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5"/>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92"/>
          <w:szCs w:val="24"/>
          <w:highlight w:val="none"/>
          <w:lang w:eastAsia="zh-CN"/>
        </w:rPr>
      </w:pPr>
      <w:r>
        <w:rPr>
          <w:rFonts w:hint="eastAsia" w:ascii="宋体" w:hAnsi="宋体" w:cs="宋体"/>
          <w:b/>
          <w:color w:val="auto"/>
          <w:spacing w:val="76"/>
          <w:sz w:val="96"/>
          <w:szCs w:val="20"/>
          <w:highlight w:val="none"/>
          <w:lang w:eastAsia="zh-CN"/>
        </w:rPr>
        <w:t xml:space="preserve">询价通知书</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263"/>
        <w:jc w:val="center"/>
        <w:rPr>
          <w:rFonts w:hint="eastAsia" w:ascii="宋体" w:hAnsi="宋体" w:eastAsia="宋体" w:cs="宋体"/>
          <w:color w:val="auto"/>
          <w:highlight w:val="none"/>
        </w:rPr>
      </w:pPr>
      <w:r>
        <w:rPr>
          <w:rFonts w:hint="eastAsia" w:ascii="宋体" w:hAnsi="宋体" w:eastAsia="宋体" w:cs="宋体"/>
          <w:b/>
          <w:color w:val="000000"/>
          <w:sz w:val="36"/>
          <w:lang w:eastAsia="zh-CN"/>
        </w:rPr>
        <mc:AlternateContent>
          <mc:Choice Requires="wpg">
            <w:drawing>
              <wp:inline xmlns:wp="http://schemas.openxmlformats.org/drawingml/2006/wordprocessingDrawing" distT="0" distB="0" distL="0" distR="0">
                <wp:extent cx="2613660" cy="3142615"/>
                <wp:effectExtent l="0" t="0" r="15240" b="635"/>
                <wp:docPr id="16" name="图片 1" descr="e4598623d9dd3f58104cd151ff0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4598623d9dd3f58104cd151ff07024"/>
                        <pic:cNvPicPr>
                          <a:picLocks noChangeAspect="1"/>
                        </pic:cNvPicPr>
                        <pic:nvPr/>
                      </pic:nvPicPr>
                      <pic:blipFill>
                        <a:blip r:embed="rId29"/>
                        <a:stretch/>
                      </pic:blipFill>
                      <pic:spPr bwMode="auto">
                        <a:xfrm>
                          <a:off x="0" y="0"/>
                          <a:ext cx="2613660" cy="314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5.8pt;height:247.4pt;mso-wrap-distance-left:0.0pt;mso-wrap-distance-top:0.0pt;mso-wrap-distance-right:0.0pt;mso-wrap-distance-bottom:0.0pt;" stroked="f">
                <v:path textboxrect="0,0,0,0"/>
                <v:imagedata r:id="rId29" o:title=""/>
              </v:shape>
            </w:pict>
          </mc:Fallback>
        </mc:AlternateContent>
      </w:r>
      <w:r/>
    </w:p>
    <w:p>
      <w:pPr>
        <w:pStyle w:val="12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6"/>
        <w:rPr>
          <w:rFonts w:hint="eastAsia"/>
        </w:rPr>
      </w:pPr>
      <w:r>
        <w:rPr>
          <w:rFonts w:hint="eastAsia"/>
        </w:rPr>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项目编号：</w:t>
      </w:r>
      <w:r>
        <w:rPr>
          <w:rFonts w:hint="eastAsia" w:ascii="宋体" w:hAnsi="宋体" w:cs="宋体"/>
          <w:color w:val="auto"/>
          <w:sz w:val="28"/>
          <w:szCs w:val="22"/>
          <w:highlight w:val="none"/>
          <w:lang w:eastAsia="zh-CN"/>
        </w:rPr>
        <w:t xml:space="preserve">JSZC-320321-DZGS-X2026-0002</w:t>
      </w:r>
      <w:r/>
    </w:p>
    <w:p>
      <w:pPr>
        <w:ind w:firstLine="280"/>
        <w:jc w:val="left"/>
        <w:keepLines w:val="0"/>
        <w:keepNext w:val="0"/>
        <w:pageBreakBefore w:val="0"/>
        <w:spacing w:line="660" w:lineRule="exact"/>
        <w:widowControl w:val="off"/>
        <w:rPr>
          <w:rFonts w:hint="eastAsia" w:ascii="宋体" w:hAnsi="宋体" w:eastAsia="宋体" w:cs="宋体"/>
          <w:color w:val="auto"/>
          <w:sz w:val="20"/>
          <w:szCs w:val="22"/>
          <w:highlight w:val="none"/>
          <w:lang w:eastAsia="zh-CN"/>
        </w:rPr>
      </w:pPr>
      <w:r>
        <w:rPr>
          <w:rFonts w:hint="eastAsia" w:ascii="宋体" w:hAnsi="宋体" w:eastAsia="宋体" w:cs="宋体"/>
          <w:color w:val="auto"/>
          <w:sz w:val="28"/>
          <w:szCs w:val="22"/>
          <w:highlight w:val="none"/>
        </w:rPr>
        <w:t xml:space="preserve">项目名称：</w:t>
      </w:r>
      <w:r>
        <w:rPr>
          <w:rFonts w:hint="eastAsia" w:ascii="宋体" w:hAnsi="宋体" w:cs="宋体"/>
          <w:color w:val="auto"/>
          <w:sz w:val="28"/>
          <w:szCs w:val="22"/>
          <w:highlight w:val="none"/>
          <w:lang w:eastAsia="zh-CN"/>
        </w:rPr>
        <w:t xml:space="preserve">2026年丰县玉米、水稻重大病虫防控项目</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丰县农业农村局（机关）</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采购代理机构：</w:t>
      </w:r>
      <w:r>
        <w:rPr>
          <w:rFonts w:hint="eastAsia" w:ascii="宋体" w:hAnsi="宋体" w:eastAsia="宋体" w:cs="宋体"/>
          <w:color w:val="auto"/>
          <w:sz w:val="28"/>
          <w:szCs w:val="22"/>
          <w:highlight w:val="none"/>
          <w:lang w:eastAsia="zh-CN"/>
        </w:rPr>
        <w:t xml:space="preserve">江苏大正房地产土地造价资产咨询评估有限公司</w:t>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spacing w:line="360" w:lineRule="auto"/>
        <w:rPr>
          <w:rFonts w:hint="eastAsia" w:ascii="宋体" w:hAnsi="宋体" w:eastAsia="宋体" w:cs="宋体"/>
          <w:b/>
          <w:sz w:val="30"/>
          <w:szCs w:val="30"/>
          <w:highlight w:val="none"/>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sz w:val="32"/>
          <w:szCs w:val="32"/>
          <w:lang w:val="en-US" w:eastAsia="zh-CN"/>
        </w:rPr>
        <w:t xml:space="preserve">九</w:t>
      </w:r>
      <w:r>
        <w:rPr>
          <w:rFonts w:ascii="宋体" w:hAnsi="宋体" w:eastAsia="宋体"/>
          <w:sz w:val="32"/>
          <w:szCs w:val="32"/>
        </w:rPr>
        <w:t xml:space="preserve">月</w:t>
      </w:r>
      <w:r/>
    </w:p>
    <w:p>
      <w:pPr>
        <w:ind w:left="580" w:firstLine="320"/>
        <w:jc w:val="center"/>
        <w:pageBreakBefore w:val="0"/>
        <w:spacing w:line="460" w:lineRule="exact"/>
        <w:widowControl/>
        <w:rPr>
          <w:rFonts w:hint="eastAsia" w:ascii="宋体" w:hAnsi="宋体" w:eastAsia="宋体" w:cs="宋体"/>
          <w:b/>
          <w:bCs/>
          <w:sz w:val="32"/>
          <w:szCs w:val="32"/>
          <w:highlight w:val="yellow"/>
        </w:rPr>
        <w:sectPr>
          <w:headerReference w:type="default" r:id="rId9"/>
          <w:footerReference w:type="default" r:id="rId11"/>
          <w:footerReference w:type="first" r:id="rId12"/>
          <w:footnotePr/>
          <w:endnotePr/>
          <w:type w:val="nextPage"/>
          <w:pgSz w:w="11906" w:h="16838" w:orient="portrait"/>
          <w:pgMar w:top="1474" w:right="1531" w:bottom="1474" w:left="1531" w:header="851" w:footer="992" w:gutter="0"/>
          <w:cols w:num="1" w:sep="0" w:space="720" w:equalWidth="1"/>
          <w:docGrid w:linePitch="360"/>
        </w:sectPr>
      </w:pPr>
      <w:r>
        <w:rPr>
          <w:rFonts w:hint="eastAsia" w:ascii="宋体" w:hAnsi="宋体" w:eastAsia="宋体" w:cs="宋体"/>
          <w:b/>
          <w:bCs/>
          <w:sz w:val="32"/>
          <w:szCs w:val="32"/>
          <w:highlight w:val="yellow"/>
        </w:rPr>
      </w:r>
      <w:r/>
    </w:p>
    <w:p>
      <w:pPr>
        <w:jc w:val="center"/>
        <w:spacing w:line="360" w:lineRule="auto"/>
        <w:rPr>
          <w:rFonts w:hint="eastAsia" w:ascii="仿宋" w:hAnsi="仿宋" w:eastAsia="仿宋"/>
          <w:color w:val="auto"/>
          <w:sz w:val="24"/>
          <w:highlight w:val="none"/>
        </w:rPr>
      </w:pPr>
      <w:r>
        <w:rPr>
          <w:rFonts w:hint="eastAsia" w:ascii="宋体" w:hAnsi="宋体" w:eastAsia="宋体" w:cs="宋体"/>
          <w:b/>
          <w:color w:val="auto"/>
          <w:sz w:val="44"/>
          <w:highlight w:val="none"/>
        </w:rPr>
        <w:t xml:space="preserve">询价通知书</w:t>
      </w:r>
      <w:r/>
    </w:p>
    <w:p>
      <w:pPr>
        <w:jc w:val="cente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JSZC-320321-DZGS-X2026-0002</w:t>
      </w:r>
      <w:r/>
    </w:p>
    <w:p>
      <w:pPr>
        <w:keepLines w:val="0"/>
        <w:keepNext w:val="0"/>
        <w:pageBreakBefore w:val="0"/>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u w:val="single"/>
          <w:lang w:eastAsia="zh-CN"/>
        </w:rPr>
        <w:t xml:space="preserve">江苏大正房地产土地造价资产咨询评估有限公司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2026年丰县玉米、水稻重大病虫防控</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rPr>
        <w:t xml:space="preserve">采取询价</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方式进行采购。欢迎符合条件的供应商参加询价活动。</w:t>
      </w:r>
      <w:r/>
    </w:p>
    <w:p>
      <w:pPr>
        <w:ind w:left="0"/>
        <w:jc w:val="center"/>
        <w:keepLines w:val="0"/>
        <w:keepNext w:val="0"/>
        <w:pageBreakBefore w:val="0"/>
        <w:spacing w:line="360" w:lineRule="auto"/>
        <w:widowControl w:val="off"/>
        <w:rPr>
          <w:rFonts w:hint="eastAsia" w:ascii="Times New Roman" w:hAnsi="Times New Roman" w:eastAsia="宋体" w:cs="Times New Roman"/>
          <w:sz w:val="28"/>
          <w:szCs w:val="28"/>
          <w:lang w:val="en-US" w:eastAsia="zh-CN" w:bidi="ar-SA"/>
        </w:rPr>
      </w:pPr>
      <w:r>
        <w:rPr>
          <w:rFonts w:hint="eastAsia" w:ascii="宋体" w:hAnsi="宋体" w:eastAsia="宋体" w:cs="宋体"/>
          <w:b/>
          <w:bCs/>
          <w:color w:val="auto"/>
          <w:sz w:val="28"/>
          <w:szCs w:val="28"/>
          <w:highlight w:val="none"/>
        </w:rPr>
        <w:t xml:space="preserve">第一章 项目说明</w:t>
      </w:r>
      <w:r/>
    </w:p>
    <w:p>
      <w:pPr>
        <w:pStyle w:val="1235"/>
        <w:numPr>
          <w:ilvl w:val="0"/>
          <w:numId w:val="0"/>
        </w:numPr>
        <w:keepLines w:val="0"/>
        <w:keepNext w:val="0"/>
        <w:pageBreakBefore w:val="0"/>
        <w:spacing w:line="46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项目编号：</w:t>
      </w:r>
      <w:r>
        <w:rPr>
          <w:rFonts w:hint="eastAsia" w:ascii="宋体" w:hAnsi="宋体" w:cs="宋体"/>
          <w:color w:val="auto"/>
          <w:sz w:val="24"/>
          <w:highlight w:val="none"/>
          <w:lang w:eastAsia="zh-CN"/>
        </w:rPr>
        <w:t xml:space="preserve">JSZC-320321-DZGS-X2026-0002</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项目名称：</w:t>
      </w:r>
      <w:r>
        <w:rPr>
          <w:rFonts w:hint="eastAsia" w:ascii="宋体" w:hAnsi="宋体" w:cs="宋体"/>
          <w:color w:val="auto"/>
          <w:sz w:val="24"/>
          <w:szCs w:val="24"/>
          <w:highlight w:val="none"/>
          <w:u w:val="none"/>
          <w:lang w:eastAsia="zh-CN"/>
        </w:rPr>
        <w:t xml:space="preserve">2026年丰县玉米、水稻重大病虫防控项目</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采购方式：询价</w:t>
      </w:r>
      <w:r/>
    </w:p>
    <w:p>
      <w:pPr>
        <w:ind w:firstLine="240"/>
        <w:jc w:val="left"/>
        <w:keepLines w:val="0"/>
        <w:keepNext w:val="0"/>
        <w:pageBreakBefore w:val="0"/>
        <w:spacing w:line="4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zh-CN" w:eastAsia="zh-CN"/>
        </w:rPr>
        <w:t xml:space="preserve">预算金额：</w:t>
      </w:r>
      <w:r>
        <w:rPr>
          <w:rFonts w:hint="eastAsia" w:ascii="宋体" w:hAnsi="宋体" w:cs="宋体"/>
          <w:sz w:val="24"/>
          <w:highlight w:val="none"/>
          <w:lang w:val="en-US" w:eastAsia="zh-CN"/>
        </w:rPr>
        <w:t xml:space="preserve">197</w:t>
      </w:r>
      <w:r>
        <w:rPr>
          <w:rFonts w:hint="eastAsia" w:ascii="宋体" w:hAnsi="宋体" w:eastAsia="宋体" w:cs="宋体"/>
          <w:sz w:val="24"/>
          <w:highlight w:val="none"/>
          <w:lang w:val="en-US" w:eastAsia="zh-CN"/>
        </w:rPr>
        <w:t xml:space="preserve">万元人民币</w:t>
      </w:r>
      <w:r>
        <w:rPr>
          <w:rFonts w:hint="eastAsia" w:ascii="宋体" w:hAnsi="宋体" w:eastAsia="宋体" w:cs="宋体"/>
          <w:sz w:val="24"/>
          <w:szCs w:val="24"/>
          <w:lang w:eastAsia="zh-CN"/>
        </w:rPr>
        <w:t xml:space="preserve">（采购包一</w:t>
      </w:r>
      <w:r>
        <w:rPr>
          <w:rFonts w:hint="eastAsia" w:ascii="宋体" w:hAnsi="宋体" w:eastAsia="宋体" w:cs="宋体"/>
          <w:sz w:val="24"/>
          <w:szCs w:val="24"/>
          <w:lang w:val="en-US" w:eastAsia="zh-CN"/>
        </w:rPr>
        <w:t xml:space="preserve">:23万元；采购包二:22万元；采购包三：38万元；采购包四：54万元；采购包五：60万元</w:t>
      </w:r>
      <w:r>
        <w:rPr>
          <w:rFonts w:hint="eastAsia" w:ascii="宋体" w:hAnsi="宋体" w:eastAsia="宋体" w:cs="宋体"/>
          <w:sz w:val="24"/>
          <w:szCs w:val="24"/>
          <w:lang w:eastAsia="zh-CN"/>
        </w:rPr>
        <w:t xml:space="preserve">）</w:t>
      </w:r>
      <w:r/>
    </w:p>
    <w:p>
      <w:pPr>
        <w:ind w:firstLine="240"/>
        <w:jc w:val="left"/>
        <w:keepLines w:val="0"/>
        <w:keepNext w:val="0"/>
        <w:pageBreakBefore w:val="0"/>
        <w:spacing w:line="460" w:lineRule="exact"/>
        <w:widowControl/>
        <w:rPr>
          <w:rFonts w:hint="eastAsia" w:ascii="宋体" w:hAnsi="宋体" w:cs="宋体"/>
          <w:sz w:val="24"/>
          <w:szCs w:val="24"/>
          <w:highlight w:val="none"/>
          <w:lang w:val="en-US" w:eastAsia="zh-CN"/>
        </w:rPr>
      </w:pPr>
      <w:r>
        <w:rPr>
          <w:rFonts w:hint="eastAsia" w:ascii="宋体" w:hAnsi="宋体" w:eastAsia="宋体" w:cs="宋体"/>
          <w:sz w:val="24"/>
          <w:lang w:val="zh-CN" w:eastAsia="zh-CN"/>
        </w:rPr>
        <w:t xml:space="preserve">采购需求：</w:t>
      </w:r>
      <w:bookmarkStart w:id="0" w:name="OLE_LINK6"/>
      <w:r>
        <w:rPr>
          <w:rFonts w:hint="eastAsia" w:ascii="宋体" w:hAnsi="宋体" w:eastAsia="宋体" w:cs="宋体"/>
          <w:sz w:val="24"/>
          <w:highlight w:val="none"/>
          <w:lang w:val="en-US" w:eastAsia="zh-CN"/>
        </w:rPr>
        <w:t xml:space="preserve">本项目分为</w:t>
      </w:r>
      <w:r>
        <w:rPr>
          <w:rFonts w:hint="eastAsia" w:ascii="宋体" w:hAnsi="宋体" w:cs="宋体"/>
          <w:sz w:val="24"/>
          <w:highlight w:val="none"/>
          <w:lang w:val="en-US" w:eastAsia="zh-CN"/>
        </w:rPr>
        <w:t xml:space="preserve">五</w:t>
      </w:r>
      <w:r>
        <w:rPr>
          <w:rFonts w:hint="eastAsia" w:ascii="宋体" w:hAnsi="宋体" w:eastAsia="宋体" w:cs="宋体"/>
          <w:sz w:val="24"/>
          <w:highlight w:val="none"/>
          <w:lang w:val="en-US" w:eastAsia="zh-CN"/>
        </w:rPr>
        <w:t xml:space="preserve">个采购包，采购包1为</w:t>
      </w:r>
      <w:r>
        <w:rPr>
          <w:rFonts w:hint="eastAsia" w:ascii="宋体" w:hAnsi="宋体" w:eastAsia="宋体" w:cs="宋体"/>
          <w:sz w:val="24"/>
          <w:szCs w:val="24"/>
          <w:highlight w:val="none"/>
        </w:rPr>
        <w:t xml:space="preserve">30%稻瘟·戊唑醇悬浮剂</w:t>
      </w:r>
      <w:r>
        <w:rPr>
          <w:rFonts w:hint="eastAsia" w:ascii="宋体" w:hAnsi="宋体" w:eastAsia="宋体" w:cs="宋体"/>
          <w:sz w:val="24"/>
          <w:highlight w:val="none"/>
          <w:lang w:val="en-US" w:eastAsia="zh-CN"/>
        </w:rPr>
        <w:t xml:space="preserve">、采购包2为</w:t>
      </w:r>
      <w:r>
        <w:rPr>
          <w:rFonts w:hint="eastAsia" w:ascii="宋体" w:hAnsi="宋体" w:eastAsia="宋体" w:cs="宋体"/>
          <w:sz w:val="24"/>
          <w:szCs w:val="24"/>
          <w:highlight w:val="none"/>
        </w:rPr>
        <w:t xml:space="preserve">30%氯虫苯甲酰胺悬浮剂</w:t>
      </w:r>
      <w:r>
        <w:rPr>
          <w:rFonts w:hint="eastAsia" w:ascii="宋体" w:hAnsi="宋体" w:eastAsia="宋体" w:cs="宋体"/>
          <w:sz w:val="24"/>
          <w:highlight w:val="none"/>
          <w:lang w:val="en-US" w:eastAsia="zh-CN"/>
        </w:rPr>
        <w:t xml:space="preserve">、采购包3为</w:t>
      </w:r>
      <w:r>
        <w:rPr>
          <w:rFonts w:hint="eastAsia" w:ascii="宋体" w:hAnsi="宋体" w:eastAsia="宋体" w:cs="宋体"/>
          <w:sz w:val="24"/>
          <w:szCs w:val="24"/>
          <w:highlight w:val="none"/>
        </w:rPr>
        <w:t xml:space="preserve">17%吡唑醚菌酯.氟环唑悬浮剂</w:t>
      </w:r>
      <w:r>
        <w:rPr>
          <w:rFonts w:hint="eastAsia" w:ascii="宋体" w:hAnsi="宋体" w:eastAsia="宋体" w:cs="宋体"/>
          <w:sz w:val="24"/>
          <w:highlight w:val="none"/>
          <w:lang w:val="en-US" w:eastAsia="zh-CN"/>
        </w:rPr>
        <w:t xml:space="preserve">、采购包4为</w:t>
      </w:r>
      <w:r>
        <w:rPr>
          <w:rFonts w:hint="eastAsia" w:ascii="宋体" w:hAnsi="宋体" w:eastAsia="宋体" w:cs="宋体"/>
          <w:sz w:val="24"/>
          <w:szCs w:val="24"/>
          <w:highlight w:val="none"/>
        </w:rPr>
        <w:t xml:space="preserve">19.4%甲维.氯虫苯可分散油悬浮剂</w:t>
      </w:r>
      <w:r>
        <w:rPr>
          <w:rFonts w:hint="eastAsia" w:ascii="宋体" w:hAnsi="宋体" w:eastAsia="宋体" w:cs="宋体"/>
          <w:sz w:val="24"/>
          <w:highlight w:val="none"/>
          <w:lang w:val="en-US" w:eastAsia="zh-CN"/>
        </w:rPr>
        <w:t xml:space="preserve">、采购包5为</w:t>
      </w:r>
      <w:r>
        <w:rPr>
          <w:rFonts w:hint="eastAsia" w:ascii="宋体" w:hAnsi="宋体" w:eastAsia="宋体" w:cs="宋体"/>
          <w:sz w:val="24"/>
          <w:szCs w:val="24"/>
          <w:highlight w:val="none"/>
        </w:rPr>
        <w:t xml:space="preserve">16000IU/毫克苏云金杆菌可湿性粉剂</w:t>
      </w:r>
      <w:r>
        <w:rPr>
          <w:rFonts w:hint="eastAsia" w:ascii="宋体" w:hAnsi="宋体" w:cs="宋体"/>
          <w:sz w:val="24"/>
          <w:szCs w:val="24"/>
          <w:highlight w:val="none"/>
          <w:lang w:eastAsia="zh-CN"/>
        </w:rPr>
        <w:t xml:space="preserve">。</w:t>
      </w:r>
      <w:bookmarkEnd w:id="0"/>
      <w:r>
        <w:rPr>
          <w:rFonts w:hint="eastAsia" w:ascii="宋体" w:hAnsi="宋体" w:cs="宋体"/>
          <w:sz w:val="24"/>
          <w:szCs w:val="24"/>
          <w:highlight w:val="none"/>
          <w:lang w:eastAsia="zh-CN"/>
        </w:rPr>
        <w:t xml:space="preserve">详见询价采购文件。</w:t>
      </w:r>
      <w:r>
        <w:rPr>
          <w:rFonts w:hint="eastAsia" w:ascii="宋体" w:hAnsi="宋体" w:cs="宋体"/>
          <w:sz w:val="24"/>
          <w:szCs w:val="24"/>
          <w:highlight w:val="none"/>
          <w:lang w:val="en-US" w:eastAsia="zh-CN"/>
        </w:rPr>
        <w:t xml:space="preserve">    </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highlight w:val="none"/>
          <w:lang w:val="zh-CN" w:eastAsia="zh-CN"/>
        </w:rPr>
        <w:t xml:space="preserve">合同履行期限：</w:t>
      </w:r>
      <w:r>
        <w:rPr>
          <w:rFonts w:hint="eastAsia" w:ascii="宋体" w:hAnsi="宋体" w:eastAsia="宋体" w:cs="宋体"/>
          <w:sz w:val="24"/>
          <w:highlight w:val="none"/>
          <w:lang w:val="en-US" w:eastAsia="zh-CN"/>
        </w:rPr>
        <w:t xml:space="preserve">中标后接甲方通知5日内供货。</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本项目是/否接受联合体：否</w:t>
      </w:r>
      <w:r/>
    </w:p>
    <w:p>
      <w:pPr>
        <w:pStyle w:val="1235"/>
        <w:numPr>
          <w:ilvl w:val="0"/>
          <w:numId w:val="0"/>
        </w:numPr>
        <w:keepLines w:val="0"/>
        <w:keepNext w:val="0"/>
        <w:pageBreakBefore w:val="0"/>
        <w:spacing w:line="460" w:lineRule="exact"/>
        <w:widowControl w:val="off"/>
        <w:rPr>
          <w:rFonts w:ascii="宋体" w:hAnsi="宋体" w:eastAsia="宋体"/>
          <w:b/>
          <w:bCs/>
          <w:sz w:val="32"/>
          <w:szCs w:val="32"/>
          <w:lang w:val="zh-CN"/>
        </w:rPr>
      </w:pPr>
      <w:r>
        <w:rPr>
          <w:rFonts w:ascii="宋体" w:hAnsi="宋体" w:eastAsia="宋体"/>
          <w:b/>
          <w:bCs/>
          <w:sz w:val="28"/>
          <w:szCs w:val="28"/>
          <w:lang w:val="zh-CN"/>
        </w:rPr>
        <w:t xml:space="preserve">二、供应商的资格要求</w:t>
      </w:r>
      <w:r>
        <w:rPr>
          <w:rFonts w:ascii="宋体" w:hAnsi="宋体" w:eastAsia="宋体"/>
          <w:b/>
          <w:bCs/>
          <w:sz w:val="32"/>
          <w:szCs w:val="32"/>
          <w:lang w:val="zh-CN"/>
        </w:rPr>
        <w:t xml:space="preserve">：</w:t>
      </w:r>
      <w:r/>
    </w:p>
    <w:p>
      <w:pPr>
        <w:pStyle w:val="1235"/>
        <w:numPr>
          <w:ilvl w:val="0"/>
          <w:numId w:val="0"/>
        </w:numPr>
        <w:ind w:firstLine="482"/>
        <w:keepLines w:val="0"/>
        <w:keepNext w:val="0"/>
        <w:pageBreakBefore w:val="0"/>
        <w:spacing w:line="46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1264"/>
        <w:ind w:left="0" w:right="0" w:firstLine="480"/>
        <w:keepLines w:val="0"/>
        <w:keepNext w:val="0"/>
        <w:pageBreakBefore w:val="0"/>
        <w:spacing w:before="0" w:beforeAutospacing="0" w:after="0" w:afterAutospacing="0" w:line="460" w:lineRule="exact"/>
        <w:widowControl/>
        <w:rPr>
          <w:rFonts w:ascii="宋体" w:hAnsi="宋体" w:eastAsia="宋体"/>
          <w:color w:val="000000"/>
          <w:sz w:val="24"/>
          <w:szCs w:val="24"/>
          <w:lang w:val="en-US" w:eastAsia="zh-CN"/>
        </w:rPr>
        <w:pBdr>
          <w:left w:val="none" w:color="auto" w:sz="0" w:space="0"/>
        </w:pBdr>
        <w:suppressLineNumbers w:val="0"/>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w:t>
      </w:r>
      <w:r>
        <w:rPr>
          <w:rFonts w:hint="eastAsia" w:ascii="宋体" w:hAnsi="宋体"/>
          <w:sz w:val="24"/>
          <w:lang w:eastAsia="zh-CN"/>
        </w:rPr>
        <w:t xml:space="preserve">供应商</w:t>
      </w:r>
      <w:r>
        <w:rPr>
          <w:rFonts w:hint="eastAsia" w:ascii="宋体" w:hAnsi="宋体" w:eastAsia="宋体"/>
          <w:color w:val="000000"/>
          <w:sz w:val="24"/>
          <w:szCs w:val="24"/>
          <w:lang w:val="en-US" w:eastAsia="zh-CN"/>
        </w:rPr>
        <w:t xml:space="preserve">提供的货物全部由符合政策要求的中小微企业、监狱企业、残疾人福利性单位</w:t>
      </w:r>
      <w:bookmarkEnd w:id="2"/>
      <w:r/>
      <w:bookmarkEnd w:id="3"/>
      <w:r>
        <w:rPr>
          <w:rFonts w:hint="eastAsia"/>
          <w:color w:val="000000"/>
          <w:sz w:val="24"/>
          <w:szCs w:val="24"/>
          <w:lang w:val="en-US" w:eastAsia="zh-CN"/>
        </w:rPr>
        <w:t xml:space="preserve">；</w:t>
      </w:r>
      <w:r/>
    </w:p>
    <w:p>
      <w:pPr>
        <w:pStyle w:val="1235"/>
        <w:numPr>
          <w:ilvl w:val="0"/>
          <w:numId w:val="0"/>
        </w:numPr>
        <w:ind w:firstLine="482"/>
        <w:keepLines w:val="0"/>
        <w:keepNext w:val="0"/>
        <w:pageBreakBefore w:val="0"/>
        <w:spacing w:line="46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3.本项目的特定资格要求：</w:t>
      </w:r>
      <w:r/>
    </w:p>
    <w:p>
      <w:pPr>
        <w:pStyle w:val="1235"/>
        <w:numPr>
          <w:ilvl w:val="0"/>
          <w:numId w:val="0"/>
        </w:numPr>
        <w:ind w:firstLine="482"/>
        <w:keepLines w:val="0"/>
        <w:keepNext w:val="0"/>
        <w:pageBreakBefore w:val="0"/>
        <w:spacing w:line="460" w:lineRule="exact"/>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val="zh-CN" w:eastAsia="zh-CN"/>
        </w:rPr>
        <w:t xml:space="preserve">）供应商为生产商的，须提供</w:t>
      </w:r>
      <w:r>
        <w:rPr>
          <w:rFonts w:hint="default" w:ascii="宋体" w:hAnsi="宋体" w:eastAsia="宋体" w:cs="Times New Roman"/>
          <w:b/>
          <w:bCs/>
          <w:color w:val="000000"/>
          <w:sz w:val="24"/>
          <w:szCs w:val="24"/>
          <w:highlight w:val="none"/>
          <w:lang w:val="zh-CN" w:eastAsia="zh-CN"/>
        </w:rPr>
        <w:t xml:space="preserve">①</w:t>
      </w:r>
      <w:r>
        <w:rPr>
          <w:rFonts w:hint="eastAsia" w:ascii="宋体" w:hAnsi="宋体" w:eastAsia="宋体" w:cs="Times New Roman"/>
          <w:b/>
          <w:bCs/>
          <w:color w:val="000000"/>
          <w:sz w:val="24"/>
          <w:szCs w:val="24"/>
          <w:highlight w:val="none"/>
          <w:lang w:val="zh-CN" w:eastAsia="zh-CN"/>
        </w:rPr>
        <w:t xml:space="preserve">所投产品的农药生产许可证或生产批准证的原件扫描件</w:t>
      </w:r>
      <w:r>
        <w:rPr>
          <w:rFonts w:hint="default" w:ascii="宋体" w:hAnsi="宋体" w:eastAsia="宋体" w:cs="Times New Roman"/>
          <w:b/>
          <w:bCs/>
          <w:color w:val="000000"/>
          <w:sz w:val="24"/>
          <w:szCs w:val="24"/>
          <w:highlight w:val="none"/>
          <w:lang w:val="zh-CN" w:eastAsia="zh-CN"/>
        </w:rPr>
        <w:t xml:space="preserve">②</w:t>
      </w:r>
      <w:r>
        <w:rPr>
          <w:rFonts w:hint="eastAsia" w:ascii="宋体" w:hAnsi="宋体" w:eastAsia="宋体" w:cs="Times New Roman"/>
          <w:b/>
          <w:bCs/>
          <w:color w:val="000000"/>
          <w:sz w:val="24"/>
          <w:szCs w:val="24"/>
          <w:highlight w:val="none"/>
          <w:lang w:val="zh-CN" w:eastAsia="zh-CN"/>
        </w:rPr>
        <w:t xml:space="preserve">农药登记证的原件扫描件</w:t>
      </w:r>
      <w:r>
        <w:rPr>
          <w:rFonts w:hint="default" w:ascii="宋体" w:hAnsi="宋体" w:eastAsia="宋体" w:cs="Times New Roman"/>
          <w:b/>
          <w:bCs/>
          <w:color w:val="000000"/>
          <w:sz w:val="24"/>
          <w:szCs w:val="24"/>
          <w:highlight w:val="none"/>
          <w:lang w:val="zh-CN" w:eastAsia="zh-CN"/>
        </w:rPr>
        <w:t xml:space="preserve">③</w:t>
      </w:r>
      <w:r>
        <w:rPr>
          <w:rFonts w:hint="eastAsia" w:ascii="宋体" w:hAnsi="宋体" w:eastAsia="宋体" w:cs="Times New Roman"/>
          <w:b/>
          <w:bCs/>
          <w:color w:val="000000"/>
          <w:sz w:val="24"/>
          <w:szCs w:val="24"/>
          <w:highlight w:val="none"/>
          <w:lang w:val="zh-CN" w:eastAsia="zh-CN"/>
        </w:rPr>
        <w:t xml:space="preserve">农药标准文号的原件扫描件；</w:t>
      </w:r>
      <w:r/>
    </w:p>
    <w:p>
      <w:pPr>
        <w:pStyle w:val="1235"/>
        <w:numPr>
          <w:ilvl w:val="0"/>
          <w:numId w:val="0"/>
        </w:numPr>
        <w:ind w:firstLine="482"/>
        <w:keepLines w:val="0"/>
        <w:keepNext w:val="0"/>
        <w:pageBreakBefore w:val="0"/>
        <w:spacing w:line="460" w:lineRule="exact"/>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zh-CN" w:eastAsia="zh-CN"/>
        </w:rPr>
        <w:t xml:space="preserve">）供应商为经销商的，须提供</w:t>
      </w:r>
      <w:r>
        <w:rPr>
          <w:rFonts w:hint="default" w:ascii="宋体" w:hAnsi="宋体" w:eastAsia="宋体" w:cs="Times New Roman"/>
          <w:b/>
          <w:bCs/>
          <w:color w:val="000000"/>
          <w:sz w:val="24"/>
          <w:szCs w:val="24"/>
          <w:highlight w:val="none"/>
          <w:lang w:val="zh-CN" w:eastAsia="zh-CN"/>
        </w:rPr>
        <w:t xml:space="preserve">①</w:t>
      </w:r>
      <w:r>
        <w:rPr>
          <w:rFonts w:hint="eastAsia" w:ascii="宋体" w:hAnsi="宋体" w:eastAsia="宋体" w:cs="Times New Roman"/>
          <w:b/>
          <w:bCs/>
          <w:color w:val="000000"/>
          <w:sz w:val="24"/>
          <w:szCs w:val="24"/>
          <w:highlight w:val="none"/>
          <w:lang w:val="zh-CN" w:eastAsia="zh-CN"/>
        </w:rPr>
        <w:t xml:space="preserve">农药经营许可证的原件扫描件</w:t>
      </w:r>
      <w:r>
        <w:rPr>
          <w:rFonts w:hint="default" w:ascii="宋体" w:hAnsi="宋体" w:eastAsia="宋体" w:cs="Times New Roman"/>
          <w:b/>
          <w:bCs/>
          <w:color w:val="000000"/>
          <w:sz w:val="24"/>
          <w:szCs w:val="24"/>
          <w:highlight w:val="none"/>
          <w:lang w:val="zh-CN" w:eastAsia="zh-CN"/>
        </w:rPr>
        <w:t xml:space="preserve">②</w:t>
      </w:r>
      <w:r>
        <w:rPr>
          <w:rFonts w:hint="eastAsia" w:ascii="宋体" w:hAnsi="宋体" w:eastAsia="宋体" w:cs="Times New Roman"/>
          <w:b/>
          <w:bCs/>
          <w:color w:val="000000"/>
          <w:sz w:val="24"/>
          <w:szCs w:val="24"/>
          <w:highlight w:val="none"/>
          <w:lang w:val="zh-CN" w:eastAsia="zh-CN"/>
        </w:rPr>
        <w:t xml:space="preserve">所投产品的农药生产许可证或生产批准证的原件扫描件</w:t>
      </w:r>
      <w:r>
        <w:rPr>
          <w:rFonts w:hint="default" w:ascii="宋体" w:hAnsi="宋体" w:eastAsia="宋体" w:cs="Times New Roman"/>
          <w:b/>
          <w:bCs/>
          <w:color w:val="000000"/>
          <w:sz w:val="24"/>
          <w:szCs w:val="24"/>
          <w:highlight w:val="none"/>
          <w:lang w:val="zh-CN" w:eastAsia="zh-CN"/>
        </w:rPr>
        <w:t xml:space="preserve">③</w:t>
      </w:r>
      <w:r>
        <w:rPr>
          <w:rFonts w:hint="eastAsia" w:ascii="宋体" w:hAnsi="宋体" w:eastAsia="宋体" w:cs="Times New Roman"/>
          <w:b/>
          <w:bCs/>
          <w:color w:val="000000"/>
          <w:sz w:val="24"/>
          <w:szCs w:val="24"/>
          <w:highlight w:val="none"/>
          <w:lang w:val="zh-CN" w:eastAsia="zh-CN"/>
        </w:rPr>
        <w:t xml:space="preserve">农药登记证的原件扫描件④</w:t>
      </w:r>
      <w:r>
        <w:rPr>
          <w:rFonts w:hint="eastAsia" w:ascii="宋体" w:hAnsi="宋体" w:cs="Times New Roman"/>
          <w:b/>
          <w:bCs/>
          <w:sz w:val="24"/>
          <w:highlight w:val="none"/>
        </w:rPr>
        <w:t xml:space="preserve">农药标准文号</w:t>
      </w:r>
      <w:r>
        <w:rPr>
          <w:rFonts w:hint="eastAsia" w:ascii="宋体" w:hAnsi="宋体" w:eastAsia="宋体" w:cs="Times New Roman"/>
          <w:b/>
          <w:bCs/>
          <w:color w:val="000000"/>
          <w:sz w:val="24"/>
          <w:szCs w:val="24"/>
          <w:highlight w:val="none"/>
          <w:lang w:val="zh-CN" w:eastAsia="zh-CN"/>
        </w:rPr>
        <w:t xml:space="preserve">的原件扫描件；</w:t>
      </w:r>
      <w:bookmarkStart w:id="8" w:name="_GoBack"/>
      <w:r/>
      <w:bookmarkEnd w:id="8"/>
      <w:r/>
      <w:r/>
    </w:p>
    <w:p>
      <w:pPr>
        <w:pStyle w:val="1235"/>
        <w:numPr>
          <w:ilvl w:val="0"/>
          <w:numId w:val="0"/>
        </w:numPr>
        <w:ind w:firstLine="241"/>
        <w:keepLines w:val="0"/>
        <w:keepNext w:val="0"/>
        <w:pageBreakBefore w:val="0"/>
        <w:spacing w:line="44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说明：</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en-US" w:eastAsia="zh-CN"/>
        </w:rPr>
        <w:t xml:space="preserve">本项目不接受联合体参与采购活动，成交后不得分包或转包。</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w:t>
      </w:r>
      <w:r>
        <w:rPr>
          <w:rFonts w:ascii="宋体" w:hAnsi="宋体" w:eastAsia="宋体"/>
          <w:color w:val="000000"/>
          <w:sz w:val="24"/>
          <w:szCs w:val="24"/>
          <w:lang w:val="en-US" w:eastAsia="zh-CN"/>
        </w:rPr>
        <w:t xml:space="preserve">单位负责人为同一人或者存在直接控股、管理关系的不同供应商，不得参加同一合同项下的政府采购活动。</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w:t>
      </w:r>
      <w:r>
        <w:rPr>
          <w:rFonts w:ascii="宋体" w:hAnsi="宋体" w:eastAsia="宋体"/>
          <w:color w:val="000000"/>
          <w:sz w:val="24"/>
          <w:szCs w:val="24"/>
          <w:lang w:val="en-US" w:eastAsia="zh-CN"/>
        </w:rPr>
        <w:t xml:space="preserve">为本采购项目提供整体设计、规范编制或者项目管理、监理、检测等服务的供应商，不得再参加本采购项目的采购活动。</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w:t>
      </w:r>
      <w:r>
        <w:rPr>
          <w:rFonts w:ascii="宋体" w:hAnsi="宋体" w:eastAsia="宋体"/>
          <w:color w:val="000000"/>
          <w:sz w:val="24"/>
          <w:szCs w:val="24"/>
          <w:lang w:val="en-US" w:eastAsia="zh-CN"/>
        </w:rPr>
        <w:t xml:space="preserve">查询及使用供应商信用记录：</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t xml:space="preserve">1）由采购人查询信用信息。</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t xml:space="preserve">2）查询渠道包括：</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①</w:t>
      </w:r>
      <w:r>
        <w:rPr>
          <w:rFonts w:ascii="宋体" w:hAnsi="宋体" w:eastAsia="宋体"/>
          <w:color w:val="000000"/>
          <w:sz w:val="24"/>
          <w:szCs w:val="24"/>
          <w:lang w:val="en-US" w:eastAsia="zh-CN"/>
        </w:rPr>
        <w:t xml:space="preserve">“信用中国”网（www.creditchina.gov.cn）；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②</w:t>
      </w:r>
      <w:r>
        <w:rPr>
          <w:rFonts w:ascii="宋体" w:hAnsi="宋体" w:eastAsia="宋体"/>
          <w:color w:val="000000"/>
          <w:sz w:val="24"/>
          <w:szCs w:val="24"/>
          <w:lang w:val="en-US" w:eastAsia="zh-CN"/>
        </w:rPr>
        <w:t xml:space="preserve"> 中国政府采购网（www.ccgp.gov.cn）；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③</w:t>
      </w:r>
      <w:r>
        <w:rPr>
          <w:rFonts w:ascii="宋体" w:hAnsi="宋体" w:eastAsia="宋体"/>
          <w:color w:val="000000"/>
          <w:sz w:val="24"/>
          <w:szCs w:val="24"/>
          <w:lang w:val="en-US" w:eastAsia="zh-CN"/>
        </w:rPr>
        <w:t xml:space="preserve">“信用中国（江苏）”网（http://credit.jiangsu.gov.cn/）；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ascii="宋体" w:hAnsi="宋体" w:eastAsia="宋体"/>
          <w:color w:val="000000"/>
          <w:sz w:val="24"/>
          <w:szCs w:val="24"/>
          <w:lang w:val="en-US" w:eastAsia="zh-CN"/>
        </w:rPr>
        <w:t xml:space="preserve">“信用中国（徐州）”网（ www.xuzhoucredit.gov.cn）。</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ascii="宋体" w:hAnsi="宋体" w:eastAsia="宋体"/>
          <w:color w:val="000000"/>
          <w:sz w:val="24"/>
          <w:szCs w:val="24"/>
          <w:lang w:val="en-US" w:eastAsia="zh-CN"/>
        </w:rPr>
        <w:t xml:space="preserve">截止时点（查询环节）：评审结束前。</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ascii="宋体" w:hAnsi="宋体" w:eastAsia="宋体"/>
          <w:color w:val="000000"/>
          <w:sz w:val="24"/>
          <w:szCs w:val="24"/>
          <w:lang w:val="en-US" w:eastAsia="zh-CN"/>
        </w:rPr>
        <w:t xml:space="preserve">信用信息查询记录和证据留存的具体方式：</w:t>
      </w:r>
      <w:r/>
    </w:p>
    <w:p>
      <w:pPr>
        <w:pStyle w:val="1235"/>
        <w:numPr>
          <w:ilvl w:val="0"/>
          <w:numId w:val="0"/>
        </w:numPr>
        <w:ind w:firstLine="72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网页截屏打印，与其他采购文件一并保存。</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（5）</w:t>
      </w:r>
      <w:r>
        <w:rPr>
          <w:rFonts w:ascii="宋体" w:hAnsi="宋体" w:eastAsia="宋体"/>
          <w:color w:val="000000"/>
          <w:sz w:val="24"/>
          <w:szCs w:val="24"/>
          <w:lang w:val="en-US" w:eastAsia="zh-CN"/>
        </w:rPr>
        <w:t xml:space="preserve">信用信息的使用规则：</w:t>
      </w:r>
      <w:r/>
    </w:p>
    <w:p>
      <w:pPr>
        <w:pStyle w:val="1235"/>
        <w:numPr>
          <w:ilvl w:val="0"/>
          <w:numId w:val="0"/>
        </w:numPr>
        <w:ind w:firstLine="480"/>
        <w:keepLines w:val="0"/>
        <w:keepNext w:val="0"/>
        <w:pageBreakBefore w:val="0"/>
        <w:spacing w:line="440" w:lineRule="exact"/>
        <w:widowControl w:val="off"/>
        <w:rPr>
          <w:lang w:val="en-US" w:eastAsia="zh-CN"/>
        </w:rPr>
      </w:pPr>
      <w:r>
        <w:rPr>
          <w:rFonts w:ascii="宋体" w:hAnsi="宋体" w:eastAsia="宋体"/>
          <w:color w:val="000000"/>
          <w:sz w:val="24"/>
          <w:szCs w:val="24"/>
          <w:lang w:val="en-US"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1235"/>
        <w:numPr>
          <w:ilvl w:val="0"/>
          <w:numId w:val="0"/>
        </w:numPr>
        <w:keepLines w:val="0"/>
        <w:keepNext w:val="0"/>
        <w:pageBreakBefore w:val="0"/>
        <w:spacing w:line="440" w:lineRule="exact"/>
        <w:widowControl w:val="off"/>
        <w:rPr>
          <w:rFonts w:ascii="宋体" w:hAnsi="宋体" w:eastAsia="宋体"/>
          <w:b/>
          <w:bCs/>
          <w:color w:val="000000"/>
          <w:sz w:val="28"/>
          <w:szCs w:val="28"/>
          <w:lang w:val="en-US" w:eastAsia="zh-CN"/>
        </w:rPr>
      </w:pPr>
      <w:r>
        <w:rPr>
          <w:rFonts w:ascii="宋体" w:hAnsi="宋体" w:eastAsia="宋体"/>
          <w:b/>
          <w:bCs/>
          <w:color w:val="000000"/>
          <w:sz w:val="28"/>
          <w:szCs w:val="28"/>
          <w:lang w:val="en-US" w:eastAsia="zh-CN"/>
        </w:rPr>
        <w:t xml:space="preserve">三、获取询价通知书</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1.获取时间：询价通知书提供期限届满后(或三个工作日后)仍可以下载，期限届满后下载的询价通知书，视为非有效方式且不作为供应商权益受到损害的证明材料和依据。</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2.获取地点：网上注册登记成功后系统内免费下载。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3.获取方式：本项目采用网上注册登记方式。</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（1）潜在供应商访问电子招标投标交易平台的网络地址和方法：</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（2）潜在供应商访问“苏采云”系统的网络地址和方法：</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 “苏采云”系统的网址：http://jszfcg.jsczt.cn/；或进入徐州政府采购网（网址：https://czj.xz.gov.cn/zfcg/），点击“苏采云”进入系统。</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（5）招标代理机构（采购代理机构）将数据电文形式的询价通知书加载至“苏采云”系统，供潜在</w:t>
      </w:r>
      <w:r>
        <w:rPr>
          <w:rFonts w:hint="eastAsia" w:ascii="宋体" w:hAnsi="宋体"/>
          <w:color w:val="000000"/>
          <w:sz w:val="24"/>
          <w:szCs w:val="24"/>
          <w:lang w:val="en-US" w:eastAsia="zh-CN"/>
        </w:rPr>
        <w:t xml:space="preserve">供应商</w:t>
      </w:r>
      <w:r>
        <w:rPr>
          <w:rFonts w:ascii="宋体" w:hAnsi="宋体" w:eastAsia="宋体"/>
          <w:color w:val="000000"/>
          <w:sz w:val="24"/>
          <w:szCs w:val="24"/>
          <w:lang w:val="en-US" w:eastAsia="zh-CN"/>
        </w:rPr>
        <w:t xml:space="preserve">下载或者查阅。     </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4.售价：免费。</w:t>
      </w:r>
      <w:r/>
    </w:p>
    <w:p>
      <w:pPr>
        <w:pStyle w:val="1235"/>
        <w:numPr>
          <w:ilvl w:val="0"/>
          <w:numId w:val="0"/>
        </w:numPr>
        <w:keepLines w:val="0"/>
        <w:keepNext w:val="0"/>
        <w:pageBreakBefore w:val="0"/>
        <w:spacing w:line="440" w:lineRule="exact"/>
        <w:widowControl w:val="off"/>
        <w:rPr>
          <w:rFonts w:ascii="宋体" w:hAnsi="宋体" w:eastAsia="宋体"/>
          <w:b/>
          <w:bCs/>
          <w:color w:val="000000"/>
          <w:sz w:val="28"/>
          <w:szCs w:val="28"/>
          <w:lang w:val="en-US" w:eastAsia="zh-CN"/>
        </w:rPr>
      </w:pPr>
      <w:r>
        <w:rPr>
          <w:rFonts w:ascii="宋体" w:hAnsi="宋体" w:eastAsia="宋体"/>
          <w:b/>
          <w:bCs/>
          <w:color w:val="000000"/>
          <w:sz w:val="28"/>
          <w:szCs w:val="28"/>
          <w:lang w:val="en-US" w:eastAsia="zh-CN"/>
        </w:rPr>
        <w:t xml:space="preserve">四、提交响应文件要求</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（一）本项目通过“苏采云”系统进行电子采购，即供应商响应文件从政府采购客户端工具制作并通过“苏采云”系统提交。</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35"/>
        <w:numPr>
          <w:ilvl w:val="0"/>
          <w:numId w:val="0"/>
        </w:numPr>
        <w:ind w:firstLine="480"/>
        <w:keepLines w:val="0"/>
        <w:keepNext w:val="0"/>
        <w:pageBreakBefore w:val="0"/>
        <w:spacing w:line="460" w:lineRule="exact"/>
        <w:widowControl w:val="off"/>
      </w:pPr>
      <w:r>
        <w:rPr>
          <w:rFonts w:ascii="宋体" w:hAnsi="宋体" w:eastAsia="宋体"/>
          <w:color w:val="000000"/>
          <w:sz w:val="24"/>
          <w:szCs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pStyle w:val="1235"/>
        <w:numPr>
          <w:ilvl w:val="0"/>
          <w:numId w:val="0"/>
        </w:numPr>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b/>
          <w:bCs/>
          <w:color w:val="000000"/>
          <w:sz w:val="24"/>
          <w:szCs w:val="24"/>
          <w:lang w:val="en-US" w:eastAsia="zh-CN"/>
        </w:rPr>
        <w:t xml:space="preserve">“苏采云”系统使用要求：</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1、使用谷歌浏览器参与不见面开标。</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2、操作系统至少win7以上，建议使用win10操作系统。</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（二）首次响应文件提交的截止时间：</w:t>
      </w:r>
      <w:r>
        <w:rPr>
          <w:rFonts w:ascii="宋体" w:hAnsi="宋体" w:eastAsia="宋体"/>
          <w:color w:val="000000"/>
          <w:sz w:val="24"/>
          <w:szCs w:val="24"/>
          <w:highlight w:val="white"/>
          <w:lang w:val="en-US" w:eastAsia="zh-CN"/>
        </w:rPr>
        <w:t xml:space="preserve">2026年</w:t>
      </w:r>
      <w:r>
        <w:rPr>
          <w:rFonts w:hint="eastAsia" w:ascii="宋体" w:hAnsi="宋体"/>
          <w:color w:val="000000"/>
          <w:sz w:val="24"/>
          <w:szCs w:val="24"/>
          <w:highlight w:val="white"/>
          <w:lang w:val="en-US" w:eastAsia="zh-CN"/>
        </w:rPr>
        <w:t xml:space="preserve">9</w:t>
      </w:r>
      <w:r>
        <w:rPr>
          <w:rFonts w:ascii="宋体" w:hAnsi="宋体" w:eastAsia="宋体"/>
          <w:color w:val="000000"/>
          <w:sz w:val="24"/>
          <w:szCs w:val="24"/>
          <w:highlight w:val="white"/>
          <w:lang w:val="en-US" w:eastAsia="zh-CN"/>
        </w:rPr>
        <w:t xml:space="preserve">月</w:t>
      </w:r>
      <w:r>
        <w:rPr>
          <w:rFonts w:hint="eastAsia" w:ascii="宋体" w:hAnsi="宋体"/>
          <w:color w:val="000000"/>
          <w:sz w:val="24"/>
          <w:szCs w:val="24"/>
          <w:highlight w:val="white"/>
          <w:lang w:val="en-US" w:eastAsia="zh-CN"/>
        </w:rPr>
        <w:t xml:space="preserve">8</w:t>
      </w:r>
      <w:r>
        <w:rPr>
          <w:rFonts w:ascii="宋体" w:hAnsi="宋体" w:eastAsia="宋体"/>
          <w:color w:val="000000"/>
          <w:sz w:val="24"/>
          <w:szCs w:val="24"/>
          <w:highlight w:val="white"/>
          <w:lang w:val="en-US" w:eastAsia="zh-CN"/>
        </w:rPr>
        <w:t xml:space="preserve">日09:30</w:t>
      </w:r>
      <w:r>
        <w:rPr>
          <w:rFonts w:ascii="宋体" w:hAnsi="宋体" w:eastAsia="宋体"/>
          <w:color w:val="000000"/>
          <w:sz w:val="24"/>
          <w:szCs w:val="24"/>
          <w:highlight w:val="white"/>
          <w:lang w:val="en-US" w:eastAsia="zh-CN"/>
        </w:rPr>
        <w:t xml:space="preserve"> </w:t>
      </w:r>
      <w:r>
        <w:rPr>
          <w:rFonts w:ascii="宋体" w:hAnsi="宋体" w:eastAsia="宋体"/>
          <w:color w:val="000000"/>
          <w:sz w:val="24"/>
          <w:szCs w:val="24"/>
          <w:lang w:val="en-US" w:eastAsia="zh-CN"/>
        </w:rPr>
        <w:t xml:space="preserve">，在截止时间后提交的首次响应文件为无效文件，将被拒收。</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（三）首次响应文件提交时间、地点：</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1、提交时间：</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yellow"/>
          <w:lang w:val="en-US" w:eastAsia="zh-CN"/>
        </w:rPr>
      </w:pPr>
      <w:r>
        <w:rPr>
          <w:rFonts w:ascii="宋体" w:hAnsi="宋体" w:eastAsia="宋体"/>
          <w:color w:val="000000"/>
          <w:sz w:val="24"/>
          <w:szCs w:val="24"/>
          <w:highlight w:val="white"/>
          <w:lang w:val="en-US" w:eastAsia="zh-CN"/>
        </w:rPr>
        <w:t xml:space="preserve">首次响应文件提交的截止时间（2026年</w:t>
      </w:r>
      <w:r>
        <w:rPr>
          <w:rFonts w:hint="eastAsia" w:ascii="宋体" w:hAnsi="宋体"/>
          <w:color w:val="000000"/>
          <w:sz w:val="24"/>
          <w:szCs w:val="24"/>
          <w:highlight w:val="white"/>
          <w:lang w:val="en-US" w:eastAsia="zh-CN"/>
        </w:rPr>
        <w:t xml:space="preserve">9</w:t>
      </w:r>
      <w:r>
        <w:rPr>
          <w:rFonts w:ascii="宋体" w:hAnsi="宋体" w:eastAsia="宋体"/>
          <w:color w:val="000000"/>
          <w:sz w:val="24"/>
          <w:szCs w:val="24"/>
          <w:highlight w:val="white"/>
          <w:lang w:val="en-US" w:eastAsia="zh-CN"/>
        </w:rPr>
        <w:t xml:space="preserve">月</w:t>
      </w:r>
      <w:r>
        <w:rPr>
          <w:rFonts w:hint="eastAsia" w:ascii="宋体" w:hAnsi="宋体"/>
          <w:color w:val="000000"/>
          <w:sz w:val="24"/>
          <w:szCs w:val="24"/>
          <w:highlight w:val="white"/>
          <w:lang w:val="en-US" w:eastAsia="zh-CN"/>
        </w:rPr>
        <w:t xml:space="preserve">8</w:t>
      </w:r>
      <w:r>
        <w:rPr>
          <w:rFonts w:ascii="宋体" w:hAnsi="宋体" w:eastAsia="宋体"/>
          <w:color w:val="000000"/>
          <w:sz w:val="24"/>
          <w:szCs w:val="24"/>
          <w:highlight w:val="white"/>
          <w:lang w:val="en-US" w:eastAsia="zh-CN"/>
        </w:rPr>
        <w:t xml:space="preserve">日09:30）。</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2、提交地点：</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“苏采云”系统（网址：http://jszfcg.jsczt.cn/）“开标大厅”或进入徐州政府采购网（网址：https://czj.xz.gov.cn/zfcg/）-业务工作-用户登录，点击“苏采云”进入系统“开标大厅”。 </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white"/>
        </w:rPr>
      </w:pPr>
      <w:r>
        <w:rPr>
          <w:rFonts w:ascii="宋体" w:hAnsi="宋体" w:eastAsia="宋体"/>
          <w:color w:val="000000"/>
          <w:sz w:val="24"/>
          <w:szCs w:val="24"/>
          <w:lang w:val="en-US" w:eastAsia="zh-CN"/>
        </w:rPr>
        <w:t xml:space="preserve">（四）首次响应文件开启时间：</w:t>
      </w:r>
      <w:r>
        <w:rPr>
          <w:rFonts w:ascii="宋体" w:hAnsi="宋体" w:eastAsia="宋体"/>
          <w:color w:val="000000"/>
          <w:sz w:val="24"/>
          <w:szCs w:val="24"/>
          <w:highlight w:val="white"/>
          <w:lang w:val="en-US" w:eastAsia="zh-CN"/>
        </w:rPr>
        <w:t xml:space="preserve">2026年</w:t>
      </w:r>
      <w:r>
        <w:rPr>
          <w:rFonts w:hint="eastAsia" w:ascii="宋体" w:hAnsi="宋体"/>
          <w:color w:val="000000"/>
          <w:sz w:val="24"/>
          <w:szCs w:val="24"/>
          <w:highlight w:val="white"/>
          <w:lang w:val="en-US" w:eastAsia="zh-CN"/>
        </w:rPr>
        <w:t xml:space="preserve">9</w:t>
      </w:r>
      <w:r>
        <w:rPr>
          <w:rFonts w:ascii="宋体" w:hAnsi="宋体" w:eastAsia="宋体"/>
          <w:color w:val="000000"/>
          <w:sz w:val="24"/>
          <w:szCs w:val="24"/>
          <w:highlight w:val="white"/>
          <w:lang w:val="en-US" w:eastAsia="zh-CN"/>
        </w:rPr>
        <w:t xml:space="preserve">月</w:t>
      </w:r>
      <w:r>
        <w:rPr>
          <w:rFonts w:hint="eastAsia" w:ascii="宋体" w:hAnsi="宋体"/>
          <w:color w:val="000000"/>
          <w:sz w:val="24"/>
          <w:szCs w:val="24"/>
          <w:highlight w:val="white"/>
          <w:lang w:val="en-US" w:eastAsia="zh-CN"/>
        </w:rPr>
        <w:t xml:space="preserve">8</w:t>
      </w:r>
      <w:r>
        <w:rPr>
          <w:rFonts w:ascii="宋体" w:hAnsi="宋体" w:eastAsia="宋体"/>
          <w:color w:val="000000"/>
          <w:sz w:val="24"/>
          <w:szCs w:val="24"/>
          <w:highlight w:val="white"/>
          <w:lang w:val="en-US" w:eastAsia="zh-CN"/>
        </w:rPr>
        <w:t xml:space="preserve">日09:30。</w:t>
      </w:r>
      <w:r>
        <w:rPr>
          <w:highlight w:val="white"/>
        </w:rPr>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（五）首次响应文件开启地点：</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“苏采云”系统（网址：http://jszfcg.jsczt.cn/）“开标大厅”或进入徐州政府采购网（网址：https://czj.xz.gov.cn/zfcg/）-业务工作-用户登录，点击“苏采云”进入系统“开标大厅”。</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（七）不接受不按要求加盖公章（电子签章）的首次响应文件。电子签章相关要求见“苏采云”系统。</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（九）采购文件（后缀名为“.kedt”）、供应商操作手册及政府采购客户端工具可通过“苏采云”系统（网址：</w:t>
      </w:r>
      <w:r>
        <w:rPr>
          <w:rFonts w:ascii="宋体" w:hAnsi="宋体" w:eastAsia="宋体"/>
          <w:color w:val="000000"/>
          <w:sz w:val="24"/>
          <w:szCs w:val="24"/>
          <w:lang w:val="en-US" w:eastAsia="zh-CN"/>
        </w:rPr>
        <w:fldChar w:fldCharType="begin"/>
      </w:r>
      <w:r>
        <w:rPr>
          <w:rFonts w:ascii="宋体" w:hAnsi="宋体" w:eastAsia="宋体"/>
          <w:color w:val="000000"/>
          <w:sz w:val="24"/>
          <w:szCs w:val="24"/>
          <w:lang w:val="en-US" w:eastAsia="zh-CN"/>
        </w:rPr>
        <w:instrText xml:space="preserve"> HYPERLINK "http://jszfcg.jsczt.cn/" \o "http://jszfcg.jsczt.cn/" </w:instrText>
      </w:r>
      <w:r>
        <w:rPr>
          <w:rFonts w:ascii="宋体" w:hAnsi="宋体" w:eastAsia="宋体"/>
          <w:color w:val="000000"/>
          <w:sz w:val="24"/>
          <w:szCs w:val="24"/>
          <w:lang w:val="en-US" w:eastAsia="zh-CN"/>
        </w:rPr>
        <w:fldChar w:fldCharType="separate"/>
      </w:r>
      <w:r>
        <w:rPr>
          <w:rFonts w:ascii="宋体" w:hAnsi="宋体" w:eastAsia="宋体"/>
          <w:color w:val="000000"/>
          <w:sz w:val="24"/>
          <w:szCs w:val="24"/>
          <w:lang w:val="en-US" w:eastAsia="zh-CN"/>
        </w:rPr>
        <w:t xml:space="preserve">http://jszfcg.jsczt.cn/</w:t>
      </w:r>
      <w:r>
        <w:rPr>
          <w:rFonts w:ascii="宋体" w:hAnsi="宋体" w:eastAsia="宋体"/>
          <w:color w:val="000000"/>
          <w:sz w:val="24"/>
          <w:szCs w:val="24"/>
          <w:lang w:val="en-US" w:eastAsia="zh-CN"/>
        </w:rPr>
        <w:fldChar w:fldCharType="end"/>
      </w:r>
      <w:r>
        <w:rPr>
          <w:rFonts w:ascii="宋体" w:hAnsi="宋体" w:eastAsia="宋体"/>
          <w:color w:val="000000"/>
          <w:sz w:val="24"/>
          <w:szCs w:val="24"/>
          <w:lang w:val="en-US" w:eastAsia="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（十）相关说明:供应商在“苏采云”系统中提交首次响应文件的时间即为数据电文（响应文件，下同）的发送时间和接收时间。</w:t>
      </w:r>
      <w:r/>
    </w:p>
    <w:p>
      <w:pPr>
        <w:pStyle w:val="1235"/>
        <w:numPr>
          <w:ilvl w:val="0"/>
          <w:numId w:val="0"/>
        </w:numPr>
        <w:ind w:firstLine="480"/>
        <w:keepLines w:val="0"/>
        <w:keepNext w:val="0"/>
        <w:pageBreakBefore w:val="0"/>
        <w:spacing w:line="44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说明：本项目中标供应商在中标公告发布后，还需向代理机构提供与线上内容一致的纸质文件叁份。</w:t>
      </w:r>
      <w:r/>
    </w:p>
    <w:p>
      <w:pPr>
        <w:pStyle w:val="1235"/>
        <w:numPr>
          <w:ilvl w:val="0"/>
          <w:numId w:val="0"/>
        </w:numPr>
        <w:keepLines w:val="0"/>
        <w:keepNext w:val="0"/>
        <w:pageBreakBefore w:val="0"/>
        <w:spacing w:line="360" w:lineRule="exact"/>
        <w:widowControl w:val="off"/>
        <w:rPr>
          <w:rFonts w:ascii="宋体" w:hAnsi="宋体" w:eastAsia="宋体"/>
          <w:sz w:val="21"/>
          <w:szCs w:val="24"/>
        </w:rPr>
      </w:pPr>
      <w:r>
        <w:rPr>
          <w:rFonts w:ascii="宋体" w:hAnsi="宋体" w:eastAsia="宋体"/>
          <w:b/>
          <w:bCs/>
          <w:sz w:val="28"/>
          <w:szCs w:val="28"/>
          <w:lang w:val="zh-CN" w:eastAsia="zh-CN" w:bidi="ar-SA"/>
        </w:rPr>
        <w:t xml:space="preserve">五、报价要求</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en-US" w:eastAsia="zh-CN"/>
        </w:rPr>
        <w:t xml:space="preserve">响应供应商报价为要约，</w:t>
      </w:r>
      <w:r>
        <w:rPr>
          <w:rFonts w:hint="eastAsia" w:ascii="宋体" w:hAnsi="宋体" w:eastAsia="宋体"/>
          <w:color w:val="000000"/>
          <w:sz w:val="24"/>
          <w:szCs w:val="24"/>
          <w:lang w:val="en-US" w:eastAsia="zh-CN"/>
        </w:rPr>
        <w:t xml:space="preserve">江苏大正房地产土地造价资产咨询评估有限公司</w:t>
      </w:r>
      <w:r>
        <w:rPr>
          <w:rFonts w:ascii="宋体" w:hAnsi="宋体" w:eastAsia="宋体"/>
          <w:color w:val="000000"/>
          <w:sz w:val="24"/>
          <w:szCs w:val="24"/>
          <w:lang w:val="en-US" w:eastAsia="zh-CN"/>
        </w:rPr>
        <w:t xml:space="preserve">无承诺表示时视为未成交，</w:t>
      </w:r>
      <w:r>
        <w:rPr>
          <w:rFonts w:hint="eastAsia" w:ascii="宋体" w:hAnsi="宋体" w:eastAsia="宋体"/>
          <w:color w:val="000000"/>
          <w:sz w:val="24"/>
          <w:szCs w:val="24"/>
          <w:lang w:val="en-US" w:eastAsia="zh-CN"/>
        </w:rPr>
        <w:t xml:space="preserve">江苏大正房地产土地造价资产咨询评估有限公司</w:t>
      </w:r>
      <w:r>
        <w:rPr>
          <w:rFonts w:ascii="宋体" w:hAnsi="宋体" w:eastAsia="宋体"/>
          <w:color w:val="000000"/>
          <w:sz w:val="24"/>
          <w:szCs w:val="24"/>
          <w:lang w:val="en-US" w:eastAsia="zh-CN"/>
        </w:rPr>
        <w:t xml:space="preserve">认为必要时可重新进行询价采购或采取其它方式采购。</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w:t>
      </w:r>
      <w:r>
        <w:rPr>
          <w:rFonts w:ascii="宋体" w:hAnsi="宋体" w:eastAsia="宋体"/>
          <w:color w:val="000000"/>
          <w:sz w:val="24"/>
          <w:szCs w:val="24"/>
          <w:lang w:val="en-US" w:eastAsia="zh-CN"/>
        </w:rPr>
        <w:t xml:space="preserve">参加询价采购活动的供应商，应当按照询价通知书的规定一次报出不得更改的价格。</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w:t>
      </w:r>
      <w:r>
        <w:rPr>
          <w:rFonts w:ascii="宋体" w:hAnsi="宋体" w:eastAsia="宋体"/>
          <w:color w:val="000000"/>
          <w:sz w:val="24"/>
          <w:szCs w:val="24"/>
          <w:lang w:val="en-US" w:eastAsia="zh-CN"/>
        </w:rPr>
        <w:t xml:space="preserve">按照询价报价表要求填写报价表，若某项不能满足要求须在偏离说明中注明，否则视为报价全部满足本通知要求。</w:t>
      </w:r>
      <w:r/>
    </w:p>
    <w:p>
      <w:pPr>
        <w:pStyle w:val="1235"/>
        <w:numPr>
          <w:ilvl w:val="0"/>
          <w:numId w:val="0"/>
        </w:numPr>
        <w:ind w:firstLine="480"/>
        <w:keepLines w:val="0"/>
        <w:keepNext w:val="0"/>
        <w:pageBreakBefore w:val="0"/>
        <w:spacing w:line="48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235"/>
        <w:numPr>
          <w:ilvl w:val="0"/>
          <w:numId w:val="0"/>
        </w:numPr>
        <w:ind w:firstLine="480"/>
        <w:keepLines w:val="0"/>
        <w:keepNext w:val="0"/>
        <w:pageBreakBefore w:val="0"/>
        <w:spacing w:line="48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注：评审过程中出现下列情形之一的，评审委员会应当启动异常低价投标（响应）审查程序：</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①投标(响应)报价低于全部通过符合性审查供应商投标(响应)报价平均值50的，即投标(响应)报价&lt;全部通过符合性审查供应商投标(响应)报价平均值×50%；</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②投标(响应)报价低于通过符合性审查的次低报价供应商投标(响应)报价50的，即投标(响应)报价〈通过符合性审查的次低报价供应商投标(响应)报价×50%；</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③投标(响应)报价低于采购项目最高限价45%的，即投标(响应)报价&lt;采购项目最高限价×45%；</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④评审委员会基于专业判断，认为供应商报价过低，有可能影响产品质量或者不能诚信履约的其他情形。</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35"/>
        <w:numPr>
          <w:ilvl w:val="0"/>
          <w:numId w:val="0"/>
        </w:numPr>
        <w:keepLines w:val="0"/>
        <w:keepNext w:val="0"/>
        <w:pageBreakBefore w:val="0"/>
        <w:spacing w:line="480" w:lineRule="exact"/>
        <w:widowControl w:val="off"/>
        <w:rPr>
          <w:lang w:val="en-US" w:eastAsia="zh-CN"/>
        </w:rPr>
      </w:pPr>
      <w:r>
        <w:rPr>
          <w:rFonts w:ascii="宋体" w:hAnsi="宋体" w:eastAsia="宋体"/>
          <w:b/>
          <w:bCs/>
          <w:color w:val="000000"/>
          <w:sz w:val="28"/>
          <w:szCs w:val="28"/>
          <w:lang w:val="en-US" w:eastAsia="zh-CN"/>
        </w:rPr>
        <w:t xml:space="preserve">六、供应商提交（交纳）保证金：本项目不需要交纳询价保证金。</w:t>
      </w:r>
      <w:r/>
    </w:p>
    <w:p>
      <w:pPr>
        <w:pStyle w:val="1235"/>
        <w:numPr>
          <w:ilvl w:val="0"/>
          <w:numId w:val="0"/>
        </w:numPr>
        <w:keepLines w:val="0"/>
        <w:keepNext w:val="0"/>
        <w:pageBreakBefore w:val="0"/>
        <w:spacing w:line="480" w:lineRule="exact"/>
        <w:widowControl w:val="off"/>
        <w:rPr>
          <w:rFonts w:ascii="宋体" w:hAnsi="宋体" w:eastAsia="宋体"/>
          <w:b/>
          <w:bCs/>
          <w:color w:val="000000"/>
          <w:sz w:val="28"/>
          <w:szCs w:val="28"/>
          <w:lang w:val="en-US" w:eastAsia="zh-CN"/>
        </w:rPr>
      </w:pPr>
      <w:r>
        <w:rPr>
          <w:rFonts w:hint="eastAsia" w:ascii="宋体" w:hAnsi="宋体"/>
          <w:b/>
          <w:bCs/>
          <w:color w:val="000000"/>
          <w:sz w:val="28"/>
          <w:szCs w:val="28"/>
          <w:lang w:val="en-US" w:eastAsia="zh-CN"/>
        </w:rPr>
        <w:t xml:space="preserve">七、</w:t>
      </w:r>
      <w:r>
        <w:rPr>
          <w:rFonts w:ascii="宋体" w:hAnsi="宋体" w:eastAsia="宋体"/>
          <w:b/>
          <w:bCs/>
          <w:color w:val="000000"/>
          <w:sz w:val="28"/>
          <w:szCs w:val="28"/>
          <w:lang w:val="en-US" w:eastAsia="zh-CN"/>
        </w:rPr>
        <w:t xml:space="preserve">响应文件编制要求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bCs/>
          <w:color w:val="000000"/>
          <w:sz w:val="24"/>
          <w:szCs w:val="24"/>
          <w:lang w:val="en-US" w:eastAsia="zh-CN"/>
        </w:rPr>
        <w:t xml:space="preserve">提交的首次响应文件的密封、签署、盖章要求：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1、密封（加密）要求：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3、盖章要求：见《询价通知书》附件中相关格式要求。供应商须通过“苏采云”系统提供的政府采购客户端工具（使用“CA数字证书”）加盖电子签章。</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4、</w:t>
      </w:r>
      <w:r>
        <w:rPr>
          <w:rFonts w:ascii="宋体" w:hAnsi="宋体" w:eastAsia="宋体"/>
          <w:b w:val="0"/>
          <w:bCs w:val="0"/>
          <w:color w:val="000000"/>
          <w:sz w:val="24"/>
          <w:szCs w:val="24"/>
          <w:lang w:val="en-US" w:eastAsia="zh-CN"/>
        </w:rPr>
        <w:t xml:space="preserve">通过“苏采云”系统提交政府采购客户端工具导出加密的响应文件（后缀名为zip）。响应文件不得超过150M！ </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1、供应商应当按照《询价通知书》的要求编制响应文件，并对其提交的响应文件的真实性、合法性承担法律责任。</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ascii="宋体" w:hAnsi="宋体" w:eastAsia="宋体"/>
          <w:b w:val="0"/>
          <w:bCs w:val="0"/>
          <w:color w:val="000000"/>
          <w:sz w:val="24"/>
          <w:szCs w:val="24"/>
          <w:lang w:val="en-US" w:eastAsia="zh-CN"/>
        </w:rPr>
        <w:t xml:space="preserve">2、采购人索取成交供应商的响应文件，须在双方签订政府采购合同后，由采购代理机构提供给采购人。</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请按照以下要求（包括但不限于以下要求）制作：</w:t>
      </w:r>
      <w:r/>
    </w:p>
    <w:p>
      <w:pPr>
        <w:pStyle w:val="1235"/>
        <w:numPr>
          <w:ilvl w:val="0"/>
          <w:numId w:val="0"/>
        </w:numPr>
        <w:ind w:firstLine="241"/>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（一）基本目录</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1.</w:t>
      </w:r>
      <w:r>
        <w:rPr>
          <w:rFonts w:hint="eastAsia" w:ascii="宋体" w:hAnsi="宋体" w:eastAsia="宋体"/>
          <w:b/>
          <w:bCs/>
          <w:color w:val="000000"/>
          <w:sz w:val="24"/>
          <w:szCs w:val="24"/>
          <w:highlight w:val="none"/>
          <w:lang w:val="en-US" w:eastAsia="zh-CN"/>
        </w:rPr>
        <w:t xml:space="preserve">《询价报价表》</w:t>
      </w:r>
      <w:r>
        <w:rPr>
          <w:rFonts w:hint="eastAsia" w:ascii="宋体" w:hAnsi="宋体" w:eastAsia="宋体"/>
          <w:b/>
          <w:bCs/>
          <w:color w:val="000000"/>
          <w:sz w:val="24"/>
          <w:szCs w:val="24"/>
          <w:lang w:val="en-US" w:eastAsia="zh-CN"/>
        </w:rPr>
        <w:t xml:space="preserve">（加盖电子签章，政府采购客户端工具输入报价自动生成）；</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2</w:t>
      </w:r>
      <w:r>
        <w:rPr>
          <w:rFonts w:hint="eastAsia" w:ascii="宋体" w:hAnsi="宋体" w:eastAsia="宋体"/>
          <w:b/>
          <w:bCs/>
          <w:color w:val="000000"/>
          <w:sz w:val="24"/>
          <w:szCs w:val="24"/>
          <w:lang w:val="en-US" w:eastAsia="zh-CN"/>
        </w:rPr>
        <w:t xml:space="preserve">.所报产品的环境标志产品认证证书的扫描件</w:t>
      </w:r>
      <w:r>
        <w:rPr>
          <w:rFonts w:hint="eastAsia" w:ascii="宋体" w:hAnsi="宋体" w:eastAsia="宋体"/>
          <w:b/>
          <w:bCs/>
          <w:color w:val="000000"/>
          <w:sz w:val="24"/>
          <w:szCs w:val="24"/>
          <w:highlight w:val="none"/>
          <w:lang w:val="en-US" w:eastAsia="zh-CN"/>
        </w:rPr>
        <w:t xml:space="preserve">（如有）</w:t>
      </w:r>
      <w:r>
        <w:rPr>
          <w:rFonts w:hint="eastAsia" w:ascii="宋体" w:hAnsi="宋体" w:eastAsia="宋体"/>
          <w:color w:val="000000"/>
          <w:sz w:val="24"/>
          <w:szCs w:val="24"/>
          <w:highlight w:val="none"/>
          <w:lang w:val="en-US" w:eastAsia="zh-CN"/>
        </w:rPr>
        <w:t xml:space="preserve">。</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的扫描件。 </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②环境标志产品认证证书的扫描件是否符合要求，采购人对响应文件的有效性、完整性和响应程度进行审查时查询中国政府采购网（www.ccgp.gov.cn）相关内容后确定。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3</w:t>
      </w:r>
      <w:r>
        <w:rPr>
          <w:rFonts w:hint="eastAsia" w:ascii="宋体" w:hAnsi="宋体" w:eastAsia="宋体"/>
          <w:b/>
          <w:bCs/>
          <w:color w:val="000000"/>
          <w:sz w:val="24"/>
          <w:szCs w:val="24"/>
          <w:lang w:val="en-US" w:eastAsia="zh-CN"/>
        </w:rPr>
        <w:t xml:space="preserve">、所投产品的节能产品认证证书原件的扫描件（如有）。</w:t>
      </w:r>
      <w:r/>
    </w:p>
    <w:p>
      <w:pPr>
        <w:pStyle w:val="1235"/>
        <w:numPr>
          <w:ilvl w:val="0"/>
          <w:numId w:val="0"/>
        </w:numPr>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（2）节能产品认证证书是否符合要求，采购人评标时查询中国政府采购网（www.ccgp.gov.cn）相关内容后确定。</w:t>
      </w:r>
      <w:r/>
    </w:p>
    <w:p>
      <w:pPr>
        <w:pStyle w:val="1235"/>
        <w:numPr>
          <w:ilvl w:val="0"/>
          <w:numId w:val="0"/>
        </w:numPr>
        <w:ind w:firstLine="480"/>
        <w:keepLines w:val="0"/>
        <w:keepNext w:val="0"/>
        <w:pageBreakBefore w:val="0"/>
        <w:spacing w:line="480" w:lineRule="exact"/>
        <w:widowControl w:val="off"/>
      </w:pPr>
      <w:r>
        <w:rPr>
          <w:rFonts w:hint="eastAsia" w:ascii="宋体" w:hAnsi="宋体" w:eastAsia="宋体"/>
          <w:b/>
          <w:bCs/>
          <w:color w:val="000000"/>
          <w:sz w:val="24"/>
          <w:szCs w:val="24"/>
          <w:lang w:val="en-US" w:eastAsia="zh-CN"/>
        </w:rPr>
        <w:t xml:space="preserve">4、供应商认为需要提供的其他资料的扫描件（如有）。</w:t>
      </w:r>
      <w:r/>
    </w:p>
    <w:p>
      <w:pPr>
        <w:pStyle w:val="1235"/>
        <w:numPr>
          <w:ilvl w:val="0"/>
          <w:numId w:val="0"/>
        </w:numPr>
        <w:ind w:firstLine="241"/>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（二）资格条件（1～</w:t>
      </w:r>
      <w:r>
        <w:rPr>
          <w:rFonts w:hint="eastAsia" w:ascii="宋体" w:hAnsi="宋体"/>
          <w:b/>
          <w:bCs/>
          <w:color w:val="000000"/>
          <w:sz w:val="24"/>
          <w:szCs w:val="24"/>
          <w:lang w:val="en-US" w:eastAsia="zh-CN"/>
        </w:rPr>
        <w:t xml:space="preserve">6</w:t>
      </w:r>
      <w:r>
        <w:rPr>
          <w:rFonts w:hint="eastAsia" w:ascii="宋体" w:hAnsi="宋体" w:eastAsia="宋体"/>
          <w:b/>
          <w:bCs/>
          <w:color w:val="000000"/>
          <w:sz w:val="24"/>
          <w:szCs w:val="24"/>
          <w:lang w:val="en-US" w:eastAsia="zh-CN"/>
        </w:rPr>
        <w:t xml:space="preserve">项必须提供，否则响应无效）</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合法有效的法人营业执照(或事业单位法人证书或其他组织应提供合法证明文件或自然人提供身份证件)的原件扫描件（以上证明文件提供原件的扫描件，加盖电子签章）；</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rPr>
        <w:t xml:space="preserve">2.即提供</w:t>
      </w:r>
      <w:r>
        <w:rPr>
          <w:rFonts w:hint="eastAsia" w:ascii="宋体" w:hAnsi="宋体"/>
          <w:sz w:val="24"/>
          <w:lang w:eastAsia="zh-CN"/>
        </w:rPr>
        <w:t xml:space="preserve">供应商</w:t>
      </w:r>
      <w:r>
        <w:rPr>
          <w:rFonts w:hint="eastAsia" w:ascii="宋体" w:hAnsi="宋体" w:eastAsia="宋体" w:cs="宋体"/>
          <w:color w:val="auto"/>
          <w:sz w:val="24"/>
          <w:szCs w:val="24"/>
        </w:rPr>
        <w:t xml:space="preserve">的本项目</w:t>
      </w:r>
      <w:r>
        <w:rPr>
          <w:rFonts w:hint="eastAsia" w:ascii="宋体" w:hAnsi="宋体" w:eastAsia="宋体" w:cs="Times New Roman"/>
          <w:color w:val="000000"/>
          <w:sz w:val="24"/>
          <w:szCs w:val="24"/>
          <w:lang w:val="en-US" w:eastAsia="zh-CN"/>
        </w:rPr>
        <w:t xml:space="preserve">开标时间（不含开标当月）前6个月内任何时间的资产负债表、利润表（或损益表）原件扫描件各一份；或提供</w:t>
      </w:r>
      <w:r>
        <w:rPr>
          <w:rFonts w:hint="eastAsia" w:ascii="宋体" w:hAnsi="宋体"/>
          <w:sz w:val="24"/>
          <w:lang w:eastAsia="zh-CN"/>
        </w:rPr>
        <w:t xml:space="preserve">供应商</w:t>
      </w:r>
      <w:r>
        <w:rPr>
          <w:rFonts w:hint="eastAsia" w:ascii="宋体" w:hAnsi="宋体" w:eastAsia="宋体" w:cs="Times New Roman"/>
          <w:color w:val="000000"/>
          <w:sz w:val="24"/>
          <w:szCs w:val="24"/>
          <w:lang w:val="en-US" w:eastAsia="zh-CN"/>
        </w:rPr>
        <w:t xml:space="preserve">2025年度经第三方机构审计的年度财务审计报告原件扫描件（应包括审计报告正文、资产负债表、现金流量表、利润表（或损益表））一份；或</w:t>
      </w:r>
      <w:r>
        <w:rPr>
          <w:rFonts w:hint="eastAsia" w:ascii="宋体" w:hAnsi="宋体"/>
          <w:sz w:val="24"/>
          <w:lang w:eastAsia="zh-CN"/>
        </w:rPr>
        <w:t xml:space="preserve">供应商</w:t>
      </w:r>
      <w:r>
        <w:rPr>
          <w:rFonts w:hint="eastAsia" w:ascii="宋体" w:hAnsi="宋体" w:eastAsia="宋体" w:cs="Times New Roman"/>
          <w:color w:val="000000"/>
          <w:sz w:val="24"/>
          <w:szCs w:val="24"/>
          <w:lang w:val="en-US" w:eastAsia="zh-CN"/>
        </w:rPr>
        <w:t xml:space="preserve">的本项目开标时间（不含开标当月）前6个月内银行出具的资信证明扫描件一份；</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3.供应商的提交首次响应文件时间</w:t>
      </w:r>
      <w:r>
        <w:rPr>
          <w:rFonts w:hint="eastAsia" w:ascii="宋体" w:hAnsi="宋体" w:eastAsia="宋体" w:cs="Times New Roman"/>
          <w:color w:val="000000"/>
          <w:sz w:val="24"/>
          <w:szCs w:val="24"/>
          <w:lang w:val="en-US" w:eastAsia="zh-CN"/>
        </w:rPr>
        <w:t xml:space="preserve">（不含开标当月）</w:t>
      </w:r>
      <w:r>
        <w:rPr>
          <w:rFonts w:hint="eastAsia" w:ascii="宋体" w:hAnsi="宋体" w:eastAsia="宋体"/>
          <w:color w:val="000000"/>
          <w:sz w:val="24"/>
          <w:szCs w:val="24"/>
          <w:lang w:val="en-US" w:eastAsia="zh-CN"/>
        </w:rPr>
        <w:t xml:space="preserve">前6个月内任何1月的依法缴纳税收和社会保障资金的相关材料扫描件（依法免税或不需要缴纳社会保障资金的供应商,提供相应文件证明其依法免税或不需要缴纳社会保障资金)；</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5.供应商参加政府采购活动前3年内在经营活动中没有重大违法记录的书面声明(格式见《询价通知书》附件)；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t xml:space="preserve">本项目为专门面向中小微企业采购的项目，</w:t>
      </w:r>
      <w:r>
        <w:rPr>
          <w:rFonts w:hint="eastAsia" w:ascii="宋体" w:hAnsi="宋体"/>
          <w:sz w:val="24"/>
          <w:lang w:eastAsia="zh-CN"/>
        </w:rPr>
        <w:t xml:space="preserve">供应商</w:t>
      </w:r>
      <w:r>
        <w:rPr>
          <w:rFonts w:hint="eastAsia" w:ascii="宋体" w:hAnsi="宋体" w:eastAsia="宋体"/>
          <w:color w:val="000000"/>
          <w:sz w:val="24"/>
          <w:szCs w:val="24"/>
          <w:lang w:val="en-US" w:eastAsia="zh-CN"/>
        </w:rPr>
        <w:t xml:space="preserve">提供的货物全部由符合政策要求的中小企业制造的，提供《中小企业声明函》（填写完整，加盖电子签章，格式见招标文件第七章《投标文件相关格式》）。《中小企业声明函》查询渠道用微信搜索“中小企业规模类型自测小程序”。</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（1）具体以《政府采购促进中小企业发展管理办法》（财库[2020]46号）和《关于印发中小企业划型标准规定的通知》（工信部联企业[2011]300号）的规定为准。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注：监狱企业和残疾人福利性单位等同于小微企业。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投标人为监狱企业的，提供省级以上监狱管理局、戒毒管理局（含新疆生产建设兵团）出具的属于监狱企业的证明文件原件的扫描件。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具体以《财政部司法部关于政府采购支持监狱企业发展有关问题的通知》（财库〔2014〕68号）的规定为准。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rPr>
        <w:t xml:space="preserve">投标人为享受政府采购支持政策的残疾人福利性单位的，提供《残疾人福利性单位声明函》（加盖电子签章，格式见《询价通知书》附件）。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享受政府采购支持政策的残疾人福利性单位应当满足以下条件：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①安置的残疾人占本单位在职职工人数的比例不低于25%（含25%），并且安置的残疾人人数不少于10人（含10人）；</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②依法与安置的每位残疾人签订了一年以上（含一年）的劳动合同或服务协议；</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③为安置的每位残疾人按月足额缴纳了基本养老保险、基本医疗保险、失业保险、工伤保险和生育保险等社会保险费；</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④通过银行等金融机构向安置的每位残疾人，按月支付了不低于单位所在区县适用的经省级人民政府批准的月最低工资标准的工资；</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具体以《三部门联合发布关于促进残疾人就业政府采购政策的通知》（财库〔2017〕141号）规定为准。</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rPr>
        <w:t xml:space="preserve">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（三）符合条件（必须提供，否则响应无效）</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1.报价符合性审查：</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2.《分项价格表》（加盖电子签章，格式见《询价通知书》附件）；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3.《承诺书》（加盖电子签章，格式见《询价通知书》附件）；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4.《偏离表》（加盖电子签章，格式见《询价通知书》附件）；</w:t>
      </w:r>
      <w:r/>
    </w:p>
    <w:p>
      <w:pPr>
        <w:pStyle w:val="1235"/>
        <w:numPr>
          <w:ilvl w:val="0"/>
          <w:numId w:val="0"/>
        </w:numPr>
        <w:ind w:firstLine="480"/>
        <w:keepLines w:val="0"/>
        <w:keepNext w:val="0"/>
        <w:pageBreakBefore w:val="0"/>
        <w:spacing w:line="480" w:lineRule="exact"/>
        <w:widowControl w:val="off"/>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5.《法人授权委托书》（提供原件的扫描件，加盖电子签章，格式见《询价通知书》附件）；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t xml:space="preserve">询价通知书中要求的相关内容及供应商认为其他需要提供的和本次询价活动有关的资料说明（如有）。</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（五）价格折扣文件：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供应商《关于符合本国产品标准的声明函》（填写完整，加盖电子签章，格式见《询价通知书》附件）。（请填写完整，上传至价格折扣文件模块）。</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本国产品应当符合以下条件：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1.在中国境内生产</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产品应当在中国境内生产，即在中华人民共和国关境内实现从原材料、组件到产品的属性改变。</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属性改变是指经过制造、加工或者组装等工序，产生完全不同于原材料、组件的新产品，并具有新的名称和特征（用途）。属性改变不包括以下细微操作：</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①为确保产品在运输或者储存期间保持某种状态而进行的操作；</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②为产品运输或者销售进行的包装或者展示；</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③在产品或者其包装上粘贴或者印刷品牌、标志、标识以及其他用于区别的标记；</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④简单的上漆、磨光和分装；</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⑤其他不属于属性改变的情形。</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2.在中国境内生产的组件成本占比达到规定比例</w:t>
      </w:r>
      <w:r/>
    </w:p>
    <w:p>
      <w:pPr>
        <w:pStyle w:val="1235"/>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000000"/>
          <w:sz w:val="24"/>
          <w:szCs w:val="24"/>
          <w:lang w:val="en-US" w:eastAsia="zh-CN"/>
        </w:rPr>
        <w:t xml:space="preserve">产品在中国境内生产的组件成本占比应当达到规定比例，计算公式为：</w:t>
      </w:r>
      <w:r/>
    </w:p>
    <w:p>
      <w:pPr>
        <w:rPr>
          <w:highlight w:val="none"/>
        </w:rPr>
        <w:pBdr>
          <w:top w:val="none" w:color="000000" w:sz="0" w:space="0"/>
          <w:left w:val="none" w:color="000000" w:sz="0" w:space="0"/>
          <w:bottom w:val="none" w:color="000000" w:sz="0" w:space="0"/>
          <w:right w:val="none" w:color="000000" w:sz="0" w:space="0"/>
        </w:pBdr>
      </w:pPr>
      <w:r>
        <w:rPr>
          <w:rFonts w:hint="eastAsia"/>
          <w:lang w:val="en-US" w:eastAsia="zh-CN"/>
        </w:rPr>
        <w:t xml:space="preserve">        </w:t>
      </w:r>
      <w:r>
        <mc:AlternateContent>
          <mc:Choice Requires="wpg">
            <w:drawing>
              <wp:inline xmlns:wp="http://schemas.openxmlformats.org/drawingml/2006/wordprocessingDrawing" distT="0" distB="0" distL="0" distR="0">
                <wp:extent cx="3276600" cy="495300"/>
                <wp:effectExtent l="0" t="0" r="0" b="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30"/>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58.0pt;height:39.0pt;mso-wrap-distance-left:0.0pt;mso-wrap-distance-top:0.0pt;mso-wrap-distance-right:0.0pt;mso-wrap-distance-bottom:0.0pt;" stroked="false">
                <v:path textboxrect="0,0,0,0"/>
                <v:imagedata r:id="rId30" o:title=""/>
              </v:shape>
            </w:pict>
          </mc:Fallback>
        </mc:AlternateConten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3.特定产品的关键组件、关键工序符合相关要求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对特定产品，在符合本通知第一条第1.项和第2.项条件的基础上，应当符合财政部会同有关行业主管部门确定的其关键组件、关键工序在中国境内生产、完成等要求。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2、本国产品标准的适用范围</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3、对本国产品的支持政策</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具体以《国务院办公厅关于在政府采购中实施本国产品标准及相关政策的通知》（国办发〔2025〕34号）规定为准。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注：中国境内生产的组件成本核算基本规则</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一、产品的一级组件是指直接组成产品的组件。产品的二级组件是指直接组成产品一级组件的组件。一级组件不可分解的，视同二级组件。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二、二级组件在中国境内生产的，其全部成本计入中国境内生产的组件成本；二级组件不在中国境内生产的，其成本不计入中国境内生产的组件成本。</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三、产品总成本和组件成本以相关会计核算数据、采购合同、进货记录等为基础进行计算。</w:t>
      </w:r>
      <w:r/>
    </w:p>
    <w:p>
      <w:pPr>
        <w:pStyle w:val="1235"/>
        <w:numPr>
          <w:ilvl w:val="0"/>
          <w:numId w:val="0"/>
        </w:numPr>
        <w:ind w:firstLine="480"/>
        <w:keepLines w:val="0"/>
        <w:keepNext w:val="0"/>
        <w:pageBreakBefore w:val="0"/>
        <w:spacing w:line="480" w:lineRule="exact"/>
        <w:widowControl w:val="off"/>
        <w:rPr>
          <w:rFonts w:hint="eastAsia"/>
          <w:lang w:val="en-US" w:eastAsia="zh-CN"/>
        </w:rPr>
      </w:pPr>
      <w:r>
        <w:rPr>
          <w:rFonts w:hint="eastAsia" w:ascii="宋体" w:hAnsi="宋体" w:eastAsia="宋体" w:cs="Times New Roman"/>
          <w:color w:val="000000"/>
          <w:sz w:val="24"/>
          <w:szCs w:val="24"/>
          <w:lang w:val="en-US" w:eastAsia="zh-CN"/>
        </w:rPr>
        <w:t xml:space="preserve">四、需要对成本核算规则予以进一步明确的其他有关事项，由财政部会同有关部门另行规定。</w:t>
      </w:r>
      <w:r/>
    </w:p>
    <w:p>
      <w:pPr>
        <w:pStyle w:val="1235"/>
        <w:numPr>
          <w:ilvl w:val="0"/>
          <w:numId w:val="0"/>
        </w:numPr>
        <w:ind w:firstLine="480"/>
        <w:keepLines w:val="0"/>
        <w:keepNext w:val="0"/>
        <w:pageBreakBefore w:val="0"/>
        <w:spacing w:line="480" w:lineRule="exact"/>
        <w:widowControl w:val="off"/>
        <w:rPr>
          <w:rFonts w:hint="default"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本项目属于专门面向中小企业采购的项目，评审时不再执行价格评审优惠政策</w:t>
      </w:r>
      <w:r>
        <w:rPr>
          <w:rFonts w:hint="eastAsia" w:ascii="宋体" w:hAnsi="宋体" w:eastAsia="宋体"/>
          <w:color w:val="000000"/>
          <w:sz w:val="24"/>
          <w:szCs w:val="24"/>
          <w:lang w:val="en-US" w:eastAsia="zh-CN"/>
        </w:rPr>
        <w:t xml:space="preserve">。</w:t>
      </w:r>
      <w:r/>
    </w:p>
    <w:p>
      <w:pPr>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br w:type="page" w:clear="all"/>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八、采购要求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（一）采购项目需要落实的政府采购政策</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1、政府采购促进中小企业发展；环境标志产品政府采购；政府采购支持监狱企业发展；促进残疾人就业政府采购政策等。</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2、本项目严格执行国家及江苏省政府采购绿色采购、绿色包装相关法律法规及标准：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（1）《财政部关于调整优化节能产品、环境标志产品政府采购执行机制的通知》（财库〔2019〕9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（2）《财政部办公厅生态环境部办公厅 国家邮政局办公厅关于印发〈商品包装政府采购需求标准（试行）〉〈快递包装政府采购需求标准（试行）〉的通知》（财办库〔2020〕123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（3）《环境标志产品政府采购品目清单》《节能产品政府采购品目清单》（最新版）；</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（4）《政府采购领域 “整顿市场秩序、建设法规体系、促进产业发展” 三年行动方案（2024—2026 年）》（国办发〔2024〕33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（5）江苏省财政厅、生态环境厅关于政府绿色采购、绿色包装相关实施细则（苏财办购〔2020〕8 号、苏财购相关文件）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（二）质量要求：所提供物品必须是本询价通知书所要求的</w:t>
      </w:r>
      <w:r>
        <w:rPr>
          <w:rFonts w:hint="eastAsia" w:ascii="宋体" w:hAnsi="宋体" w:cs="Times New Roman"/>
          <w:sz w:val="24"/>
        </w:rPr>
        <w:t xml:space="preserve">2026年1月1日以后生产</w:t>
      </w:r>
      <w:r>
        <w:rPr>
          <w:rFonts w:hint="eastAsia" w:ascii="宋体" w:hAnsi="宋体" w:eastAsia="宋体"/>
          <w:color w:val="000000"/>
          <w:sz w:val="24"/>
          <w:szCs w:val="24"/>
          <w:lang w:val="en-US" w:eastAsia="zh-CN"/>
        </w:rPr>
        <w:t xml:space="preserve">全新产品，符合国家或行业部门管理有关产品质量规定和安全标准。如供伪劣产品一经发现,造成一切经济损失由供应商负责，同时报送有关部门处理。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（三）供货要求：接到采购人供货通知后，</w:t>
      </w: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rPr>
        <w:t xml:space="preserve">日内成交供应商将采购的货物送到指定地点。</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（四）验收标准：验收不合格的予以换货，产生的费用由成交供应商自行承担。</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九、采购程序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（二）确定被询价的供应商名单。询价小组根据采购需求，从符合相应资格条件的供应商名单中确定不少于三家的供应商，并向其发出询价通知书让其报价。</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（三）询价。询价小组要求被询价的供应商一次报出不得更改的价格。</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（四）确定成交供应商。根据数量、质量和服务均能满足采购文件实质性响应要求且报价最低的原则确定成交供应商。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color w:val="000000"/>
          <w:sz w:val="24"/>
          <w:szCs w:val="24"/>
          <w:lang w:val="en-US" w:eastAsia="zh-CN"/>
        </w:rPr>
        <w:t xml:space="preserve">相关内容和要求见：《中华人民共和国政府采购法》、《中华人民共和国政府采购法实施条例》及《政府采购非招标采购方式管理办法》。</w:t>
      </w:r>
      <w:r/>
    </w:p>
    <w:p>
      <w:pPr>
        <w:pStyle w:val="1235"/>
        <w:numPr>
          <w:ilvl w:val="0"/>
          <w:numId w:val="0"/>
        </w:numPr>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b/>
          <w:bCs/>
          <w:color w:val="000000"/>
          <w:sz w:val="28"/>
          <w:szCs w:val="28"/>
          <w:lang w:val="en-US" w:eastAsia="zh-CN"/>
        </w:rPr>
        <w:t xml:space="preserve">十、评定成交的标准</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采购人从评审报告提出的成交候选人中，根据数量、质量和服务均能满足采购文件实质性响应要求且报价（单价）最低的原则确定成交供应商。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报价（单价）相同的，确定成交供应商方式：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1.确定人：采购人。</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2.确定成交供应商方式：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按照以下顺序确定：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(1)响应文件中提供所报产品的报价（单价）最低，被确定为成交供应商。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(5)第(3)种情况无法确定的，由采购人确定。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说明：所报产品的环境标志产品认证证书、所报产品的节能产品认证证书要求：见《询价通知书》中“七、响应文件编制要求”。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成交结果在徐州市政府采购网上公布。</w:t>
      </w:r>
      <w:r/>
    </w:p>
    <w:p>
      <w:pPr>
        <w:pStyle w:val="1235"/>
        <w:numPr>
          <w:ilvl w:val="0"/>
          <w:numId w:val="0"/>
        </w:numPr>
        <w:keepLines w:val="0"/>
        <w:keepNext w:val="0"/>
        <w:pageBreakBefore w:val="0"/>
        <w:spacing w:line="52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十一、其他要求</w:t>
      </w:r>
      <w:r/>
    </w:p>
    <w:p>
      <w:pPr>
        <w:pStyle w:val="1235"/>
        <w:numPr>
          <w:ilvl w:val="0"/>
          <w:numId w:val="0"/>
        </w:numPr>
        <w:ind w:firstLine="480"/>
        <w:keepLines w:val="0"/>
        <w:keepNext w:val="0"/>
        <w:pageBreakBefore w:val="0"/>
        <w:spacing w:line="52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1235"/>
        <w:ind w:firstLine="480"/>
        <w:keepLines w:val="0"/>
        <w:keepNext w:val="0"/>
        <w:pageBreakBefore w:val="0"/>
        <w:spacing w:line="52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1235"/>
        <w:keepLines w:val="0"/>
        <w:keepNext w:val="0"/>
        <w:pageBreakBefore w:val="0"/>
        <w:spacing w:line="520" w:lineRule="exact"/>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b/>
          <w:bCs/>
          <w:sz w:val="24"/>
          <w:szCs w:val="24"/>
          <w:lang w:eastAsia="zh-CN"/>
        </w:rPr>
        <w:t xml:space="preserve">二</w:t>
      </w:r>
      <w:r>
        <w:rPr>
          <w:rFonts w:ascii="宋体" w:hAnsi="宋体" w:eastAsia="宋体"/>
          <w:b/>
          <w:bCs/>
          <w:sz w:val="24"/>
          <w:szCs w:val="24"/>
        </w:rPr>
        <w:t xml:space="preserve">、签订合同</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w:t>
      </w:r>
      <w:r>
        <w:rPr>
          <w:rFonts w:hint="eastAsia" w:ascii="宋体" w:hAnsi="宋体"/>
          <w:sz w:val="24"/>
          <w:szCs w:val="24"/>
          <w:u w:val="single"/>
          <w:lang w:val="en-US" w:eastAsia="zh-CN"/>
        </w:rPr>
        <w:t xml:space="preserve">5</w:t>
      </w:r>
      <w:r>
        <w:rPr>
          <w:rFonts w:ascii="宋体" w:hAnsi="宋体" w:eastAsia="宋体"/>
          <w:sz w:val="24"/>
          <w:szCs w:val="24"/>
          <w:u w:val="single"/>
          <w:lang w:val="en-US" w:eastAsia="zh-CN"/>
        </w:rPr>
        <w:t xml:space="preserve">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江苏大正房地产土地造价资产咨询评估有限公司</w:t>
      </w:r>
      <w:r>
        <w:rPr>
          <w:rFonts w:ascii="宋体" w:hAnsi="宋体" w:eastAsia="宋体"/>
          <w:sz w:val="24"/>
          <w:szCs w:val="24"/>
          <w:lang w:val="en-US" w:eastAsia="zh-CN"/>
        </w:rPr>
        <w:t xml:space="preserve">提交《询价报价表》和《分项价格表》的数据文件（WORD格式）。</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十二、本项目代理服务费由成交供应商在领取成交通知书前向采购代理机构交纳，收取标准见附件。</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十三、特别说明：</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供应商应在响应文件递交截止时间之前上传电子响应文件和有下列情形之一的，供应商其响应文件按无效响应文件处理：</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（1）电子响应文件未按规定期限上传的；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（2）电子响应文件未按询价通知书要求签章的；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（3）响应文件未按询价通知书规定的内容和要求填写的；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（4）没有在投标系统指定位置上传对应文件、材料的；均按无效响应文件处理。</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十四、《询价通知书》的澄清或者修改</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w:t>
      </w:r>
      <w:r>
        <w:rPr>
          <w:rFonts w:hint="eastAsia" w:ascii="宋体" w:hAnsi="宋体"/>
          <w:b/>
          <w:bCs/>
          <w:sz w:val="28"/>
          <w:szCs w:val="28"/>
          <w:lang w:val="en-US" w:eastAsia="zh-CN"/>
        </w:rPr>
        <w:t xml:space="preserve">五</w:t>
      </w:r>
      <w:r>
        <w:rPr>
          <w:rFonts w:ascii="宋体" w:hAnsi="宋体" w:eastAsia="宋体"/>
          <w:b/>
          <w:bCs/>
          <w:sz w:val="28"/>
          <w:szCs w:val="28"/>
          <w:lang w:val="en-US" w:eastAsia="zh-CN"/>
        </w:rPr>
        <w:t xml:space="preserve">、询问和质疑</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供应商在法定质疑期内一次性提出针对同一采购程序环节的质疑。</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接收质疑函的方式：供应商直接送交或供应商通过邮寄。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联系部门：</w:t>
      </w:r>
      <w:r>
        <w:rPr>
          <w:rFonts w:hint="eastAsia" w:ascii="宋体" w:hAnsi="宋体" w:eastAsia="宋体"/>
          <w:sz w:val="24"/>
          <w:szCs w:val="24"/>
          <w:lang w:val="en-US" w:eastAsia="zh-CN"/>
        </w:rPr>
        <w:t xml:space="preserve">江苏大正房地产土地造价资产咨询评估有限公司</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质疑接收人：</w:t>
      </w:r>
      <w:r>
        <w:rPr>
          <w:rFonts w:hint="eastAsia" w:ascii="宋体" w:hAnsi="宋体"/>
          <w:sz w:val="24"/>
          <w:szCs w:val="24"/>
          <w:lang w:val="en-US" w:eastAsia="zh-CN"/>
        </w:rPr>
        <w:t xml:space="preserve">杨亚蒙</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联系电话：</w:t>
      </w:r>
      <w:r>
        <w:rPr>
          <w:rFonts w:hint="eastAsia" w:ascii="宋体" w:hAnsi="宋体"/>
          <w:sz w:val="24"/>
          <w:szCs w:val="24"/>
          <w:lang w:val="en-US" w:eastAsia="zh-CN"/>
        </w:rPr>
        <w:t xml:space="preserve">15852008355</w:t>
      </w:r>
      <w:r>
        <w:rPr>
          <w:rFonts w:ascii="宋体" w:hAnsi="宋体" w:eastAsia="宋体"/>
          <w:sz w:val="24"/>
          <w:szCs w:val="24"/>
          <w:lang w:val="en-US" w:eastAsia="zh-CN"/>
        </w:rPr>
        <w:tab/>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地址：</w:t>
      </w:r>
      <w:r>
        <w:rPr>
          <w:rFonts w:hint="eastAsia" w:ascii="宋体" w:hAnsi="宋体" w:eastAsia="宋体"/>
          <w:sz w:val="24"/>
          <w:szCs w:val="24"/>
          <w:lang w:val="en-US" w:eastAsia="zh-CN"/>
        </w:rPr>
        <w:t xml:space="preserve">徐州市鼓楼区和信广场二期C座1707室</w:t>
      </w:r>
      <w:r/>
    </w:p>
    <w:p>
      <w:pPr>
        <w:pStyle w:val="1235"/>
        <w:keepLines w:val="0"/>
        <w:keepNext w:val="0"/>
        <w:pageBreakBefore w:val="0"/>
        <w:spacing w:line="52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w:t>
      </w:r>
      <w:r>
        <w:rPr>
          <w:rFonts w:hint="eastAsia" w:ascii="宋体" w:hAnsi="宋体"/>
          <w:b/>
          <w:bCs/>
          <w:sz w:val="28"/>
          <w:szCs w:val="28"/>
          <w:lang w:val="en-US" w:eastAsia="zh-CN"/>
        </w:rPr>
        <w:t xml:space="preserve">六</w:t>
      </w:r>
      <w:r>
        <w:rPr>
          <w:rFonts w:ascii="宋体" w:hAnsi="宋体" w:eastAsia="宋体"/>
          <w:b/>
          <w:bCs/>
          <w:sz w:val="28"/>
          <w:szCs w:val="28"/>
          <w:lang w:val="en-US" w:eastAsia="zh-CN"/>
        </w:rPr>
        <w:t xml:space="preserve">、凡对本次采购提出询问，请按以下方式联系：</w:t>
      </w:r>
      <w:r/>
    </w:p>
    <w:p>
      <w:pPr>
        <w:pStyle w:val="1235"/>
        <w:ind w:firstLine="482"/>
        <w:keepLines w:val="0"/>
        <w:keepNext w:val="0"/>
        <w:pageBreakBefore w:val="0"/>
        <w:spacing w:line="60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采购人：丰县农业农村局（机关）</w:t>
      </w:r>
      <w:r/>
    </w:p>
    <w:p>
      <w:pPr>
        <w:pStyle w:val="1235"/>
        <w:ind w:firstLine="482"/>
        <w:keepLines w:val="0"/>
        <w:keepNext w:val="0"/>
        <w:pageBreakBefore w:val="0"/>
        <w:spacing w:line="60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地 址：江苏徐州市丰县南苑东路农水大厦</w:t>
      </w:r>
      <w:r/>
    </w:p>
    <w:p>
      <w:pPr>
        <w:pStyle w:val="1235"/>
        <w:ind w:firstLine="482"/>
        <w:keepLines w:val="0"/>
        <w:keepNext w:val="0"/>
        <w:pageBreakBefore w:val="0"/>
        <w:spacing w:line="6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联系人：刘芹 </w:t>
      </w:r>
      <w:r/>
    </w:p>
    <w:p>
      <w:pPr>
        <w:pStyle w:val="1235"/>
        <w:ind w:firstLine="482"/>
        <w:keepLines w:val="0"/>
        <w:keepNext w:val="0"/>
        <w:pageBreakBefore w:val="0"/>
        <w:spacing w:line="6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联系电话：0516-68893082</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采购代理机构：</w:t>
      </w:r>
      <w:r>
        <w:rPr>
          <w:rFonts w:hint="eastAsia" w:ascii="宋体" w:hAnsi="宋体"/>
          <w:sz w:val="24"/>
          <w:szCs w:val="24"/>
          <w:lang w:val="en-US" w:eastAsia="zh-CN"/>
        </w:rPr>
        <w:t xml:space="preserve">江苏大正房地产土地造价资产咨询评估有限公司</w:t>
      </w:r>
      <w:r>
        <w:rPr>
          <w:rFonts w:ascii="宋体" w:hAnsi="宋体" w:eastAsia="宋体"/>
          <w:sz w:val="24"/>
          <w:szCs w:val="24"/>
          <w:lang w:val="en-US" w:eastAsia="zh-CN"/>
        </w:rPr>
        <w:tab/>
      </w:r>
      <w:r/>
    </w:p>
    <w:p>
      <w:pPr>
        <w:pStyle w:val="1235"/>
        <w:ind w:firstLine="482"/>
        <w:keepLines w:val="0"/>
        <w:keepNext w:val="0"/>
        <w:pageBreakBefore w:val="0"/>
        <w:spacing w:line="600" w:lineRule="exact"/>
        <w:widowControl w:val="off"/>
        <w:rPr>
          <w:rFonts w:hint="eastAsia" w:ascii="宋体" w:hAnsi="宋体" w:eastAsia="宋体"/>
          <w:sz w:val="24"/>
          <w:szCs w:val="24"/>
          <w:lang w:val="en-US" w:eastAsia="zh-CN"/>
        </w:rPr>
      </w:pPr>
      <w:r>
        <w:rPr>
          <w:rFonts w:ascii="宋体" w:hAnsi="宋体" w:eastAsia="宋体"/>
          <w:sz w:val="24"/>
          <w:szCs w:val="24"/>
          <w:lang w:val="en-US" w:eastAsia="zh-CN"/>
        </w:rPr>
        <w:t xml:space="preserve">地址：</w:t>
      </w:r>
      <w:r>
        <w:rPr>
          <w:rFonts w:hint="eastAsia" w:ascii="宋体" w:hAnsi="宋体" w:eastAsia="宋体"/>
          <w:sz w:val="24"/>
          <w:szCs w:val="24"/>
          <w:lang w:val="en-US" w:eastAsia="zh-CN"/>
        </w:rPr>
        <w:t xml:space="preserve">徐州市鼓楼区和信广场二期C座1707室</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联系人：</w:t>
      </w:r>
      <w:r>
        <w:rPr>
          <w:rFonts w:hint="eastAsia" w:ascii="宋体" w:hAnsi="宋体"/>
          <w:sz w:val="24"/>
          <w:szCs w:val="24"/>
          <w:lang w:val="en-US" w:eastAsia="zh-CN"/>
        </w:rPr>
        <w:t xml:space="preserve">杨亚蒙</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联系电话：</w:t>
      </w:r>
      <w:r>
        <w:rPr>
          <w:rFonts w:hint="eastAsia" w:ascii="宋体" w:hAnsi="宋体"/>
          <w:sz w:val="24"/>
          <w:szCs w:val="24"/>
          <w:lang w:val="en-US" w:eastAsia="zh-CN"/>
        </w:rPr>
        <w:t xml:space="preserve">15852008355</w:t>
      </w:r>
      <w:r>
        <w:rPr>
          <w:rFonts w:ascii="宋体" w:hAnsi="宋体" w:eastAsia="宋体"/>
          <w:sz w:val="24"/>
          <w:szCs w:val="24"/>
          <w:lang w:val="en-US" w:eastAsia="zh-CN"/>
        </w:rPr>
        <w:t xml:space="preserve">   </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br w:type="page" w:clear="all"/>
      </w:r>
      <w:r/>
    </w:p>
    <w:p>
      <w:pPr>
        <w:pStyle w:val="1235"/>
        <w:keepLines w:val="0"/>
        <w:keepNext w:val="0"/>
        <w:pageBreakBefore w:val="0"/>
        <w:spacing w:line="56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附件：</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1.《项目要求》（采购需求）</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2.《承诺书》 </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3</w:t>
      </w:r>
      <w:r>
        <w:rPr>
          <w:rFonts w:ascii="宋体" w:hAnsi="宋体" w:eastAsia="宋体"/>
          <w:sz w:val="24"/>
          <w:szCs w:val="24"/>
          <w:lang w:val="en-US" w:eastAsia="zh-CN"/>
        </w:rPr>
        <w:t xml:space="preserve">.《分项价格表》</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4</w:t>
      </w:r>
      <w:r>
        <w:rPr>
          <w:rFonts w:ascii="宋体" w:hAnsi="宋体" w:eastAsia="宋体"/>
          <w:sz w:val="24"/>
          <w:szCs w:val="24"/>
          <w:lang w:val="en-US" w:eastAsia="zh-CN"/>
        </w:rPr>
        <w:t xml:space="preserve">.《偏离表》</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5</w:t>
      </w:r>
      <w:r>
        <w:rPr>
          <w:rFonts w:ascii="宋体" w:hAnsi="宋体" w:eastAsia="宋体"/>
          <w:sz w:val="24"/>
          <w:szCs w:val="24"/>
          <w:lang w:val="en-US" w:eastAsia="zh-CN"/>
        </w:rPr>
        <w:t xml:space="preserve">.《拟签订的合同文本》</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t xml:space="preserve">.《法人授权委托书》</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7</w:t>
      </w:r>
      <w:r>
        <w:rPr>
          <w:rFonts w:ascii="宋体" w:hAnsi="宋体" w:eastAsia="宋体"/>
          <w:sz w:val="24"/>
          <w:szCs w:val="24"/>
          <w:lang w:val="en-US" w:eastAsia="zh-CN"/>
        </w:rPr>
        <w:t xml:space="preserve">.《中小企业声明函》 </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8</w:t>
      </w:r>
      <w:r>
        <w:rPr>
          <w:rFonts w:ascii="宋体" w:hAnsi="宋体" w:eastAsia="宋体"/>
          <w:sz w:val="24"/>
          <w:szCs w:val="24"/>
          <w:lang w:val="en-US" w:eastAsia="zh-CN"/>
        </w:rPr>
        <w:t xml:space="preserve">.《残疾人福利性单位声明函》</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9</w:t>
      </w:r>
      <w:r>
        <w:rPr>
          <w:rFonts w:ascii="宋体" w:hAnsi="宋体" w:eastAsia="宋体"/>
          <w:sz w:val="24"/>
          <w:szCs w:val="24"/>
          <w:lang w:val="en-US" w:eastAsia="zh-CN"/>
        </w:rPr>
        <w:t xml:space="preserve">.《</w:t>
      </w:r>
      <w:r>
        <w:rPr>
          <w:rFonts w:hint="eastAsia" w:ascii="宋体" w:hAnsi="宋体" w:eastAsia="宋体" w:cs="Times New Roman"/>
          <w:sz w:val="24"/>
          <w:szCs w:val="24"/>
          <w:lang w:val="en-US" w:eastAsia="zh-CN"/>
        </w:rPr>
        <w:t xml:space="preserve">供应商</w:t>
      </w:r>
      <w:r>
        <w:rPr>
          <w:rFonts w:ascii="宋体" w:hAnsi="宋体" w:eastAsia="宋体" w:cs="Times New Roman"/>
          <w:sz w:val="24"/>
          <w:szCs w:val="24"/>
          <w:lang w:val="en-US" w:eastAsia="zh-CN"/>
        </w:rPr>
        <w:t xml:space="preserve">参加政府</w:t>
      </w:r>
      <w:r>
        <w:rPr>
          <w:rFonts w:ascii="宋体" w:hAnsi="宋体" w:eastAsia="宋体"/>
          <w:sz w:val="24"/>
          <w:szCs w:val="24"/>
          <w:lang w:val="en-US" w:eastAsia="zh-CN"/>
        </w:rPr>
        <w:t xml:space="preserve">采购活动前3年内在经营活动中没有重大违法记录的书面声明》</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t xml:space="preserve">.《具备履行合同所必需的设备和专业技术能力的书面声明》</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11</w:t>
      </w:r>
      <w:r>
        <w:rPr>
          <w:rFonts w:ascii="宋体" w:hAnsi="宋体" w:eastAsia="宋体"/>
          <w:sz w:val="24"/>
          <w:szCs w:val="24"/>
          <w:lang w:val="en-US" w:eastAsia="zh-CN"/>
        </w:rPr>
        <w:t xml:space="preserve">.《预付款保函支付条款》</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12</w:t>
      </w:r>
      <w:r>
        <w:rPr>
          <w:rFonts w:ascii="宋体" w:hAnsi="宋体" w:eastAsia="宋体"/>
          <w:sz w:val="24"/>
          <w:szCs w:val="24"/>
          <w:lang w:val="en-US" w:eastAsia="zh-CN"/>
        </w:rPr>
        <w:t xml:space="preserve">.《关于符合本国产品标准的声明函》</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13</w:t>
      </w:r>
      <w:r>
        <w:rPr>
          <w:rFonts w:ascii="宋体" w:hAnsi="宋体" w:eastAsia="宋体"/>
          <w:sz w:val="24"/>
          <w:szCs w:val="24"/>
          <w:lang w:val="en-US" w:eastAsia="zh-CN"/>
        </w:rPr>
        <w:t xml:space="preserve">.《招标代理服务收费标准》</w:t>
      </w:r>
      <w:r/>
    </w:p>
    <w:p>
      <w:pPr>
        <w:pStyle w:val="1235"/>
        <w:ind w:firstLine="480"/>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450"/>
        <w:ind w:left="0" w:right="58"/>
        <w:jc w:val="center"/>
        <w:spacing w:before="0" w:line="400" w:lineRule="exact"/>
        <w:rPr>
          <w:rFonts w:ascii="宋体" w:hAnsi="宋体" w:eastAsia="宋体" w:cs="Times New Roman"/>
        </w:rPr>
      </w:pPr>
      <w:r>
        <w:rPr>
          <w:rFonts w:hint="eastAsia" w:ascii="宋体" w:hAnsi="宋体" w:eastAsia="宋体" w:cs="Times New Roman"/>
        </w:rPr>
        <w:t xml:space="preserve">202</w:t>
      </w:r>
      <w:r>
        <w:rPr>
          <w:rFonts w:hint="eastAsia" w:ascii="宋体" w:hAnsi="宋体" w:eastAsia="宋体" w:cs="Times New Roman"/>
          <w:lang w:val="en-US" w:eastAsia="zh-CN"/>
        </w:rPr>
        <w:t xml:space="preserve">6</w:t>
      </w:r>
      <w:r>
        <w:rPr>
          <w:rFonts w:hint="eastAsia" w:ascii="宋体" w:hAnsi="宋体" w:eastAsia="宋体" w:cs="Times New Roman"/>
        </w:rPr>
        <w:t xml:space="preserve">年</w:t>
      </w:r>
      <w:r>
        <w:rPr>
          <w:rFonts w:hint="default" w:ascii="宋体" w:hAnsi="宋体" w:eastAsia="宋体" w:cs="Times New Roman"/>
          <w:lang w:val="en-US" w:eastAsia="zh-CN"/>
        </w:rPr>
        <w:t xml:space="preserve">丰县</w:t>
      </w:r>
      <w:r>
        <w:rPr>
          <w:rFonts w:hint="eastAsia" w:ascii="宋体" w:hAnsi="宋体" w:eastAsia="宋体" w:cs="Times New Roman"/>
          <w:lang w:val="en-US" w:eastAsia="zh-CN"/>
        </w:rPr>
        <w:t xml:space="preserve">玉米、水稻重大病虫防控</w:t>
      </w:r>
      <w:r>
        <w:rPr>
          <w:rFonts w:ascii="宋体" w:hAnsi="宋体" w:eastAsia="宋体" w:cs="Times New Roman"/>
        </w:rPr>
        <w:t xml:space="preserve">项目要求</w:t>
      </w:r>
      <w:r/>
    </w:p>
    <w:p>
      <w:pPr>
        <w:pStyle w:val="1450"/>
        <w:ind w:left="0" w:right="58"/>
        <w:jc w:val="center"/>
        <w:spacing w:before="0" w:line="400" w:lineRule="exact"/>
        <w:rPr>
          <w:rFonts w:ascii="宋体" w:hAnsi="宋体" w:eastAsia="宋体" w:cs="Times New Roman"/>
        </w:rPr>
      </w:pPr>
      <w:r>
        <w:rPr>
          <w:rFonts w:ascii="宋体" w:hAnsi="宋体" w:eastAsia="宋体" w:cs="Times New Roman"/>
        </w:rPr>
        <w:t xml:space="preserve">（采购需求</w:t>
      </w:r>
      <w:r>
        <w:rPr>
          <w:rFonts w:hint="eastAsia" w:ascii="宋体" w:hAnsi="宋体" w:eastAsia="宋体" w:cs="Times New Roman"/>
        </w:rPr>
        <w:t xml:space="preserve">）</w:t>
      </w:r>
      <w:r/>
    </w:p>
    <w:p>
      <w:pPr>
        <w:pStyle w:val="1235"/>
      </w:pPr>
      <w:r/>
      <w:r/>
    </w:p>
    <w:p>
      <w:pPr>
        <w:pStyle w:val="1235"/>
        <w:ind w:left="162"/>
        <w:keepLines w:val="0"/>
        <w:keepNext w:val="0"/>
        <w:pageBreakBefore w:val="0"/>
        <w:spacing w:line="440" w:lineRule="exact"/>
        <w:widowControl w:val="off"/>
        <w:rPr>
          <w:rFonts w:ascii="宋体" w:hAnsi="宋体"/>
          <w:b/>
          <w:bCs/>
          <w:sz w:val="24"/>
        </w:rPr>
      </w:pPr>
      <w:r>
        <w:rPr>
          <w:rFonts w:ascii="宋体" w:hAnsi="宋体"/>
          <w:b/>
          <w:bCs/>
          <w:sz w:val="24"/>
        </w:rPr>
        <w:t xml:space="preserve">一、采购标的</w:t>
      </w:r>
      <w:r/>
    </w:p>
    <w:p>
      <w:pPr>
        <w:pStyle w:val="1235"/>
        <w:ind w:firstLine="482"/>
        <w:keepLines w:val="0"/>
        <w:keepNext w:val="0"/>
        <w:pageBreakBefore w:val="0"/>
        <w:spacing w:line="440" w:lineRule="exact"/>
        <w:widowControl w:val="off"/>
        <w:rPr>
          <w:rFonts w:ascii="宋体" w:hAnsi="宋体" w:eastAsia="宋体" w:cs="Times New Roman"/>
          <w:sz w:val="24"/>
        </w:rPr>
      </w:pPr>
      <w:r>
        <w:rPr>
          <w:rFonts w:ascii="宋体" w:hAnsi="宋体"/>
          <w:sz w:val="24"/>
        </w:rPr>
        <w:t xml:space="preserve">1.项目名称：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pStyle w:val="1235"/>
        <w:ind w:firstLine="482"/>
        <w:keepLines w:val="0"/>
        <w:keepNext w:val="0"/>
        <w:pageBreakBefore w:val="0"/>
        <w:spacing w:line="440" w:lineRule="exact"/>
        <w:widowControl w:val="off"/>
        <w:rPr>
          <w:rFonts w:ascii="宋体" w:hAnsi="宋体"/>
          <w:b/>
          <w:bCs/>
          <w:sz w:val="24"/>
        </w:rPr>
      </w:pPr>
      <w:r>
        <w:rPr>
          <w:rFonts w:ascii="宋体" w:hAnsi="宋体"/>
          <w:b/>
          <w:bCs/>
          <w:sz w:val="24"/>
        </w:rPr>
        <w:t xml:space="preserve">2.本项目预算资金共</w:t>
      </w:r>
      <w:r>
        <w:rPr>
          <w:rFonts w:hint="eastAsia" w:ascii="宋体" w:hAnsi="宋体"/>
          <w:b/>
          <w:bCs/>
          <w:sz w:val="24"/>
          <w:u w:val="single"/>
        </w:rPr>
        <w:t xml:space="preserve"> </w:t>
      </w:r>
      <w:r>
        <w:rPr>
          <w:rFonts w:hint="eastAsia" w:ascii="宋体" w:hAnsi="宋体"/>
          <w:b/>
          <w:bCs/>
          <w:sz w:val="24"/>
          <w:u w:val="single"/>
          <w:lang w:val="en-US" w:eastAsia="zh-CN"/>
        </w:rPr>
        <w:t xml:space="preserve">197</w:t>
      </w:r>
      <w:r>
        <w:rPr>
          <w:rFonts w:hint="eastAsia" w:ascii="宋体" w:hAnsi="宋体"/>
          <w:b/>
          <w:bCs/>
          <w:sz w:val="24"/>
          <w:u w:val="single"/>
        </w:rPr>
        <w:t xml:space="preserve">.00 </w:t>
      </w:r>
      <w:r>
        <w:rPr>
          <w:rFonts w:hint="eastAsia" w:ascii="宋体" w:hAnsi="宋体"/>
          <w:b/>
          <w:bCs/>
          <w:sz w:val="24"/>
        </w:rPr>
        <w:t xml:space="preserve">万元</w:t>
      </w:r>
      <w:r>
        <w:rPr>
          <w:rFonts w:ascii="宋体" w:hAnsi="宋体"/>
          <w:b/>
          <w:bCs/>
          <w:sz w:val="24"/>
        </w:rPr>
        <w:t xml:space="preserve">人民币，根据实际需求共划分为</w:t>
      </w:r>
      <w:r>
        <w:rPr>
          <w:rFonts w:hint="eastAsia" w:ascii="宋体" w:hAnsi="宋体"/>
          <w:b/>
          <w:bCs/>
          <w:sz w:val="24"/>
          <w:lang w:eastAsia="zh-CN"/>
        </w:rPr>
        <w:t xml:space="preserve">采购包</w:t>
      </w:r>
      <w:r>
        <w:rPr>
          <w:rFonts w:hint="eastAsia" w:ascii="宋体" w:hAnsi="宋体"/>
          <w:b/>
          <w:bCs/>
          <w:sz w:val="24"/>
        </w:rPr>
        <w:t xml:space="preserve">一到</w:t>
      </w:r>
      <w:r>
        <w:rPr>
          <w:rFonts w:hint="eastAsia" w:ascii="宋体" w:hAnsi="宋体"/>
          <w:b/>
          <w:bCs/>
          <w:sz w:val="24"/>
          <w:lang w:eastAsia="zh-CN"/>
        </w:rPr>
        <w:t xml:space="preserve">采购包</w:t>
      </w:r>
      <w:r>
        <w:rPr>
          <w:rFonts w:hint="eastAsia" w:ascii="宋体" w:hAnsi="宋体"/>
          <w:b/>
          <w:bCs/>
          <w:sz w:val="24"/>
        </w:rPr>
        <w:t xml:space="preserve">五</w:t>
      </w:r>
      <w:r>
        <w:rPr>
          <w:rFonts w:ascii="宋体" w:hAnsi="宋体"/>
          <w:b/>
          <w:bCs/>
          <w:sz w:val="24"/>
        </w:rPr>
        <w:t xml:space="preserve">，详见本章采购清单及参数要求。</w:t>
      </w:r>
      <w:r/>
    </w:p>
    <w:p>
      <w:pPr>
        <w:pStyle w:val="1230"/>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本项目</w:t>
      </w:r>
      <w:r>
        <w:rPr>
          <w:rFonts w:hint="eastAsia" w:ascii="宋体" w:hAnsi="宋体"/>
          <w:sz w:val="24"/>
          <w:szCs w:val="24"/>
        </w:rPr>
        <w:t xml:space="preserve">五个</w:t>
      </w:r>
      <w:r>
        <w:rPr>
          <w:rFonts w:hint="eastAsia" w:ascii="宋体" w:hAnsi="宋体"/>
          <w:b w:val="0"/>
          <w:bCs w:val="0"/>
          <w:sz w:val="24"/>
          <w:lang w:eastAsia="zh-CN"/>
        </w:rPr>
        <w:t xml:space="preserve">采购包</w:t>
      </w:r>
      <w:r>
        <w:rPr>
          <w:rFonts w:hint="eastAsia" w:ascii="宋体" w:hAnsi="宋体"/>
          <w:sz w:val="24"/>
          <w:szCs w:val="24"/>
        </w:rPr>
        <w:t xml:space="preserve">需求</w:t>
      </w:r>
      <w:r>
        <w:rPr>
          <w:rFonts w:ascii="宋体" w:hAnsi="宋体"/>
          <w:sz w:val="24"/>
          <w:szCs w:val="24"/>
        </w:rPr>
        <w:t xml:space="preserve">均采用固定总价，不接受超过</w:t>
      </w:r>
      <w:r>
        <w:rPr>
          <w:rFonts w:hint="eastAsia" w:ascii="宋体" w:hAnsi="宋体"/>
          <w:sz w:val="24"/>
          <w:szCs w:val="24"/>
        </w:rPr>
        <w:t xml:space="preserve">市场价</w:t>
      </w:r>
      <w:r>
        <w:rPr>
          <w:rFonts w:ascii="宋体" w:hAnsi="宋体"/>
          <w:sz w:val="24"/>
          <w:szCs w:val="24"/>
        </w:rPr>
        <w:t xml:space="preserve">的报价，资金用完，在保证不超过</w:t>
      </w:r>
      <w:r>
        <w:rPr>
          <w:rFonts w:hint="eastAsia" w:ascii="宋体" w:hAnsi="宋体"/>
          <w:sz w:val="24"/>
          <w:szCs w:val="24"/>
        </w:rPr>
        <w:t xml:space="preserve">市场价</w:t>
      </w:r>
      <w:r>
        <w:rPr>
          <w:rFonts w:ascii="宋体" w:hAnsi="宋体"/>
          <w:sz w:val="24"/>
          <w:szCs w:val="24"/>
        </w:rPr>
        <w:t xml:space="preserve">的基础上，</w:t>
      </w:r>
      <w:r>
        <w:rPr>
          <w:rFonts w:ascii="宋体" w:hAnsi="宋体"/>
          <w:b/>
          <w:bCs/>
          <w:sz w:val="24"/>
          <w:szCs w:val="24"/>
        </w:rPr>
        <w:t xml:space="preserve">单价最低者中标</w:t>
      </w:r>
      <w:r>
        <w:rPr>
          <w:rFonts w:ascii="宋体" w:hAnsi="宋体"/>
          <w:sz w:val="24"/>
          <w:szCs w:val="24"/>
        </w:rPr>
        <w:t xml:space="preserve">。</w:t>
      </w:r>
      <w:r/>
    </w:p>
    <w:p>
      <w:pPr>
        <w:pStyle w:val="1235"/>
        <w:ind w:firstLine="480"/>
        <w:keepLines w:val="0"/>
        <w:keepNext w:val="0"/>
        <w:pageBreakBefore w:val="0"/>
        <w:spacing w:line="440" w:lineRule="exact"/>
        <w:widowControl w:val="off"/>
        <w:rPr>
          <w:rFonts w:ascii="宋体" w:hAnsi="宋体"/>
          <w:sz w:val="24"/>
        </w:rPr>
      </w:pPr>
      <w:r>
        <w:rPr>
          <w:rFonts w:hint="eastAsia" w:ascii="宋体" w:hAnsi="宋体"/>
          <w:sz w:val="24"/>
          <w:lang w:val="en-US" w:eastAsia="zh-CN"/>
        </w:rPr>
        <w:t xml:space="preserve">4.</w:t>
      </w:r>
      <w:r>
        <w:rPr>
          <w:rFonts w:ascii="宋体" w:hAnsi="宋体"/>
          <w:sz w:val="24"/>
        </w:rPr>
        <w:t xml:space="preserve">报价包括</w:t>
      </w:r>
      <w:r>
        <w:rPr>
          <w:rFonts w:hint="eastAsia" w:ascii="宋体" w:hAnsi="宋体"/>
          <w:sz w:val="24"/>
        </w:rPr>
        <w:t xml:space="preserve">产品</w:t>
      </w:r>
      <w:r>
        <w:rPr>
          <w:rFonts w:ascii="宋体" w:hAnsi="宋体"/>
          <w:sz w:val="24"/>
        </w:rPr>
        <w:t xml:space="preserve">、制造、包装、仓储、运输、装卸搬运、</w:t>
      </w:r>
      <w:r>
        <w:rPr>
          <w:rFonts w:hint="eastAsia" w:ascii="宋体" w:hAnsi="宋体"/>
          <w:sz w:val="24"/>
        </w:rPr>
        <w:t xml:space="preserve">保险、</w:t>
      </w:r>
      <w:r>
        <w:rPr>
          <w:rFonts w:ascii="宋体" w:hAnsi="宋体"/>
          <w:sz w:val="24"/>
        </w:rPr>
        <w:t xml:space="preserve">发放到户、检验检测</w:t>
      </w:r>
      <w:r>
        <w:rPr>
          <w:rFonts w:hint="eastAsia" w:ascii="宋体" w:hAnsi="宋体"/>
          <w:sz w:val="24"/>
          <w:lang w:eastAsia="zh-CN"/>
        </w:rPr>
        <w:t xml:space="preserve">、</w:t>
      </w:r>
      <w:r>
        <w:rPr>
          <w:rFonts w:ascii="宋体" w:hAnsi="宋体"/>
          <w:sz w:val="24"/>
        </w:rPr>
        <w:t xml:space="preserve">验收及</w:t>
      </w:r>
      <w:r>
        <w:rPr>
          <w:rFonts w:hint="eastAsia" w:ascii="宋体" w:hAnsi="宋体"/>
          <w:sz w:val="24"/>
          <w:lang w:eastAsia="zh-CN"/>
        </w:rPr>
        <w:t xml:space="preserve">招标代理费</w:t>
      </w:r>
      <w:r>
        <w:rPr>
          <w:rFonts w:ascii="宋体" w:hAnsi="宋体"/>
          <w:sz w:val="24"/>
        </w:rPr>
        <w:t xml:space="preserve">等所有含税费用。本项目总价款还包括含中标方应当提供的伴随服务/售后服务费用。采购人不再支付报价以外的任何费用。</w:t>
      </w:r>
      <w:r/>
    </w:p>
    <w:p>
      <w:pPr>
        <w:pStyle w:val="1235"/>
        <w:numPr>
          <w:ilvl w:val="0"/>
          <w:numId w:val="1"/>
        </w:numPr>
        <w:ind w:left="162"/>
        <w:spacing w:line="360" w:lineRule="auto"/>
        <w:rPr>
          <w:rFonts w:ascii="宋体" w:hAnsi="宋体"/>
          <w:b/>
          <w:bCs/>
          <w:sz w:val="24"/>
        </w:rPr>
      </w:pPr>
      <w:r>
        <w:rPr>
          <w:rFonts w:ascii="宋体" w:hAnsi="宋体"/>
          <w:b/>
          <w:bCs/>
          <w:sz w:val="24"/>
        </w:rPr>
        <w:t xml:space="preserve">采购清单及参数要求：</w:t>
      </w:r>
      <w:r/>
    </w:p>
    <w:tbl>
      <w:tblPr>
        <w:tblStyle w:val="1451"/>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134"/>
        <w:gridCol w:w="3240"/>
        <w:gridCol w:w="944"/>
        <w:gridCol w:w="1077"/>
        <w:gridCol w:w="955"/>
        <w:gridCol w:w="1259"/>
      </w:tblGrid>
      <w:tr>
        <w:trPr>
          <w:jc w:val="center"/>
          <w:trHeight w:val="1028"/>
        </w:trPr>
        <w:tc>
          <w:tcPr>
            <w:tcW w:w="1259"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hint="eastAsia" w:ascii="宋体" w:hAnsi="宋体"/>
                <w:b/>
                <w:bCs/>
                <w:sz w:val="24"/>
                <w:lang w:eastAsia="zh-CN"/>
              </w:rPr>
              <w:t xml:space="preserve">采购包</w:t>
            </w:r>
            <w:r/>
          </w:p>
        </w:tc>
        <w:tc>
          <w:tcPr>
            <w:tcW w:w="1134"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名称</w:t>
            </w:r>
            <w:r/>
          </w:p>
        </w:tc>
        <w:tc>
          <w:tcPr>
            <w:tcW w:w="3240"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规格参数</w:t>
            </w:r>
            <w:r/>
          </w:p>
        </w:tc>
        <w:tc>
          <w:tcPr>
            <w:tcW w:w="944"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单位</w:t>
            </w:r>
            <w:r/>
          </w:p>
        </w:tc>
        <w:tc>
          <w:tcPr>
            <w:tcW w:w="1077"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pacing w:val="0"/>
                <w:sz w:val="24"/>
                <w:szCs w:val="24"/>
                <w:lang w:bidi="en-US"/>
              </w:rPr>
              <w:t xml:space="preserve">单价（</w:t>
            </w:r>
            <w:r>
              <w:rPr>
                <w:rFonts w:hint="eastAsia" w:ascii="宋体" w:hAnsi="宋体"/>
                <w:b/>
                <w:bCs/>
                <w:color w:val="000000"/>
                <w:spacing w:val="0"/>
                <w:sz w:val="24"/>
                <w:szCs w:val="24"/>
                <w:lang w:bidi="en-US"/>
              </w:rPr>
              <w:t xml:space="preserve">元</w:t>
            </w:r>
            <w:r>
              <w:rPr>
                <w:rFonts w:ascii="宋体" w:hAnsi="宋体"/>
                <w:b/>
                <w:bCs/>
                <w:color w:val="000000"/>
                <w:spacing w:val="0"/>
                <w:sz w:val="24"/>
                <w:szCs w:val="24"/>
                <w:lang w:bidi="en-US"/>
              </w:rPr>
              <w:t xml:space="preserve">）</w:t>
            </w:r>
            <w:r/>
          </w:p>
        </w:tc>
        <w:tc>
          <w:tcPr>
            <w:tcW w:w="955"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采购预算</w:t>
            </w:r>
            <w:r>
              <w:rPr>
                <w:rFonts w:hint="eastAsia" w:ascii="宋体" w:hAnsi="宋体"/>
                <w:b/>
                <w:bCs/>
                <w:color w:val="000000"/>
                <w:sz w:val="24"/>
                <w:szCs w:val="24"/>
                <w:lang w:bidi="en-US"/>
              </w:rPr>
              <w:t xml:space="preserve">总计</w:t>
            </w:r>
            <w:r>
              <w:rPr>
                <w:rFonts w:ascii="宋体" w:hAnsi="宋体"/>
                <w:b/>
                <w:bCs/>
                <w:color w:val="000000"/>
                <w:sz w:val="24"/>
                <w:szCs w:val="24"/>
                <w:lang w:bidi="en-US"/>
              </w:rPr>
              <w:t xml:space="preserve">（</w:t>
            </w:r>
            <w:r>
              <w:rPr>
                <w:rFonts w:hint="eastAsia" w:ascii="宋体" w:hAnsi="宋体"/>
                <w:b/>
                <w:bCs/>
                <w:color w:val="000000"/>
                <w:sz w:val="24"/>
                <w:szCs w:val="24"/>
                <w:lang w:bidi="en-US"/>
              </w:rPr>
              <w:t xml:space="preserve">元</w:t>
            </w:r>
            <w:r>
              <w:rPr>
                <w:rFonts w:ascii="宋体" w:hAnsi="宋体"/>
                <w:b/>
                <w:bCs/>
                <w:color w:val="000000"/>
                <w:sz w:val="24"/>
                <w:szCs w:val="24"/>
                <w:lang w:bidi="en-US"/>
              </w:rPr>
              <w:t xml:space="preserve">）</w:t>
            </w:r>
            <w:r/>
          </w:p>
        </w:tc>
        <w:tc>
          <w:tcPr>
            <w:tcW w:w="1259" w:type="dxa"/>
            <w:vAlign w:val="center"/>
            <w:textDirection w:val="lrTb"/>
            <w:noWrap w:val="false"/>
          </w:tcPr>
          <w:p>
            <w:pPr>
              <w:pStyle w:val="1230"/>
              <w:jc w:val="center"/>
              <w:spacing w:line="320" w:lineRule="exact"/>
              <w:rPr>
                <w:rFonts w:hint="eastAsia" w:ascii="宋体" w:hAnsi="宋体" w:eastAsia="宋体"/>
                <w:b/>
                <w:bCs/>
                <w:color w:val="000000"/>
                <w:sz w:val="24"/>
                <w:szCs w:val="24"/>
                <w:lang w:eastAsia="zh-CN" w:bidi="en-US"/>
              </w:rPr>
            </w:pPr>
            <w:r>
              <w:rPr>
                <w:rFonts w:hint="eastAsia" w:ascii="宋体" w:hAnsi="宋体"/>
                <w:b/>
                <w:bCs/>
                <w:color w:val="000000"/>
                <w:sz w:val="24"/>
                <w:szCs w:val="24"/>
                <w:lang w:eastAsia="zh-CN" w:bidi="en-US"/>
              </w:rPr>
              <w:t xml:space="preserve">最高限价（元</w:t>
            </w:r>
            <w:r>
              <w:rPr>
                <w:rFonts w:hint="eastAsia" w:ascii="宋体" w:hAnsi="宋体"/>
                <w:b/>
                <w:bCs/>
                <w:color w:val="000000"/>
                <w:sz w:val="24"/>
                <w:szCs w:val="24"/>
                <w:lang w:val="en-US" w:eastAsia="zh-CN" w:bidi="en-US"/>
              </w:rPr>
              <w:t xml:space="preserve">/</w:t>
            </w:r>
            <w:r>
              <w:rPr>
                <w:rFonts w:hint="eastAsia" w:ascii="宋体" w:hAnsi="宋体" w:eastAsia="宋体" w:cs="宋体"/>
                <w:b/>
                <w:bCs/>
                <w:sz w:val="24"/>
                <w:szCs w:val="24"/>
              </w:rPr>
              <w:t xml:space="preserve">Kg</w:t>
            </w:r>
            <w:r>
              <w:rPr>
                <w:rFonts w:hint="eastAsia" w:ascii="宋体" w:hAnsi="宋体" w:cs="宋体"/>
                <w:b/>
                <w:bCs/>
                <w:sz w:val="22"/>
                <w:szCs w:val="22"/>
                <w:lang w:eastAsia="zh-CN"/>
              </w:rPr>
              <w:t xml:space="preserve">（</w:t>
            </w:r>
            <w:r>
              <w:rPr>
                <w:rFonts w:hint="eastAsia" w:ascii="宋体" w:hAnsi="宋体" w:cs="宋体"/>
                <w:b/>
                <w:bCs/>
                <w:sz w:val="22"/>
                <w:szCs w:val="22"/>
                <w:lang w:val="en-US" w:eastAsia="zh-CN"/>
              </w:rPr>
              <w:t xml:space="preserve">L</w:t>
            </w:r>
            <w:r>
              <w:rPr>
                <w:rFonts w:hint="eastAsia" w:ascii="宋体" w:hAnsi="宋体" w:cs="宋体"/>
                <w:b/>
                <w:bCs/>
                <w:sz w:val="22"/>
                <w:szCs w:val="22"/>
                <w:lang w:eastAsia="zh-CN"/>
              </w:rPr>
              <w:t xml:space="preserve">）</w:t>
            </w:r>
            <w:r>
              <w:rPr>
                <w:rFonts w:hint="eastAsia" w:ascii="宋体" w:hAnsi="宋体"/>
                <w:b/>
                <w:bCs/>
                <w:color w:val="000000"/>
                <w:sz w:val="24"/>
                <w:szCs w:val="24"/>
                <w:lang w:eastAsia="zh-CN" w:bidi="en-US"/>
              </w:rPr>
              <w:t xml:space="preserve">）</w:t>
            </w:r>
            <w:r/>
          </w:p>
        </w:tc>
      </w:tr>
      <w:tr>
        <w:trPr>
          <w:jc w:val="center"/>
          <w:trHeight w:val="1154"/>
        </w:trPr>
        <w:tc>
          <w:tcPr>
            <w:tcW w:w="1259" w:type="dxa"/>
            <w:vAlign w:val="center"/>
            <w:textDirection w:val="lrTb"/>
            <w:noWrap w:val="false"/>
          </w:tcPr>
          <w:p>
            <w:pPr>
              <w:pStyle w:val="1230"/>
              <w:spacing w:line="320" w:lineRule="exact"/>
              <w:rPr>
                <w:rFonts w:hint="eastAsia" w:ascii="宋体" w:hAnsi="宋体" w:eastAsia="宋体" w:cs="宋体"/>
                <w:b w:val="0"/>
                <w:bCs w:val="0"/>
                <w:sz w:val="24"/>
                <w:szCs w:val="24"/>
              </w:rPr>
            </w:pPr>
            <w:r>
              <w:rPr>
                <w:rFonts w:hint="eastAsia" w:ascii="宋体" w:hAnsi="宋体"/>
                <w:b w:val="0"/>
                <w:bCs w:val="0"/>
                <w:sz w:val="24"/>
                <w:lang w:eastAsia="zh-CN"/>
              </w:rPr>
              <w:t xml:space="preserve">采购包</w:t>
            </w:r>
            <w:r>
              <w:rPr>
                <w:rFonts w:hint="eastAsia" w:ascii="宋体" w:hAnsi="宋体" w:eastAsia="宋体" w:cs="宋体"/>
                <w:b w:val="0"/>
                <w:bCs w:val="0"/>
                <w:sz w:val="24"/>
                <w:szCs w:val="24"/>
              </w:rPr>
              <w:t xml:space="preserve">一</w:t>
            </w:r>
            <w:r/>
          </w:p>
        </w:tc>
        <w:tc>
          <w:tcPr>
            <w:tcW w:w="113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30%稻瘟·戊唑醇悬浮剂</w:t>
            </w:r>
            <w:r/>
          </w:p>
        </w:tc>
        <w:tc>
          <w:tcPr>
            <w:tcW w:w="3240" w:type="dxa"/>
            <w:vAlign w:val="center"/>
            <w:textDirection w:val="lrTb"/>
            <w:noWrap w:val="false"/>
          </w:tcPr>
          <w:p>
            <w:pPr>
              <w:pStyle w:val="1230"/>
              <w:spacing w:line="3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含量：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0%；剂型：悬浮剂；规格：每包（或支、瓶）≦</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水稻</w:t>
            </w:r>
            <w:r/>
          </w:p>
        </w:tc>
        <w:tc>
          <w:tcPr>
            <w:tcW w:w="944"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Kg</w:t>
            </w:r>
            <w:r/>
          </w:p>
        </w:tc>
        <w:tc>
          <w:tcPr>
            <w:tcW w:w="1077" w:type="dxa"/>
            <w:vAlign w:val="center"/>
            <w:textDirection w:val="lrTb"/>
            <w:noWrap w:val="false"/>
          </w:tcPr>
          <w:p>
            <w:pPr>
              <w:pStyle w:val="123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0000</w:t>
            </w:r>
            <w:r/>
          </w:p>
        </w:tc>
        <w:tc>
          <w:tcPr>
            <w:tcW w:w="1259"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115</w:t>
            </w:r>
            <w:r/>
          </w:p>
        </w:tc>
      </w:tr>
      <w:tr>
        <w:trPr>
          <w:jc w:val="center"/>
          <w:trHeight w:val="1154"/>
        </w:trPr>
        <w:tc>
          <w:tcPr>
            <w:shd w:val="clear" w:color="auto" w:fill="auto"/>
            <w:tcW w:w="1259" w:type="dxa"/>
            <w:vAlign w:val="center"/>
            <w:textDirection w:val="lrTb"/>
            <w:noWrap w:val="false"/>
          </w:tcPr>
          <w:p>
            <w:pPr>
              <w:pStyle w:val="1230"/>
              <w:spacing w:line="320" w:lineRule="exact"/>
              <w:rPr>
                <w:rFonts w:hint="eastAsia" w:ascii="宋体" w:hAnsi="宋体" w:eastAsia="宋体" w:cs="宋体"/>
                <w:b w:val="0"/>
                <w:bCs w:val="0"/>
                <w:sz w:val="24"/>
                <w:szCs w:val="24"/>
                <w:lang w:val="en-US" w:eastAsia="zh-CN" w:bidi="ar-SA"/>
              </w:rPr>
            </w:pPr>
            <w:r>
              <w:rPr>
                <w:rFonts w:hint="eastAsia" w:ascii="宋体" w:hAnsi="宋体"/>
                <w:b w:val="0"/>
                <w:bCs w:val="0"/>
                <w:sz w:val="24"/>
                <w:lang w:eastAsia="zh-CN"/>
              </w:rPr>
              <w:t xml:space="preserve">采购包</w:t>
            </w:r>
            <w:r>
              <w:rPr>
                <w:rFonts w:hint="eastAsia" w:ascii="宋体" w:hAnsi="宋体" w:eastAsia="宋体" w:cs="宋体"/>
                <w:b w:val="0"/>
                <w:bCs w:val="0"/>
                <w:sz w:val="24"/>
                <w:szCs w:val="24"/>
              </w:rPr>
              <w:t xml:space="preserve">二</w:t>
            </w:r>
            <w:r/>
          </w:p>
        </w:tc>
        <w:tc>
          <w:tcPr>
            <w:shd w:val="clear" w:color="auto" w:fill="auto"/>
            <w:tcW w:w="1134"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30%氯虫苯甲酰胺悬浮剂</w:t>
            </w:r>
            <w:r/>
          </w:p>
        </w:tc>
        <w:tc>
          <w:tcPr>
            <w:shd w:val="clear" w:color="auto" w:fill="auto"/>
            <w:tcW w:w="3240"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含量：30%；剂型：悬浮剂；规格：每包（或支、瓶）≦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水稻</w:t>
            </w:r>
            <w:r/>
          </w:p>
        </w:tc>
        <w:tc>
          <w:tcPr>
            <w:shd w:val="clear" w:color="auto" w:fill="auto"/>
            <w:tcW w:w="944"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L</w:t>
            </w:r>
            <w:r/>
          </w:p>
        </w:tc>
        <w:tc>
          <w:tcPr>
            <w:shd w:val="clear" w:color="auto" w:fill="auto"/>
            <w:tcW w:w="1077"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W w:w="955"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0000</w:t>
            </w:r>
            <w:r/>
          </w:p>
        </w:tc>
        <w:tc>
          <w:tcPr>
            <w:shd w:val="clear" w:color="auto" w:fill="auto"/>
            <w:tcW w:w="1259"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300</w:t>
            </w:r>
            <w:r/>
          </w:p>
        </w:tc>
      </w:tr>
      <w:tr>
        <w:trPr>
          <w:jc w:val="center"/>
          <w:trHeight w:val="1531"/>
        </w:trPr>
        <w:tc>
          <w:tcPr>
            <w:shd w:val="clear" w:color="auto" w:fill="auto"/>
            <w:tcW w:w="1259" w:type="dxa"/>
            <w:vAlign w:val="center"/>
            <w:textDirection w:val="lrTb"/>
            <w:noWrap w:val="false"/>
          </w:tcPr>
          <w:p>
            <w:pPr>
              <w:pStyle w:val="1230"/>
              <w:spacing w:line="320" w:lineRule="exact"/>
              <w:rPr>
                <w:rFonts w:hint="eastAsia" w:ascii="宋体" w:hAnsi="宋体" w:eastAsia="宋体" w:cs="宋体"/>
                <w:b w:val="0"/>
                <w:bCs w:val="0"/>
                <w:sz w:val="24"/>
                <w:szCs w:val="24"/>
                <w:lang w:val="en-US" w:eastAsia="zh-CN" w:bidi="ar-SA"/>
              </w:rPr>
            </w:pPr>
            <w:r>
              <w:rPr>
                <w:rFonts w:hint="eastAsia" w:ascii="宋体" w:hAnsi="宋体"/>
                <w:b w:val="0"/>
                <w:bCs w:val="0"/>
                <w:sz w:val="24"/>
                <w:lang w:eastAsia="zh-CN"/>
              </w:rPr>
              <w:t xml:space="preserve">采购包</w:t>
            </w:r>
            <w:r>
              <w:rPr>
                <w:rFonts w:hint="eastAsia" w:ascii="宋体" w:hAnsi="宋体" w:eastAsia="宋体" w:cs="宋体"/>
                <w:b w:val="0"/>
                <w:bCs w:val="0"/>
                <w:sz w:val="24"/>
                <w:szCs w:val="24"/>
              </w:rPr>
              <w:t xml:space="preserve">三</w:t>
            </w:r>
            <w:r/>
          </w:p>
        </w:tc>
        <w:tc>
          <w:tcPr>
            <w:tcW w:w="113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17%吡唑醚菌酯.氟环唑悬浮剂</w:t>
            </w:r>
            <w:r/>
          </w:p>
        </w:tc>
        <w:tc>
          <w:tcPr>
            <w:tcW w:w="3240" w:type="dxa"/>
            <w:vAlign w:val="center"/>
            <w:textDirection w:val="lrTb"/>
            <w:noWrap w:val="false"/>
          </w:tcPr>
          <w:p>
            <w:pPr>
              <w:pStyle w:val="1230"/>
              <w:spacing w:line="3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含量：1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%；剂型：悬浮剂；规格：每包（或支、瓶）≦</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玉米</w:t>
            </w:r>
            <w:r/>
          </w:p>
        </w:tc>
        <w:tc>
          <w:tcPr>
            <w:tcW w:w="944"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Kg</w:t>
            </w:r>
            <w:r/>
          </w:p>
        </w:tc>
        <w:tc>
          <w:tcPr>
            <w:tcW w:w="1077" w:type="dxa"/>
            <w:vAlign w:val="center"/>
            <w:textDirection w:val="lrTb"/>
            <w:noWrap w:val="false"/>
          </w:tcPr>
          <w:p>
            <w:pPr>
              <w:pStyle w:val="123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center"/>
            <w:textDirection w:val="lrTb"/>
            <w:noWrap w:val="false"/>
          </w:tcPr>
          <w:p>
            <w:pPr>
              <w:pStyle w:val="1230"/>
              <w:jc w:val="center"/>
              <w:spacing w:line="3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0000</w:t>
            </w:r>
            <w:r/>
          </w:p>
        </w:tc>
        <w:tc>
          <w:tcPr>
            <w:tcW w:w="1259"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55</w:t>
            </w:r>
            <w:r/>
          </w:p>
        </w:tc>
      </w:tr>
      <w:tr>
        <w:trPr>
          <w:jc w:val="center"/>
          <w:trHeight w:val="1531"/>
        </w:trPr>
        <w:tc>
          <w:tcPr>
            <w:shd w:val="clear" w:color="auto" w:fill="auto"/>
            <w:tcW w:w="1259" w:type="dxa"/>
            <w:vAlign w:val="center"/>
            <w:textDirection w:val="lrTb"/>
            <w:noWrap w:val="false"/>
          </w:tcPr>
          <w:p>
            <w:pPr>
              <w:pStyle w:val="1230"/>
              <w:spacing w:line="320" w:lineRule="exact"/>
              <w:rPr>
                <w:rFonts w:hint="eastAsia" w:ascii="宋体" w:hAnsi="宋体" w:eastAsia="宋体" w:cs="宋体"/>
                <w:b w:val="0"/>
                <w:bCs w:val="0"/>
                <w:sz w:val="24"/>
                <w:szCs w:val="24"/>
                <w:lang w:val="en-US" w:eastAsia="zh-CN" w:bidi="ar-SA"/>
              </w:rPr>
            </w:pPr>
            <w:r>
              <w:rPr>
                <w:rFonts w:hint="eastAsia" w:ascii="宋体" w:hAnsi="宋体"/>
                <w:b w:val="0"/>
                <w:bCs w:val="0"/>
                <w:sz w:val="24"/>
                <w:lang w:eastAsia="zh-CN"/>
              </w:rPr>
              <w:t xml:space="preserve">采购包</w:t>
            </w:r>
            <w:r>
              <w:rPr>
                <w:rFonts w:hint="eastAsia" w:ascii="宋体" w:hAnsi="宋体" w:eastAsia="宋体" w:cs="宋体"/>
                <w:b w:val="0"/>
                <w:bCs w:val="0"/>
                <w:sz w:val="24"/>
                <w:szCs w:val="24"/>
              </w:rPr>
              <w:t xml:space="preserve">四</w:t>
            </w:r>
            <w:r/>
          </w:p>
        </w:tc>
        <w:tc>
          <w:tcPr>
            <w:tcW w:w="113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19.4%甲维.氯虫苯可分散油悬浮剂</w:t>
            </w:r>
            <w:r/>
          </w:p>
        </w:tc>
        <w:tc>
          <w:tcPr>
            <w:tcW w:w="3240" w:type="dxa"/>
            <w:vAlign w:val="center"/>
            <w:textDirection w:val="lrTb"/>
            <w:noWrap w:val="false"/>
          </w:tcPr>
          <w:p>
            <w:pPr>
              <w:pStyle w:val="1230"/>
              <w:spacing w:line="3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含量：</w:t>
            </w:r>
            <w:r>
              <w:rPr>
                <w:rFonts w:hint="eastAsia" w:ascii="宋体" w:hAnsi="宋体" w:eastAsia="宋体" w:cs="宋体"/>
                <w:sz w:val="24"/>
                <w:szCs w:val="24"/>
                <w:lang w:val="en-US" w:eastAsia="zh-CN"/>
              </w:rPr>
              <w:t xml:space="preserve">19.4</w:t>
            </w:r>
            <w:r>
              <w:rPr>
                <w:rFonts w:hint="eastAsia" w:ascii="宋体" w:hAnsi="宋体" w:eastAsia="宋体" w:cs="宋体"/>
                <w:sz w:val="24"/>
                <w:szCs w:val="24"/>
              </w:rPr>
              <w:t xml:space="preserve">%；剂型：可分散油悬浮剂；规格：每包（或支、瓶）≦</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玉米</w:t>
            </w:r>
            <w:r/>
          </w:p>
        </w:tc>
        <w:tc>
          <w:tcPr>
            <w:tcW w:w="944" w:type="dxa"/>
            <w:vAlign w:val="center"/>
            <w:textDirection w:val="lrTb"/>
            <w:noWrap w:val="false"/>
          </w:tcPr>
          <w:p>
            <w:pPr>
              <w:jc w:val="center"/>
              <w:spacing w:line="3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L</w:t>
            </w:r>
            <w:r/>
          </w:p>
        </w:tc>
        <w:tc>
          <w:tcPr>
            <w:tcW w:w="1077" w:type="dxa"/>
            <w:vAlign w:val="center"/>
            <w:textDirection w:val="lrTb"/>
            <w:noWrap w:val="false"/>
          </w:tcPr>
          <w:p>
            <w:pPr>
              <w:pStyle w:val="123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55" w:type="dxa"/>
            <w:vAlign w:val="center"/>
            <w:textDirection w:val="lrTb"/>
            <w:noWrap w:val="false"/>
          </w:tcPr>
          <w:p>
            <w:pPr>
              <w:pStyle w:val="1230"/>
              <w:jc w:val="center"/>
              <w:spacing w:line="3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54</w:t>
            </w:r>
            <w:r>
              <w:rPr>
                <w:rFonts w:hint="eastAsia" w:ascii="宋体" w:hAnsi="宋体" w:eastAsia="宋体" w:cs="宋体"/>
                <w:sz w:val="24"/>
                <w:szCs w:val="24"/>
              </w:rPr>
              <w:t xml:space="preserve">0000</w:t>
            </w:r>
            <w:r/>
          </w:p>
        </w:tc>
        <w:tc>
          <w:tcPr>
            <w:tcW w:w="1259"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390</w:t>
            </w:r>
            <w:r/>
          </w:p>
        </w:tc>
      </w:tr>
      <w:tr>
        <w:trPr>
          <w:jc w:val="center"/>
          <w:trHeight w:val="1552"/>
        </w:trPr>
        <w:tc>
          <w:tcPr>
            <w:tcW w:w="1259" w:type="dxa"/>
            <w:vAlign w:val="center"/>
            <w:textDirection w:val="lrTb"/>
            <w:noWrap w:val="false"/>
          </w:tcPr>
          <w:p>
            <w:pPr>
              <w:pStyle w:val="1230"/>
              <w:spacing w:line="320" w:lineRule="exact"/>
              <w:rPr>
                <w:rFonts w:hint="eastAsia" w:ascii="宋体" w:hAnsi="宋体" w:eastAsia="宋体" w:cs="宋体"/>
                <w:sz w:val="24"/>
                <w:szCs w:val="24"/>
              </w:rPr>
            </w:pPr>
            <w:r>
              <w:rPr>
                <w:rFonts w:hint="eastAsia" w:ascii="宋体" w:hAnsi="宋体"/>
                <w:b w:val="0"/>
                <w:bCs w:val="0"/>
                <w:sz w:val="24"/>
                <w:lang w:eastAsia="zh-CN"/>
              </w:rPr>
              <w:t xml:space="preserve">采购包</w:t>
            </w:r>
            <w:r>
              <w:rPr>
                <w:rFonts w:hint="eastAsia" w:ascii="宋体" w:hAnsi="宋体" w:eastAsia="宋体" w:cs="宋体"/>
                <w:b w:val="0"/>
                <w:bCs w:val="0"/>
                <w:sz w:val="24"/>
                <w:szCs w:val="24"/>
              </w:rPr>
              <w:t xml:space="preserve">五</w:t>
            </w:r>
            <w:r/>
          </w:p>
        </w:tc>
        <w:tc>
          <w:tcPr>
            <w:shd w:val="clear" w:color="auto" w:fill="auto"/>
            <w:tcW w:w="1134"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16000IU/毫克苏云金杆菌可湿性粉剂</w:t>
            </w:r>
            <w:r/>
          </w:p>
        </w:tc>
        <w:tc>
          <w:tcPr>
            <w:shd w:val="clear" w:color="auto" w:fill="auto"/>
            <w:tcW w:w="3240"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含量：16000IU/毫克；剂型：可湿性粉剂；规格：每包（或支、瓶）≦</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玉米</w:t>
            </w:r>
            <w:r/>
          </w:p>
        </w:tc>
        <w:tc>
          <w:tcPr>
            <w:shd w:val="clear" w:color="auto" w:fill="auto"/>
            <w:tcW w:w="944"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Kg</w:t>
            </w:r>
            <w:r/>
          </w:p>
        </w:tc>
        <w:tc>
          <w:tcPr>
            <w:shd w:val="clear" w:color="auto" w:fill="auto"/>
            <w:tcW w:w="1077"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W w:w="955"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0000</w:t>
            </w:r>
            <w:r/>
          </w:p>
        </w:tc>
        <w:tc>
          <w:tcPr>
            <w:shd w:val="clear" w:color="auto" w:fill="auto"/>
            <w:tcW w:w="1259"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p>
        </w:tc>
      </w:tr>
    </w:tbl>
    <w:p>
      <w:pPr>
        <w:pStyle w:val="1236"/>
        <w:ind w:left="0" w:firstLine="0"/>
        <w:jc w:val="left"/>
        <w:keepLines w:val="0"/>
        <w:keepNext w:val="0"/>
        <w:pageBreakBefore w:val="0"/>
        <w:spacing w:line="440" w:lineRule="exact"/>
        <w:widowControl/>
        <w:rPr>
          <w:rFonts w:ascii="宋体" w:hAnsi="宋体" w:eastAsia="宋体"/>
          <w:b/>
          <w:bCs/>
          <w:sz w:val="32"/>
          <w:szCs w:val="22"/>
        </w:rPr>
      </w:pPr>
      <w:r>
        <w:rPr>
          <w:rFonts w:hint="eastAsia" w:ascii="宋体" w:hAnsi="宋体" w:eastAsia="宋体" w:cs="宋体"/>
          <w:b/>
          <w:bCs/>
          <w:sz w:val="24"/>
          <w:szCs w:val="24"/>
        </w:rPr>
        <w:t xml:space="preserve">特别说明：</w:t>
      </w:r>
      <w:r/>
    </w:p>
    <w:p>
      <w:pPr>
        <w:pStyle w:val="1236"/>
        <w:ind w:left="0" w:firstLine="0"/>
        <w:keepLines w:val="0"/>
        <w:keepNext w:val="0"/>
        <w:pageBreakBefore w:val="0"/>
        <w:spacing w:line="440" w:lineRule="exact"/>
        <w:widowControl/>
        <w:rPr>
          <w:rFonts w:ascii="宋体" w:hAnsi="宋体" w:eastAsia="宋体"/>
          <w:b/>
          <w:bCs/>
          <w:sz w:val="24"/>
        </w:rPr>
      </w:pPr>
      <w:r>
        <w:rPr>
          <w:rFonts w:ascii="宋体" w:hAnsi="宋体" w:eastAsia="宋体"/>
          <w:b/>
          <w:bCs/>
          <w:sz w:val="24"/>
        </w:rPr>
        <w:t xml:space="preserve">（1）以上</w:t>
      </w:r>
      <w:r>
        <w:rPr>
          <w:rFonts w:hint="eastAsia" w:ascii="宋体" w:hAnsi="宋体" w:eastAsia="宋体"/>
          <w:b/>
          <w:bCs/>
          <w:sz w:val="24"/>
        </w:rPr>
        <w:t xml:space="preserve">五</w:t>
      </w:r>
      <w:r>
        <w:rPr>
          <w:rFonts w:ascii="宋体" w:hAnsi="宋体" w:eastAsia="宋体"/>
          <w:b/>
          <w:bCs/>
          <w:sz w:val="24"/>
        </w:rPr>
        <w:t xml:space="preserve">个</w:t>
      </w:r>
      <w:r>
        <w:rPr>
          <w:rFonts w:hint="eastAsia" w:ascii="宋体" w:hAnsi="宋体"/>
          <w:b/>
          <w:bCs/>
          <w:sz w:val="24"/>
          <w:lang w:eastAsia="zh-CN"/>
        </w:rPr>
        <w:t xml:space="preserve">采购包</w:t>
      </w:r>
      <w:r>
        <w:rPr>
          <w:rFonts w:ascii="宋体" w:hAnsi="宋体" w:eastAsia="宋体"/>
          <w:b/>
          <w:bCs/>
          <w:sz w:val="24"/>
        </w:rPr>
        <w:t xml:space="preserve">项目均不设具体数量，最终成交数量以不超过各项采购预算最大整数计算；投标报价为各项单价最低价</w:t>
      </w:r>
      <w:r>
        <w:rPr>
          <w:rFonts w:hint="eastAsia" w:ascii="宋体" w:hAnsi="宋体" w:eastAsia="宋体"/>
          <w:b/>
          <w:bCs/>
          <w:sz w:val="24"/>
        </w:rPr>
        <w:t xml:space="preserve">的</w:t>
      </w:r>
      <w:r>
        <w:rPr>
          <w:rFonts w:ascii="宋体" w:hAnsi="宋体" w:eastAsia="宋体"/>
          <w:b/>
          <w:bCs/>
          <w:sz w:val="24"/>
        </w:rPr>
        <w:t xml:space="preserve">优先原则</w:t>
      </w:r>
      <w:r>
        <w:rPr>
          <w:rFonts w:hint="eastAsia" w:ascii="宋体" w:hAnsi="宋体" w:eastAsia="宋体"/>
          <w:b/>
          <w:bCs/>
          <w:sz w:val="24"/>
        </w:rPr>
        <w:t xml:space="preserve">，但不得高于市场价</w:t>
      </w:r>
      <w:r>
        <w:rPr>
          <w:rFonts w:ascii="宋体" w:hAnsi="宋体" w:eastAsia="宋体"/>
          <w:b/>
          <w:bCs/>
          <w:sz w:val="24"/>
        </w:rPr>
        <w:t xml:space="preserve">。</w:t>
      </w:r>
      <w:r/>
    </w:p>
    <w:p>
      <w:pPr>
        <w:pStyle w:val="1236"/>
        <w:ind w:left="0" w:firstLine="0"/>
        <w:keepLines w:val="0"/>
        <w:keepNext w:val="0"/>
        <w:pageBreakBefore w:val="0"/>
        <w:spacing w:line="440" w:lineRule="exact"/>
        <w:widowControl/>
        <w:rPr>
          <w:rFonts w:ascii="宋体" w:hAnsi="宋体" w:eastAsia="宋体"/>
          <w:b/>
          <w:bCs w:val="0"/>
          <w:sz w:val="24"/>
        </w:rPr>
      </w:pPr>
      <w:r>
        <w:rPr>
          <w:rFonts w:ascii="宋体" w:hAnsi="宋体" w:eastAsia="宋体"/>
          <w:b/>
          <w:bCs w:val="0"/>
          <w:sz w:val="24"/>
        </w:rPr>
        <w:t xml:space="preserve">（2）</w:t>
      </w:r>
      <w:r>
        <w:rPr>
          <w:rFonts w:hint="eastAsia" w:ascii="宋体" w:hAnsi="宋体" w:eastAsia="宋体"/>
          <w:b/>
          <w:bCs w:val="0"/>
          <w:sz w:val="24"/>
        </w:rPr>
        <w:t xml:space="preserve">本项目评审按</w:t>
      </w:r>
      <w:r>
        <w:rPr>
          <w:rFonts w:hint="eastAsia" w:ascii="宋体" w:hAnsi="宋体"/>
          <w:b/>
          <w:bCs/>
          <w:sz w:val="24"/>
          <w:lang w:eastAsia="zh-CN"/>
        </w:rPr>
        <w:t xml:space="preserve">采购包</w:t>
      </w:r>
      <w:r>
        <w:rPr>
          <w:rFonts w:hint="eastAsia" w:ascii="宋体" w:hAnsi="宋体" w:eastAsia="宋体"/>
          <w:b/>
          <w:bCs w:val="0"/>
          <w:sz w:val="24"/>
        </w:rPr>
        <w:t xml:space="preserve">一至</w:t>
      </w:r>
      <w:r>
        <w:rPr>
          <w:rFonts w:hint="eastAsia" w:ascii="宋体" w:hAnsi="宋体"/>
          <w:b/>
          <w:bCs/>
          <w:sz w:val="24"/>
          <w:lang w:eastAsia="zh-CN"/>
        </w:rPr>
        <w:t xml:space="preserve">采购包</w:t>
      </w:r>
      <w:r>
        <w:rPr>
          <w:rFonts w:hint="eastAsia" w:ascii="宋体" w:hAnsi="宋体" w:eastAsia="宋体"/>
          <w:b/>
          <w:bCs w:val="0"/>
          <w:sz w:val="24"/>
        </w:rPr>
        <w:t xml:space="preserve">五的顺序进行，</w:t>
      </w:r>
      <w:r>
        <w:rPr>
          <w:rFonts w:hint="eastAsia" w:ascii="宋体" w:hAnsi="宋体" w:eastAsia="宋体"/>
          <w:b/>
          <w:bCs w:val="0"/>
          <w:sz w:val="24"/>
          <w:lang w:eastAsia="zh-CN"/>
        </w:rPr>
        <w:t xml:space="preserve">供应商</w:t>
      </w:r>
      <w:r>
        <w:rPr>
          <w:rFonts w:ascii="宋体" w:hAnsi="宋体" w:eastAsia="宋体"/>
          <w:b/>
          <w:bCs w:val="0"/>
          <w:sz w:val="24"/>
        </w:rPr>
        <w:t xml:space="preserve">在前一个</w:t>
      </w:r>
      <w:r>
        <w:rPr>
          <w:rFonts w:hint="eastAsia" w:ascii="宋体" w:hAnsi="宋体"/>
          <w:b/>
          <w:bCs/>
          <w:sz w:val="24"/>
          <w:lang w:eastAsia="zh-CN"/>
        </w:rPr>
        <w:t xml:space="preserve">采购包</w:t>
      </w:r>
      <w:r>
        <w:rPr>
          <w:rFonts w:ascii="宋体" w:hAnsi="宋体" w:eastAsia="宋体"/>
          <w:b/>
          <w:bCs w:val="0"/>
          <w:sz w:val="24"/>
        </w:rPr>
        <w:t xml:space="preserve">中标后可继续参与后一</w:t>
      </w:r>
      <w:r>
        <w:rPr>
          <w:rFonts w:hint="eastAsia" w:ascii="宋体" w:hAnsi="宋体"/>
          <w:b/>
          <w:bCs/>
          <w:sz w:val="24"/>
          <w:lang w:eastAsia="zh-CN"/>
        </w:rPr>
        <w:t xml:space="preserve">采购包</w:t>
      </w:r>
      <w:r>
        <w:rPr>
          <w:rFonts w:ascii="宋体" w:hAnsi="宋体" w:eastAsia="宋体"/>
          <w:b/>
          <w:bCs w:val="0"/>
          <w:sz w:val="24"/>
        </w:rPr>
        <w:t xml:space="preserve">的</w:t>
      </w:r>
      <w:r>
        <w:rPr>
          <w:rFonts w:hint="eastAsia" w:ascii="宋体" w:hAnsi="宋体" w:eastAsia="宋体"/>
          <w:b/>
          <w:bCs w:val="0"/>
          <w:sz w:val="24"/>
        </w:rPr>
        <w:t xml:space="preserve">竞标。</w:t>
      </w:r>
      <w:r/>
    </w:p>
    <w:p>
      <w:pPr>
        <w:pStyle w:val="1235"/>
        <w:keepLines w:val="0"/>
        <w:keepNext w:val="0"/>
        <w:pageBreakBefore w:val="0"/>
        <w:spacing w:line="440" w:lineRule="exact"/>
        <w:widowControl w:val="off"/>
        <w:rPr>
          <w:rFonts w:ascii="宋体" w:hAnsi="宋体"/>
          <w:b/>
          <w:bCs/>
          <w:sz w:val="24"/>
          <w:szCs w:val="24"/>
        </w:rPr>
      </w:pPr>
      <w:r>
        <w:rPr>
          <w:rFonts w:hint="eastAsia" w:ascii="宋体" w:hAnsi="宋体"/>
          <w:b/>
          <w:bCs/>
          <w:sz w:val="24"/>
          <w:szCs w:val="24"/>
        </w:rPr>
        <w:t xml:space="preserve">三、 项目</w:t>
      </w:r>
      <w:r>
        <w:rPr>
          <w:rFonts w:ascii="宋体" w:hAnsi="宋体"/>
          <w:b/>
          <w:bCs/>
          <w:sz w:val="24"/>
          <w:szCs w:val="24"/>
          <w:lang w:val="zh-CN"/>
        </w:rPr>
        <w:t xml:space="preserve">要求</w:t>
      </w:r>
      <w:bookmarkStart w:id="4" w:name="_Hlk111147967"/>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rPr>
        <w:t xml:space="preserve">1、</w:t>
      </w:r>
      <w:bookmarkEnd w:id="4"/>
      <w:r>
        <w:rPr>
          <w:rFonts w:hint="eastAsia" w:ascii="宋体" w:hAnsi="宋体" w:cs="Times New Roman"/>
          <w:sz w:val="24"/>
        </w:rPr>
        <w:t xml:space="preserve">所投产品必须是2026年1月1日以后生产且同一批次的产品，质量合格。</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rPr>
        <w:t xml:space="preserve">2、供应商承诺</w:t>
      </w:r>
      <w:r>
        <w:rPr>
          <w:rFonts w:hint="eastAsia" w:ascii="宋体" w:hAnsi="宋体" w:cs="Times New Roman"/>
          <w:sz w:val="24"/>
          <w:lang w:eastAsia="zh-CN"/>
        </w:rPr>
        <w:t xml:space="preserve">保证</w:t>
      </w:r>
      <w:r>
        <w:rPr>
          <w:rFonts w:hint="eastAsia" w:ascii="宋体" w:hAnsi="宋体" w:cs="Times New Roman"/>
          <w:sz w:val="24"/>
        </w:rPr>
        <w:t xml:space="preserve">所投产品须是登记证持有人公司生产的产品。</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3</w:t>
      </w:r>
      <w:r>
        <w:rPr>
          <w:rFonts w:hint="eastAsia" w:ascii="宋体" w:hAnsi="宋体" w:cs="Times New Roman"/>
          <w:sz w:val="24"/>
        </w:rPr>
        <w:t xml:space="preserve">、供货要求：以上产品的外包装袋符合按相关规定排版和印刷要求，包装牢固，无破损、无沾污，每件包装内放置产品合格证。标识：所投产品包装袋要求为设计完善的标识、标牌、品牌名、重量等标志。</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4</w:t>
      </w:r>
      <w:r>
        <w:rPr>
          <w:rFonts w:hint="eastAsia" w:ascii="宋体" w:hAnsi="宋体" w:cs="Times New Roman"/>
          <w:sz w:val="24"/>
        </w:rPr>
        <w:t xml:space="preserve">、中标后</w:t>
      </w:r>
      <w:r>
        <w:rPr>
          <w:rFonts w:hint="eastAsia" w:ascii="宋体" w:hAnsi="宋体" w:cs="Times New Roman"/>
          <w:sz w:val="24"/>
          <w:lang w:val="en-US" w:eastAsia="zh-CN"/>
        </w:rPr>
        <w:t xml:space="preserve">5</w:t>
      </w:r>
      <w:r>
        <w:rPr>
          <w:rFonts w:hint="eastAsia" w:ascii="宋体" w:hAnsi="宋体" w:cs="Times New Roman"/>
          <w:sz w:val="24"/>
        </w:rPr>
        <w:t xml:space="preserve">日内必须完成与采购方签订正式合同，否则视为自动放弃成交资格。</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5</w:t>
      </w:r>
      <w:r>
        <w:rPr>
          <w:rFonts w:hint="eastAsia" w:ascii="宋体" w:hAnsi="宋体" w:cs="Times New Roman"/>
          <w:sz w:val="24"/>
        </w:rPr>
        <w:t xml:space="preserve">、交货时间：接到采购人供货通知后，成交供应商5日内将产品送到指定地点。</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6</w:t>
      </w:r>
      <w:r>
        <w:rPr>
          <w:rFonts w:hint="eastAsia" w:ascii="宋体" w:hAnsi="宋体" w:cs="Times New Roman"/>
          <w:sz w:val="24"/>
        </w:rPr>
        <w:t xml:space="preserve">、交货地点：按照采购人提供的物资分配方案及送货地址，由中标单位自行送货至指定地点。</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7</w:t>
      </w:r>
      <w:r>
        <w:rPr>
          <w:rFonts w:hint="eastAsia" w:ascii="宋体" w:hAnsi="宋体" w:cs="Times New Roman"/>
          <w:sz w:val="24"/>
        </w:rPr>
        <w:t xml:space="preserve">、产品质量要求：乙方需保证产品质量，货到后甲、乙双方均在场共同抽样并送有检测资质且双方都认可的第三方进行监测，检测费用由乙方负责。</w:t>
      </w:r>
      <w:r/>
    </w:p>
    <w:p>
      <w:pPr>
        <w:pStyle w:val="1235"/>
        <w:ind w:firstLine="480"/>
        <w:keepLines w:val="0"/>
        <w:keepNext w:val="0"/>
        <w:pageBreakBefore w:val="0"/>
        <w:spacing w:line="440" w:lineRule="exact"/>
        <w:widowControl w:val="off"/>
        <w:rPr>
          <w:rFonts w:ascii="宋体" w:hAnsi="宋体" w:cs="Times New Roman"/>
          <w:sz w:val="24"/>
          <w:lang w:val="zh-CN"/>
        </w:rPr>
      </w:pPr>
      <w:r>
        <w:rPr>
          <w:rFonts w:hint="eastAsia" w:ascii="宋体" w:hAnsi="宋体" w:cs="Times New Roman"/>
          <w:sz w:val="24"/>
          <w:lang w:val="en-US" w:eastAsia="zh-CN"/>
        </w:rPr>
        <w:t xml:space="preserve">8</w:t>
      </w:r>
      <w:r>
        <w:rPr>
          <w:rFonts w:hint="eastAsia" w:ascii="宋体" w:hAnsi="宋体" w:cs="Times New Roman"/>
          <w:sz w:val="24"/>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1235"/>
        <w:ind w:left="162"/>
        <w:keepLines w:val="0"/>
        <w:keepNext w:val="0"/>
        <w:pageBreakBefore w:val="0"/>
        <w:spacing w:line="440" w:lineRule="exact"/>
        <w:widowControl w:val="off"/>
        <w:rPr>
          <w:sz w:val="24"/>
          <w:szCs w:val="24"/>
        </w:rPr>
      </w:pPr>
      <w:r>
        <w:rPr>
          <w:rFonts w:ascii="宋体" w:hAnsi="宋体"/>
          <w:b/>
          <w:bCs/>
          <w:sz w:val="24"/>
          <w:szCs w:val="24"/>
        </w:rPr>
        <w:t xml:space="preserve">四、其他要求：</w:t>
      </w:r>
      <w:r>
        <w:rPr>
          <w:rFonts w:ascii="宋体" w:hAnsi="宋体"/>
          <w:sz w:val="24"/>
          <w:szCs w:val="24"/>
        </w:rPr>
        <w:t xml:space="preserve">见《询价通知书》附件</w:t>
      </w:r>
      <w:r>
        <w:rPr>
          <w:rFonts w:hint="eastAsia" w:ascii="宋体" w:hAnsi="宋体"/>
          <w:sz w:val="24"/>
          <w:szCs w:val="24"/>
          <w:lang w:val="en-US" w:eastAsia="zh-CN"/>
        </w:rPr>
        <w:t xml:space="preserve">5</w:t>
      </w:r>
      <w:r>
        <w:rPr>
          <w:rFonts w:ascii="宋体" w:hAnsi="宋体"/>
          <w:sz w:val="24"/>
          <w:szCs w:val="24"/>
        </w:rPr>
        <w:t xml:space="preserve">：《拟签订的合同文本》。</w:t>
      </w:r>
      <w:r/>
    </w:p>
    <w:p>
      <w:pPr>
        <w:numPr>
          <w:ilvl w:val="0"/>
          <w:numId w:val="0"/>
        </w:numPr>
        <w:ind w:right="0"/>
        <w:jc w:val="both"/>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2、承诺书</w:t>
      </w:r>
      <w:r/>
    </w:p>
    <w:p>
      <w:pPr>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cs="宋体"/>
          <w:b/>
          <w:bCs/>
          <w:color w:val="auto"/>
          <w:sz w:val="24"/>
          <w:szCs w:val="24"/>
          <w:highlight w:val="none"/>
          <w:u w:val="single"/>
          <w:lang w:val="en-US" w:eastAsia="zh-CN"/>
        </w:rPr>
        <w:t xml:space="preserve"> 丰县农业农村局（机关）/</w:t>
      </w:r>
      <w:r>
        <w:rPr>
          <w:rFonts w:hint="eastAsia" w:ascii="宋体" w:hAnsi="宋体" w:cs="宋体"/>
          <w:b/>
          <w:bCs/>
          <w:color w:val="auto"/>
          <w:sz w:val="24"/>
          <w:szCs w:val="24"/>
          <w:highlight w:val="none"/>
          <w:u w:val="single"/>
          <w:lang w:eastAsia="zh-CN"/>
        </w:rPr>
        <w:t xml:space="preserve">江苏大正房地产土地造价资产咨询评估有限公司</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根据贵方《询价通知书》（项目编号：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JSZC-320321-DZGS-X2026-0002</w:t>
      </w:r>
      <w:r>
        <w:rPr>
          <w:rFonts w:hint="eastAsia" w:ascii="宋体" w:hAnsi="宋体" w:eastAsia="宋体" w:cs="宋体"/>
          <w:color w:val="auto"/>
          <w:sz w:val="24"/>
          <w:szCs w:val="24"/>
          <w:highlight w:val="none"/>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8"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ascii="宋体" w:hAnsi="宋体" w:eastAsia="宋体"/>
          <w:sz w:val="24"/>
          <w:szCs w:val="24"/>
          <w:highlight w:val="none"/>
          <w:lang w:val="en-US" w:eastAsia="zh-CN"/>
        </w:rPr>
        <w:t xml:space="preserve">4、法人授权委托书</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9"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20"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一、按《询价通知书》规定提供交付的货物的唯一报价见《询价报价表》。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1"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2"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1" o:spid="_x0000_s21" style="position:absolute;left:0;text-align:left;z-index:251661312;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3"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61312;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4"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61312;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5"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24" o:spid="_x0000_s2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6"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五、本报价有效期</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有权将我单位本项目响应文件中的《询价报价表》和《分项价格表》予以公示，公示的方式由</w:t>
      </w:r>
      <w:r>
        <w:rPr>
          <w:rFonts w:hint="eastAsia" w:ascii="宋体" w:hAnsi="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确定。如我单位被确定为成交供应商</w:t>
      </w:r>
      <w:r>
        <w:rPr>
          <w:rFonts w:hint="eastAsia" w:ascii="宋体" w:hAnsi="宋体" w:cs="宋体"/>
          <w:color w:val="auto"/>
          <w:sz w:val="24"/>
          <w:szCs w:val="24"/>
          <w:highlight w:val="none"/>
          <w:lang w:eastAsia="zh-CN"/>
        </w:rPr>
        <w:t xml:space="preserve">。</w:t>
      </w:r>
      <w:r/>
    </w:p>
    <w:p>
      <w:pPr>
        <w:pStyle w:val="1235"/>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江苏大正房地产土地造价资产咨询评估有限公司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1243"/>
        <w:ind w:right="1663"/>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w:t>
      </w:r>
      <w:r>
        <w:rPr>
          <w:rFonts w:hint="eastAsia" w:ascii="宋体" w:hAnsi="宋体" w:cs="宋体"/>
          <w:color w:val="auto"/>
          <w:sz w:val="24"/>
          <w:szCs w:val="24"/>
          <w:highlight w:val="none"/>
          <w:lang w:val="en-US" w:eastAsia="zh-CN" w:bidi="ar-SA"/>
        </w:rPr>
        <w:t xml:space="preserve">名称</w:t>
      </w:r>
      <w:r>
        <w:rPr>
          <w:rFonts w:ascii="宋体" w:hAnsi="宋体" w:eastAsia="宋体"/>
          <w:sz w:val="24"/>
          <w:szCs w:val="24"/>
          <w:highlight w:val="none"/>
          <w:lang w:val="en-US" w:eastAsia="zh-CN" w:bidi="ar-SA"/>
        </w:rPr>
        <w:t xml:space="preserve">（盖电子签章）</w:t>
      </w:r>
      <w:r>
        <w:rPr>
          <w:rFonts w:hint="eastAsia" w:ascii="宋体" w:hAnsi="宋体" w:eastAsia="宋体" w:cs="宋体"/>
          <w:color w:val="auto"/>
          <w:sz w:val="24"/>
          <w:szCs w:val="24"/>
          <w:highlight w:val="none"/>
          <w:lang w:val="en-US" w:eastAsia="zh-CN" w:bidi="ar-SA"/>
        </w:rPr>
        <w:t xml:space="preserve">：</w:t>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w:t>
      </w:r>
      <w:r/>
    </w:p>
    <w:p>
      <w:pPr>
        <w:jc w:val="both"/>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0"/>
        </w:numPr>
        <w:jc w:val="center"/>
        <w:spacing w:before="0" w:after="24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3、</w:t>
      </w:r>
      <w:r>
        <w:rPr>
          <w:rFonts w:hint="eastAsia" w:ascii="宋体" w:hAnsi="宋体" w:eastAsia="宋体" w:cs="宋体"/>
          <w:b/>
          <w:color w:val="000000"/>
          <w:sz w:val="28"/>
          <w:szCs w:val="28"/>
        </w:rPr>
        <w:t xml:space="preserve">分项价格表</w:t>
      </w:r>
      <w:r/>
    </w:p>
    <w:p>
      <w:pPr>
        <w:numPr>
          <w:ilvl w:val="0"/>
          <w:numId w:val="0"/>
        </w:num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eastAsia="zh-CN"/>
        </w:rPr>
        <w:t xml:space="preserve">JSZC-320321-DZGS-X2026-0002</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2026年丰县玉米、水稻重大病虫防控项目</w:t>
      </w: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采购包：（）</w:t>
      </w:r>
      <w:r/>
    </w:p>
    <w:p>
      <w:pPr>
        <w:pStyle w:val="14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货币单位：人民币元</w:t>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
        <w:gridCol w:w="639"/>
        <w:gridCol w:w="1088"/>
        <w:gridCol w:w="1560"/>
        <w:gridCol w:w="2134"/>
        <w:gridCol w:w="766"/>
        <w:gridCol w:w="724"/>
        <w:gridCol w:w="766"/>
        <w:gridCol w:w="1040"/>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总量合计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bl>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供应商（盖电子签章）：</w:t>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法定代表人或授权代表（签字或盖章）：</w:t>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w:t>
      </w:r>
      <w:r/>
    </w:p>
    <w:p>
      <w:pPr>
        <w:ind w:right="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color w:val="auto"/>
          <w:sz w:val="24"/>
          <w:szCs w:val="24"/>
          <w:highlight w:val="none"/>
          <w:lang w:val="en-US" w:eastAsia="zh-CN" w:bidi="ar-SA"/>
        </w:rPr>
        <w:t xml:space="preserve">1、如果不提供详细分项报价将视为没有实质性响应询价文件。</w:t>
      </w:r>
      <w:r/>
    </w:p>
    <w:p>
      <w:pPr>
        <w:pStyle w:val="1235"/>
        <w:ind w:firstLine="48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2、供应商对以上数据的真实性负责。</w:t>
      </w:r>
      <w:r/>
    </w:p>
    <w:p>
      <w:pPr>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u w:val="single"/>
          <w:lang w:val="en-US" w:eastAsia="zh-CN"/>
        </w:rPr>
      </w:r>
      <w:r/>
    </w:p>
    <w:p>
      <w:pPr>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采购人或采购代理机构</w:t>
      </w:r>
      <w:r>
        <w:rPr>
          <w:rFonts w:hint="eastAsia" w:ascii="宋体" w:hAnsi="宋体" w:eastAsia="宋体" w:cs="宋体"/>
          <w:b/>
          <w:color w:val="auto"/>
          <w:sz w:val="24"/>
          <w:szCs w:val="24"/>
          <w:highlight w:val="none"/>
          <w:u w:val="single"/>
        </w:rPr>
        <w:t xml:space="preserve">有权将以上内容进行公示</w:t>
      </w:r>
      <w:r/>
    </w:p>
    <w:p>
      <w:pPr>
        <w:pStyle w:val="1235"/>
        <w:ind w:firstLine="480"/>
        <w:spacing w:line="40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p>
      <w:pPr>
        <w:pStyle w:val="1235"/>
        <w:ind w:firstLine="48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lang w:val="en-US" w:eastAsia="zh-CN"/>
        </w:rPr>
        <w:t xml:space="preserve">、偏离表</w:t>
      </w:r>
      <w:r/>
    </w:p>
    <w:p>
      <w:pPr>
        <w:numPr>
          <w:ilvl w:val="0"/>
          <w:numId w:val="0"/>
        </w:num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JSZC-320321-DZGS-X2026-0002</w:t>
      </w:r>
      <w:r/>
    </w:p>
    <w:p>
      <w:pPr>
        <w:ind w:firstLine="24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2026年丰县玉米、水稻重大病虫防控项目</w:t>
      </w:r>
      <w:r/>
    </w:p>
    <w:p>
      <w:pPr>
        <w:ind w:firstLine="24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采购包：（）</w:t>
      </w:r>
      <w:r/>
    </w:p>
    <w:tbl>
      <w:tblPr>
        <w:tblStyle w:val="122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480"/>
        <w:spacing w:line="400" w:lineRule="exact"/>
        <w:rPr>
          <w:rFonts w:ascii="宋体" w:hAnsi="宋体" w:eastAsia="宋体"/>
          <w:sz w:val="24"/>
          <w:szCs w:val="24"/>
          <w:highlight w:val="none"/>
          <w:lang w:val="en-US" w:eastAsia="zh-CN"/>
        </w:rPr>
      </w:pPr>
      <w:r/>
      <w:bookmarkStart w:id="5" w:name="_Toc168476041"/>
      <w:r>
        <w:rPr>
          <w:rFonts w:ascii="宋体" w:hAnsi="宋体" w:eastAsia="宋体"/>
          <w:sz w:val="24"/>
          <w:szCs w:val="24"/>
          <w:highlight w:val="none"/>
          <w:lang w:val="en-US" w:eastAsia="zh-CN"/>
        </w:rPr>
        <w:t xml:space="preserve">供应商（盖电子签章）：</w:t>
      </w:r>
      <w:r/>
    </w:p>
    <w:p>
      <w:pPr>
        <w:pStyle w:val="1235"/>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1235"/>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5"/>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拟签订的合同文本</w:t>
      </w:r>
      <w:r/>
    </w:p>
    <w:p>
      <w:pPr>
        <w:jc w:val="center"/>
        <w:spacing w:line="360" w:lineRule="auto"/>
        <w:rPr>
          <w:rFonts w:hint="eastAsia" w:ascii="宋体" w:hAnsi="宋体" w:eastAsia="宋体" w:cs="宋体"/>
          <w:b w:val="0"/>
          <w:bCs w:val="0"/>
          <w:color w:val="auto"/>
          <w:sz w:val="28"/>
          <w:szCs w:val="21"/>
          <w:highlight w:val="none"/>
        </w:rPr>
      </w:pPr>
      <w:r>
        <w:rPr>
          <w:rFonts w:hint="eastAsia" w:ascii="宋体" w:hAnsi="宋体" w:cs="宋体"/>
          <w:b w:val="0"/>
          <w:bCs w:val="0"/>
          <w:color w:val="auto"/>
          <w:sz w:val="28"/>
          <w:szCs w:val="21"/>
          <w:highlight w:val="none"/>
          <w:lang w:eastAsia="zh-CN"/>
        </w:rPr>
        <w:t xml:space="preserve">项目名称：2026年丰县玉米、水稻重大病虫防控项目</w:t>
      </w:r>
      <w:r/>
    </w:p>
    <w:p>
      <w:pPr>
        <w:jc w:val="center"/>
        <w:spacing w:after="120"/>
        <w:rPr>
          <w:rFonts w:hint="eastAsia" w:ascii="仿宋" w:hAnsi="仿宋" w:eastAsia="仿宋" w:cs="仿宋"/>
          <w:b w:val="0"/>
          <w:bCs w:val="0"/>
          <w:color w:val="auto"/>
          <w:sz w:val="56"/>
          <w:szCs w:val="56"/>
          <w:highlight w:val="none"/>
        </w:rPr>
      </w:pPr>
      <w:r>
        <w:rPr>
          <w:rFonts w:hint="eastAsia" w:ascii="宋体" w:hAnsi="宋体" w:cs="宋体"/>
          <w:b w:val="0"/>
          <w:bCs w:val="0"/>
          <w:color w:val="auto"/>
          <w:sz w:val="28"/>
          <w:szCs w:val="21"/>
          <w:highlight w:val="none"/>
          <w:lang w:eastAsia="zh-CN"/>
        </w:rPr>
        <w:t xml:space="preserve">项目编号：JSZC-320321-DZGS-X2026-0002</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1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321"/>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丰县农业农村局（机关）</w:t>
      </w:r>
      <w:r/>
    </w:p>
    <w:p>
      <w:pPr>
        <w:ind w:firstLine="1321"/>
        <w:jc w:val="both"/>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1"/>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firstLine="56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w:t>
      </w: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日内，按照采购文件确定的事项签订政府采购合同。</w:t>
      </w:r>
      <w:r/>
    </w:p>
    <w:p>
      <w:pPr>
        <w:ind w:firstLine="562"/>
        <w:jc w:val="both"/>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rPr>
      </w:pPr>
      <w:r>
        <w:rPr>
          <w:rFonts w:hint="eastAsia"/>
        </w:rPr>
      </w:r>
      <w:r/>
    </w:p>
    <w:p>
      <w:pPr>
        <w:rPr>
          <w:rFonts w:hint="eastAsia" w:ascii="宋体" w:hAnsi="宋体" w:eastAsia="宋体" w:cs="宋体"/>
          <w:b/>
          <w:sz w:val="24"/>
          <w:lang w:val="en-US" w:eastAsia="zh-CN"/>
        </w:rPr>
      </w:pPr>
      <w:r>
        <w:rPr>
          <w:rFonts w:hint="eastAsia" w:ascii="宋体" w:hAnsi="宋体" w:eastAsia="宋体" w:cs="宋体"/>
          <w:b/>
          <w:sz w:val="24"/>
          <w:lang w:val="en-US" w:eastAsia="zh-CN"/>
        </w:rPr>
        <w:br w:type="page" w:clear="all"/>
      </w:r>
      <w:r/>
    </w:p>
    <w:p>
      <w:pP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采购人（甲方）</w:t>
      </w:r>
      <w:r>
        <w:rPr>
          <w:rFonts w:hint="eastAsia" w:ascii="宋体" w:hAnsi="宋体" w:eastAsia="宋体" w:cs="宋体"/>
          <w:b/>
          <w:sz w:val="24"/>
        </w:rPr>
        <w:t xml:space="preserve">：</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rPr>
        <w:t xml:space="preserve">   </w:t>
      </w:r>
      <w:r>
        <w:rPr>
          <w:rFonts w:hint="eastAsia" w:ascii="宋体" w:hAnsi="宋体" w:eastAsia="宋体" w:cs="宋体"/>
          <w:b/>
          <w:sz w:val="24"/>
        </w:rPr>
        <w:t xml:space="preserve">      </w:t>
      </w:r>
      <w:r/>
    </w:p>
    <w:p>
      <w:pPr>
        <w:spacing w:line="360" w:lineRule="auto"/>
        <w:rPr>
          <w:rFonts w:hint="eastAsia" w:ascii="宋体" w:hAnsi="宋体" w:eastAsia="宋体" w:cs="宋体"/>
          <w:b/>
          <w:color w:val="ff0000"/>
          <w:sz w:val="24"/>
          <w:u w:val="single"/>
          <w:lang w:val="en-US" w:eastAsia="zh-CN"/>
        </w:rPr>
      </w:pPr>
      <w:r>
        <w:rPr>
          <w:rFonts w:hint="eastAsia" w:ascii="宋体" w:hAnsi="宋体" w:eastAsia="宋体" w:cs="宋体"/>
          <w:b/>
          <w:sz w:val="24"/>
          <w:lang w:val="en-US" w:eastAsia="zh-CN"/>
        </w:rPr>
        <w:t xml:space="preserve">供应商（乙方）</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 </w:t>
      </w:r>
      <w:r>
        <w:rPr>
          <w:rFonts w:hint="eastAsia" w:ascii="宋体" w:hAnsi="宋体" w:eastAsia="宋体" w:cs="宋体"/>
          <w:b/>
          <w:sz w:val="24"/>
          <w:u w:val="single"/>
          <w:lang w:val="en-US" w:eastAsia="zh-CN"/>
        </w:rPr>
        <w:t xml:space="preserve"> </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甲乙双方根据《中华人民共和国政府采购法》、《中华人民共和国</w:t>
      </w:r>
      <w:r>
        <w:rPr>
          <w:rFonts w:hint="eastAsia"/>
          <w:sz w:val="24"/>
          <w:szCs w:val="24"/>
          <w:lang w:val="en-US" w:eastAsia="zh-CN"/>
        </w:rPr>
        <w:t xml:space="preserve">民法典</w:t>
      </w:r>
      <w:r>
        <w:rPr>
          <w:rFonts w:hint="eastAsia"/>
          <w:sz w:val="24"/>
          <w:szCs w:val="24"/>
        </w:rPr>
        <w:t xml:space="preserve">》，及</w:t>
      </w:r>
      <w:r>
        <w:rPr>
          <w:rFonts w:hint="eastAsia"/>
          <w:sz w:val="24"/>
          <w:szCs w:val="24"/>
          <w:lang w:val="en-US" w:eastAsia="zh-CN"/>
        </w:rPr>
        <w:t xml:space="preserve">丰县农业农村局</w:t>
      </w:r>
      <w:r>
        <w:rPr>
          <w:rFonts w:hint="eastAsia"/>
          <w:sz w:val="24"/>
          <w:szCs w:val="24"/>
        </w:rPr>
        <w:t xml:space="preserve">采购</w:t>
      </w:r>
      <w:r>
        <w:rPr>
          <w:rFonts w:hint="eastAsia"/>
          <w:sz w:val="24"/>
          <w:szCs w:val="24"/>
          <w:lang w:val="en-US" w:eastAsia="zh-CN"/>
        </w:rPr>
        <w:t xml:space="preserve">公告</w:t>
      </w:r>
      <w:r>
        <w:rPr>
          <w:rFonts w:hint="eastAsia"/>
          <w:sz w:val="24"/>
          <w:szCs w:val="24"/>
        </w:rPr>
        <w:t xml:space="preserve">，按照平等、自愿的原则，协商签订本政府采购合同。</w:t>
      </w:r>
      <w:r/>
    </w:p>
    <w:p>
      <w:pPr>
        <w:numPr>
          <w:ilvl w:val="0"/>
          <w:numId w:val="2"/>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p>
    <w:p>
      <w:pPr>
        <w:pStyle w:val="1235"/>
        <w:ind w:firstLine="482"/>
        <w:keepLines w:val="0"/>
        <w:keepNext w:val="0"/>
        <w:pageBreakBefore w:val="0"/>
        <w:spacing w:line="440" w:lineRule="exact"/>
        <w:widowControl w:val="off"/>
        <w:rPr>
          <w:rFonts w:ascii="宋体" w:hAnsi="宋体" w:eastAsia="宋体" w:cs="Times New Roman"/>
          <w:sz w:val="24"/>
        </w:rPr>
      </w:pPr>
      <w:r>
        <w:rPr>
          <w:rFonts w:ascii="宋体" w:hAnsi="宋体"/>
          <w:sz w:val="24"/>
        </w:rPr>
        <w:t xml:space="preserve">1.项目名称：</w:t>
      </w:r>
      <w:r>
        <w:rPr>
          <w:rFonts w:hint="eastAsia" w:ascii="宋体" w:hAnsi="宋体" w:eastAsia="宋体" w:cs="Times New Roman"/>
          <w:sz w:val="24"/>
          <w:u w:val="single"/>
        </w:rPr>
        <w:t xml:space="preserve">202</w:t>
      </w:r>
      <w:r>
        <w:rPr>
          <w:rFonts w:hint="eastAsia" w:ascii="宋体" w:hAnsi="宋体" w:eastAsia="宋体" w:cs="Times New Roman"/>
          <w:sz w:val="24"/>
          <w:u w:val="single"/>
          <w:lang w:val="en-US" w:eastAsia="zh-CN"/>
        </w:rPr>
        <w:t xml:space="preserve">6</w:t>
      </w:r>
      <w:r>
        <w:rPr>
          <w:rFonts w:hint="eastAsia" w:ascii="宋体" w:hAnsi="宋体" w:eastAsia="宋体" w:cs="Times New Roman"/>
          <w:sz w:val="24"/>
          <w:u w:val="single"/>
        </w:rPr>
        <w:t xml:space="preserve">年</w:t>
      </w:r>
      <w:r>
        <w:rPr>
          <w:rFonts w:hint="default" w:ascii="宋体" w:hAnsi="宋体" w:eastAsia="宋体" w:cs="Times New Roman"/>
          <w:sz w:val="24"/>
          <w:u w:val="single"/>
          <w:lang w:val="en-US" w:eastAsia="zh-CN"/>
        </w:rPr>
        <w:t xml:space="preserve">丰县</w:t>
      </w:r>
      <w:r>
        <w:rPr>
          <w:rFonts w:hint="eastAsia" w:ascii="宋体" w:hAnsi="宋体" w:eastAsia="宋体" w:cs="Times New Roman"/>
          <w:sz w:val="24"/>
          <w:u w:val="single"/>
          <w:lang w:val="en-US" w:eastAsia="zh-CN"/>
        </w:rPr>
        <w:t xml:space="preserve">玉米、水稻重大病虫防控</w:t>
      </w:r>
      <w:r>
        <w:rPr>
          <w:rFonts w:hint="eastAsia" w:ascii="宋体" w:hAnsi="宋体" w:cs="Times New Roman"/>
          <w:sz w:val="24"/>
          <w:u w:val="single"/>
          <w:lang w:val="en-US" w:eastAsia="zh-CN"/>
        </w:rPr>
        <w:t xml:space="preserve">项目</w:t>
      </w:r>
      <w:r/>
    </w:p>
    <w:p>
      <w:pPr>
        <w:pStyle w:val="1235"/>
        <w:ind w:firstLine="482"/>
        <w:keepLines w:val="0"/>
        <w:keepNext w:val="0"/>
        <w:pageBreakBefore w:val="0"/>
        <w:spacing w:line="440" w:lineRule="exact"/>
        <w:widowControl w:val="off"/>
        <w:rPr>
          <w:rFonts w:ascii="宋体" w:hAnsi="宋体"/>
          <w:b w:val="0"/>
          <w:bCs w:val="0"/>
          <w:sz w:val="24"/>
        </w:rPr>
      </w:pPr>
      <w:r>
        <w:rPr>
          <w:rFonts w:ascii="宋体" w:hAnsi="宋体"/>
          <w:b w:val="0"/>
          <w:bCs w:val="0"/>
          <w:sz w:val="24"/>
        </w:rPr>
        <w:t xml:space="preserve">2.本项目预算资金共</w:t>
      </w:r>
      <w:r>
        <w:rPr>
          <w:rFonts w:hint="eastAsia" w:ascii="宋体" w:hAnsi="宋体"/>
          <w:b w:val="0"/>
          <w:bCs w:val="0"/>
          <w:sz w:val="24"/>
          <w:u w:val="single"/>
        </w:rPr>
        <w:t xml:space="preserve"> </w:t>
      </w:r>
      <w:r>
        <w:rPr>
          <w:rFonts w:hint="eastAsia" w:ascii="宋体" w:hAnsi="宋体"/>
          <w:b w:val="0"/>
          <w:bCs w:val="0"/>
          <w:sz w:val="24"/>
          <w:u w:val="single"/>
          <w:lang w:val="en-US" w:eastAsia="zh-CN"/>
        </w:rPr>
        <w:t xml:space="preserve">197</w:t>
      </w:r>
      <w:r>
        <w:rPr>
          <w:rFonts w:hint="eastAsia" w:ascii="宋体" w:hAnsi="宋体"/>
          <w:b w:val="0"/>
          <w:bCs w:val="0"/>
          <w:sz w:val="24"/>
          <w:u w:val="single"/>
        </w:rPr>
        <w:t xml:space="preserve">.00 </w:t>
      </w:r>
      <w:r>
        <w:rPr>
          <w:rFonts w:hint="eastAsia" w:ascii="宋体" w:hAnsi="宋体"/>
          <w:b w:val="0"/>
          <w:bCs w:val="0"/>
          <w:sz w:val="24"/>
        </w:rPr>
        <w:t xml:space="preserve">万元</w:t>
      </w:r>
      <w:r>
        <w:rPr>
          <w:rFonts w:ascii="宋体" w:hAnsi="宋体"/>
          <w:b w:val="0"/>
          <w:bCs w:val="0"/>
          <w:sz w:val="24"/>
        </w:rPr>
        <w:t xml:space="preserve">人民币，根据实际需求共划分为</w:t>
      </w:r>
      <w:r>
        <w:rPr>
          <w:rFonts w:hint="eastAsia" w:ascii="宋体" w:hAnsi="宋体"/>
          <w:b w:val="0"/>
          <w:bCs w:val="0"/>
          <w:sz w:val="24"/>
          <w:lang w:eastAsia="zh-CN"/>
        </w:rPr>
        <w:t xml:space="preserve">采购包</w:t>
      </w:r>
      <w:r>
        <w:rPr>
          <w:rFonts w:hint="eastAsia" w:ascii="宋体" w:hAnsi="宋体"/>
          <w:b w:val="0"/>
          <w:bCs w:val="0"/>
          <w:sz w:val="24"/>
        </w:rPr>
        <w:t xml:space="preserve">一到</w:t>
      </w:r>
      <w:r>
        <w:rPr>
          <w:rFonts w:hint="eastAsia" w:ascii="宋体" w:hAnsi="宋体"/>
          <w:b w:val="0"/>
          <w:bCs w:val="0"/>
          <w:sz w:val="24"/>
          <w:lang w:eastAsia="zh-CN"/>
        </w:rPr>
        <w:t xml:space="preserve">采购包</w:t>
      </w:r>
      <w:r>
        <w:rPr>
          <w:rFonts w:hint="eastAsia" w:ascii="宋体" w:hAnsi="宋体"/>
          <w:b w:val="0"/>
          <w:bCs w:val="0"/>
          <w:sz w:val="24"/>
        </w:rPr>
        <w:t xml:space="preserve">五</w:t>
      </w:r>
      <w:r>
        <w:rPr>
          <w:rFonts w:ascii="宋体" w:hAnsi="宋体"/>
          <w:b w:val="0"/>
          <w:bCs w:val="0"/>
          <w:sz w:val="24"/>
        </w:rPr>
        <w:t xml:space="preserve">，详见采购清单及参数要求。</w:t>
      </w:r>
      <w:r/>
    </w:p>
    <w:p>
      <w:pPr>
        <w:pStyle w:val="1230"/>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本项目</w:t>
      </w:r>
      <w:r>
        <w:rPr>
          <w:rFonts w:hint="eastAsia" w:ascii="宋体" w:hAnsi="宋体"/>
          <w:sz w:val="24"/>
          <w:szCs w:val="24"/>
        </w:rPr>
        <w:t xml:space="preserve">五个</w:t>
      </w:r>
      <w:r>
        <w:rPr>
          <w:rFonts w:hint="eastAsia" w:ascii="宋体" w:hAnsi="宋体"/>
          <w:b w:val="0"/>
          <w:bCs w:val="0"/>
          <w:sz w:val="24"/>
          <w:lang w:eastAsia="zh-CN"/>
        </w:rPr>
        <w:t xml:space="preserve">采购包</w:t>
      </w:r>
      <w:r>
        <w:rPr>
          <w:rFonts w:hint="eastAsia" w:ascii="宋体" w:hAnsi="宋体"/>
          <w:sz w:val="24"/>
          <w:szCs w:val="24"/>
        </w:rPr>
        <w:t xml:space="preserve">需求</w:t>
      </w:r>
      <w:r>
        <w:rPr>
          <w:rFonts w:ascii="宋体" w:hAnsi="宋体"/>
          <w:sz w:val="24"/>
          <w:szCs w:val="24"/>
        </w:rPr>
        <w:t xml:space="preserve">均采用固定总价，不接受超过</w:t>
      </w:r>
      <w:r>
        <w:rPr>
          <w:rFonts w:hint="eastAsia" w:ascii="宋体" w:hAnsi="宋体"/>
          <w:sz w:val="24"/>
          <w:szCs w:val="24"/>
        </w:rPr>
        <w:t xml:space="preserve">市场价</w:t>
      </w:r>
      <w:r>
        <w:rPr>
          <w:rFonts w:ascii="宋体" w:hAnsi="宋体"/>
          <w:sz w:val="24"/>
          <w:szCs w:val="24"/>
        </w:rPr>
        <w:t xml:space="preserve">的报价，资金用完，在保证不超过</w:t>
      </w:r>
      <w:r>
        <w:rPr>
          <w:rFonts w:hint="eastAsia" w:ascii="宋体" w:hAnsi="宋体"/>
          <w:sz w:val="24"/>
          <w:szCs w:val="24"/>
        </w:rPr>
        <w:t xml:space="preserve">市场价</w:t>
      </w:r>
      <w:r>
        <w:rPr>
          <w:rFonts w:ascii="宋体" w:hAnsi="宋体"/>
          <w:sz w:val="24"/>
          <w:szCs w:val="24"/>
        </w:rPr>
        <w:t xml:space="preserve">的基础上，</w:t>
      </w:r>
      <w:r>
        <w:rPr>
          <w:rFonts w:ascii="宋体" w:hAnsi="宋体"/>
          <w:b w:val="0"/>
          <w:bCs w:val="0"/>
          <w:sz w:val="24"/>
          <w:szCs w:val="24"/>
        </w:rPr>
        <w:t xml:space="preserve">单价最低者中标</w:t>
      </w:r>
      <w:r>
        <w:rPr>
          <w:rFonts w:ascii="宋体" w:hAnsi="宋体"/>
          <w:sz w:val="24"/>
          <w:szCs w:val="24"/>
        </w:rPr>
        <w:t xml:space="preserve">。</w:t>
      </w:r>
      <w:r/>
    </w:p>
    <w:p>
      <w:pPr>
        <w:pStyle w:val="1235"/>
        <w:ind w:firstLine="480"/>
        <w:keepLines w:val="0"/>
        <w:keepNext w:val="0"/>
        <w:pageBreakBefore w:val="0"/>
        <w:spacing w:line="440" w:lineRule="exact"/>
        <w:widowControl w:val="off"/>
        <w:rPr>
          <w:rFonts w:hint="eastAsia" w:ascii="宋体" w:hAnsi="宋体" w:cs="宋体"/>
          <w:sz w:val="28"/>
          <w:szCs w:val="28"/>
        </w:rPr>
      </w:pPr>
      <w:r>
        <w:rPr>
          <w:rFonts w:hint="eastAsia" w:ascii="宋体" w:hAnsi="宋体"/>
          <w:sz w:val="24"/>
          <w:lang w:val="en-US" w:eastAsia="zh-CN"/>
        </w:rPr>
        <w:t xml:space="preserve">4.</w:t>
      </w:r>
      <w:r>
        <w:rPr>
          <w:rFonts w:ascii="宋体" w:hAnsi="宋体"/>
          <w:sz w:val="24"/>
        </w:rPr>
        <w:t xml:space="preserve">报价包括</w:t>
      </w:r>
      <w:r>
        <w:rPr>
          <w:rFonts w:hint="eastAsia" w:ascii="宋体" w:hAnsi="宋体"/>
          <w:sz w:val="24"/>
        </w:rPr>
        <w:t xml:space="preserve">产品</w:t>
      </w:r>
      <w:r>
        <w:rPr>
          <w:rFonts w:ascii="宋体" w:hAnsi="宋体"/>
          <w:sz w:val="24"/>
        </w:rPr>
        <w:t xml:space="preserve">、制造、包装、仓储、运输、装卸搬运、</w:t>
      </w:r>
      <w:r>
        <w:rPr>
          <w:rFonts w:hint="eastAsia" w:ascii="宋体" w:hAnsi="宋体"/>
          <w:sz w:val="24"/>
        </w:rPr>
        <w:t xml:space="preserve">保险、</w:t>
      </w:r>
      <w:r>
        <w:rPr>
          <w:rFonts w:ascii="宋体" w:hAnsi="宋体"/>
          <w:sz w:val="24"/>
        </w:rPr>
        <w:t xml:space="preserve">发放到户、检验检测</w:t>
      </w:r>
      <w:r>
        <w:rPr>
          <w:rFonts w:hint="eastAsia" w:ascii="宋体" w:hAnsi="宋体"/>
          <w:sz w:val="24"/>
          <w:lang w:eastAsia="zh-CN"/>
        </w:rPr>
        <w:t xml:space="preserve">、</w:t>
      </w:r>
      <w:r>
        <w:rPr>
          <w:rFonts w:ascii="宋体" w:hAnsi="宋体"/>
          <w:sz w:val="24"/>
        </w:rPr>
        <w:t xml:space="preserve">验收及</w:t>
      </w:r>
      <w:r>
        <w:rPr>
          <w:rFonts w:hint="eastAsia" w:ascii="宋体" w:hAnsi="宋体"/>
          <w:sz w:val="24"/>
          <w:lang w:eastAsia="zh-CN"/>
        </w:rPr>
        <w:t xml:space="preserve">招标代理费</w:t>
      </w:r>
      <w:r>
        <w:rPr>
          <w:rFonts w:ascii="宋体" w:hAnsi="宋体"/>
          <w:sz w:val="24"/>
        </w:rPr>
        <w:t xml:space="preserve">等所有含税费用。本项目总价款还包括含中标方应当提供的伴随服务/售后服务费用。采购人不再支付报价以外的任何费用。</w:t>
      </w:r>
      <w:r/>
    </w:p>
    <w:p>
      <w:pPr>
        <w:numPr>
          <w:ilvl w:val="0"/>
          <w:numId w:val="0"/>
        </w:numPr>
        <w:ind w:firstLine="5903"/>
        <w:jc w:val="left"/>
        <w:spacing w:line="500" w:lineRule="exact"/>
        <w:rPr>
          <w:rFonts w:hint="eastAsia" w:ascii="仿宋_GB2312" w:eastAsia="仿宋_GB2312"/>
          <w:sz w:val="28"/>
          <w:szCs w:val="28"/>
        </w:rPr>
      </w:pPr>
      <w:r>
        <w:rPr>
          <w:rFonts w:hint="eastAsia" w:ascii="宋体" w:hAnsi="宋体" w:cs="宋体"/>
          <w:b/>
          <w:bCs/>
          <w:sz w:val="28"/>
          <w:szCs w:val="28"/>
        </w:rPr>
        <w:t xml:space="preserve">（单位：人民币元）</w:t>
      </w:r>
      <w:r/>
    </w:p>
    <w:tbl>
      <w:tblPr>
        <w:tblStyle w:val="1222"/>
        <w:tblW w:w="879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46"/>
        <w:gridCol w:w="1855"/>
        <w:gridCol w:w="1773"/>
        <w:gridCol w:w="1145"/>
        <w:gridCol w:w="805"/>
        <w:gridCol w:w="845"/>
        <w:gridCol w:w="967"/>
        <w:gridCol w:w="561"/>
      </w:tblGrid>
      <w:tr>
        <w:trPr>
          <w:cantSplit/>
          <w:jc w:val="center"/>
          <w:trHeight w:val="1110"/>
        </w:trPr>
        <w:tc>
          <w:tcPr>
            <w:tcMar>
              <w:left w:w="15" w:type="dxa"/>
              <w:top w:w="15" w:type="dxa"/>
              <w:right w:w="15" w:type="dxa"/>
              <w:bottom w:w="0" w:type="dxa"/>
            </w:tcMar>
            <w:tcW w:w="846"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采购包</w:t>
            </w:r>
            <w:r/>
          </w:p>
        </w:tc>
        <w:tc>
          <w:tcPr>
            <w:tcBorders>
              <w:left w:val="single" w:color="auto" w:sz="4" w:space="0"/>
            </w:tcBorders>
            <w:tcMar>
              <w:left w:w="15" w:type="dxa"/>
              <w:top w:w="15" w:type="dxa"/>
              <w:right w:w="15" w:type="dxa"/>
              <w:bottom w:w="0" w:type="dxa"/>
            </w:tcMar>
            <w:tcW w:w="185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货物名称货</w:t>
            </w:r>
            <w:r/>
          </w:p>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物商标货物产地</w:t>
            </w:r>
            <w:r/>
          </w:p>
        </w:tc>
        <w:tc>
          <w:tcPr>
            <w:tcMar>
              <w:left w:w="15" w:type="dxa"/>
              <w:top w:w="15" w:type="dxa"/>
              <w:right w:w="15" w:type="dxa"/>
              <w:bottom w:w="0" w:type="dxa"/>
            </w:tcMar>
            <w:tcW w:w="1773"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规格型号和</w:t>
            </w:r>
            <w:r/>
          </w:p>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主要配置</w:t>
            </w:r>
            <w:r/>
          </w:p>
        </w:tc>
        <w:tc>
          <w:tcPr>
            <w:tcMar>
              <w:left w:w="15" w:type="dxa"/>
              <w:top w:w="15" w:type="dxa"/>
              <w:right w:w="15" w:type="dxa"/>
              <w:bottom w:w="0" w:type="dxa"/>
            </w:tcMar>
            <w:tcW w:w="1145" w:type="dxa"/>
            <w:vAlign w:val="center"/>
            <w:textDirection w:val="lrTb"/>
            <w:noWrap/>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计量单位</w:t>
            </w:r>
            <w:r/>
          </w:p>
        </w:tc>
        <w:tc>
          <w:tcPr>
            <w:tcMar>
              <w:left w:w="15" w:type="dxa"/>
              <w:top w:w="15" w:type="dxa"/>
              <w:right w:w="15" w:type="dxa"/>
              <w:bottom w:w="0" w:type="dxa"/>
            </w:tcMar>
            <w:tcW w:w="80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数量</w:t>
            </w:r>
            <w:r/>
          </w:p>
        </w:tc>
        <w:tc>
          <w:tcPr>
            <w:tcMar>
              <w:left w:w="15" w:type="dxa"/>
              <w:top w:w="15" w:type="dxa"/>
              <w:right w:w="15" w:type="dxa"/>
              <w:bottom w:w="0" w:type="dxa"/>
            </w:tcMar>
            <w:tcW w:w="84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单价</w:t>
            </w:r>
            <w:r/>
          </w:p>
        </w:tc>
        <w:tc>
          <w:tcPr>
            <w:tcMar>
              <w:left w:w="15" w:type="dxa"/>
              <w:top w:w="15" w:type="dxa"/>
              <w:right w:w="15" w:type="dxa"/>
              <w:bottom w:w="0" w:type="dxa"/>
            </w:tcMar>
            <w:tcW w:w="967"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金额小计（元）     </w:t>
            </w:r>
            <w:r/>
          </w:p>
        </w:tc>
        <w:tc>
          <w:tcPr>
            <w:tcMar>
              <w:left w:w="15" w:type="dxa"/>
              <w:top w:w="15" w:type="dxa"/>
              <w:right w:w="15" w:type="dxa"/>
              <w:bottom w:w="0" w:type="dxa"/>
            </w:tcMar>
            <w:tcW w:w="561" w:type="dxa"/>
            <w:vAlign w:val="center"/>
            <w:textDirection w:val="lrTb"/>
            <w:noWrap w:val="false"/>
          </w:tcPr>
          <w:p>
            <w:pPr>
              <w:jc w:val="center"/>
              <w:spacing w:line="0" w:lineRule="atLeast"/>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备注</w:t>
            </w:r>
            <w:r/>
          </w:p>
        </w:tc>
      </w:tr>
      <w:tr>
        <w:trPr>
          <w:cantSplit/>
          <w:jc w:val="center"/>
          <w:trHeight w:val="3856"/>
        </w:trPr>
        <w:tc>
          <w:tcPr>
            <w:tcMar>
              <w:left w:w="15" w:type="dxa"/>
              <w:top w:w="15" w:type="dxa"/>
              <w:right w:w="15" w:type="dxa"/>
              <w:bottom w:w="0" w:type="dxa"/>
            </w:tcMar>
            <w:tcW w:w="846"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855" w:type="dxa"/>
            <w:vAlign w:val="center"/>
            <w:textDirection w:val="lrTb"/>
            <w:noWrap w:val="false"/>
          </w:tcPr>
          <w:p>
            <w:pPr>
              <w:jc w:val="left"/>
              <w:keepLines w:val="0"/>
              <w:keepNext w:val="0"/>
              <w:widowControl/>
              <w:rPr>
                <w:rFonts w:hint="eastAsia" w:ascii="宋体" w:hAnsi="宋体" w:eastAsia="宋体" w:cs="宋体"/>
                <w:b/>
                <w:color w:val="000000" w:themeColor="text1"/>
                <w:sz w:val="24"/>
                <w:szCs w:val="24"/>
                <w:lang w:val="en-US"/>
                <w14:textFill>
                  <w14:solidFill>
                    <w14:schemeClr w14:val="tx1"/>
                  </w14:solidFill>
                </w14:textFill>
              </w:rPr>
              <w:suppressLineNumbers w:val="0"/>
            </w:pPr>
            <w:r>
              <w:rPr>
                <w:rFonts w:hint="eastAsia" w:ascii="宋体" w:hAnsi="宋体" w:eastAsia="宋体" w:cs="宋体"/>
                <w:b/>
                <w:color w:val="000000" w:themeColor="text1"/>
                <w:sz w:val="24"/>
                <w:szCs w:val="24"/>
                <w:lang w:val="en-US"/>
                <w14:textFill>
                  <w14:solidFill>
                    <w14:schemeClr w14:val="tx1"/>
                  </w14:solidFill>
                </w14:textFill>
              </w:rPr>
            </w:r>
            <w:r/>
          </w:p>
        </w:tc>
        <w:tc>
          <w:tcPr>
            <w:tcMar>
              <w:left w:w="15" w:type="dxa"/>
              <w:top w:w="15" w:type="dxa"/>
              <w:right w:w="15" w:type="dxa"/>
              <w:bottom w:w="0" w:type="dxa"/>
            </w:tcMar>
            <w:tcW w:w="1773"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4"/>
                <w:szCs w:val="24"/>
                <w14:textFill>
                  <w14:solidFill>
                    <w14:schemeClr w14:val="tx1"/>
                  </w14:solidFill>
                </w14:textFill>
              </w:rPr>
            </w:r>
            <w:r/>
          </w:p>
        </w:tc>
        <w:tc>
          <w:tcPr>
            <w:tcMar>
              <w:left w:w="15" w:type="dxa"/>
              <w:top w:w="15" w:type="dxa"/>
              <w:right w:w="15" w:type="dxa"/>
              <w:bottom w:w="0" w:type="dxa"/>
            </w:tcMar>
            <w:tcW w:w="114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805" w:type="dxa"/>
            <w:vAlign w:val="center"/>
            <w:textDirection w:val="lrTb"/>
            <w:noWrap w:val="false"/>
          </w:tcPr>
          <w:p>
            <w:pPr>
              <w:jc w:val="center"/>
              <w:keepLines w:val="0"/>
              <w:keepNext w:val="0"/>
              <w:widowControl/>
              <w:rPr>
                <w:rFonts w:hint="eastAsia" w:ascii="宋体" w:hAnsi="宋体" w:eastAsia="宋体" w:cs="宋体"/>
                <w:b/>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96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56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r>
      <w:tr>
        <w:trPr>
          <w:cantSplit/>
          <w:jc w:val="center"/>
          <w:trHeight w:val="1102"/>
        </w:trPr>
        <w:tc>
          <w:tcPr>
            <w:gridSpan w:val="7"/>
            <w:tcMar>
              <w:left w:w="15" w:type="dxa"/>
              <w:top w:w="15" w:type="dxa"/>
              <w:right w:w="15" w:type="dxa"/>
              <w:bottom w:w="0" w:type="dxa"/>
            </w:tcMar>
            <w:tcW w:w="8236" w:type="dxa"/>
            <w:vAlign w:val="center"/>
            <w:textDirection w:val="lrTb"/>
            <w:noWrap w:val="false"/>
          </w:tcPr>
          <w:p>
            <w:pPr>
              <w:jc w:val="left"/>
              <w:spacing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合计人民币金额（大写）：</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 xml:space="preserve">元</w:t>
            </w:r>
            <w:r/>
          </w:p>
        </w:tc>
        <w:tc>
          <w:tcPr>
            <w:tcMar>
              <w:left w:w="15" w:type="dxa"/>
              <w:top w:w="15" w:type="dxa"/>
              <w:right w:w="15" w:type="dxa"/>
              <w:bottom w:w="0" w:type="dxa"/>
            </w:tcMar>
            <w:tcW w:w="561" w:type="dxa"/>
            <w:vAlign w:val="center"/>
            <w:textDirection w:val="lrTb"/>
            <w:noWrap w:val="false"/>
          </w:tcPr>
          <w:p>
            <w:pPr>
              <w:jc w:val="left"/>
              <w:spacing w:line="2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r>
    </w:tbl>
    <w:p>
      <w:pPr>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t xml:space="preserve">二、质量保证</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1、乙方所提供的货物，若技术性能无特殊说明，则按生产企业或国家有关部门最新颁布的标准及规范为准。</w:t>
      </w:r>
      <w:r/>
    </w:p>
    <w:p>
      <w:pPr>
        <w:pStyle w:val="1243"/>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4"/>
          <w:szCs w:val="24"/>
        </w:rPr>
      </w:pPr>
      <w:r>
        <w:rPr>
          <w:rFonts w:hint="eastAsia" w:ascii="宋体" w:hAnsi="宋体" w:cs="宋体"/>
          <w:sz w:val="24"/>
          <w:szCs w:val="24"/>
        </w:rPr>
        <w:t xml:space="preserve">2、乙方应保证货物是全新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农药应是2026年1月1日后生产的</w:t>
      </w:r>
      <w:r>
        <w:rPr>
          <w:rFonts w:hint="eastAsia" w:ascii="宋体" w:hAnsi="宋体" w:cs="宋体"/>
          <w:sz w:val="24"/>
          <w:szCs w:val="24"/>
          <w:lang w:eastAsia="zh-CN"/>
        </w:rPr>
        <w:t xml:space="preserve">）</w:t>
      </w:r>
      <w:r>
        <w:rPr>
          <w:rFonts w:hint="eastAsia" w:ascii="宋体" w:hAnsi="宋体" w:cs="宋体"/>
          <w:sz w:val="24"/>
          <w:szCs w:val="24"/>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4"/>
          <w:szCs w:val="24"/>
          <w:lang w:val="en-US" w:eastAsia="zh-CN"/>
        </w:rPr>
        <w:t xml:space="preserve">货到后甲乙双方在场，共同抽样，由双方认可具有监测资质的第三方进行检测，检测费用由乙方负责。</w:t>
      </w:r>
      <w:r>
        <w:rPr>
          <w:rFonts w:hint="eastAsia" w:ascii="宋体" w:hAnsi="宋体" w:cs="宋体"/>
          <w:sz w:val="24"/>
          <w:szCs w:val="24"/>
        </w:rPr>
        <w:t xml:space="preserve">货物验收后，在质量保证期内，乙方应对由于设计、工艺或材料的缺陷所发生的任何不足或故障负责，所需费用由乙方承担。</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24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1、乙方应按照本合同规定的时间、地点和方式向甲方交付货物。</w:t>
      </w:r>
      <w:r/>
    </w:p>
    <w:p>
      <w:pPr>
        <w:ind w:firstLine="348"/>
        <w:jc w:val="both"/>
        <w:keepLines w:val="0"/>
        <w:keepNext w:val="0"/>
        <w:pageBreakBefore w:val="0"/>
        <w:spacing w:line="5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交货时间：</w:t>
      </w:r>
      <w:r>
        <w:rPr>
          <w:rFonts w:hint="eastAsia" w:ascii="宋体" w:hAnsi="宋体" w:cs="宋体"/>
          <w:color w:val="000000" w:themeColor="text1"/>
          <w:sz w:val="24"/>
          <w:szCs w:val="24"/>
          <w14:textFill>
            <w14:solidFill>
              <w14:schemeClr w14:val="tx1"/>
            </w14:solidFill>
          </w14:textFill>
        </w:rPr>
        <w:t xml:space="preserve">乙方应当在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日前将货物交付甲方。</w:t>
      </w:r>
      <w:r/>
    </w:p>
    <w:p>
      <w:pPr>
        <w:ind w:firstLine="348"/>
        <w:jc w:val="left"/>
        <w:keepLines w:val="0"/>
        <w:keepNext w:val="0"/>
        <w:pageBreakBefore w:val="0"/>
        <w:spacing w:line="520" w:lineRule="exact"/>
        <w:widowControl w:val="off"/>
        <w:rPr>
          <w:rFonts w:hint="default" w:ascii="宋体" w:hAnsi="宋体" w:eastAsia="宋体" w:cs="宋体"/>
          <w:sz w:val="24"/>
          <w:szCs w:val="24"/>
          <w:u w:val="none"/>
          <w:lang w:val="en-US" w:eastAsia="zh-CN"/>
        </w:rPr>
      </w:pPr>
      <w:r>
        <w:rPr>
          <w:rFonts w:hint="eastAsia" w:ascii="宋体" w:hAnsi="宋体" w:cs="宋体"/>
          <w:color w:val="000000" w:themeColor="text1"/>
          <w:sz w:val="24"/>
          <w:szCs w:val="24"/>
          <w14:textFill>
            <w14:solidFill>
              <w14:schemeClr w14:val="tx1"/>
            </w14:solidFill>
          </w14:textFill>
        </w:rPr>
        <w:t xml:space="preserve">交货地点：</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2、乙方交付的货物应当完全符合本合同所规定的货物、数量和规格要求。乙方提供的货物不符合合同规定的，甲方有权拒收货物，由此引起的风险，由乙方承担。</w:t>
      </w:r>
      <w:r/>
    </w:p>
    <w:p>
      <w:pPr>
        <w:ind w:firstLine="470"/>
        <w:jc w:val="left"/>
        <w:keepLines w:val="0"/>
        <w:keepNext w:val="0"/>
        <w:pageBreakBefore w:val="0"/>
        <w:spacing w:line="520" w:lineRule="exact"/>
        <w:widowControl w:val="off"/>
        <w:rPr>
          <w:rFonts w:hint="eastAsia" w:ascii="仿宋_GB2312" w:eastAsia="仿宋_GB2312"/>
          <w:sz w:val="24"/>
          <w:szCs w:val="24"/>
        </w:rPr>
      </w:pPr>
      <w:r>
        <w:rPr>
          <w:rFonts w:hint="eastAsia" w:ascii="宋体" w:hAnsi="宋体" w:cs="宋体"/>
          <w:sz w:val="24"/>
          <w:szCs w:val="24"/>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或甲方指定的代收单位</w:t>
      </w:r>
      <w:r>
        <w:rPr>
          <w:rFonts w:hint="eastAsia" w:ascii="宋体" w:hAnsi="宋体" w:cs="宋体"/>
          <w:sz w:val="24"/>
          <w:szCs w:val="24"/>
          <w:lang w:eastAsia="zh-CN"/>
        </w:rPr>
        <w:t xml:space="preserve">）</w:t>
      </w:r>
      <w:r>
        <w:rPr>
          <w:rFonts w:hint="eastAsia" w:ascii="宋体" w:hAnsi="宋体" w:cs="宋体"/>
          <w:sz w:val="24"/>
          <w:szCs w:val="24"/>
        </w:rPr>
        <w:t xml:space="preserve">应在验收报告</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回执单</w:t>
      </w:r>
      <w:r>
        <w:rPr>
          <w:rFonts w:hint="eastAsia" w:ascii="宋体" w:hAnsi="宋体" w:cs="宋体"/>
          <w:sz w:val="24"/>
          <w:szCs w:val="24"/>
          <w:lang w:eastAsia="zh-CN"/>
        </w:rPr>
        <w:t xml:space="preserve">）</w:t>
      </w:r>
      <w:r>
        <w:rPr>
          <w:rFonts w:hint="eastAsia" w:ascii="宋体" w:hAnsi="宋体" w:cs="宋体"/>
          <w:sz w:val="24"/>
          <w:szCs w:val="24"/>
        </w:rPr>
        <w:t xml:space="preserve">上签字盖章。</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1、乙方应按照国家有关法律法规规章和“三包”规定以及合同所附的“服务承诺”提供服务。</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2、所有货物保修服务方式均为乙方上门保修，由乙方派员到货物使用现场维修，所产生的一切费用由乙方承担。</w:t>
      </w:r>
      <w:r/>
    </w:p>
    <w:p>
      <w:pPr>
        <w:ind w:firstLine="470"/>
        <w:jc w:val="left"/>
        <w:keepLines w:val="0"/>
        <w:keepNext w:val="0"/>
        <w:pageBreakBefore w:val="0"/>
        <w:spacing w:line="520" w:lineRule="exact"/>
        <w:widowControl w:val="off"/>
        <w:rPr>
          <w:rFonts w:hint="eastAsia" w:ascii="黑体" w:hAnsi="黑体" w:eastAsia="黑体"/>
          <w:sz w:val="28"/>
          <w:szCs w:val="28"/>
        </w:rPr>
      </w:pPr>
      <w:r>
        <w:rPr>
          <w:rFonts w:hint="eastAsia" w:ascii="宋体" w:hAnsi="宋体" w:cs="宋体"/>
          <w:sz w:val="24"/>
          <w:szCs w:val="24"/>
        </w:rPr>
        <w:t xml:space="preserve">3、以上报价含发放到户、宣传培训、检验检测、审计、验收等费用。</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48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lang w:val="en-US" w:eastAsia="zh-CN"/>
        </w:rPr>
        <w:t xml:space="preserve">项目完成审计、验收，甲方履行财政报账手续、财政审批通过后，再向乙方</w:t>
      </w:r>
      <w:r>
        <w:rPr>
          <w:rFonts w:hint="eastAsia" w:ascii="宋体" w:hAnsi="宋体" w:cs="宋体"/>
          <w:sz w:val="24"/>
          <w:szCs w:val="24"/>
        </w:rPr>
        <w:t xml:space="preserve">付清</w:t>
      </w:r>
      <w:r>
        <w:rPr>
          <w:rFonts w:hint="eastAsia" w:ascii="宋体" w:hAnsi="宋体" w:cs="宋体"/>
          <w:sz w:val="24"/>
          <w:szCs w:val="24"/>
          <w:lang w:eastAsia="zh-CN"/>
        </w:rPr>
        <w:t xml:space="preserve">合同价款</w:t>
      </w:r>
      <w:r>
        <w:rPr>
          <w:rFonts w:hint="eastAsia" w:ascii="宋体" w:hAnsi="宋体" w:cs="宋体"/>
          <w:sz w:val="24"/>
          <w:szCs w:val="24"/>
        </w:rPr>
        <w:t xml:space="preserve">。</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1、甲方无正当理由拒收货物、拒付货物款的，由甲方向乙方偿付合同总价的5%违约金。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2、甲方未按合同规定的期限向乙方支付货款的，每逾期1天甲方向乙方偿付欠款总额的万分之三违约金，但累计违约金总额不超过欠款总额的5% 。</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3、如乙方不能交付货物，乙方应向甲方支付合同总价５％的违约金。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5、乙方所交付的货物品种、型号、规格不符合合同规定的，甲方有权拒收。甲方拒收的，乙方应向甲方支付货款总额5%的违约金。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7、乙方未按本合同的规定和“服务承诺”提供伴随服务/售后服务的，应按合同总价款的1%向甲方承担违约责任。</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470"/>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rPr>
        <w:t xml:space="preserve">除《中华人民共和国政府采购法》第49条、第50条第二款规定的情形外，本合同一经签订，甲乙双方不得擅自变更、中止或终止合同。</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470"/>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rPr>
        <w:t xml:space="preserve">乙方不得擅自部分或全部转让其应履行的合同义务。</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2、因履行本合同引起的或与本合同有关的争议，甲、乙双方应首先通过友好协商解决，如果协商不能解决争议，向丰县人民法院提起诉讼。</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47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rPr>
        <w:t xml:space="preserve">1、本合同自签订之日起生效。双方约定</w:t>
      </w:r>
      <w:r>
        <w:rPr>
          <w:rFonts w:hint="eastAsia" w:ascii="宋体" w:hAnsi="宋体" w:cs="宋体"/>
          <w:sz w:val="24"/>
          <w:szCs w:val="24"/>
          <w:highlight w:val="none"/>
        </w:rPr>
        <w:t xml:space="preserve">本合同履约地</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u w:val="single"/>
          <w:lang w:val="en-US" w:eastAsia="zh-CN"/>
        </w:rPr>
        <w:t xml:space="preserve">江苏省丰县</w:t>
      </w:r>
      <w:r>
        <w:rPr>
          <w:rFonts w:hint="eastAsia" w:ascii="宋体" w:hAnsi="宋体" w:cs="宋体"/>
          <w:sz w:val="24"/>
          <w:szCs w:val="24"/>
          <w:highlight w:val="none"/>
        </w:rPr>
        <w:t xml:space="preserve">。</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2、本合同应按照中华人民共和国的现行法律进行解释。</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3、本采购合同一式四份，分别由采购人3份、中标供应商1份留存。</w:t>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sectPr>
          <w:headerReference w:type="default" r:id="rId10"/>
          <w:footerReference w:type="default" r:id="rId13"/>
          <w:footnotePr/>
          <w:endnotePr/>
          <w:type w:val="nextPage"/>
          <w:pgSz w:w="11906" w:h="16838" w:orient="portrait"/>
          <w:pgMar w:top="1327" w:right="1400" w:bottom="1383" w:left="1400" w:header="851" w:footer="992" w:gutter="0"/>
          <w:pgNumType w:start="1"/>
          <w:cols w:num="1" w:sep="0" w:space="720" w:equalWidth="1"/>
          <w:docGrid w:linePitch="360"/>
        </w:sectPr>
      </w:pPr>
      <w:r>
        <w:rPr>
          <w:rFonts w:hint="eastAsia" w:ascii="宋体" w:hAnsi="宋体" w:eastAsia="宋体" w:cs="宋体"/>
          <w:color w:val="auto"/>
          <w:sz w:val="24"/>
          <w:szCs w:val="24"/>
          <w:highlight w:val="none"/>
          <w:lang w:val="en-US" w:eastAsia="zh-CN" w:bidi="ar-SA"/>
        </w:rPr>
        <w:t xml:space="preserve">  </w:t>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w:t>
      </w:r>
      <w:r>
        <w:rPr>
          <w:rFonts w:hint="eastAsia" w:ascii="宋体" w:hAnsi="宋体" w:cs="宋体"/>
          <w:b/>
          <w:bCs/>
          <w:color w:val="auto"/>
          <w:sz w:val="32"/>
          <w:szCs w:val="32"/>
          <w:highlight w:val="none"/>
          <w:lang w:val="en-US" w:eastAsia="zh-CN"/>
        </w:rPr>
        <w:t xml:space="preserve">法人</w:t>
      </w:r>
      <w:r>
        <w:rPr>
          <w:rFonts w:hint="eastAsia" w:ascii="宋体" w:hAnsi="宋体" w:eastAsia="宋体" w:cs="宋体"/>
          <w:b/>
          <w:bCs/>
          <w:color w:val="auto"/>
          <w:sz w:val="32"/>
          <w:szCs w:val="32"/>
          <w:highlight w:val="none"/>
          <w:lang w:val="en-US" w:eastAsia="zh-CN"/>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）无转委托权。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   年  月  日起至  年  月  日止。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452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委托人（电子签章）：</w:t>
      </w:r>
      <w:r/>
    </w:p>
    <w:p>
      <w:pPr>
        <w:ind w:firstLine="452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法定代表人（签字或签章</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 </w:t>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受托人（签字或盖章）：</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(受托人身份证原件扫描件附后)</w:t>
      </w:r>
      <w:r/>
    </w:p>
    <w:p>
      <w:pPr>
        <w:ind w:left="0"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32"/>
          <w:szCs w:val="32"/>
          <w:highlight w:val="none"/>
          <w:lang w:val="en-US" w:eastAsia="zh-CN"/>
        </w:rPr>
        <w:tab/>
      </w: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rPr>
        <w:t xml:space="preserve">中小企业声明函</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JSZC-320321-DZGS-X2026-0002</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2026年丰县玉米、水稻重大病虫防控项目</w:t>
      </w:r>
      <w:r>
        <w:rPr>
          <w:rFonts w:hint="eastAsia" w:eastAsia="宋体"/>
          <w:sz w:val="24"/>
          <w:szCs w:val="24"/>
          <w:lang w:val="en-US" w:eastAsia="zh-CN" w:bidi="ar-SA"/>
        </w:rPr>
        <w:t xml:space="preserve">                  采购包：（）</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丰县农业农村局（机关）</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2026年丰县玉米、水稻重大病虫防控项目</w:t>
      </w:r>
      <w:r>
        <w:rPr>
          <w:rFonts w:hint="eastAsia" w:ascii="宋体" w:hAnsi="宋体" w:cs="宋体"/>
          <w:color w:val="auto"/>
          <w:sz w:val="24"/>
          <w:szCs w:val="24"/>
          <w:highlight w:val="none"/>
        </w:rPr>
        <w:t xml:space="preserve">）采购活动，提供的货物全部由符合政策要求的中小企业制造。</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相关企业的具体情况如下：</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工业 </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仿宋" w:hAnsi="仿宋" w:eastAsia="仿宋" w:cs="仿宋"/>
          <w:color w:val="auto"/>
          <w:sz w:val="24"/>
          <w:highlight w:val="none"/>
        </w:rPr>
      </w:pPr>
      <w:r>
        <w:rPr>
          <w:rFonts w:hint="eastAsia" w:ascii="宋体" w:hAnsi="宋体" w:cs="宋体"/>
          <w:color w:val="auto"/>
          <w:sz w:val="24"/>
          <w:szCs w:val="24"/>
          <w:highlight w:val="none"/>
          <w:lang w:val="en-US" w:eastAsia="zh-CN"/>
        </w:rPr>
        <w:t xml:space="preserve">2.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工业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p>
    <w:p>
      <w:pPr>
        <w:pStyle w:val="1246"/>
        <w:ind w:left="0" w:firstLine="561"/>
        <w:keepLines w:val="0"/>
        <w:keepNext w:val="0"/>
        <w:pageBreakBefore w:val="0"/>
        <w:spacing w:after="0"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3453"/>
        <w:spacing w:line="360" w:lineRule="auto"/>
        <w:rPr>
          <w:rFonts w:ascii="宋体" w:hAnsi="宋体" w:eastAsia="宋体"/>
          <w:sz w:val="24"/>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1235"/>
        <w:ind w:firstLine="345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u w:val="single"/>
          <w:lang w:val="en-US" w:eastAsia="zh-CN"/>
        </w:rPr>
        <w:t xml:space="preserve">                 </w:t>
      </w:r>
      <w:r/>
    </w:p>
    <w:p>
      <w:pPr>
        <w:pStyle w:val="1235"/>
        <w:ind w:firstLine="3453"/>
        <w:spacing w:line="360" w:lineRule="auto"/>
        <w:rPr>
          <w:rFonts w:ascii="宋体" w:hAnsi="宋体" w:eastAsia="宋体"/>
          <w:color w:val="000000"/>
        </w:rPr>
      </w:pPr>
      <w:r>
        <w:rPr>
          <w:rFonts w:ascii="宋体" w:hAnsi="宋体" w:eastAsia="宋体"/>
          <w:sz w:val="24"/>
        </w:rPr>
        <w:t xml:space="preserve">日期：      年    月    日</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pStyle w:val="1264"/>
        <w:ind w:left="0" w:righ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备注：</w:t>
      </w:r>
      <w:r/>
    </w:p>
    <w:p>
      <w:pPr>
        <w:pStyle w:val="1264"/>
        <w:ind w:lef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ind w:firstLine="482"/>
        <w:jc w:val="left"/>
        <w:spacing w:line="360" w:lineRule="auto"/>
        <w:widowControl w:val="off"/>
        <w:tabs>
          <w:tab w:val="left" w:pos="2896" w:leader="none"/>
        </w:tabs>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2、中小企业声明函查询渠道用微信搜索“中小企业规模类型自测小程序”</w:t>
      </w:r>
      <w:r>
        <w:rPr>
          <w:rFonts w:hint="eastAsia" w:ascii="宋体" w:hAnsi="宋体" w:cs="宋体"/>
          <w:b/>
          <w:bCs/>
          <w:color w:val="auto"/>
          <w:sz w:val="24"/>
          <w:szCs w:val="24"/>
          <w:highlight w:val="none"/>
          <w:lang w:eastAsia="zh-CN"/>
        </w:rPr>
        <w:t xml:space="preserve">。</w:t>
      </w:r>
      <w:r/>
    </w:p>
    <w:p>
      <w:pP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br w:type="page" w:clear="all"/>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“中小企业声明涵”查询渠道用微信搜索“中小企业规模类型自测小程序”。</w:t>
      </w:r>
      <w:r/>
    </w:p>
    <w:p>
      <w:pPr>
        <w:pStyle w:val="1273"/>
        <w:jc w:val="lef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mc:AlternateContent>
          <mc:Choice Requires="wpg">
            <w:drawing>
              <wp:inline xmlns:wp="http://schemas.openxmlformats.org/drawingml/2006/wordprocessingDrawing" distT="0" distB="0" distL="0" distR="0">
                <wp:extent cx="3463925" cy="6983095"/>
                <wp:effectExtent l="0" t="0" r="3175" b="8255"/>
                <wp:docPr id="27" name="图片 1"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adbc74a943d9972e2db22e8fa58f7d4"/>
                        <pic:cNvPicPr>
                          <a:picLocks noChangeAspect="1"/>
                        </pic:cNvPicPr>
                        <pic:nvPr/>
                      </pic:nvPicPr>
                      <pic:blipFill>
                        <a:blip r:embed="rId31"/>
                        <a:srcRect l="0" t="3998" r="0" b="2819"/>
                        <a:stretch/>
                      </pic:blipFill>
                      <pic:spPr bwMode="auto">
                        <a:xfrm>
                          <a:off x="0" y="0"/>
                          <a:ext cx="3463925" cy="698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72.8pt;height:549.9pt;mso-wrap-distance-left:0.0pt;mso-wrap-distance-top:0.0pt;mso-wrap-distance-right:0.0pt;mso-wrap-distance-bottom:0.0pt;" stroked="f">
                <v:path textboxrect="0,0,0,0"/>
                <v:imagedata r:id="rId31" o:title=""/>
              </v:shape>
            </w:pict>
          </mc:Fallback>
        </mc:AlternateContent>
      </w:r>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br w:type="page" w:clear="all"/>
      </w:r>
      <w:r/>
    </w:p>
    <w:p>
      <w:pPr>
        <w:pStyle w:val="1274"/>
        <w:rPr>
          <w:rFonts w:hint="eastAsia"/>
          <w:lang w:val="en-US" w:eastAsia="zh-CN"/>
        </w:rPr>
        <w:sectPr>
          <w:footerReference w:type="default" r:id="rId14"/>
          <w:footerReference w:type="first" r:id="rId15"/>
          <w:footnotePr/>
          <w:endnotePr/>
          <w:type w:val="nextPage"/>
          <w:pgSz w:w="11906" w:h="16838" w:orient="portrait"/>
          <w:pgMar w:top="1383" w:right="1457" w:bottom="1383" w:left="1457" w:header="851" w:footer="992" w:gutter="0"/>
          <w:cols w:num="1" w:sep="0" w:space="720" w:equalWidth="1"/>
          <w:docGrid w:linePitch="360"/>
          <w:titlePg/>
        </w:sectPr>
      </w:pPr>
      <w:r>
        <w:rPr>
          <w:rFonts w:hint="eastAsia"/>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bookmarkStart w:id="6" w:name="OLE_LINK13"/>
      <w:r/>
      <w:bookmarkStart w:id="7" w:name="OLE_LINK14"/>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残疾人福利性单位声明函</w:t>
      </w:r>
      <w:bookmarkEnd w:id="6"/>
      <w:r/>
      <w:bookmarkEnd w:id="7"/>
      <w:r>
        <w:rPr>
          <w:rFonts w:hint="eastAsia" w:ascii="宋体" w:hAnsi="宋体" w:cs="宋体"/>
          <w:b/>
          <w:bCs/>
          <w:color w:val="auto"/>
          <w:sz w:val="28"/>
          <w:szCs w:val="28"/>
          <w:highlight w:val="none"/>
          <w:lang w:val="en-US" w:eastAsia="zh-CN"/>
        </w:rPr>
        <w:t xml:space="preserve">（如有）</w:t>
      </w:r>
      <w:r/>
    </w:p>
    <w:p>
      <w:pPr>
        <w:jc w:val="center"/>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 xml:space="preserve">JSZC-320321-DZGS-X2026-0002</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lang w:val="en-US" w:eastAsia="zh-CN"/>
        </w:rPr>
        <w:t xml:space="preserve">采购包：（）</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eastAsia="宋体" w:cs="Times New Roman"/>
          <w:sz w:val="24"/>
          <w:u w:val="single"/>
          <w:lang w:val="en-US" w:eastAsia="zh-CN"/>
        </w:rPr>
        <w:t xml:space="preserve">丰县农业农村局（机关）</w:t>
      </w:r>
      <w:r>
        <w:rPr>
          <w:rFonts w:hint="eastAsia" w:ascii="宋体" w:hAnsi="宋体" w:cs="宋体"/>
          <w:color w:val="auto"/>
          <w:spacing w:val="6"/>
          <w:sz w:val="24"/>
          <w:szCs w:val="24"/>
          <w:highlight w:val="none"/>
        </w:rPr>
        <w:t xml:space="preserve">单位的</w:t>
      </w:r>
      <w:r>
        <w:rPr>
          <w:rFonts w:hint="eastAsia" w:ascii="宋体" w:hAnsi="宋体" w:eastAsia="宋体" w:cs="Times New Roman"/>
          <w:sz w:val="24"/>
          <w:u w:val="single"/>
        </w:rPr>
        <w:t xml:space="preserve">202</w:t>
      </w:r>
      <w:r>
        <w:rPr>
          <w:rFonts w:hint="eastAsia" w:ascii="宋体" w:hAnsi="宋体" w:eastAsia="宋体" w:cs="Times New Roman"/>
          <w:sz w:val="24"/>
          <w:u w:val="single"/>
          <w:lang w:val="en-US" w:eastAsia="zh-CN"/>
        </w:rPr>
        <w:t xml:space="preserve">6</w:t>
      </w:r>
      <w:r>
        <w:rPr>
          <w:rFonts w:hint="eastAsia" w:ascii="宋体" w:hAnsi="宋体" w:eastAsia="宋体" w:cs="Times New Roman"/>
          <w:sz w:val="24"/>
          <w:u w:val="single"/>
        </w:rPr>
        <w:t xml:space="preserve">年</w:t>
      </w:r>
      <w:r>
        <w:rPr>
          <w:rFonts w:hint="default" w:ascii="宋体" w:hAnsi="宋体" w:eastAsia="宋体" w:cs="Times New Roman"/>
          <w:sz w:val="24"/>
          <w:u w:val="single"/>
          <w:lang w:val="en-US" w:eastAsia="zh-CN"/>
        </w:rPr>
        <w:t xml:space="preserve">丰县</w:t>
      </w:r>
      <w:r>
        <w:rPr>
          <w:rFonts w:hint="eastAsia" w:ascii="宋体" w:hAnsi="宋体" w:eastAsia="宋体" w:cs="Times New Roman"/>
          <w:sz w:val="24"/>
          <w:u w:val="single"/>
          <w:lang w:val="en-US" w:eastAsia="zh-CN"/>
        </w:rPr>
        <w:t xml:space="preserve">玉米、水稻重大病虫防控</w:t>
      </w:r>
      <w:r>
        <w:rPr>
          <w:rFonts w:hint="eastAsia" w:ascii="宋体" w:hAnsi="宋体" w:cs="宋体"/>
          <w:color w:val="auto"/>
          <w:spacing w:val="6"/>
          <w:sz w:val="24"/>
          <w:szCs w:val="24"/>
          <w:highlight w:val="none"/>
          <w:u w:val="single"/>
        </w:rPr>
        <w:t xml:space="preserve">项目</w:t>
      </w:r>
      <w:r>
        <w:rPr>
          <w:rFonts w:hint="eastAsia" w:ascii="宋体" w:hAnsi="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p>
    <w:p>
      <w:pPr>
        <w:pStyle w:val="1235"/>
        <w:ind w:firstLine="2973"/>
        <w:spacing w:line="360" w:lineRule="auto"/>
        <w:rPr>
          <w:rFonts w:ascii="宋体" w:hAnsi="宋体" w:eastAsia="宋体"/>
          <w:color w:val="000000"/>
          <w:sz w:val="24"/>
        </w:rPr>
      </w:pPr>
      <w:r>
        <w:rPr>
          <w:rFonts w:ascii="宋体" w:hAnsi="宋体" w:eastAsia="宋体"/>
          <w:sz w:val="24"/>
        </w:rPr>
        <w:t xml:space="preserve">日期：      年    月    日</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360" w:lineRule="auto"/>
        <w:widowControl w:val="off"/>
        <w:rPr>
          <w:rFonts w:hint="eastAsia" w:ascii="宋体" w:hAnsi="宋体" w:cs="宋体"/>
          <w:b/>
          <w:bCs/>
          <w:color w:val="auto"/>
          <w:sz w:val="28"/>
          <w:szCs w:val="28"/>
          <w:highlight w:val="none"/>
          <w:lang w:val="en-US" w:eastAsia="zh-CN"/>
        </w:rPr>
        <w:sectPr>
          <w:footerReference w:type="default" r:id="rId16"/>
          <w:footerReference w:type="first" r:id="rId17"/>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lang w:val="en-US" w:eastAsia="zh-CN"/>
        </w:rPr>
        <w:t xml:space="preserve">、供应商参加政府采购活动前3年内在经营活动中没有重大违法记录的书面声明</w:t>
      </w:r>
      <w:r/>
    </w:p>
    <w:p>
      <w:pPr>
        <w:rPr>
          <w:rFonts w:hint="eastAsia" w:ascii="宋体" w:hAnsi="宋体" w:eastAsia="宋体" w:cs="宋体"/>
          <w:color w:val="auto"/>
          <w:sz w:val="24"/>
          <w:szCs w:val="24"/>
          <w:highlight w:val="none"/>
        </w:rPr>
      </w:pPr>
      <w:r>
        <w:rPr>
          <w:rFonts w:hint="eastAsia" w:eastAsia="宋体"/>
          <w:sz w:val="24"/>
          <w:szCs w:val="24"/>
          <w:lang w:val="en-US" w:eastAsia="zh-CN" w:bidi="ar-SA"/>
        </w:rPr>
        <w:t xml:space="preserve"> 采购包：（）</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2026年丰县玉米、水稻重大病虫防控</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JSZC-320321-DZGS-X2026-0002</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1235"/>
        <w:ind w:firstLine="2973"/>
        <w:spacing w:line="360" w:lineRule="auto"/>
        <w:rPr>
          <w:rFonts w:ascii="宋体" w:hAnsi="宋体" w:eastAsia="宋体"/>
          <w:color w:val="000000"/>
          <w:sz w:val="24"/>
        </w:rPr>
      </w:pPr>
      <w:r>
        <w:rPr>
          <w:rFonts w:ascii="宋体" w:hAnsi="宋体" w:eastAsia="宋体"/>
          <w:sz w:val="24"/>
        </w:rPr>
        <w:t xml:space="preserve">日期：      年    月    日</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jc w:val="center"/>
        <w:spacing w:line="360" w:lineRule="auto"/>
        <w:widowControl w:val="off"/>
        <w:rPr>
          <w:rFonts w:hint="eastAsia" w:ascii="宋体" w:hAnsi="宋体" w:cs="宋体"/>
          <w:b/>
          <w:bCs/>
          <w:color w:val="auto"/>
          <w:sz w:val="32"/>
          <w:szCs w:val="32"/>
          <w:highlight w:val="none"/>
          <w:lang w:val="en-US" w:eastAsia="zh-CN"/>
        </w:rPr>
        <w:sectPr>
          <w:footerReference w:type="default" r:id="rId18"/>
          <w:footerReference w:type="first" r:id="rId19"/>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cs="宋体"/>
          <w:b/>
          <w:bCs/>
          <w:color w:val="auto"/>
          <w:sz w:val="32"/>
          <w:szCs w:val="32"/>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val="en-US" w:eastAsia="zh-CN"/>
        </w:rPr>
        <w:t xml:space="preserve">、具备履行合同所必需的设备和专业技术能力的书面声明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 xml:space="preserve">JSZC-320321-DZGS-X2026-0002</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lang w:val="en-US" w:eastAsia="zh-CN"/>
        </w:rPr>
        <w:t xml:space="preserve">采购包：（）</w:t>
      </w:r>
      <w:r/>
    </w:p>
    <w:p>
      <w:pPr>
        <w:pStyle w:val="124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highlight w:val="none"/>
          <w:u w:val="single"/>
          <w:lang w:eastAsia="zh-CN"/>
        </w:rPr>
        <w:t xml:space="preserve">2026年丰县玉米、水稻重大病虫防控</w:t>
      </w:r>
      <w:r>
        <w:rPr>
          <w:rFonts w:hint="eastAsia" w:ascii="宋体" w:hAnsi="宋体"/>
          <w:sz w:val="24"/>
          <w:highlight w:val="none"/>
          <w:u w:val="single"/>
          <w:lang w:val="en-US" w:eastAsia="zh-CN"/>
        </w:rPr>
        <w:t xml:space="preserve">项目</w:t>
      </w:r>
      <w:r>
        <w:rPr>
          <w:rFonts w:hint="eastAsia" w:ascii="宋体" w:hAnsi="宋体" w:eastAsia="宋体"/>
          <w:sz w:val="24"/>
        </w:rPr>
        <w:t xml:space="preserve">采购合同所必需的设备和专业技术能力。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32"/>
          <w:szCs w:val="32"/>
          <w:highlight w:val="none"/>
        </w:rPr>
      </w:pPr>
      <w:r>
        <w:rPr>
          <w:rFonts w:hint="eastAsia" w:eastAsia="宋体" w:asciiTheme="minorEastAsia" w:hAnsiTheme="minorEastAsia"/>
          <w:b/>
          <w:bCs/>
          <w:color w:val="auto"/>
          <w:sz w:val="24"/>
          <w:szCs w:val="32"/>
          <w:highlight w:val="none"/>
          <w:lang w:eastAsia="zh-CN"/>
        </w:rPr>
        <w:t xml:space="preserve">（附</w:t>
      </w:r>
      <w:r>
        <w:rPr>
          <w:rFonts w:asciiTheme="minorEastAsia" w:hAnsiTheme="minorEastAsia" w:eastAsiaTheme="minorEastAsia"/>
          <w:b/>
          <w:bCs/>
          <w:color w:val="auto"/>
          <w:sz w:val="24"/>
          <w:szCs w:val="32"/>
          <w:highlight w:val="none"/>
        </w:rPr>
        <w:t xml:space="preserve">证明材料附</w:t>
      </w:r>
      <w:r>
        <w:rPr>
          <w:rFonts w:hint="eastAsia" w:asciiTheme="minorEastAsia" w:hAnsiTheme="minorEastAsia" w:eastAsiaTheme="minorEastAsia"/>
          <w:b/>
          <w:bCs/>
          <w:color w:val="auto"/>
          <w:sz w:val="24"/>
          <w:szCs w:val="32"/>
          <w:highlight w:val="none"/>
        </w:rPr>
        <w:t xml:space="preserve">电子扫描件，加盖电子签章</w:t>
      </w:r>
      <w:r>
        <w:rPr>
          <w:rFonts w:asciiTheme="minorEastAsia" w:hAnsiTheme="minorEastAsia" w:eastAsiaTheme="minorEastAsia"/>
          <w:b/>
          <w:bCs/>
          <w:color w:val="auto"/>
          <w:sz w:val="24"/>
          <w:szCs w:val="32"/>
          <w:highlight w:val="none"/>
        </w:rPr>
        <w:t xml:space="preserve">）格式（</w:t>
      </w:r>
      <w:r>
        <w:rPr>
          <w:rFonts w:hint="eastAsia" w:eastAsia="宋体" w:asciiTheme="minorEastAsia" w:hAnsiTheme="minorEastAsia"/>
          <w:b/>
          <w:bCs/>
          <w:color w:val="auto"/>
          <w:sz w:val="24"/>
          <w:szCs w:val="32"/>
          <w:highlight w:val="none"/>
          <w:lang w:eastAsia="zh-CN"/>
        </w:rPr>
        <w:t xml:space="preserve">供应商</w:t>
      </w:r>
      <w:r>
        <w:rPr>
          <w:rFonts w:asciiTheme="minorEastAsia" w:hAnsiTheme="minorEastAsia" w:eastAsiaTheme="minorEastAsia"/>
          <w:b/>
          <w:bCs/>
          <w:color w:val="auto"/>
          <w:sz w:val="24"/>
          <w:szCs w:val="32"/>
          <w:highlight w:val="none"/>
        </w:rPr>
        <w:t xml:space="preserve">可自行拟定）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sz w:val="24"/>
        </w:rPr>
      </w:pPr>
      <w:r>
        <w:rPr>
          <w:rFonts w:hint="eastAsia" w:ascii="宋体" w:hAnsi="宋体" w:eastAsia="宋体" w:cs="宋体"/>
          <w:color w:val="auto"/>
          <w:sz w:val="24"/>
          <w:szCs w:val="24"/>
          <w:highlight w:val="none"/>
        </w:rPr>
        <w:t xml:space="preserve">特此声明。</w:t>
      </w:r>
      <w:r/>
    </w:p>
    <w:p>
      <w:pPr>
        <w:pStyle w:val="124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p>
    <w:p>
      <w:pPr>
        <w:pStyle w:val="1235"/>
        <w:ind w:firstLine="2973"/>
        <w:spacing w:line="360" w:lineRule="auto"/>
        <w:rPr>
          <w:rFonts w:ascii="宋体" w:hAnsi="宋体" w:eastAsia="宋体"/>
          <w:sz w:val="24"/>
        </w:rPr>
        <w:sectPr>
          <w:footerReference w:type="default" r:id="rId20"/>
          <w:footerReference w:type="first" r:id="rId21"/>
          <w:footnotePr/>
          <w:endnotePr/>
          <w:type w:val="nextPage"/>
          <w:pgSz w:w="11906" w:h="16838" w:orient="portrait"/>
          <w:pgMar w:top="1383" w:right="1457" w:bottom="1383" w:left="1457" w:header="851" w:footer="992" w:gutter="0"/>
          <w:cols w:num="1" w:sep="0" w:space="720" w:equalWidth="1"/>
          <w:docGrid w:linePitch="360"/>
          <w:titlePg/>
        </w:sectPr>
      </w:pPr>
      <w:r>
        <w:rPr>
          <w:rFonts w:ascii="宋体" w:hAnsi="宋体" w:eastAsia="宋体"/>
          <w:sz w:val="24"/>
        </w:rPr>
        <w:t xml:space="preserve">日期：      年    月    日</w:t>
      </w:r>
      <w:r/>
    </w:p>
    <w:p>
      <w:pPr>
        <w:pStyle w:val="1236"/>
      </w:p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val="en-US" w:eastAsia="zh-CN"/>
        </w:rPr>
        <w:t xml:space="preserve">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color w:val="auto"/>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jc w:val="center"/>
        <w:spacing w:line="360" w:lineRule="auto"/>
        <w:widowControl w:val="off"/>
        <w:tabs>
          <w:tab w:val="left" w:pos="2546" w:leader="none"/>
          <w:tab w:val="center" w:pos="4556" w:leader="none"/>
        </w:tabs>
        <w:rPr>
          <w:rFonts w:hint="eastAsia" w:ascii="宋体" w:hAnsi="宋体" w:eastAsia="宋体" w:cs="宋体"/>
          <w:b/>
          <w:bCs/>
          <w:color w:val="auto"/>
          <w:sz w:val="28"/>
          <w:szCs w:val="28"/>
          <w:highlight w:val="none"/>
          <w:lang w:val="en-US" w:eastAsia="zh-CN"/>
        </w:rPr>
        <w:sectPr>
          <w:footerReference w:type="default" r:id="rId22"/>
          <w:footerReference w:type="first" r:id="rId23"/>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eastAsia="宋体" w:cs="宋体"/>
          <w:b/>
          <w:bCs/>
          <w:color w:val="auto"/>
          <w:sz w:val="28"/>
          <w:szCs w:val="28"/>
          <w:highlight w:val="none"/>
          <w:lang w:val="en-US" w:eastAsia="zh-CN"/>
        </w:rPr>
      </w:r>
      <w:r/>
    </w:p>
    <w:p>
      <w:pPr>
        <w:ind w:right="6"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w:t>
      </w:r>
      <w:r>
        <w:rPr>
          <w:rFonts w:hint="eastAsia" w:ascii="宋体" w:hAnsi="宋体" w:cs="宋体"/>
          <w:b/>
          <w:color w:val="000000"/>
          <w:sz w:val="32"/>
          <w:lang w:val="en-US" w:eastAsia="zh-CN"/>
        </w:rPr>
        <w:t xml:space="preserve">2</w:t>
      </w:r>
      <w:r>
        <w:rPr>
          <w:rFonts w:ascii="宋体" w:hAnsi="宋体" w:eastAsia="宋体" w:cs="宋体"/>
          <w:b/>
          <w:color w:val="000000"/>
          <w:sz w:val="32"/>
        </w:rPr>
        <w:t xml:space="preserve">.关于符合本国产品标准的声明函</w:t>
      </w:r>
      <w:r>
        <w:rPr>
          <w:rFonts w:hint="eastAsia" w:ascii="宋体" w:hAnsi="宋体" w:eastAsia="宋体" w:cs="宋体"/>
          <w:b/>
          <w:color w:val="000000"/>
          <w:sz w:val="32"/>
          <w:lang w:val="en-US" w:eastAsia="zh-CN"/>
        </w:rPr>
        <w:t xml:space="preserve">    </w:t>
      </w:r>
      <w:r>
        <w:rPr>
          <w:rFonts w:hint="eastAsia" w:ascii="宋体" w:hAnsi="宋体" w:eastAsia="宋体" w:cs="宋体"/>
          <w:b/>
          <w:bCs/>
          <w:color w:val="auto"/>
          <w:sz w:val="32"/>
          <w:szCs w:val="32"/>
          <w:lang w:val="en-US" w:eastAsia="zh-CN"/>
        </w:rPr>
        <w:t xml:space="preserve">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ind w:left="0" w:right="0" w:firstLine="0"/>
        <w:jc w:val="center"/>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日期：年　  月　  日         </w:t>
      </w:r>
      <w:r/>
    </w:p>
    <w:p>
      <w:pPr>
        <w:ind w:left="0" w:right="0" w:firstLine="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8"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sectPr>
          <w:footerReference w:type="default" r:id="rId24"/>
          <w:footerReference w:type="first" r:id="rId25"/>
          <w:footnotePr/>
          <w:endnotePr/>
          <w:type w:val="nextPage"/>
          <w:pgSz w:w="11906" w:h="16838" w:orient="portrait"/>
          <w:pgMar w:top="1383" w:right="1457" w:bottom="1383" w:left="1457" w:header="851" w:footer="992" w:gutter="0"/>
          <w:cols w:num="1" w:sep="0" w:space="720" w:equalWidth="1"/>
          <w:docGrid w:linePitch="360"/>
          <w:titlePg/>
        </w:sectPr>
      </w:pPr>
      <w:r>
        <w:rPr>
          <w:rFonts w:ascii="宋体" w:hAnsi="宋体" w:eastAsia="宋体" w:cs="宋体"/>
          <w:color w:val="000000"/>
          <w:sz w:val="24"/>
          <w:highlight w:val="white"/>
        </w:rPr>
        <w:t xml:space="preserve">5.该产品的关键工序要求实施前，“关键工序”栏可不填，下同。</w:t>
      </w:r>
      <w:r/>
    </w:p>
    <w:p>
      <w:pPr>
        <w:jc w:val="center"/>
        <w:spacing w:line="360" w:lineRule="auto"/>
        <w:widowControl w:val="off"/>
        <w:tabs>
          <w:tab w:val="left" w:pos="2546" w:leader="none"/>
          <w:tab w:val="center" w:pos="4556" w:leader="none"/>
        </w:tabs>
        <w:rPr>
          <w:rFonts w:hint="eastAsia" w:ascii="宋体" w:hAnsi="宋体" w:cs="宋体"/>
          <w:b/>
          <w:color w:val="auto"/>
          <w:sz w:val="32"/>
          <w:szCs w:val="32"/>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lang w:val="en-US" w:eastAsia="zh-CN"/>
        </w:rPr>
        <w:t xml:space="preserve">招标代理服务收费标准</w:t>
      </w:r>
      <w:r/>
    </w:p>
    <w:p>
      <w:pPr>
        <w:rPr>
          <w:color w:val="auto"/>
          <w:highlight w:val="none"/>
        </w:rPr>
      </w:pPr>
      <w:r>
        <w:rPr>
          <w:color w:val="auto"/>
          <w:highlight w:val="none"/>
        </w:rPr>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3"/>
        <w:gridCol w:w="3545"/>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说明：</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1.按上表计算的收费为代理服务全过程的收费金额。</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2.代理服务费按差额定率累进法计算。</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3.代理服务费基准金额（按差额定率累进法计算的）=中标金额（按差额定率累进法计算的） * 费率（%）。</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4.代理服务费应收取金额=代理服务费基准金额（按差额定率累进法计算的）的合计数。</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.定点类等无金额或事先不能计算出价格总额的项目，按中标（成交）金额100万元计算。</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6.备注：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（1）收费标准执行中介超市中选金额：15000元，由成交供应商支付；评审专家费用由采购人支付。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（2）关于进一步规范政府采购活动相关费用管理的通知（苏财规〔2026〕1号）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评审活动相关费用：评审专家参加省内政府采购项目评审时应获得的专家评审费按以下规定进行管理。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远程异地评标项目专家评审费按评审专家属地规定的标准支付。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专家评审费应在项目评审完成后30个工作日内支付专家。因专家原因导致项目废标，则不需要向应当承担责任的专家支付费用。</w:t>
      </w:r>
      <w:r/>
      <w:r>
        <w:rPr>
          <w:rFonts w:ascii="Times New Roman" w:hAnsi="Times New Roman" w:eastAsia="Times New Roman" w:cs="Times New Roman"/>
          <w:color w:val="000000"/>
          <w:sz w:val="21"/>
        </w:rPr>
      </w:r>
      <w:r>
        <w:rPr>
          <w:rFonts w:hint="eastAsia"/>
          <w:color w:val="auto"/>
          <w:highlight w:val="none"/>
          <w:lang w:eastAsia="zh-CN"/>
        </w:rPr>
        <w:tab/>
      </w:r>
      <w:r>
        <w:rPr>
          <w:rFonts w:ascii="Times New Roman" w:hAnsi="Times New Roman" w:eastAsia="Times New Roman" w:cs="Times New Roman"/>
          <w:sz w:val="21"/>
        </w:rPr>
      </w:r>
      <w:r/>
      <w:r>
        <w:rPr>
          <w:rFonts w:ascii="SimSun" w:hAnsi="SimSun" w:eastAsia="SimSun" w:cs="SimSun"/>
          <w:sz w:val="24"/>
        </w:rPr>
      </w:r>
    </w:p>
    <w:p>
      <w:pPr>
        <w:keepLines w:val="0"/>
        <w:keepNext w:val="0"/>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.账户信息：</w:t>
      </w:r>
      <w:r/>
    </w:p>
    <w:p>
      <w:pPr>
        <w:ind w:firstLine="630"/>
        <w:spacing w:before="220" w:after="200" w:line="276"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收款人：江苏大正房地产土地造价资产咨询评估有限公司</w:t>
      </w:r>
      <w:r/>
    </w:p>
    <w:p>
      <w:pPr>
        <w:ind w:firstLine="630"/>
        <w:spacing w:before="220" w:after="200" w:line="276"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开户银行：中国工商银行股份有限公司徐州淮东支行</w:t>
      </w:r>
      <w:r/>
    </w:p>
    <w:p>
      <w:pPr>
        <w:ind w:firstLine="630"/>
        <w:spacing w:before="220" w:after="200" w:line="276" w:lineRule="auto"/>
        <w:widowControl/>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账 号：1106020409200075097</w:t>
      </w:r>
      <w:r/>
    </w:p>
    <w:sectPr>
      <w:footerReference w:type="default" r:id="rId26"/>
      <w:footerReference w:type="first" r:id="rId27"/>
      <w:footnotePr/>
      <w:endnotePr/>
      <w:type w:val="nextPage"/>
      <w:pgSz w:w="11906" w:h="16838" w:orient="portrait"/>
      <w:pgMar w:top="1383" w:right="1457" w:bottom="1383" w:left="14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tabs>
        <w:tab w:val="center" w:pos="4153" w:leader="none"/>
        <w:tab w:val="right" w:pos="8306" w:leader="none"/>
      </w:tabs>
      <w:rPr>
        <w:rFonts w:ascii="隶书" w:eastAsia="隶书"/>
        <w:b/>
        <w:i/>
        <w:sz w:val="18"/>
      </w:rPr>
    </w:pPr>
    <w:r>
      <w:rPr>
        <w:rFonts w:ascii="隶书" w:eastAsia="隶书"/>
        <w:b/>
        <w:i/>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tabs>
        <w:tab w:val="center" w:pos="4153" w:leader="none"/>
        <w:tab w:val="right" w:pos="8306" w:leader="none"/>
      </w:tabs>
      <w:rPr>
        <w:rFonts w:hint="eastAsia" w:ascii="宋体" w:hAnsi="宋体" w:eastAsia="宋体" w:cs="宋体"/>
        <w:b w:val="0"/>
        <w:bCs w:val="0"/>
        <w:sz w:val="20"/>
        <w:szCs w:val="20"/>
        <w:highlight w:val="none"/>
        <w:lang w:eastAsia="zh-CN"/>
      </w:rPr>
    </w:pPr>
    <w:r>
      <w:rPr>
        <w:rFonts w:hint="eastAsia" w:ascii="宋体" w:hAnsi="宋体" w:eastAsia="宋体" w:cs="宋体"/>
        <w:b w:val="0"/>
        <w:bCs w:val="0"/>
        <w:sz w:val="20"/>
        <w:szCs w:val="20"/>
        <w:highlight w:val="none"/>
        <w:lang w:eastAsia="zh-CN"/>
      </w:rPr>
    </w:r>
    <w:r/>
  </w:p>
  <w:p>
    <w:pPr>
      <w:jc w:val="both"/>
      <w:widowControl/>
      <w:tabs>
        <w:tab w:val="center" w:pos="4153" w:leader="none"/>
        <w:tab w:val="right" w:pos="8306" w:leader="none"/>
      </w:tabs>
      <w:rPr>
        <w:rFonts w:hint="eastAsia" w:ascii="宋体" w:hAnsi="宋体" w:eastAsia="宋体" w:cs="宋体"/>
        <w:b w:val="0"/>
        <w:bCs w:val="0"/>
        <w:sz w:val="20"/>
        <w:szCs w:val="20"/>
        <w:highlight w:val="none"/>
        <w:lang w:eastAsia="zh-CN"/>
      </w:rPr>
    </w:pPr>
    <w:r>
      <w:rPr>
        <w:rFonts w:hint="eastAsia" w:ascii="宋体" w:hAnsi="宋体" w:eastAsia="宋体" w:cs="宋体"/>
        <w:b w:val="0"/>
        <w:bCs w:val="0"/>
        <w:sz w:val="20"/>
        <w:szCs w:val="20"/>
        <w:highlight w:val="none"/>
        <w:lang w:eastAsia="zh-CN"/>
      </w:rPr>
    </w:r>
    <w:r/>
  </w:p>
  <w:p>
    <w:pPr>
      <w:jc w:val="both"/>
      <w:widowControl/>
      <w:tabs>
        <w:tab w:val="center" w:pos="4153" w:leader="none"/>
        <w:tab w:val="right" w:pos="8306" w:leader="none"/>
      </w:tabs>
      <w:rPr>
        <w:b w:val="0"/>
        <w:bCs w:val="0"/>
        <w:color w:val="auto"/>
        <w:sz w:val="6"/>
        <w:szCs w:val="13"/>
        <w:highlight w:val="none"/>
      </w:rPr>
    </w:pPr>
    <w:r>
      <w:rPr>
        <w:b w:val="0"/>
        <w:bCs w:val="0"/>
        <w:color w:val="auto"/>
        <w:sz w:val="6"/>
        <w:szCs w:val="13"/>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1" w:default="1">
    <w:name w:val="Normal"/>
    <w:link w:val="1436"/>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1212">
    <w:name w:val="Heading 1"/>
    <w:basedOn w:val="1211"/>
    <w:next w:val="1211"/>
    <w:link w:val="1277"/>
    <w:uiPriority w:val="9"/>
    <w:qFormat/>
    <w:pPr>
      <w:keepLines/>
      <w:keepNext/>
      <w:spacing w:before="480" w:after="200"/>
      <w:outlineLvl w:val="0"/>
    </w:pPr>
    <w:rPr>
      <w:rFonts w:ascii="Arial" w:hAnsi="Arial" w:eastAsia="Arial" w:cs="Arial"/>
      <w:sz w:val="40"/>
      <w:szCs w:val="40"/>
    </w:rPr>
  </w:style>
  <w:style w:type="paragraph" w:styleId="1213">
    <w:name w:val="Heading 2"/>
    <w:basedOn w:val="1211"/>
    <w:next w:val="1211"/>
    <w:link w:val="1278"/>
    <w:uiPriority w:val="9"/>
    <w:unhideWhenUsed/>
    <w:qFormat/>
    <w:pPr>
      <w:keepLines/>
      <w:keepNext/>
      <w:spacing w:before="360" w:after="200"/>
      <w:outlineLvl w:val="1"/>
    </w:pPr>
    <w:rPr>
      <w:rFonts w:ascii="Arial" w:hAnsi="Arial" w:eastAsia="Arial" w:cs="Arial"/>
      <w:sz w:val="34"/>
    </w:rPr>
  </w:style>
  <w:style w:type="paragraph" w:styleId="1214">
    <w:name w:val="Heading 3"/>
    <w:basedOn w:val="1211"/>
    <w:next w:val="1211"/>
    <w:link w:val="1279"/>
    <w:uiPriority w:val="9"/>
    <w:unhideWhenUsed/>
    <w:qFormat/>
    <w:pPr>
      <w:keepLines/>
      <w:keepNext/>
      <w:spacing w:before="320" w:after="200"/>
      <w:outlineLvl w:val="2"/>
    </w:pPr>
    <w:rPr>
      <w:rFonts w:ascii="Arial" w:hAnsi="Arial" w:eastAsia="Arial" w:cs="Arial"/>
      <w:sz w:val="30"/>
      <w:szCs w:val="30"/>
    </w:rPr>
  </w:style>
  <w:style w:type="paragraph" w:styleId="1215">
    <w:name w:val="Heading 4"/>
    <w:basedOn w:val="1211"/>
    <w:next w:val="1211"/>
    <w:link w:val="1280"/>
    <w:uiPriority w:val="9"/>
    <w:unhideWhenUsed/>
    <w:qFormat/>
    <w:pPr>
      <w:keepLines/>
      <w:keepNext/>
      <w:spacing w:before="320" w:after="200"/>
      <w:outlineLvl w:val="3"/>
    </w:pPr>
    <w:rPr>
      <w:rFonts w:ascii="Arial" w:hAnsi="Arial" w:eastAsia="Arial" w:cs="Arial"/>
      <w:b/>
      <w:bCs/>
      <w:sz w:val="26"/>
      <w:szCs w:val="26"/>
    </w:rPr>
  </w:style>
  <w:style w:type="paragraph" w:styleId="1216">
    <w:name w:val="Heading 5"/>
    <w:basedOn w:val="1211"/>
    <w:next w:val="1211"/>
    <w:link w:val="1281"/>
    <w:uiPriority w:val="9"/>
    <w:unhideWhenUsed/>
    <w:qFormat/>
    <w:pPr>
      <w:keepLines/>
      <w:keepNext/>
      <w:spacing w:before="320" w:after="200"/>
      <w:outlineLvl w:val="4"/>
    </w:pPr>
    <w:rPr>
      <w:rFonts w:ascii="Arial" w:hAnsi="Arial" w:eastAsia="Arial" w:cs="Arial"/>
      <w:b/>
      <w:bCs/>
      <w:sz w:val="24"/>
      <w:szCs w:val="24"/>
    </w:rPr>
  </w:style>
  <w:style w:type="paragraph" w:styleId="1217">
    <w:name w:val="Heading 6"/>
    <w:basedOn w:val="1211"/>
    <w:next w:val="1211"/>
    <w:link w:val="1282"/>
    <w:uiPriority w:val="9"/>
    <w:unhideWhenUsed/>
    <w:qFormat/>
    <w:pPr>
      <w:keepLines/>
      <w:keepNext/>
      <w:spacing w:before="320" w:after="200"/>
      <w:outlineLvl w:val="5"/>
    </w:pPr>
    <w:rPr>
      <w:rFonts w:ascii="Arial" w:hAnsi="Arial" w:eastAsia="Arial" w:cs="Arial"/>
      <w:b/>
      <w:bCs/>
      <w:sz w:val="22"/>
      <w:szCs w:val="22"/>
    </w:rPr>
  </w:style>
  <w:style w:type="paragraph" w:styleId="1218">
    <w:name w:val="Heading 7"/>
    <w:basedOn w:val="1211"/>
    <w:next w:val="1211"/>
    <w:link w:val="1283"/>
    <w:uiPriority w:val="9"/>
    <w:unhideWhenUsed/>
    <w:qFormat/>
    <w:pPr>
      <w:keepLines/>
      <w:keepNext/>
      <w:spacing w:before="320" w:after="200"/>
      <w:outlineLvl w:val="6"/>
    </w:pPr>
    <w:rPr>
      <w:rFonts w:ascii="Arial" w:hAnsi="Arial" w:eastAsia="Arial" w:cs="Arial"/>
      <w:b/>
      <w:bCs/>
      <w:i/>
      <w:iCs/>
      <w:sz w:val="22"/>
      <w:szCs w:val="22"/>
    </w:rPr>
  </w:style>
  <w:style w:type="paragraph" w:styleId="1219">
    <w:name w:val="Heading 8"/>
    <w:basedOn w:val="1211"/>
    <w:next w:val="1211"/>
    <w:link w:val="1284"/>
    <w:uiPriority w:val="9"/>
    <w:unhideWhenUsed/>
    <w:qFormat/>
    <w:pPr>
      <w:keepLines/>
      <w:keepNext/>
      <w:spacing w:before="320" w:after="200"/>
      <w:outlineLvl w:val="7"/>
    </w:pPr>
    <w:rPr>
      <w:rFonts w:ascii="Arial" w:hAnsi="Arial" w:eastAsia="Arial" w:cs="Arial"/>
      <w:i/>
      <w:iCs/>
      <w:sz w:val="22"/>
      <w:szCs w:val="22"/>
    </w:rPr>
  </w:style>
  <w:style w:type="paragraph" w:styleId="1220">
    <w:name w:val="Heading 9"/>
    <w:basedOn w:val="1211"/>
    <w:next w:val="1211"/>
    <w:link w:val="1285"/>
    <w:uiPriority w:val="9"/>
    <w:unhideWhenUsed/>
    <w:qFormat/>
    <w:pPr>
      <w:keepLines/>
      <w:keepNext/>
      <w:spacing w:before="320" w:after="200"/>
      <w:outlineLvl w:val="8"/>
    </w:pPr>
    <w:rPr>
      <w:rFonts w:ascii="Arial" w:hAnsi="Arial" w:eastAsia="Arial" w:cs="Arial"/>
      <w:i/>
      <w:iCs/>
      <w:sz w:val="21"/>
      <w:szCs w:val="21"/>
    </w:rPr>
  </w:style>
  <w:style w:type="character" w:styleId="1221" w:default="1">
    <w:name w:val="Default Paragraph Font"/>
    <w:uiPriority w:val="0"/>
    <w:semiHidden/>
    <w:qFormat/>
  </w:style>
  <w:style w:type="table" w:styleId="1222" w:default="1">
    <w:name w:val="Normal Table"/>
    <w:uiPriority w:val="0"/>
    <w:semiHidden/>
    <w:qFormat/>
    <w:tblPr>
      <w:tblCellMar>
        <w:left w:w="108" w:type="dxa"/>
        <w:top w:w="0" w:type="dxa"/>
        <w:right w:w="108" w:type="dxa"/>
        <w:bottom w:w="0" w:type="dxa"/>
      </w:tblCellMar>
    </w:tblPr>
  </w:style>
  <w:style w:type="paragraph" w:styleId="1223">
    <w:name w:val="toc 7"/>
    <w:basedOn w:val="1211"/>
    <w:next w:val="1211"/>
    <w:uiPriority w:val="39"/>
    <w:unhideWhenUsed/>
    <w:qFormat/>
    <w:pPr>
      <w:ind w:left="1701" w:right="0" w:firstLine="0"/>
      <w:spacing w:after="57"/>
    </w:pPr>
  </w:style>
  <w:style w:type="paragraph" w:styleId="1224">
    <w:name w:val="Caption"/>
    <w:basedOn w:val="1211"/>
    <w:next w:val="121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25">
    <w:name w:val="Body Text"/>
    <w:basedOn w:val="1211"/>
    <w:next w:val="1226"/>
    <w:uiPriority w:val="0"/>
    <w:unhideWhenUsed/>
    <w:qFormat/>
    <w:rPr>
      <w:rFonts w:ascii="金山简黑体" w:hAnsi="Courier New" w:eastAsia="金山简黑体"/>
      <w:b/>
      <w:spacing w:val="-8"/>
      <w:sz w:val="44"/>
      <w:szCs w:val="20"/>
    </w:rPr>
  </w:style>
  <w:style w:type="paragraph" w:styleId="1226" w:customStyle="1">
    <w:name w:val="一级条标题"/>
    <w:basedOn w:val="1227"/>
    <w:next w:val="12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7" w:customStyle="1">
    <w:name w:val="章标题"/>
    <w:basedOn w:val="1228"/>
    <w:next w:val="121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28" w:customStyle="1">
    <w:name w:val="正文112"/>
    <w:basedOn w:val="1211"/>
    <w:next w:val="1229"/>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Times New Roman"/>
      <w:sz w:val="24"/>
      <w:szCs w:val="24"/>
      <w:lang w:val="en-US" w:eastAsia="zh-CN" w:bidi="ar"/>
    </w:rPr>
  </w:style>
  <w:style w:type="paragraph" w:styleId="1229" w:customStyle="1">
    <w:name w:val="正文文本11"/>
    <w:basedOn w:val="1230"/>
    <w:next w:val="1226"/>
    <w:uiPriority w:val="0"/>
    <w:qFormat/>
    <w:pPr>
      <w:ind w:left="1540"/>
    </w:pPr>
    <w:rPr>
      <w:sz w:val="24"/>
      <w:szCs w:val="24"/>
    </w:rPr>
  </w:style>
  <w:style w:type="paragraph" w:styleId="1230" w:customStyle="1">
    <w:name w:val="正文121"/>
    <w:next w:val="1231"/>
    <w:uiPriority w:val="0"/>
    <w:qFormat/>
    <w:rPr>
      <w:rFonts w:hint="default" w:ascii="Times New Roman" w:hAnsi="Times New Roman" w:eastAsia="宋体" w:cs="Times New Roman"/>
    </w:rPr>
  </w:style>
  <w:style w:type="paragraph" w:styleId="1231" w:customStyle="1">
    <w:name w:val="正文首行缩进 211"/>
    <w:basedOn w:val="1232"/>
    <w:next w:val="1230"/>
    <w:uiPriority w:val="0"/>
    <w:qFormat/>
    <w:pPr>
      <w:ind w:firstLine="420"/>
    </w:pPr>
    <w:rPr>
      <w:rFonts w:ascii="Times New Roman" w:hAnsi="Times New Roman" w:eastAsia="宋体"/>
      <w:sz w:val="24"/>
      <w:szCs w:val="24"/>
    </w:rPr>
  </w:style>
  <w:style w:type="paragraph" w:styleId="1232" w:customStyle="1">
    <w:name w:val="正文文本缩进111"/>
    <w:basedOn w:val="1230"/>
    <w:next w:val="1233"/>
    <w:uiPriority w:val="0"/>
    <w:qFormat/>
    <w:pPr>
      <w:ind w:firstLine="538"/>
    </w:pPr>
    <w:rPr>
      <w:sz w:val="28"/>
    </w:rPr>
  </w:style>
  <w:style w:type="paragraph" w:styleId="1233" w:customStyle="1">
    <w:name w:val="样式 正文文本缩进 + 首行缩进:  2 字符 行距: 1.5 倍行距"/>
    <w:basedOn w:val="1234"/>
    <w:uiPriority w:val="0"/>
    <w:qFormat/>
    <w:pPr>
      <w:ind w:firstLine="645"/>
      <w:spacing w:before="156"/>
    </w:pPr>
    <w:rPr>
      <w:rFonts w:ascii="Calibri" w:hAnsi="Calibri"/>
      <w:sz w:val="28"/>
    </w:rPr>
  </w:style>
  <w:style w:type="paragraph" w:styleId="1234" w:customStyle="1">
    <w:name w:val="正文文本缩进1"/>
    <w:basedOn w:val="1235"/>
    <w:next w:val="1244"/>
    <w:uiPriority w:val="0"/>
    <w:qFormat/>
    <w:pPr>
      <w:ind w:left="420"/>
      <w:spacing w:after="120"/>
    </w:pPr>
    <w:rPr>
      <w:lang w:val="en-US" w:eastAsia="en-US"/>
    </w:rPr>
  </w:style>
  <w:style w:type="paragraph" w:styleId="1235" w:customStyle="1">
    <w:name w:val="正文11"/>
    <w:next w:val="1236"/>
    <w:uiPriority w:val="0"/>
    <w:qFormat/>
    <w:pPr>
      <w:jc w:val="both"/>
      <w:widowControl w:val="off"/>
    </w:pPr>
    <w:rPr>
      <w:rFonts w:hint="default" w:ascii="Calibri" w:hAnsi="Calibri" w:eastAsia="宋体" w:cs="Times New Roman"/>
      <w:sz w:val="21"/>
      <w:szCs w:val="24"/>
      <w:lang w:val="en-US" w:eastAsia="zh-CN" w:bidi="ar-SA"/>
    </w:rPr>
  </w:style>
  <w:style w:type="paragraph" w:styleId="1236" w:customStyle="1">
    <w:name w:val="文本块1"/>
    <w:basedOn w:val="1237"/>
    <w:next w:val="1238"/>
    <w:uiPriority w:val="0"/>
    <w:qFormat/>
    <w:pPr>
      <w:ind w:left="1440" w:right="1440"/>
      <w:jc w:val="left"/>
      <w:keepLines w:val="0"/>
      <w:keepNext w:val="0"/>
      <w:spacing w:before="0" w:beforeAutospacing="0" w:after="120" w:afterAutospacing="0"/>
      <w:widowControl/>
      <w:suppressLineNumbers w:val="0"/>
    </w:pPr>
    <w:rPr>
      <w:rFonts w:ascii="Calibri" w:hAnsi="Calibri" w:eastAsia="宋体" w:cs="Times New Roman"/>
      <w:sz w:val="20"/>
      <w:szCs w:val="20"/>
      <w:lang w:val="en-US" w:eastAsia="zh-CN" w:bidi="ar"/>
    </w:rPr>
  </w:style>
  <w:style w:type="paragraph" w:styleId="1237" w:customStyle="1">
    <w:name w:val="正文111"/>
    <w:basedOn w:val="1211"/>
    <w:next w:val="1234"/>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238" w:customStyle="1">
    <w:name w:val="标题 41"/>
    <w:basedOn w:val="1239"/>
    <w:next w:val="1235"/>
    <w:uiPriority w:val="0"/>
    <w:qFormat/>
    <w:pPr>
      <w:ind w:left="0" w:right="0"/>
      <w:jc w:val="left"/>
      <w:keepLines/>
      <w:keepNext/>
      <w:spacing w:before="120" w:beforeAutospacing="0" w:after="120" w:afterAutospacing="0"/>
      <w:widowControl/>
      <w:outlineLvl w:val="3"/>
      <w:suppressLineNumbers w:val="0"/>
    </w:pPr>
    <w:rPr>
      <w:rFonts w:ascii="Arial" w:hAnsi="Arial" w:eastAsia="黑体" w:cs="Times New Roman"/>
      <w:sz w:val="20"/>
      <w:szCs w:val="20"/>
      <w:lang w:val="en-US" w:eastAsia="zh-CN" w:bidi="ar"/>
    </w:rPr>
  </w:style>
  <w:style w:type="paragraph" w:styleId="1239" w:customStyle="1">
    <w:name w:val="正文12"/>
    <w:next w:val="1240"/>
    <w:uiPriority w:val="0"/>
    <w:qFormat/>
    <w:rPr>
      <w:rFonts w:hint="default" w:ascii="Times New Roman" w:hAnsi="Times New Roman" w:eastAsia="宋体" w:cs="Times New Roman"/>
      <w:lang w:val="en-US" w:eastAsia="zh-CN" w:bidi="ar-SA"/>
    </w:rPr>
  </w:style>
  <w:style w:type="paragraph" w:styleId="1240" w:customStyle="1">
    <w:name w:val="脚注文本1"/>
    <w:basedOn w:val="1228"/>
    <w:next w:val="1241"/>
    <w:uiPriority w:val="0"/>
    <w:qFormat/>
    <w:pPr>
      <w:ind w:left="0" w:right="0"/>
      <w:jc w:val="left"/>
      <w:keepLines w:val="0"/>
      <w:keepNext w:val="0"/>
      <w:spacing w:before="0" w:beforeAutospacing="0" w:after="40" w:afterAutospacing="0"/>
      <w:widowControl/>
      <w:suppressLineNumbers w:val="0"/>
    </w:pPr>
    <w:rPr>
      <w:rFonts w:hint="eastAsia" w:ascii="宋体" w:hAnsi="宋体" w:eastAsia="宋体" w:cs="Times New Roman"/>
      <w:sz w:val="18"/>
      <w:szCs w:val="24"/>
      <w:lang w:val="en-US" w:eastAsia="zh-CN" w:bidi="ar"/>
    </w:rPr>
  </w:style>
  <w:style w:type="paragraph" w:styleId="1241" w:customStyle="1">
    <w:name w:val="索引 51"/>
    <w:basedOn w:val="1237"/>
    <w:next w:val="1242"/>
    <w:uiPriority w:val="0"/>
    <w:qFormat/>
    <w:pPr>
      <w:ind w:left="800"/>
    </w:pPr>
    <w:rPr>
      <w:rFonts w:ascii="Calibri" w:hAnsi="Calibri"/>
      <w:sz w:val="22"/>
      <w:szCs w:val="22"/>
    </w:rPr>
  </w:style>
  <w:style w:type="paragraph" w:styleId="1242" w:customStyle="1">
    <w:name w:val="正文1"/>
    <w:basedOn w:val="1237"/>
    <w:next w:val="1243"/>
    <w:uiPriority w:val="0"/>
    <w:qFormat/>
    <w:pPr>
      <w:ind w:left="0" w:right="0" w:firstLine="510"/>
      <w:jc w:val="left"/>
      <w:keepLines w:val="0"/>
      <w:keepNext w:val="0"/>
      <w:spacing w:before="156" w:beforeAutospacing="0" w:after="0" w:afterAutospacing="0" w:line="360" w:lineRule="auto"/>
      <w:widowControl/>
      <w:suppressLineNumbers w:val="0"/>
    </w:pPr>
    <w:rPr>
      <w:rFonts w:hint="eastAsia" w:ascii="宋体" w:hAnsi="宋体" w:eastAsia="Calibri" w:cs="Times New Roman"/>
      <w:sz w:val="24"/>
      <w:szCs w:val="24"/>
      <w:lang w:val="en-US" w:eastAsia="zh-CN" w:bidi="ar"/>
    </w:rPr>
  </w:style>
  <w:style w:type="paragraph" w:styleId="1243" w:customStyle="1">
    <w:name w:val="正文文本1"/>
    <w:basedOn w:val="1235"/>
    <w:next w:val="1226"/>
    <w:uiPriority w:val="0"/>
    <w:qFormat/>
    <w:pPr>
      <w:spacing w:after="120"/>
    </w:pPr>
  </w:style>
  <w:style w:type="paragraph" w:styleId="1244" w:customStyle="1">
    <w:name w:val="寄信人地址1"/>
    <w:basedOn w:val="1242"/>
    <w:uiPriority w:val="0"/>
    <w:qFormat/>
    <w:rPr>
      <w:rFonts w:ascii="Arial" w:hAnsi="Arial"/>
    </w:rPr>
  </w:style>
  <w:style w:type="paragraph" w:styleId="1245" w:customStyle="1">
    <w:name w:val="段"/>
    <w:basedOn w:val="1242"/>
    <w:next w:val="1211"/>
    <w:uiPriority w:val="0"/>
    <w:qFormat/>
    <w:pPr>
      <w:ind w:left="0" w:right="0" w:firstLine="200"/>
      <w:jc w:val="both"/>
      <w:keepLines w:val="0"/>
      <w:keepNext w:val="0"/>
      <w:spacing w:before="0" w:beforeAutospacing="0" w:after="0" w:afterAutospacing="0"/>
      <w:widowControl/>
      <w:suppressLineNumbers w:val="0"/>
    </w:pPr>
    <w:rPr>
      <w:rFonts w:hint="eastAsia" w:ascii="宋体" w:hAnsi="Calibri" w:eastAsia="宋体" w:cs="Times New Roman"/>
      <w:sz w:val="20"/>
      <w:szCs w:val="20"/>
      <w:lang w:val="en-US" w:eastAsia="zh-CN" w:bidi="ar"/>
    </w:rPr>
  </w:style>
  <w:style w:type="paragraph" w:styleId="1246">
    <w:name w:val="Body Text Indent"/>
    <w:basedOn w:val="1211"/>
    <w:uiPriority w:val="0"/>
    <w:qFormat/>
    <w:pPr>
      <w:ind w:left="420"/>
      <w:spacing w:after="120"/>
    </w:pPr>
    <w:rPr>
      <w:rFonts w:ascii="Calibri" w:hAnsi="Calibri"/>
    </w:rPr>
  </w:style>
  <w:style w:type="paragraph" w:styleId="1247">
    <w:name w:val="Block Text"/>
    <w:basedOn w:val="1211"/>
    <w:uiPriority w:val="0"/>
    <w:unhideWhenUsed/>
    <w:qFormat/>
    <w:pPr>
      <w:ind w:right="454"/>
      <w:jc w:val="left"/>
      <w:widowControl/>
    </w:pPr>
    <w:rPr>
      <w:rFonts w:ascii="仿宋_GB2312" w:eastAsia="仿宋_GB2312"/>
      <w:color w:val="00b0f0"/>
      <w:sz w:val="30"/>
      <w:szCs w:val="20"/>
    </w:rPr>
  </w:style>
  <w:style w:type="paragraph" w:styleId="1248">
    <w:name w:val="toc 5"/>
    <w:basedOn w:val="1211"/>
    <w:next w:val="1211"/>
    <w:uiPriority w:val="39"/>
    <w:unhideWhenUsed/>
    <w:qFormat/>
    <w:pPr>
      <w:ind w:left="1134" w:right="0" w:firstLine="0"/>
      <w:spacing w:after="57"/>
    </w:pPr>
  </w:style>
  <w:style w:type="paragraph" w:styleId="1249">
    <w:name w:val="toc 3"/>
    <w:basedOn w:val="1211"/>
    <w:next w:val="1211"/>
    <w:uiPriority w:val="39"/>
    <w:unhideWhenUsed/>
    <w:qFormat/>
    <w:pPr>
      <w:ind w:left="567" w:right="0" w:firstLine="0"/>
      <w:spacing w:after="57"/>
    </w:pPr>
  </w:style>
  <w:style w:type="paragraph" w:styleId="1250">
    <w:name w:val="toc 8"/>
    <w:basedOn w:val="1211"/>
    <w:next w:val="1211"/>
    <w:uiPriority w:val="39"/>
    <w:unhideWhenUsed/>
    <w:qFormat/>
    <w:pPr>
      <w:ind w:left="1984" w:right="0" w:firstLine="0"/>
      <w:spacing w:after="57"/>
    </w:pPr>
  </w:style>
  <w:style w:type="paragraph" w:styleId="1251">
    <w:name w:val="endnote text"/>
    <w:basedOn w:val="1211"/>
    <w:link w:val="1422"/>
    <w:uiPriority w:val="99"/>
    <w:semiHidden/>
    <w:unhideWhenUsed/>
    <w:qFormat/>
    <w:pPr>
      <w:spacing w:after="0" w:line="240" w:lineRule="auto"/>
    </w:pPr>
    <w:rPr>
      <w:sz w:val="20"/>
    </w:rPr>
  </w:style>
  <w:style w:type="paragraph" w:styleId="1252">
    <w:name w:val="Footer"/>
    <w:basedOn w:val="1211"/>
    <w:uiPriority w:val="99"/>
    <w:unhideWhenUsed/>
    <w:qFormat/>
    <w:pPr>
      <w:spacing w:after="0" w:line="240" w:lineRule="auto"/>
      <w:tabs>
        <w:tab w:val="center" w:pos="7143" w:leader="none"/>
        <w:tab w:val="right" w:pos="14287" w:leader="none"/>
      </w:tabs>
    </w:pPr>
  </w:style>
  <w:style w:type="paragraph" w:styleId="1253">
    <w:name w:val="envelope return"/>
    <w:basedOn w:val="1211"/>
    <w:uiPriority w:val="99"/>
    <w:qFormat/>
    <w:rPr>
      <w:rFonts w:ascii="Arial" w:hAnsi="Arial" w:cs="Arial"/>
    </w:rPr>
  </w:style>
  <w:style w:type="paragraph" w:styleId="1254">
    <w:name w:val="Header"/>
    <w:basedOn w:val="1211"/>
    <w:link w:val="1293"/>
    <w:uiPriority w:val="99"/>
    <w:unhideWhenUsed/>
    <w:qFormat/>
    <w:pPr>
      <w:spacing w:after="0" w:line="240" w:lineRule="auto"/>
      <w:tabs>
        <w:tab w:val="center" w:pos="7143" w:leader="none"/>
        <w:tab w:val="right" w:pos="14287" w:leader="none"/>
      </w:tabs>
    </w:pPr>
  </w:style>
  <w:style w:type="paragraph" w:styleId="1255">
    <w:name w:val="toc 1"/>
    <w:basedOn w:val="1211"/>
    <w:next w:val="1211"/>
    <w:uiPriority w:val="39"/>
    <w:qFormat/>
  </w:style>
  <w:style w:type="paragraph" w:styleId="1256">
    <w:name w:val="toc 4"/>
    <w:basedOn w:val="1211"/>
    <w:next w:val="1211"/>
    <w:uiPriority w:val="39"/>
    <w:unhideWhenUsed/>
    <w:qFormat/>
    <w:pPr>
      <w:ind w:left="850" w:right="0" w:firstLine="0"/>
      <w:spacing w:after="57"/>
    </w:pPr>
  </w:style>
  <w:style w:type="paragraph" w:styleId="1257">
    <w:name w:val="Subtitle"/>
    <w:basedOn w:val="1211"/>
    <w:next w:val="1211"/>
    <w:link w:val="1288"/>
    <w:uiPriority w:val="11"/>
    <w:qFormat/>
    <w:pPr>
      <w:spacing w:before="200" w:after="200"/>
    </w:pPr>
    <w:rPr>
      <w:sz w:val="24"/>
      <w:szCs w:val="24"/>
    </w:rPr>
  </w:style>
  <w:style w:type="paragraph" w:styleId="1258">
    <w:name w:val="footnote text"/>
    <w:basedOn w:val="1211"/>
    <w:link w:val="1421"/>
    <w:uiPriority w:val="99"/>
    <w:semiHidden/>
    <w:unhideWhenUsed/>
    <w:qFormat/>
    <w:pPr>
      <w:spacing w:after="40" w:line="240" w:lineRule="auto"/>
    </w:pPr>
    <w:rPr>
      <w:sz w:val="18"/>
    </w:rPr>
  </w:style>
  <w:style w:type="paragraph" w:styleId="1259">
    <w:name w:val="toc 6"/>
    <w:basedOn w:val="1211"/>
    <w:next w:val="1211"/>
    <w:uiPriority w:val="39"/>
    <w:unhideWhenUsed/>
    <w:qFormat/>
    <w:pPr>
      <w:ind w:left="1417" w:right="0" w:firstLine="0"/>
      <w:spacing w:after="57"/>
    </w:pPr>
  </w:style>
  <w:style w:type="paragraph" w:styleId="1260">
    <w:name w:val="table of figures"/>
    <w:basedOn w:val="1211"/>
    <w:next w:val="1211"/>
    <w:uiPriority w:val="99"/>
    <w:unhideWhenUsed/>
    <w:qFormat/>
    <w:pPr>
      <w:spacing w:after="0" w:afterAutospacing="0"/>
    </w:pPr>
  </w:style>
  <w:style w:type="paragraph" w:styleId="1261">
    <w:name w:val="toc 2"/>
    <w:basedOn w:val="1211"/>
    <w:next w:val="1211"/>
    <w:uiPriority w:val="39"/>
    <w:unhideWhenUsed/>
    <w:qFormat/>
    <w:pPr>
      <w:ind w:left="283" w:right="0" w:firstLine="0"/>
      <w:spacing w:after="57"/>
    </w:pPr>
  </w:style>
  <w:style w:type="paragraph" w:styleId="1262">
    <w:name w:val="toc 9"/>
    <w:basedOn w:val="1211"/>
    <w:next w:val="1211"/>
    <w:uiPriority w:val="39"/>
    <w:unhideWhenUsed/>
    <w:qFormat/>
    <w:pPr>
      <w:ind w:left="2268" w:right="0" w:firstLine="0"/>
      <w:spacing w:after="57"/>
    </w:pPr>
  </w:style>
  <w:style w:type="paragraph" w:styleId="1263">
    <w:name w:val="Body Text 2"/>
    <w:basedOn w:val="1211"/>
    <w:next w:val="1225"/>
    <w:uiPriority w:val="99"/>
    <w:qFormat/>
    <w:pPr>
      <w:spacing w:after="120" w:line="480" w:lineRule="auto"/>
    </w:pPr>
    <w:rPr>
      <w:sz w:val="20"/>
      <w:szCs w:val="20"/>
    </w:rPr>
  </w:style>
  <w:style w:type="paragraph" w:styleId="1264">
    <w:name w:val="Normal (Web)"/>
    <w:basedOn w:val="1211"/>
    <w:uiPriority w:val="99"/>
    <w:qFormat/>
    <w:pPr>
      <w:jc w:val="left"/>
      <w:spacing w:before="100" w:beforeAutospacing="1" w:after="100" w:afterAutospacing="1"/>
      <w:widowControl/>
    </w:pPr>
    <w:rPr>
      <w:rFonts w:ascii="宋体" w:hAnsi="宋体" w:cs="宋体"/>
      <w:sz w:val="24"/>
    </w:rPr>
  </w:style>
  <w:style w:type="paragraph" w:styleId="1265">
    <w:name w:val="Title"/>
    <w:basedOn w:val="1211"/>
    <w:link w:val="1287"/>
    <w:uiPriority w:val="10"/>
    <w:qFormat/>
    <w:pPr>
      <w:contextualSpacing/>
      <w:spacing w:before="300" w:after="200"/>
    </w:pPr>
    <w:rPr>
      <w:sz w:val="48"/>
      <w:szCs w:val="48"/>
    </w:rPr>
  </w:style>
  <w:style w:type="paragraph" w:styleId="1266">
    <w:name w:val="Body Text First Indent 2"/>
    <w:basedOn w:val="1246"/>
    <w:next w:val="1211"/>
    <w:uiPriority w:val="99"/>
    <w:unhideWhenUsed/>
    <w:qFormat/>
    <w:pPr>
      <w:ind w:firstLine="420"/>
    </w:pPr>
  </w:style>
  <w:style w:type="table" w:styleId="1267">
    <w:name w:val="Table Grid"/>
    <w:basedOn w:val="12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name w:val="Strong"/>
    <w:uiPriority w:val="0"/>
    <w:qFormat/>
    <w:rPr>
      <w:b/>
    </w:rPr>
  </w:style>
  <w:style w:type="character" w:styleId="1269">
    <w:name w:val="endnote reference"/>
    <w:basedOn w:val="1221"/>
    <w:uiPriority w:val="99"/>
    <w:semiHidden/>
    <w:unhideWhenUsed/>
    <w:qFormat/>
    <w:rPr>
      <w:vertAlign w:val="superscript"/>
    </w:rPr>
  </w:style>
  <w:style w:type="character" w:styleId="1270">
    <w:name w:val="Hyperlink"/>
    <w:uiPriority w:val="99"/>
    <w:unhideWhenUsed/>
    <w:qFormat/>
    <w:rPr>
      <w:color w:val="0026e5" w:themeColor="hyperlink"/>
      <w:u w:val="single"/>
      <w14:textFill>
        <w14:solidFill>
          <w14:schemeClr w14:val="hlink"/>
        </w14:solidFill>
      </w14:textFill>
    </w:rPr>
  </w:style>
  <w:style w:type="character" w:styleId="1271">
    <w:name w:val="footnote reference"/>
    <w:basedOn w:val="1221"/>
    <w:uiPriority w:val="99"/>
    <w:unhideWhenUsed/>
    <w:qFormat/>
    <w:rPr>
      <w:vertAlign w:val="superscript"/>
    </w:rPr>
  </w:style>
  <w:style w:type="paragraph" w:styleId="1272" w:customStyle="1">
    <w:name w:val="正文文本2"/>
    <w:basedOn w:val="1211"/>
    <w:next w:val="1273"/>
    <w:uiPriority w:val="99"/>
    <w:qFormat/>
    <w:pPr>
      <w:spacing w:after="120"/>
    </w:pPr>
    <w:rPr>
      <w:rFonts w:ascii="Calibri" w:eastAsia="宋体"/>
    </w:rPr>
  </w:style>
  <w:style w:type="paragraph" w:styleId="1273" w:customStyle="1">
    <w:name w:val="正文首行缩进1"/>
    <w:basedOn w:val="1229"/>
    <w:next w:val="1274"/>
    <w:uiPriority w:val="0"/>
    <w:qFormat/>
    <w:pPr>
      <w:ind w:firstLine="200"/>
      <w:spacing w:line="360" w:lineRule="auto"/>
    </w:pPr>
    <w:rPr>
      <w:rFonts w:ascii="仿宋_GB2312" w:eastAsia="仿宋_GB2312"/>
      <w:sz w:val="30"/>
      <w:szCs w:val="30"/>
    </w:rPr>
  </w:style>
  <w:style w:type="paragraph" w:styleId="1274" w:customStyle="1">
    <w:name w:val="正文首行缩进 21"/>
    <w:basedOn w:val="1234"/>
    <w:next w:val="1237"/>
    <w:uiPriority w:val="0"/>
    <w:qFormat/>
    <w:pPr>
      <w:ind w:firstLine="420"/>
    </w:pPr>
  </w:style>
  <w:style w:type="paragraph" w:styleId="1275" w:customStyle="1">
    <w:name w:val="标题 21"/>
    <w:basedOn w:val="1211"/>
    <w:next w:val="1235"/>
    <w:uiPriority w:val="9"/>
    <w:unhideWhenUsed/>
    <w:qFormat/>
    <w:pPr>
      <w:keepLines/>
      <w:keepNext/>
      <w:spacing w:before="360" w:after="200"/>
      <w:outlineLvl w:val="1"/>
    </w:pPr>
    <w:rPr>
      <w:rFonts w:ascii="Arial" w:hAnsi="Arial" w:eastAsia="Arial"/>
      <w:sz w:val="34"/>
      <w:szCs w:val="20"/>
      <w:lang w:val="en-US" w:eastAsia="en-US"/>
    </w:rPr>
  </w:style>
  <w:style w:type="paragraph" w:styleId="1276" w:customStyle="1">
    <w:name w:val="文本块111"/>
    <w:basedOn w:val="1211"/>
    <w:next w:val="1211"/>
    <w:uiPriority w:val="6"/>
    <w:unhideWhenUsed/>
    <w:qFormat/>
    <w:pPr>
      <w:ind w:left="1440" w:right="1440"/>
      <w:spacing w:after="120"/>
    </w:pPr>
  </w:style>
  <w:style w:type="character" w:styleId="1277" w:customStyle="1">
    <w:name w:val="Heading 1 Char"/>
    <w:basedOn w:val="1221"/>
    <w:link w:val="1212"/>
    <w:uiPriority w:val="9"/>
    <w:qFormat/>
    <w:rPr>
      <w:rFonts w:ascii="Arial" w:hAnsi="Arial" w:eastAsia="Arial" w:cs="Arial"/>
      <w:sz w:val="40"/>
      <w:szCs w:val="40"/>
    </w:rPr>
  </w:style>
  <w:style w:type="character" w:styleId="1278" w:customStyle="1">
    <w:name w:val="Heading 2 Char"/>
    <w:basedOn w:val="1221"/>
    <w:link w:val="1213"/>
    <w:uiPriority w:val="9"/>
    <w:qFormat/>
    <w:rPr>
      <w:rFonts w:ascii="Arial" w:hAnsi="Arial" w:eastAsia="Arial" w:cs="Arial"/>
      <w:sz w:val="34"/>
    </w:rPr>
  </w:style>
  <w:style w:type="character" w:styleId="1279" w:customStyle="1">
    <w:name w:val="Heading 3 Char"/>
    <w:basedOn w:val="1221"/>
    <w:link w:val="1214"/>
    <w:uiPriority w:val="9"/>
    <w:qFormat/>
    <w:rPr>
      <w:rFonts w:ascii="Arial" w:hAnsi="Arial" w:eastAsia="Arial" w:cs="Arial"/>
      <w:sz w:val="30"/>
      <w:szCs w:val="30"/>
    </w:rPr>
  </w:style>
  <w:style w:type="character" w:styleId="1280" w:customStyle="1">
    <w:name w:val="Heading 4 Char"/>
    <w:basedOn w:val="1221"/>
    <w:link w:val="1215"/>
    <w:uiPriority w:val="9"/>
    <w:qFormat/>
    <w:rPr>
      <w:rFonts w:ascii="Arial" w:hAnsi="Arial" w:eastAsia="Arial" w:cs="Arial"/>
      <w:b/>
      <w:bCs/>
      <w:sz w:val="26"/>
      <w:szCs w:val="26"/>
    </w:rPr>
  </w:style>
  <w:style w:type="character" w:styleId="1281" w:customStyle="1">
    <w:name w:val="Heading 5 Char"/>
    <w:basedOn w:val="1221"/>
    <w:link w:val="1216"/>
    <w:uiPriority w:val="9"/>
    <w:qFormat/>
    <w:rPr>
      <w:rFonts w:ascii="Arial" w:hAnsi="Arial" w:eastAsia="Arial" w:cs="Arial"/>
      <w:b/>
      <w:bCs/>
      <w:sz w:val="24"/>
      <w:szCs w:val="24"/>
    </w:rPr>
  </w:style>
  <w:style w:type="character" w:styleId="1282" w:customStyle="1">
    <w:name w:val="Heading 6 Char"/>
    <w:basedOn w:val="1221"/>
    <w:link w:val="1217"/>
    <w:uiPriority w:val="9"/>
    <w:qFormat/>
    <w:rPr>
      <w:rFonts w:ascii="Arial" w:hAnsi="Arial" w:eastAsia="Arial" w:cs="Arial"/>
      <w:b/>
      <w:bCs/>
      <w:sz w:val="22"/>
      <w:szCs w:val="22"/>
    </w:rPr>
  </w:style>
  <w:style w:type="character" w:styleId="1283" w:customStyle="1">
    <w:name w:val="Heading 7 Char"/>
    <w:basedOn w:val="1221"/>
    <w:link w:val="1218"/>
    <w:uiPriority w:val="9"/>
    <w:qFormat/>
    <w:rPr>
      <w:rFonts w:ascii="Arial" w:hAnsi="Arial" w:eastAsia="Arial" w:cs="Arial"/>
      <w:b/>
      <w:bCs/>
      <w:i/>
      <w:iCs/>
      <w:sz w:val="22"/>
      <w:szCs w:val="22"/>
    </w:rPr>
  </w:style>
  <w:style w:type="character" w:styleId="1284" w:customStyle="1">
    <w:name w:val="Heading 8 Char"/>
    <w:basedOn w:val="1221"/>
    <w:link w:val="1219"/>
    <w:uiPriority w:val="9"/>
    <w:qFormat/>
    <w:rPr>
      <w:rFonts w:ascii="Arial" w:hAnsi="Arial" w:eastAsia="Arial" w:cs="Arial"/>
      <w:i/>
      <w:iCs/>
      <w:sz w:val="22"/>
      <w:szCs w:val="22"/>
    </w:rPr>
  </w:style>
  <w:style w:type="character" w:styleId="1285" w:customStyle="1">
    <w:name w:val="Heading 9 Char"/>
    <w:basedOn w:val="1221"/>
    <w:link w:val="1220"/>
    <w:uiPriority w:val="9"/>
    <w:qFormat/>
    <w:rPr>
      <w:rFonts w:ascii="Arial" w:hAnsi="Arial" w:eastAsia="Arial" w:cs="Arial"/>
      <w:i/>
      <w:iCs/>
      <w:sz w:val="21"/>
      <w:szCs w:val="21"/>
    </w:rPr>
  </w:style>
  <w:style w:type="paragraph" w:styleId="1286">
    <w:name w:val="No Spacing"/>
    <w:uiPriority w:val="1"/>
    <w:qFormat/>
    <w:pPr>
      <w:spacing w:before="0" w:after="0" w:line="240" w:lineRule="auto"/>
    </w:pPr>
    <w:rPr>
      <w:rFonts w:hint="default" w:asciiTheme="minorHAnsi" w:hAnsiTheme="minorHAnsi" w:eastAsiaTheme="minorEastAsia" w:cstheme="minorBidi"/>
    </w:rPr>
  </w:style>
  <w:style w:type="character" w:styleId="1287" w:customStyle="1">
    <w:name w:val="Title Char"/>
    <w:basedOn w:val="1221"/>
    <w:link w:val="1265"/>
    <w:uiPriority w:val="10"/>
    <w:qFormat/>
    <w:rPr>
      <w:sz w:val="48"/>
      <w:szCs w:val="48"/>
    </w:rPr>
  </w:style>
  <w:style w:type="character" w:styleId="1288" w:customStyle="1">
    <w:name w:val="Subtitle Char"/>
    <w:basedOn w:val="1221"/>
    <w:link w:val="1257"/>
    <w:uiPriority w:val="11"/>
    <w:qFormat/>
    <w:rPr>
      <w:sz w:val="24"/>
      <w:szCs w:val="24"/>
    </w:rPr>
  </w:style>
  <w:style w:type="paragraph" w:styleId="1289">
    <w:name w:val="Quote"/>
    <w:basedOn w:val="1211"/>
    <w:next w:val="1211"/>
    <w:link w:val="1290"/>
    <w:uiPriority w:val="29"/>
    <w:qFormat/>
    <w:pPr>
      <w:ind w:left="720" w:right="720"/>
    </w:pPr>
    <w:rPr>
      <w:i/>
    </w:rPr>
  </w:style>
  <w:style w:type="character" w:styleId="1290" w:customStyle="1">
    <w:name w:val="Quote Char"/>
    <w:link w:val="1289"/>
    <w:uiPriority w:val="29"/>
    <w:qFormat/>
    <w:rPr>
      <w:i/>
    </w:rPr>
  </w:style>
  <w:style w:type="paragraph" w:styleId="1291">
    <w:name w:val="Intense Quote"/>
    <w:basedOn w:val="1211"/>
    <w:next w:val="1211"/>
    <w:link w:val="12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2" w:customStyle="1">
    <w:name w:val="Intense Quote Char"/>
    <w:link w:val="1291"/>
    <w:uiPriority w:val="30"/>
    <w:qFormat/>
    <w:rPr>
      <w:i/>
    </w:rPr>
  </w:style>
  <w:style w:type="character" w:styleId="1293" w:customStyle="1">
    <w:name w:val="Header Char"/>
    <w:basedOn w:val="1221"/>
    <w:link w:val="1254"/>
    <w:uiPriority w:val="99"/>
    <w:qFormat/>
  </w:style>
  <w:style w:type="character" w:styleId="1294" w:customStyle="1">
    <w:name w:val="Footer Char"/>
    <w:basedOn w:val="1221"/>
    <w:uiPriority w:val="99"/>
    <w:qFormat/>
  </w:style>
  <w:style w:type="character" w:styleId="1295" w:customStyle="1">
    <w:name w:val="Caption Char"/>
    <w:uiPriority w:val="99"/>
    <w:qFormat/>
  </w:style>
  <w:style w:type="table" w:styleId="1296" w:customStyle="1">
    <w:name w:val="Table Grid Light"/>
    <w:basedOn w:val="12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7" w:customStyle="1">
    <w:name w:val="Plain Table 1"/>
    <w:basedOn w:val="12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8" w:customStyle="1">
    <w:name w:val="Plain Table 2"/>
    <w:basedOn w:val="12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9" w:customStyle="1">
    <w:name w:val="Plain Table 3"/>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0" w:customStyle="1">
    <w:name w:val="Plain Table 4"/>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1" w:customStyle="1">
    <w:name w:val="Plain Table 5"/>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2" w:customStyle="1">
    <w:name w:val="Grid Table 1 Light"/>
    <w:basedOn w:val="12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3" w:customStyle="1">
    <w:name w:val="Grid Table 1 Light - Accent 1"/>
    <w:basedOn w:val="12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304" w:customStyle="1">
    <w:name w:val="Grid Table 1 Light - Accent 2"/>
    <w:basedOn w:val="12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305" w:customStyle="1">
    <w:name w:val="Grid Table 1 Light - Accent 3"/>
    <w:basedOn w:val="12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306" w:customStyle="1">
    <w:name w:val="Grid Table 1 Light - Accent 4"/>
    <w:basedOn w:val="12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307" w:customStyle="1">
    <w:name w:val="Grid Table 1 Light - Accent 5"/>
    <w:basedOn w:val="12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308" w:customStyle="1">
    <w:name w:val="Grid Table 1 Light - Accent 6"/>
    <w:basedOn w:val="12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309" w:customStyle="1">
    <w:name w:val="Grid Table 2"/>
    <w:basedOn w:val="12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0" w:customStyle="1">
    <w:name w:val="Grid Table 2 - Accent 1"/>
    <w:basedOn w:val="12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311" w:customStyle="1">
    <w:name w:val="Grid Table 2 - Accent 2"/>
    <w:basedOn w:val="12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312" w:customStyle="1">
    <w:name w:val="Grid Table 2 - Accent 3"/>
    <w:basedOn w:val="12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313" w:customStyle="1">
    <w:name w:val="Grid Table 2 - Accent 4"/>
    <w:basedOn w:val="12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314" w:customStyle="1">
    <w:name w:val="Grid Table 2 - Accent 5"/>
    <w:basedOn w:val="12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315" w:customStyle="1">
    <w:name w:val="Grid Table 2 - Accent 6"/>
    <w:basedOn w:val="12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316" w:customStyle="1">
    <w:name w:val="Grid Table 3"/>
    <w:basedOn w:val="12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7" w:customStyle="1">
    <w:name w:val="Grid Table 3 - Accent 1"/>
    <w:basedOn w:val="12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8" w:customStyle="1">
    <w:name w:val="Grid Table 3 - Accent 2"/>
    <w:basedOn w:val="12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9" w:customStyle="1">
    <w:name w:val="Grid Table 3 - Accent 3"/>
    <w:basedOn w:val="12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0" w:customStyle="1">
    <w:name w:val="Grid Table 3 - Accent 4"/>
    <w:basedOn w:val="12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1" w:customStyle="1">
    <w:name w:val="Grid Table 3 - Accent 5"/>
    <w:basedOn w:val="12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6"/>
    <w:basedOn w:val="12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4"/>
    <w:basedOn w:val="12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4" w:customStyle="1">
    <w:name w:val="Grid Table 4 - Accent 1"/>
    <w:basedOn w:val="122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325" w:customStyle="1">
    <w:name w:val="Grid Table 4 - Accent 2"/>
    <w:basedOn w:val="122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326" w:customStyle="1">
    <w:name w:val="Grid Table 4 - Accent 3"/>
    <w:basedOn w:val="122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327" w:customStyle="1">
    <w:name w:val="Grid Table 4 - Accent 4"/>
    <w:basedOn w:val="122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328" w:customStyle="1">
    <w:name w:val="Grid Table 4 - Accent 5"/>
    <w:basedOn w:val="122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329" w:customStyle="1">
    <w:name w:val="Grid Table 4 - Accent 6"/>
    <w:basedOn w:val="122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330" w:customStyle="1">
    <w:name w:val="Grid Table 5 Dark"/>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1" w:customStyle="1">
    <w:name w:val="Grid Table 5 Dark- Accent 1"/>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332" w:customStyle="1">
    <w:name w:val="Grid Table 5 Dark - Accent 2"/>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333" w:customStyle="1">
    <w:name w:val="Grid Table 5 Dark - Accent 3"/>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334" w:customStyle="1">
    <w:name w:val="Grid Table 5 Dark- Accent 4"/>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335" w:customStyle="1">
    <w:name w:val="Grid Table 5 Dark - Accent 5"/>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336" w:customStyle="1">
    <w:name w:val="Grid Table 5 Dark - Accent 6"/>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337" w:customStyle="1">
    <w:name w:val="Grid Table 6 Colorful"/>
    <w:basedOn w:val="12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8" w:customStyle="1">
    <w:name w:val="Grid Table 6 Colorful - Accent 1"/>
    <w:basedOn w:val="122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339" w:customStyle="1">
    <w:name w:val="Grid Table 6 Colorful - Accent 2"/>
    <w:basedOn w:val="12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340" w:customStyle="1">
    <w:name w:val="Grid Table 6 Colorful - Accent 3"/>
    <w:basedOn w:val="122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341" w:customStyle="1">
    <w:name w:val="Grid Table 6 Colorful - Accent 4"/>
    <w:basedOn w:val="12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342" w:customStyle="1">
    <w:name w:val="Grid Table 6 Colorful - Accent 5"/>
    <w:basedOn w:val="122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43" w:customStyle="1">
    <w:name w:val="Grid Table 6 Colorful - Accent 6"/>
    <w:basedOn w:val="122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44" w:customStyle="1">
    <w:name w:val="Grid Table 7 Colorful"/>
    <w:basedOn w:val="12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5" w:customStyle="1">
    <w:name w:val="Grid Table 7 Colorful - Accent 1"/>
    <w:basedOn w:val="122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346" w:customStyle="1">
    <w:name w:val="Grid Table 7 Colorful - Accent 2"/>
    <w:basedOn w:val="122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47" w:customStyle="1">
    <w:name w:val="Grid Table 7 Colorful - Accent 3"/>
    <w:basedOn w:val="122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348" w:customStyle="1">
    <w:name w:val="Grid Table 7 Colorful - Accent 4"/>
    <w:basedOn w:val="122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49" w:customStyle="1">
    <w:name w:val="Grid Table 7 Colorful - Accent 5"/>
    <w:basedOn w:val="122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350" w:customStyle="1">
    <w:name w:val="Grid Table 7 Colorful - Accent 6"/>
    <w:basedOn w:val="122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351" w:customStyle="1">
    <w:name w:val="List Table 1 Light"/>
    <w:basedOn w:val="12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2" w:customStyle="1">
    <w:name w:val="List Table 1 Light - Accent 1"/>
    <w:basedOn w:val="122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353" w:customStyle="1">
    <w:name w:val="List Table 1 Light - Accent 2"/>
    <w:basedOn w:val="122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354" w:customStyle="1">
    <w:name w:val="List Table 1 Light - Accent 3"/>
    <w:basedOn w:val="122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355" w:customStyle="1">
    <w:name w:val="List Table 1 Light - Accent 4"/>
    <w:basedOn w:val="122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356" w:customStyle="1">
    <w:name w:val="List Table 1 Light - Accent 5"/>
    <w:basedOn w:val="122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357" w:customStyle="1">
    <w:name w:val="List Table 1 Light - Accent 6"/>
    <w:basedOn w:val="122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358" w:customStyle="1">
    <w:name w:val="List Table 2"/>
    <w:basedOn w:val="12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9" w:customStyle="1">
    <w:name w:val="List Table 2 - Accent 1"/>
    <w:basedOn w:val="122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360" w:customStyle="1">
    <w:name w:val="List Table 2 - Accent 2"/>
    <w:basedOn w:val="122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361" w:customStyle="1">
    <w:name w:val="List Table 2 - Accent 3"/>
    <w:basedOn w:val="122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362" w:customStyle="1">
    <w:name w:val="List Table 2 - Accent 4"/>
    <w:basedOn w:val="122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363" w:customStyle="1">
    <w:name w:val="List Table 2 - Accent 5"/>
    <w:basedOn w:val="122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364" w:customStyle="1">
    <w:name w:val="List Table 2 - Accent 6"/>
    <w:basedOn w:val="122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365" w:customStyle="1">
    <w:name w:val="List Table 3"/>
    <w:basedOn w:val="12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6" w:customStyle="1">
    <w:name w:val="List Table 3 - Accent 1"/>
    <w:basedOn w:val="122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67" w:customStyle="1">
    <w:name w:val="List Table 3 - Accent 2"/>
    <w:basedOn w:val="12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368" w:customStyle="1">
    <w:name w:val="List Table 3 - Accent 3"/>
    <w:basedOn w:val="122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369" w:customStyle="1">
    <w:name w:val="List Table 3 - Accent 4"/>
    <w:basedOn w:val="12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370" w:customStyle="1">
    <w:name w:val="List Table 3 - Accent 5"/>
    <w:basedOn w:val="122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371" w:customStyle="1">
    <w:name w:val="List Table 3 - Accent 6"/>
    <w:basedOn w:val="122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372" w:customStyle="1">
    <w:name w:val="List Table 4"/>
    <w:basedOn w:val="12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3" w:customStyle="1">
    <w:name w:val="List Table 4 - Accent 1"/>
    <w:basedOn w:val="122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74" w:customStyle="1">
    <w:name w:val="List Table 4 - Accent 2"/>
    <w:basedOn w:val="122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375" w:customStyle="1">
    <w:name w:val="List Table 4 - Accent 3"/>
    <w:basedOn w:val="122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76" w:customStyle="1">
    <w:name w:val="List Table 4 - Accent 4"/>
    <w:basedOn w:val="122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77" w:customStyle="1">
    <w:name w:val="List Table 4 - Accent 5"/>
    <w:basedOn w:val="122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78" w:customStyle="1">
    <w:name w:val="List Table 4 - Accent 6"/>
    <w:basedOn w:val="122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79" w:customStyle="1">
    <w:name w:val="List Table 5 Dark"/>
    <w:basedOn w:val="12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0" w:customStyle="1">
    <w:name w:val="List Table 5 Dark - Accent 1"/>
    <w:basedOn w:val="122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1" w:customStyle="1">
    <w:name w:val="List Table 5 Dark - Accent 2"/>
    <w:basedOn w:val="122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2" w:customStyle="1">
    <w:name w:val="List Table 5 Dark - Accent 3"/>
    <w:basedOn w:val="122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3" w:customStyle="1">
    <w:name w:val="List Table 5 Dark - Accent 4"/>
    <w:basedOn w:val="122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4" w:customStyle="1">
    <w:name w:val="List Table 5 Dark - Accent 5"/>
    <w:basedOn w:val="122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List Table 5 Dark - Accent 6"/>
    <w:basedOn w:val="122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6 Colorful"/>
    <w:basedOn w:val="12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7" w:customStyle="1">
    <w:name w:val="List Table 6 Colorful - Accent 1"/>
    <w:basedOn w:val="122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388" w:customStyle="1">
    <w:name w:val="List Table 6 Colorful - Accent 2"/>
    <w:basedOn w:val="122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389" w:customStyle="1">
    <w:name w:val="List Table 6 Colorful - Accent 3"/>
    <w:basedOn w:val="122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390" w:customStyle="1">
    <w:name w:val="List Table 6 Colorful - Accent 4"/>
    <w:basedOn w:val="122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391" w:customStyle="1">
    <w:name w:val="List Table 6 Colorful - Accent 5"/>
    <w:basedOn w:val="122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392" w:customStyle="1">
    <w:name w:val="List Table 6 Colorful - Accent 6"/>
    <w:basedOn w:val="122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393" w:customStyle="1">
    <w:name w:val="List Table 7 Colorful"/>
    <w:basedOn w:val="12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4" w:customStyle="1">
    <w:name w:val="List Table 7 Colorful - Accent 1"/>
    <w:basedOn w:val="122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395" w:customStyle="1">
    <w:name w:val="List Table 7 Colorful - Accent 2"/>
    <w:basedOn w:val="122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96" w:customStyle="1">
    <w:name w:val="List Table 7 Colorful - Accent 3"/>
    <w:basedOn w:val="122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397" w:customStyle="1">
    <w:name w:val="List Table 7 Colorful - Accent 4"/>
    <w:basedOn w:val="122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98" w:customStyle="1">
    <w:name w:val="List Table 7 Colorful - Accent 5"/>
    <w:basedOn w:val="122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399" w:customStyle="1">
    <w:name w:val="List Table 7 Colorful - Accent 6"/>
    <w:basedOn w:val="122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400" w:customStyle="1">
    <w:name w:val="Lined - Accent"/>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1" w:customStyle="1">
    <w:name w:val="Lined - Accent 1"/>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02" w:customStyle="1">
    <w:name w:val="Lined - Accent 2"/>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03" w:customStyle="1">
    <w:name w:val="Lined - Accent 3"/>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04" w:customStyle="1">
    <w:name w:val="Lined - Accent 4"/>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05" w:customStyle="1">
    <w:name w:val="Lined - Accent 5"/>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06" w:customStyle="1">
    <w:name w:val="Lined - Accent 6"/>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07" w:customStyle="1">
    <w:name w:val="Bordered &amp; Lined - Accent"/>
    <w:basedOn w:val="12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8" w:customStyle="1">
    <w:name w:val="Bordered &amp; Lined - Accent 1"/>
    <w:basedOn w:val="122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09" w:customStyle="1">
    <w:name w:val="Bordered &amp; Lined - Accent 2"/>
    <w:basedOn w:val="122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10" w:customStyle="1">
    <w:name w:val="Bordered &amp; Lined - Accent 3"/>
    <w:basedOn w:val="122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11" w:customStyle="1">
    <w:name w:val="Bordered &amp; Lined - Accent 4"/>
    <w:basedOn w:val="122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12" w:customStyle="1">
    <w:name w:val="Bordered &amp; Lined - Accent 5"/>
    <w:basedOn w:val="122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13" w:customStyle="1">
    <w:name w:val="Bordered &amp; Lined - Accent 6"/>
    <w:basedOn w:val="122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14" w:customStyle="1">
    <w:name w:val="Bordered"/>
    <w:basedOn w:val="12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15" w:customStyle="1">
    <w:name w:val="Bordered - Accent 1"/>
    <w:basedOn w:val="12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416" w:customStyle="1">
    <w:name w:val="Bordered - Accent 2"/>
    <w:basedOn w:val="12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417" w:customStyle="1">
    <w:name w:val="Bordered - Accent 3"/>
    <w:basedOn w:val="12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418" w:customStyle="1">
    <w:name w:val="Bordered - Accent 4"/>
    <w:basedOn w:val="12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419" w:customStyle="1">
    <w:name w:val="Bordered - Accent 5"/>
    <w:basedOn w:val="12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420" w:customStyle="1">
    <w:name w:val="Bordered - Accent 6"/>
    <w:basedOn w:val="12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421" w:customStyle="1">
    <w:name w:val="Footnote Text Char"/>
    <w:link w:val="1258"/>
    <w:uiPriority w:val="99"/>
    <w:qFormat/>
    <w:rPr>
      <w:sz w:val="18"/>
    </w:rPr>
  </w:style>
  <w:style w:type="character" w:styleId="1422" w:customStyle="1">
    <w:name w:val="Endnote Text Char"/>
    <w:link w:val="1251"/>
    <w:uiPriority w:val="99"/>
    <w:qFormat/>
    <w:rPr>
      <w:sz w:val="20"/>
    </w:rPr>
  </w:style>
  <w:style w:type="paragraph" w:styleId="1423" w:customStyle="1">
    <w:name w:val="TOC Heading"/>
    <w:uiPriority w:val="39"/>
    <w:unhideWhenUsed/>
    <w:qFormat/>
    <w:rPr>
      <w:rFonts w:hint="default" w:asciiTheme="minorHAnsi" w:hAnsiTheme="minorHAnsi" w:eastAsiaTheme="minorEastAsia" w:cstheme="minorBidi"/>
    </w:rPr>
  </w:style>
  <w:style w:type="paragraph" w:styleId="1424" w:customStyle="1">
    <w:name w:val="普通(网站)1"/>
    <w:basedOn w:val="1211"/>
    <w:uiPriority w:val="0"/>
    <w:qFormat/>
    <w:pPr>
      <w:jc w:val="left"/>
      <w:spacing w:before="100" w:beforeAutospacing="1" w:after="100" w:afterAutospacing="1"/>
      <w:widowControl/>
    </w:pPr>
    <w:rPr>
      <w:rFonts w:ascii="宋体" w:hAnsi="宋体" w:cs="宋体"/>
      <w:sz w:val="24"/>
    </w:rPr>
  </w:style>
  <w:style w:type="paragraph" w:styleId="1425" w:customStyle="1">
    <w:name w:val="页脚1"/>
    <w:basedOn w:val="1426"/>
    <w:uiPriority w:val="0"/>
    <w:qFormat/>
    <w:pPr>
      <w:jc w:val="left"/>
      <w:tabs>
        <w:tab w:val="center" w:pos="4153" w:leader="none"/>
        <w:tab w:val="right" w:pos="8306" w:leader="none"/>
      </w:tabs>
    </w:pPr>
    <w:rPr>
      <w:sz w:val="18"/>
      <w:szCs w:val="18"/>
    </w:rPr>
  </w:style>
  <w:style w:type="paragraph" w:styleId="1426" w:customStyle="1">
    <w:name w:val="正文113"/>
    <w:next w:val="142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427" w:customStyle="1">
    <w:name w:val="BodyText1I21"/>
    <w:basedOn w:val="1428"/>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428" w:customStyle="1">
    <w:name w:val="正文文本缩进11"/>
    <w:basedOn w:val="1239"/>
    <w:next w:val="1244"/>
    <w:uiPriority w:val="0"/>
    <w:qFormat/>
    <w:pPr>
      <w:ind w:left="420"/>
      <w:spacing w:after="120"/>
    </w:pPr>
    <w:rPr>
      <w:rFonts w:ascii="Arial" w:hAnsi="Arial" w:eastAsia="Arial"/>
    </w:rPr>
  </w:style>
  <w:style w:type="paragraph" w:styleId="1429" w:customStyle="1">
    <w:name w:val="正文文本12"/>
    <w:basedOn w:val="1228"/>
    <w:next w:val="1238"/>
    <w:uiPriority w:val="0"/>
    <w:qFormat/>
    <w:pPr>
      <w:spacing w:after="120"/>
    </w:pPr>
  </w:style>
  <w:style w:type="paragraph" w:styleId="1430" w:customStyle="1">
    <w:name w:val="BlockQuote1"/>
    <w:basedOn w:val="1237"/>
    <w:uiPriority w:val="0"/>
    <w:qFormat/>
    <w:pPr>
      <w:ind w:left="256" w:right="6" w:firstLine="624"/>
    </w:pPr>
    <w:rPr>
      <w:rFonts w:eastAsia="仿宋_GB2312"/>
      <w:sz w:val="28"/>
    </w:rPr>
  </w:style>
  <w:style w:type="paragraph" w:styleId="1431" w:customStyle="1">
    <w:name w:val="目录 11"/>
    <w:basedOn w:val="1239"/>
    <w:next w:val="1235"/>
    <w:uiPriority w:val="39"/>
    <w:unhideWhenUsed/>
    <w:qFormat/>
    <w:pPr>
      <w:jc w:val="left"/>
      <w:spacing w:after="100" w:line="259" w:lineRule="auto"/>
      <w:widowControl/>
    </w:pPr>
    <w:rPr>
      <w:rFonts w:ascii="Calibri" w:hAnsi="Calibri"/>
      <w:sz w:val="22"/>
      <w:szCs w:val="22"/>
    </w:rPr>
  </w:style>
  <w:style w:type="character" w:styleId="1432" w:customStyle="1">
    <w:name w:val="NormalCharacter"/>
    <w:uiPriority w:val="0"/>
    <w:semiHidden/>
    <w:qFormat/>
    <w:rPr>
      <w:sz w:val="28"/>
      <w:lang w:val="en-US" w:eastAsia="zh-CN" w:bidi="ar-SA"/>
    </w:rPr>
  </w:style>
  <w:style w:type="paragraph" w:styleId="1433" w:customStyle="1">
    <w:name w:val="目录 111"/>
    <w:basedOn w:val="1211"/>
    <w:next w:val="1211"/>
    <w:uiPriority w:val="39"/>
    <w:unhideWhenUsed/>
    <w:qFormat/>
    <w:pPr>
      <w:jc w:val="left"/>
      <w:spacing w:after="100" w:line="259" w:lineRule="auto"/>
      <w:widowControl/>
    </w:pPr>
    <w:rPr>
      <w:rFonts w:ascii="Calibri" w:hAnsi="Calibri"/>
      <w:sz w:val="22"/>
      <w:szCs w:val="22"/>
    </w:rPr>
  </w:style>
  <w:style w:type="paragraph" w:styleId="143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435">
    <w:name w:val="List Paragraph"/>
    <w:basedOn w:val="1211"/>
    <w:uiPriority w:val="34"/>
    <w:qFormat/>
    <w:pPr>
      <w:contextualSpacing/>
      <w:ind w:left="720"/>
    </w:pPr>
  </w:style>
  <w:style w:type="character" w:styleId="1436" w:customStyle="1">
    <w:name w:val="页码1"/>
    <w:link w:val="1211"/>
    <w:uiPriority w:val="0"/>
    <w:qFormat/>
    <w:rPr>
      <w:rFonts w:hint="default" w:ascii="Times New Roman" w:hAnsi="Times New Roman" w:eastAsia="宋体" w:cs="Times New Roman"/>
      <w:sz w:val="21"/>
      <w:szCs w:val="24"/>
      <w:lang w:val="en-US" w:eastAsia="zh-CN" w:bidi="ar-SA"/>
    </w:rPr>
  </w:style>
  <w:style w:type="paragraph" w:styleId="1437" w:customStyle="1">
    <w:name w:val="列出段落"/>
    <w:basedOn w:val="1211"/>
    <w:uiPriority w:val="0"/>
    <w:qFormat/>
    <w:pPr>
      <w:ind w:firstLine="420"/>
    </w:pPr>
  </w:style>
  <w:style w:type="paragraph" w:styleId="1438" w:customStyle="1">
    <w:name w:val="p0"/>
    <w:basedOn w:val="1211"/>
    <w:uiPriority w:val="0"/>
    <w:qFormat/>
    <w:pPr>
      <w:widowControl/>
    </w:pPr>
    <w:rPr>
      <w:szCs w:val="21"/>
    </w:rPr>
  </w:style>
  <w:style w:type="paragraph" w:styleId="1439" w:customStyle="1">
    <w:name w:val="首行缩进"/>
    <w:basedOn w:val="1242"/>
    <w:uiPriority w:val="0"/>
    <w:qFormat/>
    <w:pPr>
      <w:ind w:left="0" w:firstLine="200"/>
      <w:jc w:val="both"/>
      <w:widowControl w:val="off"/>
    </w:pPr>
    <w:rPr>
      <w:rFonts w:ascii="Times New Roman" w:cs="Times New Roman"/>
      <w:sz w:val="20"/>
    </w:rPr>
  </w:style>
  <w:style w:type="paragraph" w:styleId="1440" w:customStyle="1">
    <w:name w:val="批注文字1"/>
    <w:basedOn w:val="1211"/>
    <w:uiPriority w:val="99"/>
    <w:qFormat/>
    <w:pPr>
      <w:jc w:val="left"/>
    </w:pPr>
    <w:rPr>
      <w:rFonts w:ascii="Calibri" w:eastAsia="宋体"/>
    </w:rPr>
  </w:style>
  <w:style w:type="paragraph" w:styleId="1441" w:customStyle="1">
    <w:name w:val="文本块11"/>
    <w:basedOn w:val="1239"/>
    <w:uiPriority w:val="0"/>
    <w:qFormat/>
    <w:pPr>
      <w:ind w:left="256" w:right="6" w:firstLine="624"/>
    </w:pPr>
    <w:rPr>
      <w:rFonts w:ascii="Arial" w:hAnsi="Arial" w:eastAsia="仿宋"/>
      <w:sz w:val="28"/>
    </w:rPr>
  </w:style>
  <w:style w:type="paragraph" w:styleId="1442" w:customStyle="1">
    <w:name w:val="正文文本111"/>
    <w:basedOn w:val="1211"/>
    <w:next w:val="1239"/>
    <w:uiPriority w:val="0"/>
    <w:qFormat/>
    <w:rPr>
      <w:rFonts w:ascii="Verdana" w:hAnsi="Verdana"/>
      <w:sz w:val="24"/>
      <w:szCs w:val="18"/>
    </w:rPr>
  </w:style>
  <w:style w:type="paragraph" w:styleId="1443" w:customStyle="1">
    <w:name w:val="纯文本1"/>
    <w:basedOn w:val="1211"/>
    <w:uiPriority w:val="0"/>
    <w:qFormat/>
    <w:rPr>
      <w:rFonts w:ascii="宋体" w:hAnsi="Courier New"/>
      <w:szCs w:val="21"/>
      <w:lang w:val="en-US" w:eastAsia="en-US"/>
    </w:rPr>
  </w:style>
  <w:style w:type="paragraph" w:styleId="1444" w:customStyle="1">
    <w:name w:val="无间隔1"/>
    <w:uiPriority w:val="0"/>
    <w:qFormat/>
    <w:rPr>
      <w:rFonts w:hint="default" w:ascii="Calibri" w:hAnsi="Calibri" w:eastAsia="宋体" w:cs="Times New Roman"/>
      <w:sz w:val="22"/>
      <w:lang w:val="en-US" w:eastAsia="zh-CN" w:bidi="ar-SA"/>
    </w:rPr>
  </w:style>
  <w:style w:type="paragraph" w:styleId="1445" w:customStyle="1">
    <w:name w:val="正文缩进1"/>
    <w:basedOn w:val="1211"/>
    <w:uiPriority w:val="0"/>
    <w:qFormat/>
    <w:pPr>
      <w:ind w:firstLine="420"/>
    </w:pPr>
  </w:style>
  <w:style w:type="paragraph" w:styleId="1446" w:customStyle="1">
    <w:name w:val="标题 211"/>
    <w:basedOn w:val="1447"/>
    <w:next w:val="1235"/>
    <w:uiPriority w:val="0"/>
    <w:qFormat/>
    <w:pPr>
      <w:keepLines/>
      <w:keepNext/>
      <w:spacing w:before="260" w:after="260" w:line="416" w:lineRule="auto"/>
      <w:outlineLvl w:val="1"/>
    </w:pPr>
    <w:rPr>
      <w:rFonts w:ascii="Calibri Light" w:hAnsi="Calibri Light"/>
      <w:bCs/>
      <w:sz w:val="32"/>
      <w:szCs w:val="32"/>
    </w:rPr>
  </w:style>
  <w:style w:type="paragraph" w:styleId="1447" w:customStyle="1">
    <w:name w:val="正文1111"/>
    <w:next w:val="1446"/>
    <w:uiPriority w:val="0"/>
    <w:qFormat/>
    <w:pPr>
      <w:jc w:val="both"/>
      <w:widowControl w:val="off"/>
    </w:pPr>
    <w:rPr>
      <w:rFonts w:ascii="Times New Roman" w:hAnsi="Times New Roman" w:eastAsia="宋体" w:cs="Times New Roman"/>
      <w:sz w:val="21"/>
      <w:szCs w:val="24"/>
      <w:lang w:val="en-US" w:eastAsia="zh-CN" w:bidi="ar-SA"/>
    </w:rPr>
  </w:style>
  <w:style w:type="table" w:styleId="1448" w:customStyle="1">
    <w:name w:val="网格型1"/>
    <w:basedOn w:val="1449"/>
    <w:uiPriority w:val="39"/>
    <w:qFormat/>
    <w:tblPr>
      <w:tblCellMar>
        <w:left w:w="0" w:type="dxa"/>
        <w:top w:w="0" w:type="dxa"/>
        <w:right w:w="0" w:type="dxa"/>
        <w:bottom w:w="0" w:type="dxa"/>
      </w:tblCellMar>
    </w:tblPr>
  </w:style>
  <w:style w:type="table" w:styleId="1449" w:customStyle="1">
    <w:name w:val="普通表格1"/>
    <w:uiPriority w:val="99"/>
    <w:qFormat/>
    <w:tblPr>
      <w:tblCellMar>
        <w:left w:w="0" w:type="dxa"/>
        <w:top w:w="0" w:type="dxa"/>
        <w:right w:w="0" w:type="dxa"/>
        <w:bottom w:w="0" w:type="dxa"/>
      </w:tblCellMar>
    </w:tblPr>
  </w:style>
  <w:style w:type="paragraph" w:styleId="1450" w:customStyle="1">
    <w:name w:val="标题 11"/>
    <w:basedOn w:val="1237"/>
    <w:next w:val="1237"/>
    <w:uiPriority w:val="0"/>
    <w:qFormat/>
    <w:pPr>
      <w:ind w:left="50" w:right="32"/>
      <w:jc w:val="center"/>
      <w:spacing w:before="22"/>
      <w:outlineLvl w:val="0"/>
    </w:pPr>
    <w:rPr>
      <w:b/>
      <w:bCs/>
      <w:sz w:val="36"/>
      <w:szCs w:val="36"/>
    </w:rPr>
  </w:style>
  <w:style w:type="table" w:styleId="1451" w:customStyle="1">
    <w:name w:val="网格型11"/>
    <w:uiPriority w:val="0"/>
    <w:qFormat/>
    <w:tblPr>
      <w:tblCellMar>
        <w:left w:w="0" w:type="dxa"/>
        <w:top w:w="0" w:type="dxa"/>
        <w:right w:w="0" w:type="dxa"/>
        <w:bottom w:w="0" w:type="dxa"/>
      </w:tblCellMar>
    </w:tblPr>
  </w:style>
  <w:style w:type="numbering" w:styleId="1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customXml" Target="../customXml/item1.xml" /><Relationship Id="rId29" Type="http://schemas.openxmlformats.org/officeDocument/2006/relationships/image" Target="media/image1.png"/><Relationship Id="rId30" Type="http://schemas.openxmlformats.org/officeDocument/2006/relationships/image" Target="media/image2.jpg"/><Relationship Id="rId3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杨亚蒙</cp:lastModifiedBy>
  <cp:revision>11</cp:revision>
  <dcterms:created xsi:type="dcterms:W3CDTF">2025-06-10T08:33:00Z</dcterms:created>
  <dcterms:modified xsi:type="dcterms:W3CDTF">2026-08-31T05:06:54Z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EB452ACA80CB4980A8F5185EB9117429_13</vt:lpwstr>
  </property>
  <property fmtid="{D5CDD505-2E9C-101B-9397-08002B2CF9AE}" pid="4" name="KSOTemplateDocerSaveRecord">
    <vt:lpwstr>eyJoZGlkIjoiMDQwY2RiOTM1YzNkNzA4MTQyOWMyZTg0MDkwNjFmNmMiLCJ1c2VySWQiOiIxNDA4MzYyNjYxIn0=</vt:lpwstr>
  </property>
</Properties>
</file>