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9F96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sz w:val="24"/>
          <w:szCs w:val="24"/>
        </w:rPr>
      </w:pPr>
      <w:r>
        <w:rPr>
          <w:rFonts w:hint="eastAsia" w:ascii="宋体" w:hAnsi="宋体" w:eastAsia="宋体" w:cs="宋体"/>
          <w:color w:val="000000"/>
          <w:sz w:val="24"/>
          <w:szCs w:val="24"/>
        </w:rPr>
        <w:t>附件：</w:t>
      </w:r>
    </w:p>
    <w:p w14:paraId="603E91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sz w:val="24"/>
          <w:szCs w:val="24"/>
        </w:rPr>
      </w:pPr>
      <w:r>
        <w:rPr>
          <w:rFonts w:hint="eastAsia" w:ascii="宋体" w:hAnsi="宋体" w:eastAsia="宋体" w:cs="宋体"/>
          <w:color w:val="000000"/>
          <w:sz w:val="24"/>
          <w:szCs w:val="24"/>
        </w:rPr>
        <w:t>如有建议或意见，请以书面形式并加盖公章、注明联系人、联系方式，于2026年</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日17:00之前送至我单位，逾期不受理（如邮寄，2026年</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日17:00之后到达本公司的邮件将不再受理）。</w:t>
      </w:r>
    </w:p>
    <w:p w14:paraId="74BDEFFD"/>
    <w:p w14:paraId="7A8D2055">
      <w:pPr>
        <w:widowControl/>
        <w:jc w:val="center"/>
        <w:rPr>
          <w:rFonts w:hint="eastAsia" w:ascii="宋体" w:hAnsi="宋体" w:eastAsia="宋体" w:cs="宋体"/>
          <w:b/>
          <w:bCs/>
          <w:kern w:val="0"/>
          <w:sz w:val="24"/>
          <w:szCs w:val="24"/>
          <w:highlight w:val="none"/>
        </w:rPr>
      </w:pPr>
    </w:p>
    <w:p w14:paraId="2035D64A">
      <w:pPr>
        <w:widowControl/>
        <w:jc w:val="center"/>
        <w:rPr>
          <w:rFonts w:hint="eastAsia" w:ascii="宋体" w:hAnsi="宋体" w:eastAsia="宋体" w:cs="宋体"/>
          <w:b/>
          <w:bCs/>
          <w:kern w:val="0"/>
          <w:sz w:val="24"/>
          <w:szCs w:val="24"/>
          <w:highlight w:val="none"/>
        </w:rPr>
      </w:pPr>
    </w:p>
    <w:p w14:paraId="1D0F20F3">
      <w:pPr>
        <w:widowControl/>
        <w:jc w:val="center"/>
        <w:rPr>
          <w:rFonts w:hint="eastAsia" w:ascii="宋体" w:hAnsi="宋体" w:eastAsia="宋体" w:cs="宋体"/>
          <w:b/>
          <w:bCs/>
          <w:kern w:val="0"/>
          <w:sz w:val="24"/>
          <w:szCs w:val="24"/>
          <w:highlight w:val="none"/>
        </w:rPr>
      </w:pPr>
    </w:p>
    <w:p w14:paraId="4FCEF393">
      <w:pPr>
        <w:widowControl/>
        <w:jc w:val="center"/>
        <w:rPr>
          <w:rFonts w:hint="eastAsia" w:ascii="宋体" w:hAnsi="宋体" w:eastAsia="宋体" w:cs="宋体"/>
          <w:b/>
          <w:bCs/>
          <w:kern w:val="0"/>
          <w:sz w:val="24"/>
          <w:szCs w:val="24"/>
          <w:highlight w:val="none"/>
        </w:rPr>
      </w:pPr>
    </w:p>
    <w:p w14:paraId="6996C083">
      <w:pPr>
        <w:widowControl/>
        <w:jc w:val="center"/>
        <w:rPr>
          <w:rFonts w:hint="eastAsia" w:ascii="宋体" w:hAnsi="宋体" w:eastAsia="宋体" w:cs="宋体"/>
          <w:b/>
          <w:bCs/>
          <w:kern w:val="0"/>
          <w:sz w:val="24"/>
          <w:szCs w:val="24"/>
          <w:highlight w:val="none"/>
        </w:rPr>
      </w:pPr>
    </w:p>
    <w:p w14:paraId="4CFA3696">
      <w:pPr>
        <w:widowControl/>
        <w:jc w:val="center"/>
        <w:rPr>
          <w:rFonts w:hint="eastAsia" w:ascii="宋体" w:hAnsi="宋体" w:eastAsia="宋体" w:cs="宋体"/>
          <w:b/>
          <w:bCs/>
          <w:kern w:val="0"/>
          <w:sz w:val="24"/>
          <w:szCs w:val="24"/>
          <w:highlight w:val="none"/>
        </w:rPr>
      </w:pPr>
    </w:p>
    <w:p w14:paraId="00BAE957">
      <w:pPr>
        <w:widowControl/>
        <w:jc w:val="center"/>
        <w:rPr>
          <w:rFonts w:hint="eastAsia" w:ascii="宋体" w:hAnsi="宋体" w:eastAsia="宋体" w:cs="宋体"/>
          <w:b/>
          <w:bCs/>
          <w:kern w:val="0"/>
          <w:sz w:val="24"/>
          <w:szCs w:val="24"/>
          <w:highlight w:val="none"/>
        </w:rPr>
      </w:pPr>
    </w:p>
    <w:p w14:paraId="4F2C748E">
      <w:pPr>
        <w:widowControl/>
        <w:jc w:val="center"/>
        <w:rPr>
          <w:rFonts w:hint="eastAsia" w:ascii="宋体" w:hAnsi="宋体" w:eastAsia="宋体" w:cs="宋体"/>
          <w:b/>
          <w:bCs/>
          <w:kern w:val="0"/>
          <w:sz w:val="24"/>
          <w:szCs w:val="24"/>
          <w:highlight w:val="none"/>
        </w:rPr>
      </w:pPr>
    </w:p>
    <w:p w14:paraId="24EE13AF">
      <w:pPr>
        <w:widowControl/>
        <w:jc w:val="center"/>
        <w:rPr>
          <w:rFonts w:hint="eastAsia" w:ascii="宋体" w:hAnsi="宋体" w:eastAsia="宋体" w:cs="宋体"/>
          <w:b/>
          <w:bCs/>
          <w:kern w:val="0"/>
          <w:sz w:val="24"/>
          <w:szCs w:val="24"/>
          <w:highlight w:val="none"/>
        </w:rPr>
      </w:pPr>
    </w:p>
    <w:p w14:paraId="1CE7CEB2">
      <w:pPr>
        <w:widowControl/>
        <w:jc w:val="center"/>
        <w:rPr>
          <w:rFonts w:hint="eastAsia" w:ascii="宋体" w:hAnsi="宋体" w:eastAsia="宋体" w:cs="宋体"/>
          <w:b/>
          <w:bCs/>
          <w:kern w:val="0"/>
          <w:sz w:val="24"/>
          <w:szCs w:val="24"/>
          <w:highlight w:val="none"/>
        </w:rPr>
      </w:pPr>
    </w:p>
    <w:p w14:paraId="299BFF5C">
      <w:pPr>
        <w:widowControl/>
        <w:jc w:val="center"/>
        <w:rPr>
          <w:rFonts w:hint="eastAsia" w:ascii="宋体" w:hAnsi="宋体" w:eastAsia="宋体" w:cs="宋体"/>
          <w:b/>
          <w:bCs/>
          <w:kern w:val="0"/>
          <w:sz w:val="24"/>
          <w:szCs w:val="24"/>
          <w:highlight w:val="none"/>
        </w:rPr>
      </w:pPr>
    </w:p>
    <w:p w14:paraId="18E93610">
      <w:pPr>
        <w:widowControl/>
        <w:jc w:val="center"/>
        <w:rPr>
          <w:rFonts w:hint="eastAsia" w:ascii="宋体" w:hAnsi="宋体" w:eastAsia="宋体" w:cs="宋体"/>
          <w:b/>
          <w:bCs/>
          <w:kern w:val="0"/>
          <w:sz w:val="24"/>
          <w:szCs w:val="24"/>
          <w:highlight w:val="none"/>
        </w:rPr>
      </w:pPr>
    </w:p>
    <w:p w14:paraId="5B7F6F37">
      <w:pPr>
        <w:widowControl/>
        <w:jc w:val="center"/>
        <w:rPr>
          <w:rFonts w:hint="eastAsia" w:ascii="宋体" w:hAnsi="宋体" w:eastAsia="宋体" w:cs="宋体"/>
          <w:b/>
          <w:bCs/>
          <w:kern w:val="0"/>
          <w:sz w:val="24"/>
          <w:szCs w:val="24"/>
          <w:highlight w:val="none"/>
        </w:rPr>
      </w:pPr>
    </w:p>
    <w:p w14:paraId="3CCE2545">
      <w:pPr>
        <w:widowControl/>
        <w:jc w:val="center"/>
        <w:rPr>
          <w:rFonts w:hint="eastAsia" w:ascii="宋体" w:hAnsi="宋体" w:eastAsia="宋体" w:cs="宋体"/>
          <w:b/>
          <w:bCs/>
          <w:kern w:val="0"/>
          <w:sz w:val="24"/>
          <w:szCs w:val="24"/>
          <w:highlight w:val="none"/>
        </w:rPr>
      </w:pPr>
    </w:p>
    <w:p w14:paraId="6AC044D6">
      <w:pPr>
        <w:widowControl/>
        <w:jc w:val="center"/>
        <w:rPr>
          <w:rFonts w:hint="eastAsia" w:ascii="宋体" w:hAnsi="宋体" w:eastAsia="宋体" w:cs="宋体"/>
          <w:b/>
          <w:bCs/>
          <w:kern w:val="0"/>
          <w:sz w:val="24"/>
          <w:szCs w:val="24"/>
          <w:highlight w:val="none"/>
        </w:rPr>
      </w:pPr>
    </w:p>
    <w:p w14:paraId="79B01D21">
      <w:pPr>
        <w:widowControl/>
        <w:jc w:val="center"/>
        <w:rPr>
          <w:rFonts w:hint="eastAsia" w:ascii="宋体" w:hAnsi="宋体" w:eastAsia="宋体" w:cs="宋体"/>
          <w:b/>
          <w:bCs/>
          <w:kern w:val="0"/>
          <w:sz w:val="24"/>
          <w:szCs w:val="24"/>
          <w:highlight w:val="none"/>
        </w:rPr>
      </w:pPr>
    </w:p>
    <w:p w14:paraId="107FAEBD">
      <w:pPr>
        <w:widowControl/>
        <w:jc w:val="center"/>
        <w:rPr>
          <w:rFonts w:hint="eastAsia" w:ascii="宋体" w:hAnsi="宋体" w:eastAsia="宋体" w:cs="宋体"/>
          <w:b/>
          <w:bCs/>
          <w:kern w:val="0"/>
          <w:sz w:val="24"/>
          <w:szCs w:val="24"/>
          <w:highlight w:val="none"/>
        </w:rPr>
      </w:pPr>
    </w:p>
    <w:p w14:paraId="12D7AFD9">
      <w:pPr>
        <w:widowControl/>
        <w:jc w:val="center"/>
        <w:rPr>
          <w:rFonts w:hint="eastAsia" w:ascii="宋体" w:hAnsi="宋体" w:eastAsia="宋体" w:cs="宋体"/>
          <w:b/>
          <w:bCs/>
          <w:kern w:val="0"/>
          <w:sz w:val="24"/>
          <w:szCs w:val="24"/>
          <w:highlight w:val="none"/>
        </w:rPr>
      </w:pPr>
    </w:p>
    <w:p w14:paraId="2DC10F00">
      <w:pPr>
        <w:widowControl/>
        <w:jc w:val="center"/>
        <w:rPr>
          <w:rFonts w:hint="eastAsia" w:ascii="宋体" w:hAnsi="宋体" w:eastAsia="宋体" w:cs="宋体"/>
          <w:b/>
          <w:bCs/>
          <w:kern w:val="0"/>
          <w:sz w:val="24"/>
          <w:szCs w:val="24"/>
          <w:highlight w:val="none"/>
        </w:rPr>
      </w:pPr>
    </w:p>
    <w:p w14:paraId="43AE8043">
      <w:pPr>
        <w:widowControl/>
        <w:jc w:val="center"/>
        <w:rPr>
          <w:rFonts w:hint="eastAsia" w:ascii="宋体" w:hAnsi="宋体" w:eastAsia="宋体" w:cs="宋体"/>
          <w:b/>
          <w:bCs/>
          <w:kern w:val="0"/>
          <w:sz w:val="24"/>
          <w:szCs w:val="24"/>
          <w:highlight w:val="none"/>
        </w:rPr>
      </w:pPr>
    </w:p>
    <w:p w14:paraId="358AA0B3">
      <w:pPr>
        <w:widowControl/>
        <w:jc w:val="center"/>
        <w:rPr>
          <w:rFonts w:hint="eastAsia" w:ascii="宋体" w:hAnsi="宋体" w:eastAsia="宋体" w:cs="宋体"/>
          <w:b/>
          <w:bCs/>
          <w:kern w:val="0"/>
          <w:sz w:val="24"/>
          <w:szCs w:val="24"/>
          <w:highlight w:val="none"/>
        </w:rPr>
      </w:pPr>
    </w:p>
    <w:p w14:paraId="68211915">
      <w:pPr>
        <w:widowControl/>
        <w:jc w:val="center"/>
        <w:rPr>
          <w:rFonts w:hint="eastAsia" w:ascii="宋体" w:hAnsi="宋体" w:eastAsia="宋体" w:cs="宋体"/>
          <w:b/>
          <w:bCs/>
          <w:kern w:val="0"/>
          <w:sz w:val="24"/>
          <w:szCs w:val="24"/>
          <w:highlight w:val="none"/>
        </w:rPr>
      </w:pPr>
    </w:p>
    <w:p w14:paraId="1BCF7B9B">
      <w:pPr>
        <w:widowControl/>
        <w:jc w:val="center"/>
        <w:rPr>
          <w:rFonts w:hint="eastAsia" w:ascii="宋体" w:hAnsi="宋体" w:eastAsia="宋体" w:cs="宋体"/>
          <w:b/>
          <w:bCs/>
          <w:kern w:val="0"/>
          <w:sz w:val="24"/>
          <w:szCs w:val="24"/>
          <w:highlight w:val="none"/>
        </w:rPr>
      </w:pPr>
    </w:p>
    <w:p w14:paraId="492FE331">
      <w:pPr>
        <w:widowControl/>
        <w:jc w:val="center"/>
        <w:rPr>
          <w:rFonts w:hint="eastAsia" w:ascii="宋体" w:hAnsi="宋体" w:eastAsia="宋体" w:cs="宋体"/>
          <w:b/>
          <w:bCs/>
          <w:kern w:val="0"/>
          <w:sz w:val="24"/>
          <w:szCs w:val="24"/>
          <w:highlight w:val="none"/>
        </w:rPr>
      </w:pPr>
    </w:p>
    <w:p w14:paraId="11D2EC7A">
      <w:pPr>
        <w:widowControl/>
        <w:jc w:val="center"/>
        <w:rPr>
          <w:rFonts w:hint="eastAsia" w:ascii="宋体" w:hAnsi="宋体" w:eastAsia="宋体" w:cs="宋体"/>
          <w:b/>
          <w:bCs/>
          <w:kern w:val="0"/>
          <w:sz w:val="24"/>
          <w:szCs w:val="24"/>
          <w:highlight w:val="none"/>
        </w:rPr>
      </w:pPr>
    </w:p>
    <w:p w14:paraId="2E1D6716">
      <w:pPr>
        <w:widowControl/>
        <w:jc w:val="center"/>
        <w:rPr>
          <w:rFonts w:hint="eastAsia" w:ascii="宋体" w:hAnsi="宋体" w:eastAsia="宋体" w:cs="宋体"/>
          <w:b/>
          <w:bCs/>
          <w:kern w:val="0"/>
          <w:sz w:val="24"/>
          <w:szCs w:val="24"/>
          <w:highlight w:val="none"/>
        </w:rPr>
      </w:pPr>
    </w:p>
    <w:p w14:paraId="13A70FB0">
      <w:pPr>
        <w:widowControl/>
        <w:jc w:val="center"/>
        <w:rPr>
          <w:rFonts w:hint="eastAsia" w:ascii="宋体" w:hAnsi="宋体" w:eastAsia="宋体" w:cs="宋体"/>
          <w:b/>
          <w:bCs/>
          <w:kern w:val="0"/>
          <w:sz w:val="24"/>
          <w:szCs w:val="24"/>
          <w:highlight w:val="none"/>
        </w:rPr>
      </w:pPr>
    </w:p>
    <w:p w14:paraId="28960B3B">
      <w:pPr>
        <w:widowControl/>
        <w:jc w:val="center"/>
        <w:rPr>
          <w:rFonts w:hint="eastAsia" w:ascii="宋体" w:hAnsi="宋体" w:eastAsia="宋体" w:cs="宋体"/>
          <w:b/>
          <w:bCs/>
          <w:kern w:val="0"/>
          <w:sz w:val="24"/>
          <w:szCs w:val="24"/>
          <w:highlight w:val="none"/>
        </w:rPr>
      </w:pPr>
    </w:p>
    <w:p w14:paraId="40352C53">
      <w:pPr>
        <w:widowControl/>
        <w:jc w:val="center"/>
        <w:rPr>
          <w:rFonts w:hint="eastAsia" w:ascii="宋体" w:hAnsi="宋体" w:eastAsia="宋体" w:cs="宋体"/>
          <w:b/>
          <w:bCs/>
          <w:kern w:val="0"/>
          <w:sz w:val="24"/>
          <w:szCs w:val="24"/>
          <w:highlight w:val="none"/>
        </w:rPr>
      </w:pPr>
    </w:p>
    <w:p w14:paraId="204BDBC4">
      <w:pPr>
        <w:widowControl/>
        <w:jc w:val="center"/>
        <w:rPr>
          <w:rFonts w:hint="eastAsia" w:ascii="宋体" w:hAnsi="宋体" w:eastAsia="宋体" w:cs="宋体"/>
          <w:b/>
          <w:bCs/>
          <w:kern w:val="0"/>
          <w:sz w:val="24"/>
          <w:szCs w:val="24"/>
          <w:highlight w:val="none"/>
        </w:rPr>
      </w:pPr>
    </w:p>
    <w:p w14:paraId="7C719A44">
      <w:pPr>
        <w:widowControl/>
        <w:jc w:val="center"/>
        <w:rPr>
          <w:rFonts w:hint="eastAsia" w:ascii="宋体" w:hAnsi="宋体" w:eastAsia="宋体" w:cs="宋体"/>
          <w:b/>
          <w:bCs/>
          <w:kern w:val="0"/>
          <w:sz w:val="24"/>
          <w:szCs w:val="24"/>
          <w:highlight w:val="none"/>
        </w:rPr>
      </w:pPr>
    </w:p>
    <w:p w14:paraId="04E0C94E">
      <w:pPr>
        <w:widowControl/>
        <w:jc w:val="center"/>
        <w:rPr>
          <w:rFonts w:hint="eastAsia" w:ascii="宋体" w:hAnsi="宋体" w:eastAsia="宋体" w:cs="宋体"/>
          <w:b/>
          <w:bCs/>
          <w:kern w:val="0"/>
          <w:sz w:val="24"/>
          <w:szCs w:val="24"/>
          <w:highlight w:val="none"/>
        </w:rPr>
      </w:pPr>
    </w:p>
    <w:p w14:paraId="6FC67452">
      <w:pPr>
        <w:widowControl/>
        <w:jc w:val="center"/>
        <w:rPr>
          <w:rFonts w:hint="eastAsia" w:ascii="宋体" w:hAnsi="宋体" w:eastAsia="宋体" w:cs="宋体"/>
          <w:b/>
          <w:bCs/>
          <w:kern w:val="0"/>
          <w:sz w:val="24"/>
          <w:szCs w:val="24"/>
          <w:highlight w:val="none"/>
        </w:rPr>
      </w:pPr>
    </w:p>
    <w:p w14:paraId="0E4F32F5">
      <w:pPr>
        <w:widowControl/>
        <w:jc w:val="center"/>
        <w:rPr>
          <w:rFonts w:hint="eastAsia" w:ascii="宋体" w:hAnsi="宋体" w:eastAsia="宋体" w:cs="宋体"/>
          <w:b/>
          <w:bCs/>
          <w:kern w:val="0"/>
          <w:sz w:val="24"/>
          <w:szCs w:val="24"/>
          <w:highlight w:val="none"/>
        </w:rPr>
      </w:pPr>
    </w:p>
    <w:p w14:paraId="4BEF2123">
      <w:pPr>
        <w:widowControl/>
        <w:jc w:val="center"/>
        <w:rPr>
          <w:rFonts w:hint="eastAsia" w:ascii="宋体" w:hAnsi="宋体" w:eastAsia="宋体" w:cs="宋体"/>
          <w:b/>
          <w:bCs/>
          <w:kern w:val="0"/>
          <w:sz w:val="24"/>
          <w:szCs w:val="24"/>
          <w:highlight w:val="none"/>
        </w:rPr>
      </w:pPr>
    </w:p>
    <w:p w14:paraId="2EF45C68">
      <w:pPr>
        <w:widowControl/>
        <w:jc w:val="center"/>
        <w:rPr>
          <w:rFonts w:hint="eastAsia" w:ascii="宋体" w:hAnsi="宋体" w:eastAsia="宋体" w:cs="宋体"/>
          <w:b/>
          <w:bCs/>
          <w:kern w:val="0"/>
          <w:sz w:val="24"/>
          <w:szCs w:val="24"/>
          <w:highlight w:val="none"/>
        </w:rPr>
      </w:pPr>
    </w:p>
    <w:p w14:paraId="1BBDBCEF">
      <w:pPr>
        <w:widowControl/>
        <w:jc w:val="center"/>
        <w:rPr>
          <w:rFonts w:hint="eastAsia" w:ascii="宋体" w:hAnsi="宋体" w:eastAsia="宋体" w:cs="宋体"/>
          <w:b/>
          <w:bCs/>
          <w:kern w:val="0"/>
          <w:sz w:val="24"/>
          <w:szCs w:val="24"/>
          <w:highlight w:val="none"/>
        </w:rPr>
      </w:pPr>
    </w:p>
    <w:p w14:paraId="76B24A3A">
      <w:pPr>
        <w:widowControl/>
        <w:jc w:val="center"/>
        <w:rPr>
          <w:rFonts w:hint="eastAsia" w:ascii="宋体" w:hAnsi="宋体" w:eastAsia="宋体" w:cs="宋体"/>
          <w:kern w:val="0"/>
          <w:sz w:val="24"/>
          <w:szCs w:val="24"/>
          <w:highlight w:val="none"/>
        </w:rPr>
      </w:pPr>
      <w:r>
        <w:rPr>
          <w:rFonts w:hint="eastAsia" w:ascii="宋体" w:hAnsi="宋体" w:eastAsia="新宋体" w:cs="宋体"/>
          <w:b/>
          <w:bCs/>
          <w:kern w:val="0"/>
          <w:sz w:val="24"/>
          <w:szCs w:val="24"/>
          <w:highlight w:val="none"/>
          <w:lang w:val="en-US" w:eastAsia="zh-CN"/>
        </w:rPr>
        <w:t xml:space="preserve"> </w:t>
      </w:r>
      <w:r>
        <w:rPr>
          <w:rFonts w:hint="eastAsia" w:ascii="宋体" w:hAnsi="宋体" w:eastAsia="宋体" w:cs="宋体"/>
          <w:b/>
          <w:bCs/>
          <w:kern w:val="0"/>
          <w:sz w:val="24"/>
          <w:szCs w:val="24"/>
          <w:highlight w:val="none"/>
        </w:rPr>
        <w:t>采购需求</w:t>
      </w:r>
    </w:p>
    <w:p w14:paraId="6C5A6B69">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一、说明</w:t>
      </w:r>
    </w:p>
    <w:p w14:paraId="63D783D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（一）采购人：徐州市公安局</w:t>
      </w:r>
    </w:p>
    <w:p w14:paraId="5DE8DFB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（二）采购项目名称：徐州市公安局数据中心维保项目</w:t>
      </w:r>
    </w:p>
    <w:p w14:paraId="49DA38F4">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（三）采购标的：徐州市公安局数据中心维保项目</w:t>
      </w:r>
    </w:p>
    <w:p w14:paraId="53C7D68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（四）本项目不接受超过149万元（采购项目预算金额）的投标报价。</w:t>
      </w:r>
    </w:p>
    <w:p w14:paraId="347F17B2">
      <w:pPr>
        <w:keepNext w:val="0"/>
        <w:keepLines w:val="0"/>
        <w:pageBreakBefore w:val="0"/>
        <w:tabs>
          <w:tab w:val="left" w:pos="0"/>
        </w:tabs>
        <w:kinsoku/>
        <w:wordWrap/>
        <w:overflowPunct/>
        <w:topLinePunct w:val="0"/>
        <w:autoSpaceDE/>
        <w:autoSpaceDN/>
        <w:bidi w:val="0"/>
        <w:adjustRightInd/>
        <w:snapToGrid/>
        <w:spacing w:line="420" w:lineRule="exact"/>
        <w:textAlignment w:val="auto"/>
        <w:rPr>
          <w:rFonts w:hint="eastAsia" w:ascii="宋体" w:hAnsi="宋体" w:eastAsia="宋体" w:cs="宋体"/>
          <w:kern w:val="0"/>
          <w:sz w:val="24"/>
          <w:szCs w:val="24"/>
          <w:highlight w:val="none"/>
        </w:rPr>
      </w:pPr>
    </w:p>
    <w:p w14:paraId="0ABCE92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二、项目概况</w:t>
      </w:r>
      <w:bookmarkStart w:id="0" w:name="_GoBack"/>
      <w:bookmarkEnd w:id="0"/>
    </w:p>
    <w:p w14:paraId="0C491659">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采购人现有数据中心机房3处</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泉山区2处、云龙区1处</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，包含机房基础硬件设施、网络、大数据、云计算和存储资源等，为保证机房环境硬件和各类网络、IT设施硬件运行稳定，需对数据中心内已过保的设备及云平台等系统开展维保服务。</w:t>
      </w:r>
    </w:p>
    <w:p w14:paraId="6AEB090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p>
    <w:p w14:paraId="55C55FCD">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三、项目要求</w:t>
      </w:r>
    </w:p>
    <w:p w14:paraId="0FF91FCE">
      <w:pPr>
        <w:keepNext w:val="0"/>
        <w:keepLines w:val="0"/>
        <w:pageBreakBefore w:val="0"/>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（一）项目具体要求</w:t>
      </w:r>
    </w:p>
    <w:p w14:paraId="6345DDA0">
      <w:pPr>
        <w:keepNext w:val="0"/>
        <w:keepLines w:val="0"/>
        <w:pageBreakBefore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1.机房基础环境硬件维保要求</w:t>
      </w:r>
    </w:p>
    <w:p w14:paraId="0A544162">
      <w:pPr>
        <w:keepNext w:val="0"/>
        <w:keepLines w:val="0"/>
        <w:pageBreakBefore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1.1硬件设备</w:t>
      </w:r>
    </w:p>
    <w:p w14:paraId="5D5D028C">
      <w:pPr>
        <w:keepNext w:val="0"/>
        <w:keepLines w:val="0"/>
        <w:pageBreakBefore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维保设备清单1</w:t>
      </w:r>
    </w:p>
    <w:tbl>
      <w:tblPr>
        <w:tblStyle w:val="3"/>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2410"/>
        <w:gridCol w:w="2291"/>
        <w:gridCol w:w="2670"/>
      </w:tblGrid>
      <w:tr w14:paraId="0F4D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88" w:type="dxa"/>
            <w:shd w:val="clear" w:color="auto" w:fill="auto"/>
            <w:vAlign w:val="center"/>
          </w:tcPr>
          <w:p w14:paraId="5437ACAB">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设备类型</w:t>
            </w:r>
          </w:p>
        </w:tc>
        <w:tc>
          <w:tcPr>
            <w:tcW w:w="2410" w:type="dxa"/>
            <w:shd w:val="clear" w:color="auto" w:fill="auto"/>
            <w:noWrap/>
            <w:vAlign w:val="center"/>
          </w:tcPr>
          <w:p w14:paraId="76E806F7">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设备编号</w:t>
            </w:r>
          </w:p>
        </w:tc>
        <w:tc>
          <w:tcPr>
            <w:tcW w:w="2291" w:type="dxa"/>
            <w:shd w:val="clear" w:color="auto" w:fill="auto"/>
            <w:noWrap/>
            <w:vAlign w:val="center"/>
          </w:tcPr>
          <w:p w14:paraId="3E6032A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设备型号</w:t>
            </w:r>
          </w:p>
        </w:tc>
        <w:tc>
          <w:tcPr>
            <w:tcW w:w="2670" w:type="dxa"/>
            <w:vAlign w:val="center"/>
          </w:tcPr>
          <w:p w14:paraId="0B852E48">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主要规格特征</w:t>
            </w:r>
          </w:p>
        </w:tc>
      </w:tr>
      <w:tr w14:paraId="4F6E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restart"/>
            <w:shd w:val="clear" w:color="auto" w:fill="auto"/>
            <w:vAlign w:val="center"/>
          </w:tcPr>
          <w:p w14:paraId="204F7930">
            <w:pPr>
              <w:keepNext w:val="0"/>
              <w:keepLines w:val="0"/>
              <w:pageBreakBefore w:val="0"/>
              <w:widowControl/>
              <w:kinsoku/>
              <w:wordWrap/>
              <w:overflowPunct/>
              <w:topLinePunct w:val="0"/>
              <w:autoSpaceDE/>
              <w:autoSpaceDN/>
              <w:bidi w:val="0"/>
              <w:adjustRightInd/>
              <w:snapToGrid/>
              <w:spacing w:before="100" w:beforeAutospacing="1" w:after="0"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精密空调</w:t>
            </w:r>
          </w:p>
        </w:tc>
        <w:tc>
          <w:tcPr>
            <w:tcW w:w="2410" w:type="dxa"/>
            <w:shd w:val="clear" w:color="auto" w:fill="auto"/>
            <w:noWrap/>
            <w:vAlign w:val="center"/>
          </w:tcPr>
          <w:p w14:paraId="23E8F5B7">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空调（东1）</w:t>
            </w:r>
          </w:p>
        </w:tc>
        <w:tc>
          <w:tcPr>
            <w:tcW w:w="2291" w:type="dxa"/>
            <w:shd w:val="clear" w:color="auto" w:fill="auto"/>
            <w:noWrap/>
            <w:vAlign w:val="center"/>
          </w:tcPr>
          <w:p w14:paraId="3B2727B3">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戴克森DE20U</w:t>
            </w:r>
          </w:p>
        </w:tc>
        <w:tc>
          <w:tcPr>
            <w:tcW w:w="2670" w:type="dxa"/>
            <w:vAlign w:val="center"/>
          </w:tcPr>
          <w:p w14:paraId="682ADD09">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单冷，20.1kw制冷量</w:t>
            </w:r>
          </w:p>
        </w:tc>
      </w:tr>
      <w:tr w14:paraId="6254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5E737AA2">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0F3480EE">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空调（东2）</w:t>
            </w:r>
          </w:p>
        </w:tc>
        <w:tc>
          <w:tcPr>
            <w:tcW w:w="2291" w:type="dxa"/>
            <w:shd w:val="clear" w:color="auto" w:fill="auto"/>
            <w:noWrap/>
            <w:vAlign w:val="center"/>
          </w:tcPr>
          <w:p w14:paraId="6C42E966">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戴克森DE20U</w:t>
            </w:r>
          </w:p>
        </w:tc>
        <w:tc>
          <w:tcPr>
            <w:tcW w:w="2670" w:type="dxa"/>
            <w:vAlign w:val="center"/>
          </w:tcPr>
          <w:p w14:paraId="5E00DE12">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单冷，20.1kw制冷量</w:t>
            </w:r>
          </w:p>
        </w:tc>
      </w:tr>
      <w:tr w14:paraId="6AAE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564DE02E">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049E30FC">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空调（东3）</w:t>
            </w:r>
          </w:p>
        </w:tc>
        <w:tc>
          <w:tcPr>
            <w:tcW w:w="2291" w:type="dxa"/>
            <w:shd w:val="clear" w:color="auto" w:fill="auto"/>
            <w:noWrap/>
            <w:vAlign w:val="center"/>
          </w:tcPr>
          <w:p w14:paraId="43C9F915">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戴克森DS13U</w:t>
            </w:r>
          </w:p>
        </w:tc>
        <w:tc>
          <w:tcPr>
            <w:tcW w:w="2670" w:type="dxa"/>
            <w:vAlign w:val="center"/>
          </w:tcPr>
          <w:p w14:paraId="366563AF">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单冷，13kw制冷量</w:t>
            </w:r>
          </w:p>
        </w:tc>
      </w:tr>
      <w:tr w14:paraId="5A8C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3264EF96">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65481486">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空调（东4）</w:t>
            </w:r>
          </w:p>
        </w:tc>
        <w:tc>
          <w:tcPr>
            <w:tcW w:w="2291" w:type="dxa"/>
            <w:shd w:val="clear" w:color="auto" w:fill="auto"/>
            <w:noWrap/>
            <w:vAlign w:val="center"/>
          </w:tcPr>
          <w:p w14:paraId="19483A04">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戴克森DS13U</w:t>
            </w:r>
          </w:p>
        </w:tc>
        <w:tc>
          <w:tcPr>
            <w:tcW w:w="2670" w:type="dxa"/>
            <w:vAlign w:val="center"/>
          </w:tcPr>
          <w:p w14:paraId="02E65D0F">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单冷，13kw制冷量</w:t>
            </w:r>
          </w:p>
        </w:tc>
      </w:tr>
      <w:tr w14:paraId="0A99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657C747A">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728D482E">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空调（东5）</w:t>
            </w:r>
          </w:p>
        </w:tc>
        <w:tc>
          <w:tcPr>
            <w:tcW w:w="2291" w:type="dxa"/>
            <w:shd w:val="clear" w:color="auto" w:fill="auto"/>
            <w:noWrap/>
            <w:vAlign w:val="center"/>
          </w:tcPr>
          <w:p w14:paraId="31170113">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戴克森DE20U</w:t>
            </w:r>
          </w:p>
        </w:tc>
        <w:tc>
          <w:tcPr>
            <w:tcW w:w="2670" w:type="dxa"/>
            <w:vAlign w:val="center"/>
          </w:tcPr>
          <w:p w14:paraId="5A911330">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单冷，20.1kw制冷量</w:t>
            </w:r>
          </w:p>
        </w:tc>
      </w:tr>
      <w:tr w14:paraId="1438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4FC23606">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689F63A3">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空调1</w:t>
            </w:r>
          </w:p>
        </w:tc>
        <w:tc>
          <w:tcPr>
            <w:tcW w:w="2291" w:type="dxa"/>
            <w:shd w:val="clear" w:color="auto" w:fill="auto"/>
            <w:noWrap/>
            <w:vAlign w:val="center"/>
          </w:tcPr>
          <w:p w14:paraId="45BE4DCA">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戴克森DE20U</w:t>
            </w:r>
          </w:p>
        </w:tc>
        <w:tc>
          <w:tcPr>
            <w:tcW w:w="2670" w:type="dxa"/>
            <w:vAlign w:val="center"/>
          </w:tcPr>
          <w:p w14:paraId="30BB159A">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单冷，20.1kw制冷量</w:t>
            </w:r>
          </w:p>
        </w:tc>
      </w:tr>
      <w:tr w14:paraId="1F8D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55832C74">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244D459E">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电力机房空调1</w:t>
            </w:r>
          </w:p>
        </w:tc>
        <w:tc>
          <w:tcPr>
            <w:tcW w:w="2291" w:type="dxa"/>
            <w:shd w:val="clear" w:color="auto" w:fill="auto"/>
            <w:noWrap/>
            <w:vAlign w:val="center"/>
          </w:tcPr>
          <w:p w14:paraId="43749251">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依米康SCA301EU</w:t>
            </w:r>
          </w:p>
        </w:tc>
        <w:tc>
          <w:tcPr>
            <w:tcW w:w="2670" w:type="dxa"/>
            <w:vAlign w:val="center"/>
          </w:tcPr>
          <w:p w14:paraId="6A1E180C">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单冷，30.3kw制冷量</w:t>
            </w:r>
          </w:p>
        </w:tc>
      </w:tr>
      <w:tr w14:paraId="1728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shd w:val="clear" w:color="auto" w:fill="auto"/>
            <w:vAlign w:val="center"/>
          </w:tcPr>
          <w:p w14:paraId="101E1CC7">
            <w:pPr>
              <w:keepNext w:val="0"/>
              <w:keepLines w:val="0"/>
              <w:pageBreakBefore w:val="0"/>
              <w:tabs>
                <w:tab w:val="left" w:pos="0"/>
              </w:tabs>
              <w:kinsoku/>
              <w:wordWrap/>
              <w:overflowPunct/>
              <w:topLinePunct w:val="0"/>
              <w:autoSpaceDE/>
              <w:autoSpaceDN/>
              <w:bidi w:val="0"/>
              <w:adjustRightInd/>
              <w:snapToGrid/>
              <w:spacing w:line="420" w:lineRule="exact"/>
              <w:ind w:firstLine="485"/>
              <w:jc w:val="center"/>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6E42AD58">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电力机房空调2</w:t>
            </w:r>
          </w:p>
        </w:tc>
        <w:tc>
          <w:tcPr>
            <w:tcW w:w="2291" w:type="dxa"/>
            <w:shd w:val="clear" w:color="auto" w:fill="auto"/>
            <w:noWrap/>
            <w:vAlign w:val="center"/>
          </w:tcPr>
          <w:p w14:paraId="0F010BDF">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戴克森DS08U</w:t>
            </w:r>
          </w:p>
        </w:tc>
        <w:tc>
          <w:tcPr>
            <w:tcW w:w="2670" w:type="dxa"/>
            <w:vAlign w:val="center"/>
          </w:tcPr>
          <w:p w14:paraId="36312A14">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单冷，8kw制冷量</w:t>
            </w:r>
          </w:p>
        </w:tc>
      </w:tr>
      <w:tr w14:paraId="1223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restart"/>
            <w:shd w:val="clear" w:color="auto" w:fill="auto"/>
            <w:noWrap/>
            <w:vAlign w:val="center"/>
          </w:tcPr>
          <w:p w14:paraId="74A27AA6">
            <w:pPr>
              <w:keepNext w:val="0"/>
              <w:keepLines w:val="0"/>
              <w:pageBreakBefore w:val="0"/>
              <w:tabs>
                <w:tab w:val="left" w:pos="0"/>
              </w:tabs>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UPS</w:t>
            </w:r>
          </w:p>
        </w:tc>
        <w:tc>
          <w:tcPr>
            <w:tcW w:w="2410" w:type="dxa"/>
            <w:shd w:val="clear" w:color="auto" w:fill="auto"/>
            <w:noWrap/>
            <w:vAlign w:val="center"/>
          </w:tcPr>
          <w:p w14:paraId="1848191C">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电力机房戴克森UPS</w:t>
            </w:r>
          </w:p>
        </w:tc>
        <w:tc>
          <w:tcPr>
            <w:tcW w:w="2291" w:type="dxa"/>
            <w:shd w:val="clear" w:color="auto" w:fill="auto"/>
            <w:noWrap/>
            <w:vAlign w:val="center"/>
          </w:tcPr>
          <w:p w14:paraId="20F802BE">
            <w:pPr>
              <w:keepNext w:val="0"/>
              <w:keepLines w:val="0"/>
              <w:pageBreakBefore w:val="0"/>
              <w:widowControl/>
              <w:kinsoku/>
              <w:wordWrap/>
              <w:overflowPunct/>
              <w:topLinePunct w:val="0"/>
              <w:autoSpaceDE/>
              <w:autoSpaceDN/>
              <w:bidi w:val="0"/>
              <w:adjustRightInd/>
              <w:snapToGrid/>
              <w:spacing w:before="100" w:beforeAutospacing="1" w:after="0"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戴克森MDR180/30L</w:t>
            </w:r>
          </w:p>
        </w:tc>
        <w:tc>
          <w:tcPr>
            <w:tcW w:w="2670" w:type="dxa"/>
            <w:vAlign w:val="center"/>
          </w:tcPr>
          <w:p w14:paraId="658DF602">
            <w:pPr>
              <w:keepNext w:val="0"/>
              <w:keepLines w:val="0"/>
              <w:pageBreakBefore w:val="0"/>
              <w:tabs>
                <w:tab w:val="left" w:pos="0"/>
              </w:tabs>
              <w:kinsoku/>
              <w:wordWrap/>
              <w:overflowPunct/>
              <w:topLinePunct w:val="0"/>
              <w:autoSpaceDE/>
              <w:autoSpaceDN/>
              <w:bidi w:val="0"/>
              <w:adjustRightInd/>
              <w:snapToGrid/>
              <w:spacing w:line="420" w:lineRule="exact"/>
              <w:textAlignment w:val="auto"/>
              <w:rPr>
                <w:rFonts w:hint="eastAsia" w:ascii="宋体" w:hAnsi="宋体" w:eastAsia="宋体" w:cs="宋体"/>
                <w:kern w:val="0"/>
                <w:sz w:val="24"/>
                <w:szCs w:val="24"/>
                <w:highlight w:val="none"/>
              </w:rPr>
            </w:pPr>
          </w:p>
        </w:tc>
      </w:tr>
      <w:tr w14:paraId="1684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288" w:type="dxa"/>
            <w:vMerge w:val="continue"/>
            <w:vAlign w:val="center"/>
          </w:tcPr>
          <w:p w14:paraId="79DAA6BD">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p>
        </w:tc>
        <w:tc>
          <w:tcPr>
            <w:tcW w:w="2410" w:type="dxa"/>
            <w:shd w:val="clear" w:color="auto" w:fill="auto"/>
            <w:noWrap/>
            <w:vAlign w:val="center"/>
          </w:tcPr>
          <w:p w14:paraId="543B9612">
            <w:pPr>
              <w:keepNext w:val="0"/>
              <w:keepLines w:val="0"/>
              <w:pageBreakBefore w:val="0"/>
              <w:widowControl/>
              <w:kinsoku/>
              <w:wordWrap/>
              <w:overflowPunct/>
              <w:topLinePunct w:val="0"/>
              <w:autoSpaceDE/>
              <w:autoSpaceDN/>
              <w:bidi w:val="0"/>
              <w:adjustRightInd/>
              <w:snapToGrid/>
              <w:spacing w:before="100" w:beforeAutospacing="1" w:after="119"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电力机房戴克森UPS</w:t>
            </w:r>
          </w:p>
        </w:tc>
        <w:tc>
          <w:tcPr>
            <w:tcW w:w="2291" w:type="dxa"/>
            <w:shd w:val="clear" w:color="auto" w:fill="auto"/>
            <w:noWrap/>
            <w:vAlign w:val="center"/>
          </w:tcPr>
          <w:p w14:paraId="0CF922A9">
            <w:pPr>
              <w:keepNext w:val="0"/>
              <w:keepLines w:val="0"/>
              <w:pageBreakBefore w:val="0"/>
              <w:widowControl/>
              <w:kinsoku/>
              <w:wordWrap/>
              <w:overflowPunct/>
              <w:topLinePunct w:val="0"/>
              <w:autoSpaceDE/>
              <w:autoSpaceDN/>
              <w:bidi w:val="0"/>
              <w:adjustRightInd/>
              <w:snapToGrid/>
              <w:spacing w:before="100" w:beforeAutospacing="1" w:after="0" w:line="420" w:lineRule="exact"/>
              <w:jc w:val="both"/>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戴克森MDR180/30L</w:t>
            </w:r>
          </w:p>
        </w:tc>
        <w:tc>
          <w:tcPr>
            <w:tcW w:w="2670" w:type="dxa"/>
            <w:vAlign w:val="center"/>
          </w:tcPr>
          <w:p w14:paraId="4CB35302">
            <w:pPr>
              <w:keepNext w:val="0"/>
              <w:keepLines w:val="0"/>
              <w:pageBreakBefore w:val="0"/>
              <w:tabs>
                <w:tab w:val="left" w:pos="0"/>
              </w:tabs>
              <w:kinsoku/>
              <w:wordWrap/>
              <w:overflowPunct/>
              <w:topLinePunct w:val="0"/>
              <w:autoSpaceDE/>
              <w:autoSpaceDN/>
              <w:bidi w:val="0"/>
              <w:adjustRightInd/>
              <w:snapToGrid/>
              <w:spacing w:line="420" w:lineRule="exact"/>
              <w:textAlignment w:val="auto"/>
              <w:rPr>
                <w:rFonts w:hint="eastAsia" w:ascii="宋体" w:hAnsi="宋体" w:eastAsia="宋体" w:cs="宋体"/>
                <w:kern w:val="0"/>
                <w:sz w:val="24"/>
                <w:szCs w:val="24"/>
                <w:highlight w:val="none"/>
              </w:rPr>
            </w:pPr>
          </w:p>
        </w:tc>
      </w:tr>
    </w:tbl>
    <w:p w14:paraId="6DAEB93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p>
    <w:p w14:paraId="161855B7">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p>
    <w:p w14:paraId="6303627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1.2维保要求</w:t>
      </w:r>
    </w:p>
    <w:p w14:paraId="13E47A9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1.2.1在合同签订后两周内针对“1.1硬件设备”中的“维保设备清单1”、中的设备进行全面排查，对检测的设备软硬件故障和各类隐患形成解决方案并提交采购人</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由</w:t>
      </w:r>
      <w:r>
        <w:rPr>
          <w:rFonts w:hint="eastAsia" w:ascii="宋体" w:hAnsi="宋体" w:eastAsia="宋体" w:cs="宋体"/>
          <w:kern w:val="0"/>
          <w:sz w:val="24"/>
          <w:szCs w:val="24"/>
          <w:highlight w:val="none"/>
        </w:rPr>
        <w:t>采购人认可</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rPr>
        <w:t>监督中标人解决相关问题。若未能按照上述要求完成，采购人将根据运维评分对相应部分进行扣分，直至整改完毕。</w:t>
      </w:r>
    </w:p>
    <w:p w14:paraId="3F3EEDA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1.2.2中标人应全面掌握采购人现有精密空调、UPS及配套设施的运行状态、系统架构、部署情况和现行维护模式，建立设备运行档案及维护台账，具备相应专业技术能力和备件保障能力。能够依据设备运行情况、负载变化、环境条件及历史故障等各类情况，为采购人提供专业化运行维护建议，包括但不限于空调运行参数优化、制冷策略调整、UPS运行状态优化、能效提升及风险预警建议，以保障设备长期稳定运行。</w:t>
      </w:r>
    </w:p>
    <w:p w14:paraId="6C2F3B5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1.2.3建立常态化巡检机制，提供7×24小时运维保障服务，对数据中心精密空调、UPS及相关基础设施开展周期性巡检、检测与预防性维护。巡检内容应至少包括设备运行状态、告警信息、关键参数。供配电状态、温湿度环境、制冷系统状态、电池运行情况、设备清洁及安全隐患检查等。每次巡检结束后，应向采购人提交书面巡检报告。报告应明确设备运行情况、存在问题、风险隐患、故障处理情况及后续整改建议，并及时与采购人进行沟通确认，推动问题闭环整改。</w:t>
      </w:r>
    </w:p>
    <w:p w14:paraId="6B044A2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1.2.4建立7×24小时故障响应机制，及时处理设备运行告警、突发故障及异常事件，采取有效措施恢复设备正常运行，确保业务环境稳定。维保期限内，因设备故障产生的维修、更换、调试及恢复工作均由中标人负责完成，不得额外收取任何费用。故障处置过程中所涉及的零部件、耗材及配件应由中标人统一提供，并确保为设备原厂配件或满足原厂技术标准的替换件。因故障更换的原设备部件以及维保期间新增采购的备件产权归采购人所有。</w:t>
      </w:r>
    </w:p>
    <w:p w14:paraId="1E9C9F7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1.2.5承担数据中心基础运行环境的7×24小时安全保障职责，对机房运行环境实施持续监测和巡查，包括但不限于温湿度异常、漏水、供配电异常、消防联动、动环告警等情况；承担采购人指定的按需维护，如设备移机、动环续费、排水管路改造、地面墙体维修、机房环境清理等。针对机房环境告警或异常事件，应及时组织排查和处置，消除安全隐患，降低设备运行风险，保障机房基础设施安全稳定运行，避免因环境问题引发业务中断或设备损坏。因各类事件处理引起的维护费用，完全由中标</w:t>
      </w:r>
      <w:r>
        <w:rPr>
          <w:rFonts w:hint="eastAsia" w:ascii="宋体" w:hAnsi="宋体" w:eastAsia="宋体" w:cs="宋体"/>
          <w:kern w:val="0"/>
          <w:sz w:val="24"/>
          <w:szCs w:val="24"/>
          <w:highlight w:val="none"/>
          <w:lang w:val="en-US" w:eastAsia="zh-CN"/>
        </w:rPr>
        <w:t>人</w:t>
      </w:r>
      <w:r>
        <w:rPr>
          <w:rFonts w:hint="eastAsia" w:ascii="宋体" w:hAnsi="宋体" w:eastAsia="宋体" w:cs="宋体"/>
          <w:kern w:val="0"/>
          <w:sz w:val="24"/>
          <w:szCs w:val="24"/>
          <w:highlight w:val="none"/>
        </w:rPr>
        <w:t>承</w:t>
      </w:r>
      <w:r>
        <w:rPr>
          <w:rFonts w:hint="eastAsia" w:ascii="宋体" w:hAnsi="宋体" w:eastAsia="宋体" w:cs="宋体"/>
          <w:kern w:val="0"/>
          <w:sz w:val="24"/>
          <w:szCs w:val="24"/>
          <w:highlight w:val="none"/>
          <w:lang w:val="en-US" w:eastAsia="zh-CN"/>
        </w:rPr>
        <w:t>担</w:t>
      </w:r>
      <w:r>
        <w:rPr>
          <w:rFonts w:hint="eastAsia" w:ascii="宋体" w:hAnsi="宋体" w:eastAsia="宋体" w:cs="宋体"/>
          <w:kern w:val="0"/>
          <w:sz w:val="24"/>
          <w:szCs w:val="24"/>
          <w:highlight w:val="none"/>
        </w:rPr>
        <w:t>，采购人不再进行额外支付。</w:t>
      </w:r>
    </w:p>
    <w:p w14:paraId="799D8897">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1.2.6应指定专门技术负责人及服务对接人员，建立日常沟通、故障升级及重大问题协商机制。对于影响机房和各类环境设备安全运行的重要风险、重复性故障及潜在隐患，应及时形成专项分析报告并提出整改建议。采购人有权对巡检质量、响应效率、故障修复情况及服务履约情况进行监督评价，中标人应积极配合并持续优化服务质量。</w:t>
      </w:r>
    </w:p>
    <w:p w14:paraId="2B8E013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1.2.7严格执行采购人机房管理制度及运维规范，负责机房日常运行秩序和安全管理，包括但不限于人员出入审批配合、登记备案、现场作业监督、值守管理及外来人员施工过程管控；按照采购人要求对系统上线、变更、停机、监控告警、故障响应及异常事件进行全过程管理，确保问题及时处置、升级报告和闭环跟踪，保障数据中心安全稳定运行。</w:t>
      </w:r>
    </w:p>
    <w:p w14:paraId="01D083DB">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1.2.8建立机房设备、系统资源及物资台账，依托采购人运维平台及时更新相关信息，确保设备、材料及配置数据账实一致；负责机房环境维护及现场规范化管理，按要求定期开展机房环境清洁、物品整理、线缆规整等工作。因履职不到位导致设备、材料遗失或管理失控的，采购人有权依法追究责任，情节严重的有权解除合同。</w:t>
      </w:r>
    </w:p>
    <w:p w14:paraId="375F0DE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2.IT基础设施硬件资源维保要求</w:t>
      </w:r>
    </w:p>
    <w:p w14:paraId="54A40F63">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2.1硬件设备</w:t>
      </w:r>
    </w:p>
    <w:p w14:paraId="34EF1E9C">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维保设备清单2</w:t>
      </w:r>
    </w:p>
    <w:tbl>
      <w:tblPr>
        <w:tblStyle w:val="3"/>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7"/>
        <w:gridCol w:w="780"/>
        <w:gridCol w:w="2688"/>
        <w:gridCol w:w="2698"/>
      </w:tblGrid>
      <w:tr w14:paraId="0F8D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7FD25FC5">
            <w:pPr>
              <w:tabs>
                <w:tab w:val="left" w:pos="0"/>
              </w:tabs>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系统平台描述/用途描述</w:t>
            </w:r>
          </w:p>
        </w:tc>
        <w:tc>
          <w:tcPr>
            <w:tcW w:w="780" w:type="dxa"/>
            <w:shd w:val="clear" w:color="auto" w:fill="auto"/>
            <w:noWrap/>
            <w:vAlign w:val="center"/>
          </w:tcPr>
          <w:p w14:paraId="258D92B6">
            <w:pPr>
              <w:tabs>
                <w:tab w:val="left" w:pos="0"/>
              </w:tabs>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数量</w:t>
            </w:r>
          </w:p>
        </w:tc>
        <w:tc>
          <w:tcPr>
            <w:tcW w:w="2688" w:type="dxa"/>
            <w:shd w:val="clear" w:color="auto" w:fill="auto"/>
            <w:noWrap/>
            <w:vAlign w:val="center"/>
          </w:tcPr>
          <w:p w14:paraId="22166990">
            <w:pPr>
              <w:tabs>
                <w:tab w:val="left" w:pos="0"/>
              </w:tabs>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硬件或平台型号</w:t>
            </w:r>
          </w:p>
        </w:tc>
        <w:tc>
          <w:tcPr>
            <w:tcW w:w="2698" w:type="dxa"/>
            <w:shd w:val="clear" w:color="auto" w:fill="auto"/>
            <w:noWrap/>
            <w:vAlign w:val="center"/>
          </w:tcPr>
          <w:p w14:paraId="2CBCACA3">
            <w:pPr>
              <w:tabs>
                <w:tab w:val="left" w:pos="0"/>
              </w:tabs>
              <w:ind w:firstLine="485"/>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描述</w:t>
            </w:r>
          </w:p>
        </w:tc>
      </w:tr>
      <w:tr w14:paraId="4E06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17" w:type="dxa"/>
            <w:shd w:val="clear" w:color="auto" w:fill="auto"/>
            <w:noWrap/>
            <w:vAlign w:val="center"/>
          </w:tcPr>
          <w:p w14:paraId="1358B4BC">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分布式存储系统平台-1</w:t>
            </w:r>
          </w:p>
        </w:tc>
        <w:tc>
          <w:tcPr>
            <w:tcW w:w="780" w:type="dxa"/>
            <w:shd w:val="clear" w:color="auto" w:fill="auto"/>
            <w:noWrap/>
            <w:vAlign w:val="center"/>
          </w:tcPr>
          <w:p w14:paraId="4C304D9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31台</w:t>
            </w:r>
          </w:p>
        </w:tc>
        <w:tc>
          <w:tcPr>
            <w:tcW w:w="2688" w:type="dxa"/>
            <w:shd w:val="clear" w:color="auto" w:fill="auto"/>
            <w:noWrap/>
            <w:vAlign w:val="center"/>
          </w:tcPr>
          <w:p w14:paraId="3CF5243A">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华为OceanStor9000</w:t>
            </w:r>
          </w:p>
        </w:tc>
        <w:tc>
          <w:tcPr>
            <w:tcW w:w="2698" w:type="dxa"/>
            <w:shd w:val="clear" w:color="auto" w:fill="auto"/>
            <w:vAlign w:val="center"/>
          </w:tcPr>
          <w:p w14:paraId="5A60254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31节点P36 4U存储节点(满硬盘)</w:t>
            </w:r>
          </w:p>
        </w:tc>
      </w:tr>
      <w:tr w14:paraId="23C2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17" w:type="dxa"/>
            <w:shd w:val="clear" w:color="auto" w:fill="auto"/>
            <w:noWrap/>
            <w:vAlign w:val="center"/>
          </w:tcPr>
          <w:p w14:paraId="47B7B023">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分布式存储系统平台-2</w:t>
            </w:r>
          </w:p>
        </w:tc>
        <w:tc>
          <w:tcPr>
            <w:tcW w:w="780" w:type="dxa"/>
            <w:shd w:val="clear" w:color="auto" w:fill="auto"/>
            <w:noWrap/>
            <w:vAlign w:val="center"/>
          </w:tcPr>
          <w:p w14:paraId="44AD9FC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54444E54">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华为OceanStor9000</w:t>
            </w:r>
          </w:p>
        </w:tc>
        <w:tc>
          <w:tcPr>
            <w:tcW w:w="2698" w:type="dxa"/>
            <w:shd w:val="clear" w:color="auto" w:fill="auto"/>
            <w:vAlign w:val="center"/>
          </w:tcPr>
          <w:p w14:paraId="3148706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3节点P36E 4U存储节点（满硬盘）</w:t>
            </w:r>
          </w:p>
        </w:tc>
      </w:tr>
      <w:tr w14:paraId="2EE3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17" w:type="dxa"/>
            <w:shd w:val="clear" w:color="auto" w:fill="auto"/>
            <w:noWrap/>
            <w:vAlign w:val="center"/>
          </w:tcPr>
          <w:p w14:paraId="634C8851">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分布式存储系统平台-3</w:t>
            </w:r>
          </w:p>
        </w:tc>
        <w:tc>
          <w:tcPr>
            <w:tcW w:w="780" w:type="dxa"/>
            <w:shd w:val="clear" w:color="auto" w:fill="auto"/>
            <w:noWrap/>
            <w:vAlign w:val="center"/>
          </w:tcPr>
          <w:p w14:paraId="4379942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313AE484">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华为OceanStor9000</w:t>
            </w:r>
          </w:p>
        </w:tc>
        <w:tc>
          <w:tcPr>
            <w:tcW w:w="2698" w:type="dxa"/>
            <w:shd w:val="clear" w:color="auto" w:fill="auto"/>
            <w:vAlign w:val="center"/>
          </w:tcPr>
          <w:p w14:paraId="5D7D115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4节点C36X-H 4U存储节点（满硬盘）</w:t>
            </w:r>
          </w:p>
        </w:tc>
      </w:tr>
      <w:tr w14:paraId="3A9C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17" w:type="dxa"/>
            <w:shd w:val="clear" w:color="auto" w:fill="auto"/>
            <w:noWrap/>
            <w:vAlign w:val="center"/>
          </w:tcPr>
          <w:p w14:paraId="6FB64720">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分布式存储系统平台-4</w:t>
            </w:r>
          </w:p>
        </w:tc>
        <w:tc>
          <w:tcPr>
            <w:tcW w:w="780" w:type="dxa"/>
            <w:shd w:val="clear" w:color="auto" w:fill="auto"/>
            <w:noWrap/>
            <w:vAlign w:val="center"/>
          </w:tcPr>
          <w:p w14:paraId="3477C5D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0384906B">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华为OceanStor9000</w:t>
            </w:r>
          </w:p>
        </w:tc>
        <w:tc>
          <w:tcPr>
            <w:tcW w:w="2698" w:type="dxa"/>
            <w:shd w:val="clear" w:color="auto" w:fill="auto"/>
            <w:vAlign w:val="center"/>
          </w:tcPr>
          <w:p w14:paraId="7E04FDB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3节点C36X 4U存储节点（满硬盘）</w:t>
            </w:r>
          </w:p>
        </w:tc>
      </w:tr>
      <w:tr w14:paraId="3814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5D5DF4CE">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虚拟化业务系统平台-1</w:t>
            </w:r>
          </w:p>
        </w:tc>
        <w:tc>
          <w:tcPr>
            <w:tcW w:w="780" w:type="dxa"/>
            <w:shd w:val="clear" w:color="auto" w:fill="auto"/>
            <w:noWrap/>
            <w:vAlign w:val="center"/>
          </w:tcPr>
          <w:p w14:paraId="0784180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64B35AB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华为E9000</w:t>
            </w:r>
          </w:p>
          <w:p w14:paraId="1902396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FusionCompute V1R5</w:t>
            </w:r>
          </w:p>
          <w:p w14:paraId="6C7398B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FusionStorage V1R3</w:t>
            </w:r>
          </w:p>
        </w:tc>
        <w:tc>
          <w:tcPr>
            <w:tcW w:w="2698" w:type="dxa"/>
            <w:shd w:val="clear" w:color="auto" w:fill="auto"/>
            <w:noWrap/>
            <w:vAlign w:val="center"/>
          </w:tcPr>
          <w:p w14:paraId="4DF6B34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刀片服务器（含2个CH121数据库计算节点、1个CH121管理节点、3个CH223和3个CH220 V3存储节点，满配交换模块和管理模块）</w:t>
            </w:r>
          </w:p>
        </w:tc>
      </w:tr>
      <w:tr w14:paraId="0B3B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17" w:type="dxa"/>
            <w:shd w:val="clear" w:color="auto" w:fill="auto"/>
            <w:noWrap/>
            <w:vAlign w:val="center"/>
          </w:tcPr>
          <w:p w14:paraId="32F77FE7">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虚拟化业务系统平台-2</w:t>
            </w:r>
          </w:p>
        </w:tc>
        <w:tc>
          <w:tcPr>
            <w:tcW w:w="780" w:type="dxa"/>
            <w:shd w:val="clear" w:color="auto" w:fill="auto"/>
            <w:noWrap/>
            <w:vAlign w:val="center"/>
          </w:tcPr>
          <w:p w14:paraId="7AA2D70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3套</w:t>
            </w:r>
          </w:p>
        </w:tc>
        <w:tc>
          <w:tcPr>
            <w:tcW w:w="2688" w:type="dxa"/>
            <w:shd w:val="clear" w:color="auto" w:fill="auto"/>
            <w:noWrap/>
            <w:vAlign w:val="center"/>
          </w:tcPr>
          <w:p w14:paraId="21DC939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华为E9000</w:t>
            </w:r>
          </w:p>
          <w:p w14:paraId="034FAE2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FusionCompute V1R5</w:t>
            </w:r>
          </w:p>
          <w:p w14:paraId="023B3C7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FusionStorage V1R3</w:t>
            </w:r>
          </w:p>
        </w:tc>
        <w:tc>
          <w:tcPr>
            <w:tcW w:w="2698" w:type="dxa"/>
            <w:shd w:val="clear" w:color="auto" w:fill="auto"/>
            <w:vAlign w:val="center"/>
          </w:tcPr>
          <w:p w14:paraId="253CF11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刀片服务器（共计含24个CH222计算节点，满配磁盘、满配管理模块、8个交换模块）</w:t>
            </w:r>
          </w:p>
        </w:tc>
      </w:tr>
      <w:tr w14:paraId="0CC3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shd w:val="clear" w:color="auto" w:fill="auto"/>
            <w:noWrap/>
            <w:vAlign w:val="center"/>
          </w:tcPr>
          <w:p w14:paraId="7C8C6C8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大数据业务系统平台</w:t>
            </w:r>
          </w:p>
        </w:tc>
        <w:tc>
          <w:tcPr>
            <w:tcW w:w="780" w:type="dxa"/>
            <w:shd w:val="clear" w:color="auto" w:fill="auto"/>
            <w:noWrap/>
            <w:vAlign w:val="center"/>
          </w:tcPr>
          <w:p w14:paraId="06F20A5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13台</w:t>
            </w:r>
          </w:p>
        </w:tc>
        <w:tc>
          <w:tcPr>
            <w:tcW w:w="2688" w:type="dxa"/>
            <w:shd w:val="clear" w:color="auto" w:fill="auto"/>
            <w:noWrap/>
            <w:vAlign w:val="center"/>
          </w:tcPr>
          <w:p w14:paraId="23DD0AA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华为2288H V5</w:t>
            </w:r>
          </w:p>
          <w:p w14:paraId="1146675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FusionInsight HD</w:t>
            </w:r>
          </w:p>
        </w:tc>
        <w:tc>
          <w:tcPr>
            <w:tcW w:w="2698" w:type="dxa"/>
            <w:shd w:val="clear" w:color="auto" w:fill="auto"/>
            <w:noWrap/>
            <w:vAlign w:val="center"/>
          </w:tcPr>
          <w:p w14:paraId="1930F6E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92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shd w:val="clear" w:color="auto" w:fill="auto"/>
            <w:noWrap/>
            <w:vAlign w:val="center"/>
          </w:tcPr>
          <w:p w14:paraId="5A18AD8A">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292AC3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19台</w:t>
            </w:r>
          </w:p>
        </w:tc>
        <w:tc>
          <w:tcPr>
            <w:tcW w:w="2688" w:type="dxa"/>
            <w:shd w:val="clear" w:color="auto" w:fill="auto"/>
            <w:noWrap/>
            <w:vAlign w:val="center"/>
          </w:tcPr>
          <w:p w14:paraId="276496D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华为2288H V5</w:t>
            </w:r>
          </w:p>
          <w:p w14:paraId="52D47EE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FusionInsight HD</w:t>
            </w:r>
          </w:p>
        </w:tc>
        <w:tc>
          <w:tcPr>
            <w:tcW w:w="2698" w:type="dxa"/>
            <w:shd w:val="clear" w:color="auto" w:fill="auto"/>
            <w:noWrap/>
            <w:vAlign w:val="center"/>
          </w:tcPr>
          <w:p w14:paraId="4C2214D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p w14:paraId="5AF26BBE">
            <w:pPr>
              <w:widowControl/>
              <w:spacing w:after="100" w:line="259"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（2027.04过保）</w:t>
            </w:r>
          </w:p>
        </w:tc>
      </w:tr>
      <w:tr w14:paraId="1FC7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shd w:val="clear" w:color="auto" w:fill="auto"/>
            <w:noWrap/>
            <w:vAlign w:val="center"/>
          </w:tcPr>
          <w:p w14:paraId="56F16F1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虚拟化业务系统平台-3</w:t>
            </w:r>
          </w:p>
        </w:tc>
        <w:tc>
          <w:tcPr>
            <w:tcW w:w="780" w:type="dxa"/>
            <w:shd w:val="clear" w:color="auto" w:fill="auto"/>
            <w:noWrap/>
            <w:vAlign w:val="center"/>
          </w:tcPr>
          <w:p w14:paraId="44DD112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5台</w:t>
            </w:r>
          </w:p>
        </w:tc>
        <w:tc>
          <w:tcPr>
            <w:tcW w:w="2688" w:type="dxa"/>
            <w:shd w:val="clear" w:color="auto" w:fill="auto"/>
            <w:noWrap/>
            <w:vAlign w:val="center"/>
          </w:tcPr>
          <w:p w14:paraId="6003F10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华为TaiShan 200</w:t>
            </w:r>
          </w:p>
          <w:p w14:paraId="7596E1F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FusionCompute 8.2</w:t>
            </w:r>
          </w:p>
        </w:tc>
        <w:tc>
          <w:tcPr>
            <w:tcW w:w="2698" w:type="dxa"/>
            <w:shd w:val="clear" w:color="auto" w:fill="auto"/>
            <w:noWrap/>
            <w:vAlign w:val="center"/>
          </w:tcPr>
          <w:p w14:paraId="60C446D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2AF9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shd w:val="clear" w:color="auto" w:fill="auto"/>
            <w:noWrap/>
            <w:vAlign w:val="center"/>
          </w:tcPr>
          <w:p w14:paraId="2EA1F8CC">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262352B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3A6B4FC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曙光I640-G15</w:t>
            </w:r>
          </w:p>
        </w:tc>
        <w:tc>
          <w:tcPr>
            <w:tcW w:w="2698" w:type="dxa"/>
            <w:shd w:val="clear" w:color="auto" w:fill="auto"/>
            <w:noWrap/>
            <w:vAlign w:val="center"/>
          </w:tcPr>
          <w:p w14:paraId="779F301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存储型机架式服务器</w:t>
            </w:r>
          </w:p>
        </w:tc>
      </w:tr>
      <w:tr w14:paraId="4F41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693F028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负载均衡系统平台</w:t>
            </w:r>
          </w:p>
        </w:tc>
        <w:tc>
          <w:tcPr>
            <w:tcW w:w="780" w:type="dxa"/>
            <w:shd w:val="clear" w:color="auto" w:fill="auto"/>
            <w:noWrap/>
            <w:vAlign w:val="center"/>
          </w:tcPr>
          <w:p w14:paraId="3858916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7724761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A10 Thunder1040</w:t>
            </w:r>
          </w:p>
        </w:tc>
        <w:tc>
          <w:tcPr>
            <w:tcW w:w="2698" w:type="dxa"/>
            <w:shd w:val="clear" w:color="auto" w:fill="auto"/>
            <w:noWrap/>
            <w:vAlign w:val="center"/>
          </w:tcPr>
          <w:p w14:paraId="3102F84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1U机架式设备</w:t>
            </w:r>
          </w:p>
        </w:tc>
      </w:tr>
      <w:tr w14:paraId="55CA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117" w:type="dxa"/>
            <w:shd w:val="clear" w:color="auto" w:fill="auto"/>
            <w:noWrap/>
            <w:vAlign w:val="center"/>
          </w:tcPr>
          <w:p w14:paraId="4FF9935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w:t>
            </w:r>
          </w:p>
        </w:tc>
        <w:tc>
          <w:tcPr>
            <w:tcW w:w="780" w:type="dxa"/>
            <w:shd w:val="clear" w:color="auto" w:fill="auto"/>
            <w:noWrap/>
            <w:vAlign w:val="center"/>
          </w:tcPr>
          <w:p w14:paraId="7FE22A7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39台</w:t>
            </w:r>
          </w:p>
        </w:tc>
        <w:tc>
          <w:tcPr>
            <w:tcW w:w="2688" w:type="dxa"/>
            <w:shd w:val="clear" w:color="auto" w:fill="auto"/>
            <w:noWrap/>
            <w:vAlign w:val="center"/>
          </w:tcPr>
          <w:p w14:paraId="78D880F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曙光I620-G30</w:t>
            </w:r>
          </w:p>
        </w:tc>
        <w:tc>
          <w:tcPr>
            <w:tcW w:w="2698" w:type="dxa"/>
            <w:shd w:val="clear" w:color="auto" w:fill="auto"/>
            <w:vAlign w:val="center"/>
          </w:tcPr>
          <w:p w14:paraId="52293BA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7B55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70C1F0E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w:t>
            </w:r>
          </w:p>
        </w:tc>
        <w:tc>
          <w:tcPr>
            <w:tcW w:w="780" w:type="dxa"/>
            <w:shd w:val="clear" w:color="auto" w:fill="auto"/>
            <w:noWrap/>
            <w:vAlign w:val="center"/>
          </w:tcPr>
          <w:p w14:paraId="4F7EBA2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6B95097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x3550 M4</w:t>
            </w:r>
          </w:p>
        </w:tc>
        <w:tc>
          <w:tcPr>
            <w:tcW w:w="2698" w:type="dxa"/>
            <w:shd w:val="clear" w:color="auto" w:fill="auto"/>
            <w:noWrap/>
            <w:vAlign w:val="center"/>
          </w:tcPr>
          <w:p w14:paraId="2F9EF54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5B30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17" w:type="dxa"/>
            <w:vMerge w:val="restart"/>
            <w:shd w:val="clear" w:color="auto" w:fill="auto"/>
            <w:vAlign w:val="center"/>
          </w:tcPr>
          <w:p w14:paraId="092175F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虚拟化业务系统平台-4</w:t>
            </w:r>
          </w:p>
        </w:tc>
        <w:tc>
          <w:tcPr>
            <w:tcW w:w="780" w:type="dxa"/>
            <w:vMerge w:val="restart"/>
            <w:shd w:val="clear" w:color="auto" w:fill="auto"/>
            <w:noWrap/>
            <w:vAlign w:val="center"/>
          </w:tcPr>
          <w:p w14:paraId="7242CF5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5台</w:t>
            </w:r>
          </w:p>
        </w:tc>
        <w:tc>
          <w:tcPr>
            <w:tcW w:w="2688" w:type="dxa"/>
            <w:vMerge w:val="restart"/>
            <w:shd w:val="clear" w:color="auto" w:fill="auto"/>
            <w:noWrap/>
            <w:vAlign w:val="center"/>
          </w:tcPr>
          <w:p w14:paraId="403AF96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华为RH2288H V3</w:t>
            </w:r>
          </w:p>
          <w:p w14:paraId="398A964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FusionCompute V1R5</w:t>
            </w:r>
          </w:p>
          <w:p w14:paraId="765DAD6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FusionStorage V1R3</w:t>
            </w:r>
          </w:p>
        </w:tc>
        <w:tc>
          <w:tcPr>
            <w:tcW w:w="2698" w:type="dxa"/>
            <w:vMerge w:val="restart"/>
            <w:shd w:val="clear" w:color="auto" w:fill="auto"/>
            <w:noWrap/>
            <w:vAlign w:val="center"/>
          </w:tcPr>
          <w:p w14:paraId="64528D9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通用机架式服务器（每节点6块磁盘）</w:t>
            </w:r>
          </w:p>
        </w:tc>
      </w:tr>
      <w:tr w14:paraId="0826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17" w:type="dxa"/>
            <w:vMerge w:val="continue"/>
            <w:vAlign w:val="center"/>
          </w:tcPr>
          <w:p w14:paraId="52B767D0">
            <w:pPr>
              <w:tabs>
                <w:tab w:val="left" w:pos="0"/>
              </w:tabs>
              <w:ind w:firstLine="485"/>
              <w:rPr>
                <w:rFonts w:hint="eastAsia" w:ascii="宋体" w:hAnsi="宋体" w:eastAsia="宋体" w:cs="宋体"/>
                <w:kern w:val="0"/>
                <w:sz w:val="24"/>
                <w:szCs w:val="24"/>
                <w:highlight w:val="none"/>
              </w:rPr>
            </w:pPr>
          </w:p>
        </w:tc>
        <w:tc>
          <w:tcPr>
            <w:tcW w:w="780" w:type="dxa"/>
            <w:vMerge w:val="continue"/>
            <w:vAlign w:val="center"/>
          </w:tcPr>
          <w:p w14:paraId="4A4C21BD">
            <w:pPr>
              <w:tabs>
                <w:tab w:val="left" w:pos="0"/>
              </w:tabs>
              <w:ind w:firstLine="485"/>
              <w:rPr>
                <w:rFonts w:hint="eastAsia" w:ascii="宋体" w:hAnsi="宋体" w:eastAsia="宋体" w:cs="宋体"/>
                <w:kern w:val="0"/>
                <w:sz w:val="24"/>
                <w:szCs w:val="24"/>
                <w:highlight w:val="none"/>
              </w:rPr>
            </w:pPr>
          </w:p>
        </w:tc>
        <w:tc>
          <w:tcPr>
            <w:tcW w:w="2688" w:type="dxa"/>
            <w:vMerge w:val="continue"/>
            <w:vAlign w:val="center"/>
          </w:tcPr>
          <w:p w14:paraId="651F1E91">
            <w:pPr>
              <w:tabs>
                <w:tab w:val="left" w:pos="0"/>
              </w:tabs>
              <w:ind w:firstLine="485"/>
              <w:rPr>
                <w:rFonts w:hint="eastAsia" w:ascii="宋体" w:hAnsi="宋体" w:eastAsia="宋体" w:cs="宋体"/>
                <w:kern w:val="0"/>
                <w:sz w:val="24"/>
                <w:szCs w:val="24"/>
                <w:highlight w:val="none"/>
              </w:rPr>
            </w:pPr>
          </w:p>
        </w:tc>
        <w:tc>
          <w:tcPr>
            <w:tcW w:w="2698" w:type="dxa"/>
            <w:vMerge w:val="continue"/>
            <w:vAlign w:val="center"/>
          </w:tcPr>
          <w:p w14:paraId="08CEF24C">
            <w:pPr>
              <w:tabs>
                <w:tab w:val="left" w:pos="0"/>
              </w:tabs>
              <w:ind w:firstLine="485"/>
              <w:rPr>
                <w:rFonts w:hint="eastAsia" w:ascii="宋体" w:hAnsi="宋体" w:eastAsia="宋体" w:cs="宋体"/>
                <w:kern w:val="0"/>
                <w:sz w:val="24"/>
                <w:szCs w:val="24"/>
                <w:highlight w:val="none"/>
              </w:rPr>
            </w:pPr>
          </w:p>
        </w:tc>
      </w:tr>
      <w:tr w14:paraId="675C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17" w:type="dxa"/>
            <w:vAlign w:val="center"/>
          </w:tcPr>
          <w:p w14:paraId="07B7494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集中式存储-1</w:t>
            </w:r>
          </w:p>
        </w:tc>
        <w:tc>
          <w:tcPr>
            <w:tcW w:w="780" w:type="dxa"/>
            <w:vAlign w:val="center"/>
          </w:tcPr>
          <w:p w14:paraId="60F2E59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vAlign w:val="center"/>
          </w:tcPr>
          <w:p w14:paraId="1EA169B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华为HVS 85T</w:t>
            </w:r>
          </w:p>
        </w:tc>
        <w:tc>
          <w:tcPr>
            <w:tcW w:w="2698" w:type="dxa"/>
            <w:vAlign w:val="center"/>
          </w:tcPr>
          <w:p w14:paraId="177D972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集中式存储（控制机头1部、管理服务器1台、4U存储硬盘框6个，磁盘满配）</w:t>
            </w:r>
          </w:p>
        </w:tc>
      </w:tr>
      <w:tr w14:paraId="5501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67F3023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业务服务器-3</w:t>
            </w:r>
          </w:p>
        </w:tc>
        <w:tc>
          <w:tcPr>
            <w:tcW w:w="780" w:type="dxa"/>
            <w:shd w:val="clear" w:color="auto" w:fill="auto"/>
            <w:noWrap/>
            <w:vAlign w:val="center"/>
          </w:tcPr>
          <w:p w14:paraId="289C1FB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6台</w:t>
            </w:r>
          </w:p>
        </w:tc>
        <w:tc>
          <w:tcPr>
            <w:tcW w:w="2688" w:type="dxa"/>
            <w:shd w:val="clear" w:color="auto" w:fill="auto"/>
            <w:noWrap/>
            <w:vAlign w:val="center"/>
          </w:tcPr>
          <w:p w14:paraId="50C9EEC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华为RH5885 V2</w:t>
            </w:r>
          </w:p>
        </w:tc>
        <w:tc>
          <w:tcPr>
            <w:tcW w:w="2698" w:type="dxa"/>
            <w:shd w:val="clear" w:color="auto" w:fill="auto"/>
            <w:noWrap/>
            <w:vAlign w:val="center"/>
          </w:tcPr>
          <w:p w14:paraId="75D735B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563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1FAFF19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业务服务器-4</w:t>
            </w:r>
          </w:p>
        </w:tc>
        <w:tc>
          <w:tcPr>
            <w:tcW w:w="780" w:type="dxa"/>
            <w:shd w:val="clear" w:color="auto" w:fill="auto"/>
            <w:noWrap/>
            <w:vAlign w:val="center"/>
          </w:tcPr>
          <w:p w14:paraId="48E6DFB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6台</w:t>
            </w:r>
          </w:p>
        </w:tc>
        <w:tc>
          <w:tcPr>
            <w:tcW w:w="2688" w:type="dxa"/>
            <w:shd w:val="clear" w:color="auto" w:fill="auto"/>
            <w:noWrap/>
            <w:vAlign w:val="center"/>
          </w:tcPr>
          <w:p w14:paraId="7B18EE0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华为5288 V3</w:t>
            </w:r>
          </w:p>
        </w:tc>
        <w:tc>
          <w:tcPr>
            <w:tcW w:w="2698" w:type="dxa"/>
            <w:shd w:val="clear" w:color="auto" w:fill="auto"/>
            <w:noWrap/>
            <w:vAlign w:val="center"/>
          </w:tcPr>
          <w:p w14:paraId="38CC701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EBE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3ECF261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w:t>
            </w:r>
          </w:p>
        </w:tc>
        <w:tc>
          <w:tcPr>
            <w:tcW w:w="780" w:type="dxa"/>
            <w:shd w:val="clear" w:color="auto" w:fill="auto"/>
            <w:noWrap/>
            <w:vAlign w:val="center"/>
          </w:tcPr>
          <w:p w14:paraId="15C5E7B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170A36F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曙光ParaStor300</w:t>
            </w:r>
          </w:p>
        </w:tc>
        <w:tc>
          <w:tcPr>
            <w:tcW w:w="2698" w:type="dxa"/>
            <w:shd w:val="clear" w:color="auto" w:fill="auto"/>
            <w:noWrap/>
            <w:vAlign w:val="center"/>
          </w:tcPr>
          <w:p w14:paraId="6E297AB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分布式存储（OPara-G20节点2个、OStor-G20节点3个，存储节点磁盘满配）</w:t>
            </w:r>
          </w:p>
        </w:tc>
      </w:tr>
      <w:tr w14:paraId="3637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5D76D6D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运维系统平台</w:t>
            </w:r>
          </w:p>
        </w:tc>
        <w:tc>
          <w:tcPr>
            <w:tcW w:w="780" w:type="dxa"/>
            <w:shd w:val="clear" w:color="auto" w:fill="auto"/>
            <w:noWrap/>
            <w:vAlign w:val="center"/>
          </w:tcPr>
          <w:p w14:paraId="702602A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40A596C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齐治运维管理系统V5.0</w:t>
            </w:r>
          </w:p>
        </w:tc>
        <w:tc>
          <w:tcPr>
            <w:tcW w:w="2698" w:type="dxa"/>
            <w:shd w:val="clear" w:color="auto" w:fill="auto"/>
            <w:noWrap/>
            <w:vAlign w:val="center"/>
          </w:tcPr>
          <w:p w14:paraId="6A97A96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2649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124D4BC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备份系统平台</w:t>
            </w:r>
          </w:p>
        </w:tc>
        <w:tc>
          <w:tcPr>
            <w:tcW w:w="780" w:type="dxa"/>
            <w:shd w:val="clear" w:color="auto" w:fill="auto"/>
            <w:noWrap/>
            <w:vAlign w:val="center"/>
          </w:tcPr>
          <w:p w14:paraId="5C1B552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5台</w:t>
            </w:r>
          </w:p>
        </w:tc>
        <w:tc>
          <w:tcPr>
            <w:tcW w:w="2688" w:type="dxa"/>
            <w:shd w:val="clear" w:color="auto" w:fill="auto"/>
            <w:noWrap/>
            <w:vAlign w:val="center"/>
          </w:tcPr>
          <w:p w14:paraId="054A07B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爱数 VX2400</w:t>
            </w:r>
          </w:p>
          <w:p w14:paraId="7D6A1C5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爱数AnyBackup V6.0</w:t>
            </w:r>
          </w:p>
        </w:tc>
        <w:tc>
          <w:tcPr>
            <w:tcW w:w="2698" w:type="dxa"/>
            <w:shd w:val="clear" w:color="auto" w:fill="auto"/>
            <w:noWrap/>
            <w:vAlign w:val="center"/>
          </w:tcPr>
          <w:p w14:paraId="206BEC4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4U通用机架式服务器，软硬一体化设备</w:t>
            </w:r>
          </w:p>
        </w:tc>
      </w:tr>
      <w:tr w14:paraId="29E7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6ECB4A4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业务服务器-5</w:t>
            </w:r>
          </w:p>
        </w:tc>
        <w:tc>
          <w:tcPr>
            <w:tcW w:w="780" w:type="dxa"/>
            <w:shd w:val="clear" w:color="auto" w:fill="auto"/>
            <w:noWrap/>
            <w:vAlign w:val="center"/>
          </w:tcPr>
          <w:p w14:paraId="7BD0C01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3162433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华为RH2288 V3</w:t>
            </w:r>
          </w:p>
        </w:tc>
        <w:tc>
          <w:tcPr>
            <w:tcW w:w="2698" w:type="dxa"/>
            <w:shd w:val="clear" w:color="auto" w:fill="auto"/>
            <w:noWrap/>
            <w:vAlign w:val="center"/>
          </w:tcPr>
          <w:p w14:paraId="08E5ABB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0E4F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473CD14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业务服务器-6</w:t>
            </w:r>
          </w:p>
        </w:tc>
        <w:tc>
          <w:tcPr>
            <w:tcW w:w="780" w:type="dxa"/>
            <w:shd w:val="clear" w:color="auto" w:fill="auto"/>
            <w:noWrap/>
            <w:vAlign w:val="center"/>
          </w:tcPr>
          <w:p w14:paraId="4F6836C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1F93C7D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M3</w:t>
            </w:r>
          </w:p>
        </w:tc>
        <w:tc>
          <w:tcPr>
            <w:tcW w:w="2698" w:type="dxa"/>
            <w:shd w:val="clear" w:color="auto" w:fill="auto"/>
            <w:noWrap/>
            <w:vAlign w:val="center"/>
          </w:tcPr>
          <w:p w14:paraId="1ACF355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8C4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shd w:val="clear" w:color="auto" w:fill="auto"/>
            <w:noWrap/>
            <w:vAlign w:val="center"/>
          </w:tcPr>
          <w:p w14:paraId="3947192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业务服务器-7</w:t>
            </w:r>
          </w:p>
        </w:tc>
        <w:tc>
          <w:tcPr>
            <w:tcW w:w="780" w:type="dxa"/>
            <w:shd w:val="clear" w:color="auto" w:fill="auto"/>
            <w:noWrap/>
            <w:vAlign w:val="center"/>
          </w:tcPr>
          <w:p w14:paraId="50DF0AA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5台</w:t>
            </w:r>
          </w:p>
        </w:tc>
        <w:tc>
          <w:tcPr>
            <w:tcW w:w="2688" w:type="dxa"/>
            <w:shd w:val="clear" w:color="auto" w:fill="auto"/>
            <w:noWrap/>
            <w:vAlign w:val="center"/>
          </w:tcPr>
          <w:p w14:paraId="45555BB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M3</w:t>
            </w:r>
          </w:p>
        </w:tc>
        <w:tc>
          <w:tcPr>
            <w:tcW w:w="2698" w:type="dxa"/>
            <w:shd w:val="clear" w:color="auto" w:fill="auto"/>
            <w:noWrap/>
            <w:vAlign w:val="center"/>
          </w:tcPr>
          <w:p w14:paraId="6D947F9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22FB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shd w:val="clear" w:color="auto" w:fill="auto"/>
            <w:noWrap/>
            <w:vAlign w:val="center"/>
          </w:tcPr>
          <w:p w14:paraId="3030FC41">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19BC85B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77A8833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 A420r-G</w:t>
            </w:r>
          </w:p>
        </w:tc>
        <w:tc>
          <w:tcPr>
            <w:tcW w:w="2698" w:type="dxa"/>
            <w:shd w:val="clear" w:color="auto" w:fill="auto"/>
            <w:noWrap/>
            <w:vAlign w:val="center"/>
          </w:tcPr>
          <w:p w14:paraId="744DB4D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424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shd w:val="clear" w:color="auto" w:fill="auto"/>
            <w:noWrap/>
            <w:vAlign w:val="center"/>
          </w:tcPr>
          <w:p w14:paraId="3C7070D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业务服务器-8</w:t>
            </w:r>
          </w:p>
        </w:tc>
        <w:tc>
          <w:tcPr>
            <w:tcW w:w="780" w:type="dxa"/>
            <w:shd w:val="clear" w:color="auto" w:fill="auto"/>
            <w:noWrap/>
            <w:vAlign w:val="center"/>
          </w:tcPr>
          <w:p w14:paraId="58B4DFF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78541BA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x3850 X5</w:t>
            </w:r>
          </w:p>
          <w:p w14:paraId="3EA9D61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VMware ESXi 5.5</w:t>
            </w:r>
          </w:p>
        </w:tc>
        <w:tc>
          <w:tcPr>
            <w:tcW w:w="2698" w:type="dxa"/>
            <w:shd w:val="clear" w:color="auto" w:fill="auto"/>
            <w:noWrap/>
            <w:vAlign w:val="center"/>
          </w:tcPr>
          <w:p w14:paraId="69FA7E5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0388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shd w:val="clear" w:color="auto" w:fill="auto"/>
            <w:noWrap/>
            <w:vAlign w:val="center"/>
          </w:tcPr>
          <w:p w14:paraId="02FF79DF">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56FB30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2135FEC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DS600-G10</w:t>
            </w:r>
          </w:p>
        </w:tc>
        <w:tc>
          <w:tcPr>
            <w:tcW w:w="2698" w:type="dxa"/>
            <w:shd w:val="clear" w:color="auto" w:fill="auto"/>
            <w:noWrap/>
            <w:vAlign w:val="center"/>
          </w:tcPr>
          <w:p w14:paraId="6B801A3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集中式存储柜</w:t>
            </w:r>
          </w:p>
        </w:tc>
      </w:tr>
      <w:tr w14:paraId="3560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shd w:val="clear" w:color="auto" w:fill="auto"/>
            <w:noWrap/>
            <w:vAlign w:val="center"/>
          </w:tcPr>
          <w:p w14:paraId="14A3C3B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业务服务器-9</w:t>
            </w:r>
          </w:p>
        </w:tc>
        <w:tc>
          <w:tcPr>
            <w:tcW w:w="780" w:type="dxa"/>
            <w:shd w:val="clear" w:color="auto" w:fill="auto"/>
            <w:noWrap/>
            <w:vAlign w:val="center"/>
          </w:tcPr>
          <w:p w14:paraId="2FA6089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156481A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H3C R4900 G3</w:t>
            </w:r>
          </w:p>
        </w:tc>
        <w:tc>
          <w:tcPr>
            <w:tcW w:w="2698" w:type="dxa"/>
            <w:shd w:val="clear" w:color="auto" w:fill="auto"/>
            <w:noWrap/>
            <w:vAlign w:val="center"/>
          </w:tcPr>
          <w:p w14:paraId="24B03B2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41A1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restart"/>
            <w:shd w:val="clear" w:color="auto" w:fill="auto"/>
            <w:vAlign w:val="center"/>
          </w:tcPr>
          <w:p w14:paraId="6E17CE9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虚拟化业务系统平台-5</w:t>
            </w:r>
          </w:p>
        </w:tc>
        <w:tc>
          <w:tcPr>
            <w:tcW w:w="780" w:type="dxa"/>
            <w:shd w:val="clear" w:color="auto" w:fill="auto"/>
            <w:noWrap/>
            <w:vAlign w:val="center"/>
          </w:tcPr>
          <w:p w14:paraId="3616CF8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0DC2B95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华为E9000</w:t>
            </w:r>
          </w:p>
          <w:p w14:paraId="204B68C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FusionCompute V1R5</w:t>
            </w:r>
          </w:p>
        </w:tc>
        <w:tc>
          <w:tcPr>
            <w:tcW w:w="2698" w:type="dxa"/>
            <w:shd w:val="clear" w:color="auto" w:fill="auto"/>
            <w:vAlign w:val="center"/>
          </w:tcPr>
          <w:p w14:paraId="0E36CDB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刀片服务器（共计含16个CH121 V3计算节点、2管理模块、2交换模块）</w:t>
            </w:r>
          </w:p>
        </w:tc>
      </w:tr>
      <w:tr w14:paraId="0A07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continue"/>
            <w:shd w:val="clear" w:color="auto" w:fill="auto"/>
            <w:vAlign w:val="center"/>
          </w:tcPr>
          <w:p w14:paraId="1B224692">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607F8F5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1CE9A63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华为OcenaStor5600 V3</w:t>
            </w:r>
          </w:p>
        </w:tc>
        <w:tc>
          <w:tcPr>
            <w:tcW w:w="2698" w:type="dxa"/>
            <w:shd w:val="clear" w:color="auto" w:fill="auto"/>
            <w:vAlign w:val="center"/>
          </w:tcPr>
          <w:p w14:paraId="61D3AEB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*集中式存储（提供块业务、含控制框1部、72盘位高密硬盘框3个）</w:t>
            </w:r>
          </w:p>
        </w:tc>
      </w:tr>
      <w:tr w14:paraId="6181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continue"/>
            <w:shd w:val="clear" w:color="auto" w:fill="auto"/>
            <w:vAlign w:val="center"/>
          </w:tcPr>
          <w:p w14:paraId="622FE0A8">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713F93A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2C5849C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华为OcenaStor5300 V3</w:t>
            </w:r>
          </w:p>
        </w:tc>
        <w:tc>
          <w:tcPr>
            <w:tcW w:w="2698" w:type="dxa"/>
            <w:shd w:val="clear" w:color="auto" w:fill="auto"/>
            <w:vAlign w:val="center"/>
          </w:tcPr>
          <w:p w14:paraId="0E929C4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*集中式存储（含控制框1部、24盘位硬盘框2个）</w:t>
            </w:r>
          </w:p>
        </w:tc>
      </w:tr>
      <w:tr w14:paraId="4E8D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continue"/>
            <w:shd w:val="clear" w:color="auto" w:fill="auto"/>
            <w:vAlign w:val="center"/>
          </w:tcPr>
          <w:p w14:paraId="565124A5">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7F90E06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3256AF8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华为SNS2248</w:t>
            </w:r>
          </w:p>
        </w:tc>
        <w:tc>
          <w:tcPr>
            <w:tcW w:w="2698" w:type="dxa"/>
            <w:shd w:val="clear" w:color="auto" w:fill="auto"/>
            <w:vAlign w:val="center"/>
          </w:tcPr>
          <w:p w14:paraId="2FC796A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FC SAN交换机</w:t>
            </w:r>
          </w:p>
        </w:tc>
      </w:tr>
      <w:tr w14:paraId="0893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7DF972D">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1892CDC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8台</w:t>
            </w:r>
          </w:p>
        </w:tc>
        <w:tc>
          <w:tcPr>
            <w:tcW w:w="2688" w:type="dxa"/>
            <w:shd w:val="clear" w:color="auto" w:fill="auto"/>
            <w:noWrap/>
            <w:vAlign w:val="center"/>
          </w:tcPr>
          <w:p w14:paraId="177FF40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华为2288H V5</w:t>
            </w:r>
          </w:p>
          <w:p w14:paraId="465EA3F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XSKY X-Bus 4.1</w:t>
            </w:r>
          </w:p>
        </w:tc>
        <w:tc>
          <w:tcPr>
            <w:tcW w:w="2698" w:type="dxa"/>
            <w:shd w:val="clear" w:color="auto" w:fill="auto"/>
            <w:vAlign w:val="center"/>
          </w:tcPr>
          <w:p w14:paraId="53B5FC7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分布式存储节点、机架式服务器，磁盘满配</w:t>
            </w:r>
          </w:p>
        </w:tc>
      </w:tr>
      <w:tr w14:paraId="4181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restart"/>
            <w:shd w:val="clear" w:color="auto" w:fill="auto"/>
            <w:vAlign w:val="center"/>
          </w:tcPr>
          <w:p w14:paraId="1C9CC72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私有云业务系统平台</w:t>
            </w:r>
          </w:p>
        </w:tc>
        <w:tc>
          <w:tcPr>
            <w:tcW w:w="780" w:type="dxa"/>
            <w:shd w:val="clear" w:color="auto" w:fill="auto"/>
            <w:noWrap/>
            <w:vAlign w:val="center"/>
          </w:tcPr>
          <w:p w14:paraId="767E28E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2套</w:t>
            </w:r>
          </w:p>
        </w:tc>
        <w:tc>
          <w:tcPr>
            <w:tcW w:w="2688" w:type="dxa"/>
            <w:shd w:val="clear" w:color="auto" w:fill="auto"/>
            <w:noWrap/>
            <w:vAlign w:val="center"/>
          </w:tcPr>
          <w:p w14:paraId="5DE04E4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华为E9000</w:t>
            </w:r>
          </w:p>
          <w:p w14:paraId="53F6806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HCS 6.5.1</w:t>
            </w:r>
          </w:p>
        </w:tc>
        <w:tc>
          <w:tcPr>
            <w:tcW w:w="2698" w:type="dxa"/>
            <w:shd w:val="clear" w:color="auto" w:fill="auto"/>
            <w:vAlign w:val="center"/>
          </w:tcPr>
          <w:p w14:paraId="08026D3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计算节点、刀片服务器（共计含24个CH121 V5计算节点、4管理模块、2交换模块、2直通模块）</w:t>
            </w:r>
          </w:p>
        </w:tc>
      </w:tr>
      <w:tr w14:paraId="249E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continue"/>
            <w:shd w:val="clear" w:color="auto" w:fill="auto"/>
            <w:vAlign w:val="center"/>
          </w:tcPr>
          <w:p w14:paraId="0B028B2A">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3E539F1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0273B0D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华为2288H V5</w:t>
            </w:r>
          </w:p>
          <w:p w14:paraId="04B6F52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HCS 6.5.1</w:t>
            </w:r>
          </w:p>
          <w:p w14:paraId="3CCCD9F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FusionStorage V1R6</w:t>
            </w:r>
          </w:p>
        </w:tc>
        <w:tc>
          <w:tcPr>
            <w:tcW w:w="2698" w:type="dxa"/>
            <w:shd w:val="clear" w:color="auto" w:fill="auto"/>
            <w:vAlign w:val="center"/>
          </w:tcPr>
          <w:p w14:paraId="59C394E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管理节点、通用机架式服务器，磁盘满配</w:t>
            </w:r>
          </w:p>
        </w:tc>
      </w:tr>
      <w:tr w14:paraId="49A0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117" w:type="dxa"/>
            <w:vMerge w:val="continue"/>
            <w:shd w:val="clear" w:color="auto" w:fill="auto"/>
            <w:vAlign w:val="center"/>
          </w:tcPr>
          <w:p w14:paraId="72E38445">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2C9D4A3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7台</w:t>
            </w:r>
          </w:p>
        </w:tc>
        <w:tc>
          <w:tcPr>
            <w:tcW w:w="2688" w:type="dxa"/>
            <w:shd w:val="clear" w:color="auto" w:fill="auto"/>
            <w:noWrap/>
            <w:vAlign w:val="center"/>
          </w:tcPr>
          <w:p w14:paraId="0BDADBE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华为RH2288 V3</w:t>
            </w:r>
          </w:p>
          <w:p w14:paraId="0E8A08D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FusionStorage V1R6</w:t>
            </w:r>
          </w:p>
        </w:tc>
        <w:tc>
          <w:tcPr>
            <w:tcW w:w="2698" w:type="dxa"/>
            <w:shd w:val="clear" w:color="auto" w:fill="auto"/>
            <w:vAlign w:val="center"/>
          </w:tcPr>
          <w:p w14:paraId="6BEC548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存储节点、通用机架式服务器，磁盘满配</w:t>
            </w:r>
          </w:p>
        </w:tc>
      </w:tr>
      <w:tr w14:paraId="5218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61975931">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790CD7C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3C68682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 5510 V5</w:t>
            </w:r>
          </w:p>
        </w:tc>
        <w:tc>
          <w:tcPr>
            <w:tcW w:w="2698" w:type="dxa"/>
            <w:shd w:val="clear" w:color="auto" w:fill="auto"/>
            <w:vAlign w:val="center"/>
          </w:tcPr>
          <w:p w14:paraId="2DBFBF2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*集中式存储（含控制框1部、24盘位硬盘框2个）</w:t>
            </w:r>
          </w:p>
        </w:tc>
      </w:tr>
      <w:tr w14:paraId="0ACC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17" w:type="dxa"/>
            <w:vMerge w:val="restart"/>
            <w:vAlign w:val="center"/>
          </w:tcPr>
          <w:p w14:paraId="15EF40B1">
            <w:pPr>
              <w:tabs>
                <w:tab w:val="left" w:pos="0"/>
              </w:tabs>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业务服务器-10</w:t>
            </w:r>
          </w:p>
        </w:tc>
        <w:tc>
          <w:tcPr>
            <w:tcW w:w="780" w:type="dxa"/>
            <w:shd w:val="clear" w:color="auto" w:fill="auto"/>
            <w:noWrap/>
            <w:vAlign w:val="center"/>
          </w:tcPr>
          <w:p w14:paraId="24E030A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205CF06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M3</w:t>
            </w:r>
          </w:p>
        </w:tc>
        <w:tc>
          <w:tcPr>
            <w:tcW w:w="2698" w:type="dxa"/>
            <w:shd w:val="clear" w:color="auto" w:fill="auto"/>
            <w:vAlign w:val="center"/>
          </w:tcPr>
          <w:p w14:paraId="217E59F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5617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9591849">
            <w:pPr>
              <w:tabs>
                <w:tab w:val="left" w:pos="0"/>
              </w:tabs>
              <w:ind w:firstLine="485"/>
              <w:rPr>
                <w:rFonts w:hint="eastAsia" w:ascii="宋体" w:hAnsi="宋体" w:eastAsia="宋体" w:cs="宋体"/>
                <w:kern w:val="0"/>
                <w:sz w:val="24"/>
                <w:szCs w:val="24"/>
                <w:highlight w:val="none"/>
              </w:rPr>
            </w:pPr>
          </w:p>
        </w:tc>
        <w:tc>
          <w:tcPr>
            <w:tcW w:w="780" w:type="dxa"/>
            <w:shd w:val="clear" w:color="auto" w:fill="auto"/>
            <w:noWrap/>
            <w:vAlign w:val="center"/>
          </w:tcPr>
          <w:p w14:paraId="6C4A144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30E8CA1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x3550 M4</w:t>
            </w:r>
          </w:p>
        </w:tc>
        <w:tc>
          <w:tcPr>
            <w:tcW w:w="2698" w:type="dxa"/>
            <w:shd w:val="clear" w:color="auto" w:fill="auto"/>
            <w:vAlign w:val="center"/>
          </w:tcPr>
          <w:p w14:paraId="2A43B19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4C72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3ED1192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业务服务器-11</w:t>
            </w:r>
          </w:p>
        </w:tc>
        <w:tc>
          <w:tcPr>
            <w:tcW w:w="780" w:type="dxa"/>
            <w:shd w:val="clear" w:color="auto" w:fill="auto"/>
            <w:noWrap/>
            <w:vAlign w:val="center"/>
          </w:tcPr>
          <w:p w14:paraId="07293E4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78CC86A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x3550 M4</w:t>
            </w:r>
          </w:p>
          <w:p w14:paraId="2B71F5C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VMware ESXi 6.7</w:t>
            </w:r>
          </w:p>
        </w:tc>
        <w:tc>
          <w:tcPr>
            <w:tcW w:w="2698" w:type="dxa"/>
            <w:shd w:val="clear" w:color="auto" w:fill="auto"/>
            <w:vAlign w:val="center"/>
          </w:tcPr>
          <w:p w14:paraId="566D5E9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383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1078B51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业务服务器-12</w:t>
            </w:r>
          </w:p>
        </w:tc>
        <w:tc>
          <w:tcPr>
            <w:tcW w:w="780" w:type="dxa"/>
            <w:shd w:val="clear" w:color="auto" w:fill="auto"/>
            <w:noWrap/>
            <w:vAlign w:val="center"/>
          </w:tcPr>
          <w:p w14:paraId="3FC08CA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8台</w:t>
            </w:r>
          </w:p>
        </w:tc>
        <w:tc>
          <w:tcPr>
            <w:tcW w:w="2688" w:type="dxa"/>
            <w:shd w:val="clear" w:color="auto" w:fill="auto"/>
            <w:noWrap/>
            <w:vAlign w:val="center"/>
          </w:tcPr>
          <w:p w14:paraId="22ED9DC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曙光I640-G15</w:t>
            </w:r>
          </w:p>
        </w:tc>
        <w:tc>
          <w:tcPr>
            <w:tcW w:w="2698" w:type="dxa"/>
            <w:shd w:val="clear" w:color="auto" w:fill="auto"/>
            <w:vAlign w:val="center"/>
          </w:tcPr>
          <w:p w14:paraId="4A5F229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储型机架式服务器</w:t>
            </w:r>
          </w:p>
        </w:tc>
      </w:tr>
      <w:tr w14:paraId="1A86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3217F11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业务服务器-13</w:t>
            </w:r>
          </w:p>
        </w:tc>
        <w:tc>
          <w:tcPr>
            <w:tcW w:w="780" w:type="dxa"/>
            <w:shd w:val="clear" w:color="auto" w:fill="auto"/>
            <w:noWrap/>
            <w:vAlign w:val="center"/>
          </w:tcPr>
          <w:p w14:paraId="24720F3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30台</w:t>
            </w:r>
          </w:p>
        </w:tc>
        <w:tc>
          <w:tcPr>
            <w:tcW w:w="2688" w:type="dxa"/>
            <w:shd w:val="clear" w:color="auto" w:fill="auto"/>
            <w:noWrap/>
            <w:vAlign w:val="center"/>
          </w:tcPr>
          <w:p w14:paraId="184EB9F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曙光W760-G20</w:t>
            </w:r>
          </w:p>
        </w:tc>
        <w:tc>
          <w:tcPr>
            <w:tcW w:w="2698" w:type="dxa"/>
            <w:shd w:val="clear" w:color="auto" w:fill="auto"/>
            <w:vAlign w:val="center"/>
          </w:tcPr>
          <w:p w14:paraId="5A7C45A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9E6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23DB05F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业务服务器-14</w:t>
            </w:r>
          </w:p>
        </w:tc>
        <w:tc>
          <w:tcPr>
            <w:tcW w:w="780" w:type="dxa"/>
            <w:shd w:val="clear" w:color="auto" w:fill="auto"/>
            <w:noWrap/>
            <w:vAlign w:val="center"/>
          </w:tcPr>
          <w:p w14:paraId="32C8EA8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662FC12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曙光W760-G20</w:t>
            </w:r>
          </w:p>
        </w:tc>
        <w:tc>
          <w:tcPr>
            <w:tcW w:w="2698" w:type="dxa"/>
            <w:shd w:val="clear" w:color="auto" w:fill="auto"/>
            <w:vAlign w:val="center"/>
          </w:tcPr>
          <w:p w14:paraId="0045888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465D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5FD33E4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业务服务器-15</w:t>
            </w:r>
          </w:p>
        </w:tc>
        <w:tc>
          <w:tcPr>
            <w:tcW w:w="780" w:type="dxa"/>
            <w:shd w:val="clear" w:color="auto" w:fill="auto"/>
            <w:noWrap/>
            <w:vAlign w:val="center"/>
          </w:tcPr>
          <w:p w14:paraId="09B5035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9台</w:t>
            </w:r>
          </w:p>
        </w:tc>
        <w:tc>
          <w:tcPr>
            <w:tcW w:w="2688" w:type="dxa"/>
            <w:shd w:val="clear" w:color="auto" w:fill="auto"/>
            <w:noWrap/>
            <w:vAlign w:val="center"/>
          </w:tcPr>
          <w:p w14:paraId="6B9D2AB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x3550 M4</w:t>
            </w:r>
          </w:p>
        </w:tc>
        <w:tc>
          <w:tcPr>
            <w:tcW w:w="2698" w:type="dxa"/>
            <w:shd w:val="clear" w:color="auto" w:fill="auto"/>
            <w:vAlign w:val="center"/>
          </w:tcPr>
          <w:p w14:paraId="3A442E7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331F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2D19F5C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业务服务器-16</w:t>
            </w:r>
          </w:p>
        </w:tc>
        <w:tc>
          <w:tcPr>
            <w:tcW w:w="780" w:type="dxa"/>
            <w:shd w:val="clear" w:color="auto" w:fill="auto"/>
            <w:noWrap/>
            <w:vAlign w:val="center"/>
          </w:tcPr>
          <w:p w14:paraId="1E30020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3套</w:t>
            </w:r>
          </w:p>
        </w:tc>
        <w:tc>
          <w:tcPr>
            <w:tcW w:w="2688" w:type="dxa"/>
            <w:shd w:val="clear" w:color="auto" w:fill="auto"/>
            <w:noWrap/>
            <w:vAlign w:val="center"/>
          </w:tcPr>
          <w:p w14:paraId="39B8C27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华为X6800 V3</w:t>
            </w:r>
          </w:p>
        </w:tc>
        <w:tc>
          <w:tcPr>
            <w:tcW w:w="2698" w:type="dxa"/>
            <w:shd w:val="clear" w:color="auto" w:fill="auto"/>
            <w:vAlign w:val="center"/>
          </w:tcPr>
          <w:p w14:paraId="59A990B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配高密计算单元、服务器机框（共计含机框3个、12个XH628 V3，每个计算单元配备4*GE以太网卡*1，硬盘3块）</w:t>
            </w:r>
          </w:p>
        </w:tc>
      </w:tr>
      <w:tr w14:paraId="27B1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7E38D8C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集中式存储-2</w:t>
            </w:r>
          </w:p>
        </w:tc>
        <w:tc>
          <w:tcPr>
            <w:tcW w:w="780" w:type="dxa"/>
            <w:shd w:val="clear" w:color="auto" w:fill="auto"/>
            <w:noWrap/>
            <w:vAlign w:val="center"/>
          </w:tcPr>
          <w:p w14:paraId="13AABB7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2943DFE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 5300 V3</w:t>
            </w:r>
          </w:p>
        </w:tc>
        <w:tc>
          <w:tcPr>
            <w:tcW w:w="2698" w:type="dxa"/>
            <w:shd w:val="clear" w:color="auto" w:fill="auto"/>
            <w:vAlign w:val="center"/>
          </w:tcPr>
          <w:p w14:paraId="4C7BF45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*集中式存储（含控制框1部、12盘位硬盘框2个、24盘位硬盘框1个、磁盘满配）</w:t>
            </w:r>
          </w:p>
        </w:tc>
      </w:tr>
      <w:tr w14:paraId="24F1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206E9283">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16F66EE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5E07DBC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华为SNS2124</w:t>
            </w:r>
          </w:p>
        </w:tc>
        <w:tc>
          <w:tcPr>
            <w:tcW w:w="2698" w:type="dxa"/>
            <w:shd w:val="clear" w:color="auto" w:fill="auto"/>
            <w:vAlign w:val="center"/>
          </w:tcPr>
          <w:p w14:paraId="03AE5FA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FC SAN交换机</w:t>
            </w:r>
          </w:p>
        </w:tc>
      </w:tr>
      <w:tr w14:paraId="0BA8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71181A3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业务服务器-17</w:t>
            </w:r>
          </w:p>
        </w:tc>
        <w:tc>
          <w:tcPr>
            <w:tcW w:w="780" w:type="dxa"/>
            <w:shd w:val="clear" w:color="auto" w:fill="auto"/>
            <w:noWrap/>
            <w:vAlign w:val="center"/>
          </w:tcPr>
          <w:p w14:paraId="6A8C312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4A0C32C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X3550 M2</w:t>
            </w:r>
          </w:p>
        </w:tc>
        <w:tc>
          <w:tcPr>
            <w:tcW w:w="2698" w:type="dxa"/>
            <w:shd w:val="clear" w:color="auto" w:fill="auto"/>
            <w:vAlign w:val="center"/>
          </w:tcPr>
          <w:p w14:paraId="27159BB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DB6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68AF0F2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业务服务器-18</w:t>
            </w:r>
          </w:p>
        </w:tc>
        <w:tc>
          <w:tcPr>
            <w:tcW w:w="780" w:type="dxa"/>
            <w:shd w:val="clear" w:color="auto" w:fill="auto"/>
            <w:noWrap/>
            <w:vAlign w:val="center"/>
          </w:tcPr>
          <w:p w14:paraId="4845920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7374B39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大华1U RACK Server</w:t>
            </w:r>
          </w:p>
        </w:tc>
        <w:tc>
          <w:tcPr>
            <w:tcW w:w="2698" w:type="dxa"/>
            <w:shd w:val="clear" w:color="auto" w:fill="auto"/>
            <w:vAlign w:val="center"/>
          </w:tcPr>
          <w:p w14:paraId="657E105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3DA1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0D72835">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15E30D9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7E82D08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大华2U存储服务器</w:t>
            </w:r>
          </w:p>
        </w:tc>
        <w:tc>
          <w:tcPr>
            <w:tcW w:w="2698" w:type="dxa"/>
            <w:shd w:val="clear" w:color="auto" w:fill="auto"/>
            <w:vAlign w:val="center"/>
          </w:tcPr>
          <w:p w14:paraId="64F1501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3C6B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5E03AB45">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49FD2A4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509D064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大华DH-AJS8100-LX-W</w:t>
            </w:r>
          </w:p>
        </w:tc>
        <w:tc>
          <w:tcPr>
            <w:tcW w:w="2698" w:type="dxa"/>
            <w:shd w:val="clear" w:color="auto" w:fill="auto"/>
            <w:vAlign w:val="center"/>
          </w:tcPr>
          <w:p w14:paraId="6D4FA68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298D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04AE1386">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6EE3516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6台</w:t>
            </w:r>
          </w:p>
        </w:tc>
        <w:tc>
          <w:tcPr>
            <w:tcW w:w="2688" w:type="dxa"/>
            <w:shd w:val="clear" w:color="auto" w:fill="auto"/>
            <w:noWrap/>
            <w:vAlign w:val="center"/>
          </w:tcPr>
          <w:p w14:paraId="466EA17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科达2U</w:t>
            </w:r>
          </w:p>
        </w:tc>
        <w:tc>
          <w:tcPr>
            <w:tcW w:w="2698" w:type="dxa"/>
            <w:shd w:val="clear" w:color="auto" w:fill="auto"/>
            <w:vAlign w:val="center"/>
          </w:tcPr>
          <w:p w14:paraId="3F3CFAE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547E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5B574AC1">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7D5A4C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3556A07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海康DS-VE2208X-RBD</w:t>
            </w:r>
          </w:p>
        </w:tc>
        <w:tc>
          <w:tcPr>
            <w:tcW w:w="2698" w:type="dxa"/>
            <w:shd w:val="clear" w:color="auto" w:fill="auto"/>
            <w:vAlign w:val="center"/>
          </w:tcPr>
          <w:p w14:paraId="3EEB209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7CB0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AB05ECA">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D613AE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5E2E2B4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DELL R720或者R710</w:t>
            </w:r>
          </w:p>
        </w:tc>
        <w:tc>
          <w:tcPr>
            <w:tcW w:w="2698" w:type="dxa"/>
            <w:shd w:val="clear" w:color="auto" w:fill="auto"/>
            <w:vAlign w:val="center"/>
          </w:tcPr>
          <w:p w14:paraId="2025524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06F9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1679510D">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6747790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1CECE37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3550</w:t>
            </w:r>
          </w:p>
        </w:tc>
        <w:tc>
          <w:tcPr>
            <w:tcW w:w="2698" w:type="dxa"/>
            <w:shd w:val="clear" w:color="auto" w:fill="auto"/>
            <w:vAlign w:val="center"/>
          </w:tcPr>
          <w:p w14:paraId="5A4E005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040C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4D378CB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业务服务器-19</w:t>
            </w:r>
          </w:p>
        </w:tc>
        <w:tc>
          <w:tcPr>
            <w:tcW w:w="780" w:type="dxa"/>
            <w:shd w:val="clear" w:color="auto" w:fill="auto"/>
            <w:noWrap/>
            <w:vAlign w:val="center"/>
          </w:tcPr>
          <w:p w14:paraId="4C8F0EF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0547674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曙光I420r-G10</w:t>
            </w:r>
          </w:p>
        </w:tc>
        <w:tc>
          <w:tcPr>
            <w:tcW w:w="2698" w:type="dxa"/>
            <w:vMerge w:val="restart"/>
            <w:shd w:val="clear" w:color="auto" w:fill="auto"/>
            <w:vAlign w:val="center"/>
          </w:tcPr>
          <w:p w14:paraId="39C2652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6668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7810A7A6">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A0FDDD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3EEFECD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科达2U机架式服务器</w:t>
            </w:r>
          </w:p>
        </w:tc>
        <w:tc>
          <w:tcPr>
            <w:tcW w:w="2698" w:type="dxa"/>
            <w:vMerge w:val="continue"/>
            <w:shd w:val="clear" w:color="auto" w:fill="auto"/>
            <w:vAlign w:val="center"/>
          </w:tcPr>
          <w:p w14:paraId="0B58D188">
            <w:pPr>
              <w:tabs>
                <w:tab w:val="left" w:pos="0"/>
              </w:tabs>
              <w:rPr>
                <w:rFonts w:hint="eastAsia" w:ascii="宋体" w:hAnsi="宋体" w:eastAsia="宋体" w:cs="宋体"/>
                <w:kern w:val="0"/>
                <w:sz w:val="24"/>
                <w:szCs w:val="24"/>
                <w:highlight w:val="none"/>
              </w:rPr>
            </w:pPr>
          </w:p>
        </w:tc>
      </w:tr>
      <w:tr w14:paraId="2B5A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2D11CAFB">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0BBF46A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798A6D8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海康DS-VE22S-B</w:t>
            </w:r>
          </w:p>
        </w:tc>
        <w:tc>
          <w:tcPr>
            <w:tcW w:w="2698" w:type="dxa"/>
            <w:vMerge w:val="continue"/>
            <w:shd w:val="clear" w:color="auto" w:fill="auto"/>
            <w:vAlign w:val="center"/>
          </w:tcPr>
          <w:p w14:paraId="7EE8303E">
            <w:pPr>
              <w:tabs>
                <w:tab w:val="left" w:pos="0"/>
              </w:tabs>
              <w:rPr>
                <w:rFonts w:hint="eastAsia" w:ascii="宋体" w:hAnsi="宋体" w:eastAsia="宋体" w:cs="宋体"/>
                <w:kern w:val="0"/>
                <w:sz w:val="24"/>
                <w:szCs w:val="24"/>
                <w:highlight w:val="none"/>
              </w:rPr>
            </w:pPr>
          </w:p>
        </w:tc>
      </w:tr>
      <w:tr w14:paraId="7134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501CAFD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业务服务器-20</w:t>
            </w:r>
          </w:p>
        </w:tc>
        <w:tc>
          <w:tcPr>
            <w:tcW w:w="780" w:type="dxa"/>
            <w:shd w:val="clear" w:color="auto" w:fill="auto"/>
            <w:noWrap/>
            <w:vAlign w:val="center"/>
          </w:tcPr>
          <w:p w14:paraId="7E4EFCC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174838B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PowerEdge R540/R720/R730</w:t>
            </w:r>
          </w:p>
        </w:tc>
        <w:tc>
          <w:tcPr>
            <w:tcW w:w="2698" w:type="dxa"/>
            <w:vMerge w:val="restart"/>
            <w:shd w:val="clear" w:color="auto" w:fill="auto"/>
            <w:vAlign w:val="center"/>
          </w:tcPr>
          <w:p w14:paraId="2D78FC6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366E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7262C28A">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FA6418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616D099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RH2288 V3</w:t>
            </w:r>
          </w:p>
        </w:tc>
        <w:tc>
          <w:tcPr>
            <w:tcW w:w="2698" w:type="dxa"/>
            <w:vMerge w:val="continue"/>
            <w:shd w:val="clear" w:color="auto" w:fill="auto"/>
            <w:vAlign w:val="center"/>
          </w:tcPr>
          <w:p w14:paraId="3E749897">
            <w:pPr>
              <w:tabs>
                <w:tab w:val="left" w:pos="0"/>
              </w:tabs>
              <w:rPr>
                <w:rFonts w:hint="eastAsia" w:ascii="宋体" w:hAnsi="宋体" w:eastAsia="宋体" w:cs="宋体"/>
                <w:kern w:val="0"/>
                <w:sz w:val="24"/>
                <w:szCs w:val="24"/>
                <w:highlight w:val="none"/>
              </w:rPr>
            </w:pPr>
          </w:p>
        </w:tc>
      </w:tr>
      <w:tr w14:paraId="6709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75B80FB">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747A643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14台</w:t>
            </w:r>
          </w:p>
        </w:tc>
        <w:tc>
          <w:tcPr>
            <w:tcW w:w="2688" w:type="dxa"/>
            <w:shd w:val="clear" w:color="auto" w:fill="auto"/>
            <w:noWrap/>
            <w:vAlign w:val="center"/>
          </w:tcPr>
          <w:p w14:paraId="07C6498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w:t>
            </w:r>
          </w:p>
          <w:p w14:paraId="6FEE58A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I620-G20/I420r-G/A420R-G/I420-G10/A620-G30</w:t>
            </w:r>
          </w:p>
        </w:tc>
        <w:tc>
          <w:tcPr>
            <w:tcW w:w="2698" w:type="dxa"/>
            <w:vMerge w:val="continue"/>
            <w:shd w:val="clear" w:color="auto" w:fill="auto"/>
            <w:vAlign w:val="center"/>
          </w:tcPr>
          <w:p w14:paraId="1E864E05">
            <w:pPr>
              <w:tabs>
                <w:tab w:val="left" w:pos="0"/>
              </w:tabs>
              <w:rPr>
                <w:rFonts w:hint="eastAsia" w:ascii="宋体" w:hAnsi="宋体" w:eastAsia="宋体" w:cs="宋体"/>
                <w:kern w:val="0"/>
                <w:sz w:val="24"/>
                <w:szCs w:val="24"/>
                <w:highlight w:val="none"/>
              </w:rPr>
            </w:pPr>
          </w:p>
        </w:tc>
      </w:tr>
      <w:tr w14:paraId="00A8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51F9C7D3">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73F5B1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3D89796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海康DS-VE22S-B</w:t>
            </w:r>
          </w:p>
        </w:tc>
        <w:tc>
          <w:tcPr>
            <w:tcW w:w="2698" w:type="dxa"/>
            <w:vMerge w:val="continue"/>
            <w:shd w:val="clear" w:color="auto" w:fill="auto"/>
            <w:vAlign w:val="center"/>
          </w:tcPr>
          <w:p w14:paraId="2CF4A951">
            <w:pPr>
              <w:tabs>
                <w:tab w:val="left" w:pos="0"/>
              </w:tabs>
              <w:rPr>
                <w:rFonts w:hint="eastAsia" w:ascii="宋体" w:hAnsi="宋体" w:eastAsia="宋体" w:cs="宋体"/>
                <w:kern w:val="0"/>
                <w:sz w:val="24"/>
                <w:szCs w:val="24"/>
                <w:highlight w:val="none"/>
              </w:rPr>
            </w:pPr>
          </w:p>
        </w:tc>
      </w:tr>
      <w:tr w14:paraId="794B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3D61ED6">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4644C7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7B651A0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联想System x3650 M5/RD640</w:t>
            </w:r>
          </w:p>
        </w:tc>
        <w:tc>
          <w:tcPr>
            <w:tcW w:w="2698" w:type="dxa"/>
            <w:vMerge w:val="continue"/>
            <w:shd w:val="clear" w:color="auto" w:fill="auto"/>
            <w:vAlign w:val="center"/>
          </w:tcPr>
          <w:p w14:paraId="5C6BE9AD">
            <w:pPr>
              <w:tabs>
                <w:tab w:val="left" w:pos="0"/>
              </w:tabs>
              <w:rPr>
                <w:rFonts w:hint="eastAsia" w:ascii="宋体" w:hAnsi="宋体" w:eastAsia="宋体" w:cs="宋体"/>
                <w:kern w:val="0"/>
                <w:sz w:val="24"/>
                <w:szCs w:val="24"/>
                <w:highlight w:val="none"/>
              </w:rPr>
            </w:pPr>
          </w:p>
        </w:tc>
      </w:tr>
      <w:tr w14:paraId="0694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A8F8F12">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1A2513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10台</w:t>
            </w:r>
          </w:p>
        </w:tc>
        <w:tc>
          <w:tcPr>
            <w:tcW w:w="2688" w:type="dxa"/>
            <w:shd w:val="clear" w:color="auto" w:fill="auto"/>
            <w:noWrap/>
            <w:vAlign w:val="center"/>
          </w:tcPr>
          <w:p w14:paraId="3A6CC18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M3/x3550</w:t>
            </w:r>
          </w:p>
        </w:tc>
        <w:tc>
          <w:tcPr>
            <w:tcW w:w="2698" w:type="dxa"/>
            <w:vMerge w:val="continue"/>
            <w:shd w:val="clear" w:color="auto" w:fill="auto"/>
            <w:vAlign w:val="center"/>
          </w:tcPr>
          <w:p w14:paraId="05F82F90">
            <w:pPr>
              <w:tabs>
                <w:tab w:val="left" w:pos="0"/>
              </w:tabs>
              <w:rPr>
                <w:rFonts w:hint="eastAsia" w:ascii="宋体" w:hAnsi="宋体" w:eastAsia="宋体" w:cs="宋体"/>
                <w:kern w:val="0"/>
                <w:sz w:val="24"/>
                <w:szCs w:val="24"/>
                <w:highlight w:val="none"/>
              </w:rPr>
            </w:pPr>
          </w:p>
        </w:tc>
      </w:tr>
      <w:tr w14:paraId="3158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618A5544">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31F15E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00F71FC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DELL MD3820i</w:t>
            </w:r>
          </w:p>
        </w:tc>
        <w:tc>
          <w:tcPr>
            <w:tcW w:w="2698" w:type="dxa"/>
            <w:vMerge w:val="restart"/>
            <w:shd w:val="clear" w:color="auto" w:fill="auto"/>
            <w:vAlign w:val="center"/>
          </w:tcPr>
          <w:p w14:paraId="7A61EE6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集中式存储柜</w:t>
            </w:r>
          </w:p>
        </w:tc>
      </w:tr>
      <w:tr w14:paraId="76DC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4BC585C">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01206CB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0E84FC4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曙光DS800-G35</w:t>
            </w:r>
          </w:p>
        </w:tc>
        <w:tc>
          <w:tcPr>
            <w:tcW w:w="2698" w:type="dxa"/>
            <w:vMerge w:val="continue"/>
            <w:shd w:val="clear" w:color="auto" w:fill="auto"/>
            <w:vAlign w:val="center"/>
          </w:tcPr>
          <w:p w14:paraId="4E50E2E9">
            <w:pPr>
              <w:tabs>
                <w:tab w:val="left" w:pos="0"/>
              </w:tabs>
              <w:rPr>
                <w:rFonts w:hint="eastAsia" w:ascii="宋体" w:hAnsi="宋体" w:eastAsia="宋体" w:cs="宋体"/>
                <w:kern w:val="0"/>
                <w:sz w:val="24"/>
                <w:szCs w:val="24"/>
                <w:highlight w:val="none"/>
              </w:rPr>
            </w:pPr>
          </w:p>
        </w:tc>
      </w:tr>
      <w:tr w14:paraId="7E94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F99814F">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252AEB0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1C0BF27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曙光DS600-G10</w:t>
            </w:r>
          </w:p>
        </w:tc>
        <w:tc>
          <w:tcPr>
            <w:tcW w:w="2698" w:type="dxa"/>
            <w:vMerge w:val="continue"/>
            <w:shd w:val="clear" w:color="auto" w:fill="auto"/>
            <w:vAlign w:val="center"/>
          </w:tcPr>
          <w:p w14:paraId="30532B56">
            <w:pPr>
              <w:tabs>
                <w:tab w:val="left" w:pos="0"/>
              </w:tabs>
              <w:rPr>
                <w:rFonts w:hint="eastAsia" w:ascii="宋体" w:hAnsi="宋体" w:eastAsia="宋体" w:cs="宋体"/>
                <w:kern w:val="0"/>
                <w:sz w:val="24"/>
                <w:szCs w:val="24"/>
                <w:highlight w:val="none"/>
              </w:rPr>
            </w:pPr>
          </w:p>
        </w:tc>
      </w:tr>
      <w:tr w14:paraId="44D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0632C6CE">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5466628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3B2C5E7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H3C Neocean EX1540S</w:t>
            </w:r>
          </w:p>
        </w:tc>
        <w:tc>
          <w:tcPr>
            <w:tcW w:w="2698" w:type="dxa"/>
            <w:vMerge w:val="continue"/>
            <w:shd w:val="clear" w:color="auto" w:fill="auto"/>
            <w:vAlign w:val="center"/>
          </w:tcPr>
          <w:p w14:paraId="72C127FB">
            <w:pPr>
              <w:tabs>
                <w:tab w:val="left" w:pos="0"/>
              </w:tabs>
              <w:rPr>
                <w:rFonts w:hint="eastAsia" w:ascii="宋体" w:hAnsi="宋体" w:eastAsia="宋体" w:cs="宋体"/>
                <w:kern w:val="0"/>
                <w:sz w:val="24"/>
                <w:szCs w:val="24"/>
                <w:highlight w:val="none"/>
              </w:rPr>
            </w:pPr>
          </w:p>
        </w:tc>
      </w:tr>
      <w:tr w14:paraId="3C38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13BC68C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业务服务器-21</w:t>
            </w:r>
          </w:p>
        </w:tc>
        <w:tc>
          <w:tcPr>
            <w:tcW w:w="780" w:type="dxa"/>
            <w:shd w:val="clear" w:color="auto" w:fill="auto"/>
            <w:noWrap/>
            <w:vAlign w:val="center"/>
          </w:tcPr>
          <w:p w14:paraId="3ADED44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63F58F4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科达kproserver-2000</w:t>
            </w:r>
          </w:p>
        </w:tc>
        <w:tc>
          <w:tcPr>
            <w:tcW w:w="2698" w:type="dxa"/>
            <w:vMerge w:val="restart"/>
            <w:shd w:val="clear" w:color="auto" w:fill="auto"/>
            <w:vAlign w:val="center"/>
          </w:tcPr>
          <w:p w14:paraId="5AD2508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5613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1743C00E">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1E576BA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18台</w:t>
            </w:r>
          </w:p>
        </w:tc>
        <w:tc>
          <w:tcPr>
            <w:tcW w:w="2688" w:type="dxa"/>
            <w:shd w:val="clear" w:color="auto" w:fill="auto"/>
            <w:noWrap/>
            <w:vAlign w:val="center"/>
          </w:tcPr>
          <w:p w14:paraId="5DC83F9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M3/M4</w:t>
            </w:r>
          </w:p>
        </w:tc>
        <w:tc>
          <w:tcPr>
            <w:tcW w:w="2698" w:type="dxa"/>
            <w:vMerge w:val="continue"/>
            <w:shd w:val="clear" w:color="auto" w:fill="auto"/>
            <w:vAlign w:val="center"/>
          </w:tcPr>
          <w:p w14:paraId="48B4A5DD">
            <w:pPr>
              <w:tabs>
                <w:tab w:val="left" w:pos="0"/>
              </w:tabs>
              <w:rPr>
                <w:rFonts w:hint="eastAsia" w:ascii="宋体" w:hAnsi="宋体" w:eastAsia="宋体" w:cs="宋体"/>
                <w:kern w:val="0"/>
                <w:sz w:val="24"/>
                <w:szCs w:val="24"/>
                <w:highlight w:val="none"/>
              </w:rPr>
            </w:pPr>
          </w:p>
        </w:tc>
      </w:tr>
      <w:tr w14:paraId="7372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3E3D1AC">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4C6145C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4919BE7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华为2288H V5/ RH2288H V3</w:t>
            </w:r>
          </w:p>
        </w:tc>
        <w:tc>
          <w:tcPr>
            <w:tcW w:w="2698" w:type="dxa"/>
            <w:vMerge w:val="continue"/>
            <w:shd w:val="clear" w:color="auto" w:fill="auto"/>
            <w:vAlign w:val="center"/>
          </w:tcPr>
          <w:p w14:paraId="75B590D0">
            <w:pPr>
              <w:tabs>
                <w:tab w:val="left" w:pos="0"/>
              </w:tabs>
              <w:rPr>
                <w:rFonts w:hint="eastAsia" w:ascii="宋体" w:hAnsi="宋体" w:eastAsia="宋体" w:cs="宋体"/>
                <w:kern w:val="0"/>
                <w:sz w:val="24"/>
                <w:szCs w:val="24"/>
                <w:highlight w:val="none"/>
              </w:rPr>
            </w:pPr>
          </w:p>
        </w:tc>
      </w:tr>
      <w:tr w14:paraId="3394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4D522B9">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15D6A06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2977E14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HP PROLIANT  DL140</w:t>
            </w:r>
          </w:p>
        </w:tc>
        <w:tc>
          <w:tcPr>
            <w:tcW w:w="2698" w:type="dxa"/>
            <w:vMerge w:val="continue"/>
            <w:shd w:val="clear" w:color="auto" w:fill="auto"/>
            <w:vAlign w:val="center"/>
          </w:tcPr>
          <w:p w14:paraId="459CF856">
            <w:pPr>
              <w:tabs>
                <w:tab w:val="left" w:pos="0"/>
              </w:tabs>
              <w:rPr>
                <w:rFonts w:hint="eastAsia" w:ascii="宋体" w:hAnsi="宋体" w:eastAsia="宋体" w:cs="宋体"/>
                <w:kern w:val="0"/>
                <w:sz w:val="24"/>
                <w:szCs w:val="24"/>
                <w:highlight w:val="none"/>
              </w:rPr>
            </w:pPr>
          </w:p>
        </w:tc>
      </w:tr>
      <w:tr w14:paraId="2E23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584D86FC">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288602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4933464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联想RD640</w:t>
            </w:r>
          </w:p>
        </w:tc>
        <w:tc>
          <w:tcPr>
            <w:tcW w:w="2698" w:type="dxa"/>
            <w:vMerge w:val="continue"/>
            <w:shd w:val="clear" w:color="auto" w:fill="auto"/>
            <w:vAlign w:val="center"/>
          </w:tcPr>
          <w:p w14:paraId="7451EF42">
            <w:pPr>
              <w:tabs>
                <w:tab w:val="left" w:pos="0"/>
              </w:tabs>
              <w:rPr>
                <w:rFonts w:hint="eastAsia" w:ascii="宋体" w:hAnsi="宋体" w:eastAsia="宋体" w:cs="宋体"/>
                <w:kern w:val="0"/>
                <w:sz w:val="24"/>
                <w:szCs w:val="24"/>
                <w:highlight w:val="none"/>
              </w:rPr>
            </w:pPr>
          </w:p>
        </w:tc>
      </w:tr>
      <w:tr w14:paraId="1EA4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4A271F2">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20942AB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414C8C9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DELL PowerEdge R410</w:t>
            </w:r>
          </w:p>
        </w:tc>
        <w:tc>
          <w:tcPr>
            <w:tcW w:w="2698" w:type="dxa"/>
            <w:vMerge w:val="continue"/>
            <w:shd w:val="clear" w:color="auto" w:fill="auto"/>
            <w:vAlign w:val="center"/>
          </w:tcPr>
          <w:p w14:paraId="2AA51698">
            <w:pPr>
              <w:tabs>
                <w:tab w:val="left" w:pos="0"/>
              </w:tabs>
              <w:rPr>
                <w:rFonts w:hint="eastAsia" w:ascii="宋体" w:hAnsi="宋体" w:eastAsia="宋体" w:cs="宋体"/>
                <w:kern w:val="0"/>
                <w:sz w:val="24"/>
                <w:szCs w:val="24"/>
                <w:highlight w:val="none"/>
              </w:rPr>
            </w:pPr>
          </w:p>
        </w:tc>
      </w:tr>
      <w:tr w14:paraId="6855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0C4B61CA">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71654CF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23441C0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曙光I620-G20</w:t>
            </w:r>
          </w:p>
        </w:tc>
        <w:tc>
          <w:tcPr>
            <w:tcW w:w="2698" w:type="dxa"/>
            <w:vMerge w:val="continue"/>
            <w:shd w:val="clear" w:color="auto" w:fill="auto"/>
            <w:vAlign w:val="center"/>
          </w:tcPr>
          <w:p w14:paraId="4AD4B135">
            <w:pPr>
              <w:tabs>
                <w:tab w:val="left" w:pos="0"/>
              </w:tabs>
              <w:rPr>
                <w:rFonts w:hint="eastAsia" w:ascii="宋体" w:hAnsi="宋体" w:eastAsia="宋体" w:cs="宋体"/>
                <w:kern w:val="0"/>
                <w:sz w:val="24"/>
                <w:szCs w:val="24"/>
                <w:highlight w:val="none"/>
              </w:rPr>
            </w:pPr>
          </w:p>
        </w:tc>
      </w:tr>
      <w:tr w14:paraId="731F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55B222B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业务服务器-22</w:t>
            </w:r>
          </w:p>
        </w:tc>
        <w:tc>
          <w:tcPr>
            <w:tcW w:w="780" w:type="dxa"/>
            <w:shd w:val="clear" w:color="auto" w:fill="auto"/>
            <w:noWrap/>
            <w:vAlign w:val="center"/>
          </w:tcPr>
          <w:p w14:paraId="2ABD4FE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796DA6F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Thinkserver RD650</w:t>
            </w:r>
          </w:p>
        </w:tc>
        <w:tc>
          <w:tcPr>
            <w:tcW w:w="2698" w:type="dxa"/>
            <w:vMerge w:val="restart"/>
            <w:shd w:val="clear" w:color="auto" w:fill="auto"/>
            <w:vAlign w:val="center"/>
          </w:tcPr>
          <w:p w14:paraId="19EB1F0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1004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6DB5CB87">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0ECB8BB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3CD6D14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科达kproserver-2000</w:t>
            </w:r>
          </w:p>
        </w:tc>
        <w:tc>
          <w:tcPr>
            <w:tcW w:w="2698" w:type="dxa"/>
            <w:vMerge w:val="continue"/>
            <w:shd w:val="clear" w:color="auto" w:fill="auto"/>
            <w:vAlign w:val="center"/>
          </w:tcPr>
          <w:p w14:paraId="2D04A6BD">
            <w:pPr>
              <w:tabs>
                <w:tab w:val="left" w:pos="0"/>
              </w:tabs>
              <w:rPr>
                <w:rFonts w:hint="eastAsia" w:ascii="宋体" w:hAnsi="宋体" w:eastAsia="宋体" w:cs="宋体"/>
                <w:kern w:val="0"/>
                <w:sz w:val="24"/>
                <w:szCs w:val="24"/>
                <w:highlight w:val="none"/>
              </w:rPr>
            </w:pPr>
          </w:p>
        </w:tc>
      </w:tr>
      <w:tr w14:paraId="0D04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55A4276">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2EE8379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4ABCFB2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华为2288H V5/ RH2288H V3</w:t>
            </w:r>
          </w:p>
        </w:tc>
        <w:tc>
          <w:tcPr>
            <w:tcW w:w="2698" w:type="dxa"/>
            <w:vMerge w:val="continue"/>
            <w:shd w:val="clear" w:color="auto" w:fill="auto"/>
            <w:vAlign w:val="center"/>
          </w:tcPr>
          <w:p w14:paraId="0CE64ADF">
            <w:pPr>
              <w:tabs>
                <w:tab w:val="left" w:pos="0"/>
              </w:tabs>
              <w:rPr>
                <w:rFonts w:hint="eastAsia" w:ascii="宋体" w:hAnsi="宋体" w:eastAsia="宋体" w:cs="宋体"/>
                <w:kern w:val="0"/>
                <w:sz w:val="24"/>
                <w:szCs w:val="24"/>
                <w:highlight w:val="none"/>
              </w:rPr>
            </w:pPr>
          </w:p>
        </w:tc>
      </w:tr>
      <w:tr w14:paraId="3651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2D4D948">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794304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24台</w:t>
            </w:r>
          </w:p>
        </w:tc>
        <w:tc>
          <w:tcPr>
            <w:tcW w:w="2688" w:type="dxa"/>
            <w:shd w:val="clear" w:color="auto" w:fill="auto"/>
            <w:noWrap/>
            <w:vAlign w:val="center"/>
          </w:tcPr>
          <w:p w14:paraId="3F9319F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M2/M3</w:t>
            </w:r>
          </w:p>
        </w:tc>
        <w:tc>
          <w:tcPr>
            <w:tcW w:w="2698" w:type="dxa"/>
            <w:vMerge w:val="continue"/>
            <w:shd w:val="clear" w:color="auto" w:fill="auto"/>
            <w:vAlign w:val="center"/>
          </w:tcPr>
          <w:p w14:paraId="1979937E">
            <w:pPr>
              <w:tabs>
                <w:tab w:val="left" w:pos="0"/>
              </w:tabs>
              <w:rPr>
                <w:rFonts w:hint="eastAsia" w:ascii="宋体" w:hAnsi="宋体" w:eastAsia="宋体" w:cs="宋体"/>
                <w:kern w:val="0"/>
                <w:sz w:val="24"/>
                <w:szCs w:val="24"/>
                <w:highlight w:val="none"/>
              </w:rPr>
            </w:pPr>
          </w:p>
        </w:tc>
      </w:tr>
      <w:tr w14:paraId="4694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120A693B">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6215AA6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246E439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曙光I420-G10/ I840R-GP</w:t>
            </w:r>
          </w:p>
        </w:tc>
        <w:tc>
          <w:tcPr>
            <w:tcW w:w="2698" w:type="dxa"/>
            <w:vMerge w:val="continue"/>
            <w:shd w:val="clear" w:color="auto" w:fill="auto"/>
            <w:vAlign w:val="center"/>
          </w:tcPr>
          <w:p w14:paraId="1F5D894D">
            <w:pPr>
              <w:tabs>
                <w:tab w:val="left" w:pos="0"/>
              </w:tabs>
              <w:rPr>
                <w:rFonts w:hint="eastAsia" w:ascii="宋体" w:hAnsi="宋体" w:eastAsia="宋体" w:cs="宋体"/>
                <w:kern w:val="0"/>
                <w:sz w:val="24"/>
                <w:szCs w:val="24"/>
                <w:highlight w:val="none"/>
              </w:rPr>
            </w:pPr>
          </w:p>
        </w:tc>
      </w:tr>
      <w:tr w14:paraId="6441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D43CE10">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202BBE9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68D7B7B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海康DS-VE22S-B</w:t>
            </w:r>
          </w:p>
        </w:tc>
        <w:tc>
          <w:tcPr>
            <w:tcW w:w="2698" w:type="dxa"/>
            <w:vMerge w:val="continue"/>
            <w:shd w:val="clear" w:color="auto" w:fill="auto"/>
            <w:vAlign w:val="center"/>
          </w:tcPr>
          <w:p w14:paraId="30C2E53B">
            <w:pPr>
              <w:tabs>
                <w:tab w:val="left" w:pos="0"/>
              </w:tabs>
              <w:rPr>
                <w:rFonts w:hint="eastAsia" w:ascii="宋体" w:hAnsi="宋体" w:eastAsia="宋体" w:cs="宋体"/>
                <w:kern w:val="0"/>
                <w:sz w:val="24"/>
                <w:szCs w:val="24"/>
                <w:highlight w:val="none"/>
              </w:rPr>
            </w:pPr>
          </w:p>
        </w:tc>
      </w:tr>
      <w:tr w14:paraId="0C8A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6C1287F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业务服务器-23</w:t>
            </w:r>
          </w:p>
        </w:tc>
        <w:tc>
          <w:tcPr>
            <w:tcW w:w="780" w:type="dxa"/>
            <w:shd w:val="clear" w:color="auto" w:fill="auto"/>
            <w:noWrap/>
            <w:vAlign w:val="center"/>
          </w:tcPr>
          <w:p w14:paraId="45C99F8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9台</w:t>
            </w:r>
          </w:p>
        </w:tc>
        <w:tc>
          <w:tcPr>
            <w:tcW w:w="2688" w:type="dxa"/>
            <w:shd w:val="clear" w:color="auto" w:fill="auto"/>
            <w:noWrap/>
            <w:vAlign w:val="center"/>
          </w:tcPr>
          <w:p w14:paraId="60A9778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IBM System x3650 M2/M3 / System  x3850 X5</w:t>
            </w:r>
          </w:p>
        </w:tc>
        <w:tc>
          <w:tcPr>
            <w:tcW w:w="2698" w:type="dxa"/>
            <w:vMerge w:val="restart"/>
            <w:shd w:val="clear" w:color="auto" w:fill="auto"/>
            <w:vAlign w:val="center"/>
          </w:tcPr>
          <w:p w14:paraId="2DCC2F9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05DA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E28B090">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7A19F1B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22BA9F0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 A420R-G</w:t>
            </w:r>
          </w:p>
        </w:tc>
        <w:tc>
          <w:tcPr>
            <w:tcW w:w="2698" w:type="dxa"/>
            <w:vMerge w:val="continue"/>
            <w:shd w:val="clear" w:color="auto" w:fill="auto"/>
            <w:vAlign w:val="center"/>
          </w:tcPr>
          <w:p w14:paraId="51D1E159">
            <w:pPr>
              <w:tabs>
                <w:tab w:val="left" w:pos="0"/>
              </w:tabs>
              <w:rPr>
                <w:rFonts w:hint="eastAsia" w:ascii="宋体" w:hAnsi="宋体" w:eastAsia="宋体" w:cs="宋体"/>
                <w:kern w:val="0"/>
                <w:sz w:val="24"/>
                <w:szCs w:val="24"/>
                <w:highlight w:val="none"/>
              </w:rPr>
            </w:pPr>
          </w:p>
        </w:tc>
      </w:tr>
      <w:tr w14:paraId="0FBA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34EDA069">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2F5C321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2台</w:t>
            </w:r>
          </w:p>
        </w:tc>
        <w:tc>
          <w:tcPr>
            <w:tcW w:w="2688" w:type="dxa"/>
            <w:shd w:val="clear" w:color="auto" w:fill="auto"/>
            <w:noWrap/>
            <w:vAlign w:val="center"/>
          </w:tcPr>
          <w:p w14:paraId="23B9B6F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DELL PowerEdge R720</w:t>
            </w:r>
          </w:p>
        </w:tc>
        <w:tc>
          <w:tcPr>
            <w:tcW w:w="2698" w:type="dxa"/>
            <w:vMerge w:val="continue"/>
            <w:shd w:val="clear" w:color="auto" w:fill="auto"/>
            <w:vAlign w:val="center"/>
          </w:tcPr>
          <w:p w14:paraId="7820E7EF">
            <w:pPr>
              <w:tabs>
                <w:tab w:val="left" w:pos="0"/>
              </w:tabs>
              <w:rPr>
                <w:rFonts w:hint="eastAsia" w:ascii="宋体" w:hAnsi="宋体" w:eastAsia="宋体" w:cs="宋体"/>
                <w:kern w:val="0"/>
                <w:sz w:val="24"/>
                <w:szCs w:val="24"/>
                <w:highlight w:val="none"/>
              </w:rPr>
            </w:pPr>
          </w:p>
        </w:tc>
      </w:tr>
      <w:tr w14:paraId="2DCF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40A9C56C">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196DD675">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3FF86081">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H3C R4900 G2</w:t>
            </w:r>
          </w:p>
        </w:tc>
        <w:tc>
          <w:tcPr>
            <w:tcW w:w="2698" w:type="dxa"/>
            <w:vMerge w:val="continue"/>
            <w:shd w:val="clear" w:color="auto" w:fill="auto"/>
            <w:vAlign w:val="center"/>
          </w:tcPr>
          <w:p w14:paraId="1BD8FB44">
            <w:pPr>
              <w:tabs>
                <w:tab w:val="left" w:pos="0"/>
              </w:tabs>
              <w:rPr>
                <w:rFonts w:hint="eastAsia" w:ascii="宋体" w:hAnsi="宋体" w:eastAsia="宋体" w:cs="宋体"/>
                <w:kern w:val="0"/>
                <w:sz w:val="24"/>
                <w:szCs w:val="24"/>
                <w:highlight w:val="none"/>
              </w:rPr>
            </w:pPr>
          </w:p>
        </w:tc>
      </w:tr>
      <w:tr w14:paraId="2FD1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74C11F11">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4008B39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081D570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华为RH2288 V2</w:t>
            </w:r>
          </w:p>
        </w:tc>
        <w:tc>
          <w:tcPr>
            <w:tcW w:w="2698" w:type="dxa"/>
            <w:vMerge w:val="continue"/>
            <w:shd w:val="clear" w:color="auto" w:fill="auto"/>
            <w:vAlign w:val="center"/>
          </w:tcPr>
          <w:p w14:paraId="4AA12F2C">
            <w:pPr>
              <w:tabs>
                <w:tab w:val="left" w:pos="0"/>
              </w:tabs>
              <w:rPr>
                <w:rFonts w:hint="eastAsia" w:ascii="宋体" w:hAnsi="宋体" w:eastAsia="宋体" w:cs="宋体"/>
                <w:kern w:val="0"/>
                <w:sz w:val="24"/>
                <w:szCs w:val="24"/>
                <w:highlight w:val="none"/>
              </w:rPr>
            </w:pPr>
          </w:p>
        </w:tc>
      </w:tr>
      <w:tr w14:paraId="7B37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64ABC18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业务服务器-24</w:t>
            </w:r>
          </w:p>
        </w:tc>
        <w:tc>
          <w:tcPr>
            <w:tcW w:w="780" w:type="dxa"/>
            <w:shd w:val="clear" w:color="auto" w:fill="auto"/>
            <w:noWrap/>
            <w:vAlign w:val="center"/>
          </w:tcPr>
          <w:p w14:paraId="28123E0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7台</w:t>
            </w:r>
          </w:p>
        </w:tc>
        <w:tc>
          <w:tcPr>
            <w:tcW w:w="2688" w:type="dxa"/>
            <w:shd w:val="clear" w:color="auto" w:fill="auto"/>
            <w:noWrap/>
            <w:vAlign w:val="center"/>
          </w:tcPr>
          <w:p w14:paraId="4344C72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曙光I620-G20</w:t>
            </w:r>
          </w:p>
        </w:tc>
        <w:tc>
          <w:tcPr>
            <w:tcW w:w="2698" w:type="dxa"/>
            <w:shd w:val="clear" w:color="auto" w:fill="auto"/>
            <w:vAlign w:val="center"/>
          </w:tcPr>
          <w:p w14:paraId="75B4FF4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3451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349688D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业务服务器-25</w:t>
            </w:r>
          </w:p>
        </w:tc>
        <w:tc>
          <w:tcPr>
            <w:tcW w:w="780" w:type="dxa"/>
            <w:shd w:val="clear" w:color="auto" w:fill="auto"/>
            <w:noWrap/>
            <w:vAlign w:val="center"/>
          </w:tcPr>
          <w:p w14:paraId="1C48B44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8台</w:t>
            </w:r>
          </w:p>
        </w:tc>
        <w:tc>
          <w:tcPr>
            <w:tcW w:w="2688" w:type="dxa"/>
            <w:shd w:val="clear" w:color="auto" w:fill="auto"/>
            <w:noWrap/>
            <w:vAlign w:val="center"/>
          </w:tcPr>
          <w:p w14:paraId="50A2626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曙光I620-G20/ H620-G30</w:t>
            </w:r>
          </w:p>
        </w:tc>
        <w:tc>
          <w:tcPr>
            <w:tcW w:w="2698" w:type="dxa"/>
            <w:shd w:val="clear" w:color="auto" w:fill="auto"/>
            <w:vAlign w:val="center"/>
          </w:tcPr>
          <w:p w14:paraId="433B4A4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16C6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41504A5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业务服务器-26</w:t>
            </w:r>
          </w:p>
        </w:tc>
        <w:tc>
          <w:tcPr>
            <w:tcW w:w="780" w:type="dxa"/>
            <w:shd w:val="clear" w:color="auto" w:fill="auto"/>
            <w:noWrap/>
            <w:vAlign w:val="center"/>
          </w:tcPr>
          <w:p w14:paraId="75E5850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3台</w:t>
            </w:r>
          </w:p>
        </w:tc>
        <w:tc>
          <w:tcPr>
            <w:tcW w:w="2688" w:type="dxa"/>
            <w:shd w:val="clear" w:color="auto" w:fill="auto"/>
            <w:noWrap/>
            <w:vAlign w:val="center"/>
          </w:tcPr>
          <w:p w14:paraId="73EEC44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科达JDS6000</w:t>
            </w:r>
          </w:p>
        </w:tc>
        <w:tc>
          <w:tcPr>
            <w:tcW w:w="2698" w:type="dxa"/>
            <w:vMerge w:val="restart"/>
            <w:shd w:val="clear" w:color="auto" w:fill="auto"/>
            <w:vAlign w:val="center"/>
          </w:tcPr>
          <w:p w14:paraId="3D61CFD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tc>
      </w:tr>
      <w:tr w14:paraId="191A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18510CDB">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AC5351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10D4FE57">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亿联YMS2000</w:t>
            </w:r>
          </w:p>
        </w:tc>
        <w:tc>
          <w:tcPr>
            <w:tcW w:w="2698" w:type="dxa"/>
            <w:vMerge w:val="continue"/>
            <w:shd w:val="clear" w:color="auto" w:fill="auto"/>
            <w:vAlign w:val="center"/>
          </w:tcPr>
          <w:p w14:paraId="1005A21B">
            <w:pPr>
              <w:tabs>
                <w:tab w:val="left" w:pos="0"/>
              </w:tabs>
              <w:rPr>
                <w:rFonts w:hint="eastAsia" w:ascii="宋体" w:hAnsi="宋体" w:eastAsia="宋体" w:cs="宋体"/>
                <w:kern w:val="0"/>
                <w:sz w:val="24"/>
                <w:szCs w:val="24"/>
                <w:highlight w:val="none"/>
              </w:rPr>
            </w:pPr>
          </w:p>
        </w:tc>
      </w:tr>
      <w:tr w14:paraId="0A22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restart"/>
            <w:vAlign w:val="center"/>
          </w:tcPr>
          <w:p w14:paraId="3A5679BF">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数据业务设备</w:t>
            </w:r>
          </w:p>
        </w:tc>
        <w:tc>
          <w:tcPr>
            <w:tcW w:w="780" w:type="dxa"/>
            <w:shd w:val="clear" w:color="auto" w:fill="auto"/>
            <w:noWrap/>
            <w:vAlign w:val="center"/>
          </w:tcPr>
          <w:p w14:paraId="6F723044">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4台</w:t>
            </w:r>
          </w:p>
        </w:tc>
        <w:tc>
          <w:tcPr>
            <w:tcW w:w="2688" w:type="dxa"/>
            <w:shd w:val="clear" w:color="auto" w:fill="auto"/>
            <w:noWrap/>
            <w:vAlign w:val="center"/>
          </w:tcPr>
          <w:p w14:paraId="1AA2C9D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超聚变5885H V5</w:t>
            </w:r>
          </w:p>
        </w:tc>
        <w:tc>
          <w:tcPr>
            <w:tcW w:w="2698" w:type="dxa"/>
            <w:shd w:val="clear" w:color="auto" w:fill="auto"/>
            <w:vAlign w:val="center"/>
          </w:tcPr>
          <w:p w14:paraId="5E62E4D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p w14:paraId="3107BADB">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（2027.07过保）</w:t>
            </w:r>
          </w:p>
        </w:tc>
      </w:tr>
      <w:tr w14:paraId="726D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760F32E4">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30DB8100">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1台</w:t>
            </w:r>
          </w:p>
        </w:tc>
        <w:tc>
          <w:tcPr>
            <w:tcW w:w="2688" w:type="dxa"/>
            <w:shd w:val="clear" w:color="auto" w:fill="auto"/>
            <w:noWrap/>
            <w:vAlign w:val="center"/>
          </w:tcPr>
          <w:p w14:paraId="3C012DBE">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 Dorado 5500</w:t>
            </w:r>
          </w:p>
        </w:tc>
        <w:tc>
          <w:tcPr>
            <w:tcW w:w="2698" w:type="dxa"/>
            <w:shd w:val="clear" w:color="auto" w:fill="auto"/>
            <w:vAlign w:val="center"/>
          </w:tcPr>
          <w:p w14:paraId="507710A2">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集中式存储（含控制框1部）</w:t>
            </w:r>
          </w:p>
          <w:p w14:paraId="5F0D978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（2027.03过保）</w:t>
            </w:r>
          </w:p>
        </w:tc>
      </w:tr>
      <w:tr w14:paraId="171F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Merge w:val="continue"/>
            <w:vAlign w:val="center"/>
          </w:tcPr>
          <w:p w14:paraId="6C3FB0D6">
            <w:pPr>
              <w:tabs>
                <w:tab w:val="left" w:pos="0"/>
              </w:tabs>
              <w:rPr>
                <w:rFonts w:hint="eastAsia" w:ascii="宋体" w:hAnsi="宋体" w:eastAsia="宋体" w:cs="宋体"/>
                <w:kern w:val="0"/>
                <w:sz w:val="24"/>
                <w:szCs w:val="24"/>
                <w:highlight w:val="none"/>
              </w:rPr>
            </w:pPr>
          </w:p>
        </w:tc>
        <w:tc>
          <w:tcPr>
            <w:tcW w:w="780" w:type="dxa"/>
            <w:shd w:val="clear" w:color="auto" w:fill="auto"/>
            <w:noWrap/>
            <w:vAlign w:val="center"/>
          </w:tcPr>
          <w:p w14:paraId="792BC1A9">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1套</w:t>
            </w:r>
          </w:p>
        </w:tc>
        <w:tc>
          <w:tcPr>
            <w:tcW w:w="2688" w:type="dxa"/>
            <w:shd w:val="clear" w:color="auto" w:fill="auto"/>
            <w:noWrap/>
            <w:vAlign w:val="center"/>
          </w:tcPr>
          <w:p w14:paraId="463FE88A">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华为OceanStor 5510 V5</w:t>
            </w:r>
          </w:p>
        </w:tc>
        <w:tc>
          <w:tcPr>
            <w:tcW w:w="2698" w:type="dxa"/>
            <w:shd w:val="clear" w:color="auto" w:fill="auto"/>
            <w:vAlign w:val="center"/>
          </w:tcPr>
          <w:p w14:paraId="71D9918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集中式存储（含控制框1部，24盘位硬盘框1个、磁盘满配）</w:t>
            </w:r>
          </w:p>
          <w:p w14:paraId="418FC23D">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（2027.03过保）</w:t>
            </w:r>
          </w:p>
        </w:tc>
      </w:tr>
      <w:tr w14:paraId="7C40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117" w:type="dxa"/>
            <w:vAlign w:val="center"/>
          </w:tcPr>
          <w:p w14:paraId="7AFBFF1C">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业务服务器-27</w:t>
            </w:r>
          </w:p>
        </w:tc>
        <w:tc>
          <w:tcPr>
            <w:tcW w:w="780" w:type="dxa"/>
            <w:shd w:val="clear" w:color="auto" w:fill="auto"/>
            <w:noWrap/>
            <w:vAlign w:val="center"/>
          </w:tcPr>
          <w:p w14:paraId="2508C576">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8台</w:t>
            </w:r>
          </w:p>
        </w:tc>
        <w:tc>
          <w:tcPr>
            <w:tcW w:w="2688" w:type="dxa"/>
            <w:shd w:val="clear" w:color="auto" w:fill="auto"/>
            <w:noWrap/>
            <w:vAlign w:val="center"/>
          </w:tcPr>
          <w:p w14:paraId="47D15CE8">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曙光H620-G30A</w:t>
            </w:r>
          </w:p>
        </w:tc>
        <w:tc>
          <w:tcPr>
            <w:tcW w:w="2698" w:type="dxa"/>
            <w:shd w:val="clear" w:color="auto" w:fill="auto"/>
            <w:vAlign w:val="center"/>
          </w:tcPr>
          <w:p w14:paraId="6CEAE263">
            <w:pPr>
              <w:tabs>
                <w:tab w:val="left" w:pos="0"/>
              </w:tabs>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通用机架式服务器</w:t>
            </w:r>
          </w:p>
          <w:p w14:paraId="076D3512">
            <w:pPr>
              <w:widowControl/>
              <w:spacing w:after="100" w:line="259"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（2027.04过保）</w:t>
            </w:r>
          </w:p>
        </w:tc>
      </w:tr>
    </w:tbl>
    <w:p w14:paraId="6A0FB60E">
      <w:pPr>
        <w:keepNext w:val="0"/>
        <w:keepLines w:val="0"/>
        <w:pageBreakBefore w:val="0"/>
        <w:tabs>
          <w:tab w:val="left" w:pos="0"/>
        </w:tabs>
        <w:kinsoku/>
        <w:wordWrap/>
        <w:overflowPunct/>
        <w:topLinePunct w:val="0"/>
        <w:autoSpaceDE/>
        <w:autoSpaceDN/>
        <w:bidi w:val="0"/>
        <w:adjustRightInd/>
        <w:snapToGrid/>
        <w:spacing w:line="420" w:lineRule="exact"/>
        <w:textAlignment w:val="auto"/>
        <w:rPr>
          <w:rFonts w:hint="eastAsia" w:ascii="宋体" w:hAnsi="宋体" w:eastAsia="宋体" w:cs="宋体"/>
          <w:kern w:val="0"/>
          <w:sz w:val="24"/>
          <w:szCs w:val="24"/>
          <w:highlight w:val="none"/>
        </w:rPr>
      </w:pPr>
    </w:p>
    <w:p w14:paraId="1870BB3B">
      <w:pPr>
        <w:keepNext w:val="0"/>
        <w:keepLines w:val="0"/>
        <w:pageBreakBefore w:val="0"/>
        <w:tabs>
          <w:tab w:val="left" w:pos="0"/>
        </w:tabs>
        <w:kinsoku/>
        <w:wordWrap/>
        <w:overflowPunct/>
        <w:topLinePunct w:val="0"/>
        <w:autoSpaceDE/>
        <w:autoSpaceDN/>
        <w:bidi w:val="0"/>
        <w:adjustRightInd/>
        <w:snapToGrid/>
        <w:spacing w:line="420" w:lineRule="exact"/>
        <w:ind w:firstLine="48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2.2维保要求</w:t>
      </w:r>
    </w:p>
    <w:p w14:paraId="37CB8539">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2.2.1在合同签订后两周内针对“2.1硬件设备”中的“维保设备清单2”中的所有设备进行全面排查，对检测的设备软硬件故障和各类隐患形成解决方案并提交采购人</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由</w:t>
      </w:r>
      <w:r>
        <w:rPr>
          <w:rFonts w:hint="eastAsia" w:ascii="宋体" w:hAnsi="宋体" w:eastAsia="宋体" w:cs="宋体"/>
          <w:kern w:val="0"/>
          <w:sz w:val="24"/>
          <w:szCs w:val="24"/>
          <w:highlight w:val="none"/>
        </w:rPr>
        <w:t>采购人认可</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rPr>
        <w:t>监督中标人解决相关问题。若未能按照上述要求完成，采购人将根据运维评分对相应部分进行扣分，直至整改完毕。</w:t>
      </w:r>
    </w:p>
    <w:p w14:paraId="15C2BDCB">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2.2.2中标人应全面掌握采购人数据中心内IT基础设施现状，熟悉设备构成特征、运行架构、配置方式、维护标准及依赖关系；在服务期内建立完整、准确、可持续更新的设备基础资料库和运维台账，确保底数清晰、资料可追</w:t>
      </w:r>
      <w:r>
        <w:rPr>
          <w:rFonts w:hint="eastAsia" w:ascii="宋体" w:hAnsi="宋体" w:eastAsia="宋体" w:cs="宋体"/>
          <w:kern w:val="0"/>
          <w:sz w:val="24"/>
          <w:szCs w:val="24"/>
          <w:highlight w:val="none"/>
          <w:lang w:val="en-US" w:eastAsia="zh-CN"/>
        </w:rPr>
        <w:t>溯</w:t>
      </w:r>
      <w:r>
        <w:rPr>
          <w:rFonts w:hint="eastAsia" w:ascii="宋体" w:hAnsi="宋体" w:eastAsia="宋体" w:cs="宋体"/>
          <w:kern w:val="0"/>
          <w:sz w:val="24"/>
          <w:szCs w:val="24"/>
          <w:highlight w:val="none"/>
        </w:rPr>
        <w:t>，具备与采购人现有技术体系相匹配的运维保障能力。</w:t>
      </w:r>
    </w:p>
    <w:p w14:paraId="6AF7BF4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2.2.3负责采购人数据中心内IT基础设施的日常运行维护工作，建立标准化运维机制，保障系统安全、稳定、连续运行。</w:t>
      </w:r>
    </w:p>
    <w:p w14:paraId="3D72F3C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服务内容包括但不限于：</w:t>
      </w:r>
    </w:p>
    <w:p w14:paraId="7DFE9DB6">
      <w:pPr>
        <w:keepNext w:val="0"/>
        <w:keepLines w:val="0"/>
        <w:pageBreakBefore w:val="0"/>
        <w:tabs>
          <w:tab w:val="left" w:pos="0"/>
        </w:tabs>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（一）硬件设备运行状态检查、性能监测、健康巡检及风险排查；</w:t>
      </w:r>
    </w:p>
    <w:p w14:paraId="2BF54475">
      <w:pPr>
        <w:keepNext w:val="0"/>
        <w:keepLines w:val="0"/>
        <w:pageBreakBefore w:val="0"/>
        <w:tabs>
          <w:tab w:val="left" w:pos="0"/>
        </w:tabs>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（二）服务器、存储、虚拟化、云平台的软件安装、配置优化、参数调整、安全加固、资源管理及运行维护；</w:t>
      </w:r>
    </w:p>
    <w:p w14:paraId="7B50015C">
      <w:pPr>
        <w:keepNext w:val="0"/>
        <w:keepLines w:val="0"/>
        <w:pageBreakBefore w:val="0"/>
        <w:tabs>
          <w:tab w:val="left" w:pos="0"/>
        </w:tabs>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（三）操作系统、驱动程序、固件版本、安全补丁及相关升级维护工作；</w:t>
      </w:r>
    </w:p>
    <w:p w14:paraId="475123DA">
      <w:pPr>
        <w:keepNext w:val="0"/>
        <w:keepLines w:val="0"/>
        <w:pageBreakBefore w:val="0"/>
        <w:tabs>
          <w:tab w:val="left" w:pos="0"/>
        </w:tabs>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（四）系统配置基线维护、运行环境检查、日志分析、容量评估及性能调优；</w:t>
      </w:r>
    </w:p>
    <w:p w14:paraId="0ED93EBC">
      <w:pPr>
        <w:keepNext w:val="0"/>
        <w:keepLines w:val="0"/>
        <w:pageBreakBefore w:val="0"/>
        <w:tabs>
          <w:tab w:val="left" w:pos="0"/>
        </w:tabs>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（五）配合采购人开展设备上下架、迁移、扩容、资源调整、版本升级及其它技术支持工作。</w:t>
      </w:r>
    </w:p>
    <w:p w14:paraId="3F487249">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中标人应能结合采购人实际运行环境，制定具有针对性和可操作性的运维方案，形成标准化处置规范，并根据运行情况持续优化。</w:t>
      </w:r>
    </w:p>
    <w:p w14:paraId="5955390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2.2.4 建立7×24小时故障响应机制，对设备告警、运行异常及故障事件实施实时监测、快速响应和闭环处置，确保故障及时发现、及时分析、及时恢复。中标人须根据故障等级制定相应的响应时限、升级路径及应急预案，对重大故障应提供现场技术支持和应急处置服务，并形成故障分析报告，明确故障原因、影响范围、处置过程及整改建议。服务期内，因设备故障所需更换的全部硬件配件、组件及辅助材料均由中标人免费提供，不得另行收取任何费用。所有更换配件须为原厂正规替换件或经采购人认可的同等级兼容部件，满足设备稳定运行要求。故障更换下来的硬件及服务期内新增采购的备件资产所有权均归采购人所有。</w:t>
      </w:r>
    </w:p>
    <w:p w14:paraId="3578B714">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2.2.5提供7×24小时运维保障服务，确保采购人数据中心内IT基础设施持续、安全、稳定运行。应建立值守、巡检、告警响应、升级汇报和应急保障机制，保障关键业务系统高可用运行。针对重要业务系统平台进行定期巡检、运行分析、故障处置、</w:t>
      </w:r>
      <w:r>
        <w:rPr>
          <w:rFonts w:hint="eastAsia" w:ascii="宋体" w:hAnsi="宋体" w:eastAsia="宋体" w:cs="宋体"/>
          <w:kern w:val="0"/>
          <w:sz w:val="24"/>
          <w:szCs w:val="24"/>
          <w:highlight w:val="none"/>
          <w:lang w:val="en-US" w:eastAsia="zh-CN"/>
        </w:rPr>
        <w:t>风</w:t>
      </w:r>
      <w:r>
        <w:rPr>
          <w:rFonts w:hint="eastAsia" w:ascii="宋体" w:hAnsi="宋体" w:eastAsia="宋体" w:cs="宋体"/>
          <w:kern w:val="0"/>
          <w:sz w:val="24"/>
          <w:szCs w:val="24"/>
          <w:highlight w:val="none"/>
        </w:rPr>
        <w:t>险评估及优化建议</w:t>
      </w:r>
      <w:r>
        <w:rPr>
          <w:rFonts w:hint="eastAsia" w:ascii="宋体" w:hAnsi="宋体" w:eastAsia="宋体" w:cs="宋体"/>
          <w:kern w:val="0"/>
          <w:sz w:val="24"/>
          <w:szCs w:val="24"/>
          <w:highlight w:val="none"/>
          <w:lang w:eastAsia="zh-CN"/>
        </w:rPr>
        <w:t>，有</w:t>
      </w:r>
      <w:r>
        <w:rPr>
          <w:rFonts w:hint="eastAsia" w:ascii="宋体" w:hAnsi="宋体" w:eastAsia="宋体" w:cs="宋体"/>
          <w:kern w:val="0"/>
          <w:sz w:val="24"/>
          <w:szCs w:val="24"/>
          <w:highlight w:val="none"/>
        </w:rPr>
        <w:t>必要向采购人提交相关报告，主动识别潜在风险，提出预防性维护措施，降低系统故障率及业务中断风险。</w:t>
      </w:r>
    </w:p>
    <w:p w14:paraId="73143A54">
      <w:pPr>
        <w:keepNext w:val="0"/>
        <w:keepLines w:val="0"/>
        <w:pageBreakBefore w:val="0"/>
        <w:tabs>
          <w:tab w:val="left" w:pos="0"/>
        </w:tabs>
        <w:kinsoku/>
        <w:wordWrap/>
        <w:overflowPunct/>
        <w:topLinePunct w:val="0"/>
        <w:autoSpaceDE/>
        <w:autoSpaceDN/>
        <w:bidi w:val="0"/>
        <w:adjustRightInd/>
        <w:snapToGrid/>
        <w:spacing w:line="420" w:lineRule="exact"/>
        <w:textAlignment w:val="auto"/>
        <w:rPr>
          <w:rFonts w:hint="eastAsia" w:ascii="宋体" w:hAnsi="宋体" w:eastAsia="宋体" w:cs="宋体"/>
          <w:strike/>
          <w:kern w:val="0"/>
          <w:sz w:val="24"/>
          <w:szCs w:val="24"/>
          <w:highlight w:val="none"/>
        </w:rPr>
      </w:pPr>
    </w:p>
    <w:p w14:paraId="6A0E8DF7">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3.网络及设备维保要求</w:t>
      </w:r>
    </w:p>
    <w:p w14:paraId="4B693AD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3.1硬件设备</w:t>
      </w:r>
    </w:p>
    <w:p w14:paraId="1F02F21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维保设备清单3</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3069"/>
        <w:gridCol w:w="1306"/>
        <w:gridCol w:w="2004"/>
      </w:tblGrid>
      <w:tr w14:paraId="3082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4F0F4296">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品牌</w:t>
            </w:r>
          </w:p>
        </w:tc>
        <w:tc>
          <w:tcPr>
            <w:tcW w:w="3069" w:type="dxa"/>
            <w:shd w:val="clear" w:color="auto" w:fill="auto"/>
            <w:noWrap/>
            <w:vAlign w:val="center"/>
          </w:tcPr>
          <w:p w14:paraId="177A5E9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型号</w:t>
            </w:r>
          </w:p>
        </w:tc>
        <w:tc>
          <w:tcPr>
            <w:tcW w:w="1306" w:type="dxa"/>
            <w:shd w:val="clear" w:color="auto" w:fill="auto"/>
            <w:noWrap/>
            <w:vAlign w:val="center"/>
          </w:tcPr>
          <w:p w14:paraId="4C8BA87D">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数量（台）</w:t>
            </w:r>
          </w:p>
        </w:tc>
        <w:tc>
          <w:tcPr>
            <w:tcW w:w="2004" w:type="dxa"/>
            <w:vAlign w:val="center"/>
          </w:tcPr>
          <w:p w14:paraId="24CB90E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备注</w:t>
            </w:r>
          </w:p>
        </w:tc>
      </w:tr>
      <w:tr w14:paraId="1159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0C29042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H3C</w:t>
            </w:r>
          </w:p>
        </w:tc>
        <w:tc>
          <w:tcPr>
            <w:tcW w:w="3069" w:type="dxa"/>
            <w:shd w:val="clear" w:color="auto" w:fill="auto"/>
            <w:noWrap/>
            <w:vAlign w:val="center"/>
          </w:tcPr>
          <w:p w14:paraId="1C919C6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S5500 Series</w:t>
            </w:r>
          </w:p>
        </w:tc>
        <w:tc>
          <w:tcPr>
            <w:tcW w:w="1306" w:type="dxa"/>
            <w:shd w:val="clear" w:color="auto" w:fill="auto"/>
            <w:noWrap/>
            <w:vAlign w:val="center"/>
          </w:tcPr>
          <w:p w14:paraId="1929A01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6CEE69B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2F71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33105F5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16268D09">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Quidway S5700 series</w:t>
            </w:r>
          </w:p>
        </w:tc>
        <w:tc>
          <w:tcPr>
            <w:tcW w:w="1306" w:type="dxa"/>
            <w:shd w:val="clear" w:color="auto" w:fill="auto"/>
            <w:noWrap/>
            <w:vAlign w:val="center"/>
          </w:tcPr>
          <w:p w14:paraId="5FFD527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14522C1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3125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35B712C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H3C</w:t>
            </w:r>
          </w:p>
        </w:tc>
        <w:tc>
          <w:tcPr>
            <w:tcW w:w="3069" w:type="dxa"/>
            <w:shd w:val="clear" w:color="auto" w:fill="auto"/>
            <w:noWrap/>
            <w:vAlign w:val="center"/>
          </w:tcPr>
          <w:p w14:paraId="4B591D5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S5120 Series</w:t>
            </w:r>
          </w:p>
        </w:tc>
        <w:tc>
          <w:tcPr>
            <w:tcW w:w="1306" w:type="dxa"/>
            <w:shd w:val="clear" w:color="auto" w:fill="auto"/>
            <w:noWrap/>
            <w:vAlign w:val="center"/>
          </w:tcPr>
          <w:p w14:paraId="34C838E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003CA22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5719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0D44632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139DA226">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S1720-10GW-2P</w:t>
            </w:r>
          </w:p>
        </w:tc>
        <w:tc>
          <w:tcPr>
            <w:tcW w:w="1306" w:type="dxa"/>
            <w:shd w:val="clear" w:color="auto" w:fill="auto"/>
            <w:noWrap/>
            <w:vAlign w:val="center"/>
          </w:tcPr>
          <w:p w14:paraId="2162356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4FA70FE6">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6265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7A5AD36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096C8C1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S5720-36C-EI</w:t>
            </w:r>
          </w:p>
        </w:tc>
        <w:tc>
          <w:tcPr>
            <w:tcW w:w="1306" w:type="dxa"/>
            <w:shd w:val="clear" w:color="auto" w:fill="auto"/>
            <w:noWrap/>
            <w:vAlign w:val="center"/>
          </w:tcPr>
          <w:p w14:paraId="2446B2B5">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4742A29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242A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8C2D6A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H3C</w:t>
            </w:r>
          </w:p>
        </w:tc>
        <w:tc>
          <w:tcPr>
            <w:tcW w:w="3069" w:type="dxa"/>
            <w:shd w:val="clear" w:color="auto" w:fill="auto"/>
            <w:noWrap/>
            <w:vAlign w:val="center"/>
          </w:tcPr>
          <w:p w14:paraId="15B11AF0">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S1248</w:t>
            </w:r>
          </w:p>
        </w:tc>
        <w:tc>
          <w:tcPr>
            <w:tcW w:w="1306" w:type="dxa"/>
            <w:shd w:val="clear" w:color="auto" w:fill="auto"/>
            <w:noWrap/>
            <w:vAlign w:val="center"/>
          </w:tcPr>
          <w:p w14:paraId="466315FF">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624FA2F0">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2C76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1717B8E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H3C</w:t>
            </w:r>
          </w:p>
        </w:tc>
        <w:tc>
          <w:tcPr>
            <w:tcW w:w="3069" w:type="dxa"/>
            <w:shd w:val="clear" w:color="auto" w:fill="auto"/>
            <w:noWrap/>
            <w:vAlign w:val="center"/>
          </w:tcPr>
          <w:p w14:paraId="041C3BA6">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S5000 series</w:t>
            </w:r>
          </w:p>
        </w:tc>
        <w:tc>
          <w:tcPr>
            <w:tcW w:w="1306" w:type="dxa"/>
            <w:shd w:val="clear" w:color="auto" w:fill="auto"/>
            <w:noWrap/>
            <w:vAlign w:val="center"/>
          </w:tcPr>
          <w:p w14:paraId="4A2913B7">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24E6271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p>
        </w:tc>
      </w:tr>
      <w:tr w14:paraId="46F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75D575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02EC2D60">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Quidway S5700 series</w:t>
            </w:r>
          </w:p>
        </w:tc>
        <w:tc>
          <w:tcPr>
            <w:tcW w:w="1306" w:type="dxa"/>
            <w:shd w:val="clear" w:color="auto" w:fill="auto"/>
            <w:noWrap/>
            <w:vAlign w:val="center"/>
          </w:tcPr>
          <w:p w14:paraId="3995790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365070B0">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p>
        </w:tc>
      </w:tr>
      <w:tr w14:paraId="6D17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12B9ACF">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60DEF03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Quidway S3500 series</w:t>
            </w:r>
          </w:p>
        </w:tc>
        <w:tc>
          <w:tcPr>
            <w:tcW w:w="1306" w:type="dxa"/>
            <w:shd w:val="clear" w:color="auto" w:fill="auto"/>
            <w:noWrap/>
            <w:vAlign w:val="center"/>
          </w:tcPr>
          <w:p w14:paraId="63B2088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3FFD223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p>
        </w:tc>
      </w:tr>
      <w:tr w14:paraId="574E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37F5F75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721F8C6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Quidway S3900 series</w:t>
            </w:r>
          </w:p>
        </w:tc>
        <w:tc>
          <w:tcPr>
            <w:tcW w:w="1306" w:type="dxa"/>
            <w:shd w:val="clear" w:color="auto" w:fill="auto"/>
            <w:noWrap/>
            <w:vAlign w:val="center"/>
          </w:tcPr>
          <w:p w14:paraId="3F5AB25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1578D34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p>
        </w:tc>
      </w:tr>
      <w:tr w14:paraId="234B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C50477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5ED30BCE">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Quidway S5320-28X-LI-AC</w:t>
            </w:r>
          </w:p>
        </w:tc>
        <w:tc>
          <w:tcPr>
            <w:tcW w:w="1306" w:type="dxa"/>
            <w:shd w:val="clear" w:color="auto" w:fill="auto"/>
            <w:noWrap/>
            <w:vAlign w:val="center"/>
          </w:tcPr>
          <w:p w14:paraId="6178BAA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6F9E345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p>
        </w:tc>
      </w:tr>
      <w:tr w14:paraId="6619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108B822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530D6491">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CE6855-48S6Q-HI</w:t>
            </w:r>
          </w:p>
        </w:tc>
        <w:tc>
          <w:tcPr>
            <w:tcW w:w="1306" w:type="dxa"/>
            <w:shd w:val="clear" w:color="auto" w:fill="auto"/>
            <w:noWrap/>
            <w:vAlign w:val="center"/>
          </w:tcPr>
          <w:p w14:paraId="43D7EA50">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4D44DE85">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p>
        </w:tc>
      </w:tr>
      <w:tr w14:paraId="6925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7AFF6B0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33BA6F5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*CE12808</w:t>
            </w:r>
          </w:p>
        </w:tc>
        <w:tc>
          <w:tcPr>
            <w:tcW w:w="1306" w:type="dxa"/>
            <w:shd w:val="clear" w:color="auto" w:fill="auto"/>
            <w:noWrap/>
            <w:vAlign w:val="center"/>
          </w:tcPr>
          <w:p w14:paraId="124D6D0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3F5CE0B7">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含板卡</w:t>
            </w:r>
          </w:p>
        </w:tc>
      </w:tr>
      <w:tr w14:paraId="539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2E93AC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28813FE9">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*CE12808</w:t>
            </w:r>
          </w:p>
        </w:tc>
        <w:tc>
          <w:tcPr>
            <w:tcW w:w="1306" w:type="dxa"/>
            <w:shd w:val="clear" w:color="auto" w:fill="auto"/>
            <w:noWrap/>
            <w:vAlign w:val="center"/>
          </w:tcPr>
          <w:p w14:paraId="017D900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490B5A3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含板卡</w:t>
            </w:r>
          </w:p>
        </w:tc>
      </w:tr>
      <w:tr w14:paraId="09E4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5B605D05">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1ADD68A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*CE12804</w:t>
            </w:r>
          </w:p>
        </w:tc>
        <w:tc>
          <w:tcPr>
            <w:tcW w:w="1306" w:type="dxa"/>
            <w:shd w:val="clear" w:color="auto" w:fill="auto"/>
            <w:noWrap/>
            <w:vAlign w:val="center"/>
          </w:tcPr>
          <w:p w14:paraId="3B048E5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38D6220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含板卡</w:t>
            </w:r>
          </w:p>
        </w:tc>
      </w:tr>
      <w:tr w14:paraId="5FF3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1D06BF60">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26E8930E">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S5720-28P-SI</w:t>
            </w:r>
          </w:p>
        </w:tc>
        <w:tc>
          <w:tcPr>
            <w:tcW w:w="1306" w:type="dxa"/>
            <w:shd w:val="clear" w:color="auto" w:fill="auto"/>
            <w:noWrap/>
            <w:vAlign w:val="center"/>
          </w:tcPr>
          <w:p w14:paraId="435E3702">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182</w:t>
            </w:r>
          </w:p>
        </w:tc>
        <w:tc>
          <w:tcPr>
            <w:tcW w:w="2004" w:type="dxa"/>
            <w:vAlign w:val="center"/>
          </w:tcPr>
          <w:p w14:paraId="1071270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4764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16B326B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71E20A3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S5720-52P-SI</w:t>
            </w:r>
          </w:p>
        </w:tc>
        <w:tc>
          <w:tcPr>
            <w:tcW w:w="1306" w:type="dxa"/>
            <w:shd w:val="clear" w:color="auto" w:fill="auto"/>
            <w:noWrap/>
            <w:vAlign w:val="center"/>
          </w:tcPr>
          <w:p w14:paraId="07AF770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10</w:t>
            </w:r>
          </w:p>
        </w:tc>
        <w:tc>
          <w:tcPr>
            <w:tcW w:w="2004" w:type="dxa"/>
            <w:vAlign w:val="center"/>
          </w:tcPr>
          <w:p w14:paraId="7175986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587B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058BFCD7">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666F7F99">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S5720-36PC-EI</w:t>
            </w:r>
          </w:p>
        </w:tc>
        <w:tc>
          <w:tcPr>
            <w:tcW w:w="1306" w:type="dxa"/>
            <w:shd w:val="clear" w:color="auto" w:fill="auto"/>
            <w:noWrap/>
            <w:vAlign w:val="center"/>
          </w:tcPr>
          <w:p w14:paraId="5E7EF2F6">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11</w:t>
            </w:r>
          </w:p>
        </w:tc>
        <w:tc>
          <w:tcPr>
            <w:tcW w:w="2004" w:type="dxa"/>
            <w:vAlign w:val="center"/>
          </w:tcPr>
          <w:p w14:paraId="473BB42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33A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14CBE6D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6D630CEF">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*S12704</w:t>
            </w:r>
          </w:p>
        </w:tc>
        <w:tc>
          <w:tcPr>
            <w:tcW w:w="1306" w:type="dxa"/>
            <w:shd w:val="clear" w:color="auto" w:fill="auto"/>
            <w:noWrap/>
            <w:vAlign w:val="center"/>
          </w:tcPr>
          <w:p w14:paraId="0BF4165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14</w:t>
            </w:r>
          </w:p>
        </w:tc>
        <w:tc>
          <w:tcPr>
            <w:tcW w:w="2004" w:type="dxa"/>
            <w:vAlign w:val="center"/>
          </w:tcPr>
          <w:p w14:paraId="2E093E67">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含板卡</w:t>
            </w:r>
          </w:p>
        </w:tc>
      </w:tr>
      <w:tr w14:paraId="79CF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5E91A74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14CBF99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CE6850-48T6Q-HI</w:t>
            </w:r>
          </w:p>
        </w:tc>
        <w:tc>
          <w:tcPr>
            <w:tcW w:w="1306" w:type="dxa"/>
            <w:shd w:val="clear" w:color="auto" w:fill="auto"/>
            <w:noWrap/>
            <w:vAlign w:val="center"/>
          </w:tcPr>
          <w:p w14:paraId="703397D5">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0654AF22">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2DE2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2319C0D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2E0748F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CE6810-48S4Q-EI</w:t>
            </w:r>
          </w:p>
        </w:tc>
        <w:tc>
          <w:tcPr>
            <w:tcW w:w="1306" w:type="dxa"/>
            <w:shd w:val="clear" w:color="auto" w:fill="auto"/>
            <w:noWrap/>
            <w:vAlign w:val="center"/>
          </w:tcPr>
          <w:p w14:paraId="68876EF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2EB9EDC0">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2A6F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CED34B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630D4911">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CE6855-48S6Q-HI</w:t>
            </w:r>
          </w:p>
        </w:tc>
        <w:tc>
          <w:tcPr>
            <w:tcW w:w="1306" w:type="dxa"/>
            <w:shd w:val="clear" w:color="auto" w:fill="auto"/>
            <w:noWrap/>
            <w:vAlign w:val="center"/>
          </w:tcPr>
          <w:p w14:paraId="0FB90EAF">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49750C9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6BCC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22961332">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726B3C9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CE5855-48T4S2Q-EI</w:t>
            </w:r>
          </w:p>
        </w:tc>
        <w:tc>
          <w:tcPr>
            <w:tcW w:w="1306" w:type="dxa"/>
            <w:shd w:val="clear" w:color="auto" w:fill="auto"/>
            <w:noWrap/>
            <w:vAlign w:val="center"/>
          </w:tcPr>
          <w:p w14:paraId="1700DF2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177E854F">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54D8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314E0D7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1A684868">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S5720-52X-SI</w:t>
            </w:r>
          </w:p>
        </w:tc>
        <w:tc>
          <w:tcPr>
            <w:tcW w:w="1306" w:type="dxa"/>
            <w:shd w:val="clear" w:color="auto" w:fill="auto"/>
            <w:noWrap/>
            <w:vAlign w:val="center"/>
          </w:tcPr>
          <w:p w14:paraId="2DAE890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2004" w:type="dxa"/>
            <w:vAlign w:val="center"/>
          </w:tcPr>
          <w:p w14:paraId="1BCAF9A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139B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09F6522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49BB038D">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S7706</w:t>
            </w:r>
          </w:p>
        </w:tc>
        <w:tc>
          <w:tcPr>
            <w:tcW w:w="1306" w:type="dxa"/>
            <w:shd w:val="clear" w:color="auto" w:fill="auto"/>
            <w:noWrap/>
            <w:vAlign w:val="center"/>
          </w:tcPr>
          <w:p w14:paraId="2684207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tcPr>
          <w:p w14:paraId="35DDA8A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含板卡</w:t>
            </w:r>
          </w:p>
        </w:tc>
      </w:tr>
      <w:tr w14:paraId="2820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14A3CD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780D049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S7703</w:t>
            </w:r>
          </w:p>
        </w:tc>
        <w:tc>
          <w:tcPr>
            <w:tcW w:w="1306" w:type="dxa"/>
            <w:shd w:val="clear" w:color="auto" w:fill="auto"/>
            <w:noWrap/>
            <w:vAlign w:val="center"/>
          </w:tcPr>
          <w:p w14:paraId="26769BD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tcPr>
          <w:p w14:paraId="2F45E99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含板卡</w:t>
            </w:r>
          </w:p>
        </w:tc>
      </w:tr>
      <w:tr w14:paraId="51F1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7020CD7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3576A22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*S12708</w:t>
            </w:r>
          </w:p>
        </w:tc>
        <w:tc>
          <w:tcPr>
            <w:tcW w:w="1306" w:type="dxa"/>
            <w:shd w:val="clear" w:color="auto" w:fill="auto"/>
            <w:noWrap/>
            <w:vAlign w:val="center"/>
          </w:tcPr>
          <w:p w14:paraId="2338535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5</w:t>
            </w:r>
          </w:p>
        </w:tc>
        <w:tc>
          <w:tcPr>
            <w:tcW w:w="2004" w:type="dxa"/>
          </w:tcPr>
          <w:p w14:paraId="42E1226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含板卡</w:t>
            </w:r>
          </w:p>
        </w:tc>
      </w:tr>
      <w:tr w14:paraId="2394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2E3BE300">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4A803BD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S5720-28X-SI-24S-AC</w:t>
            </w:r>
          </w:p>
        </w:tc>
        <w:tc>
          <w:tcPr>
            <w:tcW w:w="1306" w:type="dxa"/>
            <w:shd w:val="clear" w:color="auto" w:fill="auto"/>
            <w:noWrap/>
            <w:vAlign w:val="center"/>
          </w:tcPr>
          <w:p w14:paraId="34853DF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76A7EF4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p>
        </w:tc>
      </w:tr>
      <w:tr w14:paraId="3E4B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02113FE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6ACD823E">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*CE16808</w:t>
            </w:r>
          </w:p>
        </w:tc>
        <w:tc>
          <w:tcPr>
            <w:tcW w:w="1306" w:type="dxa"/>
            <w:shd w:val="clear" w:color="auto" w:fill="auto"/>
            <w:noWrap/>
            <w:vAlign w:val="center"/>
          </w:tcPr>
          <w:p w14:paraId="690A71F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50C41C9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含板卡</w:t>
            </w:r>
          </w:p>
          <w:p w14:paraId="0E89248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lang w:eastAsia="zh-CN"/>
              </w:rPr>
              <w:t>（</w:t>
            </w:r>
            <w:r>
              <w:rPr>
                <w:rFonts w:hint="eastAsia" w:ascii="宋体" w:hAnsi="宋体" w:eastAsia="宋体" w:cs="宋体"/>
                <w:bCs/>
                <w:kern w:val="0"/>
                <w:sz w:val="24"/>
                <w:szCs w:val="24"/>
                <w:highlight w:val="none"/>
              </w:rPr>
              <w:t>2027.03过保）</w:t>
            </w:r>
          </w:p>
        </w:tc>
      </w:tr>
      <w:tr w14:paraId="2FA9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7D035C8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05025CE0">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CE6857-48S6CQ-EI</w:t>
            </w:r>
          </w:p>
        </w:tc>
        <w:tc>
          <w:tcPr>
            <w:tcW w:w="1306" w:type="dxa"/>
            <w:shd w:val="clear" w:color="auto" w:fill="auto"/>
            <w:noWrap/>
            <w:vAlign w:val="center"/>
          </w:tcPr>
          <w:p w14:paraId="46B1B426">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9</w:t>
            </w:r>
          </w:p>
        </w:tc>
        <w:tc>
          <w:tcPr>
            <w:tcW w:w="2004" w:type="dxa"/>
            <w:vAlign w:val="center"/>
          </w:tcPr>
          <w:p w14:paraId="2A58E72E">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（2027.03过保）</w:t>
            </w:r>
          </w:p>
        </w:tc>
      </w:tr>
      <w:tr w14:paraId="39CE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169BC8C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71726AE8">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CE5855E-48T4S2Q-B0</w:t>
            </w:r>
          </w:p>
        </w:tc>
        <w:tc>
          <w:tcPr>
            <w:tcW w:w="1306" w:type="dxa"/>
            <w:shd w:val="clear" w:color="auto" w:fill="auto"/>
            <w:noWrap/>
            <w:vAlign w:val="center"/>
          </w:tcPr>
          <w:p w14:paraId="4D7C46B5">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3</w:t>
            </w:r>
          </w:p>
        </w:tc>
        <w:tc>
          <w:tcPr>
            <w:tcW w:w="2004" w:type="dxa"/>
            <w:vAlign w:val="center"/>
          </w:tcPr>
          <w:p w14:paraId="33B1747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（2027.03过保）</w:t>
            </w:r>
          </w:p>
        </w:tc>
      </w:tr>
      <w:tr w14:paraId="003A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3F51406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2B20E47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S5735-L24T4X-A1</w:t>
            </w:r>
          </w:p>
        </w:tc>
        <w:tc>
          <w:tcPr>
            <w:tcW w:w="1306" w:type="dxa"/>
            <w:shd w:val="clear" w:color="auto" w:fill="auto"/>
            <w:noWrap/>
            <w:vAlign w:val="center"/>
          </w:tcPr>
          <w:p w14:paraId="27E8BD4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26B170A2">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（2027.03过保）</w:t>
            </w:r>
          </w:p>
        </w:tc>
      </w:tr>
      <w:tr w14:paraId="3DB2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8FDC3A5">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H3C</w:t>
            </w:r>
          </w:p>
        </w:tc>
        <w:tc>
          <w:tcPr>
            <w:tcW w:w="3069" w:type="dxa"/>
            <w:shd w:val="clear" w:color="auto" w:fill="auto"/>
            <w:noWrap/>
            <w:vAlign w:val="center"/>
          </w:tcPr>
          <w:p w14:paraId="6A47903E">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S6800-4C-H1</w:t>
            </w:r>
          </w:p>
        </w:tc>
        <w:tc>
          <w:tcPr>
            <w:tcW w:w="1306" w:type="dxa"/>
            <w:shd w:val="clear" w:color="auto" w:fill="auto"/>
            <w:noWrap/>
            <w:vAlign w:val="center"/>
          </w:tcPr>
          <w:p w14:paraId="56759A0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78A3C46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（2027.05过保）</w:t>
            </w:r>
          </w:p>
        </w:tc>
      </w:tr>
      <w:tr w14:paraId="3FCB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08F9BF6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H3C</w:t>
            </w:r>
          </w:p>
        </w:tc>
        <w:tc>
          <w:tcPr>
            <w:tcW w:w="3069" w:type="dxa"/>
            <w:shd w:val="clear" w:color="auto" w:fill="auto"/>
            <w:noWrap/>
            <w:vAlign w:val="center"/>
          </w:tcPr>
          <w:p w14:paraId="7030E43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S9850-4C</w:t>
            </w:r>
          </w:p>
        </w:tc>
        <w:tc>
          <w:tcPr>
            <w:tcW w:w="1306" w:type="dxa"/>
            <w:shd w:val="clear" w:color="auto" w:fill="auto"/>
            <w:noWrap/>
            <w:vAlign w:val="center"/>
          </w:tcPr>
          <w:p w14:paraId="1EB0710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2004" w:type="dxa"/>
            <w:vAlign w:val="center"/>
          </w:tcPr>
          <w:p w14:paraId="71ED831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（2027.05过保）</w:t>
            </w:r>
          </w:p>
        </w:tc>
      </w:tr>
      <w:tr w14:paraId="5DA4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07" w:type="dxa"/>
            <w:shd w:val="clear" w:color="auto" w:fill="auto"/>
            <w:noWrap/>
            <w:vAlign w:val="center"/>
          </w:tcPr>
          <w:p w14:paraId="6C3A591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华为</w:t>
            </w:r>
          </w:p>
        </w:tc>
        <w:tc>
          <w:tcPr>
            <w:tcW w:w="3069" w:type="dxa"/>
            <w:shd w:val="clear" w:color="auto" w:fill="auto"/>
            <w:noWrap/>
            <w:vAlign w:val="center"/>
          </w:tcPr>
          <w:p w14:paraId="1579716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S5731-S48T4X</w:t>
            </w:r>
          </w:p>
        </w:tc>
        <w:tc>
          <w:tcPr>
            <w:tcW w:w="1306" w:type="dxa"/>
            <w:shd w:val="clear" w:color="auto" w:fill="auto"/>
            <w:noWrap/>
            <w:vAlign w:val="center"/>
          </w:tcPr>
          <w:p w14:paraId="6F010596">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3</w:t>
            </w:r>
          </w:p>
        </w:tc>
        <w:tc>
          <w:tcPr>
            <w:tcW w:w="2004" w:type="dxa"/>
            <w:vAlign w:val="center"/>
          </w:tcPr>
          <w:p w14:paraId="1540450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（2027.03过保）</w:t>
            </w:r>
          </w:p>
        </w:tc>
      </w:tr>
    </w:tbl>
    <w:p w14:paraId="1A8B551B">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p>
    <w:p w14:paraId="6E4CB7C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3.2维保要求</w:t>
      </w:r>
    </w:p>
    <w:p w14:paraId="1034799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3.2.1在合同签订后两周内针对“3.1硬件设备”中的“维保设备清单3”中的所有设备进行全面排查，对检测的设备软硬件故障和各类隐患形成解决方案并提交采购人。</w:t>
      </w:r>
      <w:r>
        <w:rPr>
          <w:rFonts w:hint="eastAsia" w:ascii="宋体" w:hAnsi="宋体" w:eastAsia="宋体" w:cs="宋体"/>
          <w:kern w:val="0"/>
          <w:sz w:val="24"/>
          <w:szCs w:val="24"/>
          <w:highlight w:val="none"/>
          <w:lang w:val="en-US" w:eastAsia="zh-CN"/>
        </w:rPr>
        <w:t>由</w:t>
      </w:r>
      <w:r>
        <w:rPr>
          <w:rFonts w:hint="eastAsia" w:ascii="宋体" w:hAnsi="宋体" w:eastAsia="宋体" w:cs="宋体"/>
          <w:kern w:val="0"/>
          <w:sz w:val="24"/>
          <w:szCs w:val="24"/>
          <w:highlight w:val="none"/>
        </w:rPr>
        <w:t>采购人认可</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rPr>
        <w:t>监督中标人解决相关问题。若未能按照上述要求完成，采购人将根据运维评分对相应部分进行扣分，直至整改完毕。</w:t>
      </w:r>
    </w:p>
    <w:p w14:paraId="48292CDC">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3.2.2知悉采购人各类网络系统，全面掌握采购人各类网络设备（包括但不限于核心交换机、汇聚交换机、接入交换机及其他网络配套设备）的运行现状、部署架构、技术参数、配置情况及维护方式，建立完整、准确、动态更新的设备基础台账、网络拓扑、配置档案及运行维护资料，具备对现网设备开展专业化维护保障的能力。</w:t>
      </w:r>
    </w:p>
    <w:p w14:paraId="6EAAC4B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3.2.3建立规范化巡检机制，针对维护范围内全部设备设计周期性多种途径的自动化巡检方案，并根据设备类型、业务重要程度及运行特点按需制定科学合理的巡检方法和详实的巡检指标体系。必要时按要求向采购人提供书面巡检报告，报告内容应包括巡检情况、存在问题、风险原因分析、整改建议及处置进度，并及时与采购人沟通协调整改事项，形成闭环管理。</w:t>
      </w:r>
    </w:p>
    <w:p w14:paraId="2848B329">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3.2.4中标人须建立网络事件采集机制，提供跨不同物理网络感知各类网络事件的维护方案，方案能够大范围、高效率的感知收集各类网络事件并进行集中汇总；同时建立设备运行日志、配置变更记录及网络运行数据的留存和分析机制，具备对网络异常事件进行全过程追溯、定位分析和技术复盘的能力，为问题排查、责任界定及优化整改提供技术支撑。在此基础上，建立完善的故障响应、分析处置机制，针对网络设备运行故障、链路异常、业务中断、安全事件等场景制定专项技术方案、标准处置流程及应急预案，确保满足采购人日常故障处理及突发事件处置需求。</w:t>
      </w:r>
    </w:p>
    <w:p w14:paraId="080E054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3.2.5负责维护范围内网络设备故障的及时响应与处置，并承担故障硬件的维修、更换及恢复工作。维保期间，所有故障部件、维修材料及配套附件由中标人免费提供，不得另行收取任何费用。更换部件应为原厂配件或不低于原设备技术规格的原厂认证替代件，确保与现网环境兼容并满足稳定运行要求。设备维修或更换过程中形成的故障部件及新增采购配件，其所有权均归采购人所有。</w:t>
      </w:r>
    </w:p>
    <w:p w14:paraId="1CED8FB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3.2.6中标人应根据采购人需求，承担网络系统运行期间涉及的各类技术实施工作，包括但不限于网络设备搬迁、安装部署、上下架、网络拓扑调整、运行优化、配置修改、策略调整、设备联调测试、网络扩容、附属设施调整、补丁更新、安全加固、软硬件故障诊断与排除等工作。涉及网络割接、业务迁移或重大调整时，中标人应制定详细实施方案、风险控制措施及回退预案，经采购人确认后组织实施，并确保业务连续性和网络安全。</w:t>
      </w:r>
    </w:p>
    <w:p w14:paraId="60B05E23">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3.2.7在重大活动保障、重要会议、重大安保任务、敏感时期、重要节假日、关键业务时段、重大网络割接及其它可能对业务运行造成重大影响的场景下，中标人应根据采购人要求提供加强运维服务。加强服务包括但不限于增加驻场技术人员、延长保障时长、实施重点监控、专项巡检、现场值守、应急技术支持及快速故障处置等，确保重要时期网络系统安全稳定运行。</w:t>
      </w:r>
    </w:p>
    <w:p w14:paraId="6918570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3.2.8中标人应提供网络系统及相关设备7×24小时运维保障服务，建立全天候技术支持与应急响应机制，确保在发生设备故障、网络异常或突发事件时能够及时介入、快速处置并恢复业务运行。对于需多专业、多人员协同完成的运维事项，中标人应自行统筹技术力量和资源保障，不得以人员不足或资源受限为由影响服务质量、响应时效及故障恢复。同时，自行配备满足日常维护、故障排查及应急抢修需求的各类工具设备和辅助设施，确保维护工作及时、高效开展。维保实施过程中产生的相关耗材、辅助材料及保障资源均由中标人承担。</w:t>
      </w:r>
    </w:p>
    <w:p w14:paraId="65D094F7">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4.办公终端维保要求</w:t>
      </w:r>
    </w:p>
    <w:p w14:paraId="0DEFC29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4.1系统安装及恢复</w:t>
      </w:r>
    </w:p>
    <w:p w14:paraId="4209D6A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4.1.1系统安装：根据采购人要求安装相应的操作系统；</w:t>
      </w:r>
    </w:p>
    <w:p w14:paraId="0E7D9C4B">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4.1.2系统恢复：因操作系统出现问题导致机器不能启动或启动异常的,需要重新恢复操作系统的。</w:t>
      </w:r>
    </w:p>
    <w:p w14:paraId="03E19CE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4.1.3系统恢复后，完成相应配件（显卡、声卡、网卡等）以及外设（打印机、扫描仪、一体机等）的驱动程序的安装调试，保证采购人能正常使用。</w:t>
      </w:r>
    </w:p>
    <w:p w14:paraId="014BF6A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4.2系统整理及优化</w:t>
      </w:r>
    </w:p>
    <w:p w14:paraId="5A4102E8">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4.2.1病毒检测及杀毒软件的安装和配置，最大限度的防止计算机病毒的侵害。清除不必要的程序，释放更多内存及硬盘空间，尽可能的提高电脑的整体运行效率。硬盘扫描与整理，优化硬盘使用速度；</w:t>
      </w:r>
    </w:p>
    <w:p w14:paraId="0B1973A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4.2.2操作系统补丁升级，电脑主板 BIOS升级等；</w:t>
      </w:r>
    </w:p>
    <w:p w14:paraId="6A756AE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4.2.3根据实际情况建议采购人备份重要数据，以保证数据安全。</w:t>
      </w:r>
    </w:p>
    <w:p w14:paraId="35943A4D">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4.3办公外设维护</w:t>
      </w:r>
    </w:p>
    <w:p w14:paraId="128D6FE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4.3.1外设（打印机、复印机、扫描仪、一体机等）硬件故障初步诊断、维护及升级；</w:t>
      </w:r>
    </w:p>
    <w:p w14:paraId="570A6873">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4.3.2网络打印的故障处理：解决驱动程序、软件设置、网络设置等问题导致的打印故障；</w:t>
      </w:r>
    </w:p>
    <w:p w14:paraId="4555EFD3">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4.3.3其他外置设备的故障处理：手写板、摄像头、监控设备、移动硬盘等设备由于驱动程序、软件设置问题导致的故障。</w:t>
      </w:r>
    </w:p>
    <w:p w14:paraId="0CDE48A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4.4提供7*24小时安全保障服务。</w:t>
      </w:r>
    </w:p>
    <w:p w14:paraId="4695B75C">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5.重要系统平台维保要求</w:t>
      </w:r>
    </w:p>
    <w:p w14:paraId="78A820F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5.1中标人全面掌握“2. IT基础设施硬件资源维保要求”中“2.1硬件设备”中“维保设备清单2”列表中的各类系统平台（以下简称“平台”）的架构组成、运行逻辑、部署模式，建立覆盖平台资产、系统组件、运行参数、配置关系、维护方式等内容的基础台账和技术资料。依据采购人实际业务需求，持续开展平台运行维护工作，包括但不限于资源分配与容量管理、系统配置优化、运行状态检查、账户权限管理、配置基线维护、数据及配置备份、日志管理等，确保各平台处于稳定、可控、可追溯的运行状态。</w:t>
      </w:r>
    </w:p>
    <w:p w14:paraId="65053D5B">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5.2. 建立规范化、制度化的平台巡检机制，根据不同系统平台特点制定差异化巡检策略、巡检周期及监测指标体系，重点围绕资源使用率、服务可用性、系统健康状态、组件运行情况、性能瓶颈及异常告警等内容开展巡检工作。对于巡检过程中发现的故障隐患、配置缺陷、性能风险及安全问题，应及时形成分析意见和整改建议，必要时向采购人提交书面巡检报告，并持续跟踪问题整改落实情况，确保风险闭环处置。</w:t>
      </w:r>
    </w:p>
    <w:p w14:paraId="150FAAB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具备针对各平台出现重大故障时的应急处理和业务保障能力，尤其是各业务平台的管理节点、业务节点出现单点或多点物理故障时，投标人应针对由此出现的问题和附带业务损害提前制定应对预案，根据预案中的处理流程进行故障恢复，确保重大故障出现后平台业务的可持续性。如有可能，中标人须提供备用系统进行业务接管的维护设计方案，提升业务系统的运行质态，缩短故障恢复时间。</w:t>
      </w:r>
    </w:p>
    <w:p w14:paraId="151431F4">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6.重要业务或设备运行监控要求</w:t>
      </w:r>
    </w:p>
    <w:p w14:paraId="42CD157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6.1针对重要业务系统使用的IT基础设施提供7*24小时的不间断高可用在线监控服务，并设计相关方案。方案可以在构成重要业务系统的计算单元、存储单元、网络单元运行异常时第一时间给出告警信息；可以集中收集不同业务系统各网元的告警和运行信息，且告警和运行信息具备可回溯性和可视化特性，方便故障处理时根据信息时间快速锁定原因。</w:t>
      </w:r>
    </w:p>
    <w:p w14:paraId="50BD361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6.2提供针对云平台/虚拟化平台服务器或虚拟机的在线监控服务，并设计相关方案。方案可以通过多种监控指标确定主机和业务存活状态，集中收集并可视化展示主机或虚拟机的当前和历史重要运行信息，包括但不限于CPU负荷、内存占用、磁盘使用、操作系统核心运行指标等。</w:t>
      </w:r>
    </w:p>
    <w:p w14:paraId="05D02117">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6.3提供针对云平台/虚拟化平台以太网交换机的在线监控服务，并设计相关方案。方案可以通过多种监控指标确定网络设备的存活状态，可视化以太网交换机当前和历史重要运行信息，包括但不限于CPU负荷、内存占用、接口状态、接口流量，对以太网设备的重要运行指标在第一时间给出告警通知，包括但不限于主机运行负载过高、接口带宽过高、接口转发异常帧、设备配置变动、异常登录、堆叠组成员异常重启等。</w:t>
      </w:r>
    </w:p>
    <w:p w14:paraId="1C922CF3">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6.4提供针对云平台/虚拟化平台使用的存储设备在线监控服务，并设计相关方案。方案可以通过多种监控指标确定存储设备的存活状态，集中收集并可视化展示存储当前和历史重要运行信息，包括但不限于接口吞吐、IOPS、空间分配占用等，当存储设备的业务侧读写异常或者空间占用达到只读水位时可以在第一时间提供可回溯查询的告警信息。</w:t>
      </w:r>
    </w:p>
    <w:p w14:paraId="2ED32598">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7.重要业务数据备份要求</w:t>
      </w:r>
    </w:p>
    <w:p w14:paraId="7555FE59">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7.1根据业务运行需要梳理云计算平台/虚拟化平台业务虚拟机的业务特点和文件备份需求，规划业务虚拟机的备份策略和备份执行路径。</w:t>
      </w:r>
    </w:p>
    <w:p w14:paraId="7F0B9D2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7.2提供可独立运行、不依赖已有云平台/虚拟化平台的文件备份服务平台，可针对windows/linux各主流发行版本进行完整、增量、差量备份，实现备份策略配置、任务调度、日志审计、恢复管理、备份容量统计分析的集中可视化管理。</w:t>
      </w:r>
    </w:p>
    <w:p w14:paraId="7B98047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7.3对现有业务数据备份平台的备份能力进行增强，解决现有业务数据备份平台备份并发量过小及无法针对备份虚拟机进行整机恢复的问题。</w:t>
      </w:r>
    </w:p>
    <w:p w14:paraId="11F0C884">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7.4提供网络文件存储共享目录，用于承接虚拟化或云平台弹性主机的导出需求。</w:t>
      </w:r>
    </w:p>
    <w:p w14:paraId="5D491DBC">
      <w:pPr>
        <w:keepNext w:val="0"/>
        <w:keepLines w:val="0"/>
        <w:pageBreakBefore w:val="0"/>
        <w:tabs>
          <w:tab w:val="left" w:pos="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7.5保证备份存储空间的高可靠性，规避单点故障导致的备份数据失效。</w:t>
      </w:r>
    </w:p>
    <w:p w14:paraId="295FFADF">
      <w:pPr>
        <w:tabs>
          <w:tab w:val="left" w:pos="0"/>
        </w:tabs>
        <w:ind w:firstLine="485"/>
        <w:rPr>
          <w:rFonts w:hint="eastAsia" w:ascii="宋体" w:hAnsi="宋体" w:eastAsia="宋体" w:cs="宋体"/>
          <w:b/>
          <w:kern w:val="0"/>
          <w:sz w:val="24"/>
          <w:highlight w:val="none"/>
        </w:rPr>
      </w:pPr>
      <w:r>
        <w:rPr>
          <w:rFonts w:hint="eastAsia" w:ascii="宋体" w:hAnsi="宋体" w:eastAsia="宋体" w:cs="宋体"/>
          <w:b/>
          <w:kern w:val="0"/>
          <w:sz w:val="24"/>
          <w:highlight w:val="none"/>
        </w:rPr>
        <w:t>8、硬件提供要求</w:t>
      </w:r>
    </w:p>
    <w:p w14:paraId="622808D6">
      <w:pPr>
        <w:tabs>
          <w:tab w:val="left" w:pos="0"/>
        </w:tabs>
        <w:ind w:firstLine="485"/>
        <w:rPr>
          <w:rFonts w:hint="eastAsia" w:ascii="宋体" w:hAnsi="宋体" w:eastAsia="宋体" w:cs="宋体"/>
          <w:kern w:val="0"/>
          <w:sz w:val="24"/>
          <w:highlight w:val="none"/>
        </w:rPr>
      </w:pPr>
      <w:r>
        <w:rPr>
          <w:rFonts w:hint="eastAsia" w:ascii="宋体" w:hAnsi="宋体" w:eastAsia="宋体" w:cs="宋体"/>
          <w:kern w:val="0"/>
          <w:sz w:val="24"/>
          <w:highlight w:val="none"/>
        </w:rPr>
        <w:t>为保障设备稳定运行，中标方需在合同签订后1个月之内，对于采购方服务器、存储等设备内性能较差的硬盘进行更换，所更换硬盘为企业级，并需采购方认可后方可实施。数量不低于： 10*480GB SSD；28*960GB SSD，3*1.92TB 2.5" SATA3.0 SSD；4*2.4TB 2.5" 10k SAS；15*6TB 3.5" 7.2k NLSAS；10*8TB 3.5" 7.2k SATA；30*4TB 3.5" 7.2k SATA。</w:t>
      </w:r>
    </w:p>
    <w:p w14:paraId="747EACF3">
      <w:pPr>
        <w:keepNext w:val="0"/>
        <w:keepLines w:val="0"/>
        <w:pageBreakBefore w:val="0"/>
        <w:numPr>
          <w:ilvl w:val="0"/>
          <w:numId w:val="0"/>
        </w:numPr>
        <w:tabs>
          <w:tab w:val="left" w:pos="0"/>
        </w:tabs>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SA"/>
        </w:rPr>
        <w:t>9、</w:t>
      </w:r>
      <w:r>
        <w:rPr>
          <w:rFonts w:hint="eastAsia" w:ascii="宋体" w:hAnsi="宋体" w:eastAsia="宋体" w:cs="宋体"/>
          <w:b/>
          <w:bCs/>
          <w:kern w:val="0"/>
          <w:sz w:val="24"/>
          <w:szCs w:val="24"/>
          <w:highlight w:val="none"/>
        </w:rPr>
        <w:t>备品备件要求</w:t>
      </w:r>
    </w:p>
    <w:p w14:paraId="7A90AF89">
      <w:pPr>
        <w:tabs>
          <w:tab w:val="left" w:pos="0"/>
        </w:tabs>
        <w:ind w:firstLine="485"/>
        <w:rPr>
          <w:rFonts w:hint="eastAsia" w:ascii="宋体" w:hAnsi="宋体" w:eastAsia="宋体" w:cs="宋体"/>
          <w:kern w:val="0"/>
          <w:sz w:val="24"/>
          <w:highlight w:val="none"/>
        </w:rPr>
      </w:pPr>
      <w:r>
        <w:rPr>
          <w:rFonts w:hint="eastAsia" w:ascii="宋体" w:hAnsi="宋体" w:eastAsia="宋体" w:cs="宋体"/>
          <w:kern w:val="0"/>
          <w:sz w:val="24"/>
          <w:highlight w:val="none"/>
        </w:rPr>
        <w:t>根据采购人的需求提供备品备件，且由采购人不定期对储备件情况进行检查，备品备件应按照原厂硬件或经采购人认可的符合原厂技术参数要求的硬件进行采购储备，每一类不少于10根（块）：32G DDR4；8TB SATA；16TB SATA；1.92T SATA SSD；10G SFP+ 850nm 0.3KM多模光模块；10GB SFP+ 1310nm 10km单模光模块。</w:t>
      </w:r>
    </w:p>
    <w:p w14:paraId="1F37B15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b/>
          <w:kern w:val="0"/>
          <w:sz w:val="24"/>
          <w:szCs w:val="24"/>
          <w:highlight w:val="none"/>
        </w:rPr>
        <w:t>说明：本“8.硬件提供要求”</w:t>
      </w:r>
      <w:r>
        <w:rPr>
          <w:rFonts w:hint="eastAsia" w:ascii="宋体" w:hAnsi="宋体" w:eastAsia="宋体" w:cs="宋体"/>
          <w:b/>
          <w:kern w:val="0"/>
          <w:sz w:val="24"/>
          <w:szCs w:val="24"/>
          <w:highlight w:val="none"/>
          <w:lang w:eastAsia="zh-CN"/>
        </w:rPr>
        <w:t>、</w:t>
      </w:r>
      <w:r>
        <w:rPr>
          <w:rFonts w:hint="eastAsia" w:ascii="宋体" w:hAnsi="宋体" w:eastAsia="宋体" w:cs="宋体"/>
          <w:b/>
          <w:kern w:val="0"/>
          <w:sz w:val="24"/>
          <w:szCs w:val="24"/>
          <w:highlight w:val="none"/>
        </w:rPr>
        <w:t>“9.备品备件要求”是不允许偏离的实质性要求和条件，如有偏离，在符合性审查时按照投标无效处理。</w:t>
      </w:r>
    </w:p>
    <w:p w14:paraId="369B83D7">
      <w:pPr>
        <w:keepNext w:val="0"/>
        <w:keepLines w:val="0"/>
        <w:pageBreakBefore w:val="0"/>
        <w:widowControl/>
        <w:kinsoku/>
        <w:wordWrap/>
        <w:overflowPunct/>
        <w:topLinePunct w:val="0"/>
        <w:autoSpaceDE/>
        <w:autoSpaceDN/>
        <w:bidi w:val="0"/>
        <w:adjustRightInd/>
        <w:snapToGrid/>
        <w:spacing w:after="100" w:line="420" w:lineRule="exact"/>
        <w:jc w:val="left"/>
        <w:textAlignment w:val="auto"/>
        <w:rPr>
          <w:rFonts w:hint="eastAsia" w:ascii="宋体" w:hAnsi="宋体" w:eastAsia="宋体" w:cs="宋体"/>
          <w:kern w:val="0"/>
          <w:sz w:val="24"/>
          <w:szCs w:val="24"/>
          <w:highlight w:val="none"/>
          <w:lang w:val="en-US" w:eastAsia="zh-CN" w:bidi="ar-SA"/>
        </w:rPr>
      </w:pPr>
    </w:p>
    <w:p w14:paraId="071DA72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（二）投标文件要求</w:t>
      </w:r>
    </w:p>
    <w:p w14:paraId="17A220B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1.投标文件根据以上要求提供《项目方案》文件。</w:t>
      </w:r>
    </w:p>
    <w:p w14:paraId="41CCEF8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2.《项目方案》需包括以下内容：</w:t>
      </w:r>
    </w:p>
    <w:p w14:paraId="6E0D137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2.1机房基础环境硬件维保方案；</w:t>
      </w:r>
    </w:p>
    <w:p w14:paraId="06B0696B">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 IT基础设施硬件资源维保方案；</w:t>
      </w:r>
    </w:p>
    <w:p w14:paraId="38C8CF5D">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2.3网络及设备维保方案；</w:t>
      </w:r>
    </w:p>
    <w:p w14:paraId="0AC8040C">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2.4办公终端维保方案；</w:t>
      </w:r>
    </w:p>
    <w:p w14:paraId="364FEAF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2.5重要系统平台维保方案；</w:t>
      </w:r>
    </w:p>
    <w:p w14:paraId="32F6F9AD">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2.6重要业务或设备运行监控方案；</w:t>
      </w:r>
    </w:p>
    <w:p w14:paraId="47D52ECD">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2.7重要业务数据备份方案；</w:t>
      </w:r>
    </w:p>
    <w:p w14:paraId="587136D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p>
    <w:p w14:paraId="0A5234D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四、项目服务期限</w:t>
      </w:r>
    </w:p>
    <w:p w14:paraId="0EC3032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自合同签订生效之日起</w:t>
      </w:r>
      <w:r>
        <w:rPr>
          <w:rFonts w:hint="eastAsia" w:ascii="宋体" w:hAnsi="宋体" w:eastAsia="宋体" w:cs="宋体"/>
          <w:kern w:val="0"/>
          <w:sz w:val="24"/>
          <w:szCs w:val="24"/>
          <w:highlight w:val="none"/>
          <w:lang w:val="en-US" w:eastAsia="zh-CN"/>
        </w:rPr>
        <w:t>12个月</w:t>
      </w:r>
      <w:r>
        <w:rPr>
          <w:rFonts w:hint="eastAsia" w:ascii="宋体" w:hAnsi="宋体" w:eastAsia="宋体" w:cs="宋体"/>
          <w:kern w:val="0"/>
          <w:sz w:val="24"/>
          <w:szCs w:val="24"/>
          <w:highlight w:val="none"/>
        </w:rPr>
        <w:t>。</w:t>
      </w:r>
    </w:p>
    <w:p w14:paraId="1284830A">
      <w:pPr>
        <w:keepNext w:val="0"/>
        <w:keepLines w:val="0"/>
        <w:pageBreakBefore w:val="0"/>
        <w:tabs>
          <w:tab w:val="left" w:pos="0"/>
        </w:tabs>
        <w:kinsoku/>
        <w:wordWrap/>
        <w:overflowPunct/>
        <w:topLinePunct w:val="0"/>
        <w:autoSpaceDE/>
        <w:autoSpaceDN/>
        <w:bidi w:val="0"/>
        <w:adjustRightInd/>
        <w:snapToGrid/>
        <w:spacing w:line="420" w:lineRule="exact"/>
        <w:ind w:firstLine="487"/>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b/>
          <w:kern w:val="0"/>
          <w:sz w:val="24"/>
          <w:szCs w:val="24"/>
          <w:highlight w:val="none"/>
        </w:rPr>
        <w:t>说明：本“四、项目服务期限”是不允许偏离的实质性要求和条件，如有偏离，在符合性审查时按照投标无效处理。</w:t>
      </w:r>
    </w:p>
    <w:p w14:paraId="26EF0AB9">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bCs/>
          <w:kern w:val="0"/>
          <w:sz w:val="24"/>
          <w:szCs w:val="24"/>
          <w:highlight w:val="none"/>
        </w:rPr>
      </w:pPr>
    </w:p>
    <w:p w14:paraId="00A3C1DF">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五、人员配备要求</w:t>
      </w:r>
    </w:p>
    <w:p w14:paraId="25513412">
      <w:pPr>
        <w:keepNext w:val="0"/>
        <w:keepLines w:val="0"/>
        <w:pageBreakBefore w:val="0"/>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（一）人员配备数量要求</w:t>
      </w:r>
    </w:p>
    <w:p w14:paraId="374768E3">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投标人为本项目配备专门技术队伍，人员配备总数不得低于7人，其中项目经理1名，数据中心维护工程师6人。</w:t>
      </w:r>
    </w:p>
    <w:p w14:paraId="498FA358">
      <w:pPr>
        <w:keepNext w:val="0"/>
        <w:keepLines w:val="0"/>
        <w:pageBreakBefore w:val="0"/>
        <w:tabs>
          <w:tab w:val="left" w:pos="0"/>
        </w:tabs>
        <w:kinsoku/>
        <w:wordWrap/>
        <w:overflowPunct/>
        <w:topLinePunct w:val="0"/>
        <w:autoSpaceDE/>
        <w:autoSpaceDN/>
        <w:bidi w:val="0"/>
        <w:adjustRightInd/>
        <w:snapToGrid/>
        <w:spacing w:line="420" w:lineRule="exact"/>
        <w:ind w:firstLine="487"/>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说明：本“（一）人员配备数量要求”是不允许偏离的实质性要求和条件，如有偏离，在符合性审查时按照投标无效处理。</w:t>
      </w:r>
    </w:p>
    <w:p w14:paraId="267A4515">
      <w:pPr>
        <w:keepNext w:val="0"/>
        <w:keepLines w:val="0"/>
        <w:pageBreakBefore w:val="0"/>
        <w:numPr>
          <w:ilvl w:val="0"/>
          <w:numId w:val="0"/>
        </w:numPr>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lang w:val="en-US" w:eastAsia="zh-CN" w:bidi="ar-SA"/>
        </w:rPr>
        <w:t>（二）</w:t>
      </w:r>
      <w:r>
        <w:rPr>
          <w:rFonts w:hint="eastAsia" w:ascii="宋体" w:hAnsi="宋体" w:eastAsia="宋体" w:cs="宋体"/>
          <w:kern w:val="0"/>
          <w:sz w:val="24"/>
          <w:szCs w:val="24"/>
          <w:highlight w:val="none"/>
        </w:rPr>
        <w:t>人员配备具体要求</w:t>
      </w:r>
    </w:p>
    <w:p w14:paraId="4379C017">
      <w:pPr>
        <w:widowControl w:val="0"/>
        <w:numPr>
          <w:ilvl w:val="0"/>
          <w:numId w:val="0"/>
        </w:numPr>
        <w:spacing w:after="57"/>
        <w:ind w:left="0" w:right="0" w:firstLine="480" w:firstLineChars="20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1.项目经理要求</w:t>
      </w:r>
    </w:p>
    <w:p w14:paraId="3BB8EF8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具备项目管理能力、维保团队管理能力，负责维保项目实施过程中的沟通与协调、决策与问题解决、风险管理、用户关系管理等。此外，项目经理还需要对维保清单中的云计算、服务器、存储、网络等产品具备一定程度的了解，以便维保工作的正常开展；</w:t>
      </w:r>
    </w:p>
    <w:p w14:paraId="4A131078">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2.维护团队人员要求</w:t>
      </w:r>
    </w:p>
    <w:p w14:paraId="1A389FC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（1）熟悉UPS、精密空调、动力环境监控、机房供配电单元等设备的基本使用日常维护，具备机房基础硬件设备的故障诊断、处置、调试及改造能力；</w:t>
      </w:r>
    </w:p>
    <w:p w14:paraId="1336F146">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承担采购人的各类私有云平台、虚拟化平台、存储系统及其它IT基础设施的日常管理工作，并具备主流X86服务器、通用磁盘存储阵列、网络设备、负载均衡设备等相关IT硬件设备的软硬件调试、故障诊断及故障处理能力，掌握各类常用操作系统和基础服务的安装、部署能力；具备良好的基础网络素养，可以辨析和排查各类云/虚拟化平台的内部网络故障，了解和掌握各类主流操作系统的网络配置和故障排除流程；熟悉基本的电脑软硬件故障判断、维修、系统安装和公安专用软件安装使用的能力；</w:t>
      </w:r>
    </w:p>
    <w:p w14:paraId="1BE858B2">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熟悉一般大型企业、党政机关单位常用网络架构和线路组网方案；熟悉常见的网络设计原则和最佳实践，如冗余设计、负载均衡、安全性、高可用性；精通主流路由协议和交换协议；能够进行路由器和交换机的配置、管理和故障排除；具备一定的基本的网络安全方面的知识，能够设计和实施网络安全策略，确保网络的安全性和可靠性。</w:t>
      </w:r>
    </w:p>
    <w:p w14:paraId="49955544">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3.人员资质要求：本项目配备人员具有相关专业技术能力，并获得相关认证证书，具体见第四章《评标标准》中的要求。</w:t>
      </w:r>
    </w:p>
    <w:p w14:paraId="0ED32DF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kern w:val="0"/>
          <w:sz w:val="24"/>
          <w:szCs w:val="24"/>
          <w:highlight w:val="none"/>
        </w:rPr>
      </w:pPr>
    </w:p>
    <w:p w14:paraId="00F4E028">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六、响应时间和综合保障服务要求</w:t>
      </w:r>
    </w:p>
    <w:p w14:paraId="4D4818D3">
      <w:pPr>
        <w:keepNext w:val="0"/>
        <w:keepLines w:val="0"/>
        <w:pageBreakBefore w:val="0"/>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（一）响应时间和综合保障服务具体要求</w:t>
      </w:r>
    </w:p>
    <w:p w14:paraId="61ED3CA1">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1.提供7*24*365天（即每周7个工作日，每天24小时，一年365天）维护技术支持服务。</w:t>
      </w:r>
    </w:p>
    <w:p w14:paraId="653BD9F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系统发生故障时，10分钟内发现并通知采购人；如果确定不能通过远程技术支持方式解决，应立即安排技术人员60分钟到达采购人指定现场进行软硬件系统的故障处理，非严重硬件故障要求2小时恢复，保证系统能够正常运行；其它软硬件故障必须在24小时内恢复，保证系统能够正常运行。如故障超过24小时仍未予以解决，采购人有权力采取紧急方案，因此产生的费用由中标人支付。</w:t>
      </w:r>
    </w:p>
    <w:p w14:paraId="4425744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在特殊应用情况下，需提供产品及相关的现场技术保障，如准备时间充裕，采购人提前两天通过电话或者书面通知，接到通知后提供不低于连续24小时的现场技术服务。对于采购人的重要保障请求，包括重大节假日、国家军事、政治活动、雷雨天气、重大故障处理、重大网络割接、重点通讯保障等期间的服务保障请求时，因工作特点需要，需在指定时间段内提供具有丰富支撑能力和问题解决能力的技术工程师到现场实施相关保障服务。具体服务内容依据现场服务要求为准，采购人不再另行支付费用。</w:t>
      </w:r>
    </w:p>
    <w:p w14:paraId="6BEBA82E">
      <w:pPr>
        <w:keepNext w:val="0"/>
        <w:keepLines w:val="0"/>
        <w:pageBreakBefore w:val="0"/>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（二）投标文件要求</w:t>
      </w:r>
    </w:p>
    <w:p w14:paraId="4A9FD05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1.投标文件中提供《响应时间和综合保障服务方案》文件。</w:t>
      </w:r>
    </w:p>
    <w:p w14:paraId="7009701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2.对照“（一）响应时间和综合保障服务具体要求”编制《响应时间和综合保障服务方案》。</w:t>
      </w:r>
    </w:p>
    <w:p w14:paraId="351E7A00">
      <w:pPr>
        <w:keepNext w:val="0"/>
        <w:keepLines w:val="0"/>
        <w:pageBreakBefore w:val="0"/>
        <w:widowControl/>
        <w:kinsoku/>
        <w:wordWrap/>
        <w:overflowPunct/>
        <w:topLinePunct w:val="0"/>
        <w:autoSpaceDE/>
        <w:autoSpaceDN/>
        <w:bidi w:val="0"/>
        <w:adjustRightInd/>
        <w:snapToGrid/>
        <w:spacing w:after="100" w:line="420" w:lineRule="exact"/>
        <w:jc w:val="left"/>
        <w:textAlignment w:val="auto"/>
        <w:rPr>
          <w:rFonts w:hint="eastAsia" w:ascii="宋体" w:hAnsi="宋体" w:eastAsia="宋体" w:cs="宋体"/>
          <w:kern w:val="0"/>
          <w:sz w:val="24"/>
          <w:szCs w:val="24"/>
          <w:highlight w:val="none"/>
          <w:lang w:val="en-US" w:eastAsia="zh-CN" w:bidi="ar-SA"/>
        </w:rPr>
      </w:pPr>
    </w:p>
    <w:p w14:paraId="6D3B22D8">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七、国产化和版权授权要求</w:t>
      </w:r>
    </w:p>
    <w:p w14:paraId="10B4B84D">
      <w:pPr>
        <w:keepNext w:val="0"/>
        <w:keepLines w:val="0"/>
        <w:pageBreakBefore w:val="0"/>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（一）国产化和版权授权要求具体要求</w:t>
      </w:r>
    </w:p>
    <w:p w14:paraId="000F10F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1.本项目中若涉及应用平台或者系统软件部署，其使用的操作系统必须全部为国产化操作系统或者基于各国产化操作系统二次打包的各种分支发行版本，包括但不限于Kylin OS、UOS、Galaxy Kylin、NeoKylin、EulerOS、openEuler、红旗linux、AliOS等。</w:t>
      </w:r>
    </w:p>
    <w:p w14:paraId="5D0A3635">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 本项目中若涉及新增软硬件平台系统或针对现有软硬件平台系统的升级改造，则由中标人负责解决方案实现过程中产生的所有软件授权和硬件采购费用，采购人不再进行额外支付。</w:t>
      </w:r>
    </w:p>
    <w:p w14:paraId="6BCE79BA">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3.所有方案的实现均不得为采购人带来版权风险（如盗版、维保期内的授权过期、授权数量不足额等），由此造成的所有损失和负面影响完全由中标人承担。</w:t>
      </w:r>
    </w:p>
    <w:p w14:paraId="6B20C051">
      <w:pPr>
        <w:keepNext w:val="0"/>
        <w:keepLines w:val="0"/>
        <w:pageBreakBefore w:val="0"/>
        <w:tabs>
          <w:tab w:val="left" w:pos="0"/>
        </w:tabs>
        <w:kinsoku/>
        <w:wordWrap/>
        <w:overflowPunct/>
        <w:topLinePunct w:val="0"/>
        <w:autoSpaceDE/>
        <w:autoSpaceDN/>
        <w:bidi w:val="0"/>
        <w:adjustRightInd/>
        <w:snapToGrid/>
        <w:spacing w:line="420" w:lineRule="exact"/>
        <w:ind w:firstLine="24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（二）投标文件要求</w:t>
      </w:r>
    </w:p>
    <w:p w14:paraId="627EC50E">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1.投标文件中提供《国产化和版权授权方案》文件。</w:t>
      </w:r>
    </w:p>
    <w:p w14:paraId="345A9E00">
      <w:pPr>
        <w:keepNext w:val="0"/>
        <w:keepLines w:val="0"/>
        <w:pageBreakBefore w:val="0"/>
        <w:tabs>
          <w:tab w:val="left" w:pos="0"/>
        </w:tabs>
        <w:kinsoku/>
        <w:wordWrap/>
        <w:overflowPunct/>
        <w:topLinePunct w:val="0"/>
        <w:autoSpaceDE/>
        <w:autoSpaceDN/>
        <w:bidi w:val="0"/>
        <w:adjustRightInd/>
        <w:snapToGrid/>
        <w:spacing w:line="420" w:lineRule="exact"/>
        <w:ind w:firstLine="485"/>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2.对照“（一）国产化和版权授权要求具体要求”编制《国产化和版权授权方案》。</w:t>
      </w:r>
    </w:p>
    <w:p w14:paraId="136C3FC4">
      <w:pPr>
        <w:keepNext w:val="0"/>
        <w:keepLines w:val="0"/>
        <w:pageBreakBefore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kern w:val="0"/>
          <w:sz w:val="24"/>
          <w:szCs w:val="24"/>
          <w:highlight w:val="none"/>
        </w:rPr>
      </w:pPr>
    </w:p>
    <w:p w14:paraId="3AD70CE8">
      <w:pPr>
        <w:keepNext w:val="0"/>
        <w:keepLines w:val="0"/>
        <w:pageBreakBefore w:val="0"/>
        <w:numPr>
          <w:ilvl w:val="0"/>
          <w:numId w:val="1"/>
        </w:numPr>
        <w:kinsoku/>
        <w:wordWrap/>
        <w:overflowPunct/>
        <w:topLinePunct w:val="0"/>
        <w:autoSpaceDE/>
        <w:autoSpaceDN/>
        <w:bidi w:val="0"/>
        <w:adjustRightInd/>
        <w:snapToGrid/>
        <w:spacing w:line="420" w:lineRule="exact"/>
        <w:ind w:firstLine="48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关于支付（采购资金的支付方式、时间、条件）的要求</w:t>
      </w:r>
    </w:p>
    <w:p w14:paraId="6716FDCA">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招标文件中第五章《拟签订的合同文本》中“</w:t>
      </w:r>
      <w:r>
        <w:rPr>
          <w:rFonts w:hint="eastAsia" w:ascii="宋体" w:hAnsi="宋体" w:eastAsia="宋体" w:cs="宋体"/>
          <w:b/>
          <w:kern w:val="0"/>
          <w:sz w:val="24"/>
          <w:szCs w:val="24"/>
          <w:highlight w:val="none"/>
          <w:lang w:val="en-US" w:eastAsia="zh-CN"/>
        </w:rPr>
        <w:t>九</w:t>
      </w:r>
      <w:r>
        <w:rPr>
          <w:rFonts w:hint="eastAsia" w:ascii="宋体" w:hAnsi="宋体" w:eastAsia="宋体" w:cs="宋体"/>
          <w:b/>
          <w:kern w:val="0"/>
          <w:sz w:val="24"/>
          <w:szCs w:val="24"/>
          <w:highlight w:val="none"/>
        </w:rPr>
        <w:t>、支付（采购资金的支付方式、时间、条件）” 为不允许偏离的实质性要求和条件，如有偏离，在符合性审查时按照投标无效处理。</w:t>
      </w:r>
    </w:p>
    <w:p w14:paraId="78132298">
      <w:pPr>
        <w:keepNext w:val="0"/>
        <w:keepLines w:val="0"/>
        <w:pageBreakBefore w:val="0"/>
        <w:widowControl/>
        <w:kinsoku/>
        <w:wordWrap/>
        <w:overflowPunct/>
        <w:topLinePunct w:val="0"/>
        <w:autoSpaceDE/>
        <w:autoSpaceDN/>
        <w:bidi w:val="0"/>
        <w:adjustRightInd/>
        <w:snapToGrid/>
        <w:spacing w:after="100" w:line="420" w:lineRule="exact"/>
        <w:jc w:val="left"/>
        <w:textAlignment w:val="auto"/>
        <w:rPr>
          <w:rFonts w:hint="eastAsia" w:ascii="宋体" w:hAnsi="宋体" w:eastAsia="宋体" w:cs="宋体"/>
          <w:kern w:val="0"/>
          <w:sz w:val="24"/>
          <w:szCs w:val="24"/>
          <w:highlight w:val="none"/>
          <w:lang w:val="en-US" w:eastAsia="zh-CN" w:bidi="ar-SA"/>
        </w:rPr>
      </w:pPr>
    </w:p>
    <w:p w14:paraId="112316DC">
      <w:pPr>
        <w:keepNext w:val="0"/>
        <w:keepLines w:val="0"/>
        <w:pageBreakBefore w:val="0"/>
        <w:numPr>
          <w:ilvl w:val="0"/>
          <w:numId w:val="2"/>
        </w:numPr>
        <w:tabs>
          <w:tab w:val="left" w:pos="0"/>
        </w:tabs>
        <w:kinsoku/>
        <w:wordWrap/>
        <w:overflowPunct/>
        <w:topLinePunct w:val="0"/>
        <w:autoSpaceDE/>
        <w:autoSpaceDN/>
        <w:bidi w:val="0"/>
        <w:adjustRightInd/>
        <w:snapToGrid/>
        <w:spacing w:line="420" w:lineRule="exact"/>
        <w:ind w:firstLine="36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评价标准（评价要求、评价标准和程序）要求：</w:t>
      </w:r>
    </w:p>
    <w:p w14:paraId="0A30B04B">
      <w:pPr>
        <w:keepNext w:val="0"/>
        <w:keepLines w:val="0"/>
        <w:pageBreakBefore w:val="0"/>
        <w:tabs>
          <w:tab w:val="left" w:pos="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具体参照项目维保服务评价文档：合同附件5。</w:t>
      </w:r>
    </w:p>
    <w:p w14:paraId="08E7F3D5">
      <w:pPr>
        <w:keepNext w:val="0"/>
        <w:keepLines w:val="0"/>
        <w:pageBreakBefore w:val="0"/>
        <w:tabs>
          <w:tab w:val="left" w:pos="0"/>
        </w:tabs>
        <w:kinsoku/>
        <w:wordWrap/>
        <w:overflowPunct/>
        <w:topLinePunct w:val="0"/>
        <w:autoSpaceDE/>
        <w:autoSpaceDN/>
        <w:bidi w:val="0"/>
        <w:adjustRightInd/>
        <w:snapToGrid/>
        <w:spacing w:line="420" w:lineRule="exact"/>
        <w:ind w:firstLine="360"/>
        <w:textAlignment w:val="auto"/>
        <w:rPr>
          <w:rFonts w:hint="eastAsia" w:ascii="宋体" w:hAnsi="宋体" w:eastAsia="宋体" w:cs="宋体"/>
          <w:kern w:val="0"/>
          <w:sz w:val="24"/>
          <w:szCs w:val="24"/>
          <w:highlight w:val="none"/>
        </w:rPr>
      </w:pPr>
    </w:p>
    <w:p w14:paraId="4581E9E7">
      <w:pPr>
        <w:keepNext w:val="0"/>
        <w:keepLines w:val="0"/>
        <w:pageBreakBefore w:val="0"/>
        <w:tabs>
          <w:tab w:val="left" w:pos="0"/>
        </w:tabs>
        <w:kinsoku/>
        <w:wordWrap/>
        <w:overflowPunct/>
        <w:topLinePunct w:val="0"/>
        <w:autoSpaceDE/>
        <w:autoSpaceDN/>
        <w:bidi w:val="0"/>
        <w:adjustRightInd/>
        <w:snapToGrid/>
        <w:spacing w:line="420" w:lineRule="exact"/>
        <w:ind w:firstLine="36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十、分包：采购人不允许采用分包方式履行合同。</w:t>
      </w:r>
    </w:p>
    <w:p w14:paraId="23F70D40">
      <w:pPr>
        <w:keepNext w:val="0"/>
        <w:keepLines w:val="0"/>
        <w:pageBreakBefore w:val="0"/>
        <w:tabs>
          <w:tab w:val="left" w:pos="0"/>
        </w:tabs>
        <w:kinsoku/>
        <w:wordWrap/>
        <w:overflowPunct/>
        <w:topLinePunct w:val="0"/>
        <w:autoSpaceDE/>
        <w:autoSpaceDN/>
        <w:bidi w:val="0"/>
        <w:adjustRightInd/>
        <w:snapToGrid/>
        <w:spacing w:line="420" w:lineRule="exact"/>
        <w:textAlignment w:val="auto"/>
        <w:rPr>
          <w:rFonts w:hint="eastAsia" w:ascii="宋体" w:hAnsi="宋体" w:eastAsia="宋体" w:cs="宋体"/>
          <w:kern w:val="0"/>
          <w:sz w:val="24"/>
          <w:szCs w:val="24"/>
          <w:highlight w:val="none"/>
        </w:rPr>
      </w:pPr>
    </w:p>
    <w:p w14:paraId="3E41464A">
      <w:pPr>
        <w:keepNext w:val="0"/>
        <w:keepLines w:val="0"/>
        <w:pageBreakBefore w:val="0"/>
        <w:widowControl/>
        <w:kinsoku/>
        <w:wordWrap/>
        <w:overflowPunct/>
        <w:topLinePunct w:val="0"/>
        <w:autoSpaceDE/>
        <w:autoSpaceDN/>
        <w:bidi w:val="0"/>
        <w:adjustRightInd/>
        <w:snapToGrid/>
        <w:spacing w:after="100" w:line="420" w:lineRule="exact"/>
        <w:ind w:firstLine="36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十一、其他要求：见招标文件第五章《拟签订的合同文本》。</w:t>
      </w:r>
    </w:p>
    <w:p w14:paraId="628119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25B4D"/>
    <w:multiLevelType w:val="singleLevel"/>
    <w:tmpl w:val="05B25B4D"/>
    <w:lvl w:ilvl="0" w:tentative="0">
      <w:start w:val="8"/>
      <w:numFmt w:val="chineseCounting"/>
      <w:suff w:val="nothing"/>
      <w:lvlText w:val="%1、"/>
      <w:lvlJc w:val="left"/>
      <w:rPr>
        <w:rFonts w:hint="eastAsia"/>
      </w:rPr>
    </w:lvl>
  </w:abstractNum>
  <w:abstractNum w:abstractNumId="1">
    <w:nsid w:val="44506264"/>
    <w:multiLevelType w:val="singleLevel"/>
    <w:tmpl w:val="44506264"/>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E7050"/>
    <w:rsid w:val="00171355"/>
    <w:rsid w:val="03713DB6"/>
    <w:rsid w:val="037A1BCF"/>
    <w:rsid w:val="07450564"/>
    <w:rsid w:val="079B005F"/>
    <w:rsid w:val="0A02403B"/>
    <w:rsid w:val="0CBC19ED"/>
    <w:rsid w:val="0E794A7C"/>
    <w:rsid w:val="0F501F02"/>
    <w:rsid w:val="13694B3C"/>
    <w:rsid w:val="17111117"/>
    <w:rsid w:val="17B12A65"/>
    <w:rsid w:val="1D891F5F"/>
    <w:rsid w:val="1DE9402A"/>
    <w:rsid w:val="1F5C4985"/>
    <w:rsid w:val="1F816119"/>
    <w:rsid w:val="1F8E0DAA"/>
    <w:rsid w:val="2DEA5C13"/>
    <w:rsid w:val="2E6B1E66"/>
    <w:rsid w:val="31E12BF6"/>
    <w:rsid w:val="33733F3F"/>
    <w:rsid w:val="36DC62C9"/>
    <w:rsid w:val="3AD42A79"/>
    <w:rsid w:val="3C2D1E1B"/>
    <w:rsid w:val="3E071A2E"/>
    <w:rsid w:val="3F9A0FE5"/>
    <w:rsid w:val="418840F9"/>
    <w:rsid w:val="430976F7"/>
    <w:rsid w:val="43AC3FC0"/>
    <w:rsid w:val="457E7050"/>
    <w:rsid w:val="4F857536"/>
    <w:rsid w:val="509E70F4"/>
    <w:rsid w:val="555B3C86"/>
    <w:rsid w:val="575E2ABE"/>
    <w:rsid w:val="580D5B45"/>
    <w:rsid w:val="58517BE3"/>
    <w:rsid w:val="59A25AD9"/>
    <w:rsid w:val="5A985192"/>
    <w:rsid w:val="5B725A6C"/>
    <w:rsid w:val="5C1318BA"/>
    <w:rsid w:val="5D0C68C9"/>
    <w:rsid w:val="5D850596"/>
    <w:rsid w:val="5DE22FEF"/>
    <w:rsid w:val="61143458"/>
    <w:rsid w:val="66290779"/>
    <w:rsid w:val="67562D09"/>
    <w:rsid w:val="69067B08"/>
    <w:rsid w:val="694A15D9"/>
    <w:rsid w:val="6A1A27CC"/>
    <w:rsid w:val="6D5178DB"/>
    <w:rsid w:val="6FF90B4A"/>
    <w:rsid w:val="71554845"/>
    <w:rsid w:val="75947224"/>
    <w:rsid w:val="75A806EC"/>
    <w:rsid w:val="75DB3E19"/>
    <w:rsid w:val="7729534C"/>
    <w:rsid w:val="78B638A1"/>
    <w:rsid w:val="79E61923"/>
    <w:rsid w:val="7E0724A9"/>
    <w:rsid w:val="7E3D5704"/>
    <w:rsid w:val="7E84060E"/>
    <w:rsid w:val="7F734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2026-08-04T07:09:00Z</dcterms:created>
  <dc:creator>DELL</dc:creator>
  <cp:lastModifiedBy>DELL</cp:lastModifiedBy>
  <dcterms:modified xsi:type="dcterms:W3CDTF">2026-08-04T07:25:23Z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E97FF8EF529341A5B0F56883BA564ADB_11</vt:lpwstr>
  </property>
  <property fmtid="{D5CDD505-2E9C-101B-9397-08002B2CF9AE}" pid="4" name="KSOTemplateDocerSaveRecord">
    <vt:lpwstr>eyJoZGlkIjoiOGRhNzg1OGY1ODQ5ZDRmNmMwNzk4OTljZGM4M2MyMzIiLCJ1c2VySWQiOiIxMTMyNjE4MDE3In0=</vt:lpwstr>
  </property>
</Properties>
</file>