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rPr>
          <w:rFonts w:hint="eastAsia"/>
          <w:color w:val="auto"/>
          <w:highlight w:val="none"/>
        </w:rPr>
      </w:pPr>
      <w:r>
        <w:rPr>
          <w:rFonts w:hint="eastAsia"/>
          <w:color w:val="auto"/>
          <w:highlight w:val="none"/>
        </w:rPr>
      </w:r>
      <w:r/>
    </w:p>
    <w:p>
      <w:pPr>
        <w:pStyle w:val="881"/>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881"/>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color w:val="auto"/>
          <w:spacing w:val="76"/>
          <w:sz w:val="72"/>
          <w:szCs w:val="72"/>
          <w:highlight w:val="none"/>
        </w:rPr>
      </w:pPr>
      <w:r>
        <w:rPr>
          <w:rFonts w:hint="eastAsia" w:ascii="宋体" w:hAnsi="宋体" w:eastAsia="宋体" w:cs="宋体"/>
          <w:b w:val="0"/>
          <w:bCs/>
          <w:color w:val="auto"/>
          <w:spacing w:val="76"/>
          <w:sz w:val="72"/>
          <w:szCs w:val="72"/>
          <w:highlight w:val="none"/>
          <w:lang w:eastAsia="zh-CN"/>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92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904"/>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color w:val="auto"/>
          <w:highlight w:val="none"/>
        </w:rPr>
      </w:pPr>
      <w:r>
        <w:rPr>
          <w:rFonts w:hint="eastAsia"/>
          <w:color w:val="auto"/>
          <w:highlight w:val="none"/>
        </w:rPr>
      </w:r>
      <w:r/>
    </w:p>
    <w:p>
      <w:pPr>
        <w:pStyle w:val="920"/>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2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JSZC-320324-JSKJ-G2026-0028</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874" w:hanging="1599"/>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pacing w:val="-6"/>
          <w:sz w:val="30"/>
          <w:szCs w:val="30"/>
          <w:highlight w:val="none"/>
          <w:lang w:eastAsia="zh-CN"/>
        </w:rPr>
        <w:t xml:space="preserve">睢宁县睢城镇朱楼社区卫生服务中心计算机断层扫描摄影系统</w:t>
      </w:r>
      <w:r/>
    </w:p>
    <w:p>
      <w:pPr>
        <w:ind w:left="287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80"/>
        <w:rPr>
          <w:rFonts w:hint="eastAsia" w:ascii="宋体" w:hAnsi="宋体" w:eastAsia="宋体" w:cs="宋体"/>
          <w:color w:val="auto"/>
          <w:sz w:val="32"/>
          <w:szCs w:val="21"/>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睢宁县睢城镇朱楼社区卫生服务中心</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pStyle w:val="877"/>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rPr>
          <w:rFonts w:hint="eastAsia"/>
          <w:color w:val="auto"/>
          <w:highlight w:val="none"/>
        </w:rPr>
      </w:pPr>
      <w:r>
        <w:rPr>
          <w:rFonts w:hint="eastAsia"/>
          <w:color w:val="auto"/>
          <w:highlight w:val="none"/>
        </w:rPr>
      </w:r>
      <w:r/>
    </w:p>
    <w:p>
      <w:pPr>
        <w:pStyle w:val="920"/>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9"/>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75.0pt;height:54.0pt;mso-wrap-distance-left:0.0pt;mso-wrap-distance-top:0.0pt;mso-wrap-distance-right:0.0pt;mso-wrap-distance-bottom:0.0pt;" stroked="f">
                <v:path textboxrect="0,0,0,0"/>
                <v:imagedata r:id="rId19" o:title=""/>
              </v:shape>
            </w:pict>
          </mc:Fallback>
        </mc:AlternateConten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月</w:t>
      </w:r>
      <w:r/>
    </w:p>
    <w:p>
      <w:pPr>
        <w:jc w:val="center"/>
        <w:spacing w:line="360" w:lineRule="auto"/>
        <w:rPr>
          <w:rFonts w:hint="default" w:ascii="Times New Roman" w:hAnsi="Times New Roman" w:eastAsia="宋体" w:cs="Times New Roman"/>
          <w:color w:val="auto"/>
          <w:sz w:val="44"/>
          <w:szCs w:val="44"/>
          <w:highlight w:val="none"/>
        </w:rPr>
      </w:pPr>
      <w:r>
        <w:rPr>
          <w:rFonts w:hint="default" w:ascii="宋体" w:hAnsi="宋体" w:eastAsia="宋体" w:cs="Times New Roman"/>
          <w:color w:val="auto"/>
          <w:sz w:val="44"/>
          <w:szCs w:val="44"/>
          <w:highlight w:val="none"/>
        </w:rPr>
        <w:t xml:space="preserve">目录</w:t>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fldChar w:fldCharType="begin"/>
      </w:r>
      <w:r>
        <w:rPr>
          <w:rFonts w:hint="eastAsia" w:ascii="Times New Roman" w:hAnsi="Times New Roman" w:eastAsia="宋体" w:cs="Times New Roman"/>
          <w:color w:val="auto"/>
          <w:sz w:val="21"/>
          <w:szCs w:val="21"/>
          <w:highlight w:val="none"/>
          <w:lang w:val="en-US" w:eastAsia="zh-CN" w:bidi="ar-SA"/>
        </w:rPr>
        <w:instrText xml:space="preserve">TOC \o "1-1" \h \u </w:instrText>
      </w:r>
      <w:r>
        <w:rPr>
          <w:rFonts w:hint="eastAsia" w:ascii="Times New Roman" w:hAnsi="Times New Roman" w:eastAsia="宋体" w:cs="Times New Roman"/>
          <w:color w:val="auto"/>
          <w:sz w:val="21"/>
          <w:szCs w:val="21"/>
          <w:highlight w:val="none"/>
          <w:lang w:val="en-US" w:eastAsia="zh-CN" w:bidi="ar-SA"/>
        </w:rPr>
        <w:fldChar w:fldCharType="separate"/>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"_Toc11429"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第一章  投标邀请</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_Toc11429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"_Toc31695"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第二章  投标人须知</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_Toc31695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"_Toc23056"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第三章  投标资料表</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_Toc23056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17</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"_Toc14205"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56"/>
          <w:highlight w:val="none"/>
          <w:lang w:val="en-US" w:eastAsia="zh-CN" w:bidi="ar-SA"/>
        </w:rPr>
        <w:t xml:space="preserve">第四章  </w:t>
      </w:r>
      <w:r>
        <w:rPr>
          <w:rFonts w:hint="eastAsia" w:ascii="宋体" w:hAnsi="宋体" w:eastAsia="宋体" w:cs="宋体"/>
          <w:color w:val="auto"/>
          <w:sz w:val="28"/>
          <w:szCs w:val="28"/>
          <w:highlight w:val="none"/>
          <w:lang w:val="en-US" w:eastAsia="zh-CN" w:bidi="ar-SA"/>
        </w:rPr>
        <w:t xml:space="preserve">评标标准</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_Toc14205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28</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"_Toc25688"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0"/>
          <w:highlight w:val="none"/>
          <w:lang w:val="en-US" w:eastAsia="zh-CN" w:bidi="ar-SA"/>
        </w:rPr>
        <w:t xml:space="preserve">第五章  采购需求</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_Toc25688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31</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"_Toc17747"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第六章  拟签订的合同文本</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_Toc17747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31</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"_Toc1772"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第七章  投标文件相关格式</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_Toc1772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62</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before="120"/>
        <w:widowControl w:val="off"/>
        <w:rPr>
          <w:rFonts w:hint="default" w:ascii="Cambria" w:hAnsi="Cambria" w:eastAsia="宋体" w:cs="Cambria"/>
          <w:color w:val="auto"/>
          <w:sz w:val="24"/>
          <w:szCs w:val="21"/>
          <w:highlight w:val="none"/>
          <w:lang w:val="en-US" w:eastAsia="zh-CN" w:bidi="ar-SA"/>
        </w:rPr>
      </w:pPr>
      <w:r>
        <w:rPr>
          <w:rFonts w:hint="eastAsia" w:ascii="Cambria" w:hAnsi="Cambria" w:eastAsia="宋体" w:cs="Cambria"/>
          <w:color w:val="auto"/>
          <w:sz w:val="24"/>
          <w:szCs w:val="21"/>
          <w:highlight w:val="none"/>
          <w:lang w:val="en-US" w:eastAsia="zh-CN" w:bidi="ar-SA"/>
        </w:rPr>
        <w:fldChar w:fldCharType="end"/>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i w:val="0"/>
          <w:iCs w:val="0"/>
          <w:caps w:val="0"/>
          <w:color w:val="auto"/>
          <w:spacing w:val="0"/>
          <w:sz w:val="28"/>
          <w:szCs w:val="28"/>
          <w:highlight w:val="none"/>
          <w:lang w:eastAsia="zh-CN"/>
        </w:rPr>
        <w:pBdr>
          <w:top w:val="none" w:color="auto" w:sz="0" w:space="0"/>
          <w:left w:val="none" w:color="auto" w:sz="0" w:space="0"/>
          <w:bottom w:val="none" w:color="auto" w:sz="0" w:space="0"/>
          <w:right w:val="none" w:color="auto" w:sz="0" w:space="0"/>
        </w:pBdr>
        <w:sectPr>
          <w:headerReference w:type="default" r:id="rId10"/>
          <w:footerReference w:type="default" r:id="rId13"/>
          <w:footnotePr/>
          <w:endnotePr/>
          <w:type w:val="nextPage"/>
          <w:pgSz w:w="11906" w:h="16838" w:orient="portrait"/>
          <w:pgMar w:top="1440" w:right="1253" w:bottom="1440" w:left="1253" w:header="851" w:footer="992" w:gutter="0"/>
          <w:pgNumType w:start="1"/>
          <w:cols w:num="1" w:sep="0" w:space="1701" w:equalWidth="1"/>
          <w:docGrid w:linePitch="360"/>
        </w:sectPr>
        <w:outlineLvl w:val="9"/>
        <w:suppressLineNumbers w:val="0"/>
      </w:pPr>
      <w:r>
        <w:rPr>
          <w:rFonts w:hint="eastAsia" w:ascii="宋体" w:hAnsi="宋体" w:eastAsia="宋体" w:cs="宋体"/>
          <w:b/>
          <w:bCs/>
          <w:i w:val="0"/>
          <w:iCs w:val="0"/>
          <w:caps w:val="0"/>
          <w:color w:val="auto"/>
          <w:spacing w:val="0"/>
          <w:sz w:val="28"/>
          <w:szCs w:val="28"/>
          <w:highlight w:val="none"/>
          <w:lang w:eastAsia="zh-CN"/>
        </w:rPr>
      </w:r>
      <w:r/>
    </w:p>
    <w:p>
      <w:pPr>
        <w:rPr>
          <w:rFonts w:hint="default" w:eastAsia="宋体" w:cs="Times New Roman"/>
          <w:color w:val="auto"/>
          <w:highlight w:val="none"/>
        </w:rPr>
      </w:pPr>
      <w:r>
        <w:rPr>
          <w:rFonts w:hint="default" w:eastAsia="宋体" w:cs="Times New Roman"/>
          <w:color w:val="auto"/>
          <w:highlight w:val="none"/>
        </w:rPr>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auto"/>
          <w:sz w:val="28"/>
          <w:szCs w:val="28"/>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cs="宋体"/>
          <w:b/>
          <w:bCs/>
          <w:color w:val="auto"/>
          <w:sz w:val="28"/>
          <w:szCs w:val="28"/>
          <w:highlight w:val="none"/>
          <w:lang w:eastAsia="zh-CN"/>
        </w:rPr>
        <w:t xml:space="preserve">睢宁县睢城镇朱楼社区卫生服务中心</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睢宁县睢城镇朱楼社区卫生服务中心计算机断层扫描摄影系统</w:t>
      </w:r>
      <w:r>
        <w:rPr>
          <w:rFonts w:hint="eastAsia" w:ascii="宋体" w:hAnsi="宋体" w:eastAsia="宋体" w:cs="宋体"/>
          <w:b/>
          <w:bCs/>
          <w:color w:val="auto"/>
          <w:sz w:val="28"/>
          <w:szCs w:val="28"/>
          <w:highlight w:val="none"/>
          <w:lang w:val="en-US" w:eastAsia="zh-CN" w:bidi="ar-SA"/>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11429"/>
      <w:r>
        <w:rPr>
          <w:rFonts w:hint="eastAsia" w:ascii="宋体" w:hAnsi="宋体" w:eastAsia="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睢宁县睢城镇朱楼社区卫生服务中心</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u w:val="single"/>
          <w:lang w:eastAsia="zh-CN"/>
        </w:rPr>
        <w:t xml:space="preserve">睢宁县睢城镇朱楼社区卫生服务中心计算机断层扫描摄影系统</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1.项目名称：</w:t>
      </w:r>
      <w:r>
        <w:rPr>
          <w:rFonts w:hint="eastAsia" w:ascii="宋体" w:hAnsi="宋体" w:cs="宋体"/>
          <w:color w:val="auto"/>
          <w:sz w:val="24"/>
          <w:szCs w:val="21"/>
          <w:highlight w:val="none"/>
          <w:lang w:eastAsia="zh-CN"/>
        </w:rPr>
        <w:t xml:space="preserve">睢宁县睢城镇朱楼社区卫生服务中心计算机断层扫描摄影系统</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2.项目编号：</w:t>
      </w:r>
      <w:r>
        <w:rPr>
          <w:rFonts w:hint="eastAsia" w:ascii="宋体" w:hAnsi="宋体" w:cs="宋体"/>
          <w:color w:val="auto"/>
          <w:sz w:val="24"/>
          <w:szCs w:val="21"/>
          <w:highlight w:val="none"/>
          <w:lang w:eastAsia="zh-CN"/>
        </w:rPr>
        <w:t xml:space="preserve">JSZC-320324-JSKJ-G2026-0028</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二、投标人的资格要求：</w:t>
      </w: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lang w:eastAsia="zh-CN"/>
        </w:rPr>
        <w:t xml:space="preserve">JSZC-320324-JSKJ-G2026-0028）</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①“苏采云”</w:t>
      </w:r>
      <w:r>
        <w:rPr>
          <w:rFonts w:hint="eastAsia" w:ascii="宋体" w:hAnsi="宋体" w:eastAsia="宋体" w:cs="宋体"/>
          <w:color w:val="auto"/>
          <w:sz w:val="24"/>
          <w:szCs w:val="24"/>
          <w:highlight w:val="none"/>
          <w:lang w:eastAsia="zh-CN"/>
        </w:rPr>
        <w:t xml:space="preserve">系统用户注册-</w:t>
      </w:r>
      <w:r>
        <w:rPr>
          <w:rFonts w:hint="eastAsia" w:ascii="宋体" w:hAnsi="宋体" w:eastAsia="宋体" w:cs="宋体"/>
          <w:b w:val="0"/>
          <w:bCs w:val="0"/>
          <w:color w:val="auto"/>
          <w:sz w:val="24"/>
          <w:szCs w:val="24"/>
          <w:highlight w:val="non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②潜在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访问“苏采云”系统的网络地址和方法：“苏采云”系统的网址：http://jszfcg.jsczt.cn/；或进入徐州政府采购网（网址：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lang w:eastAsia="zh-CN"/>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④采购文件（后缀名为“.kedt”）、</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w:t>
      </w:r>
      <w:r>
        <w:rPr>
          <w:rFonts w:hint="eastAsia" w:cs="仿宋" w:asciiTheme="minorEastAsia" w:hAnsiTheme="minorEastAsia"/>
          <w:color w:val="auto"/>
          <w:sz w:val="24"/>
          <w:szCs w:val="24"/>
          <w:highlight w:val="none"/>
          <w:lang w:eastAsia="zh-CN"/>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（2）采购代理机构将数据电文形式的招标文件加载至电子招标投标交易平台，供潜在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auto"/>
          <w:sz w:val="24"/>
          <w:szCs w:val="28"/>
          <w:highlight w:val="none"/>
        </w:rPr>
      </w:pPr>
      <w:r>
        <w:rPr>
          <w:rFonts w:hint="eastAsia" w:cs="仿宋" w:asciiTheme="minorEastAsia" w:hAnsiTheme="minorEastAsia"/>
          <w:color w:val="auto"/>
          <w:sz w:val="24"/>
          <w:szCs w:val="24"/>
          <w:highlight w:val="none"/>
          <w:lang w:eastAsia="zh-CN"/>
        </w:rPr>
        <w:t xml:space="preserve">（4）售价：免费。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四、投标有关信息：</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1.投标截止时间：</w:t>
      </w:r>
      <w:r>
        <w:rPr>
          <w:rFonts w:hint="eastAsia" w:ascii="宋体" w:hAnsi="宋体" w:cs="宋体"/>
          <w:bCs/>
          <w:color w:val="auto"/>
          <w:sz w:val="24"/>
          <w:szCs w:val="28"/>
          <w:highlight w:val="none"/>
          <w:u w:val="single"/>
          <w:lang w:val="en-US" w:eastAsia="zh-CN"/>
        </w:rPr>
        <w:t xml:space="preserve">2026年08月24日</w:t>
      </w:r>
      <w:r>
        <w:rPr>
          <w:rFonts w:hint="eastAsia" w:ascii="宋体" w:hAnsi="宋体" w:cs="宋体"/>
          <w:bCs/>
          <w:color w:val="auto"/>
          <w:sz w:val="24"/>
          <w:szCs w:val="28"/>
          <w:highlight w:val="none"/>
          <w:lang w:eastAsia="zh-CN"/>
        </w:rPr>
        <w:t xml:space="preserve">09点</w:t>
      </w:r>
      <w:r>
        <w:rPr>
          <w:rFonts w:hint="eastAsia" w:ascii="宋体" w:hAnsi="宋体" w:cs="宋体"/>
          <w:bCs/>
          <w:color w:val="auto"/>
          <w:sz w:val="24"/>
          <w:szCs w:val="28"/>
          <w:highlight w:val="none"/>
          <w:lang w:val="en-US" w:eastAsia="zh-CN"/>
        </w:rPr>
        <w:t xml:space="preserve">10</w:t>
      </w:r>
      <w:r>
        <w:rPr>
          <w:rFonts w:hint="eastAsia" w:ascii="宋体" w:hAnsi="宋体" w:cs="宋体"/>
          <w:bCs/>
          <w:color w:val="auto"/>
          <w:sz w:val="24"/>
          <w:szCs w:val="28"/>
          <w:highlight w:val="none"/>
          <w:lang w:eastAsia="zh-CN"/>
        </w:rPr>
        <w:t xml:space="preserve">分</w:t>
      </w:r>
      <w:r>
        <w:rPr>
          <w:rFonts w:hint="eastAsia" w:ascii="宋体" w:hAnsi="宋体" w:eastAsia="宋体" w:cs="宋体"/>
          <w:color w:val="auto"/>
          <w:sz w:val="24"/>
          <w:szCs w:val="21"/>
          <w:highlight w:val="none"/>
        </w:rPr>
        <w:t xml:space="preserve">（北京时间）</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2.开标时间：</w:t>
      </w:r>
      <w:r>
        <w:rPr>
          <w:rFonts w:hint="eastAsia" w:ascii="宋体" w:hAnsi="宋体" w:cs="宋体"/>
          <w:bCs/>
          <w:color w:val="auto"/>
          <w:sz w:val="24"/>
          <w:szCs w:val="28"/>
          <w:highlight w:val="none"/>
          <w:u w:val="single"/>
          <w:lang w:val="en-US" w:eastAsia="zh-CN"/>
        </w:rPr>
        <w:t xml:space="preserve">2026年08月24日</w:t>
      </w:r>
      <w:r>
        <w:rPr>
          <w:rFonts w:hint="eastAsia" w:ascii="宋体" w:hAnsi="宋体" w:cs="宋体"/>
          <w:bCs/>
          <w:color w:val="auto"/>
          <w:sz w:val="24"/>
          <w:szCs w:val="28"/>
          <w:highlight w:val="none"/>
          <w:u w:val="single"/>
          <w:lang w:eastAsia="zh-CN"/>
        </w:rPr>
        <w:t xml:space="preserve">09点</w:t>
      </w:r>
      <w:r>
        <w:rPr>
          <w:rFonts w:hint="eastAsia" w:ascii="宋体" w:hAnsi="宋体" w:cs="宋体"/>
          <w:bCs/>
          <w:color w:val="auto"/>
          <w:sz w:val="24"/>
          <w:szCs w:val="28"/>
          <w:highlight w:val="none"/>
          <w:u w:val="single"/>
          <w:lang w:val="en-US" w:eastAsia="zh-CN"/>
        </w:rPr>
        <w:t xml:space="preserve">1</w:t>
      </w:r>
      <w:r>
        <w:rPr>
          <w:rFonts w:hint="eastAsia" w:ascii="宋体" w:hAnsi="宋体" w:cs="宋体"/>
          <w:bCs/>
          <w:color w:val="auto"/>
          <w:sz w:val="24"/>
          <w:szCs w:val="28"/>
          <w:highlight w:val="none"/>
          <w:u w:val="single"/>
          <w:lang w:eastAsia="zh-CN"/>
        </w:rPr>
        <w:t xml:space="preserve">0分（</w:t>
      </w:r>
      <w:r>
        <w:rPr>
          <w:rFonts w:hint="eastAsia" w:ascii="宋体" w:hAnsi="宋体" w:eastAsia="宋体" w:cs="宋体"/>
          <w:color w:val="auto"/>
          <w:sz w:val="24"/>
          <w:szCs w:val="21"/>
          <w:highlight w:val="none"/>
        </w:rPr>
        <w:t xml:space="preserve">（北京时间）</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3.线上开标地点：“苏采云”系统（网址：http://jszfcg.jsczt.cn/）“开标大厅”或进入徐州政府采购网（网址： </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五、公告发布媒介：在徐州政府采购网（</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）上发布。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名称</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睢宁县睢城镇朱楼社区卫生服务中心</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2.地址：</w:t>
      </w:r>
      <w:r>
        <w:rPr>
          <w:rFonts w:hint="eastAsia" w:ascii="宋体" w:hAnsi="宋体" w:cs="宋体"/>
          <w:i w:val="0"/>
          <w:iCs w:val="0"/>
          <w:caps w:val="0"/>
          <w:color w:val="auto"/>
          <w:spacing w:val="0"/>
          <w:sz w:val="24"/>
          <w:szCs w:val="24"/>
          <w:highlight w:val="none"/>
          <w:lang w:eastAsia="zh-CN"/>
        </w:rPr>
        <w:t xml:space="preserve">睢宁县睢城镇朱楼街西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3.联系方式：</w:t>
      </w:r>
      <w:r>
        <w:rPr>
          <w:rFonts w:hint="eastAsia" w:ascii="宋体" w:hAnsi="宋体" w:cs="宋体"/>
          <w:color w:val="auto"/>
          <w:sz w:val="24"/>
          <w:szCs w:val="21"/>
          <w:highlight w:val="none"/>
          <w:lang w:val="en-US" w:eastAsia="zh-CN"/>
        </w:rPr>
        <w:t xml:space="preserve">17712077817</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2.地址：徐州市泉山区软件园路2号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3.采购项目联系人：</w:t>
      </w:r>
      <w:r>
        <w:rPr>
          <w:rFonts w:hint="eastAsia" w:ascii="宋体" w:hAnsi="宋体" w:eastAsia="宋体" w:cs="宋体"/>
          <w:color w:val="auto"/>
          <w:sz w:val="24"/>
          <w:szCs w:val="21"/>
          <w:highlight w:val="none"/>
          <w:lang w:val="en-US" w:eastAsia="zh-CN"/>
        </w:rPr>
        <w:t xml:space="preserve">朱文颖</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朱柄昱</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4.联系方式：0516-85610680</w:t>
      </w:r>
      <w:r/>
    </w:p>
    <w:p>
      <w:pPr>
        <w:jc w:val="righ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bCs/>
          <w:color w:val="auto"/>
          <w:sz w:val="32"/>
          <w:szCs w:val="32"/>
          <w:highlight w:val="none"/>
        </w:rPr>
      </w:pPr>
      <w:r/>
      <w:bookmarkStart w:id="1" w:name="_Toc31695"/>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第二章  投标人须知</w:t>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1.参加采购货物服务投标活动的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（以下简称“投标人”），应当是提供本国货物服务的本国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，但法律、行政法规规定外国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w:t>
      </w:r>
      <w:r>
        <w:rPr>
          <w:rFonts w:hint="eastAsia" w:ascii="宋体" w:hAnsi="宋体" w:cs="宋体"/>
          <w:color w:val="auto"/>
          <w:sz w:val="24"/>
          <w:szCs w:val="21"/>
          <w:highlight w:val="none"/>
          <w:lang w:val="en-US" w:eastAsia="zh-CN"/>
        </w:rPr>
        <w:t xml:space="preserve">代理及评审</w:t>
      </w:r>
      <w:r>
        <w:rPr>
          <w:rFonts w:hint="eastAsia" w:ascii="宋体" w:hAnsi="宋体" w:eastAsia="宋体" w:cs="宋体"/>
          <w:color w:val="auto"/>
          <w:sz w:val="24"/>
          <w:szCs w:val="21"/>
          <w:highlight w:val="none"/>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。采购人可以要求对投标有效期延长一次，但该延长期最长不得超过30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（1）投标人应由其法定代表人或法定代表人授权代表在规定的网上投标时间，凭 CA 证书</w:t>
      </w:r>
      <w:r>
        <w:rPr>
          <w:rFonts w:hint="eastAsia" w:ascii="宋体" w:hAnsi="宋体" w:eastAsia="宋体" w:cs="宋体"/>
          <w:color w:val="auto"/>
          <w:sz w:val="24"/>
          <w:szCs w:val="21"/>
          <w:highlight w:val="none"/>
          <w:lang w:eastAsia="zh-CN"/>
        </w:rPr>
        <w:t xml:space="preserve">登录</w:t>
      </w:r>
      <w:r>
        <w:rPr>
          <w:rFonts w:hint="eastAsia" w:ascii="宋体" w:hAnsi="宋体" w:eastAsia="宋体" w:cs="宋体"/>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（十八）投标文件的盖章要求：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1.投标文件的盖章要求以招标文件第三章《投标资料表》中的要求为准。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5.不同投标人的单位负责人为同一人或者存在直接控股、管理关系的；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电子</w:t>
      </w:r>
      <w:r>
        <w:rPr>
          <w:rFonts w:hint="eastAsia" w:ascii="宋体" w:hAnsi="宋体" w:eastAsia="宋体" w:cs="宋体"/>
          <w:color w:val="auto"/>
          <w:sz w:val="24"/>
          <w:szCs w:val="21"/>
          <w:highlight w:val="none"/>
        </w:rPr>
        <w:t xml:space="preserve">投标文件未按招标文件要求签署、盖章的；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.项目（标段）投标总价超过本项目（标段）预算或最高限价的；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.投标人的法定代表人授权代表，无法定代表人授权委托书的；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.提供虚假材料的（包括工商营业执照、财务报表、资格证明文件等）；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19</w:t>
      </w:r>
      <w:r>
        <w:rPr>
          <w:rFonts w:hint="eastAsia" w:ascii="宋体" w:hAnsi="宋体" w:eastAsia="宋体" w:cs="宋体"/>
          <w:color w:val="auto"/>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.电子投标文件未按规定期限和地址递交的；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.电子投标文件未按招标文件要求签章的；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.投标人未在规定时间内解密电子投标文件的；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开标由工作人员操作系统进行开标、</w:t>
      </w:r>
      <w:r>
        <w:rPr>
          <w:rFonts w:hint="eastAsia" w:ascii="宋体" w:hAnsi="宋体" w:eastAsia="宋体" w:cs="宋体"/>
          <w:color w:val="auto"/>
          <w:sz w:val="24"/>
          <w:szCs w:val="21"/>
          <w:highlight w:val="none"/>
          <w:lang w:val="en-US" w:eastAsia="zh-CN"/>
        </w:rPr>
        <w:t xml:space="preserve">由电子招标投标交易平台主持，邀请投标人参加。</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auto"/>
          <w:sz w:val="24"/>
          <w:szCs w:val="21"/>
          <w:highlight w:val="none"/>
          <w:lang w:val="en-US" w:eastAsia="zh-CN"/>
        </w:rPr>
        <w:t xml:space="preserve">。</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"http://www.caigou2003.com/"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"http://lilun.caigou2003.com/recijiedu/2365668.html"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"http://lilun.caigou2003.com/recijiedu/2365667.html"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实施政府采购异常低价审查的有关要求：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或者对招标文件作实质响应的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auto"/>
          <w:sz w:val="24"/>
          <w:szCs w:val="21"/>
          <w:highlight w:val="none"/>
        </w:rPr>
        <w:t xml:space="preserve">徐州政府采购网（</w:t>
      </w:r>
      <w:r>
        <w:rPr>
          <w:rFonts w:hint="eastAsia" w:ascii="宋体" w:hAnsi="宋体" w:cs="宋体"/>
          <w:bCs/>
          <w:color w:val="auto"/>
          <w:sz w:val="24"/>
          <w:szCs w:val="21"/>
          <w:highlight w:val="none"/>
          <w:lang w:eastAsia="zh-CN"/>
        </w:rPr>
        <w:t xml:space="preserve">https://czj.xz.gov.cn/zfcg/index.html</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w:t>
      </w:r>
      <w:bookmarkStart w:id="2" w:name="OLE_LINK1"/>
      <w:r/>
      <w:bookmarkStart w:id="3" w:name="OLE_LINK14"/>
      <w:r>
        <w:rPr>
          <w:rFonts w:hint="eastAsia" w:ascii="宋体" w:hAnsi="宋体" w:eastAsia="宋体" w:cs="宋体"/>
          <w:color w:val="auto"/>
          <w:sz w:val="24"/>
          <w:szCs w:val="21"/>
          <w:highlight w:val="none"/>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auto"/>
          <w:sz w:val="24"/>
          <w:szCs w:val="21"/>
          <w:highlight w:val="none"/>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，也可以重新开展政府采购活动。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对政府采购活动事项有疑问的，向采购代理机构提出询问；</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"http://jszfcg.jsczt.cn/" \o "http://jszfcg.jsczt.cn/" </w:instrText>
      </w:r>
      <w:r>
        <w:rPr>
          <w:rFonts w:hint="eastAsia" w:ascii="Times New Roman" w:hAnsi="Times New Roman" w:eastAsia="宋体" w:cs="Times New Roman"/>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4" w:name="_Toc23056"/>
      <w:r>
        <w:rPr>
          <w:rFonts w:hint="eastAsia" w:ascii="宋体" w:hAnsi="宋体" w:eastAsia="宋体" w:cs="宋体"/>
          <w:b/>
          <w:bCs/>
          <w:color w:val="auto"/>
          <w:sz w:val="32"/>
          <w:szCs w:val="32"/>
          <w:highlight w:val="none"/>
        </w:rPr>
        <w:t xml:space="preserve">第三章  投标资料表</w:t>
      </w:r>
      <w:bookmarkEnd w:id="4"/>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该资料表的</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是与第二章《投标人须知》中</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对应的</w:t>
      </w:r>
      <w:r>
        <w:rPr>
          <w:rFonts w:hint="eastAsia" w:ascii="宋体" w:hAnsi="宋体" w:cs="宋体"/>
          <w:color w:val="auto"/>
          <w:sz w:val="24"/>
          <w:szCs w:val="20"/>
          <w:highlight w:val="none"/>
          <w:lang w:val="en-US" w:eastAsia="zh-CN" w:bidi="ar-SA"/>
        </w:rPr>
        <w:t xml:space="preserve">；若有</w:t>
      </w:r>
      <w:r>
        <w:rPr>
          <w:rFonts w:hint="eastAsia" w:ascii="宋体" w:hAnsi="宋体" w:eastAsia="宋体" w:cs="宋体"/>
          <w:color w:val="auto"/>
          <w:sz w:val="24"/>
          <w:szCs w:val="20"/>
          <w:highlight w:val="none"/>
          <w:lang w:val="en-US" w:eastAsia="zh-CN" w:bidi="ar-SA"/>
        </w:rPr>
        <w:t xml:space="preserve">增加的条款，是对第二章《投标人须知》的补充、修改和完善，如果</w:t>
      </w:r>
      <w:r>
        <w:rPr>
          <w:rFonts w:hint="eastAsia" w:ascii="宋体" w:hAnsi="宋体" w:cs="宋体"/>
          <w:color w:val="auto"/>
          <w:sz w:val="24"/>
          <w:szCs w:val="20"/>
          <w:highlight w:val="none"/>
          <w:lang w:val="en-US" w:eastAsia="zh-CN" w:bidi="ar-SA"/>
        </w:rPr>
        <w:t xml:space="preserve">因此</w:t>
      </w:r>
      <w:r>
        <w:rPr>
          <w:rFonts w:hint="eastAsia" w:ascii="宋体" w:hAnsi="宋体" w:eastAsia="宋体" w:cs="宋体"/>
          <w:color w:val="auto"/>
          <w:sz w:val="24"/>
          <w:szCs w:val="20"/>
          <w:highlight w:val="none"/>
          <w:lang w:val="en-US" w:eastAsia="zh-CN" w:bidi="ar-SA"/>
        </w:rPr>
        <w:t xml:space="preserve">有矛盾的话，应以本资料表为准。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74"/>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lang w:eastAsia="zh-CN"/>
              </w:rPr>
              <w:suppressLineNumbers w:val="0"/>
            </w:pPr>
            <w:r>
              <w:rPr>
                <w:rFonts w:hint="eastAsia" w:ascii="宋体" w:hAnsi="宋体" w:eastAsia="宋体" w:cs="宋体"/>
                <w:color w:val="auto"/>
                <w:sz w:val="24"/>
                <w:szCs w:val="21"/>
                <w:highlight w:val="none"/>
              </w:rPr>
              <w:t xml:space="preserve">本项目采购人：</w:t>
            </w:r>
            <w:r>
              <w:rPr>
                <w:rFonts w:hint="eastAsia" w:ascii="宋体" w:hAnsi="宋体" w:cs="宋体"/>
                <w:color w:val="auto"/>
                <w:sz w:val="24"/>
                <w:szCs w:val="21"/>
                <w:highlight w:val="none"/>
                <w:lang w:eastAsia="zh-CN"/>
              </w:rPr>
              <w:t xml:space="preserve">睢宁县睢城镇朱楼社区卫生服务中心</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本次采购采用的政府采购方式：</w:t>
            </w:r>
            <w:r>
              <w:rPr>
                <w:rFonts w:hint="eastAsia" w:ascii="宋体" w:hAnsi="宋体" w:eastAsia="宋体" w:cs="宋体"/>
                <w:b/>
                <w:bCs/>
                <w:color w:val="auto"/>
                <w:sz w:val="24"/>
                <w:szCs w:val="21"/>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auto"/>
                <w:sz w:val="24"/>
                <w:szCs w:val="21"/>
                <w:highlight w:val="none"/>
              </w:rPr>
              <w:suppressLineNumbers w:val="0"/>
            </w:pPr>
            <w:r>
              <w:rPr>
                <w:rFonts w:hint="eastAsia" w:ascii="宋体" w:hAnsi="宋体" w:eastAsia="宋体" w:cs="宋体"/>
                <w:b w:val="0"/>
                <w:bCs w:val="0"/>
                <w:color w:val="auto"/>
                <w:sz w:val="24"/>
                <w:szCs w:val="21"/>
                <w:highlight w:val="none"/>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投标人的资格条件：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此项目不属于专门面向中小微企业采购的项目。</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（三）本项目的特定资格要求： </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1、所投产品为第二类医疗器械时，提供投标人有效的第二类医疗器械经营备案凭证扫描件；所投产品为第三类医疗器械时，提供投标人有效的医疗器械经营许可证扫描件。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2、提供所投产品的有效的医疗器械注册证扫描件。</w:t>
            </w:r>
            <w:r/>
          </w:p>
          <w:p>
            <w:pPr>
              <w:pStyle w:val="904"/>
              <w:ind w:left="0" w:right="0" w:firstLine="0"/>
              <w:keepLines w:val="0"/>
              <w:keepNext w:val="0"/>
              <w:spacing w:before="0" w:beforeAutospacing="0" w:afterAutospacing="0"/>
              <w:rPr>
                <w:rFonts w:hint="default"/>
                <w:color w:val="auto"/>
                <w:highlight w:val="none"/>
                <w:lang w:val="en-US" w:eastAsia="zh-CN"/>
              </w:rPr>
              <w:suppressLineNumbers w:val="0"/>
            </w:pPr>
            <w:r>
              <w:rPr>
                <w:rFonts w:hint="eastAsia"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提供</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有效的</w:t>
            </w:r>
            <w:r>
              <w:rPr>
                <w:rFonts w:hint="eastAsia" w:ascii="宋体" w:hAnsi="宋体" w:eastAsia="宋体" w:cs="宋体"/>
                <w:color w:val="auto"/>
                <w:sz w:val="24"/>
                <w:szCs w:val="24"/>
                <w:highlight w:val="none"/>
                <w:lang w:val="en-US" w:eastAsia="zh-CN" w:bidi="ar-SA"/>
              </w:rPr>
              <w:t xml:space="preserve">《辐射安全许可</w:t>
            </w:r>
            <w:bookmarkStart w:id="16" w:name="_GoBack"/>
            <w:r/>
            <w:bookmarkEnd w:id="16"/>
            <w:r>
              <w:rPr>
                <w:rFonts w:hint="eastAsia" w:ascii="宋体" w:hAnsi="宋体" w:eastAsia="宋体" w:cs="宋体"/>
                <w:color w:val="auto"/>
                <w:sz w:val="24"/>
                <w:szCs w:val="24"/>
                <w:highlight w:val="none"/>
                <w:lang w:val="en-US" w:eastAsia="zh-CN" w:bidi="ar-SA"/>
              </w:rPr>
              <w:t xml:space="preserve">证》</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lang w:val="en-US" w:eastAsia="zh-CN" w:bidi="ar-SA"/>
              </w:rPr>
              <w:t xml:space="preserve">(具体</w:t>
            </w:r>
            <w:r>
              <w:rPr>
                <w:rFonts w:hint="eastAsia" w:cs="宋体"/>
                <w:color w:val="auto"/>
                <w:sz w:val="24"/>
                <w:szCs w:val="24"/>
                <w:highlight w:val="none"/>
                <w:lang w:val="en-US" w:eastAsia="zh-CN" w:bidi="ar-SA"/>
              </w:rPr>
              <w:t xml:space="preserve">范围</w:t>
            </w:r>
            <w:r>
              <w:rPr>
                <w:rFonts w:hint="eastAsia" w:ascii="宋体" w:hAnsi="宋体" w:eastAsia="宋体" w:cs="宋体"/>
                <w:color w:val="auto"/>
                <w:sz w:val="24"/>
                <w:szCs w:val="24"/>
                <w:highlight w:val="none"/>
                <w:lang w:val="en-US" w:eastAsia="zh-CN" w:bidi="ar-SA"/>
              </w:rPr>
              <w:t xml:space="preserve">中必须包含可销售本次投标的产品)</w:t>
            </w:r>
            <w:r>
              <w:rPr>
                <w:rFonts w:hint="eastAsia" w:cs="宋体"/>
                <w:color w:val="auto"/>
                <w:sz w:val="24"/>
                <w:szCs w:val="24"/>
                <w:highlight w:val="none"/>
                <w:lang w:val="en-US" w:eastAsia="zh-CN" w:bidi="ar-SA"/>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本项目是否接受进口产品：否。</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3、查询及使用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(1)由采购人查询信用信息。</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(2)查询渠道包括：</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①“信用中国”网（https://www.creditchina.gov.cn/）；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②中国政府采购网（http://www.ccgp.gov.cn/）；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③“信用江苏”网（http://credit.jiangsu.gov.cn/）；</w:t>
            </w:r>
            <w:r/>
          </w:p>
          <w:p>
            <w:pPr>
              <w:ind w:left="0" w:right="0" w:firstLine="480"/>
              <w:jc w:val="both"/>
              <w:keepLines w:val="0"/>
              <w:keepNext w:val="0"/>
              <w:pageBreakBefore w:val="0"/>
              <w:spacing w:before="0" w:beforeAutospacing="0" w:after="0" w:afterAutospacing="0" w:line="312"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④“信用中国（江苏徐州）”网（https://xuzhoucredit.gov.cn/）；</w:t>
            </w:r>
            <w:r/>
          </w:p>
          <w:p>
            <w:pPr>
              <w:ind w:left="0" w:right="0" w:firstLine="480"/>
              <w:jc w:val="both"/>
              <w:keepLines w:val="0"/>
              <w:keepNext w:val="0"/>
              <w:pageBreakBefore w:val="0"/>
              <w:spacing w:before="0" w:beforeAutospacing="0" w:after="0" w:afterAutospacing="0" w:line="312"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(3)截止时点（查询环节）：</w:t>
            </w:r>
            <w:r>
              <w:rPr>
                <w:rFonts w:hint="eastAsia" w:ascii="宋体" w:hAnsi="宋体" w:eastAsia="宋体" w:cs="宋体"/>
                <w:color w:val="auto"/>
                <w:sz w:val="24"/>
                <w:szCs w:val="24"/>
                <w:highlight w:val="none"/>
              </w:rPr>
              <w:t xml:space="preserve">开标后</w:t>
            </w:r>
            <w:r>
              <w:rPr>
                <w:rFonts w:hint="default" w:ascii="宋体" w:hAnsi="宋体" w:eastAsia="宋体" w:cs="宋体"/>
                <w:color w:val="auto"/>
                <w:sz w:val="24"/>
                <w:szCs w:val="24"/>
                <w:highlight w:val="none"/>
              </w:rPr>
              <w:t xml:space="preserve">资格审查结束前</w:t>
            </w:r>
            <w:r>
              <w:rPr>
                <w:rFonts w:hint="default"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⑷信用信息查询记录和证据留存的具体方式：</w:t>
            </w: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⑸信用信息的使用规则：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4"/>
                <w:highlight w:val="none"/>
                <w:lang w:val="en-US" w:eastAsia="zh-CN"/>
              </w:rPr>
              <w:t xml:space="preserve">根据《关于进一步规范政府采购活动相关费用管理的通知》（苏财规〔2026〕1号）规定，本项目代理服务费由采购人支付</w:t>
            </w:r>
            <w:r>
              <w:rPr>
                <w:rFonts w:hint="eastAsia" w:ascii="宋体" w:hAnsi="宋体" w:eastAsia="宋体" w:cs="宋体"/>
                <w:color w:val="auto"/>
                <w:sz w:val="24"/>
                <w:szCs w:val="24"/>
                <w:highlight w:val="none"/>
              </w:rPr>
              <w:t xml:space="preserve">，《招标代理服务收费标准》（见附件）。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投标人须用政府采购客户端工具导入</w:t>
            </w:r>
            <w:r>
              <w:rPr>
                <w:rFonts w:hint="eastAsia" w:ascii="宋体" w:hAnsi="宋体" w:eastAsia="宋体" w:cs="宋体"/>
                <w:color w:val="auto"/>
                <w:sz w:val="24"/>
                <w:szCs w:val="21"/>
                <w:highlight w:val="none"/>
              </w:rPr>
              <w:t xml:space="preserve">“苏采云”系统下载的招标文件后，离线编制投标文件。招标文件、</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操作手册及政府采购客户端工具可通过“苏采云”系统（网址：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5" w:name="_Hlt91509264"/>
            <w:r/>
            <w:bookmarkStart w:id="6" w:name="_Hlt91509263"/>
            <w:r>
              <w:rPr>
                <w:rFonts w:hint="eastAsia" w:ascii="宋体" w:hAnsi="宋体" w:eastAsia="宋体" w:cs="宋体"/>
                <w:color w:val="auto"/>
                <w:sz w:val="24"/>
                <w:szCs w:val="21"/>
                <w:highlight w:val="none"/>
              </w:rPr>
              <w:t xml:space="preserve">z</w:t>
            </w:r>
            <w:bookmarkEnd w:id="5"/>
            <w:r/>
            <w:bookmarkEnd w:id="6"/>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w:t>
            </w:r>
            <w:r>
              <w:rPr>
                <w:rFonts w:hint="eastAsia" w:ascii="宋体" w:hAnsi="宋体" w:eastAsia="宋体" w:cs="宋体"/>
                <w:bCs/>
                <w:color w:val="auto"/>
                <w:sz w:val="24"/>
                <w:szCs w:val="21"/>
                <w:highlight w:val="none"/>
              </w:rPr>
              <w:t xml:space="preserve">报名详情页面内相应链接进行下载</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操作手册及政府采购客户端工具也可通过徐州政府采购网--</w:t>
            </w:r>
            <w:r>
              <w:rPr>
                <w:rFonts w:hint="eastAsia" w:ascii="宋体" w:hAnsi="宋体" w:cs="宋体"/>
                <w:color w:val="auto"/>
                <w:sz w:val="24"/>
                <w:szCs w:val="21"/>
                <w:highlight w:val="none"/>
                <w:lang w:val="en-US" w:eastAsia="zh-CN"/>
              </w:rPr>
              <w:t xml:space="preserve">办事指南</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资料</w:t>
            </w:r>
            <w:r>
              <w:rPr>
                <w:rFonts w:hint="eastAsia" w:ascii="宋体" w:hAnsi="宋体" w:eastAsia="宋体" w:cs="宋体"/>
                <w:color w:val="auto"/>
                <w:sz w:val="24"/>
                <w:szCs w:val="21"/>
                <w:highlight w:val="none"/>
              </w:rPr>
              <w:t xml:space="preserve">下载，点击进入《江苏省政府采购管理交易系统（苏采云）</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操作手册及政府采购客户端》，进行下载。</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特别说明：政府采购客户端工具需要导出加密的投标文件（后缀名为zip）。</w:t>
            </w:r>
            <w:r>
              <w:rPr>
                <w:rFonts w:hint="eastAsia" w:ascii="宋体" w:hAnsi="宋体" w:eastAsia="宋体" w:cs="宋体"/>
                <w:b/>
                <w:bCs/>
                <w:color w:val="auto"/>
                <w:sz w:val="24"/>
                <w:szCs w:val="21"/>
                <w:highlight w:val="none"/>
              </w:rPr>
              <w:t xml:space="preserve">投标文件不得超过150M！</w:t>
            </w:r>
            <w:r>
              <w:rPr>
                <w:rFonts w:hint="eastAsia" w:ascii="宋体" w:hAnsi="宋体" w:eastAsia="宋体" w:cs="宋体"/>
                <w:color w:val="auto"/>
                <w:sz w:val="24"/>
                <w:szCs w:val="21"/>
                <w:highlight w:val="none"/>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一、基本目录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3、所投产品的环境标志产品认证证书的扫描件（如有）。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4、所投产品的节能产品认证证书的扫描件（如有）。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ind w:left="0" w:right="0"/>
              <w:keepLines w:val="0"/>
              <w:keepNext w:val="0"/>
              <w:pageBreakBefore w:val="0"/>
              <w:spacing w:before="0" w:beforeAutospacing="0" w:after="0" w:afterAutospacing="0" w:line="312"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二、资格条件（以下1-</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必须提供且加盖电子签章，否则投标无效）</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1.具有独立承担民事责任的能力，提供投标人合法有效的营业执照（或事业单位法人证书，或民办非企业单位登记证书）的扫描件；</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2.具有良好的商业信誉和健全的财务会计制度</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cs="宋体"/>
                <w:i w:val="0"/>
                <w:iCs w:val="0"/>
                <w:caps w:val="0"/>
                <w:color w:val="auto"/>
                <w:spacing w:val="0"/>
                <w:sz w:val="24"/>
                <w:szCs w:val="24"/>
                <w:highlight w:val="none"/>
                <w:lang w:val="en-US" w:eastAsia="zh-CN"/>
              </w:rPr>
              <w:t xml:space="preserve">提供</w:t>
            </w:r>
            <w:r>
              <w:rPr>
                <w:rFonts w:hint="eastAsia" w:ascii="宋体" w:hAnsi="宋体" w:eastAsia="宋体" w:cs="宋体"/>
                <w:i w:val="0"/>
                <w:iCs w:val="0"/>
                <w:caps w:val="0"/>
                <w:color w:val="auto"/>
                <w:spacing w:val="0"/>
                <w:sz w:val="24"/>
                <w:szCs w:val="24"/>
                <w:highlight w:val="none"/>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或提供投标人</w:t>
            </w:r>
            <w:r>
              <w:rPr>
                <w:rFonts w:hint="eastAsia" w:ascii="宋体" w:hAnsi="宋体" w:cs="宋体"/>
                <w:i w:val="0"/>
                <w:iCs w:val="0"/>
                <w:caps w:val="0"/>
                <w:color w:val="auto"/>
                <w:spacing w:val="0"/>
                <w:sz w:val="24"/>
                <w:szCs w:val="24"/>
                <w:highlight w:val="none"/>
                <w:lang w:val="en-US" w:eastAsia="zh-CN"/>
              </w:rPr>
              <w:t xml:space="preserve">2025年度</w:t>
            </w:r>
            <w:r>
              <w:rPr>
                <w:rFonts w:hint="eastAsia" w:ascii="宋体" w:hAnsi="宋体" w:eastAsia="宋体" w:cs="宋体"/>
                <w:i w:val="0"/>
                <w:iCs w:val="0"/>
                <w:caps w:val="0"/>
                <w:color w:val="auto"/>
                <w:spacing w:val="0"/>
                <w:sz w:val="24"/>
                <w:szCs w:val="24"/>
                <w:highlight w:val="none"/>
              </w:rPr>
              <w:t xml:space="preserve">经审计的财务报告扫描件一份）；</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3.</w:t>
            </w:r>
            <w:r>
              <w:rPr>
                <w:rFonts w:hint="eastAsia" w:ascii="宋体" w:hAnsi="宋体" w:cs="宋体"/>
                <w:i w:val="0"/>
                <w:iCs w:val="0"/>
                <w:caps w:val="0"/>
                <w:color w:val="auto"/>
                <w:spacing w:val="0"/>
                <w:sz w:val="24"/>
                <w:szCs w:val="24"/>
                <w:highlight w:val="none"/>
                <w:lang w:val="en-US" w:eastAsia="zh-CN"/>
              </w:rPr>
              <w:t xml:space="preserve">有</w:t>
            </w:r>
            <w:r>
              <w:rPr>
                <w:rFonts w:hint="eastAsia" w:ascii="宋体" w:hAnsi="宋体" w:eastAsia="宋体" w:cs="宋体"/>
                <w:i w:val="0"/>
                <w:iCs w:val="0"/>
                <w:caps w:val="0"/>
                <w:color w:val="auto"/>
                <w:spacing w:val="0"/>
                <w:sz w:val="24"/>
                <w:szCs w:val="24"/>
                <w:highlight w:val="none"/>
              </w:rPr>
              <w:t xml:space="preserve">依法缴纳税收和社会保障资金的记录（提供</w:t>
            </w:r>
            <w:r>
              <w:rPr>
                <w:rFonts w:hint="eastAsia" w:ascii="宋体" w:hAnsi="宋体" w:cs="宋体"/>
                <w:i w:val="0"/>
                <w:iCs w:val="0"/>
                <w:caps w:val="0"/>
                <w:color w:val="auto"/>
                <w:spacing w:val="0"/>
                <w:sz w:val="24"/>
                <w:szCs w:val="24"/>
                <w:highlight w:val="none"/>
                <w:lang w:val="en-US" w:eastAsia="zh-CN"/>
              </w:rPr>
              <w:t xml:space="preserve">投标人</w:t>
            </w:r>
            <w:r>
              <w:rPr>
                <w:rFonts w:hint="eastAsia" w:ascii="宋体" w:hAnsi="宋体" w:eastAsia="宋体" w:cs="宋体"/>
                <w:i w:val="0"/>
                <w:iCs w:val="0"/>
                <w:caps w:val="0"/>
                <w:color w:val="auto"/>
                <w:spacing w:val="0"/>
                <w:sz w:val="24"/>
                <w:szCs w:val="24"/>
                <w:highlight w:val="none"/>
              </w:rPr>
              <w:t xml:space="preserve">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cs="宋体"/>
                <w:i w:val="0"/>
                <w:iCs w:val="0"/>
                <w:caps w:val="0"/>
                <w:color w:val="auto"/>
                <w:spacing w:val="0"/>
                <w:sz w:val="24"/>
                <w:szCs w:val="24"/>
                <w:highlight w:val="none"/>
                <w:lang w:eastAsia="zh-CN"/>
              </w:rPr>
              <w:t xml:space="preserve">投标人</w:t>
            </w:r>
            <w:r>
              <w:rPr>
                <w:rFonts w:hint="eastAsia" w:ascii="宋体" w:hAnsi="宋体" w:eastAsia="宋体" w:cs="宋体"/>
                <w:i w:val="0"/>
                <w:iCs w:val="0"/>
                <w:caps w:val="0"/>
                <w:color w:val="auto"/>
                <w:spacing w:val="0"/>
                <w:sz w:val="24"/>
                <w:szCs w:val="24"/>
                <w:highlight w:val="none"/>
              </w:rPr>
              <w:t xml:space="preserve">,提供相应</w:t>
            </w:r>
            <w:r>
              <w:rPr>
                <w:rFonts w:hint="eastAsia" w:ascii="宋体" w:hAnsi="宋体" w:cs="宋体"/>
                <w:i w:val="0"/>
                <w:iCs w:val="0"/>
                <w:caps w:val="0"/>
                <w:color w:val="auto"/>
                <w:spacing w:val="0"/>
                <w:sz w:val="24"/>
                <w:szCs w:val="24"/>
                <w:highlight w:val="none"/>
                <w:lang w:val="en-US" w:eastAsia="zh-CN"/>
              </w:rPr>
              <w:t xml:space="preserve">证明</w:t>
            </w:r>
            <w:r>
              <w:rPr>
                <w:rFonts w:hint="eastAsia" w:ascii="宋体" w:hAnsi="宋体" w:eastAsia="宋体" w:cs="宋体"/>
                <w:i w:val="0"/>
                <w:iCs w:val="0"/>
                <w:caps w:val="0"/>
                <w:color w:val="auto"/>
                <w:spacing w:val="0"/>
                <w:sz w:val="24"/>
                <w:szCs w:val="24"/>
                <w:highlight w:val="none"/>
              </w:rPr>
              <w:t xml:space="preserve">文件扫描件证明其依法免税或不需要缴纳社会保障资金)；</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4.具备履行合同所必需的设备和专业技术能力的证明材料。</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即投标文件中提供：①所投产品为第二类医疗器械时，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投标人有效的第二类医疗器械经营备案凭证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；所投产品为第三类医疗器械时，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投标人有效的医疗器械经营许可证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②提供所投产品的有效的医疗器械注册证扫描件</w:t>
            </w:r>
            <w:r>
              <w:rPr>
                <w:rFonts w:hint="eastAsia" w:ascii="宋体" w:hAnsi="宋体" w:cs="宋体"/>
                <w:i w:val="0"/>
                <w:iCs w:val="0"/>
                <w:caps w:val="0"/>
                <w:color w:val="auto"/>
                <w:spacing w:val="0"/>
                <w:sz w:val="24"/>
                <w:szCs w:val="24"/>
                <w:highlight w:val="none"/>
                <w:lang w:val="en-US" w:eastAsia="zh-CN"/>
              </w:rPr>
              <w:t xml:space="preserve">；</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③</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cs="宋体"/>
                <w:b/>
                <w:bCs/>
                <w:i w:val="0"/>
                <w:iCs w:val="0"/>
                <w:caps w:val="0"/>
                <w:color w:val="auto"/>
                <w:spacing w:val="0"/>
                <w:sz w:val="24"/>
                <w:szCs w:val="24"/>
                <w:highlight w:val="none"/>
                <w:lang w:val="en-US" w:eastAsia="zh-CN"/>
              </w:rPr>
              <w:t xml:space="preserve">投标人</w:t>
            </w:r>
            <w:r>
              <w:rPr>
                <w:rFonts w:hint="eastAsia" w:ascii="宋体" w:hAnsi="宋体" w:eastAsia="宋体" w:cs="宋体"/>
                <w:b/>
                <w:bCs/>
                <w:i w:val="0"/>
                <w:iCs w:val="0"/>
                <w:caps w:val="0"/>
                <w:color w:val="auto"/>
                <w:spacing w:val="0"/>
                <w:sz w:val="24"/>
                <w:szCs w:val="24"/>
                <w:highlight w:val="none"/>
                <w:lang w:val="en-US" w:eastAsia="zh-CN"/>
              </w:rPr>
              <w:t xml:space="preserve">有效的</w:t>
            </w:r>
            <w:r>
              <w:rPr>
                <w:rFonts w:hint="eastAsia" w:ascii="宋体" w:hAnsi="宋体" w:eastAsia="宋体" w:cs="宋体"/>
                <w:b/>
                <w:bCs/>
                <w:i w:val="0"/>
                <w:iCs w:val="0"/>
                <w:caps w:val="0"/>
                <w:color w:val="auto"/>
                <w:spacing w:val="0"/>
                <w:sz w:val="24"/>
                <w:szCs w:val="24"/>
                <w:highlight w:val="none"/>
              </w:rPr>
              <w:t xml:space="preserve">《辐射安全许可证》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（具体范围中必须包含可销售本次投标的产品）</w:t>
            </w:r>
            <w:r>
              <w:rPr>
                <w:rFonts w:hint="eastAsia" w:ascii="宋体" w:hAnsi="宋体" w:eastAsia="宋体" w:cs="宋体"/>
                <w:b/>
                <w:bCs/>
                <w:i w:val="0"/>
                <w:iCs w:val="0"/>
                <w:caps w:val="0"/>
                <w:color w:val="auto"/>
                <w:spacing w:val="0"/>
                <w:sz w:val="24"/>
                <w:szCs w:val="24"/>
                <w:highlight w:val="none"/>
                <w:lang w:eastAsia="zh-CN"/>
              </w:rPr>
              <w:t xml:space="preserve">。</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rPr>
              <w:t xml:space="preserve">5</w:t>
            </w:r>
            <w:r>
              <w:rPr>
                <w:rFonts w:hint="eastAsia" w:ascii="宋体" w:hAnsi="宋体" w:eastAsia="宋体" w:cs="宋体"/>
                <w:i w:val="0"/>
                <w:iCs w:val="0"/>
                <w:caps w:val="0"/>
                <w:color w:val="auto"/>
                <w:spacing w:val="0"/>
                <w:sz w:val="24"/>
                <w:szCs w:val="24"/>
                <w:highlight w:val="none"/>
              </w:rPr>
              <w:t xml:space="preserve">.投标人参加政府采购活动前3年内在经营活动中没有重大违法记录的书面声明（加盖电子签章，格式见招标文件第七章《投标文件相关格式》）。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本项目的特定资格要求： </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所投产品为第二类医疗器械时，提供投标人有效的第二类医疗器械经营备案凭证扫描件；所投产品为第三类医疗器械时，提供投标人有效的医疗器械经营许可证扫描件。</w:t>
            </w:r>
            <w:r/>
          </w:p>
          <w:p>
            <w:pPr>
              <w:pStyle w:val="897"/>
              <w:ind w:left="0" w:right="0" w:firstLine="480"/>
              <w:jc w:val="both"/>
              <w:keepLines w:val="0"/>
              <w:keepNext w:val="0"/>
              <w:pageBreakBefore w:val="0"/>
              <w:spacing w:before="0" w:beforeAutospacing="0" w:after="0" w:afterAutospacing="0" w:line="312" w:lineRule="auto"/>
              <w:widowControl/>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提供所投产品的有效的医疗器械注册证扫描件</w:t>
            </w:r>
            <w:r>
              <w:rPr>
                <w:rFonts w:hint="eastAsia" w:ascii="宋体" w:hAnsi="宋体" w:cs="宋体"/>
                <w:color w:val="auto"/>
                <w:sz w:val="24"/>
                <w:szCs w:val="24"/>
                <w:highlight w:val="none"/>
                <w:lang w:val="en-US" w:eastAsia="zh-CN"/>
              </w:rPr>
              <w:t xml:space="preserve">。</w:t>
            </w:r>
            <w:r/>
          </w:p>
          <w:p>
            <w:pPr>
              <w:pStyle w:val="897"/>
              <w:ind w:left="0" w:right="0" w:firstLine="638"/>
              <w:jc w:val="both"/>
              <w:keepLines w:val="0"/>
              <w:keepNext w:val="0"/>
              <w:pageBreakBefore w:val="0"/>
              <w:spacing w:before="0" w:beforeAutospacing="0" w:after="0" w:afterAutospacing="0" w:line="312" w:lineRule="auto"/>
              <w:widowControl/>
              <w:rPr>
                <w:rFonts w:hint="default"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cs="宋体"/>
                <w:b/>
                <w:bCs/>
                <w:i w:val="0"/>
                <w:iCs w:val="0"/>
                <w:caps w:val="0"/>
                <w:color w:val="auto"/>
                <w:spacing w:val="0"/>
                <w:sz w:val="24"/>
                <w:szCs w:val="24"/>
                <w:highlight w:val="none"/>
                <w:lang w:val="en-US" w:eastAsia="zh-CN"/>
              </w:rPr>
              <w:t xml:space="preserve">投标人</w:t>
            </w:r>
            <w:r>
              <w:rPr>
                <w:rFonts w:hint="eastAsia" w:ascii="宋体" w:hAnsi="宋体" w:eastAsia="宋体" w:cs="宋体"/>
                <w:b/>
                <w:bCs/>
                <w:i w:val="0"/>
                <w:iCs w:val="0"/>
                <w:caps w:val="0"/>
                <w:color w:val="auto"/>
                <w:spacing w:val="0"/>
                <w:sz w:val="24"/>
                <w:szCs w:val="24"/>
                <w:highlight w:val="none"/>
                <w:lang w:val="en-US" w:eastAsia="zh-CN"/>
              </w:rPr>
              <w:t xml:space="preserve">有效的</w:t>
            </w:r>
            <w:r>
              <w:rPr>
                <w:rFonts w:hint="eastAsia" w:ascii="宋体" w:hAnsi="宋体" w:eastAsia="宋体" w:cs="宋体"/>
                <w:b/>
                <w:bCs/>
                <w:i w:val="0"/>
                <w:iCs w:val="0"/>
                <w:caps w:val="0"/>
                <w:color w:val="auto"/>
                <w:spacing w:val="0"/>
                <w:sz w:val="24"/>
                <w:szCs w:val="24"/>
                <w:highlight w:val="none"/>
              </w:rPr>
              <w:t xml:space="preserve">《辐射安全许可证》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（具体范围中必须包含可销售本次投标的产品）</w:t>
            </w:r>
            <w:r>
              <w:rPr>
                <w:rFonts w:hint="eastAsia" w:ascii="宋体" w:hAnsi="宋体" w:eastAsia="宋体" w:cs="宋体"/>
                <w:b/>
                <w:bCs/>
                <w:i w:val="0"/>
                <w:iCs w:val="0"/>
                <w:caps w:val="0"/>
                <w:color w:val="auto"/>
                <w:spacing w:val="0"/>
                <w:sz w:val="24"/>
                <w:szCs w:val="24"/>
                <w:highlight w:val="none"/>
                <w:lang w:eastAsia="zh-CN"/>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三、符合性条件（必须提供，否则投标无效）</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（一）报价</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（二）商务资信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2、《法定代表人授权委托书》（加盖电子签章，格式见招标文件第七章《投标文件相关格式》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（三）技术响应</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1、《偏离表》（加盖电子签章，格式见招标文件第七章《投标文件相关格式》。）</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（一）技术部分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要求见招标文件第四章《评标标准》、</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spacing w:before="0" w:beforeAutospacing="0" w:after="0" w:afterAutospacing="0"/>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ind w:left="0" w:right="0"/>
              <w:keepLines w:val="0"/>
              <w:keepNext w:val="0"/>
              <w:spacing w:before="0" w:beforeAutospacing="0" w:after="0" w:afterAutospacing="0"/>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ind w:left="0" w:right="0"/>
              <w:keepLines w:val="0"/>
              <w:keepNext w:val="0"/>
              <w:spacing w:before="0" w:beforeAutospacing="0" w:after="0" w:afterAutospacing="0"/>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20"/>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58.0pt;height:39.0pt;mso-wrap-distance-left:0.0pt;mso-wrap-distance-top:0.0pt;mso-wrap-distance-right:0.0pt;mso-wrap-distance-bottom:0.0pt;" stroked="f">
                      <v:path textboxrect="0,0,0,0"/>
                      <v:imagedata r:id="rId20"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报价折扣证明</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
                <w:color w:val="auto"/>
                <w:sz w:val="24"/>
                <w:szCs w:val="24"/>
                <w:highlight w:val="none"/>
              </w:rPr>
              <w:t xml:space="preserve">此项目</w:t>
            </w:r>
            <w:r>
              <w:rPr>
                <w:rFonts w:hint="eastAsia" w:ascii="宋体" w:hAnsi="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lang w:val="en-US" w:eastAsia="zh-CN" w:bidi="ar-SA"/>
              </w:rPr>
              <w:t xml:space="preserve">1、</w:t>
            </w:r>
            <w:r>
              <w:rPr>
                <w:rFonts w:hint="eastAsia" w:ascii="宋体" w:hAnsi="宋体" w:eastAsia="宋体" w:cs="宋体"/>
                <w:bCs/>
                <w:color w:val="auto"/>
                <w:sz w:val="24"/>
                <w:szCs w:val="21"/>
                <w:highlight w:val="none"/>
              </w:rPr>
              <w:t xml:space="preserve">提供的货物全部由符合政策要求的中小企业制造，提供《中小企业声明函》</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非必须提供</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（加盖电子签章，格式见招标文件第七章《投标文件相关格式》）</w:t>
            </w:r>
            <w:r>
              <w:rPr>
                <w:rFonts w:hint="eastAsia" w:ascii="宋体" w:hAnsi="宋体" w:eastAsia="宋体" w:cs="宋体"/>
                <w:b/>
                <w:color w:val="auto"/>
                <w:sz w:val="24"/>
                <w:szCs w:val="21"/>
                <w:highlight w:val="none"/>
              </w:rPr>
              <w:t xml:space="preserve">（如提供请填写完整，如不填写完整或未按要求填写的，视为无效）</w:t>
            </w:r>
            <w:r>
              <w:rPr>
                <w:rFonts w:hint="eastAsia" w:ascii="宋体" w:hAnsi="宋体" w:eastAsia="宋体" w:cs="宋体"/>
                <w:bCs/>
                <w:color w:val="auto"/>
                <w:sz w:val="24"/>
                <w:szCs w:val="21"/>
                <w:highlight w:val="none"/>
              </w:rPr>
              <w:t xml:space="preserve">。《中小企业声明函》查询渠道用微信搜索“中小企业规模类型自测小程序”。</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val="en-US" w:eastAsia="zh-CN"/>
              </w:rPr>
              <w:t xml:space="preserve">需满足的条件</w:t>
            </w: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投标人为监狱企业的，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投标人为残疾人福利性单位的，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1、投标人应对以上文件的合法性、真实性负责。</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商务条件见：</w:t>
            </w: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1、招标文件第四章《评标标准》中《评分细则》</w:t>
            </w: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color w:val="auto"/>
                <w:sz w:val="24"/>
                <w:szCs w:val="21"/>
                <w:highlight w:val="non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交货和提供服务的时间：招标文件第</w:t>
            </w:r>
            <w:r>
              <w:rPr>
                <w:rFonts w:hint="eastAsia" w:ascii="宋体" w:hAnsi="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章《采购需求》及或招标文件第</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lang w:val="en-US" w:eastAsia="zh-CN"/>
              </w:rPr>
              <w:t xml:space="preserve">130</w:t>
            </w:r>
            <w:r>
              <w:rPr>
                <w:rFonts w:hint="eastAsia" w:ascii="宋体" w:hAnsi="宋体" w:eastAsia="宋体" w:cs="宋体"/>
                <w:b/>
                <w:bCs/>
                <w:color w:val="auto"/>
                <w:sz w:val="24"/>
                <w:szCs w:val="24"/>
                <w:highlight w:val="none"/>
              </w:rPr>
              <w:t xml:space="preserve">.00万元</w:t>
            </w:r>
            <w:r>
              <w:rPr>
                <w:rFonts w:hint="eastAsia" w:asciiTheme="minorEastAsia" w:hAnsiTheme="minorEastAsia" w:eastAsiaTheme="minorEastAsia" w:cstheme="minorEastAsia"/>
                <w:b/>
                <w:bCs/>
                <w:color w:val="auto"/>
                <w:sz w:val="24"/>
                <w:szCs w:val="24"/>
                <w:highlight w:val="none"/>
              </w:rPr>
              <w:t xml:space="preserve">（</w:t>
            </w:r>
            <w:r>
              <w:rPr>
                <w:rFonts w:hint="eastAsia" w:eastAsia="宋体" w:asciiTheme="minorEastAsia" w:hAnsiTheme="minorEastAsia" w:cstheme="minorEastAsia"/>
                <w:b/>
                <w:bCs/>
                <w:color w:val="auto"/>
                <w:sz w:val="24"/>
                <w:szCs w:val="24"/>
                <w:highlight w:val="none"/>
                <w:lang w:val="en-US" w:eastAsia="zh-CN"/>
              </w:rPr>
              <w:t xml:space="preserve">最高限价</w:t>
            </w:r>
            <w:r>
              <w:rPr>
                <w:rFonts w:hint="eastAsia" w:asciiTheme="minorEastAsia" w:hAnsiTheme="minorEastAsia" w:eastAsiaTheme="minorEastAsia" w:cstheme="minorEastAsia"/>
                <w:b/>
                <w:bCs/>
                <w:color w:val="auto"/>
                <w:sz w:val="24"/>
                <w:szCs w:val="24"/>
                <w:highlight w:val="none"/>
              </w:rPr>
              <w:t xml:space="preserve">）的投标报价。</w:t>
            </w:r>
            <w:r/>
          </w:p>
          <w:p>
            <w:pPr>
              <w:ind w:left="0" w:right="0" w:firstLine="482"/>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投标文件的退还：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说明：本项目采用线上投标，即</w:t>
            </w:r>
            <w:r>
              <w:rPr>
                <w:rFonts w:hint="eastAsia" w:ascii="宋体" w:hAnsi="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线上投标文件的密封、签署、盖章要求：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一、投标文件的密封（加密）要求：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u w:val="none"/>
              </w:rPr>
              <w:suppressLineNumbers w:val="0"/>
            </w:pPr>
            <w:r>
              <w:rPr>
                <w:rFonts w:hint="eastAsia" w:ascii="宋体" w:hAnsi="宋体" w:eastAsia="宋体" w:cs="宋体"/>
                <w:color w:val="auto"/>
                <w:sz w:val="24"/>
                <w:szCs w:val="21"/>
                <w:highlight w:val="none"/>
              </w:rPr>
              <w:t xml:space="preserve">一、投标文件提交时间：</w:t>
            </w:r>
            <w:r>
              <w:rPr>
                <w:rFonts w:hint="eastAsia" w:ascii="宋体" w:hAnsi="宋体" w:cs="宋体"/>
                <w:b/>
                <w:bCs/>
                <w:color w:val="auto"/>
                <w:sz w:val="24"/>
                <w:szCs w:val="28"/>
                <w:highlight w:val="none"/>
                <w:u w:val="none"/>
                <w:lang w:val="en-US" w:eastAsia="zh-CN"/>
              </w:rPr>
              <w:t xml:space="preserve">2026年08月24日</w:t>
            </w:r>
            <w:r>
              <w:rPr>
                <w:rFonts w:hint="eastAsia" w:ascii="宋体" w:hAnsi="宋体" w:cs="宋体"/>
                <w:b/>
                <w:bCs/>
                <w:color w:val="auto"/>
                <w:sz w:val="24"/>
                <w:szCs w:val="21"/>
                <w:highlight w:val="none"/>
                <w:u w:val="none"/>
                <w:lang w:eastAsia="zh-CN"/>
              </w:rPr>
              <w:t xml:space="preserve">09:</w:t>
            </w:r>
            <w:r>
              <w:rPr>
                <w:rFonts w:hint="eastAsia" w:ascii="宋体" w:hAnsi="宋体" w:cs="宋体"/>
                <w:b/>
                <w:bCs/>
                <w:color w:val="auto"/>
                <w:sz w:val="24"/>
                <w:szCs w:val="21"/>
                <w:highlight w:val="none"/>
                <w:u w:val="none"/>
                <w:lang w:val="en-US" w:eastAsia="zh-CN"/>
              </w:rPr>
              <w:t xml:space="preserve">1</w:t>
            </w:r>
            <w:r>
              <w:rPr>
                <w:rFonts w:hint="eastAsia" w:ascii="宋体" w:hAnsi="宋体" w:cs="宋体"/>
                <w:b/>
                <w:bCs/>
                <w:color w:val="auto"/>
                <w:sz w:val="24"/>
                <w:szCs w:val="21"/>
                <w:highlight w:val="none"/>
                <w:u w:val="none"/>
                <w:lang w:eastAsia="zh-CN"/>
              </w:rPr>
              <w:t xml:space="preserve">0</w:t>
            </w:r>
            <w:r>
              <w:rPr>
                <w:rFonts w:hint="eastAsia" w:ascii="宋体" w:hAnsi="宋体" w:eastAsia="宋体" w:cs="宋体"/>
                <w:b/>
                <w:bCs/>
                <w:color w:val="auto"/>
                <w:sz w:val="24"/>
                <w:szCs w:val="21"/>
                <w:highlight w:val="none"/>
                <w:u w:val="none"/>
              </w:rPr>
              <w:t xml:space="preserve">前</w:t>
            </w:r>
            <w:r>
              <w:rPr>
                <w:rFonts w:hint="eastAsia" w:ascii="宋体" w:hAnsi="宋体" w:eastAsia="宋体" w:cs="宋体"/>
                <w:color w:val="auto"/>
                <w:sz w:val="24"/>
                <w:szCs w:val="21"/>
                <w:highlight w:val="none"/>
                <w:u w:val="none"/>
              </w:rPr>
              <w:t xml:space="preserve">。</w:t>
            </w:r>
            <w:r/>
          </w:p>
          <w:p>
            <w:pPr>
              <w:ind w:left="0" w:right="0" w:firstLine="480"/>
              <w:keepLines w:val="0"/>
              <w:keepNext w:val="0"/>
              <w:pageBreakBefore w:val="0"/>
              <w:spacing w:before="0" w:beforeAutospacing="0" w:after="0" w:afterAutospacing="0" w:line="312" w:lineRule="auto"/>
              <w:rPr>
                <w:rFonts w:hint="default" w:ascii="宋体" w:hAnsi="宋体" w:eastAsia="宋体" w:cs="宋体"/>
                <w:b/>
                <w:bCs/>
                <w:color w:val="auto"/>
                <w:sz w:val="24"/>
                <w:szCs w:val="21"/>
                <w:highlight w:val="none"/>
                <w:lang w:val="en-US" w:eastAsia="zh-CN"/>
              </w:rPr>
              <w:suppressLineNumbers w:val="0"/>
            </w:pPr>
            <w:r>
              <w:rPr>
                <w:rFonts w:hint="eastAsia" w:ascii="宋体" w:hAnsi="宋体" w:eastAsia="宋体" w:cs="宋体"/>
                <w:color w:val="auto"/>
                <w:sz w:val="24"/>
                <w:szCs w:val="21"/>
                <w:highlight w:val="none"/>
                <w:u w:val="none"/>
              </w:rPr>
              <w:t xml:space="preserve">二、投标截止时间：</w:t>
            </w:r>
            <w:r>
              <w:rPr>
                <w:rFonts w:hint="eastAsia" w:ascii="宋体" w:hAnsi="宋体" w:cs="宋体"/>
                <w:b/>
                <w:bCs/>
                <w:color w:val="auto"/>
                <w:sz w:val="24"/>
                <w:szCs w:val="28"/>
                <w:highlight w:val="none"/>
                <w:u w:val="none"/>
                <w:lang w:val="en-US" w:eastAsia="zh-CN"/>
              </w:rPr>
              <w:t xml:space="preserve">2026年08月24日</w:t>
            </w:r>
            <w:r>
              <w:rPr>
                <w:rFonts w:hint="eastAsia" w:ascii="宋体" w:hAnsi="宋体" w:eastAsia="宋体" w:cs="宋体"/>
                <w:b/>
                <w:bCs/>
                <w:color w:val="auto"/>
                <w:sz w:val="24"/>
                <w:szCs w:val="21"/>
                <w:highlight w:val="none"/>
              </w:rPr>
              <w:t xml:space="preserve">北京时间</w:t>
            </w:r>
            <w:r>
              <w:rPr>
                <w:rFonts w:hint="eastAsia" w:ascii="宋体" w:hAnsi="宋体" w:cs="宋体"/>
                <w:b/>
                <w:bCs/>
                <w:color w:val="auto"/>
                <w:sz w:val="24"/>
                <w:szCs w:val="21"/>
                <w:highlight w:val="none"/>
                <w:lang w:eastAsia="zh-CN"/>
              </w:rPr>
              <w:t xml:space="preserve">09:</w:t>
            </w:r>
            <w:r>
              <w:rPr>
                <w:rFonts w:hint="eastAsia" w:ascii="宋体" w:hAnsi="宋体" w:cs="宋体"/>
                <w:b/>
                <w:bCs/>
                <w:color w:val="auto"/>
                <w:sz w:val="24"/>
                <w:szCs w:val="21"/>
                <w:highlight w:val="none"/>
                <w:lang w:val="en-US" w:eastAsia="zh-CN"/>
              </w:rPr>
              <w:t xml:space="preserve">10</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4"/>
                <w:szCs w:val="21"/>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color w:val="auto"/>
                <w:sz w:val="24"/>
                <w:szCs w:val="21"/>
                <w:highlight w:val="none"/>
              </w:rPr>
              <w:t xml:space="preserve">开标时间：</w:t>
            </w:r>
            <w:r>
              <w:rPr>
                <w:rFonts w:hint="eastAsia" w:ascii="宋体" w:hAnsi="宋体" w:cs="宋体"/>
                <w:b/>
                <w:bCs/>
                <w:color w:val="auto"/>
                <w:sz w:val="24"/>
                <w:szCs w:val="28"/>
                <w:highlight w:val="none"/>
                <w:u w:val="none"/>
                <w:lang w:val="en-US" w:eastAsia="zh-CN"/>
              </w:rPr>
              <w:t xml:space="preserve">2026年08月24日</w:t>
            </w:r>
            <w:r>
              <w:rPr>
                <w:rFonts w:hint="eastAsia" w:ascii="宋体" w:hAnsi="宋体" w:cs="宋体"/>
                <w:b/>
                <w:bCs/>
                <w:color w:val="auto"/>
                <w:sz w:val="24"/>
                <w:szCs w:val="28"/>
                <w:highlight w:val="none"/>
                <w:u w:val="none"/>
                <w:lang w:eastAsia="zh-CN"/>
              </w:rPr>
              <w:t xml:space="preserve">北京时间09:</w:t>
            </w:r>
            <w:r>
              <w:rPr>
                <w:rFonts w:hint="eastAsia" w:ascii="宋体" w:hAnsi="宋体" w:cs="宋体"/>
                <w:b/>
                <w:bCs/>
                <w:color w:val="auto"/>
                <w:sz w:val="24"/>
                <w:szCs w:val="28"/>
                <w:highlight w:val="none"/>
                <w:u w:val="none"/>
                <w:lang w:val="en-US" w:eastAsia="zh-CN"/>
              </w:rPr>
              <w:t xml:space="preserve">1</w:t>
            </w:r>
            <w:r>
              <w:rPr>
                <w:rFonts w:hint="eastAsia" w:ascii="宋体" w:hAnsi="宋体" w:cs="宋体"/>
                <w:b/>
                <w:bCs/>
                <w:color w:val="auto"/>
                <w:sz w:val="24"/>
                <w:szCs w:val="28"/>
                <w:highlight w:val="none"/>
                <w:u w:val="none"/>
                <w:lang w:eastAsia="zh-CN"/>
              </w:rPr>
              <w:t xml:space="preserve">0</w:t>
            </w:r>
            <w:r>
              <w:rPr>
                <w:rFonts w:hint="eastAsia" w:ascii="宋体" w:hAnsi="宋体" w:eastAsia="宋体" w:cs="宋体"/>
                <w:color w:val="auto"/>
                <w:sz w:val="24"/>
                <w:szCs w:val="21"/>
                <w:highlight w:val="none"/>
              </w:rPr>
              <w:br w:type="textWrapping" w:clear="all"/>
            </w:r>
            <w:r>
              <w:rPr>
                <w:rFonts w:hint="eastAsia" w:ascii="宋体" w:hAnsi="宋体" w:eastAsia="宋体" w:cs="宋体"/>
                <w:b/>
                <w:color w:val="auto"/>
                <w:sz w:val="24"/>
                <w:szCs w:val="21"/>
                <w:highlight w:val="none"/>
              </w:rPr>
              <w:t xml:space="preserve">开标地点：</w:t>
            </w:r>
            <w:r>
              <w:rPr>
                <w:rFonts w:hint="eastAsia" w:ascii="宋体" w:hAnsi="宋体" w:eastAsia="宋体" w:cs="宋体"/>
                <w:color w:val="auto"/>
                <w:sz w:val="24"/>
                <w:szCs w:val="21"/>
                <w:highlight w:val="none"/>
              </w:rPr>
              <w:t xml:space="preserve">线上“苏采云”系统（网址：http://jszfcg.jsczt.cn/）“开标大厅”或进入徐州政府采购网（网址：</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(二十八)1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一、推荐中标候选供应商名单。中标候选供应商数量应当根据采购需要确定，但必须按顺序排列中标候选供应商。</w:t>
            </w:r>
            <w:r/>
          </w:p>
          <w:p>
            <w:pPr>
              <w:ind w:left="0" w:right="0" w:firstLine="480"/>
              <w:keepLines w:val="0"/>
              <w:keepNext w:val="0"/>
              <w:pageBreakBefore w:val="0"/>
              <w:spacing w:before="0" w:beforeAutospacing="0" w:after="0" w:afterAutospacing="0"/>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highlight w:val="none"/>
                <w:lang w:val="en-US" w:eastAsia="zh-CN"/>
              </w:rPr>
              <w:t xml:space="preserve">实施</w:t>
            </w:r>
            <w:r>
              <w:rPr>
                <w:rFonts w:hint="eastAsia" w:asciiTheme="minorEastAsia" w:hAnsiTheme="minorEastAsia" w:eastAsiaTheme="minorEastAsia" w:cstheme="minorEastAsia"/>
                <w:color w:val="auto"/>
                <w:sz w:val="24"/>
                <w:szCs w:val="24"/>
                <w:highlight w:val="none"/>
              </w:rPr>
              <w:t xml:space="preserve">方案得分顺序排列。</w:t>
            </w:r>
            <w:r/>
          </w:p>
          <w:p>
            <w:pPr>
              <w:ind w:left="0" w:right="0" w:firstLine="480"/>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rPr>
              <w:t xml:space="preserve">三、采购人应当自收到评标报告之日起</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（二十九）</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采购人有权对投标人投标文件的真实性进行核实，签订合同前，中标人必须</w:t>
            </w:r>
            <w:r>
              <w:rPr>
                <w:rFonts w:hint="eastAsia" w:ascii="宋体" w:hAnsi="宋体" w:cs="宋体"/>
                <w:color w:val="auto"/>
                <w:sz w:val="24"/>
                <w:szCs w:val="21"/>
                <w:highlight w:val="none"/>
                <w:lang w:val="en-US" w:eastAsia="zh-CN"/>
              </w:rPr>
              <w:t xml:space="preserve">按</w:t>
            </w: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rPr>
              <w:t xml:space="preserve">提交其投标文件中所有扫描件的原件</w:t>
            </w:r>
            <w:r>
              <w:rPr>
                <w:rFonts w:hint="eastAsia" w:ascii="宋体" w:hAnsi="宋体" w:cs="宋体"/>
                <w:color w:val="auto"/>
                <w:sz w:val="24"/>
                <w:szCs w:val="21"/>
                <w:highlight w:val="none"/>
                <w:lang w:val="en-US" w:eastAsia="zh-CN"/>
              </w:rPr>
              <w:t xml:space="preserve">或其他证明文件</w:t>
            </w:r>
            <w:r>
              <w:rPr>
                <w:rFonts w:hint="eastAsia" w:ascii="宋体" w:hAnsi="宋体" w:eastAsia="宋体" w:cs="宋体"/>
                <w:color w:val="auto"/>
                <w:sz w:val="24"/>
                <w:szCs w:val="21"/>
                <w:highlight w:val="none"/>
              </w:rPr>
              <w:t xml:space="preserve">，采购人核查无误后，签订合同。如中标人不能在采购人规定的时间内向采购人提供原件</w:t>
            </w:r>
            <w:r>
              <w:rPr>
                <w:rFonts w:hint="eastAsia" w:ascii="宋体" w:hAnsi="宋体" w:cs="宋体"/>
                <w:color w:val="auto"/>
                <w:sz w:val="24"/>
                <w:szCs w:val="21"/>
                <w:highlight w:val="none"/>
                <w:lang w:val="en-US" w:eastAsia="zh-CN"/>
              </w:rPr>
              <w:t xml:space="preserve">或其他证明材料</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或提供虚假材料的，</w:t>
            </w:r>
            <w:r>
              <w:rPr>
                <w:rFonts w:hint="eastAsia" w:ascii="宋体" w:hAnsi="宋体" w:eastAsia="宋体" w:cs="宋体"/>
                <w:color w:val="auto"/>
                <w:sz w:val="24"/>
                <w:szCs w:val="21"/>
                <w:highlight w:val="none"/>
              </w:rPr>
              <w:t xml:space="preserve">将被采购人视为放弃中标资格</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并</w:t>
            </w:r>
            <w:r>
              <w:rPr>
                <w:rFonts w:hint="eastAsia" w:ascii="宋体" w:hAnsi="宋体" w:eastAsia="宋体" w:cs="宋体"/>
                <w:color w:val="auto"/>
                <w:sz w:val="24"/>
                <w:szCs w:val="21"/>
                <w:highlight w:val="none"/>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七、</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采购人与中标、成交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履约保证金：</w:t>
            </w:r>
            <w:r>
              <w:rPr>
                <w:rFonts w:hint="eastAsia" w:ascii="宋体" w:hAnsi="宋体" w:eastAsia="宋体" w:cs="宋体"/>
                <w:b/>
                <w:bCs/>
                <w:color w:val="auto"/>
                <w:sz w:val="24"/>
                <w:szCs w:val="21"/>
                <w:highlight w:val="none"/>
                <w:lang w:val="en-US" w:eastAsia="zh-CN"/>
              </w:rPr>
              <w:t xml:space="preserve">本项目不收取履约保证金</w:t>
            </w:r>
            <w:r>
              <w:rPr>
                <w:rFonts w:hint="eastAsia" w:ascii="宋体" w:hAnsi="宋体" w:eastAsia="宋体" w:cs="宋体"/>
                <w:b/>
                <w:bCs/>
                <w:color w:val="auto"/>
                <w:sz w:val="24"/>
                <w:szCs w:val="21"/>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质疑接收人：</w:t>
            </w:r>
            <w:r>
              <w:rPr>
                <w:rFonts w:hint="eastAsia" w:ascii="宋体" w:hAnsi="宋体" w:cs="宋体"/>
                <w:color w:val="auto"/>
                <w:sz w:val="24"/>
                <w:szCs w:val="21"/>
                <w:highlight w:val="none"/>
                <w:lang w:val="en-US" w:eastAsia="zh-CN"/>
              </w:rPr>
              <w:t xml:space="preserve">朱文颖 朱柄昱</w:t>
            </w:r>
            <w:r>
              <w:rPr>
                <w:rFonts w:hint="eastAsia" w:ascii="宋体" w:hAnsi="宋体" w:eastAsia="宋体" w:cs="宋体"/>
                <w:color w:val="auto"/>
                <w:sz w:val="24"/>
                <w:szCs w:val="21"/>
                <w:highlight w:val="none"/>
              </w:rPr>
              <w:t xml:space="preserve">   联系电话：0516-85610680</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auto"/>
          <w:sz w:val="30"/>
          <w:szCs w:val="30"/>
          <w:highlight w:val="none"/>
        </w:rPr>
        <w:sectPr>
          <w:headerReference w:type="default" r:id="rId11"/>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本章</w:t>
      </w:r>
      <w:r>
        <w:rPr>
          <w:rFonts w:hint="eastAsia" w:ascii="宋体" w:hAnsi="宋体" w:eastAsia="宋体" w:cs="宋体"/>
          <w:color w:val="auto"/>
          <w:sz w:val="24"/>
          <w:szCs w:val="21"/>
          <w:highlight w:val="none"/>
        </w:rPr>
        <w:t xml:space="preserve">附件：</w:t>
      </w:r>
      <w:r/>
    </w:p>
    <w:p>
      <w:pPr>
        <w:numPr>
          <w:ilvl w:val="0"/>
          <w:numId w:val="0"/>
        </w:numPr>
        <w:jc w:val="center"/>
        <w:spacing w:after="120"/>
        <w:widowControl w:val="off"/>
        <w:rPr>
          <w:rFonts w:hint="default"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招标代理服务收费</w:t>
      </w:r>
      <w:bookmarkStart w:id="7" w:name="_Toc13017"/>
      <w:r>
        <w:rPr>
          <w:rFonts w:hint="default" w:ascii="宋体" w:hAnsi="宋体" w:eastAsia="宋体" w:cs="Times New Roman"/>
          <w:color w:val="auto"/>
          <w:sz w:val="28"/>
          <w:szCs w:val="28"/>
          <w:highlight w:val="none"/>
          <w:lang w:val="en-US" w:eastAsia="zh-CN" w:bidi="ar-SA"/>
        </w:rPr>
        <w:t xml:space="preserve">标准</w:t>
      </w:r>
      <w:bookmarkEnd w:id="7"/>
      <w:r/>
      <w:r/>
    </w:p>
    <w:tbl>
      <w:tblPr>
        <w:tblStyle w:val="874"/>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b/>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color w:val="auto"/>
                <w:spacing w:val="-1"/>
                <w:sz w:val="24"/>
                <w:szCs w:val="24"/>
                <w:highlight w:val="none"/>
                <w:lang w:eastAsia="zh-CN"/>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说 明 ：</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4"/>
          <w:szCs w:val="24"/>
          <w:highlight w:val="none"/>
          <w:lang w:val="en-US" w:eastAsia="zh-CN" w:bidi="ar-SA"/>
        </w:rPr>
        <w:t xml:space="preserve">费率</w:t>
      </w:r>
      <w:r>
        <w:rPr>
          <w:rFonts w:hint="default" w:ascii="宋体" w:hAnsi="宋体" w:eastAsia="宋体" w:cs="宋体"/>
          <w:color w:val="auto"/>
          <w:spacing w:val="-2"/>
          <w:sz w:val="24"/>
          <w:szCs w:val="24"/>
          <w:highlight w:val="none"/>
          <w:lang w:val="en-US" w:eastAsia="zh-CN" w:bidi="ar-SA"/>
        </w:rPr>
        <w:t xml:space="preserve">(%)</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6.有分包(分标段)的按一个项目计算。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7.根据《关于进一步规范政府采购活动相关费用管理的通知》（苏财规〔2026〕1号）规定，本项目代理服务费由采购人支付。</w:t>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bookmarkStart w:id="8" w:name="_Toc9429"/>
      <w:r/>
      <w:bookmarkStart w:id="9" w:name="_Toc14205"/>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pStyle w:val="904"/>
        <w:rPr>
          <w:rFonts w:hint="eastAsia"/>
          <w:color w:val="auto"/>
          <w:highlight w:val="none"/>
          <w:lang w:val="en-US" w:eastAsia="zh-CN"/>
        </w:rPr>
      </w:pPr>
      <w:r>
        <w:rPr>
          <w:rFonts w:hint="eastAsia"/>
          <w:color w:val="auto"/>
          <w:highlight w:val="none"/>
          <w:lang w:val="en-US" w:eastAsia="zh-CN"/>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0"/>
      </w:pPr>
      <w:r>
        <w:rPr>
          <w:rFonts w:hint="eastAsia" w:ascii="宋体" w:hAnsi="宋体" w:eastAsia="宋体" w:cs="宋体"/>
          <w:b/>
          <w:bCs/>
          <w:color w:val="auto"/>
          <w:sz w:val="30"/>
          <w:szCs w:val="44"/>
          <w:highlight w:val="none"/>
          <w:lang w:val="en-US" w:eastAsia="zh-CN" w:bidi="ar-SA"/>
        </w:rPr>
        <w:t xml:space="preserve">第四章 评标标准</w:t>
      </w:r>
      <w:bookmarkEnd w:id="8"/>
      <w:r/>
      <w:bookmarkEnd w:id="9"/>
      <w:r/>
      <w:r/>
    </w:p>
    <w:tbl>
      <w:tblPr>
        <w:tblStyle w:val="874"/>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1239"/>
        <w:gridCol w:w="7453"/>
      </w:tblGrid>
      <w:tr>
        <w:trPr>
          <w:jc w:val="center"/>
          <w:trHeight w:val="541"/>
          <w:tblHeader/>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评分内容</w:t>
            </w:r>
            <w:r/>
          </w:p>
        </w:tc>
        <w:tc>
          <w:tcPr>
            <w:tcW w:w="375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评分标准</w:t>
            </w:r>
            <w:r/>
          </w:p>
        </w:tc>
      </w:tr>
      <w:tr>
        <w:trPr>
          <w:jc w:val="center"/>
          <w:trHeight w:val="6638"/>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default" w:ascii="宋体" w:hAnsi="宋体" w:cs="宋体"/>
                <w:b w:val="0"/>
                <w:bCs/>
                <w:color w:val="auto"/>
                <w:sz w:val="24"/>
                <w:szCs w:val="24"/>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报价部分（30分）</w:t>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cs="宋体"/>
                <w:b w:val="0"/>
                <w:bCs/>
                <w:color w:val="auto"/>
                <w:sz w:val="24"/>
                <w:szCs w:val="24"/>
                <w:highlight w:val="none"/>
                <w:lang w:val="en-US" w:eastAsia="zh-CN"/>
              </w:rPr>
              <w:t xml:space="preserve">投标报价（30分）</w:t>
            </w:r>
            <w:r/>
          </w:p>
        </w:tc>
        <w:tc>
          <w:tcPr>
            <w:tcW w:w="3752" w:type="pct"/>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满足招标文件要求且投标价格最低的投标报价为评标基准价，其价格分为满分30分。其他投标人的价格分按照下列公式计算：</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投标报价得分=（评标基准价／投标报价）×30</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（分值计算结果保留两位小数）</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eastAsia="zh-CN"/>
              </w:rPr>
              <w:t xml:space="preserve">注：</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该投标人的评审价格=《开标一览表》中的“总价”*（100%-10%）</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该投标人的评审价格=《开标一览表》中的“总价”*（100%-20%）</w:t>
            </w:r>
            <w:r/>
          </w:p>
          <w:p>
            <w:pPr>
              <w:ind w:left="0" w:right="0" w:firstLine="0"/>
              <w:keepLines w:val="0"/>
              <w:keepNext w:val="0"/>
              <w:pageBreakBefore w:val="0"/>
              <w:spacing w:before="0" w:beforeAutospacing="0" w:after="0" w:afterAutospacing="0" w:line="24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rPr>
              <w:suppressLineNumbers w:val="0"/>
            </w:pPr>
            <w:r>
              <w:rPr>
                <w:rFonts w:hint="eastAsia" w:ascii="宋体" w:hAnsi="宋体" w:cs="宋体"/>
                <w:b/>
                <w:bCs w:val="0"/>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510"/>
        </w:trPr>
        <w:tc>
          <w:tcPr>
            <w:tcW w:w="622"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4"/>
                <w:szCs w:val="24"/>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技术部分（61分）</w:t>
            </w:r>
            <w:r/>
          </w:p>
        </w:tc>
        <w:tc>
          <w:tcPr>
            <w:tcW w:w="624"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default" w:ascii="宋体" w:hAnsi="宋体" w:eastAsia="宋体" w:cs="宋体"/>
                <w:b w:val="0"/>
                <w:bCs/>
                <w:color w:val="auto"/>
                <w:sz w:val="22"/>
                <w:szCs w:val="22"/>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技术参数（</w:t>
            </w:r>
            <w:r>
              <w:rPr>
                <w:rFonts w:hint="eastAsia" w:ascii="宋体" w:hAnsi="宋体" w:cs="宋体"/>
                <w:b w:val="0"/>
                <w:bCs/>
                <w:color w:val="auto"/>
                <w:sz w:val="24"/>
                <w:szCs w:val="24"/>
                <w:highlight w:val="none"/>
                <w:lang w:val="en-US" w:eastAsia="zh-CN"/>
              </w:rPr>
              <w:t xml:space="preserve">25</w:t>
            </w:r>
            <w:r>
              <w:rPr>
                <w:rFonts w:hint="eastAsia" w:ascii="宋体" w:hAnsi="宋体" w:eastAsia="宋体" w:cs="宋体"/>
                <w:b w:val="0"/>
                <w:bCs/>
                <w:color w:val="auto"/>
                <w:sz w:val="24"/>
                <w:szCs w:val="24"/>
                <w:highlight w:val="none"/>
                <w:lang w:val="en-US" w:eastAsia="zh-CN"/>
              </w:rPr>
              <w:t xml:space="preserve">分）</w:t>
            </w:r>
            <w:r/>
          </w:p>
        </w:tc>
        <w:tc>
          <w:tcPr>
            <w:tcW w:w="3752" w:type="pct"/>
            <w:vAlign w:val="center"/>
            <w:textDirection w:val="lrTb"/>
            <w:noWrap w:val="false"/>
          </w:tcPr>
          <w:p>
            <w:pPr>
              <w:ind w:left="0" w:right="0"/>
              <w:keepLines w:val="0"/>
              <w:keepNext w:val="0"/>
              <w:spacing w:before="0" w:beforeAutospacing="0" w:after="0" w:afterAutospacing="0" w:line="312" w:lineRule="auto"/>
              <w:widowControl/>
              <w:rPr>
                <w:rFonts w:hint="eastAsia" w:ascii="宋体" w:hAnsi="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设备技术参数全部满足</w:t>
            </w:r>
            <w:r>
              <w:rPr>
                <w:rFonts w:hint="eastAsia" w:ascii="宋体" w:hAnsi="宋体"/>
                <w:color w:val="auto"/>
                <w:sz w:val="24"/>
                <w:szCs w:val="24"/>
                <w:highlight w:val="none"/>
              </w:rPr>
              <w:t xml:space="preserve">招标文件《采购需求》中“技术规格参数要求”</w:t>
            </w:r>
            <w:r>
              <w:rPr>
                <w:rFonts w:hint="eastAsia" w:ascii="宋体" w:hAnsi="宋体"/>
                <w:color w:val="auto"/>
                <w:sz w:val="24"/>
                <w:szCs w:val="24"/>
                <w:highlight w:val="none"/>
                <w:lang w:val="en-US" w:eastAsia="zh-CN"/>
              </w:rPr>
              <w:t xml:space="preserve">的得满分25</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具体由评委根据供应商的投标文件中提供的产品情况、《分项报价表》、《技术条款偏离表》等有关资料</w:t>
            </w:r>
            <w:r>
              <w:rPr>
                <w:rFonts w:hint="eastAsia" w:ascii="宋体" w:hAnsi="宋体"/>
                <w:color w:val="auto"/>
                <w:sz w:val="24"/>
                <w:szCs w:val="24"/>
                <w:highlight w:val="none"/>
              </w:rPr>
              <w:t xml:space="preserve">综合评分</w:t>
            </w:r>
            <w:r>
              <w:rPr>
                <w:rFonts w:hint="eastAsia" w:ascii="宋体" w:hAnsi="宋体"/>
                <w:color w:val="auto"/>
                <w:sz w:val="24"/>
                <w:szCs w:val="24"/>
                <w:highlight w:val="none"/>
                <w:lang w:val="en-US" w:eastAsia="zh-CN"/>
              </w:rPr>
              <w:t xml:space="preserve">。</w:t>
            </w:r>
            <w:r/>
          </w:p>
          <w:p>
            <w:pPr>
              <w:ind w:left="0" w:right="0"/>
              <w:keepLines w:val="0"/>
              <w:keepNext w:val="0"/>
              <w:spacing w:before="0" w:beforeAutospacing="0" w:after="0" w:afterAutospacing="0" w:line="312" w:lineRule="auto"/>
              <w:widowControl/>
              <w:rPr>
                <w:rFonts w:hint="default" w:ascii="宋体" w:hAnsi="宋体"/>
                <w:color w:val="auto"/>
                <w:sz w:val="24"/>
                <w:szCs w:val="24"/>
                <w:highlight w:val="none"/>
                <w:lang w:val="en-US" w:eastAsia="zh-CN"/>
              </w:rPr>
              <w:suppressLineNumbers w:val="0"/>
            </w:pPr>
            <w:r>
              <w:rPr>
                <w:rFonts w:hint="eastAsia" w:ascii="宋体" w:hAnsi="宋体"/>
                <w:color w:val="auto"/>
                <w:sz w:val="24"/>
                <w:szCs w:val="24"/>
                <w:highlight w:val="none"/>
                <w:lang w:val="en-US" w:eastAsia="zh-CN"/>
              </w:rPr>
              <w:t xml:space="preserve">技术参数中每有一项不符合（负偏离）的，从基本分中扣减0.25分，扣完为止。最低得0分。</w:t>
            </w:r>
            <w:r/>
          </w:p>
          <w:p>
            <w:pPr>
              <w:ind w:left="0" w:right="0"/>
              <w:keepLines w:val="0"/>
              <w:keepNext w:val="0"/>
              <w:spacing w:before="0" w:beforeAutospacing="0" w:after="0" w:afterAutospacing="0" w:line="312" w:lineRule="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注：</w:t>
            </w:r>
            <w:r/>
          </w:p>
          <w:p>
            <w:pPr>
              <w:ind w:left="0" w:right="0"/>
              <w:keepLines w:val="0"/>
              <w:keepNext w:val="0"/>
              <w:spacing w:before="0" w:beforeAutospacing="0" w:after="0" w:afterAutospacing="0" w:line="312" w:lineRule="auto"/>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需提供技术支持资料（如白皮书、手册、产品彩页、产品说明书、认证证书、检测/检验报告等</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扫描件；</w:t>
            </w:r>
            <w:r/>
          </w:p>
          <w:p>
            <w:pPr>
              <w:ind w:left="0" w:right="0"/>
              <w:keepLines w:val="0"/>
              <w:keepNext w:val="0"/>
              <w:spacing w:before="0" w:beforeAutospacing="0" w:after="0" w:afterAutospacing="0" w:line="312" w:lineRule="auto"/>
              <w:widowControl/>
              <w:rPr>
                <w:rFonts w:hint="eastAsia" w:ascii="宋体" w:hAnsi="宋体" w:eastAsia="宋体" w:cs="宋体"/>
                <w:b w:val="0"/>
                <w:bCs/>
                <w:color w:val="auto"/>
                <w:sz w:val="24"/>
                <w:szCs w:val="24"/>
                <w:highlight w:val="none"/>
                <w:lang w:val="en-US" w:eastAsia="zh-CN"/>
              </w:rPr>
              <w:suppressLineNumbers w:val="0"/>
            </w:pP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技术</w:t>
            </w:r>
            <w:r>
              <w:rPr>
                <w:rFonts w:hint="eastAsia" w:ascii="宋体" w:hAnsi="宋体"/>
                <w:b/>
                <w:bCs/>
                <w:color w:val="auto"/>
                <w:sz w:val="24"/>
                <w:szCs w:val="24"/>
                <w:highlight w:val="none"/>
                <w:lang w:val="en-US" w:eastAsia="zh-CN"/>
              </w:rPr>
              <w:t xml:space="preserve">规格</w:t>
            </w:r>
            <w:r>
              <w:rPr>
                <w:rFonts w:hint="eastAsia" w:ascii="宋体" w:hAnsi="宋体"/>
                <w:b/>
                <w:bCs/>
                <w:color w:val="auto"/>
                <w:sz w:val="24"/>
                <w:szCs w:val="24"/>
                <w:highlight w:val="none"/>
              </w:rPr>
              <w:t xml:space="preserve">参数和相关要求响应情况需如实填写，不得虚假响应，否则视为提供虚假材料谋取中标。</w:t>
            </w:r>
            <w:r/>
          </w:p>
        </w:tc>
      </w:tr>
      <w:tr>
        <w:trPr>
          <w:jc w:val="center"/>
          <w:trHeight w:val="2843"/>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w:t>
            </w:r>
            <w:r>
              <w:rPr>
                <w:rFonts w:hint="eastAsia" w:ascii="宋体" w:hAnsi="宋体" w:cs="宋体"/>
                <w:color w:val="auto"/>
                <w:sz w:val="24"/>
                <w:szCs w:val="24"/>
                <w:highlight w:val="none"/>
                <w:lang w:val="en-US" w:eastAsia="zh-CN" w:bidi="ar-SA"/>
              </w:rPr>
              <w:t xml:space="preserve">品质</w:t>
            </w:r>
            <w:r>
              <w:rPr>
                <w:rFonts w:hint="eastAsia" w:ascii="宋体" w:hAnsi="宋体" w:eastAsia="宋体" w:cs="宋体"/>
                <w:color w:val="auto"/>
                <w:sz w:val="24"/>
                <w:szCs w:val="24"/>
                <w:highlight w:val="none"/>
                <w:lang w:val="en-US" w:eastAsia="zh-CN" w:bidi="ar-SA"/>
              </w:rPr>
              <w:t xml:space="preserve">、性能评价（9分）</w:t>
            </w:r>
            <w:r/>
          </w:p>
        </w:tc>
        <w:tc>
          <w:tcPr>
            <w:shd w:val="clear" w:color="auto" w:fill="auto"/>
            <w:tcW w:w="375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根据所投产品实样照片、产品手册、产品配置、产品品质、医疗机构应用情况</w:t>
            </w:r>
            <w:r>
              <w:rPr>
                <w:rFonts w:hint="eastAsia" w:asciiTheme="minorEastAsia" w:hAnsiTheme="minorEastAsia" w:eastAsiaTheme="minorEastAsia" w:cstheme="minorEastAsia"/>
                <w:b w:val="0"/>
                <w:bCs w:val="0"/>
                <w:color w:val="auto"/>
                <w:sz w:val="24"/>
                <w:szCs w:val="24"/>
                <w:highlight w:val="none"/>
                <w:lang w:val="en-US" w:eastAsia="zh-CN"/>
              </w:rPr>
              <w:t xml:space="preserve">等内容</w:t>
            </w:r>
            <w:r>
              <w:rPr>
                <w:rFonts w:hint="eastAsia" w:ascii="宋体" w:hAnsi="宋体" w:eastAsia="宋体" w:cs="宋体"/>
                <w:color w:val="auto"/>
                <w:sz w:val="24"/>
                <w:szCs w:val="24"/>
                <w:highlight w:val="none"/>
                <w:lang w:val="en-US" w:eastAsia="zh-CN"/>
              </w:rPr>
              <w:t xml:space="preserve">，从性能稳定性、质量可靠性、技术先进性</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方面综合</w:t>
            </w:r>
            <w:r>
              <w:rPr>
                <w:rFonts w:hint="eastAsia" w:ascii="宋体" w:hAnsi="宋体" w:cs="宋体"/>
                <w:color w:val="auto"/>
                <w:sz w:val="24"/>
                <w:szCs w:val="24"/>
                <w:highlight w:val="none"/>
                <w:lang w:val="en-US" w:eastAsia="zh-CN"/>
              </w:rPr>
              <w:t xml:space="preserve">评价：</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可长期连续稳定运行得 3 分；可满足常规工况运行得 2 分；持续运行保障能力不足得 1 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产品质量管控体系完善得 3 分；具备基础质量管控能力得 2 分；质量管控措施不足得 1 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采用行业主流前沿技术，功能优势突出得 3 分；采用成熟通用主流技术，满足使用需求 2 分；采用老旧落后技术得1分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tc>
      </w:tr>
      <w:tr>
        <w:trPr>
          <w:jc w:val="center"/>
          <w:trHeight w:val="2290"/>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供货、安装</w:t>
            </w:r>
            <w:r>
              <w:rPr>
                <w:rFonts w:hint="eastAsia" w:ascii="宋体" w:hAnsi="宋体" w:eastAsia="宋体" w:cs="宋体"/>
                <w:color w:val="auto"/>
                <w:sz w:val="24"/>
                <w:szCs w:val="24"/>
                <w:highlight w:val="none"/>
                <w:lang w:val="en-US" w:eastAsia="zh-CN" w:bidi="ar-SA"/>
              </w:rPr>
              <w:t xml:space="preserve">方案（9分）</w:t>
            </w:r>
            <w:r/>
          </w:p>
        </w:tc>
        <w:tc>
          <w:tcPr>
            <w:shd w:val="clear" w:color="auto" w:fill="auto"/>
            <w:tcW w:w="375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根据投标文件中提供的</w:t>
            </w:r>
            <w:r>
              <w:rPr>
                <w:rFonts w:hint="eastAsia" w:ascii="宋体" w:hAnsi="宋体" w:eastAsia="宋体" w:cs="宋体"/>
                <w:color w:val="auto"/>
                <w:sz w:val="24"/>
                <w:szCs w:val="24"/>
                <w:highlight w:val="none"/>
                <w:lang w:val="en-US" w:eastAsia="zh-CN"/>
              </w:rPr>
              <w:t xml:space="preserve">项目提供的供货、安装方案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w:t>
            </w:r>
            <w:r>
              <w:rPr>
                <w:rFonts w:hint="eastAsia" w:ascii="宋体" w:hAnsi="宋体" w:cs="宋体"/>
                <w:color w:val="auto"/>
                <w:sz w:val="24"/>
                <w:szCs w:val="24"/>
                <w:highlight w:val="none"/>
                <w:lang w:val="en-US" w:eastAsia="zh-CN"/>
              </w:rPr>
              <w:t xml:space="preserve">实施</w:t>
            </w:r>
            <w:r>
              <w:rPr>
                <w:rFonts w:hint="eastAsia" w:asciiTheme="minorEastAsia" w:hAnsiTheme="minorEastAsia" w:eastAsiaTheme="minorEastAsia" w:cstheme="minorEastAsia"/>
                <w:b w:val="0"/>
                <w:bCs w:val="0"/>
                <w:color w:val="auto"/>
                <w:sz w:val="24"/>
                <w:szCs w:val="24"/>
                <w:highlight w:val="none"/>
                <w:lang w:val="en-US" w:eastAsia="zh-CN"/>
              </w:rPr>
              <w:t xml:space="preserve">人员安排、实施流程、供货的保障措施、供货计划安排、安装调试方案</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spacing w:before="0" w:beforeAutospacing="0" w:after="0" w:afterAutospacing="0" w:line="240" w:lineRule="auto"/>
              <w:widowControl/>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方案覆盖全部要求内容，资料完整详实得 3 分；覆盖大部分要求内容，主要内容无缺失得 2 分；关键内容存在缺失得 1 分。</w:t>
            </w:r>
            <w:r/>
          </w:p>
          <w:p>
            <w:pPr>
              <w:ind w:left="0" w:right="0" w:firstLine="0"/>
              <w:jc w:val="left"/>
              <w:keepLines w:val="0"/>
              <w:keepNext w:val="0"/>
              <w:spacing w:before="0" w:beforeAutospacing="0" w:after="0" w:afterAutospacing="0" w:line="240" w:lineRule="auto"/>
              <w:widowControl/>
              <w:rPr>
                <w:rFonts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充分结合本项目实际情况编制方案得 3 分；能够结合项目基本情况编制方案得 2 分；未结合本项目特点编制方案得 1 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方案安排合理，落地实施条件充分得 3 分；方案基本合理，具备实施条件得 2 分；方案安排不合理，难以落地实施得 1 分。</w:t>
            </w:r>
            <w:r/>
          </w:p>
          <w:p>
            <w:pPr>
              <w:ind w:left="0" w:right="0" w:firstLine="0"/>
              <w:jc w:val="left"/>
              <w:keepLines w:val="0"/>
              <w:keepNext w:val="0"/>
              <w:spacing w:before="0" w:beforeAutospacing="0" w:after="0" w:afterAutospacing="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r>
      <w:tr>
        <w:trPr>
          <w:jc w:val="center"/>
          <w:trHeight w:val="2551"/>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根据投标文件中提供的售后服务方案进行综合评价，内容包含但不限于质保期限承诺、售后服务方式、响应时间、故障处理、应急保障措施、质保期满后配件供应等。</w:t>
            </w:r>
            <w:r/>
          </w:p>
          <w:p>
            <w:pPr>
              <w:numPr>
                <w:ilvl w:val="0"/>
                <w:numId w:val="0"/>
              </w:numPr>
              <w:ind w:left="0" w:right="0"/>
              <w:keepLines w:val="0"/>
              <w:keepNext w:val="0"/>
              <w:pageBreakBefore w:val="0"/>
              <w:spacing w:before="0" w:beforeAutospacing="0" w:after="0" w:afterAutospacing="0" w:line="240" w:lineRule="auto"/>
              <w:rPr>
                <w:rFonts w:ascii="宋体" w:hAnsi="宋体" w:eastAsia="宋体" w:cs="宋体"/>
                <w:color w:val="auto"/>
                <w:sz w:val="24"/>
                <w:szCs w:val="24"/>
                <w:highlight w:val="none"/>
              </w:rPr>
              <w:outlineLvl w:val="9"/>
              <w:suppressLineNumbers w:val="0"/>
            </w:pPr>
            <w:r>
              <w:rPr>
                <w:rFonts w:ascii="宋体" w:hAnsi="宋体" w:eastAsia="宋体" w:cs="宋体"/>
                <w:color w:val="auto"/>
                <w:sz w:val="24"/>
                <w:szCs w:val="24"/>
                <w:highlight w:val="none"/>
              </w:rPr>
              <w:t xml:space="preserve">方案完整覆盖全部评审要素，紧密结合本项目情况，保障措施完整可落地得6分； </w:t>
            </w:r>
            <w:r/>
          </w:p>
          <w:p>
            <w:pPr>
              <w:numPr>
                <w:ilvl w:val="0"/>
                <w:numId w:val="0"/>
              </w:numPr>
              <w:ind w:left="0" w:right="0"/>
              <w:keepLines w:val="0"/>
              <w:keepNext w:val="0"/>
              <w:pageBreakBefore w:val="0"/>
              <w:spacing w:before="0" w:beforeAutospacing="0" w:after="0" w:afterAutospacing="0" w:line="240" w:lineRule="auto"/>
              <w:rPr>
                <w:rFonts w:ascii="宋体" w:hAnsi="宋体" w:eastAsia="宋体" w:cs="宋体"/>
                <w:color w:val="auto"/>
                <w:sz w:val="24"/>
                <w:szCs w:val="24"/>
                <w:highlight w:val="none"/>
              </w:rPr>
              <w:outlineLvl w:val="9"/>
              <w:suppressLineNumbers w:val="0"/>
            </w:pPr>
            <w:r>
              <w:rPr>
                <w:rFonts w:ascii="宋体" w:hAnsi="宋体" w:eastAsia="宋体" w:cs="宋体"/>
                <w:color w:val="auto"/>
                <w:sz w:val="24"/>
                <w:szCs w:val="24"/>
                <w:highlight w:val="none"/>
              </w:rPr>
              <w:t xml:space="preserve">方案覆盖主要评审要素，能够结合项目情况，保障措施基本具备实施条件得 4 分； </w:t>
            </w:r>
            <w:r/>
          </w:p>
          <w:p>
            <w:pPr>
              <w:numPr>
                <w:ilvl w:val="0"/>
                <w:numId w:val="0"/>
              </w:numPr>
              <w:ind w:left="0" w:right="0"/>
              <w:keepLines w:val="0"/>
              <w:keepNext w:val="0"/>
              <w:pageBreakBefore w:val="0"/>
              <w:spacing w:before="0" w:beforeAutospacing="0" w:after="0" w:afterAutospacing="0" w:line="240" w:lineRule="auto"/>
              <w:rPr>
                <w:rFonts w:ascii="宋体" w:hAnsi="宋体" w:eastAsia="宋体" w:cs="宋体"/>
                <w:color w:val="auto"/>
                <w:sz w:val="24"/>
                <w:szCs w:val="24"/>
                <w:highlight w:val="none"/>
              </w:rPr>
              <w:outlineLvl w:val="9"/>
              <w:suppressLineNumbers w:val="0"/>
            </w:pPr>
            <w:r>
              <w:rPr>
                <w:rFonts w:ascii="宋体" w:hAnsi="宋体" w:eastAsia="宋体" w:cs="宋体"/>
                <w:color w:val="auto"/>
                <w:sz w:val="24"/>
                <w:szCs w:val="24"/>
                <w:highlight w:val="none"/>
              </w:rPr>
              <w:t xml:space="preserve">方案仅覆盖部分评审要素，与项目结合不足，实施保障措施存在明显缺失得 2 分；保障措施不足，难以落地得</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未提供的不得分，本项最高得6分。</w:t>
            </w:r>
            <w:r/>
          </w:p>
        </w:tc>
      </w:tr>
      <w:tr>
        <w:trPr>
          <w:jc w:val="center"/>
          <w:trHeight w:val="90"/>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1239" w:type="dxa"/>
            <w:vAlign w:val="center"/>
            <w:textDirection w:val="lrTb"/>
            <w:noWrap w:val="false"/>
          </w:tcPr>
          <w:p>
            <w:pPr>
              <w:pStyle w:val="918"/>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质量保证措施（6分）</w:t>
            </w:r>
            <w:r/>
          </w:p>
        </w:tc>
        <w:tc>
          <w:tcPr>
            <w:shd w:val="clear" w:color="auto" w:fill="auto"/>
            <w:tcW w:w="7453" w:type="dxa"/>
            <w:vAlign w:val="center"/>
            <w:textDirection w:val="lrTb"/>
            <w:noWrap w:val="false"/>
          </w:tcPr>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ascii="宋体" w:hAnsi="宋体" w:eastAsia="宋体" w:cs="宋体"/>
                <w:color w:val="auto"/>
                <w:sz w:val="24"/>
                <w:szCs w:val="24"/>
                <w:highlight w:val="none"/>
                <w:lang w:val="en-US" w:eastAsia="zh-CN"/>
              </w:rPr>
              <w:t xml:space="preserve">对</w:t>
            </w:r>
            <w:r>
              <w:rPr>
                <w:rFonts w:hint="default" w:ascii="宋体" w:hAnsi="宋体" w:eastAsia="宋体" w:cs="宋体"/>
                <w:color w:val="auto"/>
                <w:sz w:val="24"/>
                <w:szCs w:val="24"/>
                <w:highlight w:val="none"/>
                <w:lang w:val="en-US" w:eastAsia="zh-CN" w:bidi="ar-SA"/>
              </w:rPr>
              <w:t xml:space="preserve">投标文件中提供的质量保证措施（包含但不限于交付前质量保证措施、安装过程质量保证措施、质量承诺等）进行评分：</w:t>
            </w:r>
            <w:r/>
          </w:p>
          <w:p>
            <w:pPr>
              <w:pStyle w:val="906"/>
              <w:ind w:left="0" w:right="0"/>
              <w:keepLines w:val="0"/>
              <w:keepNext w:val="0"/>
              <w:spacing w:before="0" w:beforeAutospacing="0" w:after="0" w:afterAutospacing="0"/>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措施完整覆盖各项要求，紧密结合本项目情况，安排合理、具备充分落地条件得6分； </w:t>
            </w:r>
            <w:r/>
          </w:p>
          <w:p>
            <w:pPr>
              <w:pStyle w:val="906"/>
              <w:ind w:left="0" w:right="0"/>
              <w:keepLines w:val="0"/>
              <w:keepNext w:val="0"/>
              <w:spacing w:before="0" w:beforeAutospacing="0" w:after="0" w:afterAutospacing="0"/>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措施覆盖主要要求内容，能够结合项目情况，基本具备实施条件得4 分； </w:t>
            </w:r>
            <w:r/>
          </w:p>
          <w:p>
            <w:pPr>
              <w:pStyle w:val="906"/>
              <w:ind w:left="0" w:right="0"/>
              <w:keepLines w:val="0"/>
              <w:keepNext w:val="0"/>
              <w:spacing w:before="0" w:beforeAutospacing="0" w:after="0" w:afterAutospacing="0"/>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措施仅覆盖部分要求内容，项目适配性不足，保障安排存在明显缺失得2分；</w:t>
            </w:r>
            <w:r/>
          </w:p>
          <w:p>
            <w:pPr>
              <w:pStyle w:val="906"/>
              <w:ind w:left="0" w:right="0"/>
              <w:keepLines w:val="0"/>
              <w:keepNext w:val="0"/>
              <w:spacing w:before="0" w:beforeAutospacing="0" w:after="0" w:afterAutospacing="0"/>
              <w:rPr>
                <w:rFonts w:ascii="宋体" w:hAnsi="宋体" w:eastAsia="宋体" w:cs="宋体"/>
                <w:color w:val="auto"/>
                <w:sz w:val="24"/>
                <w:szCs w:val="24"/>
                <w:highlight w:val="none"/>
              </w:rPr>
              <w:suppressLineNumbers w:val="0"/>
            </w:pPr>
            <w:r>
              <w:rPr>
                <w:rFonts w:ascii="宋体" w:hAnsi="宋体" w:eastAsia="宋体" w:cs="宋体"/>
                <w:color w:val="auto"/>
                <w:sz w:val="24"/>
                <w:szCs w:val="24"/>
                <w:highlight w:val="none"/>
              </w:rPr>
              <w:t xml:space="preserve">保障措施不足，难以落地得</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分。</w:t>
            </w:r>
            <w:r/>
          </w:p>
          <w:p>
            <w:pPr>
              <w:pStyle w:val="906"/>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本项最高得</w:t>
            </w:r>
            <w:r>
              <w:rPr>
                <w:rFonts w:ascii="宋体" w:hAnsi="宋体" w:eastAsia="宋体" w:cs="宋体"/>
                <w:color w:val="auto"/>
                <w:sz w:val="24"/>
                <w:szCs w:val="24"/>
                <w:highlight w:val="none"/>
                <w:lang w:val="en-US"/>
              </w:rPr>
              <w:t xml:space="preserve">6</w:t>
            </w:r>
            <w:r>
              <w:rPr>
                <w:rFonts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r>
      <w:tr>
        <w:trPr>
          <w:jc w:val="center"/>
          <w:trHeight w:val="1834"/>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技术培训方案（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根据投标文件中提供的技术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，内容包含但不限于：培训计划、培训内容、培训方式等。</w:t>
            </w:r>
            <w:r/>
          </w:p>
          <w:p>
            <w:pPr>
              <w:ind w:left="0" w:right="0" w:firstLine="0"/>
              <w:keepLines w:val="0"/>
              <w:keepNext w:val="0"/>
              <w:pageBreakBefore w:val="0"/>
              <w:spacing w:before="0" w:beforeAutospacing="0" w:after="0" w:afterAutospacing="0" w:line="240" w:lineRule="auto"/>
              <w:rPr>
                <w:rFonts w:ascii="宋体" w:hAnsi="宋体" w:eastAsia="宋体" w:cs="宋体"/>
                <w:color w:val="auto"/>
                <w:sz w:val="24"/>
                <w:szCs w:val="24"/>
                <w:highlight w:val="none"/>
              </w:rPr>
              <w:outlineLvl w:val="9"/>
              <w:suppressLineNumbers w:val="0"/>
            </w:pPr>
            <w:r>
              <w:rPr>
                <w:rFonts w:ascii="宋体" w:hAnsi="宋体" w:eastAsia="宋体" w:cs="宋体"/>
                <w:color w:val="auto"/>
                <w:sz w:val="24"/>
                <w:szCs w:val="24"/>
                <w:highlight w:val="none"/>
              </w:rPr>
              <w:t xml:space="preserve">方案贴合本项目使用需求，培训排布合理，可完整落地实施6分； 方案基本适配项目需求，各项培训安排具备落地条件得4分； </w:t>
            </w:r>
            <w:r/>
          </w:p>
          <w:p>
            <w:pPr>
              <w:ind w:left="0" w:right="0" w:firstLine="0"/>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rPr>
              <w:outlineLvl w:val="9"/>
              <w:suppressLineNumbers w:val="0"/>
            </w:pPr>
            <w:r>
              <w:rPr>
                <w:rFonts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仅</w:t>
            </w:r>
            <w:r>
              <w:rPr>
                <w:rFonts w:ascii="宋体" w:hAnsi="宋体" w:eastAsia="宋体" w:cs="宋体"/>
                <w:color w:val="auto"/>
                <w:sz w:val="24"/>
                <w:szCs w:val="24"/>
                <w:highlight w:val="none"/>
              </w:rPr>
              <w:t xml:space="preserve">结合项目</w:t>
            </w:r>
            <w:r>
              <w:rPr>
                <w:rFonts w:hint="eastAsia" w:ascii="宋体" w:hAnsi="宋体" w:eastAsia="宋体" w:cs="宋体"/>
                <w:color w:val="auto"/>
                <w:sz w:val="24"/>
                <w:szCs w:val="24"/>
                <w:highlight w:val="none"/>
                <w:lang w:val="en-US" w:eastAsia="zh-CN"/>
              </w:rPr>
              <w:t xml:space="preserve">部分</w:t>
            </w:r>
            <w:r>
              <w:rPr>
                <w:rFonts w:ascii="宋体" w:hAnsi="宋体" w:eastAsia="宋体" w:cs="宋体"/>
                <w:color w:val="auto"/>
                <w:sz w:val="24"/>
                <w:szCs w:val="24"/>
                <w:highlight w:val="none"/>
              </w:rPr>
              <w:t xml:space="preserve">情况，培训安排不完善</w:t>
            </w:r>
            <w:r>
              <w:rPr>
                <w:rFonts w:hint="eastAsia" w:ascii="宋体" w:hAnsi="宋体" w:cs="宋体"/>
                <w:color w:val="auto"/>
                <w:sz w:val="24"/>
                <w:szCs w:val="24"/>
                <w:highlight w:val="none"/>
                <w:lang w:val="en-US" w:eastAsia="zh-CN"/>
              </w:rPr>
              <w:t xml:space="preserve">得2分；</w:t>
            </w:r>
            <w:r/>
          </w:p>
          <w:p>
            <w:pPr>
              <w:ind w:left="0" w:right="0" w:firstLine="0"/>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eastAsia="zh-CN"/>
              </w:rPr>
              <w:outlineLvl w:val="9"/>
              <w:suppressLineNumbers w:val="0"/>
            </w:pPr>
            <w:r>
              <w:rPr>
                <w:rFonts w:ascii="宋体" w:hAnsi="宋体" w:eastAsia="宋体" w:cs="宋体"/>
                <w:color w:val="auto"/>
                <w:sz w:val="24"/>
                <w:szCs w:val="24"/>
                <w:highlight w:val="none"/>
              </w:rPr>
              <w:t xml:space="preserve">培训安排不完善，难以落地执行得</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 分</w:t>
            </w:r>
            <w:r>
              <w:rPr>
                <w:rFonts w:hint="eastAsia" w:ascii="宋体" w:hAnsi="宋体" w:eastAsia="宋体" w:cs="宋体"/>
                <w:color w:val="auto"/>
                <w:sz w:val="24"/>
                <w:szCs w:val="24"/>
                <w:highlight w:val="none"/>
                <w:lang w:eastAsia="zh-CN"/>
              </w:rPr>
              <w:t xml:space="preserve">。</w:t>
            </w:r>
            <w:r/>
          </w:p>
          <w:p>
            <w:pPr>
              <w:pStyle w:val="906"/>
              <w:ind w:left="0" w:right="0"/>
              <w:keepLines w:val="0"/>
              <w:keepNext w:val="0"/>
              <w:spacing w:before="0" w:beforeAutospacing="0" w:after="0" w:afterAutospacing="0" w:line="24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未提供的不得分，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r>
      <w:tr>
        <w:trPr>
          <w:jc w:val="center"/>
          <w:trHeight w:val="1272"/>
        </w:trPr>
        <w:tc>
          <w:tcPr>
            <w:shd w:val="clear" w:color="auto" w:fill="auto"/>
            <w:tcW w:w="622" w:type="pct"/>
            <w:vAlign w:val="center"/>
            <w:vMerge w:val="restart"/>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商务部分（9分）</w:t>
            </w:r>
            <w:r/>
          </w:p>
        </w:tc>
        <w:tc>
          <w:tcPr>
            <w:shd w:val="clear" w:color="auto" w:fill="auto"/>
            <w:tcW w:w="1239" w:type="dxa"/>
            <w:vAlign w:val="center"/>
            <w:textDirection w:val="lrTb"/>
            <w:noWrap w:val="false"/>
          </w:tcPr>
          <w:p>
            <w:pPr>
              <w:pStyle w:val="918"/>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rPr>
              <w:t xml:space="preserve">设备有效使用年限（4分）</w:t>
            </w:r>
            <w:r/>
          </w:p>
        </w:tc>
        <w:tc>
          <w:tcPr>
            <w:shd w:val="clear" w:color="auto" w:fill="auto"/>
            <w:tcW w:w="745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需提供所投设备铭牌或者产品说明：</w:t>
            </w:r>
            <w:r/>
          </w:p>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（1）设备有效使用年限≥30年，得4分；</w:t>
            </w:r>
            <w:r/>
          </w:p>
          <w:p>
            <w:pPr>
              <w:ind w:left="0" w:right="0"/>
              <w:jc w:val="left"/>
              <w:keepLines w:val="0"/>
              <w:keepNext w:val="0"/>
              <w:spacing w:before="0" w:beforeAutospacing="0" w:after="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（2）设备有效使用年限≥20年，得2分；</w:t>
            </w:r>
            <w:r/>
          </w:p>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color w:val="auto"/>
                <w:sz w:val="24"/>
                <w:szCs w:val="24"/>
                <w:highlight w:val="none"/>
              </w:rPr>
              <w:t xml:space="preserve">（3）设备有效使用年限≥10年，得1分。</w:t>
            </w:r>
            <w:r/>
          </w:p>
        </w:tc>
      </w:tr>
      <w:tr>
        <w:trPr>
          <w:jc w:val="center"/>
          <w:trHeight w:val="302"/>
        </w:trPr>
        <w:tc>
          <w:tcPr>
            <w:shd w:val="clear" w:color="auto" w:fill="auto"/>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免费质保期（3分）</w:t>
            </w:r>
            <w:r/>
          </w:p>
        </w:tc>
        <w:tc>
          <w:tcPr>
            <w:shd w:val="clear" w:color="auto" w:fill="auto"/>
            <w:tcW w:w="3752" w:type="pct"/>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在满足招标文件质保期基本要求（3年）的基础上，每免费延长1年质保期的得1.5分，增加不足1年的不计分，本项最高得3分。</w:t>
            </w:r>
            <w:r/>
          </w:p>
          <w:p>
            <w:pPr>
              <w:numPr>
                <w:ilvl w:val="0"/>
                <w:numId w:val="0"/>
              </w:numPr>
              <w:ind w:left="0" w:right="0"/>
              <w:keepLines w:val="0"/>
              <w:keepNext w:val="0"/>
              <w:pageBreakBefore w:val="0"/>
              <w:spacing w:before="0" w:beforeAutospacing="0" w:after="0" w:afterAutospacing="0" w:line="240" w:lineRule="auto"/>
              <w:rPr>
                <w:rFonts w:hint="eastAsia" w:ascii="宋体" w:hAnsi="宋体" w:cs="宋体"/>
                <w:b/>
                <w:bCs/>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注：投标文件中须提供原厂质保期承诺函并加盖投标人公章，否则不得分。</w:t>
            </w:r>
            <w:r/>
          </w:p>
        </w:tc>
      </w:tr>
      <w:tr>
        <w:trPr>
          <w:jc w:val="center"/>
          <w:trHeight w:val="1874"/>
        </w:trPr>
        <w:tc>
          <w:tcPr>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所投产品为“环境标志产品”</w:t>
            </w:r>
            <w:r/>
          </w:p>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752"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1846"/>
        </w:trPr>
        <w:tc>
          <w:tcPr>
            <w:tcW w:w="622" w:type="pct"/>
            <w:vAlign w:val="center"/>
            <w:vMerge w:val="continue"/>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24" w:type="pct"/>
            <w:vAlign w:val="center"/>
            <w:textDirection w:val="lrTb"/>
            <w:noWrap w:val="false"/>
          </w:tcPr>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所投产品为“节能产品”</w:t>
            </w:r>
            <w:r/>
          </w:p>
          <w:p>
            <w:pPr>
              <w:pStyle w:val="918"/>
              <w:ind w:left="0" w:right="0" w:firstLine="0"/>
              <w:jc w:val="center"/>
              <w:keepLines w:val="0"/>
              <w:keepNext w:val="0"/>
              <w:pageBreakBefore w:val="0"/>
              <w:spacing w:before="0" w:beforeAutospacing="0" w:after="0" w:afterAutospacing="0" w:line="240"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752"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本项目采用综合评分法。投标人技术部分得分取所有评委的平均值，保留小数点后二位。</w:t>
      </w:r>
      <w:r/>
    </w:p>
    <w:p>
      <w:pPr>
        <w:rPr>
          <w:rFonts w:hint="eastAsia" w:ascii="宋体" w:hAnsi="宋体" w:eastAsia="宋体" w:cs="宋体"/>
          <w:b/>
          <w:bCs/>
          <w:color w:val="auto"/>
          <w:sz w:val="28"/>
          <w:szCs w:val="28"/>
          <w:highlight w:val="none"/>
        </w:rPr>
      </w:pPr>
      <w:r/>
      <w:bookmarkStart w:id="10" w:name="_Toc17747"/>
      <w:r/>
      <w:bookmarkStart w:id="11" w:name="_Toc25688"/>
      <w:r>
        <w:rPr>
          <w:rFonts w:hint="eastAsia" w:ascii="宋体" w:hAnsi="宋体" w:eastAsia="宋体" w:cs="宋体"/>
          <w:b/>
          <w:bCs/>
          <w:color w:val="auto"/>
          <w:sz w:val="28"/>
          <w:szCs w:val="28"/>
          <w:highlight w:val="none"/>
        </w:rPr>
        <w:br w:type="page" w:clear="all"/>
      </w:r>
      <w:r/>
    </w:p>
    <w:p>
      <w:pPr>
        <w:ind w:firstLine="420"/>
        <w:jc w:val="center"/>
        <w:spacing w:line="480" w:lineRule="auto"/>
        <w:rPr>
          <w:rFonts w:hint="eastAsia" w:ascii="宋体" w:hAnsi="宋体" w:eastAsia="宋体" w:cs="宋体"/>
          <w:bCs/>
          <w:color w:val="auto"/>
          <w:sz w:val="24"/>
          <w:szCs w:val="21"/>
          <w:highlight w:val="none"/>
        </w:rPr>
        <w:outlineLvl w:val="0"/>
      </w:pPr>
      <w:r>
        <w:rPr>
          <w:rFonts w:hint="eastAsia" w:ascii="宋体" w:hAnsi="宋体" w:eastAsia="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章  采购需求</w:t>
      </w:r>
      <w:r/>
    </w:p>
    <w:p>
      <w:pPr>
        <w:spacing w:line="360" w:lineRule="auto"/>
        <w:rPr>
          <w:rStyle w:val="1073"/>
          <w:rFonts w:hint="default" w:ascii="宋体" w:hAnsi="宋体" w:cs="宋体"/>
          <w:b w:val="0"/>
          <w:bCs w:val="0"/>
          <w:color w:val="auto"/>
          <w:sz w:val="24"/>
          <w:szCs w:val="24"/>
          <w:highlight w:val="none"/>
          <w:lang w:val="en-US"/>
        </w:rPr>
      </w:pPr>
      <w:r>
        <w:rPr>
          <w:rStyle w:val="1073"/>
          <w:rFonts w:hint="eastAsia" w:ascii="宋体" w:hAnsi="宋体" w:cs="宋体"/>
          <w:b/>
          <w:bCs/>
          <w:color w:val="auto"/>
          <w:sz w:val="24"/>
          <w:szCs w:val="24"/>
          <w:highlight w:val="none"/>
          <w:lang w:val="en-US"/>
        </w:rPr>
        <w:t xml:space="preserve">一、预算金额（最高限价）:</w:t>
      </w:r>
      <w:r>
        <w:rPr>
          <w:rStyle w:val="1073"/>
          <w:rFonts w:hint="eastAsia" w:ascii="宋体" w:hAnsi="宋体" w:cs="宋体"/>
          <w:b w:val="0"/>
          <w:bCs w:val="0"/>
          <w:color w:val="auto"/>
          <w:sz w:val="24"/>
          <w:szCs w:val="24"/>
          <w:highlight w:val="none"/>
          <w:lang w:val="en-US"/>
        </w:rPr>
        <w:t xml:space="preserve">130万元，</w:t>
      </w:r>
      <w:r>
        <w:rPr>
          <w:rStyle w:val="1073"/>
          <w:rFonts w:hint="eastAsia" w:ascii="宋体" w:hAnsi="宋体" w:eastAsia="宋体" w:cs="宋体"/>
          <w:b w:val="0"/>
          <w:bCs w:val="0"/>
          <w:color w:val="auto"/>
          <w:sz w:val="24"/>
          <w:szCs w:val="24"/>
          <w:highlight w:val="none"/>
          <w:lang w:val="en-US"/>
        </w:rPr>
        <w:t xml:space="preserve">本项目不接受超过人民币</w:t>
      </w:r>
      <w:r>
        <w:rPr>
          <w:rStyle w:val="1073"/>
          <w:rFonts w:hint="eastAsia" w:ascii="宋体" w:hAnsi="宋体" w:cs="宋体"/>
          <w:b w:val="0"/>
          <w:bCs w:val="0"/>
          <w:color w:val="auto"/>
          <w:sz w:val="24"/>
          <w:szCs w:val="24"/>
          <w:highlight w:val="none"/>
          <w:lang w:val="en-US"/>
        </w:rPr>
        <w:t xml:space="preserve">130</w:t>
      </w:r>
      <w:r>
        <w:rPr>
          <w:rStyle w:val="1073"/>
          <w:rFonts w:hint="eastAsia" w:ascii="宋体" w:hAnsi="宋体" w:eastAsia="宋体" w:cs="宋体"/>
          <w:b w:val="0"/>
          <w:bCs w:val="0"/>
          <w:color w:val="auto"/>
          <w:sz w:val="24"/>
          <w:szCs w:val="24"/>
          <w:highlight w:val="none"/>
          <w:lang w:val="en-US"/>
        </w:rPr>
        <w:t xml:space="preserve">万元的投标报价。</w:t>
      </w:r>
      <w:r/>
    </w:p>
    <w:p>
      <w:pPr>
        <w:ind w:firstLine="480"/>
        <w:spacing w:line="360" w:lineRule="auto"/>
        <w:rPr>
          <w:rStyle w:val="1073"/>
          <w:rFonts w:hint="eastAsia" w:ascii="宋体" w:hAnsi="宋体" w:eastAsia="宋体" w:cs="宋体"/>
          <w:b w:val="0"/>
          <w:bCs w:val="0"/>
          <w:color w:val="auto"/>
          <w:sz w:val="24"/>
          <w:szCs w:val="24"/>
          <w:highlight w:val="none"/>
          <w:lang w:val="en-US"/>
        </w:rPr>
      </w:pPr>
      <w:r>
        <w:rPr>
          <w:rStyle w:val="1073"/>
          <w:rFonts w:hint="eastAsia" w:ascii="宋体" w:hAnsi="宋体" w:cs="宋体"/>
          <w:b w:val="0"/>
          <w:bCs w:val="0"/>
          <w:color w:val="auto"/>
          <w:sz w:val="24"/>
          <w:szCs w:val="24"/>
          <w:highlight w:val="none"/>
          <w:lang w:val="en-US" w:eastAsia="zh-CN"/>
        </w:rPr>
        <w:t xml:space="preserve">投标人自主报价，报价包括产品价、税金、运费、安装调试、检验、保险、验收、招标代理费等全部费用，采购人不支付报价以外的任何费用</w:t>
      </w:r>
      <w:r>
        <w:rPr>
          <w:rStyle w:val="1073"/>
          <w:rFonts w:hint="eastAsia" w:ascii="宋体" w:hAnsi="宋体" w:eastAsia="宋体" w:cs="宋体"/>
          <w:b w:val="0"/>
          <w:bCs w:val="0"/>
          <w:color w:val="auto"/>
          <w:sz w:val="24"/>
          <w:szCs w:val="24"/>
          <w:highlight w:val="none"/>
          <w:lang w:val="en-US" w:eastAsia="zh-CN"/>
        </w:rPr>
        <w:t xml:space="preserve">。</w:t>
      </w:r>
      <w:r/>
    </w:p>
    <w:p>
      <w:pPr>
        <w:spacing w:line="360" w:lineRule="auto"/>
        <w:rPr>
          <w:rStyle w:val="1073"/>
          <w:rFonts w:hint="default" w:ascii="宋体" w:hAnsi="宋体" w:eastAsia="宋体" w:cs="宋体"/>
          <w:b/>
          <w:bCs/>
          <w:color w:val="auto"/>
          <w:sz w:val="24"/>
          <w:szCs w:val="24"/>
          <w:highlight w:val="none"/>
          <w:lang w:val="en-US"/>
        </w:rPr>
      </w:pPr>
      <w:r>
        <w:rPr>
          <w:rStyle w:val="1073"/>
          <w:rFonts w:hint="eastAsia" w:ascii="宋体" w:hAnsi="宋体" w:eastAsia="宋体" w:cs="宋体"/>
          <w:b/>
          <w:bCs/>
          <w:color w:val="auto"/>
          <w:sz w:val="24"/>
          <w:szCs w:val="24"/>
          <w:highlight w:val="none"/>
          <w:lang w:val="en-US"/>
        </w:rPr>
        <w:t xml:space="preserve">二、</w:t>
      </w:r>
      <w:r>
        <w:rPr>
          <w:rStyle w:val="1073"/>
          <w:rFonts w:hint="eastAsia" w:ascii="宋体" w:hAnsi="宋体" w:cs="宋体"/>
          <w:b/>
          <w:bCs/>
          <w:color w:val="auto"/>
          <w:sz w:val="24"/>
          <w:szCs w:val="24"/>
          <w:highlight w:val="none"/>
          <w:lang w:val="en-US"/>
        </w:rPr>
        <w:t xml:space="preserve">项目概况</w:t>
      </w:r>
      <w:r/>
    </w:p>
    <w:p>
      <w:pPr>
        <w:ind w:firstLine="480"/>
        <w:keepLines w:val="0"/>
        <w:keepNext w:val="0"/>
        <w:pageBreakBefore w:val="0"/>
        <w:spacing w:line="360" w:lineRule="auto"/>
        <w:widowControl w:val="off"/>
        <w:rPr>
          <w:rStyle w:val="1073"/>
          <w:rFonts w:hint="default" w:ascii="宋体" w:hAnsi="宋体" w:eastAsia="宋体" w:cs="宋体"/>
          <w:b w:val="0"/>
          <w:bCs w:val="0"/>
          <w:color w:val="auto"/>
          <w:sz w:val="24"/>
          <w:szCs w:val="24"/>
          <w:highlight w:val="none"/>
          <w:lang w:val="en-US"/>
        </w:rPr>
      </w:pPr>
      <w:r>
        <w:rPr>
          <w:rStyle w:val="1073"/>
          <w:rFonts w:hint="eastAsia" w:ascii="宋体" w:hAnsi="宋体" w:cs="宋体"/>
          <w:b w:val="0"/>
          <w:bCs w:val="0"/>
          <w:color w:val="auto"/>
          <w:sz w:val="24"/>
          <w:szCs w:val="24"/>
          <w:highlight w:val="none"/>
          <w:lang w:val="en-US"/>
        </w:rPr>
        <w:t xml:space="preserve">1、项目名称：睢宁县睢城镇朱楼社区卫生服务中心计算机断层扫描摄影系统</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Style w:val="1073"/>
          <w:rFonts w:hint="eastAsia" w:ascii="宋体" w:hAnsi="宋体" w:cs="宋体"/>
          <w:b w:val="0"/>
          <w:bCs w:val="0"/>
          <w:color w:val="auto"/>
          <w:sz w:val="24"/>
          <w:szCs w:val="24"/>
          <w:highlight w:val="none"/>
          <w:lang w:val="en-US"/>
        </w:rPr>
        <w:t xml:space="preserve">2、</w:t>
      </w:r>
      <w:r>
        <w:rPr>
          <w:rStyle w:val="1073"/>
          <w:rFonts w:hint="eastAsia" w:ascii="宋体" w:hAnsi="宋体" w:cs="宋体"/>
          <w:b/>
          <w:bCs w:val="0"/>
          <w:color w:val="auto"/>
          <w:sz w:val="24"/>
          <w:szCs w:val="24"/>
          <w:highlight w:val="none"/>
          <w:lang w:val="en-US"/>
        </w:rPr>
        <w:t xml:space="preserve">采购内容：睢宁县睢城镇朱楼社区卫生服务中心计算机断层扫描摄影系统，</w:t>
      </w:r>
      <w:r>
        <w:rPr>
          <w:rFonts w:hint="eastAsia" w:asciiTheme="minorEastAsia" w:hAnsiTheme="minorEastAsia" w:eastAsiaTheme="minorEastAsia" w:cstheme="minorEastAsia"/>
          <w:b w:val="0"/>
          <w:bCs w:val="0"/>
          <w:color w:val="auto"/>
          <w:sz w:val="24"/>
          <w:szCs w:val="24"/>
          <w:highlight w:val="none"/>
          <w:lang w:val="en-US" w:eastAsia="zh-CN"/>
        </w:rPr>
        <w:t xml:space="preserve">1套，包含</w:t>
      </w:r>
      <w:r>
        <w:rPr>
          <w:rStyle w:val="1073"/>
          <w:rFonts w:hint="eastAsia" w:ascii="宋体" w:hAnsi="宋体" w:eastAsia="宋体" w:cs="宋体"/>
          <w:b w:val="0"/>
          <w:bCs w:val="0"/>
          <w:color w:val="auto"/>
          <w:sz w:val="24"/>
          <w:szCs w:val="24"/>
          <w:highlight w:val="none"/>
          <w:lang w:val="en-US" w:eastAsia="zh-CN"/>
        </w:rPr>
        <w:t xml:space="preserve">设备的制造（采购）、运输、装卸、安装、调试、测试、售后服务、技术培训等</w:t>
      </w:r>
      <w:r>
        <w:rPr>
          <w:rFonts w:hint="eastAsia" w:asciiTheme="minorEastAsia" w:hAnsiTheme="minorEastAsia" w:eastAsiaTheme="minorEastAsia" w:cstheme="minorEastAsia"/>
          <w:b w:val="0"/>
          <w:bCs w:val="0"/>
          <w:color w:val="auto"/>
          <w:sz w:val="24"/>
          <w:szCs w:val="24"/>
          <w:highlight w:val="none"/>
          <w:lang w:val="en-US" w:eastAsia="zh-CN"/>
        </w:rPr>
        <w:t xml:space="preserve">采购、安装调试及配套服务。</w:t>
      </w:r>
      <w:r/>
    </w:p>
    <w:p>
      <w:pPr>
        <w:ind w:firstLine="480"/>
        <w:keepLines w:val="0"/>
        <w:keepNext w:val="0"/>
        <w:pageBreakBefore w:val="0"/>
        <w:spacing w:line="360" w:lineRule="auto"/>
        <w:widowControl w:val="off"/>
        <w:rPr>
          <w:rStyle w:val="1073"/>
          <w:rFonts w:hint="eastAsia" w:ascii="宋体" w:hAnsi="宋体" w:cs="宋体"/>
          <w:b w:val="0"/>
          <w:bCs w:val="0"/>
          <w:color w:val="auto"/>
          <w:sz w:val="24"/>
          <w:szCs w:val="24"/>
          <w:highlight w:val="none"/>
          <w:lang w:val="en-US"/>
        </w:rPr>
      </w:pPr>
      <w:r>
        <w:rPr>
          <w:rStyle w:val="1073"/>
          <w:rFonts w:hint="eastAsia" w:ascii="宋体" w:hAnsi="宋体" w:cs="宋体"/>
          <w:b w:val="0"/>
          <w:bCs w:val="0"/>
          <w:color w:val="auto"/>
          <w:sz w:val="24"/>
          <w:szCs w:val="24"/>
          <w:highlight w:val="none"/>
          <w:lang w:val="en-US" w:eastAsia="zh-CN"/>
        </w:rPr>
        <w:t xml:space="preserve">3、</w:t>
      </w:r>
      <w:r>
        <w:rPr>
          <w:rStyle w:val="1073"/>
          <w:rFonts w:hint="eastAsia" w:ascii="宋体" w:hAnsi="宋体" w:eastAsia="宋体" w:cs="宋体"/>
          <w:b w:val="0"/>
          <w:bCs w:val="0"/>
          <w:color w:val="auto"/>
          <w:sz w:val="24"/>
          <w:szCs w:val="24"/>
          <w:highlight w:val="none"/>
          <w:lang w:val="en-US"/>
        </w:rPr>
        <w:t xml:space="preserve">本项目不接受进口产品投标</w:t>
      </w:r>
      <w:r>
        <w:rPr>
          <w:rStyle w:val="1073"/>
          <w:rFonts w:hint="eastAsia" w:ascii="宋体" w:hAnsi="宋体" w:cs="宋体"/>
          <w:b w:val="0"/>
          <w:bCs w:val="0"/>
          <w:color w:val="auto"/>
          <w:sz w:val="24"/>
          <w:szCs w:val="24"/>
          <w:highlight w:val="none"/>
          <w:lang w:val="en-US"/>
        </w:rPr>
        <w:t xml:space="preserve">。</w:t>
      </w:r>
      <w:r/>
    </w:p>
    <w:p>
      <w:pPr>
        <w:ind w:firstLine="482"/>
        <w:spacing w:line="360" w:lineRule="auto"/>
        <w:rPr>
          <w:rStyle w:val="1073"/>
          <w:rFonts w:hint="eastAsia" w:ascii="宋体" w:hAnsi="宋体" w:eastAsia="宋体" w:cs="宋体"/>
          <w:b/>
          <w:bCs/>
          <w:color w:val="auto"/>
          <w:sz w:val="24"/>
          <w:szCs w:val="24"/>
          <w:highlight w:val="none"/>
          <w:lang w:val="en-US"/>
        </w:rPr>
      </w:pPr>
      <w:r>
        <w:rPr>
          <w:rStyle w:val="1073"/>
          <w:rFonts w:hint="eastAsia" w:ascii="宋体" w:hAnsi="宋体" w:cs="宋体"/>
          <w:b/>
          <w:bCs/>
          <w:color w:val="auto"/>
          <w:sz w:val="24"/>
          <w:szCs w:val="24"/>
          <w:highlight w:val="none"/>
          <w:lang w:val="en-US"/>
        </w:rPr>
        <w:t xml:space="preserve">4、</w:t>
      </w:r>
      <w:r>
        <w:rPr>
          <w:rStyle w:val="1073"/>
          <w:rFonts w:hint="eastAsia" w:ascii="宋体" w:hAnsi="宋体" w:eastAsia="宋体" w:cs="宋体"/>
          <w:b/>
          <w:bCs/>
          <w:color w:val="auto"/>
          <w:sz w:val="24"/>
          <w:szCs w:val="24"/>
          <w:highlight w:val="none"/>
          <w:lang w:val="en-US"/>
        </w:rPr>
        <w:t xml:space="preserve">此项目不属于专门面向中小微企业采购的项目。</w:t>
      </w:r>
      <w:r/>
    </w:p>
    <w:p>
      <w:pPr>
        <w:spacing w:line="360" w:lineRule="auto"/>
        <w:rPr>
          <w:rStyle w:val="1073"/>
          <w:rFonts w:hint="eastAsia" w:ascii="宋体" w:hAnsi="宋体" w:cs="宋体"/>
          <w:b/>
          <w:bCs/>
          <w:color w:val="auto"/>
          <w:sz w:val="24"/>
          <w:szCs w:val="24"/>
          <w:highlight w:val="none"/>
          <w:lang w:val="en-US"/>
        </w:rPr>
      </w:pPr>
      <w:r>
        <w:rPr>
          <w:rStyle w:val="1073"/>
          <w:rFonts w:hint="eastAsia" w:ascii="宋体" w:hAnsi="宋体" w:cs="宋体"/>
          <w:b/>
          <w:bCs w:val="0"/>
          <w:color w:val="auto"/>
          <w:sz w:val="24"/>
          <w:szCs w:val="24"/>
          <w:highlight w:val="none"/>
          <w:lang w:val="en-US"/>
        </w:rPr>
        <w:t xml:space="preserve">三、</w:t>
      </w:r>
      <w:r>
        <w:rPr>
          <w:rStyle w:val="1073"/>
          <w:rFonts w:hint="eastAsia" w:ascii="宋体" w:hAnsi="宋体" w:cs="宋体"/>
          <w:b/>
          <w:bCs/>
          <w:color w:val="auto"/>
          <w:sz w:val="24"/>
          <w:szCs w:val="24"/>
          <w:highlight w:val="none"/>
          <w:lang w:val="en-US"/>
        </w:rPr>
        <w:t xml:space="preserve">采购清单</w:t>
      </w:r>
      <w:r/>
    </w:p>
    <w:tbl>
      <w:tblPr>
        <w:tblStyle w:val="899"/>
        <w:tblpPr w:horzAnchor="page" w:tblpX="1225" w:vertAnchor="text" w:tblpY="264" w:leftFromText="180" w:topFromText="0" w:rightFromText="180" w:bottomFromText="0"/>
        <w:tblW w:w="8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2"/>
        <w:gridCol w:w="3585"/>
        <w:gridCol w:w="1584"/>
        <w:gridCol w:w="2040"/>
      </w:tblGrid>
      <w:tr>
        <w:trPr>
          <w:trHeight w:val="508"/>
        </w:trPr>
        <w:tc>
          <w:tcPr>
            <w:tcW w:w="17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5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5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  量</w:t>
            </w:r>
            <w:r/>
          </w:p>
        </w:tc>
        <w:tc>
          <w:tcPr>
            <w:tcW w:w="2040"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r>
      <w:tr>
        <w:trPr>
          <w:trHeight w:val="466"/>
        </w:trPr>
        <w:tc>
          <w:tcPr>
            <w:tcW w:w="17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58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睢宁县睢城镇朱楼社区卫生服务中心计算机断层扫描摄影系统</w:t>
            </w:r>
            <w:r/>
          </w:p>
        </w:tc>
        <w:tc>
          <w:tcPr>
            <w:tcW w:w="1584"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40"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套</w:t>
            </w:r>
            <w:r/>
          </w:p>
        </w:tc>
      </w:tr>
    </w:tbl>
    <w:p>
      <w:pPr>
        <w:pStyle w:val="904"/>
        <w:rPr>
          <w:rFonts w:hint="eastAsia"/>
          <w:color w:val="auto"/>
          <w:highlight w:val="none"/>
          <w:lang w:val="en-US"/>
        </w:rPr>
      </w:pPr>
      <w:r>
        <w:rPr>
          <w:rFonts w:hint="eastAsia"/>
          <w:color w:val="auto"/>
          <w:highlight w:val="none"/>
          <w:lang w:val="en-US"/>
        </w:rPr>
      </w:r>
      <w:r/>
    </w:p>
    <w:p>
      <w:pPr>
        <w:pStyle w:val="88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881"/>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pStyle w:val="881"/>
        <w:jc w:val="left"/>
        <w:tabs>
          <w:tab w:val="left" w:pos="276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tab/>
      </w:r>
      <w:r/>
      <w:r>
        <w:rPr>
          <w:rFonts w:hint="eastAsia" w:ascii="宋体" w:hAnsi="宋体" w:eastAsia="宋体" w:cs="宋体"/>
          <w:b w:val="0"/>
          <w:bCs/>
          <w:color w:val="auto"/>
          <w:sz w:val="24"/>
          <w:szCs w:val="24"/>
          <w:highlight w:val="none"/>
          <w:lang w:val="en-US" w:eastAsia="zh-CN"/>
        </w:rPr>
      </w:r>
      <w:r/>
      <w:r>
        <w:rPr>
          <w:rFonts w:hint="eastAsia" w:ascii="宋体" w:hAnsi="宋体" w:eastAsia="宋体" w:cs="宋体"/>
          <w:b w:val="0"/>
          <w:bCs/>
          <w:color w:val="auto"/>
          <w:sz w:val="24"/>
          <w:szCs w:val="24"/>
          <w:highlight w:val="none"/>
          <w:lang w:val="en-US" w:eastAsia="zh-CN"/>
        </w:rPr>
      </w:r>
    </w:p>
    <w:p>
      <w:pPr>
        <w:pStyle w:val="920"/>
        <w:rPr>
          <w:rFonts w:hint="default"/>
          <w:color w:val="auto"/>
          <w:highlight w:val="none"/>
          <w:lang w:val="en-US" w:eastAsia="zh-CN"/>
        </w:rPr>
      </w:pPr>
      <w:r>
        <w:rPr>
          <w:rFonts w:hint="eastAsia" w:ascii="宋体" w:hAnsi="宋体" w:cs="宋体"/>
          <w:b/>
          <w:bCs/>
          <w:color w:val="auto"/>
          <w:sz w:val="24"/>
          <w:szCs w:val="24"/>
          <w:highlight w:val="none"/>
          <w:lang w:val="en-US" w:eastAsia="zh-CN" w:bidi="ar-SA"/>
        </w:rPr>
        <w:t xml:space="preserve">四</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规格</w:t>
      </w:r>
      <w:r>
        <w:rPr>
          <w:rFonts w:hint="eastAsia" w:ascii="宋体" w:hAnsi="宋体" w:eastAsia="宋体" w:cs="宋体"/>
          <w:b/>
          <w:bCs/>
          <w:color w:val="auto"/>
          <w:sz w:val="24"/>
          <w:szCs w:val="24"/>
          <w:highlight w:val="none"/>
        </w:rPr>
        <w:t xml:space="preserve">参数要求</w:t>
      </w:r>
      <w:r/>
    </w:p>
    <w:p>
      <w:pPr>
        <w:pStyle w:val="920"/>
        <w:rPr>
          <w:rFonts w:hint="default"/>
          <w:color w:val="auto"/>
          <w:highlight w:val="none"/>
          <w:lang w:val="en-US" w:eastAsia="zh-CN"/>
        </w:rPr>
      </w:pPr>
      <w:r>
        <w:rPr>
          <w:rFonts w:hint="default"/>
          <w:color w:val="auto"/>
          <w:highlight w:val="none"/>
          <w:lang w:val="en-US" w:eastAsia="zh-CN"/>
        </w:rPr>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6862"/>
        <w:gridCol w:w="680"/>
      </w:tblGrid>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序号</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val="en-US" w:eastAsia="zh-CN"/>
              </w:rPr>
              <w:t xml:space="preserve">技术规格参数</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val="en-US" w:eastAsia="zh-CN"/>
              </w:rPr>
              <w:t xml:space="preserve">备注</w:t>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数据采集系统</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1.1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探测器材料：固态稀土陶瓷探测器</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1.2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探测器z轴物理排数：≥16排</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1.3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探测器单元数量：≥</w:t>
            </w:r>
            <w:r>
              <w:rPr>
                <w:rFonts w:hint="eastAsia" w:ascii="新宋体" w:hAnsi="新宋体" w:eastAsia="新宋体" w:cs="新宋体"/>
                <w:b w:val="0"/>
                <w:color w:val="auto"/>
                <w:sz w:val="22"/>
                <w:szCs w:val="22"/>
                <w:highlight w:val="white"/>
                <w:lang w:val="en-US" w:eastAsia="zh-CN"/>
              </w:rPr>
              <w:t xml:space="preserve">1</w:t>
            </w:r>
            <w:r>
              <w:rPr>
                <w:rFonts w:hint="eastAsia" w:ascii="新宋体" w:hAnsi="新宋体" w:eastAsia="新宋体" w:cs="新宋体"/>
                <w:b w:val="0"/>
                <w:color w:val="auto"/>
                <w:sz w:val="22"/>
                <w:szCs w:val="22"/>
                <w:highlight w:val="white"/>
                <w:lang w:eastAsia="zh-CN"/>
              </w:rPr>
              <w:t xml:space="preserve">2000个</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1.4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数据采样率: ≥</w:t>
            </w:r>
            <w:r>
              <w:rPr>
                <w:rFonts w:hint="eastAsia" w:ascii="新宋体" w:hAnsi="新宋体" w:eastAsia="新宋体" w:cs="新宋体"/>
                <w:b w:val="0"/>
                <w:color w:val="auto"/>
                <w:sz w:val="22"/>
                <w:szCs w:val="22"/>
                <w:highlight w:val="white"/>
                <w:lang w:val="en-US" w:eastAsia="zh-CN"/>
              </w:rPr>
              <w:t xml:space="preserve">153</w:t>
            </w:r>
            <w:r>
              <w:rPr>
                <w:rFonts w:hint="eastAsia" w:ascii="新宋体" w:hAnsi="新宋体" w:eastAsia="新宋体" w:cs="新宋体"/>
                <w:b w:val="0"/>
                <w:color w:val="auto"/>
                <w:sz w:val="22"/>
                <w:szCs w:val="22"/>
                <w:highlight w:val="white"/>
                <w:lang w:eastAsia="zh-CN"/>
              </w:rPr>
              <w:t xml:space="preserve">0views/圈</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1.5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轴位扫描成像：≥32层/圈</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46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扫描机架系统</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2.1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机架最快旋转速度（360°）：≤0.8s</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2.2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机架可选旋转速度：≥5档</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2.3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机架孔径：≥70cm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2.4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机架数字倾角：≥±30°</w:t>
            </w:r>
            <w:r>
              <w:rPr>
                <w:rFonts w:hint="eastAsia" w:ascii="新宋体" w:hAnsi="新宋体" w:eastAsia="新宋体" w:cs="新宋体"/>
                <w:b w:val="0"/>
                <w:color w:val="auto"/>
                <w:sz w:val="22"/>
                <w:szCs w:val="22"/>
                <w:highlight w:val="white"/>
                <w:lang w:val="en-US" w:eastAsia="zh-CN"/>
              </w:rPr>
              <w:t xml:space="preserve">  </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2.5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滑环类型：低压滑环或非接触静音滑环</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2.6</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内部冷却方式：风冷或水冷</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2.7</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焦点到等中心距离：≥</w:t>
            </w:r>
            <w:r>
              <w:rPr>
                <w:rFonts w:hint="eastAsia" w:ascii="新宋体" w:hAnsi="新宋体" w:eastAsia="新宋体" w:cs="新宋体"/>
                <w:b w:val="0"/>
                <w:color w:val="auto"/>
                <w:sz w:val="22"/>
                <w:szCs w:val="22"/>
                <w:highlight w:val="white"/>
                <w:lang w:val="en-US" w:eastAsia="zh-CN"/>
              </w:rPr>
              <w:t xml:space="preserve">3</w:t>
            </w:r>
            <w:r>
              <w:rPr>
                <w:rFonts w:hint="eastAsia" w:ascii="新宋体" w:hAnsi="新宋体" w:eastAsia="新宋体" w:cs="新宋体"/>
                <w:b w:val="0"/>
                <w:color w:val="auto"/>
                <w:sz w:val="22"/>
                <w:szCs w:val="22"/>
                <w:highlight w:val="white"/>
                <w:lang w:eastAsia="zh-CN"/>
              </w:rPr>
              <w:t xml:space="preserve">70mm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2.8</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焦点到探测器距离：≥</w:t>
            </w:r>
            <w:r>
              <w:rPr>
                <w:rFonts w:hint="eastAsia" w:ascii="新宋体" w:hAnsi="新宋体" w:eastAsia="新宋体" w:cs="新宋体"/>
                <w:b w:val="0"/>
                <w:color w:val="auto"/>
                <w:sz w:val="22"/>
                <w:szCs w:val="22"/>
                <w:highlight w:val="white"/>
                <w:lang w:val="en-US" w:eastAsia="zh-CN"/>
              </w:rPr>
              <w:t xml:space="preserve">70</w:t>
            </w:r>
            <w:r>
              <w:rPr>
                <w:rFonts w:hint="eastAsia" w:ascii="新宋体" w:hAnsi="新宋体" w:eastAsia="新宋体" w:cs="新宋体"/>
                <w:b w:val="0"/>
                <w:color w:val="auto"/>
                <w:sz w:val="22"/>
                <w:szCs w:val="22"/>
                <w:highlight w:val="white"/>
                <w:lang w:eastAsia="zh-CN"/>
              </w:rPr>
              <w:t xml:space="preserve">0m</w:t>
            </w:r>
            <w:r>
              <w:rPr>
                <w:rFonts w:hint="eastAsia" w:ascii="新宋体" w:hAnsi="新宋体" w:eastAsia="新宋体" w:cs="新宋体"/>
                <w:b w:val="0"/>
                <w:color w:val="auto"/>
                <w:sz w:val="22"/>
                <w:szCs w:val="22"/>
                <w:highlight w:val="white"/>
                <w:lang w:eastAsia="zh-CN"/>
              </w:rPr>
              <w:t xml:space="preserve">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2.9</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具备自动语音功能</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检查床系统</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3.1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最长可移动范围：≥</w:t>
            </w:r>
            <w:r>
              <w:rPr>
                <w:rFonts w:hint="eastAsia" w:ascii="新宋体" w:hAnsi="新宋体" w:eastAsia="新宋体" w:cs="新宋体"/>
                <w:b w:val="0"/>
                <w:color w:val="auto"/>
                <w:sz w:val="22"/>
                <w:szCs w:val="22"/>
                <w:highlight w:val="white"/>
                <w:lang w:eastAsia="zh-CN"/>
              </w:rPr>
              <w:t xml:space="preserve">1</w:t>
            </w:r>
            <w:r>
              <w:rPr>
                <w:rFonts w:hint="eastAsia" w:ascii="新宋体" w:hAnsi="新宋体" w:eastAsia="新宋体" w:cs="新宋体"/>
                <w:b w:val="0"/>
                <w:color w:val="auto"/>
                <w:sz w:val="22"/>
                <w:szCs w:val="22"/>
                <w:highlight w:val="white"/>
                <w:lang w:val="en-US" w:eastAsia="zh-CN"/>
              </w:rPr>
              <w:t xml:space="preserve">400</w:t>
            </w:r>
            <w:r>
              <w:rPr>
                <w:rFonts w:hint="eastAsia" w:ascii="新宋体" w:hAnsi="新宋体" w:eastAsia="新宋体" w:cs="新宋体"/>
                <w:b w:val="0"/>
                <w:color w:val="auto"/>
                <w:sz w:val="22"/>
                <w:szCs w:val="22"/>
                <w:highlight w:val="white"/>
                <w:lang w:eastAsia="zh-CN"/>
              </w:rPr>
              <w:t xml:space="preserve">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3.2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床水平移动最大速度：≥</w:t>
            </w:r>
            <w:r>
              <w:rPr>
                <w:rFonts w:hint="eastAsia" w:ascii="新宋体" w:hAnsi="新宋体" w:eastAsia="新宋体" w:cs="新宋体"/>
                <w:b w:val="0"/>
                <w:color w:val="auto"/>
                <w:sz w:val="22"/>
                <w:szCs w:val="22"/>
                <w:highlight w:val="white"/>
                <w:lang w:val="en-US" w:eastAsia="zh-CN"/>
              </w:rPr>
              <w:t xml:space="preserve">22</w:t>
            </w:r>
            <w:r>
              <w:rPr>
                <w:rFonts w:hint="eastAsia" w:ascii="新宋体" w:hAnsi="新宋体" w:eastAsia="新宋体" w:cs="新宋体"/>
                <w:b w:val="0"/>
                <w:color w:val="auto"/>
                <w:sz w:val="22"/>
                <w:szCs w:val="22"/>
                <w:highlight w:val="white"/>
                <w:lang w:eastAsia="zh-CN"/>
              </w:rPr>
              <w:t xml:space="preserve">0</w:t>
            </w:r>
            <w:r>
              <w:rPr>
                <w:rFonts w:hint="eastAsia" w:ascii="新宋体" w:hAnsi="新宋体" w:eastAsia="新宋体" w:cs="新宋体"/>
                <w:b w:val="0"/>
                <w:color w:val="auto"/>
                <w:sz w:val="22"/>
                <w:szCs w:val="22"/>
                <w:highlight w:val="white"/>
                <w:lang w:eastAsia="zh-CN"/>
              </w:rPr>
              <w:t xml:space="preserve">mm/s</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3.3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床水平移动最小速度：≤1mm/s</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3.4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床面可降至离地面最低距离：≤560mm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3.5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床面可升至离地面最高距离：≥</w:t>
            </w:r>
            <w:r>
              <w:rPr>
                <w:rFonts w:hint="eastAsia" w:ascii="新宋体" w:hAnsi="新宋体" w:eastAsia="新宋体" w:cs="新宋体"/>
                <w:b w:val="0"/>
                <w:color w:val="auto"/>
                <w:sz w:val="22"/>
                <w:szCs w:val="22"/>
                <w:highlight w:val="white"/>
                <w:lang w:val="en-US" w:eastAsia="zh-CN"/>
              </w:rPr>
              <w:t xml:space="preserve">900</w:t>
            </w:r>
            <w:r>
              <w:rPr>
                <w:rFonts w:hint="eastAsia" w:ascii="新宋体" w:hAnsi="新宋体" w:eastAsia="新宋体" w:cs="新宋体"/>
                <w:b w:val="0"/>
                <w:color w:val="auto"/>
                <w:sz w:val="22"/>
                <w:szCs w:val="22"/>
                <w:highlight w:val="white"/>
                <w:lang w:eastAsia="zh-CN"/>
              </w:rPr>
              <w:t xml:space="preserve">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3.6</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检查床承重：≥</w:t>
            </w:r>
            <w:r>
              <w:rPr>
                <w:rFonts w:hint="eastAsia" w:ascii="新宋体" w:hAnsi="新宋体" w:eastAsia="新宋体" w:cs="新宋体"/>
                <w:b w:val="0"/>
                <w:color w:val="auto"/>
                <w:sz w:val="22"/>
                <w:szCs w:val="22"/>
                <w:highlight w:val="white"/>
                <w:lang w:val="en-US" w:eastAsia="zh-CN"/>
              </w:rPr>
              <w:t xml:space="preserve">190</w:t>
            </w:r>
            <w:r>
              <w:rPr>
                <w:rFonts w:hint="eastAsia" w:ascii="新宋体" w:hAnsi="新宋体" w:eastAsia="新宋体" w:cs="新宋体"/>
                <w:b w:val="0"/>
                <w:color w:val="auto"/>
                <w:sz w:val="22"/>
                <w:szCs w:val="22"/>
                <w:highlight w:val="white"/>
                <w:lang w:eastAsia="zh-CN"/>
              </w:rPr>
              <w:t xml:space="preserve">kg</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2"/>
                <w:highlight w:val="white"/>
                <w:lang w:eastAsia="zh-CN"/>
              </w:rPr>
              <w:t xml:space="preserve">扫描与重建参数</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最薄扫描层厚：≤0.</w:t>
            </w:r>
            <w:r>
              <w:rPr>
                <w:rFonts w:hint="eastAsia" w:ascii="新宋体" w:hAnsi="新宋体" w:eastAsia="新宋体" w:cs="新宋体"/>
                <w:b w:val="0"/>
                <w:color w:val="auto"/>
                <w:sz w:val="22"/>
                <w:szCs w:val="22"/>
                <w:highlight w:val="white"/>
                <w:lang w:val="en-US" w:eastAsia="zh-CN"/>
              </w:rPr>
              <w:t xml:space="preserve">62</w:t>
            </w:r>
            <w:r>
              <w:rPr>
                <w:rFonts w:hint="eastAsia" w:ascii="新宋体" w:hAnsi="新宋体" w:eastAsia="新宋体" w:cs="新宋体"/>
                <w:b w:val="0"/>
                <w:color w:val="auto"/>
                <w:sz w:val="22"/>
                <w:szCs w:val="22"/>
                <w:highlight w:val="white"/>
                <w:lang w:eastAsia="zh-CN"/>
              </w:rPr>
              <w:t xml:space="preserve">5mm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最小扫描视野FOV：</w:t>
            </w:r>
            <w:bookmarkStart w:id="12" w:name="OLE_LINK2"/>
            <w:r>
              <w:rPr>
                <w:rFonts w:hint="eastAsia" w:ascii="新宋体" w:hAnsi="新宋体" w:eastAsia="新宋体" w:cs="新宋体"/>
                <w:b w:val="0"/>
                <w:color w:val="auto"/>
                <w:sz w:val="22"/>
                <w:szCs w:val="22"/>
                <w:highlight w:val="white"/>
                <w:lang w:eastAsia="zh-CN"/>
              </w:rPr>
              <w:t xml:space="preserve">≤</w:t>
            </w:r>
            <w:bookmarkEnd w:id="12"/>
            <w:r>
              <w:rPr>
                <w:rFonts w:hint="eastAsia" w:ascii="新宋体" w:hAnsi="新宋体" w:eastAsia="新宋体" w:cs="新宋体"/>
                <w:b w:val="0"/>
                <w:color w:val="auto"/>
                <w:sz w:val="22"/>
                <w:szCs w:val="22"/>
                <w:highlight w:val="white"/>
                <w:lang w:eastAsia="zh-CN"/>
              </w:rPr>
              <w:t xml:space="preserve">250mm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最大扫描视野FOV：≥500mm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最大拓展视野FOV：≥600mm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图像重建矩阵：512×512，1024×1024</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4.6</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default"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图像显示矩阵：</w:t>
            </w:r>
            <w:r>
              <w:rPr>
                <w:rFonts w:hint="eastAsia" w:ascii="新宋体" w:hAnsi="新宋体" w:eastAsia="新宋体" w:cs="新宋体"/>
                <w:b w:val="0"/>
                <w:color w:val="auto"/>
                <w:sz w:val="22"/>
                <w:szCs w:val="22"/>
                <w:highlight w:val="white"/>
                <w:lang w:eastAsia="zh-CN"/>
              </w:rPr>
              <w:t xml:space="preserve">≥</w:t>
            </w:r>
            <w:r>
              <w:rPr>
                <w:rFonts w:hint="eastAsia" w:ascii="新宋体" w:hAnsi="新宋体" w:eastAsia="新宋体" w:cs="新宋体"/>
                <w:b w:val="0"/>
                <w:color w:val="auto"/>
                <w:sz w:val="22"/>
                <w:szCs w:val="22"/>
                <w:highlight w:val="white"/>
                <w:lang w:val="en-US" w:eastAsia="zh-CN"/>
              </w:rPr>
              <w:t xml:space="preserve">512</w:t>
            </w:r>
            <w:r>
              <w:rPr>
                <w:rFonts w:hint="eastAsia" w:ascii="新宋体" w:hAnsi="新宋体" w:eastAsia="新宋体" w:cs="新宋体"/>
                <w:b w:val="0"/>
                <w:color w:val="auto"/>
                <w:sz w:val="22"/>
                <w:szCs w:val="22"/>
                <w:highlight w:val="white"/>
                <w:lang w:eastAsia="zh-CN"/>
              </w:rPr>
              <w:t xml:space="preserve">×</w:t>
            </w:r>
            <w:r>
              <w:rPr>
                <w:rFonts w:hint="eastAsia" w:ascii="新宋体" w:hAnsi="新宋体" w:eastAsia="新宋体" w:cs="新宋体"/>
                <w:b w:val="0"/>
                <w:color w:val="auto"/>
                <w:sz w:val="22"/>
                <w:szCs w:val="22"/>
                <w:highlight w:val="white"/>
                <w:lang w:val="en-US" w:eastAsia="zh-CN"/>
              </w:rPr>
              <w:t xml:space="preserve">512</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4.7</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CT值范围：-32768~32767</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4.8</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最长连续扫描时间：≥1</w:t>
            </w:r>
            <w:r>
              <w:rPr>
                <w:rFonts w:hint="eastAsia" w:ascii="新宋体" w:hAnsi="新宋体" w:eastAsia="新宋体" w:cs="新宋体"/>
                <w:b w:val="0"/>
                <w:color w:val="auto"/>
                <w:sz w:val="22"/>
                <w:szCs w:val="22"/>
                <w:highlight w:val="white"/>
                <w:lang w:val="en-US" w:eastAsia="zh-CN"/>
              </w:rPr>
              <w:t xml:space="preserve">0</w:t>
            </w:r>
            <w:r>
              <w:rPr>
                <w:rFonts w:hint="eastAsia" w:ascii="新宋体" w:hAnsi="新宋体" w:eastAsia="新宋体" w:cs="新宋体"/>
                <w:b w:val="0"/>
                <w:color w:val="auto"/>
                <w:sz w:val="22"/>
                <w:szCs w:val="22"/>
                <w:highlight w:val="white"/>
                <w:lang w:eastAsia="zh-CN"/>
              </w:rPr>
              <w:t xml:space="preserve">0s</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4.9</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最薄重建层厚：≤0.</w:t>
            </w:r>
            <w:r>
              <w:rPr>
                <w:rFonts w:hint="eastAsia" w:ascii="新宋体" w:hAnsi="新宋体" w:eastAsia="新宋体" w:cs="新宋体"/>
                <w:b w:val="0"/>
                <w:color w:val="auto"/>
                <w:sz w:val="22"/>
                <w:szCs w:val="22"/>
                <w:highlight w:val="white"/>
                <w:lang w:val="en-US" w:eastAsia="zh-CN"/>
              </w:rPr>
              <w:t xml:space="preserve">625</w:t>
            </w:r>
            <w:r>
              <w:rPr>
                <w:rFonts w:hint="eastAsia" w:ascii="新宋体" w:hAnsi="新宋体" w:eastAsia="新宋体" w:cs="新宋体"/>
                <w:b w:val="0"/>
                <w:color w:val="auto"/>
                <w:sz w:val="22"/>
                <w:szCs w:val="22"/>
                <w:highlight w:val="white"/>
                <w:lang w:eastAsia="zh-CN"/>
              </w:rPr>
              <w:t xml:space="preserve">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488"/>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4.10</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最长扫描范围：≥</w:t>
            </w:r>
            <w:r>
              <w:rPr>
                <w:rFonts w:hint="eastAsia" w:ascii="新宋体" w:hAnsi="新宋体" w:eastAsia="新宋体" w:cs="新宋体"/>
                <w:b w:val="0"/>
                <w:color w:val="auto"/>
                <w:sz w:val="22"/>
                <w:szCs w:val="22"/>
                <w:highlight w:val="white"/>
                <w:lang w:val="en-US" w:eastAsia="zh-CN"/>
              </w:rPr>
              <w:t xml:space="preserve">140</w:t>
            </w:r>
            <w:r>
              <w:rPr>
                <w:rFonts w:hint="eastAsia" w:ascii="新宋体" w:hAnsi="新宋体" w:eastAsia="新宋体" w:cs="新宋体"/>
                <w:b w:val="0"/>
                <w:color w:val="auto"/>
                <w:sz w:val="22"/>
                <w:szCs w:val="22"/>
                <w:highlight w:val="white"/>
                <w:lang w:eastAsia="zh-CN"/>
              </w:rPr>
              <w:t xml:space="preserve">0</w:t>
            </w:r>
            <w:r>
              <w:rPr>
                <w:rFonts w:hint="eastAsia" w:ascii="新宋体" w:hAnsi="新宋体" w:eastAsia="新宋体" w:cs="新宋体"/>
                <w:b w:val="0"/>
                <w:color w:val="auto"/>
                <w:sz w:val="22"/>
                <w:szCs w:val="22"/>
                <w:highlight w:val="white"/>
                <w:lang w:eastAsia="zh-CN"/>
              </w:rPr>
              <w:t xml:space="preserve">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431"/>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4.11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最小螺距：≤0.1</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425"/>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4.12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最大螺距：≥</w:t>
            </w:r>
            <w:r>
              <w:rPr>
                <w:rFonts w:hint="eastAsia" w:ascii="新宋体" w:hAnsi="新宋体" w:eastAsia="新宋体" w:cs="新宋体"/>
                <w:b w:val="0"/>
                <w:color w:val="auto"/>
                <w:sz w:val="22"/>
                <w:szCs w:val="22"/>
                <w:highlight w:val="white"/>
                <w:lang w:val="en-US" w:eastAsia="zh-CN"/>
              </w:rPr>
              <w:t xml:space="preserve">1</w:t>
            </w:r>
            <w:r>
              <w:rPr>
                <w:rFonts w:hint="eastAsia" w:ascii="新宋体" w:hAnsi="新宋体" w:eastAsia="新宋体" w:cs="新宋体"/>
                <w:b w:val="0"/>
                <w:color w:val="auto"/>
                <w:sz w:val="22"/>
                <w:szCs w:val="22"/>
                <w:highlight w:val="white"/>
                <w:lang w:eastAsia="zh-CN"/>
              </w:rPr>
              <w:t xml:space="preserve">.0</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421"/>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4.13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高对比度分辨率：≥</w:t>
            </w:r>
            <w:r>
              <w:rPr>
                <w:rFonts w:hint="eastAsia" w:ascii="新宋体" w:hAnsi="新宋体" w:eastAsia="新宋体" w:cs="新宋体"/>
                <w:b w:val="0"/>
                <w:color w:val="auto"/>
                <w:sz w:val="22"/>
                <w:szCs w:val="22"/>
                <w:highlight w:val="white"/>
                <w:lang w:val="en-US" w:eastAsia="zh-CN"/>
              </w:rPr>
              <w:t xml:space="preserve">15</w:t>
            </w:r>
            <w:r>
              <w:rPr>
                <w:rFonts w:hint="eastAsia" w:ascii="新宋体" w:hAnsi="新宋体" w:eastAsia="新宋体" w:cs="新宋体"/>
                <w:b w:val="0"/>
                <w:color w:val="auto"/>
                <w:sz w:val="22"/>
                <w:szCs w:val="22"/>
                <w:highlight w:val="white"/>
                <w:lang w:eastAsia="zh-CN"/>
              </w:rPr>
              <w:t xml:space="preserve">lp/cm@0%MTF</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4.14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低对比度分辨率：≤2mm@0.3％</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X线及高压发生器系统</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5.1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球管阳极热容量（非等效）：≥3.5MHU</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5.2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阳极最大散热率（非等效）：≥</w:t>
            </w:r>
            <w:r>
              <w:rPr>
                <w:rFonts w:hint="eastAsia" w:ascii="新宋体" w:hAnsi="新宋体" w:eastAsia="新宋体" w:cs="新宋体"/>
                <w:b w:val="0"/>
                <w:color w:val="auto"/>
                <w:sz w:val="22"/>
                <w:szCs w:val="22"/>
                <w:highlight w:val="white"/>
                <w:lang w:val="en-US" w:eastAsia="zh-CN"/>
              </w:rPr>
              <w:t xml:space="preserve">40</w:t>
            </w:r>
            <w:r>
              <w:rPr>
                <w:rFonts w:hint="eastAsia" w:ascii="新宋体" w:hAnsi="新宋体" w:eastAsia="新宋体" w:cs="新宋体"/>
                <w:b w:val="0"/>
                <w:color w:val="auto"/>
                <w:sz w:val="22"/>
                <w:szCs w:val="22"/>
                <w:highlight w:val="white"/>
                <w:lang w:eastAsia="zh-CN"/>
              </w:rPr>
              <w:t xml:space="preserve">0</w:t>
            </w:r>
            <w:r>
              <w:rPr>
                <w:rFonts w:hint="eastAsia" w:ascii="新宋体" w:hAnsi="新宋体" w:eastAsia="新宋体" w:cs="新宋体"/>
                <w:b w:val="0"/>
                <w:color w:val="auto"/>
                <w:sz w:val="22"/>
                <w:szCs w:val="22"/>
                <w:highlight w:val="white"/>
                <w:lang w:eastAsia="zh-CN"/>
              </w:rPr>
              <w:t xml:space="preserve">KHU/min</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5.3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最小焦点尺寸：≤0.</w:t>
            </w:r>
            <w:r>
              <w:rPr>
                <w:rFonts w:hint="eastAsia" w:ascii="新宋体" w:hAnsi="新宋体" w:eastAsia="新宋体" w:cs="新宋体"/>
                <w:b w:val="0"/>
                <w:color w:val="auto"/>
                <w:sz w:val="22"/>
                <w:szCs w:val="22"/>
                <w:highlight w:val="white"/>
                <w:lang w:val="en-US" w:eastAsia="zh-CN"/>
              </w:rPr>
              <w:t xml:space="preserve">9</w:t>
            </w:r>
            <w:r>
              <w:rPr>
                <w:rFonts w:hint="eastAsia" w:ascii="新宋体" w:hAnsi="新宋体" w:eastAsia="新宋体" w:cs="新宋体"/>
                <w:b w:val="0"/>
                <w:color w:val="auto"/>
                <w:sz w:val="22"/>
                <w:szCs w:val="22"/>
                <w:highlight w:val="white"/>
                <w:lang w:eastAsia="zh-CN"/>
              </w:rPr>
              <w:t xml:space="preserve">mm×0.</w:t>
            </w:r>
            <w:r>
              <w:rPr>
                <w:rFonts w:hint="eastAsia" w:ascii="新宋体" w:hAnsi="新宋体" w:eastAsia="新宋体" w:cs="新宋体"/>
                <w:b w:val="0"/>
                <w:color w:val="auto"/>
                <w:sz w:val="22"/>
                <w:szCs w:val="22"/>
                <w:highlight w:val="white"/>
                <w:lang w:val="en-US" w:eastAsia="zh-CN"/>
              </w:rPr>
              <w:t xml:space="preserve">7</w:t>
            </w:r>
            <w:r>
              <w:rPr>
                <w:rFonts w:hint="eastAsia" w:ascii="新宋体" w:hAnsi="新宋体" w:eastAsia="新宋体" w:cs="新宋体"/>
                <w:b w:val="0"/>
                <w:color w:val="auto"/>
                <w:sz w:val="22"/>
                <w:szCs w:val="22"/>
                <w:highlight w:val="white"/>
                <w:lang w:eastAsia="zh-CN"/>
              </w:rPr>
              <w:t xml:space="preserve">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5.4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最大焦点尺寸：≤1.</w:t>
            </w:r>
            <w:r>
              <w:rPr>
                <w:rFonts w:hint="eastAsia" w:ascii="新宋体" w:hAnsi="新宋体" w:eastAsia="新宋体" w:cs="新宋体"/>
                <w:b w:val="0"/>
                <w:color w:val="auto"/>
                <w:sz w:val="22"/>
                <w:szCs w:val="22"/>
                <w:highlight w:val="white"/>
                <w:lang w:val="en-US" w:eastAsia="zh-CN"/>
              </w:rPr>
              <w:t xml:space="preserve">4</w:t>
            </w:r>
            <w:r>
              <w:rPr>
                <w:rFonts w:hint="eastAsia" w:ascii="新宋体" w:hAnsi="新宋体" w:eastAsia="新宋体" w:cs="新宋体"/>
                <w:b w:val="0"/>
                <w:color w:val="auto"/>
                <w:sz w:val="22"/>
                <w:szCs w:val="22"/>
                <w:highlight w:val="white"/>
                <w:lang w:eastAsia="zh-CN"/>
              </w:rPr>
              <w:t xml:space="preserve">0mm×1.</w:t>
            </w:r>
            <w:r>
              <w:rPr>
                <w:rFonts w:hint="eastAsia" w:ascii="新宋体" w:hAnsi="新宋体" w:eastAsia="新宋体" w:cs="新宋体"/>
                <w:b w:val="0"/>
                <w:color w:val="auto"/>
                <w:sz w:val="22"/>
                <w:szCs w:val="22"/>
                <w:highlight w:val="white"/>
                <w:lang w:val="en-US" w:eastAsia="zh-CN"/>
              </w:rPr>
              <w:t xml:space="preserve">4</w:t>
            </w:r>
            <w:r>
              <w:rPr>
                <w:rFonts w:hint="eastAsia" w:ascii="新宋体" w:hAnsi="新宋体" w:eastAsia="新宋体" w:cs="新宋体"/>
                <w:b w:val="0"/>
                <w:color w:val="auto"/>
                <w:sz w:val="22"/>
                <w:szCs w:val="22"/>
                <w:highlight w:val="white"/>
                <w:lang w:eastAsia="zh-CN"/>
              </w:rPr>
              <w:t xml:space="preserve">0mm</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450"/>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5.5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高压发生器功率（非等效）：≥32kW</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5.6</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最低输出管电流：≤10mA</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5.7</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最高输出管电流（不含等效）：≥240mA</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5.8</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智能毫安调节：≤1mA</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5.9</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最低管电压：≤70kV</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5.10</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最高管电压：≥140kV</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6</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计算机系统</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6.1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高性能计算机CPU：≥14核</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6.2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内存：≥64GB</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6.3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显示器分辨率：≥1920×1200</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6.4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CD，DVD光盘刻录系统</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6.5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具备发送／接收；查询／检索；基本打印功能；存储；网络接口(HIS/RIS)</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7</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操作室</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7.1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0"/>
                <w:highlight w:val="white"/>
              </w:rPr>
              <w:suppressLineNumbers w:val="0"/>
            </w:pPr>
            <w:r>
              <w:rPr>
                <w:rFonts w:hint="eastAsia" w:ascii="新宋体" w:hAnsi="新宋体" w:eastAsia="新宋体" w:cs="新宋体"/>
                <w:b w:val="0"/>
                <w:color w:val="auto"/>
                <w:sz w:val="22"/>
                <w:szCs w:val="20"/>
                <w:highlight w:val="white"/>
                <w:lang w:eastAsia="zh-CN"/>
              </w:rPr>
              <w:t xml:space="preserve">可在操作室控制扫描床升降、移动，方便操作医生</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8</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0"/>
                <w:highlight w:val="white"/>
                <w:lang w:eastAsia="zh-CN"/>
              </w:rPr>
              <w:t xml:space="preserve">临床应用软件</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多平面重建MPR</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曲面重建CPR</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最大密度投影MIP</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最小密度投影MinIP</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平均密度投影AIP</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8.1.6</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表面遮盖显示SSD</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8.1.7</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三维容积显示VR</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8.1.8</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透明显示骨骼功能</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8.1.9</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模拟手术刀技术</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8.1.10</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CTA血管造影技术</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8.1.11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CTU尿路造影技术</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8.1.12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肝脏三期扫描技术</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8.1.13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对比剂追踪技术</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8.1.14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对比剂追踪自动扫描触发功能</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8.1.15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实时MPR</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0"/>
                <w:highlight w:val="white"/>
                <w:lang w:eastAsia="zh-CN"/>
              </w:rPr>
              <w:t xml:space="preserve">8.2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虚拟内窥镜功能：气管内窥镜，椎管内窥镜，血管内窥镜，能够自定义漫游路径，并支持自动，手动漫游，录制成Video</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2"/>
                <w:highlight w:val="white"/>
                <w:lang w:eastAsia="zh-CN"/>
              </w:rPr>
              <w:t xml:space="preserve">8.3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去伪影技术：去后颅窝伪影，去金属伪影，去射线束硬化伪影技术</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8.4.1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自动去除床板</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8.4.2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自动去除身体各个检查部位的骨骼</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8.4.3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自动提取显示主要血管名称</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8.4.</w:t>
            </w:r>
            <w:r>
              <w:rPr>
                <w:rFonts w:hint="eastAsia" w:ascii="新宋体" w:hAnsi="新宋体" w:eastAsia="新宋体" w:cs="新宋体"/>
                <w:b w:val="0"/>
                <w:color w:val="auto"/>
                <w:sz w:val="22"/>
                <w:szCs w:val="22"/>
                <w:highlight w:val="white"/>
                <w:lang w:val="en-US" w:eastAsia="zh-CN"/>
              </w:rPr>
              <w:t xml:space="preserve">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自动血管拉直，自动测量管腔面积，最大、最小直径、狭窄率等</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8.5.1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智能剂量调节：基于不同扫描部位的特征，进行实时的X-Y平面与Z平面的X线剂量调制，降低扫描剂量。</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8.5.2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敏感器官保护：扫描过程中，对于射线敏感器官（如晶状体、甲状腺、性腺等）避免直接照射。</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8.5.3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形状过滤器：使用不同形状的滤线器产生不同分布的射线源, 使其均匀分布以减少病人的表面剂量。</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8.5.4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儿童协议：婴幼儿对X射线比成人敏感，针对儿童定制专业的低剂量扫描协议。</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8.5.5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Dose check：为了控制低剂量协议的合理使用，每个协议都可以设定系统允许最大域值,超过设定阈值，自动进行提醒。</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8.5.6</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Dose Report：自动计算本次诊断的剂量报告，并可进行打印和保存。</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8.5.7</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智能kV扫描：根据患者的体型，解剖结构，自动选择最优的扫描电压。</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8.5.8</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val="en-US" w:eastAsia="zh-CN"/>
              </w:rPr>
              <w:t xml:space="preserve">具备</w:t>
            </w:r>
            <w:r>
              <w:rPr>
                <w:rFonts w:hint="eastAsia" w:ascii="新宋体" w:hAnsi="新宋体" w:eastAsia="新宋体" w:cs="新宋体"/>
                <w:b w:val="0"/>
                <w:color w:val="auto"/>
                <w:sz w:val="22"/>
                <w:szCs w:val="22"/>
                <w:highlight w:val="white"/>
                <w:lang w:eastAsia="zh-CN"/>
              </w:rPr>
              <w:t xml:space="preserve">先进重建算法：实现低剂量扫描得到高精度图像</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861"/>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8.6</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肺结节分析软件：肺结节提取，定义结节位置、大小、体积、CT值、类型、密度、特征等，随访功能，病灶对比、量化体积变化、倍增时间等</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8.7</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肺密度分析软件：自动分割左肺、右肺，自动显示肺气肿区域，并用颜色加以区分，自动计算肺气肿的体积，百分比等</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0"/>
                <w:highlight w:val="white"/>
                <w:lang w:eastAsia="zh-CN"/>
              </w:rPr>
              <w:t xml:space="preserve">8.8</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提供深度学习AI重建</w:t>
            </w:r>
            <w:r>
              <w:rPr>
                <w:rFonts w:hint="eastAsia" w:ascii="新宋体" w:hAnsi="新宋体" w:eastAsia="新宋体" w:cs="新宋体"/>
                <w:b w:val="0"/>
                <w:color w:val="auto"/>
                <w:sz w:val="22"/>
                <w:szCs w:val="22"/>
                <w:highlight w:val="white"/>
                <w:lang w:val="en-US" w:eastAsia="zh-CN"/>
              </w:rPr>
              <w:t xml:space="preserve">最新</w:t>
            </w:r>
            <w:r>
              <w:rPr>
                <w:rFonts w:hint="eastAsia" w:ascii="新宋体" w:hAnsi="新宋体" w:eastAsia="新宋体" w:cs="新宋体"/>
                <w:b w:val="0"/>
                <w:color w:val="auto"/>
                <w:sz w:val="22"/>
                <w:szCs w:val="22"/>
                <w:highlight w:val="white"/>
                <w:lang w:eastAsia="zh-CN"/>
              </w:rPr>
              <w:t xml:space="preserve">技术</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0"/>
                <w:highlight w:val="white"/>
                <w:lang w:eastAsia="zh-CN"/>
              </w:rPr>
              <w:t xml:space="preserve">8</w:t>
            </w:r>
            <w:r>
              <w:rPr>
                <w:rFonts w:hint="eastAsia" w:ascii="新宋体" w:hAnsi="新宋体" w:eastAsia="新宋体" w:cs="新宋体"/>
                <w:color w:val="auto"/>
                <w:sz w:val="22"/>
                <w:szCs w:val="20"/>
                <w:highlight w:val="white"/>
              </w:rPr>
              <w:t xml:space="preserve">.</w:t>
            </w:r>
            <w:r>
              <w:rPr>
                <w:rFonts w:hint="eastAsia" w:ascii="新宋体" w:hAnsi="新宋体" w:eastAsia="新宋体" w:cs="新宋体"/>
                <w:color w:val="auto"/>
                <w:sz w:val="22"/>
                <w:szCs w:val="20"/>
                <w:highlight w:val="white"/>
                <w:lang w:eastAsia="zh-CN"/>
              </w:rPr>
              <w:t xml:space="preserve">9</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自动重建出平行于间盘平面的图像，自动重建出椎体的CPR图像</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b w:val="0"/>
                <w:color w:val="auto"/>
                <w:sz w:val="22"/>
                <w:szCs w:val="22"/>
                <w:highlight w:val="white"/>
                <w:lang w:eastAsia="zh-CN"/>
              </w:rPr>
              <w:t xml:space="preserve">8.10.1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进行钙化积分测量</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b w:val="0"/>
                <w:color w:val="auto"/>
                <w:sz w:val="22"/>
                <w:szCs w:val="22"/>
                <w:highlight w:val="white"/>
                <w:lang w:eastAsia="zh-CN"/>
              </w:rPr>
              <w:t xml:space="preserve">8.10.2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提供斑块个数、像素个数、容积、Agatston积分、连续加权积分和质量积分、</w:t>
            </w:r>
            <w:r>
              <w:rPr>
                <w:rFonts w:hint="eastAsia" w:ascii="新宋体" w:hAnsi="新宋体" w:eastAsia="新宋体" w:cs="新宋体"/>
                <w:color w:val="auto"/>
                <w:sz w:val="22"/>
                <w:szCs w:val="22"/>
                <w:highlight w:val="white"/>
                <w:lang w:eastAsia="zh-CN"/>
              </w:rPr>
              <w:t xml:space="preserve">无心电钙化积分</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b w:val="0"/>
                <w:color w:val="auto"/>
                <w:sz w:val="22"/>
                <w:szCs w:val="22"/>
                <w:highlight w:val="white"/>
                <w:lang w:eastAsia="zh-CN"/>
              </w:rPr>
              <w:t xml:space="preserve">8.10.3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可以在不同期相下计算和评估各个血管的钙化积分</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b w:val="0"/>
                <w:color w:val="auto"/>
                <w:sz w:val="22"/>
                <w:szCs w:val="22"/>
                <w:highlight w:val="white"/>
                <w:lang w:eastAsia="zh-CN"/>
              </w:rPr>
              <w:t xml:space="preserve">8.10.4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提供血管伪彩显示</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b w:val="0"/>
                <w:color w:val="auto"/>
                <w:sz w:val="22"/>
                <w:szCs w:val="22"/>
                <w:highlight w:val="white"/>
                <w:lang w:eastAsia="zh-CN"/>
              </w:rPr>
              <w:t xml:space="preserve">8.10.5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可以添加血管、删除血管、更改血管名称和自定义血管颜色</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color w:val="auto"/>
                <w:sz w:val="22"/>
                <w:szCs w:val="20"/>
                <w:highlight w:val="white"/>
                <w:lang w:eastAsia="zh-CN"/>
              </w:rPr>
              <w:t xml:space="preserve">8</w:t>
            </w:r>
            <w:r>
              <w:rPr>
                <w:rFonts w:hint="eastAsia" w:ascii="新宋体" w:hAnsi="新宋体" w:eastAsia="新宋体" w:cs="新宋体"/>
                <w:color w:val="auto"/>
                <w:sz w:val="22"/>
                <w:szCs w:val="20"/>
                <w:highlight w:val="white"/>
              </w:rPr>
              <w:t xml:space="preserve">.1</w:t>
            </w:r>
            <w:r>
              <w:rPr>
                <w:rFonts w:hint="eastAsia" w:ascii="新宋体" w:hAnsi="新宋体" w:eastAsia="新宋体" w:cs="新宋体"/>
                <w:color w:val="auto"/>
                <w:sz w:val="22"/>
                <w:szCs w:val="20"/>
                <w:highlight w:val="white"/>
                <w:lang w:eastAsia="zh-CN"/>
              </w:rPr>
              <w:t xml:space="preserve">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识别平片图像中是否包含金属</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color w:val="auto"/>
                <w:sz w:val="22"/>
                <w:szCs w:val="20"/>
                <w:highlight w:val="white"/>
                <w:lang w:eastAsia="zh-CN"/>
              </w:rPr>
              <w:t xml:space="preserve">8.12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实现头部图像自动摆正</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576"/>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8.13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在断层扫描中，可以降低运动产生的斜条伪影</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0"/>
                <w:highlight w:val="white"/>
                <w:lang w:eastAsia="zh-CN"/>
              </w:rPr>
              <w:t xml:space="preserve">8.14</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视觉引导功能：对于听力障碍的患者，提醒做适时配合</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0"/>
                <w:highlight w:val="white"/>
                <w:lang w:eastAsia="zh-CN"/>
              </w:rPr>
              <w:t xml:space="preserve">8.15</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0"/>
                <w:highlight w:val="white"/>
              </w:rPr>
              <w:t xml:space="preserve">打印排版</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0"/>
                <w:highlight w:val="white"/>
                <w:lang w:eastAsia="zh-CN"/>
              </w:rPr>
              <w:t xml:space="preserve">8</w:t>
            </w:r>
            <w:r>
              <w:rPr>
                <w:rFonts w:hint="eastAsia" w:ascii="新宋体" w:hAnsi="新宋体" w:eastAsia="新宋体" w:cs="新宋体"/>
                <w:color w:val="auto"/>
                <w:sz w:val="22"/>
                <w:szCs w:val="20"/>
                <w:highlight w:val="white"/>
              </w:rPr>
              <w:t xml:space="preserve">.</w:t>
            </w:r>
            <w:r>
              <w:rPr>
                <w:rFonts w:hint="eastAsia" w:ascii="新宋体" w:hAnsi="新宋体" w:eastAsia="新宋体" w:cs="新宋体"/>
                <w:color w:val="auto"/>
                <w:sz w:val="22"/>
                <w:szCs w:val="20"/>
                <w:highlight w:val="white"/>
                <w:lang w:eastAsia="zh-CN"/>
              </w:rPr>
              <w:t xml:space="preserve">16</w:t>
            </w:r>
            <w:r>
              <w:rPr>
                <w:highlight w:val="white"/>
              </w:rPr>
            </w:r>
          </w:p>
        </w:tc>
        <w:tc>
          <w:tcPr>
            <w:shd w:val="clear" w:color="auto" w:fill="auto"/>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自动降噪技术</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0"/>
                <w:highlight w:val="white"/>
                <w:lang w:eastAsia="zh-CN"/>
              </w:rPr>
              <w:t xml:space="preserve">9</w:t>
            </w:r>
            <w:r>
              <w:rPr>
                <w:highlight w:val="white"/>
              </w:rPr>
            </w:r>
          </w:p>
        </w:tc>
        <w:tc>
          <w:tcPr>
            <w:gridSpan w:val="2"/>
            <w:tcBorders>
              <w:top w:val="single" w:color="auto" w:sz="4" w:space="0"/>
              <w:left w:val="single" w:color="auto" w:sz="4" w:space="0"/>
              <w:bottom w:val="single" w:color="auto" w:sz="4" w:space="0"/>
              <w:right w:val="single" w:color="auto" w:sz="4" w:space="0"/>
            </w:tcBorders>
            <w:tcW w:w="754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t xml:space="preserve">三方要求</w:t>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0"/>
                <w:highlight w:val="white"/>
                <w:lang w:eastAsia="zh-CN"/>
              </w:rPr>
              <w:t xml:space="preserve">9.1</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工作站一套</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0"/>
                <w:highlight w:val="white"/>
                <w:lang w:eastAsia="zh-CN"/>
              </w:rPr>
              <w:t xml:space="preserve">9.2</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免费移机一次</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0"/>
                <w:highlight w:val="white"/>
                <w:lang w:eastAsia="zh-CN"/>
              </w:rPr>
              <w:t xml:space="preserve">9.3</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4兆医用显示屏一台</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0"/>
                <w:highlight w:val="white"/>
                <w:lang w:eastAsia="zh-CN"/>
              </w:rPr>
              <w:t xml:space="preserve">9.4</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eastAsia="zh-CN"/>
              </w:rPr>
              <w:t xml:space="preserve">办公电脑一台</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292"/>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0"/>
                <w:highlight w:val="white"/>
                <w:lang w:val="en-US" w:eastAsia="zh-CN"/>
              </w:rPr>
              <w:t xml:space="preserve">9.5</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val="en-US" w:eastAsia="zh-CN"/>
              </w:rPr>
              <w:t xml:space="preserve">铅衣一套</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r>
        <w:trPr>
          <w:trHeight w:val="300"/>
        </w:trPr>
        <w:tc>
          <w:tcPr>
            <w:tcBorders>
              <w:top w:val="single" w:color="auto" w:sz="4" w:space="0"/>
              <w:left w:val="single" w:color="auto" w:sz="4" w:space="0"/>
              <w:bottom w:val="single" w:color="auto" w:sz="4" w:space="0"/>
              <w:right w:val="single" w:color="auto" w:sz="4" w:space="0"/>
            </w:tcBorders>
            <w:tcW w:w="980" w:type="dxa"/>
            <w:vAlign w:val="center"/>
            <w:textDirection w:val="lrTb"/>
            <w:noWrap w:val="false"/>
          </w:tcPr>
          <w:p>
            <w:pPr>
              <w:ind w:left="0" w:right="0"/>
              <w:jc w:val="center"/>
              <w:keepLines w:val="0"/>
              <w:keepNext w:val="0"/>
              <w:spacing w:before="0" w:beforeAutospacing="0" w:after="0" w:afterAutospacing="0"/>
              <w:rPr>
                <w:rFonts w:hint="eastAsia" w:ascii="新宋体" w:hAnsi="新宋体" w:eastAsia="新宋体" w:cs="新宋体"/>
                <w:color w:val="auto"/>
                <w:sz w:val="22"/>
                <w:szCs w:val="20"/>
                <w:highlight w:val="white"/>
              </w:rPr>
              <w:suppressLineNumbers w:val="0"/>
            </w:pPr>
            <w:r>
              <w:rPr>
                <w:rFonts w:hint="eastAsia" w:ascii="新宋体" w:hAnsi="新宋体" w:eastAsia="新宋体" w:cs="新宋体"/>
                <w:color w:val="auto"/>
                <w:sz w:val="22"/>
                <w:szCs w:val="20"/>
                <w:highlight w:val="white"/>
                <w:lang w:val="en-US" w:eastAsia="zh-CN"/>
              </w:rPr>
              <w:t xml:space="preserve">9.6</w:t>
            </w:r>
            <w:r>
              <w:rPr>
                <w:highlight w:val="white"/>
              </w:rPr>
            </w:r>
          </w:p>
        </w:tc>
        <w:tc>
          <w:tcPr>
            <w:tcBorders>
              <w:top w:val="single" w:color="auto" w:sz="4" w:space="0"/>
              <w:left w:val="single" w:color="auto" w:sz="4" w:space="0"/>
              <w:bottom w:val="single" w:color="auto" w:sz="4" w:space="0"/>
              <w:right w:val="single" w:color="auto" w:sz="4" w:space="0"/>
            </w:tcBorders>
            <w:tcW w:w="6862"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b w:val="0"/>
                <w:color w:val="auto"/>
                <w:sz w:val="22"/>
                <w:szCs w:val="22"/>
                <w:highlight w:val="white"/>
              </w:rPr>
              <w:suppressLineNumbers w:val="0"/>
            </w:pPr>
            <w:r>
              <w:rPr>
                <w:rFonts w:hint="eastAsia" w:ascii="新宋体" w:hAnsi="新宋体" w:eastAsia="新宋体" w:cs="新宋体"/>
                <w:b w:val="0"/>
                <w:color w:val="auto"/>
                <w:sz w:val="22"/>
                <w:szCs w:val="22"/>
                <w:highlight w:val="white"/>
                <w:lang w:val="en-US" w:eastAsia="zh-CN"/>
              </w:rPr>
              <w:t xml:space="preserve">柜式空调一台</w:t>
            </w:r>
            <w:r>
              <w:rPr>
                <w:highlight w:val="white"/>
              </w:rP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ind w:left="0" w:right="0"/>
              <w:jc w:val="both"/>
              <w:keepLines w:val="0"/>
              <w:keepNext w:val="0"/>
              <w:spacing w:before="0" w:beforeAutospacing="0" w:after="0" w:afterAutospacing="0"/>
              <w:rPr>
                <w:rFonts w:hint="eastAsia" w:ascii="新宋体" w:hAnsi="新宋体" w:eastAsia="新宋体" w:cs="新宋体"/>
                <w:color w:val="auto"/>
                <w:sz w:val="22"/>
                <w:szCs w:val="22"/>
                <w:highlight w:val="white"/>
              </w:rPr>
              <w:suppressLineNumbers w:val="0"/>
            </w:pPr>
            <w:r>
              <w:rPr>
                <w:rFonts w:hint="eastAsia" w:ascii="新宋体" w:hAnsi="新宋体" w:eastAsia="新宋体" w:cs="新宋体"/>
                <w:color w:val="auto"/>
                <w:sz w:val="22"/>
                <w:szCs w:val="22"/>
                <w:highlight w:val="white"/>
                <w:lang w:eastAsia="zh-CN"/>
              </w:rPr>
            </w:r>
            <w:r>
              <w:rPr>
                <w:highlight w:val="white"/>
              </w:rPr>
            </w:r>
          </w:p>
        </w:tc>
      </w:tr>
    </w:tbl>
    <w:p>
      <w:pPr>
        <w:pStyle w:val="920"/>
        <w:rPr>
          <w:rFonts w:hint="default"/>
          <w:color w:val="auto"/>
          <w:highlight w:val="none"/>
          <w:lang w:val="en-US" w:eastAsia="zh-CN"/>
        </w:rPr>
      </w:pPr>
      <w:r>
        <w:rPr>
          <w:rFonts w:hint="default"/>
          <w:color w:val="auto"/>
          <w:highlight w:val="none"/>
          <w:lang w:val="en-US" w:eastAsia="zh-CN"/>
        </w:rPr>
      </w:r>
      <w:r/>
    </w:p>
    <w:p>
      <w:pPr>
        <w:pStyle w:val="920"/>
        <w:rPr>
          <w:rFonts w:hint="default"/>
          <w:color w:val="auto"/>
          <w:highlight w:val="none"/>
          <w:lang w:val="en-US" w:eastAsia="zh-CN"/>
        </w:rPr>
      </w:pPr>
      <w:r>
        <w:rPr>
          <w:rFonts w:hint="default"/>
          <w:color w:val="auto"/>
          <w:highlight w:val="none"/>
          <w:lang w:val="en-US" w:eastAsia="zh-CN"/>
        </w:rPr>
      </w:r>
      <w:r/>
    </w:p>
    <w:p>
      <w:pPr>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五、项目交货期及交货地点</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1、本次招标采购设备为多排螺旋CT，投标方应根据招标文件所提出的设备技术规格、产品、数量和服务要求，综合考虑设备和适应性，选择具有最佳性能价格比的设备前来投标。</w:t>
      </w:r>
      <w:r/>
    </w:p>
    <w:p>
      <w:pPr>
        <w:ind w:firstLine="480"/>
        <w:keepLines w:val="0"/>
        <w:keepNext w:val="0"/>
        <w:pageBreakBefore w:val="0"/>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2、交货及安装期限要求：中标人须在合同签订之日起20 日内完成供货并安装调试完毕。</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3.交货地点：采购人指定地点，</w:t>
      </w:r>
      <w:bookmarkStart w:id="13" w:name="_Hlk130989127"/>
      <w:r>
        <w:rPr>
          <w:rFonts w:hint="eastAsia" w:ascii="宋体" w:hAnsi="宋体" w:cs="宋体"/>
          <w:b w:val="0"/>
          <w:bCs w:val="0"/>
          <w:color w:val="auto"/>
          <w:sz w:val="24"/>
          <w:szCs w:val="24"/>
          <w:highlight w:val="none"/>
          <w:lang w:val="en-US" w:eastAsia="zh-CN"/>
        </w:rPr>
        <w:t xml:space="preserve">由采购人组织验收，检验不合格或不符合质量要求。中标人应无条件更换符合要求的新品。如中标人不能或拒绝提供的，采购人有权要求供应商无条件退货并承担采购人的一切损失。</w:t>
      </w:r>
      <w:bookmarkEnd w:id="13"/>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设备送到项目实施现场后，中标人与采购人一</w:t>
      </w:r>
      <w:r>
        <w:rPr>
          <w:rFonts w:hint="eastAsia" w:ascii="宋体" w:hAnsi="宋体" w:cs="宋体"/>
          <w:b w:val="0"/>
          <w:bCs w:val="0"/>
          <w:color w:val="auto"/>
          <w:sz w:val="24"/>
          <w:szCs w:val="24"/>
          <w:highlight w:val="none"/>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4.包装和运输：</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人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中标人承担。</w:t>
      </w:r>
      <w:r/>
    </w:p>
    <w:p>
      <w:pPr>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六、质量保障要求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2、投标人须提供所投产品的实样照片、提供所投产品配置清单、产品手册或技术说明书，针对所投产品的技术指标、性能稳定性进行具体说明。</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七、配送、安装要求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负责免费提供规范、达标的安装工作。应有专业技术团队保障设备安装质量和售后服务质量。安装工作所需的仪器和专用工具由投标人自备。安装、调试、培训、系统对接垃圾清理等费用均包含在投标总价中。中标人成立配送安装小组，指定具体负责人。产品出厂前，必须明确安装/维修要求，备齐所需工具，提供人员安排和配置。</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6、中标人在装机后必须对设备装机所产生的垃圾及包装拆除物进行清理。因包装拆除物原因引起的事故和纠纷，由中标人承担全部法律和经济责任。</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7、设备有与相关业务系统对接要求的，供方应负责设备与系统对接，向采购人出具系统对接方案，内容包含但不限于系统对接数据范围、对接方式等。中标人应确保设备与相关业务系统安全对接并正常使用。 </w:t>
      </w:r>
      <w:r/>
    </w:p>
    <w:p>
      <w:pPr>
        <w:ind w:firstLine="482"/>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八、项目验收、售后服务以及培训要求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（一）验收要求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提供的货物（含配件）应是全新的、未使用过的原装合格正品，并保证所提供货物的开箱合格率为100%，外观和内在质量都不得有任何问题，应当完全符合本合同或者招标（采购）文件规定、投标（响应）文件所承诺的数量和规格要求。提供的货物不符合招标（采购）文件、投标（响应）文件和合同规定的，采购人有权退货并要求中标人赔偿损失。 </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人所提供的技术资料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如发生破损、缺件等问题，供方应及时解决。供方应保证产品合格书、医疗器械注册证、技术性能检测报告、货物的装箱清单、用户手册、原厂保修卡、随机资料及配件、随机工具等资料齐全。进口设备还需提供进口报关单。 </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中标人完成设备安装、调试、培训，达到正常使用要求并移交相关技术资料后，设备试运行30天，试用期间发生质量问题，退换货或修复后试用期相应顺延。试用期结束后无质量问题，采购人在10日内完成验收。 </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（二）验收方式及标准</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相关标准；以上都不明确的，以通常标准为准。</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4.中标人应向采购人提供详细的验收标准、验收手册和验收报告。承担国家所有相关部门的检测和验收费用。</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6.设备送到后，一经发现问题，立即退货；在采购人使用两周内发现问题、有关部门复检达不到相关质量标准，采购人有权退货，运输费用由中标供应商承担。</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（三）售后服务要求</w:t>
      </w:r>
      <w:r/>
    </w:p>
    <w:p>
      <w:pPr>
        <w:ind w:right="-153" w:firstLine="482"/>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eastAsia="宋体" w:cs="宋体"/>
          <w:b/>
          <w:bCs w:val="0"/>
          <w:color w:val="auto"/>
          <w:sz w:val="24"/>
          <w:szCs w:val="24"/>
          <w:highlight w:val="none"/>
          <w:lang w:val="en-US" w:eastAsia="zh-CN"/>
        </w:rPr>
        <w:t xml:space="preserve">1、免费质保期：设备整机含球管质保不少于三年</w:t>
      </w:r>
      <w:r>
        <w:rPr>
          <w:rStyle w:val="1075"/>
          <w:rFonts w:hint="eastAsia" w:ascii="宋体" w:hAnsi="宋体" w:cs="宋体"/>
          <w:b/>
          <w:bCs w:val="0"/>
          <w:color w:val="auto"/>
          <w:sz w:val="24"/>
          <w:szCs w:val="24"/>
          <w:highlight w:val="none"/>
          <w:lang w:val="en-US" w:eastAsia="zh-CN"/>
        </w:rPr>
        <w:t xml:space="preserve">，</w:t>
      </w:r>
      <w:r>
        <w:rPr>
          <w:rStyle w:val="1075"/>
          <w:rFonts w:hint="eastAsia" w:ascii="宋体" w:hAnsi="宋体" w:eastAsia="宋体" w:cs="宋体"/>
          <w:bCs/>
          <w:color w:val="auto"/>
          <w:sz w:val="24"/>
          <w:szCs w:val="24"/>
          <w:highlight w:val="none"/>
          <w:lang w:val="en-US" w:eastAsia="zh-CN"/>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2次对设备进行免费预防性维护保养。投标人及原厂需有服务人员和备品备件库，确保设备安全、正常运行。在保修期内由于产品本身质量原因造成的任何损伤或损坏，投标人须免费负责更换或修理。保修期外维修仅收取成本费、不额外收取人工费</w:t>
      </w:r>
      <w:r>
        <w:rPr>
          <w:rStyle w:val="1075"/>
          <w:rFonts w:hint="eastAsia" w:ascii="宋体" w:hAnsi="宋体" w:cs="宋体"/>
          <w:bCs/>
          <w:color w:val="auto"/>
          <w:sz w:val="24"/>
          <w:szCs w:val="24"/>
          <w:highlight w:val="none"/>
          <w:lang w:val="en-US" w:eastAsia="zh-CN"/>
        </w:rPr>
        <w:t xml:space="preserve">。</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2、</w:t>
      </w:r>
      <w:r>
        <w:rPr>
          <w:rStyle w:val="1075"/>
          <w:rFonts w:hint="eastAsia" w:ascii="宋体" w:hAnsi="宋体" w:eastAsia="宋体" w:cs="宋体"/>
          <w:bCs/>
          <w:color w:val="auto"/>
          <w:sz w:val="24"/>
          <w:szCs w:val="24"/>
          <w:highlight w:val="none"/>
          <w:lang w:val="en-US" w:eastAsia="zh-CN"/>
        </w:rPr>
        <w:t xml:space="preserve">质保期内提供7×24小时响应服务，在接到采购人设备报修通知后，在2小时内予以应答，查找原因，提出解决方案，若设备需要进行现场维修，工程师须在12小时内到达现场，否则采购人可自行采取必要的措施，由此产生的风险和费用由中标人承担。如有特殊情况，中标人应立即电话通知采购人不能响应的原因，在获得采购人同意后，才可推迟响应时间。</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eastAsia="宋体" w:cs="宋体"/>
          <w:bCs/>
          <w:color w:val="auto"/>
          <w:sz w:val="24"/>
          <w:szCs w:val="24"/>
          <w:highlight w:val="none"/>
          <w:lang w:val="en-US" w:eastAsia="zh-CN"/>
        </w:rPr>
        <w:t xml:space="preserve">设备故障维修期间保证提供备用机。</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3</w:t>
      </w:r>
      <w:r>
        <w:rPr>
          <w:rStyle w:val="1075"/>
          <w:rFonts w:hint="eastAsia" w:ascii="宋体" w:hAnsi="宋体" w:eastAsia="宋体" w:cs="宋体"/>
          <w:bCs/>
          <w:color w:val="auto"/>
          <w:sz w:val="24"/>
          <w:szCs w:val="24"/>
          <w:highlight w:val="none"/>
          <w:lang w:val="en-US" w:eastAsia="zh-CN"/>
        </w:rPr>
        <w:t xml:space="preserve">、质保期外投标人及设备生产厂家对本设备终身负责维修服务和技术支持。投标人须提供最优惠的维修价格（人工费、出厂价零配件费、其他材料费等）进行相关服务，在设备寿命期内，投标人应能保证采购人更换到原厂零部件，保证维修配件的供应和及时维修，维修价格保持不变（政策调整因素除外）。故障处理时间要求与质保期内相同。</w:t>
      </w:r>
      <w:r/>
    </w:p>
    <w:p>
      <w:pPr>
        <w:ind w:right="-153" w:firstLine="482"/>
        <w:keepLines w:val="0"/>
        <w:keepNext w:val="0"/>
        <w:pageBreakBefore w:val="0"/>
        <w:spacing w:line="360" w:lineRule="auto"/>
        <w:widowControl w:val="off"/>
        <w:rPr>
          <w:rStyle w:val="1075"/>
          <w:rFonts w:hint="eastAsia" w:ascii="宋体" w:hAnsi="宋体" w:eastAsia="宋体" w:cs="宋体"/>
          <w:b/>
          <w:bCs w:val="0"/>
          <w:color w:val="auto"/>
          <w:sz w:val="24"/>
          <w:szCs w:val="24"/>
          <w:highlight w:val="none"/>
          <w:lang w:val="en-US" w:eastAsia="zh-CN"/>
        </w:rPr>
      </w:pPr>
      <w:r>
        <w:rPr>
          <w:rStyle w:val="1075"/>
          <w:rFonts w:hint="eastAsia" w:ascii="宋体" w:hAnsi="宋体" w:eastAsia="宋体" w:cs="宋体"/>
          <w:b/>
          <w:bCs w:val="0"/>
          <w:color w:val="auto"/>
          <w:sz w:val="24"/>
          <w:szCs w:val="24"/>
          <w:highlight w:val="none"/>
          <w:lang w:val="en-US" w:eastAsia="zh-CN"/>
        </w:rPr>
        <w:t xml:space="preserve">投标人须提供投标设备零配件和维修备品备件的清单及价格，以及供应保障和维保期满后维保收费及维保方案，此项费用不包含在投标总价中。</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4</w:t>
      </w:r>
      <w:r>
        <w:rPr>
          <w:rStyle w:val="1075"/>
          <w:rFonts w:hint="eastAsia" w:ascii="宋体" w:hAnsi="宋体" w:eastAsia="宋体" w:cs="宋体"/>
          <w:bCs/>
          <w:color w:val="auto"/>
          <w:sz w:val="24"/>
          <w:szCs w:val="24"/>
          <w:highlight w:val="none"/>
          <w:lang w:val="en-US" w:eastAsia="zh-CN"/>
        </w:rPr>
        <w:t xml:space="preserve">、软件维保服务要求：</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eastAsia="宋体" w:cs="宋体"/>
          <w:bCs/>
          <w:color w:val="auto"/>
          <w:sz w:val="24"/>
          <w:szCs w:val="24"/>
          <w:highlight w:val="none"/>
          <w:lang w:val="en-US" w:eastAsia="zh-CN"/>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5</w:t>
      </w:r>
      <w:r>
        <w:rPr>
          <w:rStyle w:val="1075"/>
          <w:rFonts w:hint="eastAsia" w:ascii="宋体" w:hAnsi="宋体" w:eastAsia="宋体" w:cs="宋体"/>
          <w:bCs/>
          <w:color w:val="auto"/>
          <w:sz w:val="24"/>
          <w:szCs w:val="24"/>
          <w:highlight w:val="none"/>
          <w:lang w:val="en-US" w:eastAsia="zh-CN"/>
        </w:rPr>
        <w:t xml:space="preserve">、硬件服务要求：</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eastAsia="宋体" w:cs="宋体"/>
          <w:bCs/>
          <w:color w:val="auto"/>
          <w:sz w:val="24"/>
          <w:szCs w:val="24"/>
          <w:highlight w:val="none"/>
          <w:lang w:val="en-US" w:eastAsia="zh-CN"/>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6</w:t>
      </w:r>
      <w:r>
        <w:rPr>
          <w:rStyle w:val="1075"/>
          <w:rFonts w:hint="eastAsia" w:ascii="宋体" w:hAnsi="宋体" w:eastAsia="宋体" w:cs="宋体"/>
          <w:bCs/>
          <w:color w:val="auto"/>
          <w:sz w:val="24"/>
          <w:szCs w:val="24"/>
          <w:highlight w:val="none"/>
          <w:lang w:val="en-US" w:eastAsia="zh-CN"/>
        </w:rPr>
        <w:t xml:space="preserve">、培训要求：</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lang w:val="en-US" w:eastAsia="zh-CN"/>
        </w:rPr>
      </w:pPr>
      <w:r>
        <w:rPr>
          <w:rStyle w:val="1075"/>
          <w:rFonts w:hint="eastAsia" w:ascii="宋体" w:hAnsi="宋体" w:cs="宋体"/>
          <w:bCs/>
          <w:color w:val="auto"/>
          <w:sz w:val="24"/>
          <w:szCs w:val="24"/>
          <w:highlight w:val="none"/>
          <w:lang w:val="en-US" w:eastAsia="zh-CN"/>
        </w:rPr>
        <w:t xml:space="preserve">6</w:t>
      </w:r>
      <w:r>
        <w:rPr>
          <w:rStyle w:val="1075"/>
          <w:rFonts w:hint="eastAsia" w:ascii="宋体" w:hAnsi="宋体" w:eastAsia="宋体" w:cs="宋体"/>
          <w:bCs/>
          <w:color w:val="auto"/>
          <w:sz w:val="24"/>
          <w:szCs w:val="24"/>
          <w:highlight w:val="none"/>
          <w:lang w:val="en-US" w:eastAsia="zh-CN"/>
        </w:rPr>
        <w:t xml:space="preserve">.1 免费提供应用培训服务，确保操作人员熟练使用，培训内容主要包括应急指挥信息系统、融合通信系统以及信息化硬件产品等的工作原理、系统组成、系统操作，并结合需要，对系统管理人员进行系统传输特性、验收、测试方法、验收技术标准和其它相关技术要求的培训。</w:t>
      </w:r>
      <w:r/>
    </w:p>
    <w:p>
      <w:pPr>
        <w:ind w:right="-153" w:firstLine="480"/>
        <w:keepLines w:val="0"/>
        <w:keepNext w:val="0"/>
        <w:pageBreakBefore w:val="0"/>
        <w:spacing w:line="360" w:lineRule="auto"/>
        <w:widowControl w:val="off"/>
        <w:rPr>
          <w:rStyle w:val="1075"/>
          <w:rFonts w:hint="eastAsia" w:ascii="宋体" w:hAnsi="宋体" w:eastAsia="宋体" w:cs="宋体"/>
          <w:bCs/>
          <w:color w:val="auto"/>
          <w:sz w:val="24"/>
          <w:szCs w:val="24"/>
          <w:highlight w:val="none"/>
        </w:rPr>
      </w:pPr>
      <w:r>
        <w:rPr>
          <w:rStyle w:val="1075"/>
          <w:rFonts w:hint="eastAsia" w:ascii="宋体" w:hAnsi="宋体" w:cs="宋体"/>
          <w:bCs/>
          <w:color w:val="auto"/>
          <w:sz w:val="24"/>
          <w:szCs w:val="24"/>
          <w:highlight w:val="none"/>
          <w:lang w:val="en-US" w:eastAsia="zh-CN"/>
        </w:rPr>
        <w:t xml:space="preserve">6</w:t>
      </w:r>
      <w:r>
        <w:rPr>
          <w:rStyle w:val="1075"/>
          <w:rFonts w:hint="eastAsia" w:ascii="宋体" w:hAnsi="宋体" w:eastAsia="宋体" w:cs="宋体"/>
          <w:bCs/>
          <w:color w:val="auto"/>
          <w:sz w:val="24"/>
          <w:szCs w:val="24"/>
          <w:highlight w:val="none"/>
          <w:lang w:val="en-US" w:eastAsia="zh-CN"/>
        </w:rPr>
        <w:t xml:space="preserve">.2投标文件中需提供具体的培训方案，包括但不限于上述培训的培训对象、课时安排、师资力量安排、培训方式、地点及费用（包含在投标总价中）等。</w:t>
      </w:r>
      <w:r>
        <w:rPr>
          <w:rStyle w:val="1075"/>
          <w:rFonts w:hint="eastAsia" w:ascii="宋体" w:hAnsi="宋体" w:eastAsia="宋体" w:cs="宋体"/>
          <w:bCs/>
          <w:color w:val="auto"/>
          <w:sz w:val="24"/>
          <w:szCs w:val="24"/>
          <w:highlight w:val="none"/>
        </w:rPr>
        <w:t xml:space="preserve"> </w:t>
      </w:r>
      <w:r/>
    </w:p>
    <w:p>
      <w:pPr>
        <w:ind w:firstLine="482"/>
        <w:keepLines w:val="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八、其他要求：</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pStyle w:val="1080"/>
        <w:numPr>
          <w:ilvl w:val="0"/>
          <w:numId w:val="0"/>
        </w:numPr>
        <w:ind w:firstLine="480"/>
        <w:keepLines w:val="0"/>
        <w:keepNext w:val="0"/>
        <w:pageBreakBefore w:val="0"/>
        <w:spacing w:line="336" w:lineRule="auto"/>
        <w:tabs>
          <w:tab w:val="clear" w:pos="420" w:leader="none"/>
        </w:tabs>
        <w:rPr>
          <w:rFonts w:ascii="宋体" w:hAnsi="宋体" w:eastAsia="宋体" w:cs="宋体"/>
          <w:color w:val="auto"/>
          <w:sz w:val="21"/>
          <w:szCs w:val="21"/>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其它要求见招标文件《拟签订的合同文本》。</w:t>
      </w:r>
      <w:r/>
    </w:p>
    <w:p>
      <w:pPr>
        <w:ind w:firstLine="420"/>
        <w:keepLines w:val="0"/>
        <w:keepNext w:val="0"/>
        <w:pageBreakBefore w:val="0"/>
        <w:rPr>
          <w:color w:val="auto"/>
          <w:highlight w:val="none"/>
        </w:rPr>
        <w:outlineLvl w:val="9"/>
      </w:pPr>
      <w:r>
        <w:rPr>
          <w:color w:val="auto"/>
          <w:highlight w:val="none"/>
        </w:rPr>
      </w:r>
      <w:r/>
    </w:p>
    <w:p>
      <w:pPr>
        <w:ind w:firstLine="643"/>
        <w:keepLines w:val="0"/>
        <w:keepNext w:val="0"/>
        <w:pageBreakBefore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360" w:lineRule="auto"/>
        <w:rPr>
          <w:color w:val="auto"/>
          <w:highlight w:val="none"/>
        </w:rPr>
        <w:outlineLvl w:val="0"/>
      </w:pPr>
      <w:r>
        <w:rPr>
          <w:rFonts w:hint="eastAsia" w:ascii="宋体" w:hAnsi="宋体" w:eastAsia="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拟签订的合同文本</w:t>
      </w:r>
      <w:bookmarkEnd w:id="10"/>
      <w:r/>
      <w:r/>
    </w:p>
    <w:p>
      <w:pPr>
        <w:ind w:left="256" w:right="6" w:firstLine="624"/>
        <w:jc w:val="both"/>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p>
      <w:pPr>
        <w:ind w:left="540"/>
        <w:jc w:val="center"/>
        <w:spacing w:before="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jc w:val="both"/>
        <w:spacing w:after="12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jc w:val="center"/>
        <w:spacing w:after="120"/>
        <w:rPr>
          <w:rFonts w:hint="eastAsia" w:ascii="宋体" w:hAnsi="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项目名称：</w:t>
      </w:r>
      <w:r>
        <w:rPr>
          <w:rFonts w:hint="eastAsia" w:ascii="宋体" w:hAnsi="宋体" w:cs="Times New Roman"/>
          <w:color w:val="auto"/>
          <w:sz w:val="30"/>
          <w:szCs w:val="30"/>
          <w:highlight w:val="none"/>
          <w:lang w:val="en-US" w:eastAsia="zh-CN" w:bidi="ar-SA"/>
        </w:rPr>
        <w:t xml:space="preserve">睢宁县睢城镇朱楼社区卫生服务中心</w:t>
      </w:r>
      <w:r/>
    </w:p>
    <w:p>
      <w:pPr>
        <w:jc w:val="center"/>
        <w:spacing w:after="120"/>
        <w:rPr>
          <w:rFonts w:hint="eastAsia" w:ascii="宋体" w:hAnsi="宋体" w:eastAsia="宋体" w:cs="Times New Roman"/>
          <w:color w:val="auto"/>
          <w:sz w:val="30"/>
          <w:szCs w:val="30"/>
          <w:highlight w:val="none"/>
          <w:lang w:val="en-US" w:eastAsia="zh-CN" w:bidi="ar-SA"/>
        </w:rPr>
      </w:pPr>
      <w:r>
        <w:rPr>
          <w:rFonts w:hint="eastAsia" w:ascii="宋体" w:hAnsi="宋体" w:cs="Times New Roman"/>
          <w:color w:val="auto"/>
          <w:sz w:val="30"/>
          <w:szCs w:val="30"/>
          <w:highlight w:val="none"/>
          <w:lang w:val="en-US" w:eastAsia="zh-CN" w:bidi="ar-SA"/>
        </w:rPr>
        <w:t xml:space="preserve">计算机断层扫描摄影系统</w:t>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项目编号：</w:t>
      </w:r>
      <w:r>
        <w:rPr>
          <w:rFonts w:hint="eastAsia" w:ascii="宋体" w:hAnsi="宋体" w:cs="Times New Roman"/>
          <w:color w:val="auto"/>
          <w:sz w:val="30"/>
          <w:szCs w:val="30"/>
          <w:highlight w:val="none"/>
          <w:lang w:val="en-US" w:eastAsia="zh-CN" w:bidi="ar-SA"/>
        </w:rPr>
        <w:t xml:space="preserve">JSZC-320324-JSKJ-G2026-0028</w:t>
      </w:r>
      <w:r/>
    </w:p>
    <w:p>
      <w:pPr>
        <w:jc w:val="center"/>
        <w:spacing w:after="120"/>
        <w:rPr>
          <w:rFonts w:hint="eastAsia" w:ascii="宋体" w:hAnsi="宋体" w:eastAsia="宋体" w:cs="Times New Roman"/>
          <w:color w:val="auto"/>
          <w:sz w:val="56"/>
          <w:szCs w:val="56"/>
          <w:highlight w:val="none"/>
          <w:lang w:val="en-US" w:eastAsia="zh-CN" w:bidi="ar-SA"/>
        </w:rPr>
      </w:pPr>
      <w:r>
        <w:rPr>
          <w:rFonts w:hint="eastAsia" w:ascii="宋体" w:hAnsi="宋体" w:eastAsia="宋体" w:cs="Times New Roman"/>
          <w:color w:val="auto"/>
          <w:sz w:val="56"/>
          <w:szCs w:val="56"/>
          <w:highlight w:val="none"/>
          <w:lang w:val="en-US" w:eastAsia="zh-CN" w:bidi="ar-SA"/>
        </w:rPr>
      </w:r>
      <w:r/>
    </w:p>
    <w:p>
      <w:pPr>
        <w:jc w:val="center"/>
        <w:spacing w:after="120"/>
        <w:rPr>
          <w:rFonts w:hint="eastAsia" w:ascii="宋体" w:hAnsi="宋体" w:eastAsia="宋体" w:cs="Times New Roman"/>
          <w:color w:val="auto"/>
          <w:sz w:val="56"/>
          <w:szCs w:val="56"/>
          <w:highlight w:val="none"/>
          <w:lang w:val="en-US" w:eastAsia="zh-CN" w:bidi="ar-SA"/>
        </w:rPr>
      </w:pPr>
      <w:r>
        <w:rPr>
          <w:rFonts w:hint="default" w:ascii="宋体" w:hAnsi="宋体" w:eastAsia="宋体" w:cs="Times New Roman"/>
          <w:color w:val="auto"/>
          <w:sz w:val="56"/>
          <w:szCs w:val="56"/>
          <w:highlight w:val="none"/>
          <w:lang w:val="en-US" w:eastAsia="zh-CN" w:bidi="ar-SA"/>
        </w:rPr>
        <w:t xml:space="preserve">政府采购合同</w:t>
      </w:r>
      <w:r/>
    </w:p>
    <w:p>
      <w:pPr>
        <w:jc w:val="both"/>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jc w:val="both"/>
        <w:spacing w:after="120"/>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left="0" w:firstLine="12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采  购  人</w:t>
      </w:r>
      <w:r>
        <w:rPr>
          <w:rFonts w:hint="eastAsia" w:ascii="宋体" w:hAnsi="宋体" w:eastAsia="宋体" w:cs="Times New Roman"/>
          <w:color w:val="auto"/>
          <w:sz w:val="28"/>
          <w:szCs w:val="28"/>
          <w:highlight w:val="none"/>
          <w:lang w:val="en-US" w:eastAsia="zh-CN" w:bidi="ar-SA"/>
        </w:rPr>
        <w:t xml:space="preserve">（甲方）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cs="Times New Roman"/>
          <w:color w:val="auto"/>
          <w:sz w:val="28"/>
          <w:szCs w:val="28"/>
          <w:highlight w:val="none"/>
          <w:u w:val="single"/>
          <w:lang w:val="en-US" w:eastAsia="zh-CN" w:bidi="ar-SA"/>
        </w:rPr>
        <w:t xml:space="preserve">睢宁县睢城镇朱楼社区卫生服务中心</w:t>
      </w:r>
      <w:r>
        <w:rPr>
          <w:rFonts w:hint="eastAsia" w:ascii="宋体" w:hAnsi="宋体" w:eastAsia="宋体" w:cs="Times New Roman"/>
          <w:color w:val="auto"/>
          <w:sz w:val="28"/>
          <w:szCs w:val="28"/>
          <w:highlight w:val="none"/>
          <w:u w:val="single"/>
          <w:lang w:val="en-US" w:eastAsia="zh-CN" w:bidi="ar-SA"/>
        </w:rPr>
        <w:t xml:space="preserve"> </w:t>
      </w:r>
      <w:r/>
    </w:p>
    <w:p>
      <w:pPr>
        <w:ind w:left="0" w:firstLine="1260"/>
        <w:jc w:val="left"/>
        <w:spacing w:after="0" w:line="360" w:lineRule="auto"/>
        <w:rPr>
          <w:rFonts w:hint="eastAsia" w:ascii="宋体" w:hAnsi="宋体" w:eastAsia="宋体" w:cs="Times New Roman"/>
          <w:color w:val="auto"/>
          <w:sz w:val="28"/>
          <w:szCs w:val="28"/>
          <w:highlight w:val="none"/>
          <w:u w:val="single"/>
          <w:lang w:val="en-US" w:eastAsia="zh-CN" w:bidi="ar-SA"/>
        </w:rPr>
      </w:pPr>
      <w:r>
        <w:rPr>
          <w:rFonts w:hint="default" w:ascii="宋体" w:hAnsi="宋体" w:eastAsia="宋体" w:cs="Times New Roman"/>
          <w:color w:val="auto"/>
          <w:sz w:val="28"/>
          <w:szCs w:val="28"/>
          <w:highlight w:val="none"/>
          <w:lang w:val="en-US" w:eastAsia="zh-CN" w:bidi="ar-SA"/>
        </w:rPr>
        <w:t xml:space="preserve">供</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应</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商</w:t>
      </w:r>
      <w:r>
        <w:rPr>
          <w:rFonts w:hint="eastAsia" w:ascii="宋体" w:hAnsi="宋体" w:eastAsia="宋体" w:cs="Times New Roman"/>
          <w:color w:val="auto"/>
          <w:sz w:val="28"/>
          <w:szCs w:val="28"/>
          <w:highlight w:val="none"/>
          <w:lang w:val="en-US" w:eastAsia="zh-CN" w:bidi="ar-SA"/>
        </w:rPr>
        <w:t xml:space="preserve">（乙方）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p>
    <w:p>
      <w:pPr>
        <w:ind w:left="0" w:firstLine="12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合同签订日期：   年   月   日</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友情提醒：采购人与中标、成交</w:t>
      </w:r>
      <w:r>
        <w:rPr>
          <w:rFonts w:hint="eastAsia" w:ascii="宋体" w:hAnsi="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应当在中标、成交通知书发出之日起30日内，按照</w:t>
      </w:r>
      <w:r>
        <w:rPr>
          <w:rFonts w:hint="eastAsia" w:ascii="宋体" w:hAnsi="宋体" w:eastAsia="宋体" w:cs="Times New Roman"/>
          <w:color w:val="auto"/>
          <w:sz w:val="24"/>
          <w:szCs w:val="24"/>
          <w:highlight w:val="none"/>
          <w:lang w:val="en-US" w:eastAsia="zh-CN" w:bidi="ar-SA"/>
        </w:rPr>
        <w:t xml:space="preserve">招标文件</w:t>
      </w:r>
      <w:r>
        <w:rPr>
          <w:rFonts w:hint="default" w:ascii="宋体" w:hAnsi="宋体" w:eastAsia="宋体" w:cs="Times New Roman"/>
          <w:color w:val="auto"/>
          <w:sz w:val="24"/>
          <w:szCs w:val="24"/>
          <w:highlight w:val="none"/>
          <w:lang w:val="en-US" w:eastAsia="zh-CN" w:bidi="ar-SA"/>
        </w:rPr>
        <w:t xml:space="preserve">确定的事项签订政府采购合同。</w:t>
      </w:r>
      <w:r/>
    </w:p>
    <w:p>
      <w:pPr>
        <w:ind w:firstLine="480"/>
        <w:jc w:val="both"/>
        <w:spacing w:line="360" w:lineRule="auto"/>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采购人应当自政府采购合同签订之日起2个</w:t>
      </w:r>
      <w:r>
        <w:rPr>
          <w:rFonts w:hint="default" w:ascii="宋体" w:hAnsi="宋体" w:eastAsia="宋体" w:cs="Times New Roman"/>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End w:id="11"/>
      <w:r/>
      <w:r/>
    </w:p>
    <w:p>
      <w:pPr>
        <w:spacing w:line="312" w:lineRule="auto"/>
        <w:rPr>
          <w:rFonts w:hint="eastAsia" w:ascii="宋体" w:hAnsi="宋体" w:cs="宋体"/>
          <w:color w:val="auto"/>
          <w:sz w:val="24"/>
          <w:highlight w:val="none"/>
        </w:rPr>
        <w:sectPr>
          <w:footerReference w:type="default" r:id="rId15"/>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auto"/>
          <w:sz w:val="24"/>
          <w:highlight w:val="none"/>
        </w:rPr>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w:t>
      </w:r>
      <w:r>
        <w:rPr>
          <w:rFonts w:hint="eastAsia" w:ascii="宋体" w:hAnsi="宋体" w:eastAsia="宋体" w:cs="宋体"/>
          <w:color w:val="auto"/>
          <w:sz w:val="24"/>
          <w:highlight w:val="none"/>
          <w:lang w:eastAsia="zh-CN"/>
        </w:rPr>
        <w:t xml:space="preserve">项目说明</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60"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甲方（买方）：</w:t>
      </w:r>
      <w:r>
        <w:rPr>
          <w:rFonts w:hint="eastAsia" w:ascii="宋体" w:hAnsi="宋体" w:cs="宋体"/>
          <w:b w:val="0"/>
          <w:bCs/>
          <w:color w:val="auto"/>
          <w:sz w:val="24"/>
          <w:szCs w:val="24"/>
          <w:highlight w:val="none"/>
          <w:u w:val="single"/>
          <w:lang w:eastAsia="zh-CN"/>
        </w:rPr>
        <w:t xml:space="preserve">睢宁县睢城镇朱楼社区卫生服务中心</w:t>
      </w:r>
      <w:r>
        <w:rPr>
          <w:rFonts w:hint="eastAsia" w:ascii="宋体" w:hAnsi="宋体" w:eastAsia="宋体" w:cs="宋体"/>
          <w:b w:val="0"/>
          <w:bCs/>
          <w:color w:val="auto"/>
          <w:sz w:val="24"/>
          <w:szCs w:val="24"/>
          <w:highlight w:val="none"/>
          <w:u w:val="single"/>
        </w:rPr>
        <w:t xml:space="preserve"> </w:t>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乙方（卖方）：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spacing w:line="360" w:lineRule="exact"/>
        <w:rPr>
          <w:rStyle w:val="1089"/>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合同标的</w:t>
      </w:r>
      <w:r/>
    </w:p>
    <w:p>
      <w:pPr>
        <w:ind w:left="426"/>
        <w:spacing w:line="360" w:lineRule="exact"/>
        <w:rPr>
          <w:rStyle w:val="1089"/>
          <w:rFonts w:hint="eastAsia" w:ascii="宋体" w:hAnsi="宋体" w:eastAsia="宋体" w:cs="宋体"/>
          <w:b w:val="0"/>
          <w:bCs/>
          <w:color w:val="auto"/>
          <w:sz w:val="24"/>
          <w:szCs w:val="24"/>
          <w:highlight w:val="none"/>
        </w:rPr>
      </w:pPr>
      <w:r>
        <w:rPr>
          <w:rStyle w:val="1089"/>
          <w:rFonts w:hint="eastAsia" w:ascii="宋体" w:hAnsi="宋体" w:eastAsia="宋体" w:cs="宋体"/>
          <w:b w:val="0"/>
          <w:bCs/>
          <w:color w:val="auto"/>
          <w:sz w:val="24"/>
          <w:szCs w:val="24"/>
          <w:highlight w:val="none"/>
        </w:rPr>
        <w:t xml:space="preserve">1.1产品名称、型号、规格、数量及价款</w:t>
      </w:r>
      <w:r/>
    </w:p>
    <w:tbl>
      <w:tblPr>
        <w:tblStyle w:val="874"/>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产品名称</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型号</w:t>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单价（元）</w:t>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单位</w:t>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数量</w:t>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金额（元）</w:t>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w:t>
            </w:r>
            <w:r/>
          </w:p>
        </w:tc>
        <w:tc>
          <w:tcPr>
            <w:tcW w:w="1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37"/>
        </w:trPr>
        <w:tc>
          <w:tcPr>
            <w:gridSpan w:val="7"/>
            <w:tcW w:w="867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合计（大写）：人民币</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元整 </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（含税含运费）</w:t>
            </w:r>
            <w:r/>
          </w:p>
        </w:tc>
      </w:tr>
    </w:tbl>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1.5本项目所有设备应包含所有有关互连所需的相关配件，保证其能正常运行，甲方不再为此另行支付任何费用。</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2.交货方法、交货期限、到货地点及风险转移</w:t>
      </w:r>
      <w:r/>
    </w:p>
    <w:p>
      <w:pPr>
        <w:pStyle w:val="1090"/>
        <w:ind w:left="0" w:firstLine="480"/>
        <w:spacing w:line="360" w:lineRule="auto"/>
        <w:rPr>
          <w:rFonts w:hint="eastAsia" w:eastAsia="宋体"/>
          <w:color w:val="auto"/>
          <w:highlight w:val="none"/>
          <w:lang w:eastAsia="zh-CN"/>
        </w:rPr>
      </w:pPr>
      <w:r>
        <w:rPr>
          <w:rFonts w:hint="eastAsia" w:ascii="宋体" w:hAnsi="宋体" w:eastAsia="宋体" w:cs="宋体"/>
          <w:b w:val="0"/>
          <w:bCs/>
          <w:color w:val="auto"/>
          <w:sz w:val="24"/>
          <w:szCs w:val="24"/>
          <w:highlight w:val="none"/>
        </w:rPr>
        <w:t xml:space="preserve">2.1</w:t>
      </w:r>
      <w:r>
        <w:rPr>
          <w:rFonts w:hint="eastAsia" w:ascii="宋体" w:hAnsi="宋体" w:eastAsia="宋体" w:cs="宋体"/>
          <w:b w:val="0"/>
          <w:bCs/>
          <w:color w:val="auto"/>
          <w:sz w:val="24"/>
          <w:szCs w:val="24"/>
          <w:highlight w:val="none"/>
          <w:lang w:eastAsia="zh-CN"/>
        </w:rPr>
        <w:t xml:space="preserve">交货期：自本合同签订生效之日起</w:t>
      </w:r>
      <w:r>
        <w:rPr>
          <w:rFonts w:hint="eastAsia" w:ascii="宋体" w:hAnsi="宋体" w:cs="宋体"/>
          <w:b w:val="0"/>
          <w:bCs/>
          <w:color w:val="auto"/>
          <w:sz w:val="24"/>
          <w:szCs w:val="24"/>
          <w:highlight w:val="none"/>
          <w:u w:val="single"/>
          <w:lang w:val="en-US" w:eastAsia="zh-CN"/>
        </w:rPr>
        <w:t xml:space="preserve">20</w:t>
      </w:r>
      <w:r>
        <w:rPr>
          <w:rFonts w:hint="eastAsia" w:ascii="宋体" w:hAnsi="宋体" w:eastAsia="宋体" w:cs="宋体"/>
          <w:b w:val="0"/>
          <w:bCs/>
          <w:color w:val="auto"/>
          <w:sz w:val="24"/>
          <w:szCs w:val="24"/>
          <w:highlight w:val="none"/>
          <w:lang w:eastAsia="zh-CN"/>
        </w:rPr>
        <w:t xml:space="preserve">日内，将货物送达甲方指定地点，并完成安装调试及投入使用。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2.3甲方指定的到货地点：</w:t>
      </w:r>
      <w:r>
        <w:rPr>
          <w:rFonts w:hint="eastAsia" w:ascii="宋体" w:hAnsi="宋体" w:cs="宋体"/>
          <w:b w:val="0"/>
          <w:bCs/>
          <w:color w:val="auto"/>
          <w:sz w:val="24"/>
          <w:szCs w:val="24"/>
          <w:highlight w:val="none"/>
          <w:u w:val="single"/>
          <w:lang w:eastAsia="zh-CN"/>
        </w:rPr>
        <w:t xml:space="preserve">睢宁县睢城镇朱楼社区卫生服务中心</w:t>
      </w:r>
      <w:r>
        <w:rPr>
          <w:rFonts w:hint="eastAsia" w:ascii="宋体" w:hAnsi="宋体" w:cs="宋体"/>
          <w:b w:val="0"/>
          <w:bCs/>
          <w:color w:val="auto"/>
          <w:sz w:val="24"/>
          <w:szCs w:val="24"/>
          <w:highlight w:val="none"/>
          <w:u w:val="single"/>
          <w:lang w:val="en-US" w:eastAsia="zh-CN"/>
        </w:rPr>
        <w:t xml:space="preserve">指定地点</w:t>
      </w:r>
      <w:r>
        <w:rPr>
          <w:rFonts w:hint="eastAsia" w:ascii="宋体" w:hAnsi="宋体" w:eastAsia="宋体" w:cs="宋体"/>
          <w:b w:val="0"/>
          <w:bCs/>
          <w:color w:val="auto"/>
          <w:sz w:val="24"/>
          <w:szCs w:val="24"/>
          <w:highlight w:val="none"/>
        </w:rPr>
        <w:t xml:space="preserve">。</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2.4在乙方将货物交付甲方指定的交货地点和人员前，货物的毁损、灭失风险完全由乙方承担。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 货物包装及质量保证</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3.6乙方保证所提供设备的技术规格符合甲方采购需求，符合国家有关部门最新颁布的标准及规范。</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4.交货物验收、异议</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4.1货物到达甲方指定到货地点后，甲、乙双方共同进行验收、测试。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4.2验收标准:</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所</w:t>
      </w:r>
      <w:r>
        <w:rPr>
          <w:rFonts w:hint="eastAsia" w:ascii="宋体" w:hAnsi="宋体" w:cs="宋体"/>
          <w:b w:val="0"/>
          <w:bCs/>
          <w:color w:val="auto"/>
          <w:sz w:val="24"/>
          <w:szCs w:val="24"/>
          <w:highlight w:val="none"/>
          <w:lang w:val="en-US" w:eastAsia="zh-CN"/>
        </w:rPr>
        <w:t xml:space="preserve">供</w:t>
      </w:r>
      <w:r>
        <w:rPr>
          <w:rFonts w:hint="eastAsia" w:ascii="宋体" w:hAnsi="宋体" w:eastAsia="宋体" w:cs="宋体"/>
          <w:b w:val="0"/>
          <w:bCs/>
          <w:color w:val="auto"/>
          <w:sz w:val="24"/>
          <w:szCs w:val="24"/>
          <w:highlight w:val="none"/>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4.6乙方在接到甲方书面异议后，应在三日内提出处理意见，否则，即视为默认甲方提出的异议和处理意见，乙方应照此执行。</w:t>
      </w:r>
      <w:r/>
    </w:p>
    <w:p>
      <w:pPr>
        <w:pStyle w:val="1079"/>
        <w:ind w:left="480"/>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 安装、调试与验收</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076"/>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076"/>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5.3质量符合国家法律法规规定的标准、招标文件和投标文件的要求。</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乙方提供设备安装和维修所需的专用工具和辅助材料。</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 如乙方提供的设备设有维修软件密码，乙方应保证无条件地为甲方永久免费打开。</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乙方所供设备如验收不合格，根据甲方的要求，乙方必须无条件换货或退货，由此引起的一切损失由乙方承担。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5.14</w:t>
      </w:r>
      <w:r>
        <w:rPr>
          <w:rFonts w:hint="eastAsia" w:ascii="宋体" w:hAnsi="宋体" w:eastAsia="宋体" w:cs="宋体"/>
          <w:b w:val="0"/>
          <w:bCs/>
          <w:color w:val="auto"/>
          <w:sz w:val="24"/>
          <w:szCs w:val="24"/>
          <w:highlight w:val="none"/>
        </w:rPr>
        <w:t xml:space="preserve">.如果设备中含不可收费的一次性耗材，乙方需终身免费提供。</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 付款方式</w:t>
      </w:r>
      <w:r/>
    </w:p>
    <w:p>
      <w:pPr>
        <w:ind w:left="0" w:right="0" w:firstLine="482"/>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6.付款方式</w:t>
      </w:r>
      <w:r>
        <w:rPr>
          <w:rFonts w:ascii="宋体" w:hAnsi="宋体" w:eastAsia="宋体" w:cs="宋体"/>
          <w:color w:val="auto"/>
          <w:sz w:val="24"/>
          <w:highlight w:val="none"/>
        </w:rPr>
        <w:t xml:space="preserve">（采购资金的支付方式、时间、条件）</w:t>
      </w:r>
      <w:r/>
    </w:p>
    <w:p>
      <w:pPr>
        <w:ind w:left="0" w:right="0" w:firstLine="56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6.1本合同总金额为人民币大写金额</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元（小写金额：</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元）。</w:t>
      </w:r>
      <w:r/>
    </w:p>
    <w:p>
      <w:pPr>
        <w:ind w:left="0" w:right="0" w:firstLine="56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经双方协商一致，选择以下第</w:t>
      </w:r>
      <w:r>
        <w:rPr>
          <w:rFonts w:ascii="宋体" w:hAnsi="宋体" w:eastAsia="宋体" w:cs="宋体"/>
          <w:b/>
          <w:color w:val="auto"/>
          <w:sz w:val="24"/>
          <w:highlight w:val="none"/>
          <w:u w:val="single"/>
        </w:rPr>
        <w:t xml:space="preserve">  </w:t>
      </w:r>
      <w:r>
        <w:rPr>
          <w:rFonts w:ascii="宋体" w:hAnsi="宋体" w:eastAsia="宋体" w:cs="宋体"/>
          <w:b/>
          <w:color w:val="auto"/>
          <w:sz w:val="24"/>
          <w:highlight w:val="none"/>
        </w:rPr>
        <w:t xml:space="preserve">种付款方式：</w:t>
      </w:r>
      <w:r/>
    </w:p>
    <w:p>
      <w:pPr>
        <w:ind w:left="0" w:right="0" w:firstLine="568"/>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付款方式一：提交预付款保函的</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合同价款的</w:t>
      </w:r>
      <w:r>
        <w:rPr>
          <w:rFonts w:ascii="宋体" w:hAnsi="宋体" w:eastAsia="宋体" w:cs="宋体"/>
          <w:color w:val="auto"/>
          <w:sz w:val="24"/>
          <w:highlight w:val="none"/>
          <w:u w:val="single"/>
        </w:rPr>
        <w:t xml:space="preserve">百分之三十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30%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元整，在双方签订合同后，乙方提交结算资料，出具等额预付款保函后10个工作日内办理财政资金申请手续，将资金支付到合同约定的乙方账户。</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百分之七十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70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w:t>
      </w:r>
      <w:r>
        <w:rPr>
          <w:rFonts w:ascii="宋体" w:hAnsi="宋体" w:eastAsia="宋体" w:cs="宋体"/>
          <w:color w:val="auto"/>
          <w:sz w:val="24"/>
          <w:highlight w:val="none"/>
          <w:u w:val="none"/>
        </w:rPr>
        <w:t xml:space="preserve">乙方提交结算资料，经甲方审核确认后，甲方自收到等额发票后10个工作日内办理财政资金申请手续，将资金支付到合同约定的乙方账户。</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乙方需提交的支付文件包括：</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乙方出具的全额正式发票、甲方出具的验收合格证明。</w:t>
      </w:r>
      <w:r/>
    </w:p>
    <w:p>
      <w:pPr>
        <w:ind w:left="0" w:right="0" w:firstLine="565"/>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付款方式二：不提交预付款保函的</w:t>
      </w:r>
      <w:r/>
    </w:p>
    <w:p>
      <w:pPr>
        <w:ind w:left="0" w:right="0" w:firstLine="565"/>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合同价款的</w:t>
      </w:r>
      <w:r>
        <w:rPr>
          <w:rFonts w:ascii="宋体" w:hAnsi="宋体" w:eastAsia="宋体" w:cs="宋体"/>
          <w:color w:val="auto"/>
          <w:sz w:val="24"/>
          <w:highlight w:val="none"/>
          <w:u w:val="single"/>
        </w:rPr>
        <w:t xml:space="preserve">百分之三十</w:t>
      </w:r>
      <w:r>
        <w:rPr>
          <w:rFonts w:ascii="宋体" w:hAnsi="宋体" w:eastAsia="宋体" w:cs="宋体"/>
          <w:color w:val="auto"/>
          <w:sz w:val="24"/>
          <w:highlight w:val="none"/>
        </w:rPr>
        <w:t xml:space="preserve">(3</w:t>
      </w:r>
      <w:r>
        <w:rPr>
          <w:rFonts w:ascii="宋体" w:hAnsi="宋体" w:eastAsia="宋体" w:cs="宋体"/>
          <w:color w:val="auto"/>
          <w:sz w:val="24"/>
          <w:highlight w:val="none"/>
          <w:u w:val="single"/>
        </w:rPr>
        <w:t xml:space="preserve">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，在双方签订合同后并正式发货前，乙方提交结算资料，经甲方审核确认后，甲方自收到</w:t>
      </w:r>
      <w:r>
        <w:rPr>
          <w:rFonts w:ascii="宋体" w:hAnsi="宋体" w:eastAsia="宋体" w:cs="宋体"/>
          <w:color w:val="auto"/>
          <w:sz w:val="24"/>
          <w:highlight w:val="none"/>
          <w:u w:val="none"/>
        </w:rPr>
        <w:t xml:space="preserve">等额发票</w:t>
      </w:r>
      <w:r>
        <w:rPr>
          <w:rFonts w:ascii="宋体" w:hAnsi="宋体" w:eastAsia="宋体" w:cs="宋体"/>
          <w:color w:val="auto"/>
          <w:sz w:val="24"/>
          <w:highlight w:val="none"/>
        </w:rPr>
        <w:t xml:space="preserve">后10个工作日内办理财政资金申请手续，将资金支付到合同约定的乙方账户。</w:t>
      </w:r>
      <w:r/>
    </w:p>
    <w:p>
      <w:pPr>
        <w:ind w:left="0" w:right="0" w:firstLine="606"/>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百分之七十</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70%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付款方式三：乙方明确表示无需预付款的</w:t>
      </w:r>
      <w:r>
        <w:rPr>
          <w:rFonts w:ascii="宋体" w:hAnsi="宋体" w:eastAsia="宋体" w:cs="宋体"/>
          <w:color w:val="auto"/>
          <w:sz w:val="24"/>
          <w:highlight w:val="none"/>
        </w:rPr>
        <w:t xml:space="preserve">（注：此条符合苏财购〔2020〕52号文件要求）</w:t>
      </w:r>
      <w:r/>
    </w:p>
    <w:p>
      <w:pPr>
        <w:ind w:left="0" w:right="0" w:firstLine="606"/>
        <w:keepLines w:val="0"/>
        <w:keepNext w:val="0"/>
        <w:pageBreakBefore w:val="0"/>
        <w:spacing w:before="240" w:after="24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合同总价的</w:t>
      </w:r>
      <w:r>
        <w:rPr>
          <w:rFonts w:ascii="宋体" w:hAnsi="宋体" w:eastAsia="宋体" w:cs="宋体"/>
          <w:color w:val="auto"/>
          <w:sz w:val="24"/>
          <w:highlight w:val="none"/>
          <w:u w:val="single"/>
        </w:rPr>
        <w:t xml:space="preserve">百分之百</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100%</w:t>
      </w:r>
      <w:r>
        <w:rPr>
          <w:rFonts w:ascii="宋体" w:hAnsi="宋体" w:eastAsia="宋体" w:cs="宋体"/>
          <w:color w:val="auto"/>
          <w:sz w:val="24"/>
          <w:highlight w:val="none"/>
        </w:rPr>
        <w:t xml:space="preserve">)即￥</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，大写：人民币</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p>
    <w:p>
      <w:pPr>
        <w:ind w:left="0" w:right="0" w:firstLine="606"/>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乙方需提交的支付文件包括：</w:t>
      </w:r>
      <w:r/>
    </w:p>
    <w:p>
      <w:pPr>
        <w:ind w:left="0" w:right="0" w:firstLine="56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乙方出具的全额正式发票、甲方出具的验收合格证明。</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 履约保证金退还的方式、时间、条件和不予退还的情形：无。</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6.3 合同约定的乙方账户：</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w:t>
      </w:r>
      <w:r/>
    </w:p>
    <w:p>
      <w:pPr>
        <w:ind w:left="0" w:right="0" w:firstLine="482"/>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银行帐号：</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乙方出具的全额正式发票。乙方未出具发票的，甲方有权拒绝付款且不承担违约责任，但乙方仍应按照约定履行合同义务。</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7.质量保证期及售后服务</w:t>
      </w:r>
      <w:r/>
    </w:p>
    <w:p>
      <w:pPr>
        <w:pStyle w:val="1091"/>
        <w:ind w:firstLine="482"/>
        <w:jc w:val="both"/>
        <w:spacing w:before="0" w:after="0" w:line="360"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w:t>
      </w:r>
      <w:r>
        <w:rPr>
          <w:rFonts w:hint="eastAsia" w:ascii="宋体" w:hAnsi="宋体" w:eastAsia="宋体" w:cs="宋体"/>
          <w:b w:val="0"/>
          <w:bCs/>
          <w:color w:val="auto"/>
          <w:spacing w:val="0"/>
          <w:sz w:val="24"/>
          <w:szCs w:val="24"/>
          <w:highlight w:val="none"/>
          <w:lang w:val="en-US" w:eastAsia="zh-CN"/>
        </w:rPr>
        <w:t xml:space="preserve">免费</w:t>
      </w:r>
      <w:r>
        <w:rPr>
          <w:rFonts w:hint="eastAsia" w:ascii="宋体" w:hAnsi="宋体" w:eastAsia="宋体" w:cs="宋体"/>
          <w:b w:val="0"/>
          <w:bCs/>
          <w:color w:val="auto"/>
          <w:spacing w:val="0"/>
          <w:sz w:val="24"/>
          <w:szCs w:val="24"/>
          <w:highlight w:val="none"/>
        </w:rPr>
        <w:t xml:space="preserve">质保</w:t>
      </w:r>
      <w:r>
        <w:rPr>
          <w:rFonts w:hint="eastAsia" w:ascii="宋体" w:hAnsi="宋体" w:eastAsia="宋体" w:cs="宋体"/>
          <w:b w:val="0"/>
          <w:bCs/>
          <w:color w:val="auto"/>
          <w:spacing w:val="0"/>
          <w:sz w:val="24"/>
          <w:szCs w:val="24"/>
          <w:highlight w:val="none"/>
          <w:lang w:val="en-US" w:eastAsia="zh-CN"/>
        </w:rPr>
        <w:t xml:space="preserve">期为</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u w:val="single"/>
          <w:lang w:val="en-US" w:eastAsia="zh-CN"/>
        </w:rPr>
        <w:t xml:space="preserve">   </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091"/>
        <w:ind w:firstLine="520"/>
        <w:jc w:val="both"/>
        <w:spacing w:before="0" w:after="0" w:line="360"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w:t>
      </w:r>
      <w:r>
        <w:rPr>
          <w:rFonts w:hint="eastAsia" w:ascii="宋体" w:hAnsi="宋体" w:eastAsia="宋体" w:cs="宋体"/>
          <w:b w:val="0"/>
          <w:bCs/>
          <w:color w:val="auto"/>
          <w:sz w:val="24"/>
          <w:szCs w:val="24"/>
          <w:highlight w:val="none"/>
          <w:u w:val="single"/>
          <w:lang w:val="en-US" w:eastAsia="zh-CN"/>
        </w:rPr>
        <w:t xml:space="preserve"> 1 </w:t>
      </w:r>
      <w:r>
        <w:rPr>
          <w:rFonts w:hint="eastAsia" w:ascii="宋体" w:hAnsi="宋体" w:eastAsia="宋体" w:cs="宋体"/>
          <w:b w:val="0"/>
          <w:bCs/>
          <w:color w:val="auto"/>
          <w:sz w:val="24"/>
          <w:szCs w:val="24"/>
          <w:highlight w:val="none"/>
        </w:rPr>
        <w:t xml:space="preserve">小时内予以响应，</w:t>
      </w:r>
      <w:r>
        <w:rPr>
          <w:rFonts w:hint="eastAsia" w:ascii="宋体" w:hAnsi="宋体" w:eastAsia="宋体" w:cs="宋体"/>
          <w:b w:val="0"/>
          <w:bCs/>
          <w:color w:val="auto"/>
          <w:sz w:val="24"/>
          <w:szCs w:val="24"/>
          <w:highlight w:val="none"/>
          <w:u w:val="single"/>
          <w:lang w:val="en-US" w:eastAsia="zh-CN"/>
        </w:rPr>
        <w:t xml:space="preserve"> 24</w:t>
      </w:r>
      <w:r>
        <w:rPr>
          <w:rFonts w:hint="eastAsia" w:ascii="宋体" w:hAnsi="宋体" w:eastAsia="宋体" w:cs="宋体"/>
          <w:b w:val="0"/>
          <w:bCs/>
          <w:color w:val="auto"/>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质保期内，设备如因故障维修超过2天，按1:2延长质保期（具体时间，按天数算）。</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auto"/>
          <w:sz w:val="24"/>
          <w:szCs w:val="24"/>
          <w:highlight w:val="none"/>
          <w:lang w:val="en-US" w:eastAsia="zh-CN"/>
        </w:rPr>
        <w:t xml:space="preserve">处</w:t>
      </w:r>
      <w:r>
        <w:rPr>
          <w:rFonts w:hint="eastAsia" w:ascii="宋体" w:hAnsi="宋体" w:eastAsia="宋体" w:cs="宋体"/>
          <w:b w:val="0"/>
          <w:bCs/>
          <w:color w:val="auto"/>
          <w:sz w:val="24"/>
          <w:szCs w:val="24"/>
          <w:highlight w:val="none"/>
        </w:rPr>
        <w:t xml:space="preserve">取得联系，并与甲方工程师共同完成维修工作。乙方未尽到维修质保义务的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szCs w:val="24"/>
          <w:highlight w:val="none"/>
        </w:rPr>
        <w:t xml:space="preserve">，甲方可以委托第三方维修，由此产生的费用由乙方支付，并甲方有权追偿合同总金额的百分之</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的违约金。</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软件终身免费升级，并及时提供设备新功能和临床应用资料。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质保期后，如甲方需延长保修时间，乙方质保费不得高于第一年销售合同里单台设备全额的5%，年度定期预防性维护保养次数不少于4次。</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 技术培训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8.2临床培训： 免费提供现场临床培训。</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9．知识产权 </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9.2本合同价包含所有应向所有权人支付的专利权、商标权或其它知识产权的一切相关费用。</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0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10.违约责任</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10.1乙方的违约责任：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向甲方支付违约金，并赔偿因此造成的损失。</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10.2甲方违约责任：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10.2.1非乙方供货质量问题，甲方中途不得退货，否则甲方应按合同总额的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向乙方支付违约金。</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11.不可抗力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079"/>
        <w:ind w:firstLine="472"/>
        <w:spacing w:before="0" w:beforeAutospacing="0" w:after="0" w:afterAutospacing="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12.争议解决方法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甲、乙双方因履行本合同发生争议时，应友好协商；协商不成时，向甲方所在地人民法院提出诉讼。</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13.其它</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13.2本合同壹式</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份，甲方执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份，乙方执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14.合同附件</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（下页为合同签署页）</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  方：</w:t>
      </w:r>
      <w:r>
        <w:rPr>
          <w:rFonts w:hint="eastAsia" w:ascii="宋体" w:hAnsi="宋体" w:cs="宋体"/>
          <w:b w:val="0"/>
          <w:bCs/>
          <w:color w:val="auto"/>
          <w:sz w:val="24"/>
          <w:szCs w:val="24"/>
          <w:highlight w:val="none"/>
          <w:lang w:eastAsia="zh-CN"/>
        </w:rPr>
        <w:t xml:space="preserve">睢宁县睢城镇朱楼社区卫生服务中心</w:t>
      </w:r>
      <w:r>
        <w:rPr>
          <w:rFonts w:hint="eastAsia" w:ascii="宋体" w:hAnsi="宋体" w:eastAsia="宋体" w:cs="宋体"/>
          <w:b w:val="0"/>
          <w:bCs/>
          <w:color w:val="auto"/>
          <w:sz w:val="24"/>
          <w:szCs w:val="24"/>
          <w:highlight w:val="none"/>
        </w:rPr>
        <w:t xml:space="preserve">           乙 方：</w:t>
      </w:r>
      <w:r/>
    </w:p>
    <w:p>
      <w:pPr>
        <w:spacing w:line="360" w:lineRule="auto"/>
        <w:rPr>
          <w:rFonts w:hint="eastAsia" w:ascii="宋体" w:hAnsi="宋体" w:eastAsia="宋体" w:cs="宋体"/>
          <w:b w:val="0"/>
          <w:bCs/>
          <w:color w:val="auto"/>
          <w:sz w:val="24"/>
          <w:szCs w:val="24"/>
          <w:highlight w:val="none"/>
        </w:rPr>
      </w:pP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p>
    <w:p>
      <w:pPr>
        <w:ind w:left="6000" w:hanging="6000"/>
        <w:jc w:val="left"/>
        <w:spacing w:line="360" w:lineRule="auto"/>
        <w:tabs>
          <w:tab w:val="left" w:pos="467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                               地址：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  话：                             电 话：</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签订日期：                           签订日期：</w:t>
      </w:r>
      <w:r>
        <w:rPr>
          <w:rFonts w:hint="eastAsia" w:ascii="宋体" w:hAnsi="宋体" w:eastAsia="宋体" w:cs="宋体"/>
          <w:b w:val="0"/>
          <w:bCs/>
          <w:color w:val="auto"/>
          <w:sz w:val="24"/>
          <w:highlight w:val="none"/>
        </w:rPr>
        <w:t xml:space="preserve"> </w:t>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合同附件</w:t>
      </w:r>
      <w:r/>
    </w:p>
    <w:p>
      <w:pPr>
        <w:jc w:val="left"/>
        <w:tabs>
          <w:tab w:val="left" w:pos="7506"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b/>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eastAsia" w:ascii="宋体" w:hAnsi="宋体" w:eastAsia="宋体" w:cs="宋体"/>
          <w:b w:val="0"/>
          <w:bCs/>
          <w:color w:val="auto"/>
          <w:sz w:val="24"/>
          <w:highlight w:val="none"/>
          <w:lang w:val="en-US" w:eastAsia="zh-CN"/>
        </w:rPr>
        <w:sectPr>
          <w:footerReference w:type="default" r:id="rId16"/>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auto"/>
          <w:sz w:val="24"/>
          <w:highlight w:val="none"/>
          <w:lang w:val="en-US" w:eastAsia="zh-CN"/>
        </w:rPr>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合同附件1：</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合同协议书</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合同编号:____________ </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签字日期:____________ </w:t>
      </w:r>
      <w:r/>
    </w:p>
    <w:p>
      <w:pPr>
        <w:ind w:left="0" w:right="0" w:firstLine="0"/>
        <w:jc w:val="right"/>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签字地点:____________ </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lang w:eastAsia="zh-CN"/>
        </w:rPr>
        <w:t xml:space="preserve">睢宁县睢城镇朱楼社区卫生服务中心</w:t>
      </w:r>
      <w:r>
        <w:rPr>
          <w:rFonts w:ascii="宋体" w:hAnsi="宋体" w:eastAsia="宋体" w:cs="宋体"/>
          <w:color w:val="auto"/>
          <w:sz w:val="24"/>
          <w:highlight w:val="none"/>
        </w:rPr>
        <w:t xml:space="preserve">（买方名称）（以下简称“买方”）已接受</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（卖方名称）（以下简称“卖方”）对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（项目名称）（项目编号：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）的投标。买方和卖方共同达成如下协议。</w:t>
      </w:r>
      <w:r/>
    </w:p>
    <w:p>
      <w:pPr>
        <w:numPr>
          <w:ilvl w:val="0"/>
          <w:numId w:val="0"/>
        </w:numPr>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宋体"/>
          <w:color w:val="auto"/>
          <w:sz w:val="21"/>
          <w:szCs w:val="24"/>
          <w:highlight w:val="none"/>
          <w:lang w:val="en-US" w:eastAsia="zh-CN" w:bidi="ar-SA"/>
        </w:rPr>
        <w:t xml:space="preserve">8、</w:t>
      </w:r>
      <w:r>
        <w:rPr>
          <w:rFonts w:ascii="宋体" w:hAnsi="宋体" w:eastAsia="宋体" w:cs="宋体"/>
          <w:color w:val="auto"/>
          <w:sz w:val="24"/>
          <w:highlight w:val="none"/>
        </w:rPr>
        <w:t xml:space="preserve">本合同协议书中的词语和术语的含义与合同条款中定义的相同。</w:t>
      </w:r>
      <w:r/>
    </w:p>
    <w:p>
      <w:pPr>
        <w:ind w:left="0" w:right="0" w:firstLine="36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以下文件应构成买方和卖方之间达成的合同，若各文件之间存在含糊不清或互相冲突之处，优先顺序应按下列文件顺序解释。</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合同协议书</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w:t>
      </w:r>
      <w:r>
        <w:rPr>
          <w:rFonts w:hint="eastAsia" w:ascii="宋体" w:hAnsi="宋体" w:cs="宋体"/>
          <w:color w:val="auto"/>
          <w:sz w:val="24"/>
          <w:highlight w:val="none"/>
          <w:lang w:val="en-US" w:eastAsia="zh-CN"/>
        </w:rPr>
        <w:t xml:space="preserve">中标</w:t>
      </w:r>
      <w:r>
        <w:rPr>
          <w:rFonts w:ascii="宋体" w:hAnsi="宋体" w:eastAsia="宋体" w:cs="宋体"/>
          <w:color w:val="auto"/>
          <w:sz w:val="24"/>
          <w:highlight w:val="none"/>
        </w:rPr>
        <w:t xml:space="preserve">通知书</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合同专用条款</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 合同通用条款</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除合同附件1外的合同附件</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其他文件</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 考虑到买方将按照本合同向卖方支付合同价款，卖方在此保证全部按照合同的规定向买方提供合同标的、技术资料、售后服务及技术培训。</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left="0" w:right="0" w:firstLine="54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 本合同在下列条件全部满足后生效，生效日期以下列条件全部满足的最晚日期为准：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（1）双方加盖公章或合同专用章； </w:t>
      </w:r>
      <w:r/>
    </w:p>
    <w:p>
      <w:pPr>
        <w:ind w:left="0" w:right="0" w:firstLine="480"/>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（2）甲方收到乙方交纳的人民币</w:t>
      </w:r>
      <w:r>
        <w:rPr>
          <w:rFonts w:hint="eastAsia" w:ascii="宋体" w:hAnsi="宋体" w:cs="宋体"/>
          <w:color w:val="auto"/>
          <w:sz w:val="24"/>
          <w:highlight w:val="none"/>
          <w:u w:val="single"/>
          <w:lang w:val="en-US" w:eastAsia="zh-CN"/>
        </w:rPr>
        <w:t xml:space="preserve">  / </w:t>
      </w:r>
      <w:r>
        <w:rPr>
          <w:rFonts w:ascii="宋体" w:hAnsi="宋体" w:eastAsia="宋体" w:cs="宋体"/>
          <w:color w:val="auto"/>
          <w:sz w:val="24"/>
          <w:highlight w:val="none"/>
        </w:rPr>
        <w:t xml:space="preserve">元的履约保证金，以支票、汇票、本票、电汇或者金融机构、担保机构出具的保函等非现金形式缴纳。履约保证金在中标供应商按合同履约完成、试运行后无质量问题后无息退还。</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 合同一式</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份，具有同等法律效力，买方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份，卖方</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份。</w:t>
      </w:r>
      <w:r/>
    </w:p>
    <w:p>
      <w:pPr>
        <w:ind w:left="0" w:right="0" w:firstLine="48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7.本合同其他未尽事宜及与采购文件有矛盾之处，以采购文件[项目编号：</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]为准。</w:t>
      </w:r>
      <w:r/>
    </w:p>
    <w:p>
      <w:pPr>
        <w:ind w:left="0" w:right="0" w:firstLine="36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买方和卖方由其正式授权代表于上述所写日期和地点签订本合同。</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买方（签章）：____________________________________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法定代表人或授权代表(签名)： 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卖方（签章）： ____________________________________ </w:t>
      </w:r>
      <w:r/>
    </w:p>
    <w:p>
      <w:pPr>
        <w:ind w:left="0" w:right="0" w:firstLine="0"/>
        <w:jc w:val="both"/>
        <w:spacing w:before="0" w:after="0"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法定代表人或授权代表(签名)： ____________________ </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both"/>
        <w:rPr>
          <w:rFonts w:hint="eastAsia" w:ascii="宋体" w:hAnsi="宋体" w:eastAsia="宋体" w:cs="宋体"/>
          <w:b w:val="0"/>
          <w:bCs/>
          <w:color w:val="auto"/>
          <w:sz w:val="24"/>
          <w:highlight w:val="none"/>
          <w:lang w:val="en-US" w:eastAsia="zh-CN"/>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eastAsia="宋体" w:cs="宋体"/>
          <w:b w:val="0"/>
          <w:bCs/>
          <w:color w:val="auto"/>
          <w:sz w:val="24"/>
          <w:highlight w:val="none"/>
          <w:lang w:val="en-US" w:eastAsia="zh-CN"/>
        </w:rPr>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cs="宋体"/>
          <w:b w:val="0"/>
          <w:bCs/>
          <w:color w:val="auto"/>
          <w:sz w:val="36"/>
          <w:szCs w:val="36"/>
          <w:highlight w:val="none"/>
          <w:lang w:eastAsia="zh-CN"/>
        </w:rPr>
        <w:t xml:space="preserve">睢宁县睢城镇朱楼社区卫生服务中心</w:t>
      </w:r>
      <w:r>
        <w:rPr>
          <w:rFonts w:hint="eastAsia" w:ascii="宋体" w:hAnsi="宋体" w:eastAsia="宋体" w:cs="宋体"/>
          <w:b w:val="0"/>
          <w:bCs/>
          <w:color w:val="auto"/>
          <w:sz w:val="36"/>
          <w:szCs w:val="36"/>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睢宁县睢城镇朱楼社区卫生服务中心</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睢宁县睢城镇朱楼社区卫生服务中心</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rPr>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clear="all"/>
      </w:r>
      <w:r/>
    </w:p>
    <w:p>
      <w:pPr>
        <w:pStyle w:val="877"/>
        <w:rPr>
          <w:rFonts w:hint="eastAsia"/>
          <w:color w:val="auto"/>
          <w:highlight w:val="none"/>
          <w:lang w:val="en-US" w:eastAsia="zh-CN"/>
        </w:rPr>
      </w:pPr>
      <w:r>
        <w:rPr>
          <w:rFonts w:hint="eastAsia"/>
          <w:color w:val="auto"/>
          <w:highlight w:val="none"/>
          <w:lang w:val="en-US" w:eastAsia="zh-CN"/>
        </w:rPr>
      </w:r>
      <w:r/>
    </w:p>
    <w:p>
      <w:pPr>
        <w:jc w:val="center"/>
        <w:spacing w:line="360" w:lineRule="auto"/>
        <w:rPr>
          <w:rFonts w:hint="eastAsia" w:ascii="宋体" w:hAnsi="宋体" w:eastAsia="宋体" w:cs="宋体"/>
          <w:b/>
          <w:bCs/>
          <w:color w:val="auto"/>
          <w:sz w:val="32"/>
          <w:szCs w:val="32"/>
          <w:highlight w:val="none"/>
        </w:rPr>
        <w:outlineLvl w:val="0"/>
      </w:pPr>
      <w:r/>
      <w:bookmarkStart w:id="14" w:name="_Toc1772"/>
      <w:r>
        <w:rPr>
          <w:rFonts w:hint="eastAsia" w:ascii="宋体" w:hAnsi="宋体" w:eastAsia="宋体" w:cs="宋体"/>
          <w:b/>
          <w:bCs/>
          <w:color w:val="auto"/>
          <w:sz w:val="32"/>
          <w:szCs w:val="32"/>
          <w:highlight w:val="none"/>
        </w:rPr>
        <w:t xml:space="preserve">第七章  投标文件相关格式</w:t>
      </w:r>
      <w:bookmarkEnd w:id="14"/>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7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7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70"/>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睢宁县睢城镇朱楼社区卫生服务中心计算机断层扫描摄影系统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070"/>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070"/>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070"/>
        <w:rPr>
          <w:rFonts w:hint="eastAsia"/>
          <w:color w:val="auto"/>
          <w:highlight w:val="none"/>
          <w:lang w:val="en-US" w:eastAsia="zh-CN"/>
        </w:rPr>
      </w:pPr>
      <w:r>
        <w:rPr>
          <w:rFonts w:hint="eastAsia"/>
          <w:color w:val="auto"/>
          <w:highlight w:val="none"/>
          <w:lang w:val="en-US" w:eastAsia="zh-CN"/>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仿宋_GB2312"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48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中标人领取中标通知书时须向代理机构提交纸质胶装投标文件一正四副，电子版投标文件</w:t>
      </w: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份。</w:t>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w:t>
      </w:r>
      <w:r>
        <w:rPr>
          <w:rFonts w:hint="eastAsia" w:ascii="宋体" w:hAnsi="宋体" w:cs="宋体"/>
          <w:color w:val="auto"/>
          <w:sz w:val="24"/>
          <w:szCs w:val="21"/>
          <w:highlight w:val="none"/>
          <w:lang w:eastAsia="zh-CN"/>
        </w:rPr>
        <w:t xml:space="preserve">扫描件</w:t>
      </w:r>
      <w:r>
        <w:rPr>
          <w:rFonts w:hint="eastAsia" w:ascii="宋体" w:hAnsi="宋体" w:eastAsia="宋体" w:cs="宋体"/>
          <w:color w:val="auto"/>
          <w:sz w:val="24"/>
          <w:szCs w:val="21"/>
          <w:highlight w:val="none"/>
        </w:rPr>
        <w:t xml:space="preserve">）</w:t>
      </w:r>
      <w:r/>
    </w:p>
    <w:p>
      <w:pPr>
        <w:ind w:left="840" w:firstLine="0"/>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关于符合本国产品标准的声明函</w:t>
      </w:r>
      <w:r/>
    </w:p>
    <w:p>
      <w:pPr>
        <w:ind w:left="840" w:firstLine="0"/>
        <w:spacing w:line="360" w:lineRule="auto"/>
        <w:rPr>
          <w:rFonts w:hint="eastAsia" w:ascii="宋体" w:hAnsi="宋体" w:cs="宋体"/>
          <w:color w:val="auto"/>
          <w:sz w:val="24"/>
          <w:highlight w:val="non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auto"/>
          <w:sz w:val="24"/>
          <w:szCs w:val="21"/>
          <w:highlight w:val="none"/>
          <w:lang w:val="en-US" w:eastAsia="zh-CN"/>
        </w:rPr>
        <w:t xml:space="preserve">11.</w:t>
      </w:r>
      <w:r>
        <w:rPr>
          <w:rFonts w:hint="eastAsia" w:ascii="宋体" w:hAnsi="宋体" w:eastAsia="宋体" w:cs="宋体"/>
          <w:color w:val="auto"/>
          <w:sz w:val="24"/>
          <w:szCs w:val="21"/>
          <w:highlight w:val="none"/>
        </w:rPr>
        <w:t xml:space="preserve">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睢宁县睢城镇朱楼社区卫生服务中心</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                              货币单位：人民币元</w:t>
      </w:r>
      <w:r/>
    </w:p>
    <w:p>
      <w:pPr>
        <w:ind w:left="256" w:right="6"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256" w:right="6" w:firstLine="480"/>
        <w:jc w:val="center"/>
        <w:widowControl w:val="off"/>
        <w:rPr>
          <w:rFonts w:hint="eastAsia" w:ascii="宋体" w:hAnsi="宋体"/>
          <w:color w:val="auto"/>
          <w:sz w:val="30"/>
          <w:szCs w:val="30"/>
          <w:highlight w:val="none"/>
        </w:rPr>
      </w:pPr>
      <w:r>
        <w:rPr>
          <w:rFonts w:hint="eastAsia" w:ascii="宋体" w:hAnsi="宋体"/>
          <w:color w:val="auto"/>
          <w:sz w:val="30"/>
          <w:szCs w:val="30"/>
          <w:highlight w:val="none"/>
        </w:rPr>
      </w:r>
      <w:r/>
    </w:p>
    <w:p>
      <w:pPr>
        <w:ind w:left="256" w:right="6" w:firstLine="480"/>
        <w:jc w:val="center"/>
        <w:widowControl w:val="off"/>
        <w:rPr>
          <w:rFonts w:hint="eastAsia" w:ascii="宋体" w:hAnsi="宋体" w:eastAsia="宋体" w:cs="宋体"/>
          <w:color w:val="auto"/>
          <w:sz w:val="24"/>
          <w:szCs w:val="20"/>
          <w:highlight w:val="none"/>
          <w:lang w:val="en-US" w:eastAsia="zh-CN" w:bidi="ar-SA"/>
        </w:rPr>
      </w:pPr>
      <w:r>
        <w:rPr>
          <w:rFonts w:hint="eastAsia" w:ascii="宋体" w:hAnsi="宋体"/>
          <w:color w:val="auto"/>
          <w:sz w:val="30"/>
          <w:szCs w:val="30"/>
          <w:highlight w:val="none"/>
        </w:rPr>
        <w:t xml:space="preserve">详见苏采云系统中的格式。</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w:t>
      </w:r>
      <w:r>
        <w:rPr>
          <w:rFonts w:hint="eastAsia" w:ascii="宋体" w:hAnsi="宋体" w:eastAsia="宋体" w:cs="宋体"/>
          <w:b/>
          <w:bCs/>
          <w:color w:val="auto"/>
          <w:sz w:val="28"/>
          <w:szCs w:val="28"/>
          <w:highlight w:val="none"/>
        </w:rPr>
        <w:t xml:space="preserve">分项价格表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     </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货币单位：人民币元</w:t>
      </w:r>
      <w:r/>
    </w:p>
    <w:p>
      <w:pPr>
        <w:spacing w:line="360" w:lineRule="auto"/>
        <w:rPr>
          <w:rFonts w:hint="default" w:ascii="宋体" w:hAnsi="宋体" w:eastAsia="宋体" w:cs="宋体"/>
          <w:color w:val="auto"/>
          <w:sz w:val="24"/>
          <w:szCs w:val="21"/>
          <w:highlight w:val="none"/>
          <w:u w:val="single"/>
          <w:lang w:val="en-US" w:eastAsia="zh-CN"/>
        </w:rPr>
      </w:pPr>
      <w:r>
        <w:rPr>
          <w:rFonts w:hint="default" w:ascii="宋体" w:hAnsi="宋体" w:eastAsia="宋体" w:cs="宋体"/>
          <w:color w:val="auto"/>
          <w:sz w:val="24"/>
          <w:szCs w:val="21"/>
          <w:highlight w:val="none"/>
          <w:u w:val="single"/>
          <w:lang w:val="en-US" w:eastAsia="zh-CN"/>
        </w:rPr>
      </w:r>
      <w:r/>
    </w:p>
    <w:tbl>
      <w:tblPr>
        <w:tblStyle w:val="87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2.《投标分项</w:t>
      </w:r>
      <w:r>
        <w:rPr>
          <w:rFonts w:hint="eastAsia" w:ascii="宋体" w:hAnsi="宋体" w:cs="宋体"/>
          <w:color w:val="auto"/>
          <w:szCs w:val="21"/>
          <w:highlight w:val="none"/>
          <w:lang w:val="en-US" w:eastAsia="zh-CN"/>
        </w:rPr>
        <w:t xml:space="preserve">价格</w:t>
      </w:r>
      <w:r>
        <w:rPr>
          <w:rFonts w:hint="eastAsia" w:ascii="宋体" w:hAnsi="宋体" w:eastAsia="宋体" w:cs="宋体"/>
          <w:color w:val="auto"/>
          <w:szCs w:val="21"/>
          <w:highlight w:val="none"/>
          <w:lang w:val="en-US" w:eastAsia="zh-CN"/>
        </w:rPr>
        <w:t xml:space="preserve">表》中“投标总价”应当与《开标一览表》中“投标总价”一致。</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①如果不提供详细分项</w:t>
      </w:r>
      <w:r>
        <w:rPr>
          <w:rFonts w:hint="eastAsia" w:ascii="宋体" w:hAnsi="宋体" w:cs="宋体"/>
          <w:color w:val="auto"/>
          <w:szCs w:val="21"/>
          <w:highlight w:val="none"/>
          <w:lang w:val="en-US" w:eastAsia="zh-CN"/>
        </w:rPr>
        <w:t xml:space="preserve">价格表</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没有提供维保费用金额的，</w:t>
      </w:r>
      <w:r>
        <w:rPr>
          <w:rFonts w:hint="eastAsia" w:ascii="宋体" w:hAnsi="宋体" w:eastAsia="宋体" w:cs="宋体"/>
          <w:color w:val="auto"/>
          <w:szCs w:val="21"/>
          <w:highlight w:val="none"/>
        </w:rPr>
        <w:t xml:space="preserve">将视为没有实质性响应招标文件。</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②投标人对以上数据的真实性负责。</w:t>
      </w:r>
      <w:r/>
    </w:p>
    <w:p>
      <w:pPr>
        <w:ind w:firstLine="211"/>
        <w:spacing w:line="312" w:lineRule="auto"/>
        <w:rPr>
          <w:rFonts w:hint="eastAsia" w:ascii="宋体" w:hAnsi="宋体" w:eastAsia="宋体" w:cs="宋体"/>
          <w:b/>
          <w:i/>
          <w:color w:val="auto"/>
          <w:szCs w:val="21"/>
          <w:highlight w:val="none"/>
        </w:rPr>
      </w:pPr>
      <w:r>
        <w:rPr>
          <w:rFonts w:hint="eastAsia" w:ascii="宋体" w:hAnsi="宋体" w:eastAsia="宋体" w:cs="宋体"/>
          <w:b/>
          <w:i/>
          <w:color w:val="auto"/>
          <w:szCs w:val="21"/>
          <w:highlight w:val="none"/>
        </w:rPr>
        <w:t xml:space="preserve">江苏科建工程项目管理有限公司有权将以上内容进行公示。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rPr>
        <w:t xml:space="preserve">4、</w:t>
      </w:r>
      <w:r>
        <w:rPr>
          <w:rFonts w:hint="eastAsia" w:asciiTheme="minorEastAsia" w:hAnsiTheme="minorEastAsia" w:eastAsiaTheme="minorEastAsia" w:cstheme="minorEastAsia"/>
          <w:b/>
          <w:bCs/>
          <w:color w:val="auto"/>
          <w:sz w:val="32"/>
          <w:szCs w:val="32"/>
          <w:highlight w:val="none"/>
        </w:rPr>
        <w:t xml:space="preserve">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874"/>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
          <w:color w:val="auto"/>
          <w:sz w:val="24"/>
          <w:szCs w:val="21"/>
          <w:highlight w:val="none"/>
        </w:rP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szCs w:val="21"/>
          <w:highlight w:val="none"/>
        </w:rPr>
        <w:br w:type="page" w:clear="all"/>
      </w:r>
      <w:r/>
    </w:p>
    <w:p>
      <w:pPr>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t xml:space="preserve">5、法定代表人授权委托书</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年   月   日 </w:t>
      </w:r>
      <w:r/>
    </w:p>
    <w:tbl>
      <w:tblPr>
        <w:tblStyle w:val="899"/>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w:t>
            </w:r>
            <w:r>
              <w:rPr>
                <w:rFonts w:hint="eastAsia" w:ascii="宋体" w:hAnsi="宋体" w:cs="宋体"/>
                <w:b w:val="0"/>
                <w:bCs/>
                <w:color w:val="auto"/>
                <w:sz w:val="24"/>
                <w:szCs w:val="21"/>
                <w:highlight w:val="none"/>
                <w:lang w:val="en-US" w:eastAsia="zh-CN"/>
              </w:rPr>
              <w:t xml:space="preserve">有效</w:t>
            </w:r>
            <w:r>
              <w:rPr>
                <w:rFonts w:hint="eastAsia" w:ascii="宋体" w:hAnsi="宋体" w:eastAsia="宋体" w:cs="宋体"/>
                <w:b w:val="0"/>
                <w:bCs/>
                <w:color w:val="auto"/>
                <w:sz w:val="24"/>
                <w:szCs w:val="21"/>
                <w:highlight w:val="none"/>
              </w:rPr>
              <w:t xml:space="preserve">身份证</w:t>
            </w:r>
            <w:r>
              <w:rPr>
                <w:rFonts w:hint="eastAsia" w:ascii="宋体" w:hAnsi="宋体" w:cs="宋体"/>
                <w:b w:val="0"/>
                <w:bCs/>
                <w:color w:val="auto"/>
                <w:sz w:val="24"/>
                <w:szCs w:val="21"/>
                <w:highlight w:val="none"/>
                <w:lang w:val="en-US" w:eastAsia="zh-CN"/>
              </w:rPr>
              <w:t xml:space="preserve">正反面</w:t>
            </w:r>
            <w:r>
              <w:rPr>
                <w:rFonts w:hint="eastAsia" w:ascii="宋体" w:hAnsi="宋体" w:eastAsia="宋体" w:cs="宋体"/>
                <w:b w:val="0"/>
                <w:bCs/>
                <w:color w:val="auto"/>
                <w:sz w:val="24"/>
                <w:szCs w:val="21"/>
                <w:highlight w:val="none"/>
              </w:rPr>
              <w:t xml:space="preserve">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6、中小企业声明函格式</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w:t>
      </w:r>
      <w:r>
        <w:rPr>
          <w:rFonts w:hint="eastAsia" w:ascii="宋体" w:hAnsi="宋体" w:eastAsia="宋体" w:cs="宋体"/>
          <w:b/>
          <w:bCs/>
          <w:color w:val="auto"/>
          <w:sz w:val="24"/>
          <w:szCs w:val="21"/>
          <w:highlight w:val="none"/>
        </w:rPr>
        <w:t xml:space="preserve">提供的货物全部由符合政策要求的中小企业制造</w:t>
      </w:r>
      <w:r>
        <w:rPr>
          <w:rFonts w:hint="eastAsia" w:ascii="宋体" w:hAnsi="宋体" w:eastAsia="宋体" w:cs="宋体"/>
          <w:color w:val="auto"/>
          <w:sz w:val="24"/>
          <w:szCs w:val="21"/>
          <w:highlight w:val="none"/>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本企业对上述声明内容的真实性负责。如有虚假，</w:t>
      </w:r>
      <w:bookmarkStart w:id="15" w:name="OLE_LINK15"/>
      <w:r>
        <w:rPr>
          <w:rFonts w:hint="eastAsia" w:ascii="宋体" w:hAnsi="宋体" w:eastAsia="宋体" w:cs="宋体"/>
          <w:color w:val="auto"/>
          <w:sz w:val="24"/>
          <w:szCs w:val="21"/>
          <w:highlight w:val="none"/>
        </w:rPr>
        <w:t xml:space="preserve">将依法承担相应责任</w:t>
      </w:r>
      <w:bookmarkEnd w:id="15"/>
      <w:r>
        <w:rPr>
          <w:rFonts w:hint="eastAsia" w:ascii="宋体" w:hAnsi="宋体" w:eastAsia="宋体" w:cs="宋体"/>
          <w:color w:val="auto"/>
          <w:sz w:val="24"/>
          <w:szCs w:val="21"/>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注：本采</w:t>
      </w:r>
      <w:r>
        <w:rPr>
          <w:rFonts w:hint="eastAsia" w:ascii="宋体" w:hAnsi="宋体" w:eastAsia="宋体" w:cs="宋体"/>
          <w:color w:val="auto"/>
          <w:sz w:val="24"/>
          <w:szCs w:val="22"/>
          <w:highlight w:val="none"/>
        </w:rPr>
        <w:t xml:space="preserve">购</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rPr>
        <w:t xml:space="preserve">“工业”</w:t>
      </w:r>
      <w:r>
        <w:rPr>
          <w:rFonts w:hint="eastAsia" w:ascii="宋体" w:hAnsi="宋体" w:cs="宋体"/>
          <w:color w:val="auto"/>
          <w:sz w:val="24"/>
          <w:szCs w:val="22"/>
          <w:highlight w:val="none"/>
          <w:u w:val="none"/>
          <w:lang w:val="en-US" w:eastAsia="zh-CN"/>
        </w:rPr>
        <w:t xml:space="preserve">行业</w:t>
      </w:r>
      <w:r>
        <w:rPr>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lang w:eastAsia="zh-CN"/>
        </w:rPr>
        <w:t xml:space="preserve">中标、成交</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lang w:eastAsia="zh-CN"/>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pStyle w:val="914"/>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914"/>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914"/>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jc w:val="left"/>
        <w:spacing w:line="360" w:lineRule="auto"/>
        <w:rPr>
          <w:rFonts w:hint="eastAsia" w:ascii="宋体" w:hAnsi="宋体" w:cs="宋体"/>
          <w:color w:val="auto"/>
          <w:sz w:val="24"/>
          <w:highlight w:val="none"/>
        </w:rPr>
        <w:sectPr>
          <w:footerReference w:type="even" r:id="rId17"/>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9"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0" name="图片 1" descr="c014e88440e9256c45b9cc11fb0c77e"/>
                        <pic:cNvPicPr/>
                        <pic:nvPr/>
                      </pic:nvPicPr>
                      <pic:blipFill>
                        <a:blip r:embed="rId21"/>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1" o:title=""/>
              </v:shape>
            </w:pict>
          </mc:Fallback>
        </mc:AlternateContent>
      </w:r>
      <w:r/>
    </w:p>
    <w:p>
      <w:pPr>
        <w:numPr>
          <w:ilvl w:val="0"/>
          <w:numId w:val="0"/>
        </w:num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  </w:t>
      </w:r>
      <w:r/>
    </w:p>
    <w:p>
      <w:pPr>
        <w:numPr>
          <w:ilvl w:val="0"/>
          <w:numId w:val="0"/>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非必须，</w:t>
      </w:r>
      <w:r>
        <w:rPr>
          <w:rFonts w:hint="eastAsia" w:ascii="宋体" w:hAnsi="宋体" w:eastAsia="宋体" w:cs="宋体"/>
          <w:color w:val="auto"/>
          <w:sz w:val="21"/>
          <w:szCs w:val="21"/>
          <w:highlight w:val="none"/>
        </w:rPr>
        <w:t xml:space="preserve">如投标人不属于残疾人福利性单位不需要提供此声明函）</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0"/>
        </w:numPr>
        <w:ind w:firstLine="480"/>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cs="宋体"/>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书面声明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ind w:left="0" w:right="28"/>
        <w:jc w:val="both"/>
        <w:keepLines w:val="0"/>
        <w:keepNext w:val="0"/>
        <w:spacing w:before="0" w:beforeAutospacing="0" w:after="0" w:afterAutospacing="0"/>
        <w:widowControl w:val="off"/>
        <w:rPr>
          <w:rFonts w:hint="eastAsia" w:ascii="宋体" w:hAnsi="宋体" w:eastAsia="宋体" w:cs="宋体"/>
          <w:bCs/>
          <w:color w:val="auto"/>
          <w:sz w:val="28"/>
          <w:szCs w:val="28"/>
          <w:highlight w:val="none"/>
        </w:rPr>
        <w:pBdr>
          <w:top w:val="none" w:color="auto" w:sz="0" w:space="0"/>
          <w:left w:val="none" w:color="auto" w:sz="0" w:space="0"/>
          <w:bottom w:val="none" w:color="auto" w:sz="0" w:space="0"/>
          <w:right w:val="none" w:color="auto" w:sz="0" w:space="0"/>
        </w:pBdr>
        <w:outlineLvl w:val="1"/>
        <w:suppressLineNumbers w:val="0"/>
      </w:pPr>
      <w:r>
        <w:rPr>
          <w:rFonts w:hint="eastAsia" w:ascii="宋体" w:hAnsi="宋体" w:cs="宋体"/>
          <w:bCs/>
          <w:color w:val="auto"/>
          <w:sz w:val="28"/>
          <w:szCs w:val="28"/>
          <w:highlight w:val="none"/>
          <w:lang w:val="en-US" w:eastAsia="zh-CN" w:bidi="ar-SA"/>
        </w:rPr>
        <w:t xml:space="preserve">9</w:t>
      </w:r>
      <w:r>
        <w:rPr>
          <w:rFonts w:hint="eastAsia" w:ascii="宋体" w:hAnsi="宋体" w:eastAsia="宋体" w:cs="宋体"/>
          <w:bCs/>
          <w:color w:val="auto"/>
          <w:sz w:val="28"/>
          <w:szCs w:val="28"/>
          <w:highlight w:val="none"/>
          <w:lang w:val="en-US" w:eastAsia="zh-CN" w:bidi="ar-SA"/>
        </w:rPr>
        <w:t xml:space="preserve">、具备履行合同所必需的设备和专业技术能力的</w:t>
      </w:r>
      <w:r>
        <w:rPr>
          <w:rFonts w:hint="eastAsia" w:ascii="宋体" w:hAnsi="宋体" w:cs="宋体"/>
          <w:bCs/>
          <w:color w:val="auto"/>
          <w:sz w:val="28"/>
          <w:szCs w:val="28"/>
          <w:highlight w:val="none"/>
          <w:lang w:val="en-US" w:eastAsia="zh-CN" w:bidi="ar-SA"/>
        </w:rPr>
        <w:t xml:space="preserve">证明材料。</w:t>
      </w:r>
      <w:r>
        <w:rPr>
          <w:rFonts w:hint="eastAsia" w:ascii="宋体" w:hAnsi="宋体" w:eastAsia="宋体" w:cs="宋体"/>
          <w:bCs/>
          <w:color w:val="auto"/>
          <w:sz w:val="28"/>
          <w:szCs w:val="28"/>
          <w:highlight w:val="none"/>
          <w:lang w:val="en-US" w:eastAsia="zh-CN" w:bidi="ar"/>
        </w:rPr>
        <w:t xml:space="preserve">即投标文件中提供：（投标人根据本项目需求提供证明材料或承诺函，格式自拟）</w:t>
      </w:r>
      <w:r/>
    </w:p>
    <w:p>
      <w:pPr>
        <w:jc w:val="center"/>
        <w:spacing w:beforeAutospacing="0" w:afterAutospacing="0" w:line="360" w:lineRule="auto"/>
        <w:widowControl w:val="off"/>
        <w:rPr>
          <w:rFonts w:hint="eastAsia" w:ascii="宋体" w:hAnsi="宋体" w:eastAsia="宋体" w:cs="宋体"/>
          <w:bCs/>
          <w:color w:val="auto"/>
          <w:sz w:val="28"/>
          <w:szCs w:val="28"/>
          <w:highlight w:val="none"/>
          <w:lang w:val="en-US" w:eastAsia="zh-CN" w:bidi="ar-SA"/>
        </w:rPr>
        <w:outlineLvl w:val="9"/>
      </w:pPr>
      <w:r>
        <w:rPr>
          <w:rFonts w:hint="eastAsia" w:ascii="宋体" w:hAnsi="宋体" w:eastAsia="宋体" w:cs="宋体"/>
          <w:bCs/>
          <w:color w:val="auto"/>
          <w:sz w:val="28"/>
          <w:szCs w:val="28"/>
          <w:highlight w:val="none"/>
          <w:lang w:val="en-US" w:eastAsia="zh-CN" w:bidi="ar-SA"/>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项目名称：</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项目编号：</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投标人郑重声明：投标人具备履行合同（项目名称：</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所必需的设备和专业技术能力</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投标文件中提供：</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①所投产品为第二类医疗器械时，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投标人有效的第二类医疗器械经营备案凭证</w:t>
      </w:r>
      <w:r>
        <w:rPr>
          <w:rFonts w:hint="eastAsia" w:ascii="宋体" w:hAnsi="宋体" w:eastAsia="宋体" w:cs="宋体"/>
          <w:bCs/>
          <w:color w:val="auto"/>
          <w:sz w:val="24"/>
          <w:szCs w:val="21"/>
          <w:highlight w:val="none"/>
          <w:lang w:val="en-US" w:eastAsia="zh-CN"/>
        </w:rPr>
        <w:t xml:space="preserve">扫描件</w:t>
      </w:r>
      <w:r>
        <w:rPr>
          <w:rFonts w:hint="eastAsia" w:ascii="宋体" w:hAnsi="宋体" w:eastAsia="宋体" w:cs="宋体"/>
          <w:bCs/>
          <w:color w:val="auto"/>
          <w:sz w:val="24"/>
          <w:szCs w:val="21"/>
          <w:highlight w:val="none"/>
        </w:rPr>
        <w:t xml:space="preserve">；所投产品为第三类医疗器械时，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投标人有效的医疗器械经营许可证</w:t>
      </w:r>
      <w:r>
        <w:rPr>
          <w:rFonts w:hint="eastAsia" w:ascii="宋体" w:hAnsi="宋体" w:eastAsia="宋体" w:cs="宋体"/>
          <w:bCs/>
          <w:color w:val="auto"/>
          <w:sz w:val="24"/>
          <w:szCs w:val="21"/>
          <w:highlight w:val="none"/>
          <w:lang w:val="en-US" w:eastAsia="zh-CN"/>
        </w:rPr>
        <w:t xml:space="preserve">扫描件；</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②提供所投产品的有效的医疗器械注册证扫描件</w:t>
      </w:r>
      <w:r>
        <w:rPr>
          <w:rFonts w:hint="eastAsia" w:ascii="宋体" w:hAnsi="宋体" w:cs="宋体"/>
          <w:bCs/>
          <w:color w:val="auto"/>
          <w:sz w:val="24"/>
          <w:szCs w:val="21"/>
          <w:highlight w:val="none"/>
          <w:lang w:val="en-US" w:eastAsia="zh-CN"/>
        </w:rPr>
        <w:t xml:space="preserve">；</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lang w:val="en-US" w:eastAsia="zh-CN"/>
        </w:rPr>
        <w:t xml:space="preserve">③提供</w:t>
      </w:r>
      <w:r>
        <w:rPr>
          <w:rFonts w:hint="eastAsia" w:ascii="宋体" w:hAnsi="宋体" w:cs="宋体"/>
          <w:bCs/>
          <w:color w:val="auto"/>
          <w:sz w:val="24"/>
          <w:szCs w:val="21"/>
          <w:highlight w:val="none"/>
          <w:lang w:val="en-US" w:eastAsia="zh-CN"/>
        </w:rPr>
        <w:t xml:space="preserve">投标人</w:t>
      </w:r>
      <w:r>
        <w:rPr>
          <w:rFonts w:hint="eastAsia" w:ascii="宋体" w:hAnsi="宋体" w:eastAsia="宋体" w:cs="宋体"/>
          <w:bCs/>
          <w:color w:val="auto"/>
          <w:sz w:val="24"/>
          <w:szCs w:val="21"/>
          <w:highlight w:val="none"/>
          <w:lang w:val="en-US" w:eastAsia="zh-CN"/>
        </w:rPr>
        <w:t xml:space="preserve">有效的《辐射安全许可证》扫描件（具体范围中必须包含可销售本次投标的产品）。</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lang w:val="en-US" w:eastAsia="zh-CN"/>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  日期：   年  月  日</w:t>
      </w:r>
      <w:r/>
    </w:p>
    <w:p>
      <w:pPr>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r>
      <w:r>
        <w:rPr>
          <w:rFonts w:hint="eastAsia" w:ascii="宋体" w:hAnsi="宋体" w:eastAsia="宋体" w:cs="宋体"/>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8"/>
          <w:szCs w:val="28"/>
          <w:highlight w:val="none"/>
          <w:lang w:val="en-US" w:eastAsia="zh-CN"/>
        </w:rPr>
        <w:t xml:space="preserve">1</w:t>
      </w:r>
      <w:r>
        <w:rPr>
          <w:rFonts w:hint="eastAsia" w:ascii="宋体" w:hAnsi="宋体" w:cs="宋体"/>
          <w:b/>
          <w:bCs/>
          <w:color w:val="auto"/>
          <w:sz w:val="28"/>
          <w:szCs w:val="28"/>
          <w:highlight w:val="none"/>
          <w:lang w:val="en-US" w:eastAsia="zh-CN"/>
        </w:rPr>
        <w:t xml:space="preserve">0</w:t>
      </w:r>
      <w:r>
        <w:rPr>
          <w:rFonts w:hint="eastAsia" w:ascii="宋体" w:hAnsi="宋体" w:eastAsia="宋体" w:cs="宋体"/>
          <w:b/>
          <w:bCs/>
          <w:color w:val="auto"/>
          <w:sz w:val="28"/>
          <w:szCs w:val="28"/>
          <w:highlight w:val="none"/>
          <w:lang w:val="en-US" w:eastAsia="zh-CN"/>
        </w:rPr>
        <w:t xml:space="preserve">、关于符合本国产品标准的声明函</w:t>
      </w:r>
      <w:r>
        <w:rPr>
          <w:rFonts w:hint="eastAsia"/>
          <w:color w:val="auto"/>
          <w:highlight w:val="none"/>
        </w:rPr>
        <w:t xml:space="preserve"> </w:t>
      </w:r>
      <w:r/>
    </w:p>
    <w:p>
      <w:pPr>
        <w:pStyle w:val="897"/>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r>
      <w:r/>
    </w:p>
    <w:p>
      <w:pPr>
        <w:pStyle w:val="89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32"/>
          <w:szCs w:val="32"/>
          <w:highlight w:val="none"/>
          <w:lang w:val="en-US" w:eastAsia="zh-CN"/>
        </w:rPr>
        <w:t xml:space="preserve">关于符合本国产品标准的声明函</w:t>
      </w:r>
      <w:r/>
    </w:p>
    <w:p>
      <w:pPr>
        <w:pStyle w:val="89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产品名称</w:t>
      </w:r>
      <w:r>
        <w:rPr>
          <w:rFonts w:hint="eastAsia" w:ascii="宋体" w:hAnsi="宋体" w:eastAsia="宋体"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9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89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897"/>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89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89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897"/>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89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89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ind w:firstLine="480"/>
        <w:jc w:val="both"/>
        <w:spacing w:line="360" w:lineRule="auto"/>
        <w:rPr>
          <w:rFonts w:hint="eastAsia" w:ascii="宋体" w:hAnsi="宋体" w:eastAsia="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、预付款保函支付条款模板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default" w:ascii="宋体" w:hAnsi="宋体" w:eastAsia="宋体" w:cs="宋体"/>
          <w:color w:val="auto"/>
          <w:szCs w:val="21"/>
          <w:highlight w:val="none"/>
          <w:lang w:val="en-US" w:eastAsia="zh-CN"/>
        </w:rPr>
      </w:pP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（以下无正文）</w:t>
      </w:r>
      <w:r>
        <w:rPr>
          <w:rFonts w:hint="eastAsia" w:ascii="宋体" w:hAnsi="宋体" w:cs="宋体"/>
          <w:color w:val="auto"/>
          <w:sz w:val="24"/>
          <w:szCs w:val="21"/>
          <w:highlight w:val="none"/>
          <w:lang w:val="en-US" w:eastAsia="zh-CN"/>
        </w:rPr>
        <w:t xml:space="preserve">----------</w:t>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新宋体">
    <w:panose1 w:val="02010609030101010101"/>
  </w:font>
  <w:font w:name="Symbol">
    <w:panose1 w:val="05050102010706020507"/>
  </w:font>
  <w:font w:name="Wingdings">
    <w:panose1 w:val="05000000000000000000"/>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rFonts w:hint="default"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7"/>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cs="Times New Roman"/>
        <w:sz w:val="18"/>
        <w:szCs w:val="21"/>
        <w:lang w:eastAsia="zh-CN"/>
      </w:rPr>
      <w:t xml:space="preserve">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2"/>
              <wp:cNvGraphicFramePr/>
              <a:graphic xmlns:a="http://schemas.openxmlformats.org/drawingml/2006/main">
                <a:graphicData uri="http://schemas.openxmlformats.org/drawingml/2006/picture">
                  <pic:pic xmlns:pic="http://schemas.openxmlformats.org/drawingml/2006/picture">
                    <pic:nvPicPr>
                      <pic:cNvPr id="1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lang w:eastAsia="zh-CN"/>
      </w:rPr>
      <w:t xml:space="preserve">睢宁县睢城镇朱楼社区卫生服务中心计算机断层扫描摄影系统</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rPr>
      <w:t xml:space="preserve"> </w:t>
    </w:r>
    <w:r>
      <w:rPr>
        <w:rFonts w:hint="eastAsia" w:ascii="Times New Roman" w:hAnsi="Times New Roman" w:eastAsia="宋体"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3"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睢宁县睢城镇朱楼社区卫生服务中心计算机断层扫描摄影系统</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0"/>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3" w:default="1">
    <w:name w:val="Normal"/>
    <w:next w:val="875"/>
    <w:link w:val="1089"/>
    <w:uiPriority w:val="0"/>
    <w:qFormat/>
    <w:pPr>
      <w:jc w:val="both"/>
      <w:widowControl w:val="off"/>
    </w:pPr>
    <w:rPr>
      <w:rFonts w:hint="default" w:ascii="Calibri" w:hAnsi="Calibri" w:eastAsia="宋体" w:cs="宋体"/>
      <w:sz w:val="21"/>
      <w:szCs w:val="24"/>
      <w:lang w:val="en-US" w:eastAsia="zh-CN" w:bidi="ar-SA"/>
    </w:rPr>
  </w:style>
  <w:style w:type="paragraph" w:styleId="864">
    <w:name w:val="Heading 1"/>
    <w:basedOn w:val="863"/>
    <w:next w:val="863"/>
    <w:link w:val="922"/>
    <w:uiPriority w:val="9"/>
    <w:qFormat/>
    <w:pPr>
      <w:keepLines/>
      <w:keepNext/>
      <w:spacing w:before="480" w:after="200"/>
      <w:outlineLvl w:val="0"/>
    </w:pPr>
    <w:rPr>
      <w:rFonts w:ascii="Arial" w:hAnsi="Arial" w:eastAsia="Arial" w:cs="Arial"/>
      <w:sz w:val="40"/>
      <w:szCs w:val="40"/>
    </w:rPr>
  </w:style>
  <w:style w:type="paragraph" w:styleId="865">
    <w:name w:val="Heading 2"/>
    <w:basedOn w:val="863"/>
    <w:next w:val="863"/>
    <w:link w:val="923"/>
    <w:uiPriority w:val="9"/>
    <w:unhideWhenUsed/>
    <w:qFormat/>
    <w:pPr>
      <w:keepLines/>
      <w:keepNext/>
      <w:spacing w:before="360" w:after="200"/>
      <w:outlineLvl w:val="1"/>
    </w:pPr>
    <w:rPr>
      <w:rFonts w:ascii="Arial" w:hAnsi="Arial" w:eastAsia="Arial" w:cs="Arial"/>
      <w:sz w:val="34"/>
    </w:rPr>
  </w:style>
  <w:style w:type="paragraph" w:styleId="866">
    <w:name w:val="Heading 3"/>
    <w:basedOn w:val="863"/>
    <w:next w:val="863"/>
    <w:link w:val="924"/>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3"/>
    <w:next w:val="863"/>
    <w:link w:val="925"/>
    <w:uiPriority w:val="9"/>
    <w:unhideWhenUsed/>
    <w:qFormat/>
    <w:pPr>
      <w:keepLines/>
      <w:keepNext/>
      <w:spacing w:before="320" w:after="200"/>
      <w:outlineLvl w:val="3"/>
    </w:pPr>
    <w:rPr>
      <w:rFonts w:ascii="Arial" w:hAnsi="Arial" w:eastAsia="Arial" w:cs="Arial"/>
      <w:b/>
      <w:bCs/>
      <w:sz w:val="26"/>
      <w:szCs w:val="26"/>
    </w:rPr>
  </w:style>
  <w:style w:type="paragraph" w:styleId="868">
    <w:name w:val="Heading 5"/>
    <w:basedOn w:val="863"/>
    <w:next w:val="863"/>
    <w:link w:val="926"/>
    <w:uiPriority w:val="9"/>
    <w:unhideWhenUsed/>
    <w:qFormat/>
    <w:pPr>
      <w:keepLines/>
      <w:keepNext/>
      <w:spacing w:before="320" w:after="200"/>
      <w:outlineLvl w:val="4"/>
    </w:pPr>
    <w:rPr>
      <w:rFonts w:ascii="Arial" w:hAnsi="Arial" w:eastAsia="Arial" w:cs="Arial"/>
      <w:b/>
      <w:bCs/>
      <w:sz w:val="24"/>
      <w:szCs w:val="24"/>
    </w:rPr>
  </w:style>
  <w:style w:type="paragraph" w:styleId="869">
    <w:name w:val="Heading 6"/>
    <w:basedOn w:val="863"/>
    <w:next w:val="863"/>
    <w:link w:val="927"/>
    <w:uiPriority w:val="9"/>
    <w:unhideWhenUsed/>
    <w:qFormat/>
    <w:pPr>
      <w:keepLines/>
      <w:keepNext/>
      <w:spacing w:before="320" w:after="200"/>
      <w:outlineLvl w:val="5"/>
    </w:pPr>
    <w:rPr>
      <w:rFonts w:ascii="Arial" w:hAnsi="Arial" w:eastAsia="Arial" w:cs="Arial"/>
      <w:b/>
      <w:bCs/>
      <w:sz w:val="22"/>
      <w:szCs w:val="22"/>
    </w:rPr>
  </w:style>
  <w:style w:type="paragraph" w:styleId="870">
    <w:name w:val="Heading 7"/>
    <w:basedOn w:val="863"/>
    <w:next w:val="863"/>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71">
    <w:name w:val="Heading 8"/>
    <w:basedOn w:val="863"/>
    <w:next w:val="863"/>
    <w:link w:val="929"/>
    <w:uiPriority w:val="9"/>
    <w:unhideWhenUsed/>
    <w:qFormat/>
    <w:pPr>
      <w:keepLines/>
      <w:keepNext/>
      <w:spacing w:before="320" w:after="200"/>
      <w:outlineLvl w:val="7"/>
    </w:pPr>
    <w:rPr>
      <w:rFonts w:ascii="Arial" w:hAnsi="Arial" w:eastAsia="Arial" w:cs="Arial"/>
      <w:i/>
      <w:iCs/>
      <w:sz w:val="22"/>
      <w:szCs w:val="22"/>
    </w:rPr>
  </w:style>
  <w:style w:type="paragraph" w:styleId="872">
    <w:name w:val="Heading 9"/>
    <w:basedOn w:val="863"/>
    <w:next w:val="863"/>
    <w:link w:val="930"/>
    <w:uiPriority w:val="9"/>
    <w:unhideWhenUsed/>
    <w:qFormat/>
    <w:pPr>
      <w:keepLines/>
      <w:keepNext/>
      <w:spacing w:before="320" w:after="200"/>
      <w:outlineLvl w:val="8"/>
    </w:pPr>
    <w:rPr>
      <w:rFonts w:ascii="Arial" w:hAnsi="Arial" w:eastAsia="Arial" w:cs="Arial"/>
      <w:i/>
      <w:iCs/>
      <w:sz w:val="21"/>
      <w:szCs w:val="21"/>
    </w:rPr>
  </w:style>
  <w:style w:type="character" w:styleId="873" w:default="1">
    <w:name w:val="Default Paragraph Font"/>
    <w:uiPriority w:val="0"/>
    <w:qFormat/>
  </w:style>
  <w:style w:type="table" w:styleId="874"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75" w:customStyle="1">
    <w:name w:val="目录 112"/>
    <w:basedOn w:val="863"/>
    <w:next w:val="863"/>
    <w:uiPriority w:val="39"/>
    <w:qFormat/>
  </w:style>
  <w:style w:type="paragraph" w:styleId="876">
    <w:name w:val="toc 7"/>
    <w:basedOn w:val="863"/>
    <w:next w:val="863"/>
    <w:uiPriority w:val="39"/>
    <w:unhideWhenUsed/>
    <w:qFormat/>
    <w:pPr>
      <w:ind w:left="1701" w:right="0" w:firstLine="0"/>
      <w:spacing w:after="57"/>
    </w:pPr>
  </w:style>
  <w:style w:type="paragraph" w:styleId="877">
    <w:name w:val="table of authorities"/>
    <w:basedOn w:val="863"/>
    <w:next w:val="863"/>
    <w:uiPriority w:val="0"/>
    <w:qFormat/>
    <w:pPr>
      <w:ind w:left="420"/>
    </w:pPr>
  </w:style>
  <w:style w:type="paragraph" w:styleId="878">
    <w:name w:val="Caption"/>
    <w:basedOn w:val="863"/>
    <w:next w:val="8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9">
    <w:name w:val="annotation text"/>
    <w:basedOn w:val="863"/>
    <w:uiPriority w:val="99"/>
    <w:semiHidden/>
    <w:unhideWhenUsed/>
    <w:qFormat/>
    <w:pPr>
      <w:jc w:val="left"/>
    </w:pPr>
  </w:style>
  <w:style w:type="paragraph" w:styleId="880">
    <w:name w:val="Body Text"/>
    <w:basedOn w:val="863"/>
    <w:uiPriority w:val="99"/>
    <w:qFormat/>
    <w:rPr>
      <w:rFonts w:ascii="Verdana" w:hAnsi="Verdana" w:cs="Verdana"/>
      <w:sz w:val="24"/>
      <w:szCs w:val="24"/>
    </w:rPr>
  </w:style>
  <w:style w:type="paragraph" w:styleId="881">
    <w:name w:val="Block Text"/>
    <w:basedOn w:val="863"/>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882">
    <w:name w:val="toc 5"/>
    <w:basedOn w:val="863"/>
    <w:next w:val="863"/>
    <w:uiPriority w:val="39"/>
    <w:unhideWhenUsed/>
    <w:qFormat/>
    <w:pPr>
      <w:ind w:left="1134" w:right="0" w:firstLine="0"/>
      <w:spacing w:after="57"/>
    </w:pPr>
  </w:style>
  <w:style w:type="paragraph" w:styleId="883">
    <w:name w:val="toc 3"/>
    <w:basedOn w:val="863"/>
    <w:next w:val="863"/>
    <w:uiPriority w:val="39"/>
    <w:unhideWhenUsed/>
    <w:qFormat/>
    <w:pPr>
      <w:ind w:left="567" w:right="0" w:firstLine="0"/>
      <w:spacing w:after="57"/>
    </w:pPr>
  </w:style>
  <w:style w:type="paragraph" w:styleId="884">
    <w:name w:val="Plain Text"/>
    <w:basedOn w:val="863"/>
    <w:uiPriority w:val="99"/>
    <w:qFormat/>
    <w:rPr>
      <w:rFonts w:ascii="宋体" w:hAnsi="Courier New" w:cs="宋体"/>
    </w:rPr>
  </w:style>
  <w:style w:type="paragraph" w:styleId="885">
    <w:name w:val="toc 8"/>
    <w:basedOn w:val="863"/>
    <w:next w:val="863"/>
    <w:uiPriority w:val="39"/>
    <w:unhideWhenUsed/>
    <w:qFormat/>
    <w:pPr>
      <w:ind w:left="1984" w:right="0" w:firstLine="0"/>
      <w:spacing w:after="57"/>
    </w:pPr>
  </w:style>
  <w:style w:type="paragraph" w:styleId="886">
    <w:name w:val="endnote text"/>
    <w:basedOn w:val="863"/>
    <w:link w:val="1068"/>
    <w:uiPriority w:val="99"/>
    <w:semiHidden/>
    <w:unhideWhenUsed/>
    <w:qFormat/>
    <w:pPr>
      <w:spacing w:after="0" w:line="240" w:lineRule="auto"/>
    </w:pPr>
    <w:rPr>
      <w:sz w:val="20"/>
    </w:rPr>
  </w:style>
  <w:style w:type="paragraph" w:styleId="887">
    <w:name w:val="Footer"/>
    <w:basedOn w:val="863"/>
    <w:uiPriority w:val="99"/>
    <w:qFormat/>
    <w:pPr>
      <w:tabs>
        <w:tab w:val="center" w:pos="7143" w:leader="none"/>
        <w:tab w:val="right" w:pos="14287" w:leader="none"/>
      </w:tabs>
    </w:pPr>
  </w:style>
  <w:style w:type="paragraph" w:styleId="888">
    <w:name w:val="Header"/>
    <w:basedOn w:val="863"/>
    <w:link w:val="939"/>
    <w:uiPriority w:val="99"/>
    <w:unhideWhenUsed/>
    <w:qFormat/>
    <w:pPr>
      <w:spacing w:after="0" w:line="240" w:lineRule="auto"/>
      <w:tabs>
        <w:tab w:val="center" w:pos="7143" w:leader="none"/>
        <w:tab w:val="right" w:pos="14287" w:leader="none"/>
      </w:tabs>
    </w:pPr>
  </w:style>
  <w:style w:type="paragraph" w:styleId="889">
    <w:name w:val="toc 1"/>
    <w:basedOn w:val="863"/>
    <w:next w:val="863"/>
    <w:uiPriority w:val="39"/>
    <w:unhideWhenUsed/>
    <w:qFormat/>
    <w:pPr>
      <w:spacing w:after="57"/>
    </w:pPr>
  </w:style>
  <w:style w:type="paragraph" w:styleId="890">
    <w:name w:val="toc 4"/>
    <w:basedOn w:val="863"/>
    <w:next w:val="863"/>
    <w:uiPriority w:val="39"/>
    <w:unhideWhenUsed/>
    <w:qFormat/>
    <w:pPr>
      <w:ind w:left="850" w:right="0" w:firstLine="0"/>
      <w:spacing w:after="57"/>
    </w:pPr>
  </w:style>
  <w:style w:type="paragraph" w:styleId="891">
    <w:name w:val="Subtitle"/>
    <w:basedOn w:val="863"/>
    <w:next w:val="863"/>
    <w:link w:val="934"/>
    <w:uiPriority w:val="11"/>
    <w:qFormat/>
    <w:pPr>
      <w:spacing w:before="200" w:after="200"/>
    </w:pPr>
    <w:rPr>
      <w:sz w:val="24"/>
      <w:szCs w:val="24"/>
    </w:rPr>
  </w:style>
  <w:style w:type="paragraph" w:styleId="892">
    <w:name w:val="footnote text"/>
    <w:basedOn w:val="863"/>
    <w:link w:val="1067"/>
    <w:uiPriority w:val="99"/>
    <w:semiHidden/>
    <w:unhideWhenUsed/>
    <w:qFormat/>
    <w:pPr>
      <w:spacing w:after="40" w:line="240" w:lineRule="auto"/>
    </w:pPr>
    <w:rPr>
      <w:sz w:val="18"/>
    </w:rPr>
  </w:style>
  <w:style w:type="paragraph" w:styleId="893">
    <w:name w:val="toc 6"/>
    <w:basedOn w:val="863"/>
    <w:next w:val="863"/>
    <w:uiPriority w:val="39"/>
    <w:unhideWhenUsed/>
    <w:qFormat/>
    <w:pPr>
      <w:ind w:left="1417" w:right="0" w:firstLine="0"/>
      <w:spacing w:after="57"/>
    </w:pPr>
  </w:style>
  <w:style w:type="paragraph" w:styleId="894">
    <w:name w:val="table of figures"/>
    <w:basedOn w:val="863"/>
    <w:next w:val="863"/>
    <w:uiPriority w:val="99"/>
    <w:unhideWhenUsed/>
    <w:qFormat/>
    <w:pPr>
      <w:spacing w:after="0" w:afterAutospacing="0"/>
    </w:pPr>
  </w:style>
  <w:style w:type="paragraph" w:styleId="895">
    <w:name w:val="toc 2"/>
    <w:basedOn w:val="863"/>
    <w:next w:val="863"/>
    <w:uiPriority w:val="39"/>
    <w:unhideWhenUsed/>
    <w:qFormat/>
    <w:pPr>
      <w:ind w:left="283" w:right="0" w:firstLine="0"/>
      <w:spacing w:after="57"/>
    </w:pPr>
  </w:style>
  <w:style w:type="paragraph" w:styleId="896">
    <w:name w:val="toc 9"/>
    <w:basedOn w:val="863"/>
    <w:next w:val="863"/>
    <w:uiPriority w:val="39"/>
    <w:unhideWhenUsed/>
    <w:qFormat/>
    <w:pPr>
      <w:ind w:left="2268" w:right="0" w:firstLine="0"/>
      <w:spacing w:after="57"/>
    </w:pPr>
  </w:style>
  <w:style w:type="paragraph" w:styleId="897">
    <w:name w:val="Normal (Web)"/>
    <w:basedOn w:val="863"/>
    <w:uiPriority w:val="99"/>
    <w:semiHidden/>
    <w:unhideWhenUsed/>
    <w:qFormat/>
    <w:pPr>
      <w:ind w:left="0" w:right="0"/>
      <w:jc w:val="left"/>
      <w:spacing w:before="0" w:beforeAutospacing="1" w:after="0" w:afterAutospacing="1"/>
    </w:pPr>
    <w:rPr>
      <w:sz w:val="24"/>
      <w:lang w:val="en-US" w:eastAsia="zh-CN" w:bidi="ar"/>
    </w:rPr>
  </w:style>
  <w:style w:type="paragraph" w:styleId="898">
    <w:name w:val="Title"/>
    <w:basedOn w:val="863"/>
    <w:next w:val="863"/>
    <w:link w:val="933"/>
    <w:uiPriority w:val="10"/>
    <w:qFormat/>
    <w:pPr>
      <w:contextualSpacing/>
      <w:spacing w:before="300" w:after="200"/>
    </w:pPr>
    <w:rPr>
      <w:sz w:val="48"/>
      <w:szCs w:val="48"/>
    </w:rPr>
  </w:style>
  <w:style w:type="table" w:styleId="89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0">
    <w:name w:val="Strong"/>
    <w:basedOn w:val="873"/>
    <w:uiPriority w:val="22"/>
    <w:qFormat/>
    <w:rPr>
      <w:b/>
    </w:rPr>
  </w:style>
  <w:style w:type="character" w:styleId="901">
    <w:name w:val="endnote reference"/>
    <w:basedOn w:val="873"/>
    <w:uiPriority w:val="99"/>
    <w:semiHidden/>
    <w:unhideWhenUsed/>
    <w:qFormat/>
    <w:rPr>
      <w:vertAlign w:val="superscript"/>
    </w:rPr>
  </w:style>
  <w:style w:type="character" w:styleId="902">
    <w:name w:val="Hyperlink"/>
    <w:basedOn w:val="873"/>
    <w:uiPriority w:val="99"/>
    <w:unhideWhenUsed/>
    <w:qFormat/>
    <w:rPr>
      <w:color w:val="0000ff" w:themeColor="hyperlink"/>
      <w:u w:val="single"/>
      <w14:textFill>
        <w14:solidFill>
          <w14:schemeClr w14:val="hlink"/>
        </w14:solidFill>
      </w14:textFill>
    </w:rPr>
  </w:style>
  <w:style w:type="character" w:styleId="903">
    <w:name w:val="footnote reference"/>
    <w:basedOn w:val="873"/>
    <w:uiPriority w:val="99"/>
    <w:unhideWhenUsed/>
    <w:qFormat/>
    <w:rPr>
      <w:vertAlign w:val="superscript"/>
    </w:rPr>
  </w:style>
  <w:style w:type="paragraph" w:styleId="904" w:customStyle="1">
    <w:name w:val="正文首行缩进 211"/>
    <w:basedOn w:val="905"/>
    <w:next w:val="863"/>
    <w:uiPriority w:val="0"/>
    <w:qFormat/>
    <w:pPr>
      <w:ind w:left="0" w:firstLine="420"/>
      <w:spacing w:after="0" w:line="360" w:lineRule="auto"/>
    </w:pPr>
    <w:rPr>
      <w:rFonts w:ascii="宋体" w:hAnsi="宋体"/>
      <w:szCs w:val="20"/>
    </w:rPr>
  </w:style>
  <w:style w:type="paragraph" w:styleId="905" w:customStyle="1">
    <w:name w:val="正文文本缩进11"/>
    <w:basedOn w:val="906"/>
    <w:next w:val="912"/>
    <w:uiPriority w:val="0"/>
    <w:unhideWhenUsed/>
    <w:qFormat/>
    <w:pPr>
      <w:ind w:left="420"/>
      <w:spacing w:after="120"/>
    </w:pPr>
  </w:style>
  <w:style w:type="paragraph" w:styleId="906" w:customStyle="1">
    <w:name w:val="正文11"/>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目录 11"/>
    <w:basedOn w:val="908"/>
    <w:next w:val="911"/>
    <w:uiPriority w:val="99"/>
    <w:qFormat/>
  </w:style>
  <w:style w:type="paragraph" w:styleId="908" w:customStyle="1">
    <w:name w:val="正文112"/>
    <w:next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9" w:customStyle="1">
    <w:name w:val="正文首行缩进1"/>
    <w:basedOn w:val="910"/>
    <w:next w:val="904"/>
    <w:uiPriority w:val="0"/>
    <w:qFormat/>
    <w:pPr>
      <w:ind w:firstLine="420"/>
    </w:pPr>
  </w:style>
  <w:style w:type="paragraph" w:styleId="910" w:customStyle="1">
    <w:name w:val="正文文本11"/>
    <w:basedOn w:val="906"/>
    <w:next w:val="911"/>
    <w:uiPriority w:val="0"/>
    <w:qFormat/>
    <w:pPr>
      <w:spacing w:after="120"/>
    </w:pPr>
  </w:style>
  <w:style w:type="paragraph" w:styleId="911" w:customStyle="1">
    <w:name w:val="正文111"/>
    <w:next w:val="8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2" w:customStyle="1">
    <w:name w:val="寄信人地址1"/>
    <w:basedOn w:val="906"/>
    <w:uiPriority w:val="0"/>
    <w:qFormat/>
    <w:rPr>
      <w:rFonts w:ascii="Arial" w:hAnsi="Arial" w:cs="宋体"/>
    </w:rPr>
  </w:style>
  <w:style w:type="paragraph" w:styleId="913" w:customStyle="1">
    <w:name w:val="文本块1"/>
    <w:basedOn w:val="911"/>
    <w:uiPriority w:val="0"/>
    <w:qFormat/>
    <w:pPr>
      <w:ind w:left="256" w:right="6" w:firstLine="624"/>
    </w:pPr>
    <w:rPr>
      <w:rFonts w:eastAsia="仿宋_GB2312"/>
      <w:sz w:val="28"/>
    </w:rPr>
  </w:style>
  <w:style w:type="paragraph" w:styleId="914" w:customStyle="1">
    <w:name w:val="正文文本缩进1"/>
    <w:basedOn w:val="915"/>
    <w:next w:val="912"/>
    <w:uiPriority w:val="0"/>
    <w:qFormat/>
    <w:pPr>
      <w:ind w:left="420"/>
      <w:spacing w:after="120"/>
    </w:pPr>
  </w:style>
  <w:style w:type="paragraph" w:styleId="915" w:customStyle="1">
    <w:name w:val="正文1"/>
    <w:basedOn w:val="911"/>
    <w:next w:val="916"/>
    <w:uiPriority w:val="0"/>
    <w:qFormat/>
  </w:style>
  <w:style w:type="paragraph" w:styleId="916" w:customStyle="1">
    <w:name w:val="正文文本1"/>
    <w:basedOn w:val="906"/>
    <w:next w:val="915"/>
    <w:uiPriority w:val="0"/>
    <w:qFormat/>
    <w:pPr>
      <w:spacing w:after="120"/>
    </w:pPr>
    <w:rPr>
      <w:rFonts w:ascii="Calibri" w:hAnsi="Calibri"/>
    </w:rPr>
  </w:style>
  <w:style w:type="paragraph" w:styleId="917" w:customStyle="1">
    <w:name w:val="正文12"/>
    <w:next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脚注文本1"/>
    <w:basedOn w:val="915"/>
    <w:next w:val="919"/>
    <w:uiPriority w:val="0"/>
    <w:qFormat/>
    <w:rPr>
      <w:sz w:val="18"/>
      <w:szCs w:val="18"/>
    </w:rPr>
  </w:style>
  <w:style w:type="paragraph" w:styleId="919" w:customStyle="1">
    <w:name w:val="索引 51"/>
    <w:basedOn w:val="917"/>
    <w:next w:val="915"/>
    <w:uiPriority w:val="0"/>
    <w:qFormat/>
    <w:pPr>
      <w:ind w:left="798"/>
      <w:jc w:val="left"/>
    </w:pPr>
    <w:rPr>
      <w:rFonts w:ascii="Calibri" w:hAnsi="Calibri"/>
    </w:rPr>
  </w:style>
  <w:style w:type="paragraph" w:styleId="920" w:customStyle="1">
    <w:name w:val="目录 1111"/>
    <w:basedOn w:val="863"/>
    <w:next w:val="863"/>
    <w:uiPriority w:val="39"/>
    <w:qFormat/>
  </w:style>
  <w:style w:type="paragraph" w:styleId="921" w:customStyle="1">
    <w:name w:val="目录 111"/>
    <w:basedOn w:val="863"/>
    <w:next w:val="911"/>
    <w:uiPriority w:val="39"/>
    <w:unhideWhenUsed/>
    <w:qFormat/>
    <w:pPr>
      <w:ind w:left="0" w:right="0" w:firstLine="0"/>
      <w:spacing w:after="57"/>
    </w:pPr>
  </w:style>
  <w:style w:type="character" w:styleId="922" w:customStyle="1">
    <w:name w:val="Heading 1 Char"/>
    <w:basedOn w:val="873"/>
    <w:link w:val="864"/>
    <w:uiPriority w:val="9"/>
    <w:qFormat/>
    <w:rPr>
      <w:rFonts w:ascii="Arial" w:hAnsi="Arial" w:eastAsia="Arial" w:cs="Arial"/>
      <w:sz w:val="40"/>
      <w:szCs w:val="40"/>
    </w:rPr>
  </w:style>
  <w:style w:type="character" w:styleId="923" w:customStyle="1">
    <w:name w:val="Heading 2 Char"/>
    <w:basedOn w:val="873"/>
    <w:link w:val="865"/>
    <w:uiPriority w:val="9"/>
    <w:qFormat/>
    <w:rPr>
      <w:rFonts w:ascii="Arial" w:hAnsi="Arial" w:eastAsia="Arial" w:cs="Arial"/>
      <w:sz w:val="34"/>
    </w:rPr>
  </w:style>
  <w:style w:type="character" w:styleId="924" w:customStyle="1">
    <w:name w:val="Heading 3 Char"/>
    <w:basedOn w:val="873"/>
    <w:link w:val="866"/>
    <w:uiPriority w:val="9"/>
    <w:qFormat/>
    <w:rPr>
      <w:rFonts w:ascii="Arial" w:hAnsi="Arial" w:eastAsia="Arial" w:cs="Arial"/>
      <w:sz w:val="30"/>
      <w:szCs w:val="30"/>
    </w:rPr>
  </w:style>
  <w:style w:type="character" w:styleId="925" w:customStyle="1">
    <w:name w:val="Heading 4 Char"/>
    <w:basedOn w:val="873"/>
    <w:link w:val="867"/>
    <w:uiPriority w:val="9"/>
    <w:qFormat/>
    <w:rPr>
      <w:rFonts w:ascii="Arial" w:hAnsi="Arial" w:eastAsia="Arial" w:cs="Arial"/>
      <w:b/>
      <w:bCs/>
      <w:sz w:val="26"/>
      <w:szCs w:val="26"/>
    </w:rPr>
  </w:style>
  <w:style w:type="character" w:styleId="926" w:customStyle="1">
    <w:name w:val="Heading 5 Char"/>
    <w:basedOn w:val="873"/>
    <w:link w:val="868"/>
    <w:uiPriority w:val="9"/>
    <w:qFormat/>
    <w:rPr>
      <w:rFonts w:ascii="Arial" w:hAnsi="Arial" w:eastAsia="Arial" w:cs="Arial"/>
      <w:b/>
      <w:bCs/>
      <w:sz w:val="24"/>
      <w:szCs w:val="24"/>
    </w:rPr>
  </w:style>
  <w:style w:type="character" w:styleId="927" w:customStyle="1">
    <w:name w:val="Heading 6 Char"/>
    <w:basedOn w:val="873"/>
    <w:link w:val="869"/>
    <w:uiPriority w:val="9"/>
    <w:qFormat/>
    <w:rPr>
      <w:rFonts w:ascii="Arial" w:hAnsi="Arial" w:eastAsia="Arial" w:cs="Arial"/>
      <w:b/>
      <w:bCs/>
      <w:sz w:val="22"/>
      <w:szCs w:val="22"/>
    </w:rPr>
  </w:style>
  <w:style w:type="character" w:styleId="928" w:customStyle="1">
    <w:name w:val="Heading 7 Char"/>
    <w:basedOn w:val="873"/>
    <w:link w:val="870"/>
    <w:uiPriority w:val="9"/>
    <w:qFormat/>
    <w:rPr>
      <w:rFonts w:ascii="Arial" w:hAnsi="Arial" w:eastAsia="Arial" w:cs="Arial"/>
      <w:b/>
      <w:bCs/>
      <w:i/>
      <w:iCs/>
      <w:sz w:val="22"/>
      <w:szCs w:val="22"/>
    </w:rPr>
  </w:style>
  <w:style w:type="character" w:styleId="929" w:customStyle="1">
    <w:name w:val="Heading 8 Char"/>
    <w:basedOn w:val="873"/>
    <w:link w:val="871"/>
    <w:uiPriority w:val="9"/>
    <w:qFormat/>
    <w:rPr>
      <w:rFonts w:ascii="Arial" w:hAnsi="Arial" w:eastAsia="Arial" w:cs="Arial"/>
      <w:i/>
      <w:iCs/>
      <w:sz w:val="22"/>
      <w:szCs w:val="22"/>
    </w:rPr>
  </w:style>
  <w:style w:type="character" w:styleId="930" w:customStyle="1">
    <w:name w:val="Heading 9 Char"/>
    <w:basedOn w:val="873"/>
    <w:link w:val="872"/>
    <w:uiPriority w:val="9"/>
    <w:qFormat/>
    <w:rPr>
      <w:rFonts w:ascii="Arial" w:hAnsi="Arial" w:eastAsia="Arial" w:cs="Arial"/>
      <w:i/>
      <w:iCs/>
      <w:sz w:val="21"/>
      <w:szCs w:val="21"/>
    </w:rPr>
  </w:style>
  <w:style w:type="paragraph" w:styleId="931">
    <w:name w:val="List Paragraph"/>
    <w:basedOn w:val="863"/>
    <w:uiPriority w:val="34"/>
    <w:qFormat/>
    <w:pPr>
      <w:contextualSpacing/>
      <w:ind w:left="720"/>
    </w:pPr>
  </w:style>
  <w:style w:type="paragraph" w:styleId="932">
    <w:name w:val="No Spacing"/>
    <w:uiPriority w:val="1"/>
    <w:qFormat/>
    <w:pPr>
      <w:spacing w:before="0" w:after="0" w:line="240" w:lineRule="auto"/>
    </w:pPr>
    <w:rPr>
      <w:rFonts w:hint="default" w:ascii="Times New Roman" w:hAnsi="Times New Roman" w:eastAsia="宋体" w:cs="Times New Roman"/>
    </w:rPr>
  </w:style>
  <w:style w:type="character" w:styleId="933" w:customStyle="1">
    <w:name w:val="Title Char"/>
    <w:basedOn w:val="873"/>
    <w:link w:val="898"/>
    <w:uiPriority w:val="10"/>
    <w:qFormat/>
    <w:rPr>
      <w:sz w:val="48"/>
      <w:szCs w:val="48"/>
    </w:rPr>
  </w:style>
  <w:style w:type="character" w:styleId="934" w:customStyle="1">
    <w:name w:val="Subtitle Char"/>
    <w:basedOn w:val="873"/>
    <w:link w:val="891"/>
    <w:uiPriority w:val="11"/>
    <w:qFormat/>
    <w:rPr>
      <w:sz w:val="24"/>
      <w:szCs w:val="24"/>
    </w:rPr>
  </w:style>
  <w:style w:type="paragraph" w:styleId="935">
    <w:name w:val="Quote"/>
    <w:basedOn w:val="863"/>
    <w:next w:val="863"/>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63"/>
    <w:next w:val="863"/>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basedOn w:val="873"/>
    <w:link w:val="888"/>
    <w:uiPriority w:val="99"/>
    <w:qFormat/>
  </w:style>
  <w:style w:type="character" w:styleId="940" w:customStyle="1">
    <w:name w:val="Footer Char"/>
    <w:basedOn w:val="873"/>
    <w:uiPriority w:val="99"/>
    <w:qFormat/>
  </w:style>
  <w:style w:type="character" w:styleId="941" w:customStyle="1">
    <w:name w:val="Caption Char"/>
    <w:uiPriority w:val="99"/>
    <w:qFormat/>
  </w:style>
  <w:style w:type="table" w:styleId="942" w:customStyle="1">
    <w:name w:val="Table Grid Light"/>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Plain Table 1"/>
    <w:basedOn w:val="8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8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8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8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basedOn w:val="87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7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7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7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7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7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basedOn w:val="87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7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7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7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7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7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Grid Table 3"/>
    <w:basedOn w:val="8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basedOn w:val="87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7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7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7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7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7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8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basedOn w:val="87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basedOn w:val="87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basedOn w:val="87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basedOn w:val="87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basedOn w:val="87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basedOn w:val="87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Grid Table 5 Dark"/>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basedOn w:val="8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Grid Table 6 Colorful"/>
    <w:basedOn w:val="8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basedOn w:val="87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basedOn w:val="87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basedOn w:val="87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7" w:customStyle="1">
    <w:name w:val="Grid Table 6 Colorful - Accent 4"/>
    <w:basedOn w:val="87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basedOn w:val="87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basedOn w:val="87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Grid Table 7 Colorful"/>
    <w:basedOn w:val="8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basedOn w:val="87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7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7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7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7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7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w:basedOn w:val="8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basedOn w:val="87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basedOn w:val="87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basedOn w:val="87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basedOn w:val="87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basedOn w:val="87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basedOn w:val="87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List Table 2"/>
    <w:basedOn w:val="8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basedOn w:val="87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basedOn w:val="87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basedOn w:val="87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basedOn w:val="87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basedOn w:val="87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basedOn w:val="87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List Table 3"/>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basedOn w:val="87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basedOn w:val="87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7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7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7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7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List Table 4"/>
    <w:basedOn w:val="8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basedOn w:val="87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basedOn w:val="87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basedOn w:val="87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basedOn w:val="87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basedOn w:val="87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basedOn w:val="87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List Table 5 Dark"/>
    <w:basedOn w:val="8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basedOn w:val="87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7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7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7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7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7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w:basedOn w:val="8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basedOn w:val="87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4" w:customStyle="1">
    <w:name w:val="List Table 6 Colorful - Accent 2"/>
    <w:basedOn w:val="87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5" w:customStyle="1">
    <w:name w:val="List Table 6 Colorful - Accent 3"/>
    <w:basedOn w:val="87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6" w:customStyle="1">
    <w:name w:val="List Table 6 Colorful - Accent 4"/>
    <w:basedOn w:val="87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7" w:customStyle="1">
    <w:name w:val="List Table 6 Colorful - Accent 5"/>
    <w:basedOn w:val="87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8" w:customStyle="1">
    <w:name w:val="List Table 6 Colorful - Accent 6"/>
    <w:basedOn w:val="87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9" w:customStyle="1">
    <w:name w:val="List Table 7 Colorful"/>
    <w:basedOn w:val="8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basedOn w:val="87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basedOn w:val="87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basedOn w:val="87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basedOn w:val="87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basedOn w:val="87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basedOn w:val="87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basedOn w:val="87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basedOn w:val="87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basedOn w:val="87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basedOn w:val="87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basedOn w:val="87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basedOn w:val="87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basedOn w:val="87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basedOn w:val="87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basedOn w:val="87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basedOn w:val="87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basedOn w:val="87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basedOn w:val="87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basedOn w:val="87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basedOn w:val="87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basedOn w:val="87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Footnote Text Char"/>
    <w:link w:val="892"/>
    <w:uiPriority w:val="99"/>
    <w:qFormat/>
    <w:rPr>
      <w:sz w:val="18"/>
    </w:rPr>
  </w:style>
  <w:style w:type="character" w:styleId="1068" w:customStyle="1">
    <w:name w:val="Endnote Text Char"/>
    <w:link w:val="886"/>
    <w:uiPriority w:val="99"/>
    <w:qFormat/>
    <w:rPr>
      <w:sz w:val="20"/>
    </w:rPr>
  </w:style>
  <w:style w:type="paragraph" w:styleId="1069" w:customStyle="1">
    <w:name w:val="TOC Heading"/>
    <w:uiPriority w:val="39"/>
    <w:unhideWhenUsed/>
    <w:qFormat/>
    <w:rPr>
      <w:rFonts w:hint="default" w:ascii="Times New Roman" w:hAnsi="Times New Roman" w:eastAsia="宋体" w:cs="Times New Roman"/>
    </w:rPr>
  </w:style>
  <w:style w:type="paragraph" w:styleId="1070" w:customStyle="1">
    <w:name w:val="文本块12"/>
    <w:basedOn w:val="863"/>
    <w:uiPriority w:val="99"/>
    <w:qFormat/>
    <w:pPr>
      <w:ind w:left="1440" w:right="1440"/>
      <w:spacing w:after="120"/>
    </w:pPr>
  </w:style>
  <w:style w:type="paragraph" w:styleId="1071" w:customStyle="1">
    <w:name w:val="首行缩进"/>
    <w:basedOn w:val="906"/>
    <w:next w:val="863"/>
    <w:uiPriority w:val="0"/>
    <w:qFormat/>
    <w:pPr>
      <w:ind w:firstLine="420"/>
      <w:spacing w:line="360" w:lineRule="auto"/>
    </w:pPr>
  </w:style>
  <w:style w:type="paragraph" w:styleId="1072" w:customStyle="1">
    <w:name w:val="文本块11"/>
    <w:basedOn w:val="917"/>
    <w:uiPriority w:val="0"/>
    <w:qFormat/>
    <w:pPr>
      <w:ind w:left="256" w:right="6" w:firstLine="624"/>
    </w:pPr>
    <w:rPr>
      <w:rFonts w:ascii="Arial" w:hAnsi="Arial" w:eastAsia="仿宋"/>
      <w:sz w:val="28"/>
    </w:rPr>
  </w:style>
  <w:style w:type="character" w:styleId="1073" w:customStyle="1">
    <w:name w:val="NormalCharacter1"/>
    <w:link w:val="863"/>
    <w:uiPriority w:val="0"/>
    <w:semiHidden/>
    <w:qFormat/>
    <w:rPr>
      <w:rFonts w:hint="default" w:ascii="Calibri" w:hAnsi="Calibri" w:eastAsia="宋体" w:cs="宋体"/>
      <w:sz w:val="21"/>
      <w:szCs w:val="24"/>
      <w:lang w:val="en-US" w:eastAsia="zh-CN" w:bidi="ar-SA"/>
    </w:rPr>
  </w:style>
  <w:style w:type="paragraph" w:styleId="1074" w:customStyle="1">
    <w:name w:val="标题 21"/>
    <w:basedOn w:val="863"/>
    <w:next w:val="863"/>
    <w:uiPriority w:val="0"/>
    <w:qFormat/>
    <w:pPr>
      <w:jc w:val="left"/>
      <w:keepLines/>
      <w:keepNext/>
      <w:spacing w:before="50"/>
      <w:tabs>
        <w:tab w:val="left" w:pos="0" w:leader="none"/>
      </w:tabs>
    </w:pPr>
    <w:rPr>
      <w:rFonts w:ascii="Arial" w:hAnsi="Arial" w:eastAsia="黑体"/>
      <w:sz w:val="32"/>
      <w:szCs w:val="20"/>
    </w:rPr>
  </w:style>
  <w:style w:type="character" w:styleId="1075" w:customStyle="1">
    <w:name w:val="NormalCharacter11"/>
    <w:link w:val="863"/>
    <w:uiPriority w:val="0"/>
    <w:semiHidden/>
    <w:qFormat/>
    <w:rPr>
      <w:rFonts w:ascii="Times New Roman" w:hAnsi="Times New Roman"/>
      <w:sz w:val="21"/>
      <w:szCs w:val="24"/>
      <w:lang w:val="en-US" w:eastAsia="zh-CN" w:bidi="ar-SA"/>
    </w:rPr>
  </w:style>
  <w:style w:type="paragraph" w:styleId="1076" w:customStyle="1">
    <w:name w:val="正文缩进11"/>
    <w:basedOn w:val="863"/>
    <w:uiPriority w:val="0"/>
    <w:unhideWhenUsed/>
    <w:qFormat/>
    <w:pPr>
      <w:ind w:firstLine="420"/>
    </w:pPr>
  </w:style>
  <w:style w:type="paragraph" w:styleId="1077" w:customStyle="1">
    <w:name w:val="Table Paragraph"/>
    <w:basedOn w:val="863"/>
    <w:uiPriority w:val="1"/>
    <w:qFormat/>
    <w:rPr>
      <w:rFonts w:ascii="宋体" w:hAnsi="宋体" w:eastAsia="宋体" w:cs="宋体"/>
      <w:lang w:val="en-US" w:eastAsia="zh-CN" w:bidi="ar-SA"/>
    </w:rPr>
  </w:style>
  <w:style w:type="table" w:styleId="1078" w:customStyle="1">
    <w:name w:val="Table Normal"/>
    <w:uiPriority w:val="0"/>
    <w:qFormat/>
    <w:tblPr/>
  </w:style>
  <w:style w:type="paragraph" w:styleId="1079" w:customStyle="1">
    <w:name w:val="普通(网站)1"/>
    <w:basedOn w:val="863"/>
    <w:uiPriority w:val="99"/>
    <w:qFormat/>
    <w:pPr>
      <w:jc w:val="left"/>
      <w:spacing w:before="100" w:beforeAutospacing="1" w:after="100" w:afterAutospacing="1"/>
      <w:widowControl/>
    </w:pPr>
    <w:rPr>
      <w:rFonts w:ascii="宋体" w:hAnsi="宋体" w:eastAsia="宋体" w:cs="宋体"/>
      <w:sz w:val="24"/>
      <w:szCs w:val="24"/>
    </w:rPr>
  </w:style>
  <w:style w:type="paragraph" w:styleId="1080"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081" w:customStyle="1">
    <w:name w:val="Body text|1"/>
    <w:basedOn w:val="863"/>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82" w:customStyle="1">
    <w:name w:val="正文缩进1"/>
    <w:basedOn w:val="863"/>
    <w:uiPriority w:val="0"/>
    <w:qFormat/>
    <w:pPr>
      <w:ind w:firstLine="420"/>
    </w:pPr>
  </w:style>
  <w:style w:type="character" w:styleId="1083" w:customStyle="1">
    <w:name w:val="font71"/>
    <w:basedOn w:val="873"/>
    <w:uiPriority w:val="0"/>
    <w:qFormat/>
    <w:rPr>
      <w:rFonts w:hint="eastAsia" w:ascii="宋体" w:hAnsi="宋体" w:eastAsia="宋体" w:cs="宋体"/>
      <w:b/>
      <w:bCs/>
      <w:color w:val="000000"/>
      <w:sz w:val="24"/>
      <w:szCs w:val="24"/>
      <w:u w:val="none"/>
    </w:rPr>
  </w:style>
  <w:style w:type="character" w:styleId="1084" w:customStyle="1">
    <w:name w:val="font11"/>
    <w:basedOn w:val="873"/>
    <w:uiPriority w:val="0"/>
    <w:qFormat/>
    <w:rPr>
      <w:rFonts w:hint="eastAsia" w:ascii="宋体" w:hAnsi="宋体" w:eastAsia="宋体" w:cs="宋体"/>
      <w:color w:val="000000"/>
      <w:sz w:val="24"/>
      <w:szCs w:val="24"/>
      <w:u w:val="none"/>
    </w:rPr>
  </w:style>
  <w:style w:type="character" w:styleId="1085" w:customStyle="1">
    <w:name w:val="font91"/>
    <w:basedOn w:val="873"/>
    <w:uiPriority w:val="0"/>
    <w:qFormat/>
    <w:rPr>
      <w:rFonts w:hint="eastAsia" w:ascii="宋体" w:hAnsi="宋体" w:eastAsia="宋体" w:cs="宋体"/>
      <w:color w:val="ff0000"/>
      <w:sz w:val="24"/>
      <w:szCs w:val="24"/>
      <w:u w:val="none"/>
    </w:rPr>
  </w:style>
  <w:style w:type="character" w:styleId="1086" w:customStyle="1">
    <w:name w:val="font131"/>
    <w:basedOn w:val="873"/>
    <w:uiPriority w:val="0"/>
    <w:qFormat/>
    <w:rPr>
      <w:rFonts w:ascii="Arial" w:hAnsi="Arial" w:cs="Arial"/>
      <w:color w:val="000000"/>
      <w:sz w:val="21"/>
      <w:szCs w:val="21"/>
      <w:u w:val="single"/>
    </w:rPr>
  </w:style>
  <w:style w:type="character" w:styleId="1087" w:customStyle="1">
    <w:name w:val="font141"/>
    <w:basedOn w:val="873"/>
    <w:uiPriority w:val="0"/>
    <w:qFormat/>
    <w:rPr>
      <w:rFonts w:hint="default" w:ascii="Arial" w:hAnsi="Arial" w:cs="Arial"/>
      <w:color w:val="000000"/>
      <w:sz w:val="21"/>
      <w:szCs w:val="21"/>
      <w:u w:val="none"/>
    </w:rPr>
  </w:style>
  <w:style w:type="character" w:styleId="1088" w:customStyle="1">
    <w:name w:val="font151"/>
    <w:basedOn w:val="873"/>
    <w:uiPriority w:val="0"/>
    <w:qFormat/>
    <w:rPr>
      <w:rFonts w:hint="eastAsia" w:ascii="宋体" w:hAnsi="宋体" w:eastAsia="宋体" w:cs="宋体"/>
      <w:color w:val="000000"/>
      <w:sz w:val="24"/>
      <w:szCs w:val="24"/>
      <w:u w:val="single"/>
    </w:rPr>
  </w:style>
  <w:style w:type="character" w:styleId="1089" w:customStyle="1">
    <w:name w:val="wyg1"/>
    <w:link w:val="863"/>
    <w:uiPriority w:val="6"/>
    <w:qFormat/>
    <w:rPr>
      <w:color w:val="000000"/>
      <w:sz w:val="20"/>
      <w:szCs w:val="20"/>
      <w:u w:val="none"/>
    </w:rPr>
  </w:style>
  <w:style w:type="paragraph" w:styleId="1090" w:customStyle="1">
    <w:name w:val="列表段落"/>
    <w:basedOn w:val="863"/>
    <w:uiPriority w:val="34"/>
    <w:qFormat/>
    <w:pPr>
      <w:contextualSpacing/>
      <w:ind w:left="720"/>
    </w:pPr>
  </w:style>
  <w:style w:type="paragraph" w:styleId="1091" w:customStyle="1">
    <w:name w:val="Body text|21"/>
    <w:basedOn w:val="86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92" w:customStyle="1">
    <w:name w:val="页脚1"/>
    <w:basedOn w:val="863"/>
    <w:uiPriority w:val="99"/>
    <w:qFormat/>
    <w:pPr>
      <w:jc w:val="left"/>
      <w:tabs>
        <w:tab w:val="center" w:pos="4153" w:leader="none"/>
        <w:tab w:val="right" w:pos="8306" w:leader="none"/>
      </w:tabs>
    </w:pPr>
    <w:rPr>
      <w:sz w:val="18"/>
      <w:szCs w:val="18"/>
    </w:rPr>
  </w:style>
  <w:style w:type="paragraph" w:styleId="1093" w:customStyle="1">
    <w:name w:val="BodyTextIndent1"/>
    <w:basedOn w:val="863"/>
    <w:next w:val="1094"/>
    <w:uiPriority w:val="0"/>
    <w:qFormat/>
    <w:pPr>
      <w:ind w:left="420"/>
      <w:spacing w:after="120"/>
    </w:pPr>
    <w:rPr>
      <w:rFonts w:ascii="Times New Roman" w:hAnsi="Times New Roman" w:eastAsia="宋体" w:cs="Times New Roman"/>
    </w:rPr>
  </w:style>
  <w:style w:type="paragraph" w:styleId="1094" w:customStyle="1">
    <w:name w:val="EnvelopeReturn1"/>
    <w:basedOn w:val="863"/>
    <w:uiPriority w:val="0"/>
    <w:qFormat/>
    <w:rPr>
      <w:rFonts w:ascii="Arial" w:hAnsi="Arial" w:eastAsia="宋体" w:cs="Times New Roman"/>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3.jpg"/><Relationship Id="rId20" Type="http://schemas.openxmlformats.org/officeDocument/2006/relationships/image" Target="media/image4.png"/><Relationship Id="rId21"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12</cp:revision>
  <dcterms:created xsi:type="dcterms:W3CDTF">2025-04-08T00:42:00Z</dcterms:created>
  <dcterms:modified xsi:type="dcterms:W3CDTF">2026-08-06T08:25:08Z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958D354D8A594F1C9D4BD3ABF0A7573A_13</vt:lpwstr>
  </property>
  <property fmtid="{D5CDD505-2E9C-101B-9397-08002B2CF9AE}" pid="4" name="KSOTemplateDocerSaveRecord">
    <vt:lpwstr>eyJoZGlkIjoiNGE3NTRiNjhkNzA3NzAwMzE5Mjk4NWQ4ZGU1MjM4NDEiLCJ1c2VySWQiOiI0ODkyMzMxMDQifQ==</vt:lpwstr>
  </property>
</Properties>
</file>