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D35697">
      <w:pPr>
        <w:widowControl w:val="0"/>
        <w:spacing w:line="360" w:lineRule="auto"/>
        <w:jc w:val="both"/>
        <w:rPr>
          <w:rFonts w:ascii="宋体" w:hAnsi="宋体" w:eastAsia="宋体" w:cs="Times New Roman"/>
          <w:color w:val="auto"/>
          <w:kern w:val="2"/>
          <w:sz w:val="28"/>
          <w:szCs w:val="28"/>
          <w:highlight w:val="none"/>
        </w:rPr>
      </w:pPr>
      <w:r>
        <w:rPr>
          <w:rFonts w:hint="eastAsia" w:ascii="宋体" w:hAnsi="宋体" w:eastAsia="宋体" w:cs="Times New Roman"/>
          <w:color w:val="auto"/>
          <w:kern w:val="2"/>
          <w:sz w:val="28"/>
          <w:szCs w:val="28"/>
          <w:highlight w:val="none"/>
        </w:rPr>
        <w:t>附件：</w:t>
      </w:r>
    </w:p>
    <w:p w14:paraId="4D7CA782">
      <w:pPr>
        <w:spacing w:line="360" w:lineRule="auto"/>
        <w:rPr>
          <w:rFonts w:hint="default" w:ascii="宋体" w:hAnsi="宋体" w:eastAsia="宋体"/>
          <w:color w:val="auto"/>
          <w:sz w:val="28"/>
          <w:szCs w:val="28"/>
          <w:highlight w:val="none"/>
          <w:lang w:val="en-US" w:eastAsia="zh-CN"/>
        </w:rPr>
        <w:sectPr>
          <w:pgSz w:w="11906" w:h="16838"/>
          <w:pgMar w:top="1440" w:right="1800" w:bottom="1440" w:left="1800" w:header="851" w:footer="992" w:gutter="0"/>
          <w:cols w:space="720" w:num="1"/>
          <w:docGrid w:type="lines" w:linePitch="312" w:charSpace="0"/>
        </w:sectPr>
      </w:pPr>
      <w:r>
        <w:rPr>
          <w:rFonts w:hint="eastAsia" w:ascii="宋体" w:hAnsi="宋体" w:eastAsia="宋体" w:cs="Times New Roman"/>
          <w:color w:val="auto"/>
          <w:kern w:val="2"/>
          <w:sz w:val="28"/>
          <w:szCs w:val="28"/>
          <w:highlight w:val="none"/>
        </w:rPr>
        <w:t>如有建议或意见，请以书面形式并加盖公章、注明联系人、联系方式，于202</w:t>
      </w:r>
      <w:r>
        <w:rPr>
          <w:rFonts w:hint="eastAsia" w:ascii="宋体" w:hAnsi="宋体" w:eastAsia="宋体" w:cs="Times New Roman"/>
          <w:color w:val="auto"/>
          <w:kern w:val="2"/>
          <w:sz w:val="28"/>
          <w:szCs w:val="28"/>
          <w:highlight w:val="none"/>
          <w:lang w:val="en-US" w:eastAsia="zh-CN"/>
        </w:rPr>
        <w:t>6</w:t>
      </w:r>
      <w:r>
        <w:rPr>
          <w:rFonts w:hint="eastAsia" w:ascii="宋体" w:hAnsi="宋体" w:eastAsia="宋体" w:cs="Times New Roman"/>
          <w:color w:val="auto"/>
          <w:kern w:val="2"/>
          <w:sz w:val="28"/>
          <w:szCs w:val="28"/>
          <w:highlight w:val="none"/>
        </w:rPr>
        <w:t>年</w:t>
      </w:r>
      <w:r>
        <w:rPr>
          <w:rFonts w:hint="eastAsia" w:ascii="宋体" w:hAnsi="宋体" w:eastAsia="宋体" w:cs="Times New Roman"/>
          <w:color w:val="auto"/>
          <w:kern w:val="2"/>
          <w:sz w:val="28"/>
          <w:szCs w:val="28"/>
          <w:highlight w:val="none"/>
          <w:lang w:val="en-US" w:eastAsia="zh-CN"/>
        </w:rPr>
        <w:t>08</w:t>
      </w:r>
      <w:r>
        <w:rPr>
          <w:rFonts w:hint="eastAsia" w:ascii="宋体" w:hAnsi="宋体" w:eastAsia="宋体" w:cs="Times New Roman"/>
          <w:color w:val="auto"/>
          <w:kern w:val="2"/>
          <w:sz w:val="28"/>
          <w:szCs w:val="28"/>
          <w:highlight w:val="none"/>
        </w:rPr>
        <w:t>月</w:t>
      </w:r>
      <w:r>
        <w:rPr>
          <w:rFonts w:hint="eastAsia" w:ascii="宋体" w:hAnsi="宋体" w:eastAsia="宋体" w:cs="Times New Roman"/>
          <w:color w:val="auto"/>
          <w:kern w:val="2"/>
          <w:sz w:val="28"/>
          <w:szCs w:val="28"/>
          <w:highlight w:val="none"/>
          <w:lang w:val="en-US" w:eastAsia="zh-CN"/>
        </w:rPr>
        <w:t>06</w:t>
      </w:r>
      <w:r>
        <w:rPr>
          <w:rFonts w:hint="eastAsia" w:ascii="宋体" w:hAnsi="宋体" w:eastAsia="宋体" w:cs="Times New Roman"/>
          <w:color w:val="auto"/>
          <w:kern w:val="2"/>
          <w:sz w:val="28"/>
          <w:szCs w:val="28"/>
          <w:highlight w:val="none"/>
        </w:rPr>
        <w:t>日1</w:t>
      </w:r>
      <w:r>
        <w:rPr>
          <w:rFonts w:hint="eastAsia" w:ascii="宋体" w:hAnsi="宋体" w:eastAsia="宋体" w:cs="Times New Roman"/>
          <w:color w:val="auto"/>
          <w:kern w:val="2"/>
          <w:sz w:val="28"/>
          <w:szCs w:val="28"/>
          <w:highlight w:val="none"/>
          <w:lang w:val="en-US" w:eastAsia="zh-CN"/>
        </w:rPr>
        <w:t>7</w:t>
      </w:r>
      <w:r>
        <w:rPr>
          <w:rFonts w:hint="eastAsia" w:ascii="宋体" w:hAnsi="宋体" w:eastAsia="宋体" w:cs="Times New Roman"/>
          <w:color w:val="auto"/>
          <w:kern w:val="2"/>
          <w:sz w:val="28"/>
          <w:szCs w:val="28"/>
          <w:highlight w:val="none"/>
        </w:rPr>
        <w:t>:00之前送至我单位，逾期不受理（如邮寄，202</w:t>
      </w:r>
      <w:r>
        <w:rPr>
          <w:rFonts w:hint="eastAsia" w:ascii="宋体" w:hAnsi="宋体" w:eastAsia="宋体" w:cs="Times New Roman"/>
          <w:color w:val="auto"/>
          <w:kern w:val="2"/>
          <w:sz w:val="28"/>
          <w:szCs w:val="28"/>
          <w:highlight w:val="none"/>
          <w:lang w:val="en-US" w:eastAsia="zh-CN"/>
        </w:rPr>
        <w:t>6</w:t>
      </w:r>
      <w:r>
        <w:rPr>
          <w:rFonts w:hint="eastAsia" w:ascii="宋体" w:hAnsi="宋体" w:eastAsia="宋体" w:cs="Times New Roman"/>
          <w:color w:val="auto"/>
          <w:kern w:val="2"/>
          <w:sz w:val="28"/>
          <w:szCs w:val="28"/>
          <w:highlight w:val="none"/>
        </w:rPr>
        <w:t>年</w:t>
      </w:r>
      <w:r>
        <w:rPr>
          <w:rFonts w:hint="eastAsia" w:ascii="宋体" w:hAnsi="宋体" w:eastAsia="宋体" w:cs="Times New Roman"/>
          <w:color w:val="auto"/>
          <w:kern w:val="2"/>
          <w:sz w:val="28"/>
          <w:szCs w:val="28"/>
          <w:highlight w:val="none"/>
          <w:lang w:val="en-US" w:eastAsia="zh-CN"/>
        </w:rPr>
        <w:t>08</w:t>
      </w:r>
      <w:r>
        <w:rPr>
          <w:rFonts w:hint="eastAsia" w:ascii="宋体" w:hAnsi="宋体" w:eastAsia="宋体" w:cs="Times New Roman"/>
          <w:color w:val="auto"/>
          <w:kern w:val="2"/>
          <w:sz w:val="28"/>
          <w:szCs w:val="28"/>
          <w:highlight w:val="none"/>
        </w:rPr>
        <w:t>月</w:t>
      </w:r>
      <w:r>
        <w:rPr>
          <w:rFonts w:hint="eastAsia" w:ascii="宋体" w:hAnsi="宋体" w:eastAsia="宋体" w:cs="Times New Roman"/>
          <w:color w:val="auto"/>
          <w:kern w:val="2"/>
          <w:sz w:val="28"/>
          <w:szCs w:val="28"/>
          <w:highlight w:val="none"/>
          <w:lang w:val="en-US" w:eastAsia="zh-CN"/>
        </w:rPr>
        <w:t>06</w:t>
      </w:r>
      <w:r>
        <w:rPr>
          <w:rFonts w:hint="eastAsia" w:ascii="宋体" w:hAnsi="宋体" w:eastAsia="宋体" w:cs="Times New Roman"/>
          <w:color w:val="auto"/>
          <w:kern w:val="2"/>
          <w:sz w:val="28"/>
          <w:szCs w:val="28"/>
          <w:highlight w:val="none"/>
        </w:rPr>
        <w:t>日1</w:t>
      </w:r>
      <w:r>
        <w:rPr>
          <w:rFonts w:hint="eastAsia" w:ascii="宋体" w:hAnsi="宋体" w:eastAsia="宋体" w:cs="Times New Roman"/>
          <w:color w:val="auto"/>
          <w:kern w:val="2"/>
          <w:sz w:val="28"/>
          <w:szCs w:val="28"/>
          <w:highlight w:val="none"/>
          <w:lang w:val="en-US" w:eastAsia="zh-CN"/>
        </w:rPr>
        <w:t>7</w:t>
      </w:r>
      <w:r>
        <w:rPr>
          <w:rFonts w:hint="eastAsia" w:ascii="宋体" w:hAnsi="宋体" w:eastAsia="宋体" w:cs="Times New Roman"/>
          <w:color w:val="auto"/>
          <w:kern w:val="2"/>
          <w:sz w:val="28"/>
          <w:szCs w:val="28"/>
          <w:highlight w:val="none"/>
        </w:rPr>
        <w:t>:00之后到达本公司的邮件将不再受</w:t>
      </w:r>
      <w:r>
        <w:rPr>
          <w:rFonts w:hint="eastAsia" w:ascii="宋体" w:hAnsi="宋体" w:eastAsia="宋体" w:cs="Times New Roman"/>
          <w:color w:val="auto"/>
          <w:kern w:val="2"/>
          <w:sz w:val="28"/>
          <w:szCs w:val="28"/>
          <w:highlight w:val="none"/>
          <w:lang w:eastAsia="zh-CN"/>
        </w:rPr>
        <w:t>理。）</w:t>
      </w:r>
    </w:p>
    <w:p w14:paraId="29375CF3">
      <w:pPr>
        <w:keepNext/>
        <w:keepLines/>
        <w:numPr>
          <w:ilvl w:val="0"/>
          <w:numId w:val="0"/>
        </w:numPr>
        <w:spacing w:after="120" w:line="360" w:lineRule="auto"/>
        <w:ind w:left="1440"/>
        <w:jc w:val="center"/>
        <w:outlineLvl w:val="0"/>
        <w:rPr>
          <w:rFonts w:hint="default" w:ascii="Arial" w:hAnsi="Arial" w:eastAsia="宋体" w:cs="Arial"/>
          <w:b/>
          <w:color w:val="auto"/>
          <w:sz w:val="36"/>
          <w:szCs w:val="40"/>
          <w:highlight w:val="none"/>
          <w:lang w:val="en-US" w:eastAsia="zh-CN" w:bidi="ar-SA"/>
        </w:rPr>
      </w:pPr>
      <w:r>
        <w:rPr>
          <w:rFonts w:hint="eastAsia" w:ascii="Arial" w:hAnsi="Arial" w:eastAsia="宋体" w:cs="Arial"/>
          <w:b/>
          <w:color w:val="auto"/>
          <w:sz w:val="36"/>
          <w:szCs w:val="40"/>
          <w:highlight w:val="none"/>
          <w:lang w:val="en-US" w:eastAsia="zh-CN" w:bidi="ar-SA"/>
        </w:rPr>
        <w:t xml:space="preserve"> </w:t>
      </w:r>
      <w:r>
        <w:rPr>
          <w:rFonts w:hint="default" w:ascii="Arial" w:hAnsi="Arial" w:eastAsia="宋体" w:cs="Arial"/>
          <w:b/>
          <w:color w:val="auto"/>
          <w:sz w:val="36"/>
          <w:szCs w:val="40"/>
          <w:highlight w:val="none"/>
          <w:lang w:val="en-US" w:eastAsia="zh-CN" w:bidi="ar-SA"/>
        </w:rPr>
        <w:t>采购需求</w:t>
      </w:r>
    </w:p>
    <w:p w14:paraId="0A618E66">
      <w:pPr>
        <w:widowControl/>
        <w:spacing w:line="360" w:lineRule="auto"/>
        <w:ind w:firstLine="482"/>
        <w:jc w:val="both"/>
        <w:rPr>
          <w:rFonts w:hint="default" w:ascii="宋体" w:hAnsi="宋体" w:eastAsia="宋体" w:cs="宋体"/>
          <w:bCs/>
          <w:color w:val="auto"/>
          <w:kern w:val="0"/>
          <w:sz w:val="24"/>
          <w:szCs w:val="24"/>
          <w:highlight w:val="none"/>
        </w:rPr>
      </w:pPr>
      <w:r>
        <w:rPr>
          <w:rFonts w:hint="eastAsia" w:ascii="宋体" w:hAnsi="宋体" w:eastAsia="宋体" w:cs="宋体"/>
          <w:b/>
          <w:bCs/>
          <w:color w:val="auto"/>
          <w:kern w:val="0"/>
          <w:sz w:val="24"/>
          <w:szCs w:val="24"/>
          <w:highlight w:val="none"/>
        </w:rPr>
        <w:t>本项目不接受</w:t>
      </w:r>
      <w:r>
        <w:rPr>
          <w:rFonts w:hint="eastAsia" w:ascii="宋体" w:hAnsi="宋体" w:eastAsia="宋体" w:cs="宋体"/>
          <w:b/>
          <w:bCs/>
          <w:color w:val="auto"/>
          <w:kern w:val="0"/>
          <w:sz w:val="24"/>
          <w:szCs w:val="24"/>
          <w:highlight w:val="none"/>
        </w:rPr>
        <w:t>超过</w:t>
      </w:r>
      <w:r>
        <w:rPr>
          <w:rFonts w:hint="eastAsia" w:ascii="宋体" w:hAnsi="宋体" w:eastAsia="宋体" w:cs="宋体"/>
          <w:b/>
          <w:bCs/>
          <w:color w:val="auto"/>
          <w:kern w:val="0"/>
          <w:sz w:val="24"/>
          <w:szCs w:val="24"/>
          <w:highlight w:val="none"/>
          <w:lang w:val="en-US" w:eastAsia="zh-CN"/>
        </w:rPr>
        <w:t>170</w:t>
      </w:r>
      <w:r>
        <w:rPr>
          <w:rFonts w:hint="eastAsia" w:ascii="宋体" w:hAnsi="宋体" w:eastAsia="宋体" w:cs="宋体"/>
          <w:b/>
          <w:bCs/>
          <w:color w:val="auto"/>
          <w:kern w:val="0"/>
          <w:sz w:val="24"/>
          <w:szCs w:val="24"/>
          <w:highlight w:val="none"/>
        </w:rPr>
        <w:t>万</w:t>
      </w:r>
      <w:r>
        <w:rPr>
          <w:rFonts w:hint="eastAsia" w:ascii="宋体" w:hAnsi="宋体" w:eastAsia="宋体" w:cs="宋体"/>
          <w:b/>
          <w:bCs/>
          <w:color w:val="auto"/>
          <w:kern w:val="0"/>
          <w:sz w:val="24"/>
          <w:szCs w:val="24"/>
          <w:highlight w:val="none"/>
        </w:rPr>
        <w:t>元人民币</w:t>
      </w:r>
      <w:r>
        <w:rPr>
          <w:rFonts w:hint="eastAsia" w:ascii="宋体" w:hAnsi="宋体" w:eastAsia="宋体" w:cs="宋体"/>
          <w:b/>
          <w:bCs/>
          <w:color w:val="auto"/>
          <w:kern w:val="0"/>
          <w:sz w:val="24"/>
          <w:szCs w:val="24"/>
          <w:highlight w:val="none"/>
        </w:rPr>
        <w:t>（采购项目预算金额）的投标报价。报价包括全部费用，采购人不再支付报价以外的任何费用。</w:t>
      </w:r>
    </w:p>
    <w:p w14:paraId="07F37A6C">
      <w:pPr>
        <w:widowControl/>
        <w:tabs>
          <w:tab w:val="left" w:pos="2280"/>
        </w:tabs>
        <w:spacing w:line="360" w:lineRule="auto"/>
        <w:ind w:right="45"/>
        <w:contextualSpacing/>
        <w:jc w:val="left"/>
        <w:rPr>
          <w:rFonts w:hint="default" w:ascii="宋体" w:hAnsi="宋体" w:eastAsia="宋体" w:cs="宋体"/>
          <w:b/>
          <w:color w:val="auto"/>
          <w:kern w:val="0"/>
          <w:sz w:val="22"/>
          <w:szCs w:val="22"/>
          <w:highlight w:val="none"/>
          <w:shd w:val="clear" w:color="auto" w:fill="FFFFFF"/>
        </w:rPr>
      </w:pPr>
      <w:r>
        <w:rPr>
          <w:rFonts w:hint="eastAsia" w:ascii="宋体" w:hAnsi="宋体" w:eastAsia="宋体" w:cs="宋体"/>
          <w:b/>
          <w:color w:val="auto"/>
          <w:kern w:val="0"/>
          <w:sz w:val="22"/>
          <w:szCs w:val="22"/>
          <w:highlight w:val="none"/>
          <w:shd w:val="clear" w:color="auto" w:fill="FFFFFF"/>
        </w:rPr>
        <w:t>1、项目概况</w:t>
      </w:r>
    </w:p>
    <w:p w14:paraId="0587440C">
      <w:pPr>
        <w:widowControl/>
        <w:tabs>
          <w:tab w:val="left" w:pos="2280"/>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本项目为丰县网格化运行维护项目，全县19个站点（包括：范楼、梁寨、大沙河、宋楼、华山、孙楼1、孙楼2、开发区2、欢口、顺河、首羡、师寨、赵庄、王沟、常店1、常店2、中阳里及两套省际边界站点）开展运维，运维期限为</w:t>
      </w:r>
      <w:r>
        <w:rPr>
          <w:rFonts w:hint="eastAsia" w:ascii="宋体" w:hAnsi="宋体" w:eastAsia="宋体" w:cs="宋体"/>
          <w:color w:val="auto"/>
          <w:kern w:val="0"/>
          <w:sz w:val="24"/>
          <w:szCs w:val="20"/>
          <w:highlight w:val="none"/>
        </w:rPr>
        <w:t>壹</w:t>
      </w:r>
      <w:r>
        <w:rPr>
          <w:rFonts w:hint="eastAsia" w:ascii="宋体" w:hAnsi="宋体" w:eastAsia="宋体" w:cs="宋体"/>
          <w:color w:val="auto"/>
          <w:kern w:val="0"/>
          <w:sz w:val="24"/>
          <w:szCs w:val="20"/>
          <w:highlight w:val="none"/>
        </w:rPr>
        <w:t>年。</w:t>
      </w:r>
    </w:p>
    <w:p w14:paraId="6667FE80">
      <w:pPr>
        <w:widowControl/>
        <w:tabs>
          <w:tab w:val="left" w:pos="2280"/>
        </w:tabs>
        <w:spacing w:line="360" w:lineRule="auto"/>
        <w:ind w:right="45" w:firstLine="480"/>
        <w:contextualSpacing/>
        <w:jc w:val="left"/>
        <w:rPr>
          <w:rFonts w:hint="default" w:ascii="宋体" w:hAnsi="宋体" w:eastAsia="宋体" w:cs="宋体"/>
          <w:color w:val="auto"/>
          <w:kern w:val="0"/>
          <w:sz w:val="28"/>
          <w:szCs w:val="28"/>
          <w:highlight w:val="none"/>
          <w:shd w:val="clear" w:color="auto" w:fill="FFFFFF"/>
        </w:rPr>
      </w:pPr>
      <w:r>
        <w:rPr>
          <w:rFonts w:hint="eastAsia" w:ascii="宋体" w:hAnsi="宋体" w:eastAsia="宋体" w:cs="宋体"/>
          <w:color w:val="auto"/>
          <w:kern w:val="0"/>
          <w:sz w:val="24"/>
          <w:szCs w:val="20"/>
          <w:highlight w:val="none"/>
        </w:rPr>
        <w:t>运维服务范围包括：各站所有监测仪器、气象仪器、质控设备、数据采集与传输设备、辅助设备、等基础设施的日常维护、质量控制、故障维修、年度检修与预防性维护、检定等工作，以及承担站房租赁与维护、电力和网络通讯费用。工作应接受丰县环境监测站质量检查和考核，确保站点各项监测仪器正常稳定运行并与省、市环保部门联网正常。</w:t>
      </w:r>
    </w:p>
    <w:p w14:paraId="28AD0971">
      <w:pPr>
        <w:widowControl/>
        <w:tabs>
          <w:tab w:val="left" w:pos="2280"/>
        </w:tabs>
        <w:spacing w:line="360" w:lineRule="auto"/>
        <w:ind w:right="45"/>
        <w:contextualSpacing/>
        <w:jc w:val="left"/>
        <w:rPr>
          <w:rFonts w:hint="default"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shd w:val="clear" w:color="auto" w:fill="FFFFFF"/>
        </w:rPr>
        <w:t>2、</w:t>
      </w:r>
      <w:r>
        <w:rPr>
          <w:rFonts w:hint="eastAsia" w:ascii="宋体" w:hAnsi="宋体" w:eastAsia="宋体" w:cs="宋体"/>
          <w:b/>
          <w:color w:val="auto"/>
          <w:kern w:val="0"/>
          <w:sz w:val="24"/>
          <w:szCs w:val="24"/>
          <w:highlight w:val="none"/>
        </w:rPr>
        <w:t>网格化各站点情况</w:t>
      </w:r>
    </w:p>
    <w:p w14:paraId="2FA1C1CC">
      <w:pPr>
        <w:widowControl/>
        <w:tabs>
          <w:tab w:val="left" w:pos="2280"/>
        </w:tabs>
        <w:spacing w:line="360" w:lineRule="auto"/>
        <w:ind w:right="45"/>
        <w:contextualSpacing/>
        <w:jc w:val="left"/>
        <w:rPr>
          <w:rFonts w:hint="default" w:ascii="宋体" w:hAnsi="宋体" w:eastAsia="宋体" w:cs="宋体"/>
          <w:b/>
          <w:color w:val="auto"/>
          <w:kern w:val="0"/>
          <w:sz w:val="22"/>
          <w:szCs w:val="18"/>
          <w:highlight w:val="none"/>
        </w:rPr>
      </w:pPr>
      <w:r>
        <w:rPr>
          <w:rFonts w:hint="eastAsia" w:ascii="宋体" w:hAnsi="宋体" w:eastAsia="宋体" w:cs="宋体"/>
          <w:b/>
          <w:color w:val="auto"/>
          <w:kern w:val="0"/>
          <w:sz w:val="22"/>
          <w:szCs w:val="18"/>
          <w:highlight w:val="none"/>
        </w:rPr>
        <w:t>（一）设备和设施</w:t>
      </w:r>
    </w:p>
    <w:p w14:paraId="61FC0701">
      <w:pPr>
        <w:widowControl/>
        <w:tabs>
          <w:tab w:val="left" w:pos="2280"/>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运维单位负责运维的设备主要包括监测仪器、质控设备、气象仪器、数据采集与传输设备和辅助设备设施五部分。其中，监测仪器主要包括PM</w:t>
      </w:r>
      <w:r>
        <w:rPr>
          <w:rFonts w:hint="eastAsia" w:ascii="宋体" w:hAnsi="宋体" w:eastAsia="宋体" w:cs="宋体"/>
          <w:color w:val="auto"/>
          <w:kern w:val="0"/>
          <w:sz w:val="24"/>
          <w:szCs w:val="20"/>
          <w:highlight w:val="none"/>
          <w:vertAlign w:val="subscript"/>
        </w:rPr>
        <w:t>10</w:t>
      </w:r>
      <w:r>
        <w:rPr>
          <w:rFonts w:hint="eastAsia" w:ascii="宋体" w:hAnsi="宋体" w:eastAsia="宋体" w:cs="宋体"/>
          <w:color w:val="auto"/>
          <w:kern w:val="0"/>
          <w:sz w:val="24"/>
          <w:szCs w:val="20"/>
          <w:highlight w:val="none"/>
        </w:rPr>
        <w:t>、PM</w:t>
      </w:r>
      <w:r>
        <w:rPr>
          <w:rFonts w:hint="eastAsia" w:ascii="宋体" w:hAnsi="宋体" w:eastAsia="宋体" w:cs="宋体"/>
          <w:color w:val="auto"/>
          <w:kern w:val="0"/>
          <w:sz w:val="24"/>
          <w:szCs w:val="20"/>
          <w:highlight w:val="none"/>
          <w:vertAlign w:val="subscript"/>
        </w:rPr>
        <w:t>2.5</w:t>
      </w:r>
      <w:r>
        <w:rPr>
          <w:rFonts w:hint="eastAsia" w:ascii="宋体" w:hAnsi="宋体" w:eastAsia="宋体" w:cs="宋体"/>
          <w:color w:val="auto"/>
          <w:kern w:val="0"/>
          <w:sz w:val="24"/>
          <w:szCs w:val="20"/>
          <w:highlight w:val="none"/>
        </w:rPr>
        <w:t>颗粒物监测仪、臭氧分析仪、二氧化硫分析仪、氮氧化物分析仪及一氧化碳分析仪；气象仪器主要包括风速、风向、温度、湿度、气压等气象五参数监测仪器。辅助设备设施主要包括稳压电源、制冷系统、供电系统、通讯系统、摄影系统、视频监控系统、子站站房、安防设施等。</w:t>
      </w:r>
    </w:p>
    <w:p w14:paraId="36760486">
      <w:pPr>
        <w:widowControl/>
        <w:tabs>
          <w:tab w:val="left" w:pos="2280"/>
        </w:tabs>
        <w:spacing w:line="360" w:lineRule="auto"/>
        <w:ind w:right="45"/>
        <w:contextualSpacing/>
        <w:jc w:val="left"/>
        <w:rPr>
          <w:rFonts w:hint="default" w:ascii="宋体" w:hAnsi="宋体" w:eastAsia="宋体" w:cs="宋体"/>
          <w:b/>
          <w:color w:val="auto"/>
          <w:kern w:val="0"/>
          <w:sz w:val="22"/>
          <w:szCs w:val="18"/>
          <w:highlight w:val="none"/>
        </w:rPr>
      </w:pPr>
      <w:r>
        <w:rPr>
          <w:rFonts w:hint="eastAsia" w:ascii="宋体" w:hAnsi="宋体" w:eastAsia="宋体" w:cs="宋体"/>
          <w:b/>
          <w:color w:val="auto"/>
          <w:kern w:val="0"/>
          <w:sz w:val="22"/>
          <w:szCs w:val="18"/>
          <w:highlight w:val="none"/>
        </w:rPr>
        <w:t>（二）监测项目</w:t>
      </w:r>
    </w:p>
    <w:p w14:paraId="57183CD3">
      <w:pPr>
        <w:widowControl/>
        <w:tabs>
          <w:tab w:val="left" w:pos="2280"/>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网格化各站点监测PM</w:t>
      </w:r>
      <w:r>
        <w:rPr>
          <w:rFonts w:hint="eastAsia" w:ascii="宋体" w:hAnsi="宋体" w:eastAsia="宋体" w:cs="宋体"/>
          <w:color w:val="auto"/>
          <w:kern w:val="0"/>
          <w:sz w:val="24"/>
          <w:szCs w:val="20"/>
          <w:highlight w:val="none"/>
          <w:vertAlign w:val="subscript"/>
        </w:rPr>
        <w:t>10</w:t>
      </w:r>
      <w:r>
        <w:rPr>
          <w:rFonts w:hint="eastAsia" w:ascii="宋体" w:hAnsi="宋体" w:eastAsia="宋体" w:cs="宋体"/>
          <w:color w:val="auto"/>
          <w:kern w:val="0"/>
          <w:sz w:val="24"/>
          <w:szCs w:val="20"/>
          <w:highlight w:val="none"/>
        </w:rPr>
        <w:t>、PM</w:t>
      </w:r>
      <w:r>
        <w:rPr>
          <w:rFonts w:hint="eastAsia" w:ascii="宋体" w:hAnsi="宋体" w:eastAsia="宋体" w:cs="宋体"/>
          <w:color w:val="auto"/>
          <w:kern w:val="0"/>
          <w:sz w:val="24"/>
          <w:szCs w:val="20"/>
          <w:highlight w:val="none"/>
          <w:vertAlign w:val="subscript"/>
        </w:rPr>
        <w:t>2.5</w:t>
      </w:r>
      <w:r>
        <w:rPr>
          <w:rFonts w:hint="eastAsia" w:ascii="宋体" w:hAnsi="宋体" w:eastAsia="宋体" w:cs="宋体"/>
          <w:color w:val="auto"/>
          <w:kern w:val="0"/>
          <w:sz w:val="24"/>
          <w:szCs w:val="20"/>
          <w:highlight w:val="none"/>
        </w:rPr>
        <w:t>、O3、SO</w:t>
      </w:r>
      <w:r>
        <w:rPr>
          <w:rFonts w:hint="eastAsia" w:ascii="宋体" w:hAnsi="宋体" w:eastAsia="宋体" w:cs="宋体"/>
          <w:color w:val="auto"/>
          <w:kern w:val="0"/>
          <w:sz w:val="24"/>
          <w:szCs w:val="20"/>
          <w:highlight w:val="none"/>
          <w:vertAlign w:val="subscript"/>
        </w:rPr>
        <w:t xml:space="preserve">2 </w:t>
      </w:r>
      <w:r>
        <w:rPr>
          <w:rFonts w:hint="eastAsia" w:ascii="宋体" w:hAnsi="宋体" w:eastAsia="宋体" w:cs="宋体"/>
          <w:color w:val="auto"/>
          <w:kern w:val="0"/>
          <w:sz w:val="24"/>
          <w:szCs w:val="20"/>
          <w:highlight w:val="none"/>
        </w:rPr>
        <w:t>、NO</w:t>
      </w:r>
      <w:r>
        <w:rPr>
          <w:rFonts w:hint="eastAsia" w:ascii="宋体" w:hAnsi="宋体" w:eastAsia="宋体" w:cs="宋体"/>
          <w:color w:val="auto"/>
          <w:kern w:val="0"/>
          <w:sz w:val="24"/>
          <w:szCs w:val="20"/>
          <w:highlight w:val="none"/>
          <w:vertAlign w:val="subscript"/>
        </w:rPr>
        <w:t xml:space="preserve">X </w:t>
      </w:r>
      <w:r>
        <w:rPr>
          <w:rFonts w:hint="eastAsia" w:ascii="宋体" w:hAnsi="宋体" w:eastAsia="宋体" w:cs="宋体"/>
          <w:color w:val="auto"/>
          <w:kern w:val="0"/>
          <w:sz w:val="24"/>
          <w:szCs w:val="20"/>
          <w:highlight w:val="none"/>
        </w:rPr>
        <w:t>、CO等六项指标，以及气象五参数（包括风速、风向、温度、湿度、气压）。</w:t>
      </w:r>
    </w:p>
    <w:p w14:paraId="5CF17A6C">
      <w:pPr>
        <w:widowControl/>
        <w:tabs>
          <w:tab w:val="left" w:pos="2280"/>
        </w:tabs>
        <w:spacing w:line="360" w:lineRule="auto"/>
        <w:ind w:right="45"/>
        <w:contextualSpacing/>
        <w:jc w:val="left"/>
        <w:rPr>
          <w:rFonts w:hint="default" w:ascii="宋体" w:hAnsi="宋体" w:eastAsia="宋体" w:cs="宋体"/>
          <w:b/>
          <w:color w:val="auto"/>
          <w:kern w:val="0"/>
          <w:sz w:val="22"/>
          <w:szCs w:val="18"/>
          <w:highlight w:val="none"/>
        </w:rPr>
      </w:pPr>
      <w:r>
        <w:rPr>
          <w:rFonts w:hint="eastAsia" w:ascii="宋体" w:hAnsi="宋体" w:eastAsia="宋体" w:cs="宋体"/>
          <w:b/>
          <w:color w:val="auto"/>
          <w:kern w:val="0"/>
          <w:sz w:val="22"/>
          <w:szCs w:val="18"/>
          <w:highlight w:val="none"/>
        </w:rPr>
        <w:t>（三）监测频次及数据传输</w:t>
      </w:r>
    </w:p>
    <w:p w14:paraId="74A6F2AD">
      <w:pPr>
        <w:widowControl/>
        <w:tabs>
          <w:tab w:val="left" w:pos="2280"/>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网格化站监测工作方式为24小时不间断连续自动监测，采用一点多发方式，通过网络向站点所在城市的县级监测站上传监测数据，上传数据各监测设备的实时监测分钟值、小时值。仪器设备、工控机的状态参数和运维校准记录向县站传输。</w:t>
      </w:r>
    </w:p>
    <w:p w14:paraId="56DF36DD">
      <w:pPr>
        <w:widowControl/>
        <w:tabs>
          <w:tab w:val="left" w:pos="2280"/>
        </w:tabs>
        <w:spacing w:line="360" w:lineRule="auto"/>
        <w:ind w:right="45"/>
        <w:contextualSpacing/>
        <w:jc w:val="left"/>
        <w:rPr>
          <w:rFonts w:hint="default"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三、运维技术要求</w:t>
      </w:r>
    </w:p>
    <w:p w14:paraId="1E1D549A">
      <w:pPr>
        <w:widowControl/>
        <w:tabs>
          <w:tab w:val="left" w:pos="2280"/>
        </w:tabs>
        <w:spacing w:line="360" w:lineRule="auto"/>
        <w:ind w:right="45"/>
        <w:contextualSpacing/>
        <w:jc w:val="left"/>
        <w:rPr>
          <w:rFonts w:hint="default" w:ascii="宋体" w:hAnsi="宋体" w:eastAsia="宋体" w:cs="宋体"/>
          <w:b/>
          <w:color w:val="auto"/>
          <w:kern w:val="0"/>
          <w:sz w:val="22"/>
          <w:szCs w:val="18"/>
          <w:highlight w:val="none"/>
        </w:rPr>
      </w:pPr>
      <w:r>
        <w:rPr>
          <w:rFonts w:hint="eastAsia" w:ascii="宋体" w:hAnsi="宋体" w:eastAsia="宋体" w:cs="宋体"/>
          <w:b/>
          <w:color w:val="auto"/>
          <w:kern w:val="0"/>
          <w:sz w:val="22"/>
          <w:szCs w:val="18"/>
          <w:highlight w:val="none"/>
        </w:rPr>
        <w:t>（一）机构、人员、车辆、设备配备要求</w:t>
      </w:r>
    </w:p>
    <w:p w14:paraId="0EEF4B7E">
      <w:pPr>
        <w:widowControl/>
        <w:tabs>
          <w:tab w:val="left" w:pos="567"/>
          <w:tab w:val="left" w:pos="709"/>
          <w:tab w:val="left" w:pos="993"/>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 网格化站房的通讯费，以及站房基础设施、电力设施、通讯设施日常维护费全部由运维单位承担，并包含在本项目投标报价中。</w:t>
      </w:r>
    </w:p>
    <w:p w14:paraId="28AB4D9A">
      <w:pPr>
        <w:widowControl/>
        <w:tabs>
          <w:tab w:val="left" w:pos="2280"/>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2. 运维单位应在本县至少设立1个运维技术支持机构，机构应包括运维办事处和质控实验室。质控实验室对监测仪器和设备进行量值传递、校准和性能审核，并对检修后的监测仪器和设备进行校准和性能测试。</w:t>
      </w:r>
    </w:p>
    <w:p w14:paraId="1A11DFDA">
      <w:pPr>
        <w:widowControl/>
        <w:tabs>
          <w:tab w:val="left" w:pos="2280"/>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质控实验室基本要求：</w:t>
      </w:r>
    </w:p>
    <w:p w14:paraId="149CEC07">
      <w:pPr>
        <w:widowControl/>
        <w:tabs>
          <w:tab w:val="left" w:pos="2280"/>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实验室大小应能保证操作人员正常工作。</w:t>
      </w:r>
    </w:p>
    <w:p w14:paraId="5E84E954">
      <w:pPr>
        <w:widowControl/>
        <w:tabs>
          <w:tab w:val="left" w:pos="2280"/>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应采用密封窗结构，并设置缓冲间，防止灰尘和泥土带入实验室。</w:t>
      </w:r>
    </w:p>
    <w:p w14:paraId="32F19C7D">
      <w:pPr>
        <w:widowControl/>
        <w:tabs>
          <w:tab w:val="left" w:pos="2280"/>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应安装温度和湿度控制设备，使实验室温度控制在25℃±5℃范围内，相对湿度控制在80%以下。</w:t>
      </w:r>
    </w:p>
    <w:p w14:paraId="4BA372DE">
      <w:pPr>
        <w:widowControl/>
        <w:tabs>
          <w:tab w:val="left" w:pos="2280"/>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供电电源电压为220V，电压波动不能超过±10%。实验室供电系统应配有电源过压、过载和漏电保护装置，实验室要有良好的接地线路，接地电阻≤4Ω。</w:t>
      </w:r>
    </w:p>
    <w:p w14:paraId="1A9CFFDA">
      <w:pPr>
        <w:widowControl/>
        <w:tabs>
          <w:tab w:val="left" w:pos="2280"/>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应配置良好的通风设备和废气排出口，保持室内空气清洁。</w:t>
      </w:r>
    </w:p>
    <w:p w14:paraId="293ABDEC">
      <w:pPr>
        <w:widowControl/>
        <w:tabs>
          <w:tab w:val="left" w:pos="2280"/>
        </w:tabs>
        <w:spacing w:line="360" w:lineRule="auto"/>
        <w:ind w:right="45" w:firstLine="480"/>
        <w:contextualSpacing/>
        <w:jc w:val="left"/>
        <w:rPr>
          <w:rFonts w:hint="eastAsia" w:ascii="宋体" w:hAnsi="宋体" w:eastAsia="宋体" w:cs="宋体"/>
          <w:color w:val="auto"/>
          <w:kern w:val="0"/>
          <w:sz w:val="24"/>
          <w:szCs w:val="20"/>
          <w:highlight w:val="none"/>
          <w:lang w:eastAsia="zh-CN"/>
        </w:rPr>
      </w:pPr>
      <w:r>
        <w:rPr>
          <w:rFonts w:hint="eastAsia" w:ascii="宋体" w:hAnsi="宋体" w:eastAsia="宋体" w:cs="宋体"/>
          <w:color w:val="auto"/>
          <w:kern w:val="0"/>
          <w:sz w:val="24"/>
          <w:szCs w:val="20"/>
          <w:highlight w:val="none"/>
        </w:rPr>
        <w:t xml:space="preserve">3. </w:t>
      </w:r>
      <w:r>
        <w:rPr>
          <w:rFonts w:hint="eastAsia" w:ascii="宋体" w:hAnsi="宋体" w:eastAsia="宋体" w:cs="宋体"/>
          <w:color w:val="auto"/>
          <w:kern w:val="0"/>
          <w:sz w:val="24"/>
          <w:szCs w:val="20"/>
          <w:highlight w:val="none"/>
          <w:lang w:eastAsia="zh-CN"/>
        </w:rPr>
        <w:t>运维单位</w:t>
      </w:r>
      <w:r>
        <w:rPr>
          <w:rFonts w:hint="eastAsia" w:ascii="宋体" w:hAnsi="宋体" w:eastAsia="宋体" w:cs="宋体"/>
          <w:color w:val="auto"/>
          <w:kern w:val="0"/>
          <w:sz w:val="24"/>
          <w:szCs w:val="20"/>
          <w:highlight w:val="none"/>
        </w:rPr>
        <w:t>保证配备专业技术</w:t>
      </w:r>
      <w:r>
        <w:rPr>
          <w:rFonts w:hint="eastAsia" w:ascii="宋体" w:hAnsi="宋体" w:eastAsia="宋体" w:cs="宋体"/>
          <w:color w:val="auto"/>
          <w:kern w:val="0"/>
          <w:sz w:val="24"/>
          <w:szCs w:val="20"/>
          <w:highlight w:val="none"/>
          <w:lang w:eastAsia="zh-CN"/>
        </w:rPr>
        <w:t>人员身体健康，无残疾，有满足顺利完成工作的能力。</w:t>
      </w:r>
      <w:r>
        <w:rPr>
          <w:rFonts w:hint="eastAsia" w:ascii="宋体" w:hAnsi="宋体" w:eastAsia="宋体" w:cs="宋体"/>
          <w:color w:val="auto"/>
          <w:kern w:val="0"/>
          <w:sz w:val="24"/>
          <w:szCs w:val="20"/>
          <w:highlight w:val="none"/>
        </w:rPr>
        <w:t>数量与其负责日常维护的站点数量比值不低于1/6</w:t>
      </w:r>
      <w:r>
        <w:rPr>
          <w:rFonts w:hint="eastAsia" w:ascii="宋体" w:hAnsi="宋体" w:eastAsia="宋体" w:cs="宋体"/>
          <w:color w:val="auto"/>
          <w:kern w:val="0"/>
          <w:sz w:val="24"/>
          <w:szCs w:val="20"/>
          <w:highlight w:val="none"/>
          <w:lang w:eastAsia="zh-CN"/>
        </w:rPr>
        <w:t>。</w:t>
      </w:r>
    </w:p>
    <w:p w14:paraId="40A11A97">
      <w:pPr>
        <w:widowControl/>
        <w:tabs>
          <w:tab w:val="left" w:pos="2280"/>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5. 运维单位应保证配备的专用巡检车辆数量与负责日常维护的站点数量比值不低于1/9。</w:t>
      </w:r>
    </w:p>
    <w:p w14:paraId="44354835">
      <w:pPr>
        <w:widowControl/>
        <w:tabs>
          <w:tab w:val="left" w:pos="2280"/>
        </w:tabs>
        <w:spacing w:line="360" w:lineRule="auto"/>
        <w:ind w:right="45" w:firstLine="480"/>
        <w:contextualSpacing/>
        <w:jc w:val="left"/>
        <w:rPr>
          <w:rFonts w:hint="eastAsia" w:ascii="宋体" w:hAnsi="宋体" w:eastAsia="宋体" w:cs="宋体"/>
          <w:color w:val="auto"/>
          <w:kern w:val="0"/>
          <w:sz w:val="24"/>
          <w:szCs w:val="20"/>
          <w:highlight w:val="none"/>
          <w:lang w:eastAsia="zh-CN"/>
        </w:rPr>
      </w:pPr>
      <w:r>
        <w:rPr>
          <w:rFonts w:hint="eastAsia" w:ascii="宋体" w:hAnsi="宋体" w:eastAsia="宋体" w:cs="宋体"/>
          <w:color w:val="auto"/>
          <w:kern w:val="0"/>
          <w:sz w:val="24"/>
          <w:szCs w:val="20"/>
          <w:highlight w:val="none"/>
        </w:rPr>
        <w:t>6. 运维单位需要配备必要的质量控制设备：每个站点配备标准气体；每包站点配备1套流量计、一级压力计、一级温度计和一级湿度计</w:t>
      </w:r>
      <w:r>
        <w:rPr>
          <w:rFonts w:hint="eastAsia" w:ascii="宋体" w:hAnsi="宋体" w:eastAsia="宋体" w:cs="宋体"/>
          <w:color w:val="auto"/>
          <w:kern w:val="0"/>
          <w:sz w:val="24"/>
          <w:szCs w:val="20"/>
          <w:highlight w:val="none"/>
          <w:lang w:eastAsia="zh-CN"/>
        </w:rPr>
        <w:t>。</w:t>
      </w:r>
    </w:p>
    <w:p w14:paraId="669814CB">
      <w:pPr>
        <w:widowControl/>
        <w:tabs>
          <w:tab w:val="left" w:pos="2280"/>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8. 运维单位须至少为每6个站点配置一套备机（备机监测原理须与原机匹配），且提供的备机须通过生态环境部环境监测仪器质量监督检验中心的适用性检测。须提供备机配置情况清单（包括但不限于备机种类、数量、品牌、型号、价格、来源、原理等）、适用性检测证书。供应商为监测仪器生产厂家的须提供用于运维工作的库存设备清单；已经购买的须提供购置发票和采购合同复印件；未购买备机的须与生产厂家签订供货协议或意向性供货协议，并提供协议复印件。</w:t>
      </w:r>
    </w:p>
    <w:p w14:paraId="667F41BD">
      <w:pPr>
        <w:widowControl/>
        <w:tabs>
          <w:tab w:val="left" w:pos="2280"/>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9. 运维单位不得擅自改变站点网络传输方式；如站点具备必要的网络传输的硬件条件，运维单位应至少按照4M以上的上行带宽支付网络传输费用。</w:t>
      </w:r>
    </w:p>
    <w:p w14:paraId="6EADEAD8">
      <w:pPr>
        <w:widowControl/>
        <w:tabs>
          <w:tab w:val="left" w:pos="2280"/>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10. 运维单位应至少在每个站点配备专用仪器维护维修工具。</w:t>
      </w:r>
    </w:p>
    <w:p w14:paraId="35FC6EBF">
      <w:pPr>
        <w:widowControl/>
        <w:tabs>
          <w:tab w:val="left" w:pos="2280"/>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11. 成交后，承诺按照</w:t>
      </w:r>
      <w:r>
        <w:rPr>
          <w:rFonts w:hint="eastAsia" w:ascii="宋体" w:hAnsi="宋体" w:eastAsia="宋体" w:cs="宋体"/>
          <w:color w:val="auto"/>
          <w:kern w:val="0"/>
          <w:sz w:val="24"/>
          <w:szCs w:val="20"/>
          <w:highlight w:val="none"/>
          <w:lang w:eastAsia="zh-CN"/>
        </w:rPr>
        <w:t>采购人</w:t>
      </w:r>
      <w:r>
        <w:rPr>
          <w:rFonts w:hint="eastAsia" w:ascii="宋体" w:hAnsi="宋体" w:eastAsia="宋体" w:cs="宋体"/>
          <w:color w:val="auto"/>
          <w:kern w:val="0"/>
          <w:sz w:val="24"/>
          <w:szCs w:val="20"/>
          <w:highlight w:val="none"/>
        </w:rPr>
        <w:t>要求开展点位运维交接工作。</w:t>
      </w:r>
    </w:p>
    <w:p w14:paraId="14B22DE0">
      <w:pPr>
        <w:widowControl/>
        <w:tabs>
          <w:tab w:val="left" w:pos="2280"/>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12. 成交后，应无条件接受</w:t>
      </w:r>
      <w:r>
        <w:rPr>
          <w:rFonts w:hint="eastAsia" w:ascii="宋体" w:hAnsi="宋体" w:eastAsia="宋体" w:cs="宋体"/>
          <w:color w:val="auto"/>
          <w:kern w:val="0"/>
          <w:sz w:val="24"/>
          <w:szCs w:val="20"/>
          <w:highlight w:val="none"/>
          <w:lang w:eastAsia="zh-CN"/>
        </w:rPr>
        <w:t>采购人</w:t>
      </w:r>
      <w:r>
        <w:rPr>
          <w:rFonts w:hint="eastAsia" w:ascii="宋体" w:hAnsi="宋体" w:eastAsia="宋体" w:cs="宋体"/>
          <w:color w:val="auto"/>
          <w:kern w:val="0"/>
          <w:sz w:val="24"/>
          <w:szCs w:val="20"/>
          <w:highlight w:val="none"/>
        </w:rPr>
        <w:t>和采购中心对承诺内容的检查。</w:t>
      </w:r>
      <w:r>
        <w:rPr>
          <w:rFonts w:hint="eastAsia" w:ascii="宋体" w:hAnsi="宋体" w:eastAsia="宋体" w:cs="宋体"/>
          <w:b/>
          <w:bCs/>
          <w:color w:val="auto"/>
          <w:kern w:val="0"/>
          <w:sz w:val="24"/>
          <w:szCs w:val="20"/>
          <w:highlight w:val="none"/>
        </w:rPr>
        <w:t>（须提供承诺函并加盖</w:t>
      </w:r>
      <w:r>
        <w:rPr>
          <w:rFonts w:hint="eastAsia" w:ascii="宋体" w:hAnsi="宋体" w:eastAsia="宋体" w:cs="宋体"/>
          <w:b/>
          <w:bCs/>
          <w:color w:val="auto"/>
          <w:kern w:val="0"/>
          <w:sz w:val="24"/>
          <w:szCs w:val="20"/>
          <w:highlight w:val="none"/>
          <w:lang w:val="en-US" w:eastAsia="zh-CN"/>
        </w:rPr>
        <w:t>电子签章</w:t>
      </w:r>
      <w:r>
        <w:rPr>
          <w:rFonts w:hint="eastAsia" w:ascii="宋体" w:hAnsi="宋体" w:eastAsia="宋体" w:cs="宋体"/>
          <w:b/>
          <w:bCs/>
          <w:color w:val="auto"/>
          <w:kern w:val="0"/>
          <w:sz w:val="24"/>
          <w:szCs w:val="20"/>
          <w:highlight w:val="none"/>
          <w:lang w:eastAsia="zh-CN"/>
        </w:rPr>
        <w:t>，</w:t>
      </w:r>
      <w:r>
        <w:rPr>
          <w:rFonts w:hint="eastAsia" w:ascii="宋体" w:hAnsi="宋体" w:eastAsia="宋体" w:cs="宋体"/>
          <w:b/>
          <w:bCs/>
          <w:color w:val="auto"/>
          <w:kern w:val="0"/>
          <w:sz w:val="24"/>
          <w:szCs w:val="20"/>
          <w:highlight w:val="none"/>
          <w:lang w:val="en-US" w:eastAsia="zh-CN"/>
        </w:rPr>
        <w:t>格式自拟</w:t>
      </w:r>
      <w:r>
        <w:rPr>
          <w:rFonts w:hint="eastAsia" w:ascii="宋体" w:hAnsi="宋体" w:eastAsia="宋体" w:cs="宋体"/>
          <w:b/>
          <w:bCs/>
          <w:color w:val="auto"/>
          <w:kern w:val="0"/>
          <w:sz w:val="24"/>
          <w:szCs w:val="20"/>
          <w:highlight w:val="none"/>
        </w:rPr>
        <w:t>）</w:t>
      </w:r>
    </w:p>
    <w:p w14:paraId="7343164C">
      <w:pPr>
        <w:widowControl/>
        <w:tabs>
          <w:tab w:val="left" w:pos="2280"/>
        </w:tabs>
        <w:spacing w:line="360" w:lineRule="auto"/>
        <w:ind w:right="45"/>
        <w:contextualSpacing/>
        <w:jc w:val="left"/>
        <w:rPr>
          <w:rFonts w:hint="default" w:ascii="宋体" w:hAnsi="宋体" w:eastAsia="宋体" w:cs="宋体"/>
          <w:b/>
          <w:color w:val="auto"/>
          <w:kern w:val="0"/>
          <w:sz w:val="22"/>
          <w:szCs w:val="18"/>
          <w:highlight w:val="none"/>
        </w:rPr>
      </w:pPr>
      <w:r>
        <w:rPr>
          <w:rFonts w:hint="eastAsia" w:ascii="宋体" w:hAnsi="宋体" w:eastAsia="宋体" w:cs="宋体"/>
          <w:b/>
          <w:color w:val="auto"/>
          <w:kern w:val="0"/>
          <w:sz w:val="22"/>
          <w:szCs w:val="18"/>
          <w:highlight w:val="none"/>
        </w:rPr>
        <w:t>（二）运维工作内容</w:t>
      </w:r>
    </w:p>
    <w:p w14:paraId="7E4B58A2">
      <w:pPr>
        <w:widowControl/>
        <w:tabs>
          <w:tab w:val="left" w:pos="2280"/>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运维过程中主要完成以下工作：</w:t>
      </w:r>
    </w:p>
    <w:p w14:paraId="021BBAB1">
      <w:pPr>
        <w:widowControl/>
        <w:tabs>
          <w:tab w:val="left" w:pos="567"/>
          <w:tab w:val="left" w:pos="993"/>
          <w:tab w:val="left" w:pos="2280"/>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 网格化站点的日常运行维护；</w:t>
      </w:r>
    </w:p>
    <w:p w14:paraId="742FC8F1">
      <w:pPr>
        <w:widowControl/>
        <w:tabs>
          <w:tab w:val="left" w:pos="567"/>
          <w:tab w:val="left" w:pos="993"/>
          <w:tab w:val="left" w:pos="1800"/>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2. 网格化站点的日常质量管理；</w:t>
      </w:r>
    </w:p>
    <w:p w14:paraId="0FB329E5">
      <w:pPr>
        <w:widowControl/>
        <w:tabs>
          <w:tab w:val="left" w:pos="567"/>
          <w:tab w:val="left" w:pos="993"/>
          <w:tab w:val="left" w:pos="2280"/>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3. 网格化站点的日常安全管理；</w:t>
      </w:r>
    </w:p>
    <w:p w14:paraId="6A327C74">
      <w:pPr>
        <w:widowControl/>
        <w:tabs>
          <w:tab w:val="left" w:pos="567"/>
          <w:tab w:val="left" w:pos="709"/>
          <w:tab w:val="left" w:pos="993"/>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4.网格化站点的仪器设备维护保养及故障维修；</w:t>
      </w:r>
    </w:p>
    <w:p w14:paraId="2F478EE2">
      <w:pPr>
        <w:widowControl/>
        <w:tabs>
          <w:tab w:val="left" w:pos="567"/>
          <w:tab w:val="left" w:pos="709"/>
          <w:tab w:val="left" w:pos="993"/>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5.网格化站点其他相关辅助设备设施的维护、保养、维修。</w:t>
      </w:r>
    </w:p>
    <w:p w14:paraId="71F8BFC4">
      <w:pPr>
        <w:widowControl/>
        <w:tabs>
          <w:tab w:val="left" w:pos="567"/>
          <w:tab w:val="left" w:pos="709"/>
          <w:tab w:val="left" w:pos="993"/>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6.网格化站点数据采集及传输系统的维护及维修，保障通讯正常。涉及上级站开发的数采软件的技术问题可报告上级站协调解决。</w:t>
      </w:r>
    </w:p>
    <w:p w14:paraId="06D81471">
      <w:pPr>
        <w:widowControl/>
        <w:tabs>
          <w:tab w:val="left" w:pos="567"/>
          <w:tab w:val="left" w:pos="709"/>
          <w:tab w:val="left" w:pos="993"/>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7.当仪器出现故障不能及时修复时，应在48小时之内使用备机开展监测；</w:t>
      </w:r>
    </w:p>
    <w:p w14:paraId="0D08D91F">
      <w:pPr>
        <w:widowControl/>
        <w:tabs>
          <w:tab w:val="left" w:pos="567"/>
          <w:tab w:val="left" w:pos="709"/>
          <w:tab w:val="left" w:pos="993"/>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8.当仪器故障或损坏导致不能修复时，应在48小时之内使用备机开展监测，并同时报告</w:t>
      </w:r>
      <w:r>
        <w:rPr>
          <w:rFonts w:hint="eastAsia" w:ascii="宋体" w:hAnsi="宋体" w:eastAsia="宋体" w:cs="宋体"/>
          <w:color w:val="auto"/>
          <w:kern w:val="0"/>
          <w:sz w:val="24"/>
          <w:szCs w:val="20"/>
          <w:highlight w:val="none"/>
          <w:lang w:eastAsia="zh-CN"/>
        </w:rPr>
        <w:t>采购人</w:t>
      </w:r>
      <w:r>
        <w:rPr>
          <w:rFonts w:hint="eastAsia" w:ascii="宋体" w:hAnsi="宋体" w:eastAsia="宋体" w:cs="宋体"/>
          <w:color w:val="auto"/>
          <w:kern w:val="0"/>
          <w:sz w:val="24"/>
          <w:szCs w:val="20"/>
          <w:highlight w:val="none"/>
        </w:rPr>
        <w:t>。</w:t>
      </w:r>
    </w:p>
    <w:p w14:paraId="1A0DB360">
      <w:pPr>
        <w:widowControl/>
        <w:tabs>
          <w:tab w:val="left" w:pos="567"/>
          <w:tab w:val="left" w:pos="709"/>
          <w:tab w:val="left" w:pos="993"/>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9.仪器报废后（包括使用超过8年导致，或因洪水、地震、台风、站房外部火灾、爆炸、恐怖袭击、武装冲突、蓄意破坏等不可抗力导致），运维单位须先行及时使用备机开展监测，同时报告市站，市站视情况决定是否需要重新采购仪器开展监测。</w:t>
      </w:r>
    </w:p>
    <w:p w14:paraId="0EABF52A">
      <w:pPr>
        <w:widowControl/>
        <w:tabs>
          <w:tab w:val="left" w:pos="2280"/>
        </w:tabs>
        <w:spacing w:line="360" w:lineRule="auto"/>
        <w:ind w:right="45" w:firstLine="142"/>
        <w:contextualSpacing/>
        <w:jc w:val="left"/>
        <w:rPr>
          <w:rFonts w:hint="default" w:ascii="宋体" w:hAnsi="宋体" w:eastAsia="宋体" w:cs="宋体"/>
          <w:b/>
          <w:color w:val="auto"/>
          <w:kern w:val="0"/>
          <w:sz w:val="22"/>
          <w:szCs w:val="18"/>
          <w:highlight w:val="none"/>
        </w:rPr>
      </w:pPr>
      <w:r>
        <w:rPr>
          <w:rFonts w:hint="eastAsia" w:ascii="宋体" w:hAnsi="宋体" w:eastAsia="宋体" w:cs="宋体"/>
          <w:b/>
          <w:color w:val="auto"/>
          <w:kern w:val="0"/>
          <w:sz w:val="22"/>
          <w:szCs w:val="18"/>
          <w:highlight w:val="none"/>
        </w:rPr>
        <w:t>（三）运维工作目标</w:t>
      </w:r>
    </w:p>
    <w:p w14:paraId="16ADBEDF">
      <w:pPr>
        <w:widowControl/>
        <w:tabs>
          <w:tab w:val="left" w:pos="2280"/>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运维期间，运维单位应按安全生产有关规定，建立安全生产制度，切实消除安全隐患。</w:t>
      </w:r>
    </w:p>
    <w:p w14:paraId="4C4E27CE">
      <w:pPr>
        <w:widowControl/>
        <w:tabs>
          <w:tab w:val="left" w:pos="2280"/>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运维单位确保提供及时、准确、有效的监测数据，空气站站的运行质量应达到以下指标：</w:t>
      </w:r>
    </w:p>
    <w:p w14:paraId="135ED013">
      <w:pPr>
        <w:widowControl/>
        <w:tabs>
          <w:tab w:val="left" w:pos="851"/>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1.所获取的各项指标的有效监测数据必须满足《环境空气质量标准》（GB 3095-2012）中规定的污染物浓度数据有效性最低要求。</w:t>
      </w:r>
    </w:p>
    <w:p w14:paraId="12336A4D">
      <w:pPr>
        <w:widowControl/>
        <w:tabs>
          <w:tab w:val="left" w:pos="851"/>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2.各项指标数据捕获率达到90%（以小时值计）以上；</w:t>
      </w:r>
    </w:p>
    <w:p w14:paraId="7973C19B">
      <w:pPr>
        <w:widowControl/>
        <w:tabs>
          <w:tab w:val="left" w:pos="851"/>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3.各项指标数据质控合格率达到80%（以小时值计）以上；</w:t>
      </w:r>
    </w:p>
    <w:p w14:paraId="1DE4E6DA">
      <w:pPr>
        <w:widowControl/>
        <w:tabs>
          <w:tab w:val="left" w:pos="851"/>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4.运维任务完成率100%；</w:t>
      </w:r>
    </w:p>
    <w:p w14:paraId="6D6E218A">
      <w:pPr>
        <w:widowControl/>
        <w:tabs>
          <w:tab w:val="left" w:pos="851"/>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5.异常情况处理率100%。</w:t>
      </w:r>
    </w:p>
    <w:p w14:paraId="63B9ECBE">
      <w:pPr>
        <w:widowControl/>
        <w:tabs>
          <w:tab w:val="left" w:pos="2280"/>
        </w:tabs>
        <w:spacing w:line="360" w:lineRule="auto"/>
        <w:ind w:right="45"/>
        <w:contextualSpacing/>
        <w:jc w:val="left"/>
        <w:rPr>
          <w:rFonts w:hint="default" w:ascii="宋体" w:hAnsi="宋体" w:eastAsia="宋体" w:cs="宋体"/>
          <w:b/>
          <w:color w:val="auto"/>
          <w:kern w:val="0"/>
          <w:sz w:val="22"/>
          <w:szCs w:val="18"/>
          <w:highlight w:val="none"/>
        </w:rPr>
      </w:pPr>
      <w:r>
        <w:rPr>
          <w:rFonts w:hint="eastAsia" w:ascii="宋体" w:hAnsi="宋体" w:eastAsia="宋体" w:cs="宋体"/>
          <w:b/>
          <w:color w:val="auto"/>
          <w:kern w:val="0"/>
          <w:sz w:val="22"/>
          <w:szCs w:val="18"/>
          <w:highlight w:val="none"/>
        </w:rPr>
        <w:t>（四）运维工作要求</w:t>
      </w:r>
    </w:p>
    <w:p w14:paraId="0FB9A555">
      <w:pPr>
        <w:widowControl/>
        <w:tabs>
          <w:tab w:val="left" w:pos="2280"/>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运维单位应遵守生态环境部、总站关于空气站运行管理的各项规定，如运维期间生态环境部、总站出台新的网格化站点运行管理规定，则运维工作按最新规定执行。</w:t>
      </w:r>
    </w:p>
    <w:p w14:paraId="0B7A9DAF">
      <w:pPr>
        <w:widowControl/>
        <w:tabs>
          <w:tab w:val="left" w:pos="2280"/>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1.运维工作一般要求如下：</w:t>
      </w:r>
    </w:p>
    <w:p w14:paraId="6ECB48D8">
      <w:pPr>
        <w:widowControl/>
        <w:tabs>
          <w:tab w:val="left" w:pos="993"/>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w:t>
      </w:r>
      <w:r>
        <w:rPr>
          <w:rFonts w:hint="eastAsia" w:ascii="宋体" w:hAnsi="宋体" w:eastAsia="宋体" w:cs="宋体"/>
          <w:color w:val="auto"/>
          <w:kern w:val="0"/>
          <w:sz w:val="24"/>
          <w:szCs w:val="20"/>
          <w:highlight w:val="none"/>
        </w:rPr>
        <w:tab/>
      </w:r>
      <w:r>
        <w:rPr>
          <w:rFonts w:hint="eastAsia" w:ascii="宋体" w:hAnsi="宋体" w:eastAsia="宋体" w:cs="宋体"/>
          <w:color w:val="auto"/>
          <w:kern w:val="0"/>
          <w:sz w:val="24"/>
          <w:szCs w:val="20"/>
          <w:highlight w:val="none"/>
        </w:rPr>
        <w:t>保持站房内部环境清洁，布置整齐，各仪器设备干净清洁，设备标识清楚；</w:t>
      </w:r>
    </w:p>
    <w:p w14:paraId="647E268E">
      <w:pPr>
        <w:widowControl/>
        <w:tabs>
          <w:tab w:val="left" w:pos="993"/>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(2)</w:t>
      </w:r>
      <w:r>
        <w:rPr>
          <w:rFonts w:hint="eastAsia" w:ascii="宋体" w:hAnsi="宋体" w:eastAsia="宋体" w:cs="宋体"/>
          <w:color w:val="auto"/>
          <w:kern w:val="0"/>
          <w:sz w:val="24"/>
          <w:szCs w:val="20"/>
          <w:highlight w:val="none"/>
        </w:rPr>
        <w:tab/>
      </w:r>
      <w:r>
        <w:rPr>
          <w:rFonts w:hint="eastAsia" w:ascii="宋体" w:hAnsi="宋体" w:eastAsia="宋体" w:cs="宋体"/>
          <w:color w:val="auto"/>
          <w:kern w:val="0"/>
          <w:sz w:val="24"/>
          <w:szCs w:val="20"/>
          <w:highlight w:val="none"/>
        </w:rPr>
        <w:t>保持站房外20m以内的环境清洁；</w:t>
      </w:r>
    </w:p>
    <w:p w14:paraId="52845A3F">
      <w:pPr>
        <w:widowControl/>
        <w:tabs>
          <w:tab w:val="left" w:pos="993"/>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(3)</w:t>
      </w:r>
      <w:r>
        <w:rPr>
          <w:rFonts w:hint="eastAsia" w:ascii="宋体" w:hAnsi="宋体" w:eastAsia="宋体" w:cs="宋体"/>
          <w:color w:val="auto"/>
          <w:kern w:val="0"/>
          <w:sz w:val="24"/>
          <w:szCs w:val="20"/>
          <w:highlight w:val="none"/>
        </w:rPr>
        <w:tab/>
      </w:r>
      <w:r>
        <w:rPr>
          <w:rFonts w:hint="eastAsia" w:ascii="宋体" w:hAnsi="宋体" w:eastAsia="宋体" w:cs="宋体"/>
          <w:color w:val="auto"/>
          <w:kern w:val="0"/>
          <w:sz w:val="24"/>
          <w:szCs w:val="20"/>
          <w:highlight w:val="none"/>
        </w:rPr>
        <w:t>检查供电和网络通讯情况，保证系统的正常运行;</w:t>
      </w:r>
    </w:p>
    <w:p w14:paraId="4B917EAD">
      <w:pPr>
        <w:widowControl/>
        <w:tabs>
          <w:tab w:val="left" w:pos="993"/>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(4)</w:t>
      </w:r>
      <w:r>
        <w:rPr>
          <w:rFonts w:hint="eastAsia" w:ascii="宋体" w:hAnsi="宋体" w:eastAsia="宋体" w:cs="宋体"/>
          <w:color w:val="auto"/>
          <w:kern w:val="0"/>
          <w:sz w:val="24"/>
          <w:szCs w:val="20"/>
          <w:highlight w:val="none"/>
        </w:rPr>
        <w:tab/>
      </w:r>
      <w:r>
        <w:rPr>
          <w:rFonts w:hint="eastAsia" w:ascii="宋体" w:hAnsi="宋体" w:eastAsia="宋体" w:cs="宋体"/>
          <w:color w:val="auto"/>
          <w:kern w:val="0"/>
          <w:sz w:val="24"/>
          <w:szCs w:val="20"/>
          <w:highlight w:val="none"/>
        </w:rPr>
        <w:t>保证空调正常工作，站房内温度25±5℃，相对湿度保持在80%RH以下；</w:t>
      </w:r>
    </w:p>
    <w:p w14:paraId="4949C16D">
      <w:pPr>
        <w:widowControl/>
        <w:tabs>
          <w:tab w:val="left" w:pos="993"/>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(5)</w:t>
      </w:r>
      <w:r>
        <w:rPr>
          <w:rFonts w:hint="eastAsia" w:ascii="宋体" w:hAnsi="宋体" w:eastAsia="宋体" w:cs="宋体"/>
          <w:color w:val="auto"/>
          <w:kern w:val="0"/>
          <w:sz w:val="24"/>
          <w:szCs w:val="20"/>
          <w:highlight w:val="none"/>
        </w:rPr>
        <w:tab/>
      </w:r>
      <w:r>
        <w:rPr>
          <w:rFonts w:hint="eastAsia" w:ascii="宋体" w:hAnsi="宋体" w:eastAsia="宋体" w:cs="宋体"/>
          <w:color w:val="auto"/>
          <w:kern w:val="0"/>
          <w:sz w:val="24"/>
          <w:szCs w:val="20"/>
          <w:highlight w:val="none"/>
        </w:rPr>
        <w:t>指派专人维护，设备固定牢固，门窗关闭良好，人走关门，非工作人员未经许可不得入内；</w:t>
      </w:r>
    </w:p>
    <w:p w14:paraId="4649E212">
      <w:pPr>
        <w:widowControl/>
        <w:tabs>
          <w:tab w:val="left" w:pos="993"/>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(6)</w:t>
      </w:r>
      <w:r>
        <w:rPr>
          <w:rFonts w:hint="eastAsia" w:ascii="宋体" w:hAnsi="宋体" w:eastAsia="宋体" w:cs="宋体"/>
          <w:color w:val="auto"/>
          <w:kern w:val="0"/>
          <w:sz w:val="24"/>
          <w:szCs w:val="20"/>
          <w:highlight w:val="none"/>
        </w:rPr>
        <w:tab/>
      </w:r>
      <w:r>
        <w:rPr>
          <w:rFonts w:hint="eastAsia" w:ascii="宋体" w:hAnsi="宋体" w:eastAsia="宋体" w:cs="宋体"/>
          <w:color w:val="auto"/>
          <w:kern w:val="0"/>
          <w:sz w:val="24"/>
          <w:szCs w:val="20"/>
          <w:highlight w:val="none"/>
        </w:rPr>
        <w:t>定期检查消防和安全设施；</w:t>
      </w:r>
    </w:p>
    <w:p w14:paraId="48D3DA7C">
      <w:pPr>
        <w:widowControl/>
        <w:tabs>
          <w:tab w:val="left" w:pos="993"/>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(7)</w:t>
      </w:r>
      <w:r>
        <w:rPr>
          <w:rFonts w:hint="eastAsia" w:ascii="宋体" w:hAnsi="宋体" w:eastAsia="宋体" w:cs="宋体"/>
          <w:color w:val="auto"/>
          <w:kern w:val="0"/>
          <w:sz w:val="24"/>
          <w:szCs w:val="20"/>
          <w:highlight w:val="none"/>
        </w:rPr>
        <w:tab/>
      </w:r>
      <w:r>
        <w:rPr>
          <w:rFonts w:hint="eastAsia" w:ascii="宋体" w:hAnsi="宋体" w:eastAsia="宋体" w:cs="宋体"/>
          <w:color w:val="auto"/>
          <w:kern w:val="0"/>
          <w:sz w:val="24"/>
          <w:szCs w:val="20"/>
          <w:highlight w:val="none"/>
        </w:rPr>
        <w:t>每次维护后做好系统运行维护记录；</w:t>
      </w:r>
    </w:p>
    <w:p w14:paraId="26BF06C1">
      <w:pPr>
        <w:widowControl/>
        <w:tabs>
          <w:tab w:val="left" w:pos="993"/>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(8)</w:t>
      </w:r>
      <w:r>
        <w:rPr>
          <w:rFonts w:hint="eastAsia" w:ascii="宋体" w:hAnsi="宋体" w:eastAsia="宋体" w:cs="宋体"/>
          <w:color w:val="auto"/>
          <w:kern w:val="0"/>
          <w:sz w:val="24"/>
          <w:szCs w:val="20"/>
          <w:highlight w:val="none"/>
        </w:rPr>
        <w:tab/>
      </w:r>
      <w:r>
        <w:rPr>
          <w:rFonts w:hint="eastAsia" w:ascii="宋体" w:hAnsi="宋体" w:eastAsia="宋体" w:cs="宋体"/>
          <w:color w:val="auto"/>
          <w:kern w:val="0"/>
          <w:sz w:val="24"/>
          <w:szCs w:val="20"/>
          <w:highlight w:val="none"/>
        </w:rPr>
        <w:t>进行维护时，应规范操作，注意安全，防止意外发生。</w:t>
      </w:r>
    </w:p>
    <w:p w14:paraId="611DE649">
      <w:pPr>
        <w:widowControl/>
        <w:tabs>
          <w:tab w:val="left" w:pos="2280"/>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2.每日工作内容如下：</w:t>
      </w:r>
    </w:p>
    <w:p w14:paraId="35F2EF94">
      <w:pPr>
        <w:widowControl/>
        <w:tabs>
          <w:tab w:val="left" w:pos="2280"/>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每天上午和下午两次远程查看站数据并形成记录，分析监测数据，对站点运行情况进行远程诊断和运行管理，内容包括：</w:t>
      </w:r>
    </w:p>
    <w:p w14:paraId="2B522422">
      <w:pPr>
        <w:widowControl/>
        <w:tabs>
          <w:tab w:val="left" w:pos="993"/>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w:t>
      </w:r>
      <w:r>
        <w:rPr>
          <w:rFonts w:hint="eastAsia" w:ascii="宋体" w:hAnsi="宋体" w:eastAsia="宋体" w:cs="宋体"/>
          <w:color w:val="auto"/>
          <w:kern w:val="0"/>
          <w:sz w:val="24"/>
          <w:szCs w:val="20"/>
          <w:highlight w:val="none"/>
        </w:rPr>
        <w:tab/>
      </w:r>
      <w:r>
        <w:rPr>
          <w:rFonts w:hint="eastAsia" w:ascii="宋体" w:hAnsi="宋体" w:eastAsia="宋体" w:cs="宋体"/>
          <w:color w:val="auto"/>
          <w:kern w:val="0"/>
          <w:sz w:val="24"/>
          <w:szCs w:val="20"/>
          <w:highlight w:val="none"/>
        </w:rPr>
        <w:t>判断系统数据采集与传输情况；</w:t>
      </w:r>
    </w:p>
    <w:p w14:paraId="57BC7796">
      <w:pPr>
        <w:widowControl/>
        <w:tabs>
          <w:tab w:val="left" w:pos="993"/>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(2)</w:t>
      </w:r>
      <w:r>
        <w:rPr>
          <w:rFonts w:hint="eastAsia" w:ascii="宋体" w:hAnsi="宋体" w:eastAsia="宋体" w:cs="宋体"/>
          <w:color w:val="auto"/>
          <w:kern w:val="0"/>
          <w:sz w:val="24"/>
          <w:szCs w:val="20"/>
          <w:highlight w:val="none"/>
        </w:rPr>
        <w:tab/>
      </w:r>
      <w:r>
        <w:rPr>
          <w:rFonts w:hint="eastAsia" w:ascii="宋体" w:hAnsi="宋体" w:eastAsia="宋体" w:cs="宋体"/>
          <w:color w:val="auto"/>
          <w:kern w:val="0"/>
          <w:sz w:val="24"/>
          <w:szCs w:val="20"/>
          <w:highlight w:val="none"/>
        </w:rPr>
        <w:t>根据电源电压、站房温度、湿度数据判断站房内部情况；</w:t>
      </w:r>
    </w:p>
    <w:p w14:paraId="4E6DA478">
      <w:pPr>
        <w:widowControl/>
        <w:tabs>
          <w:tab w:val="left" w:pos="993"/>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(3)</w:t>
      </w:r>
      <w:r>
        <w:rPr>
          <w:rFonts w:hint="eastAsia" w:ascii="宋体" w:hAnsi="宋体" w:eastAsia="宋体" w:cs="宋体"/>
          <w:color w:val="auto"/>
          <w:kern w:val="0"/>
          <w:sz w:val="24"/>
          <w:szCs w:val="20"/>
          <w:highlight w:val="none"/>
        </w:rPr>
        <w:tab/>
      </w:r>
      <w:r>
        <w:rPr>
          <w:rFonts w:hint="eastAsia" w:ascii="宋体" w:hAnsi="宋体" w:eastAsia="宋体" w:cs="宋体"/>
          <w:color w:val="auto"/>
          <w:kern w:val="0"/>
          <w:sz w:val="24"/>
          <w:szCs w:val="20"/>
          <w:highlight w:val="none"/>
        </w:rPr>
        <w:t>发现监测数据异常，应立即通知当地环保局，在每日6时～23时出现的异常，应在4小时内解决（通信线路、电力线路故障除外，但应及时与相关部门联系积极解决）；</w:t>
      </w:r>
    </w:p>
    <w:p w14:paraId="0F4E5CEE">
      <w:pPr>
        <w:widowControl/>
        <w:tabs>
          <w:tab w:val="left" w:pos="993"/>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(4)</w:t>
      </w:r>
      <w:r>
        <w:rPr>
          <w:rFonts w:hint="eastAsia" w:ascii="宋体" w:hAnsi="宋体" w:eastAsia="宋体" w:cs="宋体"/>
          <w:color w:val="auto"/>
          <w:kern w:val="0"/>
          <w:sz w:val="24"/>
          <w:szCs w:val="20"/>
          <w:highlight w:val="none"/>
        </w:rPr>
        <w:tab/>
      </w:r>
      <w:r>
        <w:rPr>
          <w:rFonts w:hint="eastAsia" w:ascii="宋体" w:hAnsi="宋体" w:eastAsia="宋体" w:cs="宋体"/>
          <w:color w:val="auto"/>
          <w:kern w:val="0"/>
          <w:sz w:val="24"/>
          <w:szCs w:val="20"/>
          <w:highlight w:val="none"/>
        </w:rPr>
        <w:t>发生重污染天气等特殊情况后，应在4小时内开展相应的运维工作；</w:t>
      </w:r>
    </w:p>
    <w:p w14:paraId="03B6001A">
      <w:pPr>
        <w:widowControl/>
        <w:tabs>
          <w:tab w:val="left" w:pos="993"/>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(5)</w:t>
      </w:r>
      <w:r>
        <w:rPr>
          <w:rFonts w:hint="eastAsia" w:ascii="宋体" w:hAnsi="宋体" w:eastAsia="宋体" w:cs="宋体"/>
          <w:color w:val="auto"/>
          <w:kern w:val="0"/>
          <w:sz w:val="24"/>
          <w:szCs w:val="20"/>
          <w:highlight w:val="none"/>
        </w:rPr>
        <w:tab/>
      </w:r>
      <w:r>
        <w:rPr>
          <w:rFonts w:hint="eastAsia" w:ascii="宋体" w:hAnsi="宋体" w:eastAsia="宋体" w:cs="宋体"/>
          <w:color w:val="auto"/>
          <w:kern w:val="0"/>
          <w:sz w:val="24"/>
          <w:szCs w:val="20"/>
          <w:highlight w:val="none"/>
        </w:rPr>
        <w:t>根据数据分析结果、设备状态参数和仪器故障报警信号，判断仪器运行情况和现场状况；</w:t>
      </w:r>
    </w:p>
    <w:p w14:paraId="6FDFD220">
      <w:pPr>
        <w:widowControl/>
        <w:tabs>
          <w:tab w:val="left" w:pos="993"/>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(6)</w:t>
      </w:r>
      <w:r>
        <w:rPr>
          <w:rFonts w:hint="eastAsia" w:ascii="宋体" w:hAnsi="宋体" w:eastAsia="宋体" w:cs="宋体"/>
          <w:color w:val="auto"/>
          <w:kern w:val="0"/>
          <w:sz w:val="24"/>
          <w:szCs w:val="20"/>
          <w:highlight w:val="none"/>
        </w:rPr>
        <w:tab/>
      </w:r>
      <w:r>
        <w:rPr>
          <w:rFonts w:hint="eastAsia" w:ascii="宋体" w:hAnsi="宋体" w:eastAsia="宋体" w:cs="宋体"/>
          <w:color w:val="auto"/>
          <w:kern w:val="0"/>
          <w:sz w:val="24"/>
          <w:szCs w:val="20"/>
          <w:highlight w:val="none"/>
        </w:rPr>
        <w:t>每日检查数据是否及时上传至地市级监测站、省级监测站并正常发布，发现数据断网及时恢复。</w:t>
      </w:r>
    </w:p>
    <w:p w14:paraId="58F8A82A">
      <w:pPr>
        <w:widowControl/>
        <w:tabs>
          <w:tab w:val="left" w:pos="2280"/>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3.每周工作内容如下：</w:t>
      </w:r>
    </w:p>
    <w:p w14:paraId="3C02D8DA">
      <w:pPr>
        <w:widowControl/>
        <w:tabs>
          <w:tab w:val="left" w:pos="2280"/>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每周至少巡视网格化站点1次，并做好巡查记录，巡检时需要完成的工作包括：</w:t>
      </w:r>
    </w:p>
    <w:p w14:paraId="37F3EA78">
      <w:pPr>
        <w:widowControl/>
        <w:tabs>
          <w:tab w:val="left" w:pos="993"/>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w:t>
      </w:r>
      <w:r>
        <w:rPr>
          <w:rFonts w:hint="eastAsia" w:ascii="宋体" w:hAnsi="宋体" w:eastAsia="宋体" w:cs="宋体"/>
          <w:color w:val="auto"/>
          <w:kern w:val="0"/>
          <w:sz w:val="24"/>
          <w:szCs w:val="20"/>
          <w:highlight w:val="none"/>
        </w:rPr>
        <w:tab/>
      </w:r>
      <w:r>
        <w:rPr>
          <w:rFonts w:hint="eastAsia" w:ascii="宋体" w:hAnsi="宋体" w:eastAsia="宋体" w:cs="宋体"/>
          <w:color w:val="auto"/>
          <w:kern w:val="0"/>
          <w:sz w:val="24"/>
          <w:szCs w:val="20"/>
          <w:highlight w:val="none"/>
        </w:rPr>
        <w:t>查看站点设备是否齐备，无丢失和损坏；检查接地线路是否可靠，排风排气装置工作是否正常，标准气钢瓶阀门是否漏气，标准气的消耗情况；</w:t>
      </w:r>
    </w:p>
    <w:p w14:paraId="6EE24C73">
      <w:pPr>
        <w:widowControl/>
        <w:tabs>
          <w:tab w:val="left" w:pos="993"/>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(2)</w:t>
      </w:r>
      <w:r>
        <w:rPr>
          <w:rFonts w:hint="eastAsia" w:ascii="宋体" w:hAnsi="宋体" w:eastAsia="宋体" w:cs="宋体"/>
          <w:color w:val="auto"/>
          <w:kern w:val="0"/>
          <w:sz w:val="24"/>
          <w:szCs w:val="20"/>
          <w:highlight w:val="none"/>
        </w:rPr>
        <w:tab/>
      </w:r>
      <w:r>
        <w:rPr>
          <w:rFonts w:hint="eastAsia" w:ascii="宋体" w:hAnsi="宋体" w:eastAsia="宋体" w:cs="宋体"/>
          <w:color w:val="auto"/>
          <w:kern w:val="0"/>
          <w:sz w:val="24"/>
          <w:szCs w:val="20"/>
          <w:highlight w:val="none"/>
        </w:rPr>
        <w:t>检查采样和排气管路是否有漏气或堵塞现象，各监测仪器采样流量是否正常。</w:t>
      </w:r>
    </w:p>
    <w:p w14:paraId="1D1866D3">
      <w:pPr>
        <w:widowControl/>
        <w:tabs>
          <w:tab w:val="left" w:pos="993"/>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(3)</w:t>
      </w:r>
      <w:r>
        <w:rPr>
          <w:rFonts w:hint="eastAsia" w:ascii="宋体" w:hAnsi="宋体" w:eastAsia="宋体" w:cs="宋体"/>
          <w:color w:val="auto"/>
          <w:kern w:val="0"/>
          <w:sz w:val="24"/>
          <w:szCs w:val="20"/>
          <w:highlight w:val="none"/>
        </w:rPr>
        <w:tab/>
      </w:r>
      <w:r>
        <w:rPr>
          <w:rFonts w:hint="eastAsia" w:ascii="宋体" w:hAnsi="宋体" w:eastAsia="宋体" w:cs="宋体"/>
          <w:color w:val="auto"/>
          <w:kern w:val="0"/>
          <w:sz w:val="24"/>
          <w:szCs w:val="20"/>
          <w:highlight w:val="none"/>
        </w:rPr>
        <w:t>检查各监测仪器的运行状况和工作参数，判断是否正常，如有异常情况及时处理，保证仪器运行正常。</w:t>
      </w:r>
    </w:p>
    <w:p w14:paraId="0C96DD06">
      <w:pPr>
        <w:widowControl/>
        <w:tabs>
          <w:tab w:val="left" w:pos="750"/>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(4)</w:t>
      </w:r>
      <w:r>
        <w:rPr>
          <w:rFonts w:hint="eastAsia" w:ascii="宋体" w:hAnsi="宋体" w:eastAsia="宋体" w:cs="宋体"/>
          <w:color w:val="auto"/>
          <w:kern w:val="0"/>
          <w:sz w:val="24"/>
          <w:szCs w:val="20"/>
          <w:highlight w:val="none"/>
        </w:rPr>
        <w:tab/>
      </w:r>
      <w:r>
        <w:rPr>
          <w:rFonts w:hint="eastAsia" w:ascii="宋体" w:hAnsi="宋体" w:eastAsia="宋体" w:cs="宋体"/>
          <w:color w:val="auto"/>
          <w:kern w:val="0"/>
          <w:sz w:val="24"/>
          <w:szCs w:val="20"/>
          <w:highlight w:val="none"/>
        </w:rPr>
        <w:t>检查PM</w:t>
      </w:r>
      <w:r>
        <w:rPr>
          <w:rFonts w:hint="eastAsia" w:ascii="宋体" w:hAnsi="宋体" w:eastAsia="宋体" w:cs="宋体"/>
          <w:color w:val="auto"/>
          <w:kern w:val="0"/>
          <w:sz w:val="24"/>
          <w:szCs w:val="20"/>
          <w:highlight w:val="none"/>
          <w:vertAlign w:val="subscript"/>
        </w:rPr>
        <w:t>10</w:t>
      </w:r>
      <w:r>
        <w:rPr>
          <w:rFonts w:hint="eastAsia" w:ascii="宋体" w:hAnsi="宋体" w:eastAsia="宋体" w:cs="宋体"/>
          <w:color w:val="auto"/>
          <w:kern w:val="0"/>
          <w:sz w:val="24"/>
          <w:szCs w:val="20"/>
          <w:highlight w:val="none"/>
        </w:rPr>
        <w:t>和PM</w:t>
      </w:r>
      <w:r>
        <w:rPr>
          <w:rFonts w:hint="eastAsia" w:ascii="宋体" w:hAnsi="宋体" w:eastAsia="宋体" w:cs="宋体"/>
          <w:color w:val="auto"/>
          <w:kern w:val="0"/>
          <w:sz w:val="24"/>
          <w:szCs w:val="20"/>
          <w:highlight w:val="none"/>
          <w:vertAlign w:val="subscript"/>
        </w:rPr>
        <w:t>2.5</w:t>
      </w:r>
      <w:r>
        <w:rPr>
          <w:rFonts w:hint="eastAsia" w:ascii="宋体" w:hAnsi="宋体" w:eastAsia="宋体" w:cs="宋体"/>
          <w:color w:val="auto"/>
          <w:kern w:val="0"/>
          <w:sz w:val="24"/>
          <w:szCs w:val="20"/>
          <w:highlight w:val="none"/>
        </w:rPr>
        <w:t>监测仪动态加热装置及采样总管加热装置是否正常工作；</w:t>
      </w:r>
    </w:p>
    <w:p w14:paraId="64B1796D">
      <w:pPr>
        <w:widowControl/>
        <w:tabs>
          <w:tab w:val="left" w:pos="750"/>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(5)</w:t>
      </w:r>
      <w:r>
        <w:rPr>
          <w:rFonts w:hint="eastAsia" w:ascii="宋体" w:hAnsi="宋体" w:eastAsia="宋体" w:cs="宋体"/>
          <w:color w:val="auto"/>
          <w:kern w:val="0"/>
          <w:sz w:val="24"/>
          <w:szCs w:val="20"/>
          <w:highlight w:val="none"/>
        </w:rPr>
        <w:tab/>
      </w:r>
      <w:r>
        <w:rPr>
          <w:rFonts w:hint="eastAsia" w:ascii="宋体" w:hAnsi="宋体" w:eastAsia="宋体" w:cs="宋体"/>
          <w:color w:val="auto"/>
          <w:kern w:val="0"/>
          <w:sz w:val="24"/>
          <w:szCs w:val="20"/>
          <w:highlight w:val="none"/>
        </w:rPr>
        <w:t>按照仪器说明书要求，对零气发生器进行维护。</w:t>
      </w:r>
    </w:p>
    <w:p w14:paraId="7CFF9F7B">
      <w:pPr>
        <w:widowControl/>
        <w:tabs>
          <w:tab w:val="left" w:pos="993"/>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(6)</w:t>
      </w:r>
      <w:r>
        <w:rPr>
          <w:rFonts w:hint="eastAsia" w:ascii="宋体" w:hAnsi="宋体" w:eastAsia="宋体" w:cs="宋体"/>
          <w:color w:val="auto"/>
          <w:kern w:val="0"/>
          <w:sz w:val="24"/>
          <w:szCs w:val="20"/>
          <w:highlight w:val="none"/>
        </w:rPr>
        <w:tab/>
      </w:r>
      <w:r>
        <w:rPr>
          <w:rFonts w:hint="eastAsia" w:ascii="宋体" w:hAnsi="宋体" w:eastAsia="宋体" w:cs="宋体"/>
          <w:color w:val="auto"/>
          <w:kern w:val="0"/>
          <w:sz w:val="24"/>
          <w:szCs w:val="20"/>
          <w:highlight w:val="none"/>
        </w:rPr>
        <w:t>检查外部环境是否正常，有没有对测定结果或运行环境存在明显影响的污染源；</w:t>
      </w:r>
    </w:p>
    <w:p w14:paraId="20D0CC44">
      <w:pPr>
        <w:widowControl/>
        <w:tabs>
          <w:tab w:val="left" w:pos="993"/>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(7)</w:t>
      </w:r>
      <w:r>
        <w:rPr>
          <w:rFonts w:hint="eastAsia" w:ascii="宋体" w:hAnsi="宋体" w:eastAsia="宋体" w:cs="宋体"/>
          <w:color w:val="auto"/>
          <w:kern w:val="0"/>
          <w:sz w:val="24"/>
          <w:szCs w:val="20"/>
          <w:highlight w:val="none"/>
        </w:rPr>
        <w:tab/>
      </w:r>
      <w:r>
        <w:rPr>
          <w:rFonts w:hint="eastAsia" w:ascii="宋体" w:hAnsi="宋体" w:eastAsia="宋体" w:cs="宋体"/>
          <w:color w:val="auto"/>
          <w:kern w:val="0"/>
          <w:sz w:val="24"/>
          <w:szCs w:val="20"/>
          <w:highlight w:val="none"/>
        </w:rPr>
        <w:t>检查电路系统和通讯系统，保证系统供电正常，电压稳定；</w:t>
      </w:r>
    </w:p>
    <w:p w14:paraId="163869D5">
      <w:pPr>
        <w:widowControl/>
        <w:tabs>
          <w:tab w:val="left" w:pos="993"/>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(8)</w:t>
      </w:r>
      <w:r>
        <w:rPr>
          <w:rFonts w:hint="eastAsia" w:ascii="宋体" w:hAnsi="宋体" w:eastAsia="宋体" w:cs="宋体"/>
          <w:color w:val="auto"/>
          <w:kern w:val="0"/>
          <w:sz w:val="24"/>
          <w:szCs w:val="20"/>
          <w:highlight w:val="none"/>
        </w:rPr>
        <w:tab/>
      </w:r>
      <w:r>
        <w:rPr>
          <w:rFonts w:hint="eastAsia" w:ascii="宋体" w:hAnsi="宋体" w:eastAsia="宋体" w:cs="宋体"/>
          <w:color w:val="auto"/>
          <w:kern w:val="0"/>
          <w:sz w:val="24"/>
          <w:szCs w:val="20"/>
          <w:highlight w:val="none"/>
        </w:rPr>
        <w:t>检查网格化各站点的通讯系统，保证各站点与远程监控中心的连接正常，数据传输正常。</w:t>
      </w:r>
    </w:p>
    <w:p w14:paraId="2E3F93FC">
      <w:pPr>
        <w:widowControl/>
        <w:tabs>
          <w:tab w:val="left" w:pos="993"/>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(9)</w:t>
      </w:r>
      <w:r>
        <w:rPr>
          <w:rFonts w:hint="eastAsia" w:ascii="宋体" w:hAnsi="宋体" w:eastAsia="宋体" w:cs="宋体"/>
          <w:color w:val="auto"/>
          <w:kern w:val="0"/>
          <w:sz w:val="24"/>
          <w:szCs w:val="20"/>
          <w:highlight w:val="none"/>
        </w:rPr>
        <w:tab/>
      </w:r>
      <w:r>
        <w:rPr>
          <w:rFonts w:hint="eastAsia" w:ascii="宋体" w:hAnsi="宋体" w:eastAsia="宋体" w:cs="宋体"/>
          <w:color w:val="auto"/>
          <w:kern w:val="0"/>
          <w:sz w:val="24"/>
          <w:szCs w:val="20"/>
          <w:highlight w:val="none"/>
        </w:rPr>
        <w:t>对仪器显示数据、时间与数据采集仪之间的一致性进行检查和校准。</w:t>
      </w:r>
    </w:p>
    <w:p w14:paraId="3473E2E5">
      <w:pPr>
        <w:widowControl/>
        <w:tabs>
          <w:tab w:val="left" w:pos="993"/>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(10)</w:t>
      </w:r>
      <w:r>
        <w:rPr>
          <w:rFonts w:hint="eastAsia" w:ascii="宋体" w:hAnsi="宋体" w:eastAsia="宋体" w:cs="宋体"/>
          <w:color w:val="auto"/>
          <w:kern w:val="0"/>
          <w:sz w:val="24"/>
          <w:szCs w:val="20"/>
          <w:highlight w:val="none"/>
        </w:rPr>
        <w:tab/>
      </w:r>
      <w:r>
        <w:rPr>
          <w:rFonts w:hint="eastAsia" w:ascii="宋体" w:hAnsi="宋体" w:eastAsia="宋体" w:cs="宋体"/>
          <w:color w:val="auto"/>
          <w:kern w:val="0"/>
          <w:sz w:val="24"/>
          <w:szCs w:val="20"/>
          <w:highlight w:val="none"/>
        </w:rPr>
        <w:t>检查监测仪器的采样入口与采样支路管线结合部之间安装的过滤膜的污染情况，至少每2周更换滤膜，每周检查监测仪器散热风扇污染情况，及时清洗。</w:t>
      </w:r>
    </w:p>
    <w:p w14:paraId="0F432C30">
      <w:pPr>
        <w:widowControl/>
        <w:tabs>
          <w:tab w:val="left" w:pos="993"/>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(11)</w:t>
      </w:r>
      <w:r>
        <w:rPr>
          <w:rFonts w:hint="eastAsia" w:ascii="宋体" w:hAnsi="宋体" w:eastAsia="宋体" w:cs="宋体"/>
          <w:color w:val="auto"/>
          <w:kern w:val="0"/>
          <w:sz w:val="24"/>
          <w:szCs w:val="20"/>
          <w:highlight w:val="none"/>
        </w:rPr>
        <w:tab/>
      </w:r>
      <w:r>
        <w:rPr>
          <w:rFonts w:hint="eastAsia" w:ascii="宋体" w:hAnsi="宋体" w:eastAsia="宋体" w:cs="宋体"/>
          <w:color w:val="auto"/>
          <w:kern w:val="0"/>
          <w:sz w:val="24"/>
          <w:szCs w:val="20"/>
          <w:highlight w:val="none"/>
        </w:rPr>
        <w:t>在冬、夏季节应注意站房室内外温差，若温差较大，应及时改变站房温度或对采样总管采取适当的控制措施，防止冷凝现象。</w:t>
      </w:r>
    </w:p>
    <w:p w14:paraId="541882BC">
      <w:pPr>
        <w:widowControl/>
        <w:tabs>
          <w:tab w:val="left" w:pos="993"/>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(12)</w:t>
      </w:r>
      <w:r>
        <w:rPr>
          <w:rFonts w:hint="eastAsia" w:ascii="宋体" w:hAnsi="宋体" w:eastAsia="宋体" w:cs="宋体"/>
          <w:color w:val="auto"/>
          <w:kern w:val="0"/>
          <w:sz w:val="24"/>
          <w:szCs w:val="20"/>
          <w:highlight w:val="none"/>
        </w:rPr>
        <w:tab/>
      </w:r>
      <w:r>
        <w:rPr>
          <w:rFonts w:hint="eastAsia" w:ascii="宋体" w:hAnsi="宋体" w:eastAsia="宋体" w:cs="宋体"/>
          <w:color w:val="auto"/>
          <w:kern w:val="0"/>
          <w:sz w:val="24"/>
          <w:szCs w:val="20"/>
          <w:highlight w:val="none"/>
        </w:rPr>
        <w:t>应及时清除省控站房周围的杂草和积水，当周围树木生长超过规范规定的控制限时，应及时剪除对采样或监测光束有影响的树枝。</w:t>
      </w:r>
    </w:p>
    <w:p w14:paraId="4795B6FF">
      <w:pPr>
        <w:widowControl/>
        <w:tabs>
          <w:tab w:val="left" w:pos="993"/>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(13)</w:t>
      </w:r>
      <w:r>
        <w:rPr>
          <w:rFonts w:hint="eastAsia" w:ascii="宋体" w:hAnsi="宋体" w:eastAsia="宋体" w:cs="宋体"/>
          <w:color w:val="auto"/>
          <w:kern w:val="0"/>
          <w:sz w:val="24"/>
          <w:szCs w:val="20"/>
          <w:highlight w:val="none"/>
        </w:rPr>
        <w:tab/>
      </w:r>
      <w:r>
        <w:rPr>
          <w:rFonts w:hint="eastAsia" w:ascii="宋体" w:hAnsi="宋体" w:eastAsia="宋体" w:cs="宋体"/>
          <w:color w:val="auto"/>
          <w:kern w:val="0"/>
          <w:sz w:val="24"/>
          <w:szCs w:val="20"/>
          <w:highlight w:val="none"/>
        </w:rPr>
        <w:t>应经常检查避雷设施是否可靠，省控站房屋是否有漏雨现象，气象杆和天线是否被刮坏，站房外围的其它设施是否有损坏或被水淹，如遇到以上问题应及时处理，保证系统安全运行。</w:t>
      </w:r>
    </w:p>
    <w:p w14:paraId="529796AB">
      <w:pPr>
        <w:widowControl/>
        <w:tabs>
          <w:tab w:val="left" w:pos="993"/>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(14)</w:t>
      </w:r>
      <w:r>
        <w:rPr>
          <w:rFonts w:hint="eastAsia" w:ascii="宋体" w:hAnsi="宋体" w:eastAsia="宋体" w:cs="宋体"/>
          <w:color w:val="auto"/>
          <w:kern w:val="0"/>
          <w:sz w:val="24"/>
          <w:szCs w:val="20"/>
          <w:highlight w:val="none"/>
        </w:rPr>
        <w:tab/>
      </w:r>
      <w:r>
        <w:rPr>
          <w:rFonts w:hint="eastAsia" w:ascii="宋体" w:hAnsi="宋体" w:eastAsia="宋体" w:cs="宋体"/>
          <w:color w:val="auto"/>
          <w:kern w:val="0"/>
          <w:sz w:val="24"/>
          <w:szCs w:val="20"/>
          <w:highlight w:val="none"/>
        </w:rPr>
        <w:t>检查站房的安全设施，做好防火防盗工作。</w:t>
      </w:r>
    </w:p>
    <w:p w14:paraId="0FFC9BA1">
      <w:pPr>
        <w:widowControl/>
        <w:tabs>
          <w:tab w:val="left" w:pos="993"/>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(15)</w:t>
      </w:r>
      <w:r>
        <w:rPr>
          <w:rFonts w:hint="eastAsia" w:ascii="宋体" w:hAnsi="宋体" w:eastAsia="宋体" w:cs="宋体"/>
          <w:color w:val="auto"/>
          <w:kern w:val="0"/>
          <w:sz w:val="24"/>
          <w:szCs w:val="20"/>
          <w:highlight w:val="none"/>
        </w:rPr>
        <w:tab/>
      </w:r>
      <w:r>
        <w:rPr>
          <w:rFonts w:hint="eastAsia" w:ascii="宋体" w:hAnsi="宋体" w:eastAsia="宋体" w:cs="宋体"/>
          <w:color w:val="auto"/>
          <w:kern w:val="0"/>
          <w:sz w:val="24"/>
          <w:szCs w:val="20"/>
          <w:highlight w:val="none"/>
        </w:rPr>
        <w:t>每周对气象仪器及能见度仪的运行情况进行检查。</w:t>
      </w:r>
    </w:p>
    <w:p w14:paraId="1A075C08">
      <w:pPr>
        <w:widowControl/>
        <w:tabs>
          <w:tab w:val="left" w:pos="993"/>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(16)</w:t>
      </w:r>
      <w:r>
        <w:rPr>
          <w:rFonts w:hint="eastAsia" w:ascii="宋体" w:hAnsi="宋体" w:eastAsia="宋体" w:cs="宋体"/>
          <w:color w:val="auto"/>
          <w:kern w:val="0"/>
          <w:sz w:val="24"/>
          <w:szCs w:val="20"/>
          <w:highlight w:val="none"/>
        </w:rPr>
        <w:tab/>
      </w:r>
      <w:r>
        <w:rPr>
          <w:rFonts w:hint="eastAsia" w:ascii="宋体" w:hAnsi="宋体" w:eastAsia="宋体" w:cs="宋体"/>
          <w:color w:val="auto"/>
          <w:kern w:val="0"/>
          <w:sz w:val="24"/>
          <w:szCs w:val="20"/>
          <w:highlight w:val="none"/>
        </w:rPr>
        <w:t>每周对颗粒物的采样纸带或滤膜进行检查，如纸带即将用尽或滤膜负载超过规定要求，及时进行更换。</w:t>
      </w:r>
    </w:p>
    <w:p w14:paraId="7B0A30B2">
      <w:pPr>
        <w:widowControl/>
        <w:tabs>
          <w:tab w:val="left" w:pos="993"/>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(17)</w:t>
      </w:r>
      <w:r>
        <w:rPr>
          <w:rFonts w:hint="eastAsia" w:ascii="宋体" w:hAnsi="宋体" w:eastAsia="宋体" w:cs="宋体"/>
          <w:color w:val="auto"/>
          <w:kern w:val="0"/>
          <w:sz w:val="24"/>
          <w:szCs w:val="20"/>
          <w:highlight w:val="none"/>
        </w:rPr>
        <w:tab/>
      </w:r>
      <w:r>
        <w:rPr>
          <w:rFonts w:hint="eastAsia" w:ascii="宋体" w:hAnsi="宋体" w:eastAsia="宋体" w:cs="宋体"/>
          <w:color w:val="auto"/>
          <w:kern w:val="0"/>
          <w:sz w:val="24"/>
          <w:szCs w:val="20"/>
          <w:highlight w:val="none"/>
        </w:rPr>
        <w:t>每周检查视频监控系统，并做好视频系统的日常维护。若发现人为干扰干预环境空气质量监测的行为，及时向当地环保局汇报。</w:t>
      </w:r>
    </w:p>
    <w:p w14:paraId="317D3A37">
      <w:pPr>
        <w:widowControl/>
        <w:tabs>
          <w:tab w:val="left" w:pos="993"/>
        </w:tabs>
        <w:spacing w:line="360" w:lineRule="auto"/>
        <w:ind w:right="45" w:firstLine="36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（18）每周对站房内外环境卫生进行检查，及时保洁。</w:t>
      </w:r>
    </w:p>
    <w:p w14:paraId="07A45238">
      <w:pPr>
        <w:widowControl/>
        <w:spacing w:line="360" w:lineRule="auto"/>
        <w:ind w:firstLine="480"/>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（19）每周对上周数据进行分析，以周报形式报送县监测站。</w:t>
      </w:r>
    </w:p>
    <w:p w14:paraId="6B8DDBC4">
      <w:pPr>
        <w:widowControl/>
        <w:tabs>
          <w:tab w:val="left" w:pos="2280"/>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4.每月工作内容如下：</w:t>
      </w:r>
    </w:p>
    <w:p w14:paraId="5524D95A">
      <w:pPr>
        <w:widowControl/>
        <w:tabs>
          <w:tab w:val="left" w:pos="993"/>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w:t>
      </w:r>
      <w:r>
        <w:rPr>
          <w:rFonts w:hint="eastAsia" w:ascii="宋体" w:hAnsi="宋体" w:eastAsia="宋体" w:cs="宋体"/>
          <w:color w:val="auto"/>
          <w:kern w:val="0"/>
          <w:sz w:val="24"/>
          <w:szCs w:val="20"/>
          <w:highlight w:val="none"/>
        </w:rPr>
        <w:tab/>
      </w:r>
      <w:r>
        <w:rPr>
          <w:rFonts w:hint="eastAsia" w:ascii="宋体" w:hAnsi="宋体" w:eastAsia="宋体" w:cs="宋体"/>
          <w:color w:val="auto"/>
          <w:kern w:val="0"/>
          <w:sz w:val="24"/>
          <w:szCs w:val="20"/>
          <w:highlight w:val="none"/>
        </w:rPr>
        <w:t>清洗PM</w:t>
      </w:r>
      <w:r>
        <w:rPr>
          <w:rFonts w:hint="eastAsia" w:ascii="宋体" w:hAnsi="宋体" w:eastAsia="宋体" w:cs="宋体"/>
          <w:color w:val="auto"/>
          <w:kern w:val="0"/>
          <w:sz w:val="24"/>
          <w:szCs w:val="20"/>
          <w:highlight w:val="none"/>
          <w:vertAlign w:val="subscript"/>
        </w:rPr>
        <w:t>10</w:t>
      </w:r>
      <w:r>
        <w:rPr>
          <w:rFonts w:hint="eastAsia" w:ascii="宋体" w:hAnsi="宋体" w:eastAsia="宋体" w:cs="宋体"/>
          <w:color w:val="auto"/>
          <w:kern w:val="0"/>
          <w:sz w:val="24"/>
          <w:szCs w:val="20"/>
          <w:highlight w:val="none"/>
        </w:rPr>
        <w:t>及PM</w:t>
      </w:r>
      <w:r>
        <w:rPr>
          <w:rFonts w:hint="eastAsia" w:ascii="宋体" w:hAnsi="宋体" w:eastAsia="宋体" w:cs="宋体"/>
          <w:color w:val="auto"/>
          <w:kern w:val="0"/>
          <w:sz w:val="24"/>
          <w:szCs w:val="20"/>
          <w:highlight w:val="none"/>
          <w:vertAlign w:val="subscript"/>
        </w:rPr>
        <w:t>2.5</w:t>
      </w:r>
      <w:r>
        <w:rPr>
          <w:rFonts w:hint="eastAsia" w:ascii="宋体" w:hAnsi="宋体" w:eastAsia="宋体" w:cs="宋体"/>
          <w:color w:val="auto"/>
          <w:kern w:val="0"/>
          <w:sz w:val="24"/>
          <w:szCs w:val="20"/>
          <w:highlight w:val="none"/>
        </w:rPr>
        <w:t>采样头，检查β法颗粒物监测仪仪器喷嘴、压环、密封圈等部件。</w:t>
      </w:r>
    </w:p>
    <w:p w14:paraId="1D81A8A9">
      <w:pPr>
        <w:widowControl/>
        <w:tabs>
          <w:tab w:val="left" w:pos="993"/>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(2)</w:t>
      </w:r>
      <w:r>
        <w:rPr>
          <w:rFonts w:hint="eastAsia" w:ascii="宋体" w:hAnsi="宋体" w:eastAsia="宋体" w:cs="宋体"/>
          <w:color w:val="auto"/>
          <w:kern w:val="0"/>
          <w:sz w:val="24"/>
          <w:szCs w:val="20"/>
          <w:highlight w:val="none"/>
        </w:rPr>
        <w:tab/>
      </w:r>
      <w:r>
        <w:rPr>
          <w:rFonts w:hint="eastAsia" w:ascii="宋体" w:hAnsi="宋体" w:eastAsia="宋体" w:cs="宋体"/>
          <w:color w:val="auto"/>
          <w:kern w:val="0"/>
          <w:sz w:val="24"/>
          <w:szCs w:val="20"/>
          <w:highlight w:val="none"/>
        </w:rPr>
        <w:t>检查PM</w:t>
      </w:r>
      <w:r>
        <w:rPr>
          <w:rFonts w:hint="eastAsia" w:ascii="宋体" w:hAnsi="宋体" w:eastAsia="宋体" w:cs="宋体"/>
          <w:color w:val="auto"/>
          <w:kern w:val="0"/>
          <w:sz w:val="24"/>
          <w:szCs w:val="20"/>
          <w:highlight w:val="none"/>
          <w:vertAlign w:val="subscript"/>
        </w:rPr>
        <w:t>10</w:t>
      </w:r>
      <w:r>
        <w:rPr>
          <w:rFonts w:hint="eastAsia" w:ascii="宋体" w:hAnsi="宋体" w:eastAsia="宋体" w:cs="宋体"/>
          <w:color w:val="auto"/>
          <w:kern w:val="0"/>
          <w:sz w:val="24"/>
          <w:szCs w:val="20"/>
          <w:highlight w:val="none"/>
        </w:rPr>
        <w:t>及PM</w:t>
      </w:r>
      <w:r>
        <w:rPr>
          <w:rFonts w:hint="eastAsia" w:ascii="宋体" w:hAnsi="宋体" w:eastAsia="宋体" w:cs="宋体"/>
          <w:color w:val="auto"/>
          <w:kern w:val="0"/>
          <w:sz w:val="24"/>
          <w:szCs w:val="20"/>
          <w:highlight w:val="none"/>
          <w:vertAlign w:val="subscript"/>
        </w:rPr>
        <w:t>2.5</w:t>
      </w:r>
      <w:r>
        <w:rPr>
          <w:rFonts w:hint="eastAsia" w:ascii="宋体" w:hAnsi="宋体" w:eastAsia="宋体" w:cs="宋体"/>
          <w:color w:val="auto"/>
          <w:kern w:val="0"/>
          <w:sz w:val="24"/>
          <w:szCs w:val="20"/>
          <w:highlight w:val="none"/>
        </w:rPr>
        <w:t>监测仪、气态监测仪、动态校准仪流量，超过国家相关规范要求时应进行校准。</w:t>
      </w:r>
    </w:p>
    <w:p w14:paraId="474D9F43">
      <w:pPr>
        <w:widowControl/>
        <w:tabs>
          <w:tab w:val="left" w:pos="993"/>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(3)</w:t>
      </w:r>
      <w:r>
        <w:rPr>
          <w:rFonts w:hint="eastAsia" w:ascii="宋体" w:hAnsi="宋体" w:eastAsia="宋体" w:cs="宋体"/>
          <w:color w:val="auto"/>
          <w:kern w:val="0"/>
          <w:sz w:val="24"/>
          <w:szCs w:val="20"/>
          <w:highlight w:val="none"/>
        </w:rPr>
        <w:tab/>
      </w:r>
      <w:r>
        <w:rPr>
          <w:rFonts w:hint="eastAsia" w:ascii="宋体" w:hAnsi="宋体" w:eastAsia="宋体" w:cs="宋体"/>
          <w:color w:val="auto"/>
          <w:kern w:val="0"/>
          <w:sz w:val="24"/>
          <w:szCs w:val="20"/>
          <w:highlight w:val="none"/>
        </w:rPr>
        <w:t>每月对数据和运维记录进行备份。</w:t>
      </w:r>
    </w:p>
    <w:p w14:paraId="63545E04">
      <w:pPr>
        <w:widowControl/>
        <w:spacing w:line="360" w:lineRule="auto"/>
        <w:ind w:firstLine="360"/>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（4）每月对上月数据进行分析，以周报形式报送县监测站。</w:t>
      </w:r>
    </w:p>
    <w:p w14:paraId="19F13B46">
      <w:pPr>
        <w:widowControl/>
        <w:tabs>
          <w:tab w:val="left" w:pos="2280"/>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5.每季度工作内容如下：</w:t>
      </w:r>
    </w:p>
    <w:p w14:paraId="3B06B2DC">
      <w:pPr>
        <w:widowControl/>
        <w:tabs>
          <w:tab w:val="left" w:pos="993"/>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w:t>
      </w:r>
      <w:r>
        <w:rPr>
          <w:rFonts w:hint="eastAsia" w:ascii="宋体" w:hAnsi="宋体" w:eastAsia="宋体" w:cs="宋体"/>
          <w:color w:val="auto"/>
          <w:kern w:val="0"/>
          <w:sz w:val="24"/>
          <w:szCs w:val="20"/>
          <w:highlight w:val="none"/>
        </w:rPr>
        <w:tab/>
      </w:r>
      <w:r>
        <w:rPr>
          <w:rFonts w:hint="eastAsia" w:ascii="宋体" w:hAnsi="宋体" w:eastAsia="宋体" w:cs="宋体"/>
          <w:color w:val="auto"/>
          <w:kern w:val="0"/>
          <w:sz w:val="24"/>
          <w:szCs w:val="20"/>
          <w:highlight w:val="none"/>
        </w:rPr>
        <w:t>采样总管及采样风机每季度至少清洗一次；</w:t>
      </w:r>
    </w:p>
    <w:p w14:paraId="606D5EB4">
      <w:pPr>
        <w:widowControl/>
        <w:tabs>
          <w:tab w:val="left" w:pos="993"/>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(2)</w:t>
      </w:r>
      <w:r>
        <w:rPr>
          <w:rFonts w:hint="eastAsia" w:ascii="宋体" w:hAnsi="宋体" w:eastAsia="宋体" w:cs="宋体"/>
          <w:color w:val="auto"/>
          <w:kern w:val="0"/>
          <w:sz w:val="24"/>
          <w:szCs w:val="20"/>
          <w:highlight w:val="none"/>
        </w:rPr>
        <w:tab/>
      </w:r>
      <w:r>
        <w:rPr>
          <w:rFonts w:hint="eastAsia" w:ascii="宋体" w:hAnsi="宋体" w:eastAsia="宋体" w:cs="宋体"/>
          <w:color w:val="auto"/>
          <w:kern w:val="0"/>
          <w:sz w:val="24"/>
          <w:szCs w:val="20"/>
          <w:highlight w:val="none"/>
        </w:rPr>
        <w:t>对PM</w:t>
      </w:r>
      <w:r>
        <w:rPr>
          <w:rFonts w:hint="eastAsia" w:ascii="宋体" w:hAnsi="宋体" w:eastAsia="宋体" w:cs="宋体"/>
          <w:color w:val="auto"/>
          <w:kern w:val="0"/>
          <w:sz w:val="24"/>
          <w:szCs w:val="20"/>
          <w:highlight w:val="none"/>
          <w:vertAlign w:val="subscript"/>
        </w:rPr>
        <w:t>10</w:t>
      </w:r>
      <w:r>
        <w:rPr>
          <w:rFonts w:hint="eastAsia" w:ascii="宋体" w:hAnsi="宋体" w:eastAsia="宋体" w:cs="宋体"/>
          <w:color w:val="auto"/>
          <w:kern w:val="0"/>
          <w:sz w:val="24"/>
          <w:szCs w:val="20"/>
          <w:highlight w:val="none"/>
        </w:rPr>
        <w:t>和PM</w:t>
      </w:r>
      <w:r>
        <w:rPr>
          <w:rFonts w:hint="eastAsia" w:ascii="宋体" w:hAnsi="宋体" w:eastAsia="宋体" w:cs="宋体"/>
          <w:color w:val="auto"/>
          <w:kern w:val="0"/>
          <w:sz w:val="24"/>
          <w:szCs w:val="20"/>
          <w:highlight w:val="none"/>
          <w:vertAlign w:val="subscript"/>
        </w:rPr>
        <w:t>2.5</w:t>
      </w:r>
      <w:r>
        <w:rPr>
          <w:rFonts w:hint="eastAsia" w:ascii="宋体" w:hAnsi="宋体" w:eastAsia="宋体" w:cs="宋体"/>
          <w:color w:val="auto"/>
          <w:kern w:val="0"/>
          <w:sz w:val="24"/>
          <w:szCs w:val="20"/>
          <w:highlight w:val="none"/>
        </w:rPr>
        <w:t>监测仪器进行标准膜检查或K0值检查，超过国家相关规范要求时，及时进行校准或维修；</w:t>
      </w:r>
    </w:p>
    <w:p w14:paraId="4EA4C030">
      <w:pPr>
        <w:widowControl/>
        <w:tabs>
          <w:tab w:val="left" w:pos="993"/>
        </w:tabs>
        <w:spacing w:line="360" w:lineRule="auto"/>
        <w:ind w:right="45" w:firstLine="465"/>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(3)检查和校准PM</w:t>
      </w:r>
      <w:r>
        <w:rPr>
          <w:rFonts w:hint="eastAsia" w:ascii="宋体" w:hAnsi="宋体" w:eastAsia="宋体" w:cs="宋体"/>
          <w:color w:val="auto"/>
          <w:kern w:val="0"/>
          <w:sz w:val="24"/>
          <w:szCs w:val="20"/>
          <w:highlight w:val="none"/>
          <w:vertAlign w:val="subscript"/>
        </w:rPr>
        <w:t>2.5</w:t>
      </w:r>
      <w:r>
        <w:rPr>
          <w:rFonts w:hint="eastAsia" w:ascii="宋体" w:hAnsi="宋体" w:eastAsia="宋体" w:cs="宋体"/>
          <w:color w:val="auto"/>
          <w:kern w:val="0"/>
          <w:sz w:val="24"/>
          <w:szCs w:val="20"/>
          <w:highlight w:val="none"/>
        </w:rPr>
        <w:t>、PM</w:t>
      </w:r>
      <w:r>
        <w:rPr>
          <w:rFonts w:hint="eastAsia" w:ascii="宋体" w:hAnsi="宋体" w:eastAsia="宋体" w:cs="宋体"/>
          <w:color w:val="auto"/>
          <w:kern w:val="0"/>
          <w:sz w:val="24"/>
          <w:szCs w:val="20"/>
          <w:highlight w:val="none"/>
          <w:vertAlign w:val="subscript"/>
        </w:rPr>
        <w:t>10</w:t>
      </w:r>
      <w:r>
        <w:rPr>
          <w:rFonts w:hint="eastAsia" w:ascii="宋体" w:hAnsi="宋体" w:eastAsia="宋体" w:cs="宋体"/>
          <w:color w:val="auto"/>
          <w:kern w:val="0"/>
          <w:sz w:val="24"/>
          <w:szCs w:val="20"/>
          <w:highlight w:val="none"/>
        </w:rPr>
        <w:t>监测仪相对湿度、温度传感器和压力传感器。</w:t>
      </w:r>
    </w:p>
    <w:p w14:paraId="05819014">
      <w:pPr>
        <w:widowControl/>
        <w:spacing w:line="360" w:lineRule="auto"/>
        <w:ind w:firstLine="360"/>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（4）每季对上月数据进行分析，以周报形式报送县监测站。</w:t>
      </w:r>
    </w:p>
    <w:p w14:paraId="69CB025E">
      <w:pPr>
        <w:widowControl/>
        <w:spacing w:line="360" w:lineRule="auto"/>
        <w:ind w:firstLine="600"/>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6、每年工作（合同期内）</w:t>
      </w:r>
    </w:p>
    <w:p w14:paraId="147B0C97">
      <w:pPr>
        <w:widowControl/>
        <w:spacing w:line="360" w:lineRule="auto"/>
        <w:ind w:firstLine="600"/>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(1)对所有的仪器进行预防性维护，按说明书的要求更换备件。</w:t>
      </w:r>
    </w:p>
    <w:p w14:paraId="21C8F454">
      <w:pPr>
        <w:widowControl/>
        <w:spacing w:line="360" w:lineRule="auto"/>
        <w:ind w:firstLine="600"/>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(2)更换所有泵组件。</w:t>
      </w:r>
    </w:p>
    <w:p w14:paraId="3019989A">
      <w:pPr>
        <w:widowControl/>
        <w:spacing w:line="360" w:lineRule="auto"/>
        <w:ind w:firstLine="600"/>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(3)每年对上年数据进行分析，以年报形式报送县监测站。</w:t>
      </w:r>
    </w:p>
    <w:p w14:paraId="00826107">
      <w:pPr>
        <w:widowControl/>
        <w:tabs>
          <w:tab w:val="left" w:pos="2280"/>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7.日常运维其他相关要求如下：</w:t>
      </w:r>
    </w:p>
    <w:p w14:paraId="5E152FC6">
      <w:pPr>
        <w:widowControl/>
        <w:tabs>
          <w:tab w:val="left" w:pos="993"/>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w:t>
      </w:r>
      <w:r>
        <w:rPr>
          <w:rFonts w:hint="eastAsia" w:ascii="宋体" w:hAnsi="宋体" w:eastAsia="宋体" w:cs="宋体"/>
          <w:color w:val="auto"/>
          <w:kern w:val="0"/>
          <w:sz w:val="24"/>
          <w:szCs w:val="20"/>
          <w:highlight w:val="none"/>
        </w:rPr>
        <w:tab/>
      </w:r>
      <w:r>
        <w:rPr>
          <w:rFonts w:hint="eastAsia" w:ascii="宋体" w:hAnsi="宋体" w:eastAsia="宋体" w:cs="宋体"/>
          <w:color w:val="auto"/>
          <w:kern w:val="0"/>
          <w:sz w:val="24"/>
          <w:szCs w:val="20"/>
          <w:highlight w:val="none"/>
        </w:rPr>
        <w:t>每周更换的气态污染物监测仪器所用滤膜，必须为聚四氟乙烯材质；</w:t>
      </w:r>
    </w:p>
    <w:p w14:paraId="44149B8F">
      <w:pPr>
        <w:widowControl/>
        <w:tabs>
          <w:tab w:val="left" w:pos="993"/>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(2)</w:t>
      </w:r>
      <w:r>
        <w:rPr>
          <w:rFonts w:hint="eastAsia" w:ascii="宋体" w:hAnsi="宋体" w:eastAsia="宋体" w:cs="宋体"/>
          <w:color w:val="auto"/>
          <w:kern w:val="0"/>
          <w:sz w:val="24"/>
          <w:szCs w:val="20"/>
          <w:highlight w:val="none"/>
        </w:rPr>
        <w:tab/>
      </w:r>
      <w:r>
        <w:rPr>
          <w:rFonts w:hint="eastAsia" w:ascii="宋体" w:hAnsi="宋体" w:eastAsia="宋体" w:cs="宋体"/>
          <w:color w:val="auto"/>
          <w:kern w:val="0"/>
          <w:sz w:val="24"/>
          <w:szCs w:val="20"/>
          <w:highlight w:val="none"/>
        </w:rPr>
        <w:t>应及时制定每月工作计划，并严格按计划执行，若有变更应及时通知省站。</w:t>
      </w:r>
    </w:p>
    <w:p w14:paraId="4D3F792B">
      <w:pPr>
        <w:widowControl/>
        <w:tabs>
          <w:tab w:val="left" w:pos="993"/>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(3)</w:t>
      </w:r>
      <w:r>
        <w:rPr>
          <w:rFonts w:hint="eastAsia" w:ascii="宋体" w:hAnsi="宋体" w:eastAsia="宋体" w:cs="宋体"/>
          <w:color w:val="auto"/>
          <w:kern w:val="0"/>
          <w:sz w:val="24"/>
          <w:szCs w:val="20"/>
          <w:highlight w:val="none"/>
        </w:rPr>
        <w:tab/>
      </w:r>
      <w:r>
        <w:rPr>
          <w:rFonts w:hint="eastAsia" w:ascii="宋体" w:hAnsi="宋体" w:eastAsia="宋体" w:cs="宋体"/>
          <w:color w:val="auto"/>
          <w:kern w:val="0"/>
          <w:sz w:val="24"/>
          <w:szCs w:val="20"/>
          <w:highlight w:val="none"/>
        </w:rPr>
        <w:t>运维单位保证满足环保部门对网格化站仪器设备故障的响应时间要求，当仪器设备每日6时～23时出现故障，应在1小时之内响应，4小时内到达现场解决（通信线路、电力线路故障除外，但应及时与相关部门联系积极解决）。若仪器故障无法排除，运维单位必须在48小时内提供并更换相应的备机，保证自动站正常运行。</w:t>
      </w:r>
    </w:p>
    <w:p w14:paraId="196A45AA">
      <w:pPr>
        <w:widowControl/>
        <w:tabs>
          <w:tab w:val="left" w:pos="993"/>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(4)</w:t>
      </w:r>
      <w:r>
        <w:rPr>
          <w:rFonts w:hint="eastAsia" w:ascii="宋体" w:hAnsi="宋体" w:eastAsia="宋体" w:cs="宋体"/>
          <w:color w:val="auto"/>
          <w:kern w:val="0"/>
          <w:sz w:val="24"/>
          <w:szCs w:val="20"/>
          <w:highlight w:val="none"/>
        </w:rPr>
        <w:tab/>
      </w:r>
      <w:r>
        <w:rPr>
          <w:rFonts w:hint="eastAsia" w:ascii="宋体" w:hAnsi="宋体" w:eastAsia="宋体" w:cs="宋体"/>
          <w:color w:val="auto"/>
          <w:kern w:val="0"/>
          <w:sz w:val="24"/>
          <w:szCs w:val="20"/>
          <w:highlight w:val="none"/>
        </w:rPr>
        <w:t>当仪器损坏不能修复时，应在48小时之内使用备机开展监测，并同时报告</w:t>
      </w:r>
      <w:r>
        <w:rPr>
          <w:rFonts w:hint="eastAsia" w:ascii="宋体" w:hAnsi="宋体" w:eastAsia="宋体" w:cs="宋体"/>
          <w:color w:val="auto"/>
          <w:kern w:val="0"/>
          <w:sz w:val="24"/>
          <w:szCs w:val="20"/>
          <w:highlight w:val="none"/>
          <w:lang w:eastAsia="zh-CN"/>
        </w:rPr>
        <w:t>采购人</w:t>
      </w:r>
      <w:r>
        <w:rPr>
          <w:rFonts w:hint="eastAsia" w:ascii="宋体" w:hAnsi="宋体" w:eastAsia="宋体" w:cs="宋体"/>
          <w:color w:val="auto"/>
          <w:kern w:val="0"/>
          <w:sz w:val="24"/>
          <w:szCs w:val="20"/>
          <w:highlight w:val="none"/>
        </w:rPr>
        <w:t>，</w:t>
      </w:r>
      <w:r>
        <w:rPr>
          <w:rFonts w:hint="eastAsia" w:ascii="宋体" w:hAnsi="宋体" w:eastAsia="宋体" w:cs="宋体"/>
          <w:color w:val="auto"/>
          <w:kern w:val="0"/>
          <w:sz w:val="24"/>
          <w:szCs w:val="20"/>
          <w:highlight w:val="none"/>
          <w:lang w:eastAsia="zh-CN"/>
        </w:rPr>
        <w:t>采购人</w:t>
      </w:r>
      <w:r>
        <w:rPr>
          <w:rFonts w:hint="eastAsia" w:ascii="宋体" w:hAnsi="宋体" w:eastAsia="宋体" w:cs="宋体"/>
          <w:color w:val="auto"/>
          <w:kern w:val="0"/>
          <w:sz w:val="24"/>
          <w:szCs w:val="20"/>
          <w:highlight w:val="none"/>
        </w:rPr>
        <w:t>组织确认仪器损坏情况及原因，酌情处理。</w:t>
      </w:r>
    </w:p>
    <w:p w14:paraId="48D7DECD">
      <w:pPr>
        <w:widowControl/>
        <w:tabs>
          <w:tab w:val="left" w:pos="993"/>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(5)</w:t>
      </w:r>
      <w:r>
        <w:rPr>
          <w:rFonts w:hint="eastAsia" w:ascii="宋体" w:hAnsi="宋体" w:eastAsia="宋体" w:cs="宋体"/>
          <w:color w:val="auto"/>
          <w:kern w:val="0"/>
          <w:sz w:val="24"/>
          <w:szCs w:val="20"/>
          <w:highlight w:val="none"/>
        </w:rPr>
        <w:tab/>
      </w:r>
      <w:r>
        <w:rPr>
          <w:rFonts w:hint="eastAsia" w:ascii="宋体" w:hAnsi="宋体" w:eastAsia="宋体" w:cs="宋体"/>
          <w:color w:val="auto"/>
          <w:kern w:val="0"/>
          <w:sz w:val="24"/>
          <w:szCs w:val="20"/>
          <w:highlight w:val="none"/>
        </w:rPr>
        <w:t>仪器报废后（包括使用超过8年导致，或因洪水、地震、台风、站房外部火灾、爆炸、恐怖袭击、武装冲突、蓄意破坏等不可抗力导致），运维单位须先行及时使用备机开展监测，同时报告省站，省站视情况决定是否需重新采购仪器开展监测。</w:t>
      </w:r>
    </w:p>
    <w:p w14:paraId="794C6BD2">
      <w:pPr>
        <w:widowControl/>
        <w:tabs>
          <w:tab w:val="left" w:pos="993"/>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(6)</w:t>
      </w:r>
      <w:r>
        <w:rPr>
          <w:rFonts w:hint="eastAsia" w:ascii="宋体" w:hAnsi="宋体" w:eastAsia="宋体" w:cs="宋体"/>
          <w:color w:val="auto"/>
          <w:kern w:val="0"/>
          <w:sz w:val="24"/>
          <w:szCs w:val="20"/>
          <w:highlight w:val="none"/>
        </w:rPr>
        <w:tab/>
      </w:r>
      <w:r>
        <w:rPr>
          <w:rFonts w:hint="eastAsia" w:ascii="宋体" w:hAnsi="宋体" w:eastAsia="宋体" w:cs="宋体"/>
          <w:color w:val="auto"/>
          <w:kern w:val="0"/>
          <w:sz w:val="24"/>
          <w:szCs w:val="20"/>
          <w:highlight w:val="none"/>
        </w:rPr>
        <w:t>严禁擅自改变采样管路连接方式和更改仪器参数设置。</w:t>
      </w:r>
    </w:p>
    <w:p w14:paraId="64FA934F">
      <w:pPr>
        <w:widowControl/>
        <w:tabs>
          <w:tab w:val="left" w:pos="2280"/>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10.质量控制要求</w:t>
      </w:r>
    </w:p>
    <w:p w14:paraId="7B4A9CBE">
      <w:pPr>
        <w:widowControl/>
        <w:tabs>
          <w:tab w:val="left" w:pos="2280"/>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运维单位需认真落实质量管理制度，建立完善的运行维护工作质量管理体系，安排专职质量控制管理人员。</w:t>
      </w:r>
    </w:p>
    <w:p w14:paraId="1AB2426C">
      <w:pPr>
        <w:widowControl/>
        <w:tabs>
          <w:tab w:val="left" w:pos="2280"/>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（1）量值溯源要求</w:t>
      </w:r>
    </w:p>
    <w:p w14:paraId="37D4F952">
      <w:pPr>
        <w:widowControl/>
        <w:tabs>
          <w:tab w:val="left" w:pos="2280"/>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运维单位在需配备标准气体，新购标准气体应做验证实验，形成验证报告。另外，在用标准气体的钢瓶压力低于500PSIG时，需要进行重新验证；当钢瓶压力低于150PSIG(1.0MPa)时，停止使用。新的标气阀应预先进行3次（每次至少24小时）以上的老化后方可使用。标准气体必须在有效期内使用。</w:t>
      </w:r>
    </w:p>
    <w:p w14:paraId="036B1D63">
      <w:pPr>
        <w:widowControl/>
        <w:tabs>
          <w:tab w:val="left" w:pos="2280"/>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运维单位应每年将运维所用的流量计、温度计、气压计、湿度计等质控设备溯源到总站提供的标准设备或国家计量院，每年将省控站所用的臭氧标准向总站提供的标准设备进行溯源，性能指标均应符合要求。</w:t>
      </w:r>
    </w:p>
    <w:p w14:paraId="5D5954FE">
      <w:pPr>
        <w:widowControl/>
        <w:tabs>
          <w:tab w:val="left" w:pos="2280"/>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（2）日常质量控制要求</w:t>
      </w:r>
    </w:p>
    <w:p w14:paraId="6AFE9785">
      <w:pPr>
        <w:widowControl/>
        <w:tabs>
          <w:tab w:val="left" w:pos="2280"/>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监测仪在以下情况下需进行校准：</w:t>
      </w:r>
    </w:p>
    <w:p w14:paraId="6D6FF9B8">
      <w:pPr>
        <w:widowControl/>
        <w:tabs>
          <w:tab w:val="left" w:pos="993"/>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①</w:t>
      </w:r>
      <w:r>
        <w:rPr>
          <w:rFonts w:hint="eastAsia" w:ascii="宋体" w:hAnsi="宋体" w:eastAsia="宋体" w:cs="宋体"/>
          <w:color w:val="auto"/>
          <w:kern w:val="0"/>
          <w:sz w:val="24"/>
          <w:szCs w:val="20"/>
          <w:highlight w:val="none"/>
        </w:rPr>
        <w:tab/>
      </w:r>
      <w:r>
        <w:rPr>
          <w:rFonts w:hint="eastAsia" w:ascii="宋体" w:hAnsi="宋体" w:eastAsia="宋体" w:cs="宋体"/>
          <w:color w:val="auto"/>
          <w:kern w:val="0"/>
          <w:sz w:val="24"/>
          <w:szCs w:val="20"/>
          <w:highlight w:val="none"/>
        </w:rPr>
        <w:t>安装时</w:t>
      </w:r>
    </w:p>
    <w:p w14:paraId="0B89288F">
      <w:pPr>
        <w:widowControl/>
        <w:tabs>
          <w:tab w:val="left" w:pos="993"/>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②</w:t>
      </w:r>
      <w:r>
        <w:rPr>
          <w:rFonts w:hint="eastAsia" w:ascii="宋体" w:hAnsi="宋体" w:eastAsia="宋体" w:cs="宋体"/>
          <w:color w:val="auto"/>
          <w:kern w:val="0"/>
          <w:sz w:val="24"/>
          <w:szCs w:val="20"/>
          <w:highlight w:val="none"/>
        </w:rPr>
        <w:tab/>
      </w:r>
      <w:r>
        <w:rPr>
          <w:rFonts w:hint="eastAsia" w:ascii="宋体" w:hAnsi="宋体" w:eastAsia="宋体" w:cs="宋体"/>
          <w:color w:val="auto"/>
          <w:kern w:val="0"/>
          <w:sz w:val="24"/>
          <w:szCs w:val="20"/>
          <w:highlight w:val="none"/>
        </w:rPr>
        <w:t>移动位置时</w:t>
      </w:r>
    </w:p>
    <w:p w14:paraId="06F99B1D">
      <w:pPr>
        <w:widowControl/>
        <w:tabs>
          <w:tab w:val="left" w:pos="993"/>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③</w:t>
      </w:r>
      <w:r>
        <w:rPr>
          <w:rFonts w:hint="eastAsia" w:ascii="宋体" w:hAnsi="宋体" w:eastAsia="宋体" w:cs="宋体"/>
          <w:color w:val="auto"/>
          <w:kern w:val="0"/>
          <w:sz w:val="24"/>
          <w:szCs w:val="20"/>
          <w:highlight w:val="none"/>
        </w:rPr>
        <w:tab/>
      </w:r>
      <w:r>
        <w:rPr>
          <w:rFonts w:hint="eastAsia" w:ascii="宋体" w:hAnsi="宋体" w:eastAsia="宋体" w:cs="宋体"/>
          <w:color w:val="auto"/>
          <w:kern w:val="0"/>
          <w:sz w:val="24"/>
          <w:szCs w:val="20"/>
          <w:highlight w:val="none"/>
        </w:rPr>
        <w:t>进行可能影响校准结果的维修或维护后</w:t>
      </w:r>
    </w:p>
    <w:p w14:paraId="35CCFB27">
      <w:pPr>
        <w:widowControl/>
        <w:tabs>
          <w:tab w:val="left" w:pos="993"/>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④</w:t>
      </w:r>
      <w:r>
        <w:rPr>
          <w:rFonts w:hint="eastAsia" w:ascii="宋体" w:hAnsi="宋体" w:eastAsia="宋体" w:cs="宋体"/>
          <w:color w:val="auto"/>
          <w:kern w:val="0"/>
          <w:sz w:val="24"/>
          <w:szCs w:val="20"/>
          <w:highlight w:val="none"/>
        </w:rPr>
        <w:tab/>
      </w:r>
      <w:r>
        <w:rPr>
          <w:rFonts w:hint="eastAsia" w:ascii="宋体" w:hAnsi="宋体" w:eastAsia="宋体" w:cs="宋体"/>
          <w:color w:val="auto"/>
          <w:kern w:val="0"/>
          <w:sz w:val="24"/>
          <w:szCs w:val="20"/>
          <w:highlight w:val="none"/>
        </w:rPr>
        <w:t>监测仪暂停工作一段时间后</w:t>
      </w:r>
    </w:p>
    <w:p w14:paraId="261C942B">
      <w:pPr>
        <w:widowControl/>
        <w:tabs>
          <w:tab w:val="left" w:pos="993"/>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⑤</w:t>
      </w:r>
      <w:r>
        <w:rPr>
          <w:rFonts w:hint="eastAsia" w:ascii="宋体" w:hAnsi="宋体" w:eastAsia="宋体" w:cs="宋体"/>
          <w:color w:val="auto"/>
          <w:kern w:val="0"/>
          <w:sz w:val="24"/>
          <w:szCs w:val="20"/>
          <w:highlight w:val="none"/>
        </w:rPr>
        <w:tab/>
      </w:r>
      <w:r>
        <w:rPr>
          <w:rFonts w:hint="eastAsia" w:ascii="宋体" w:hAnsi="宋体" w:eastAsia="宋体" w:cs="宋体"/>
          <w:color w:val="auto"/>
          <w:kern w:val="0"/>
          <w:sz w:val="24"/>
          <w:szCs w:val="20"/>
          <w:highlight w:val="none"/>
        </w:rPr>
        <w:t>有迹象表明监测仪工作不正常或校准结果出现变化</w:t>
      </w:r>
    </w:p>
    <w:p w14:paraId="1FC21471">
      <w:pPr>
        <w:widowControl/>
        <w:tabs>
          <w:tab w:val="left" w:pos="993"/>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⑥</w:t>
      </w:r>
      <w:r>
        <w:rPr>
          <w:rFonts w:hint="eastAsia" w:ascii="宋体" w:hAnsi="宋体" w:eastAsia="宋体" w:cs="宋体"/>
          <w:color w:val="auto"/>
          <w:kern w:val="0"/>
          <w:sz w:val="24"/>
          <w:szCs w:val="20"/>
          <w:highlight w:val="none"/>
        </w:rPr>
        <w:tab/>
      </w:r>
      <w:r>
        <w:rPr>
          <w:rFonts w:hint="eastAsia" w:ascii="宋体" w:hAnsi="宋体" w:eastAsia="宋体" w:cs="宋体"/>
          <w:color w:val="auto"/>
          <w:kern w:val="0"/>
          <w:sz w:val="24"/>
          <w:szCs w:val="20"/>
          <w:highlight w:val="none"/>
        </w:rPr>
        <w:t>超过国家规范或本招标文件要求的校准周期或校准要求的。</w:t>
      </w:r>
    </w:p>
    <w:p w14:paraId="419CD043">
      <w:pPr>
        <w:widowControl/>
        <w:tabs>
          <w:tab w:val="left" w:pos="2280"/>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（3）质量检查</w:t>
      </w:r>
    </w:p>
    <w:p w14:paraId="460DE308">
      <w:pPr>
        <w:widowControl/>
        <w:tabs>
          <w:tab w:val="left" w:pos="2280"/>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运维单位必须接受生态环境部、省站及其委托单位和人员的质量检查。</w:t>
      </w:r>
    </w:p>
    <w:p w14:paraId="79AA5BA1">
      <w:pPr>
        <w:widowControl/>
        <w:tabs>
          <w:tab w:val="left" w:pos="2280"/>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（4）质量控制资料整理</w:t>
      </w:r>
    </w:p>
    <w:p w14:paraId="578B230B">
      <w:pPr>
        <w:widowControl/>
        <w:tabs>
          <w:tab w:val="left" w:pos="2280"/>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各种技术与质量文件均保持现行有效，可根据管理需要进行调整或修订。采用移动终端机，以电子表格的形式，将巡检记录、维修维护记录、日常检查与监督抽查等质量保证与质量控制记录按要求及时进行在线填写报送。</w:t>
      </w:r>
    </w:p>
    <w:p w14:paraId="33BDD0F9">
      <w:pPr>
        <w:widowControl/>
        <w:tabs>
          <w:tab w:val="left" w:pos="2280"/>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12.系统设备维修要求</w:t>
      </w:r>
    </w:p>
    <w:p w14:paraId="4BD1C8F2">
      <w:pPr>
        <w:widowControl/>
        <w:tabs>
          <w:tab w:val="left" w:pos="2280"/>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（1）维修更换工作要求</w:t>
      </w:r>
    </w:p>
    <w:p w14:paraId="20AD319C">
      <w:pPr>
        <w:widowControl/>
        <w:tabs>
          <w:tab w:val="left" w:pos="2280"/>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运维单位负责系统所有设备和仪器的维护、维修和部件更换（包括空调设备等附属设施），并将维修费用计算在运维报价中。本服务内容同样包括由于外部原因意外丢失和损坏设备的更换或维修。</w:t>
      </w:r>
    </w:p>
    <w:p w14:paraId="3243E9BC">
      <w:pPr>
        <w:widowControl/>
        <w:tabs>
          <w:tab w:val="left" w:pos="2280"/>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（2）设备维修质量控制要求</w:t>
      </w:r>
    </w:p>
    <w:p w14:paraId="7630BBD9">
      <w:pPr>
        <w:widowControl/>
        <w:tabs>
          <w:tab w:val="left" w:pos="2280"/>
        </w:tabs>
        <w:spacing w:line="360" w:lineRule="auto"/>
        <w:ind w:right="45" w:firstLine="480"/>
        <w:contextualSpacing/>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监测仪器修复后，当其监测性能受到影响时，采用关键参数检查、标气测定、颗粒物流量测定、标准膜测试、标准样品测试或手工比对等方法进行测试。</w:t>
      </w:r>
    </w:p>
    <w:p w14:paraId="3A6C4060">
      <w:pPr>
        <w:widowControl/>
        <w:spacing w:line="360" w:lineRule="auto"/>
        <w:jc w:val="left"/>
        <w:rPr>
          <w:rFonts w:hint="default"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仪器大修后，气态污染监测设备应按顺序开展零点漂移和量程漂移测试、精密度及准确度测试、多点线性测试；颗粒物监测设备应开展手工比对测试，测试应严格按照《环境空气颗粒物（PM</w:t>
      </w:r>
      <w:r>
        <w:rPr>
          <w:rFonts w:hint="eastAsia" w:ascii="宋体" w:hAnsi="宋体" w:eastAsia="宋体" w:cs="宋体"/>
          <w:color w:val="auto"/>
          <w:kern w:val="0"/>
          <w:sz w:val="24"/>
          <w:szCs w:val="20"/>
          <w:highlight w:val="none"/>
          <w:vertAlign w:val="subscript"/>
        </w:rPr>
        <w:t>10</w:t>
      </w:r>
      <w:r>
        <w:rPr>
          <w:rFonts w:hint="eastAsia" w:ascii="宋体" w:hAnsi="宋体" w:eastAsia="宋体" w:cs="宋体"/>
          <w:color w:val="auto"/>
          <w:kern w:val="0"/>
          <w:sz w:val="24"/>
          <w:szCs w:val="20"/>
          <w:highlight w:val="none"/>
        </w:rPr>
        <w:t>和PM</w:t>
      </w:r>
      <w:r>
        <w:rPr>
          <w:rFonts w:hint="eastAsia" w:ascii="宋体" w:hAnsi="宋体" w:eastAsia="宋体" w:cs="宋体"/>
          <w:color w:val="auto"/>
          <w:kern w:val="0"/>
          <w:sz w:val="24"/>
          <w:szCs w:val="20"/>
          <w:highlight w:val="none"/>
          <w:vertAlign w:val="subscript"/>
        </w:rPr>
        <w:t>2.5</w:t>
      </w:r>
      <w:r>
        <w:rPr>
          <w:rFonts w:hint="eastAsia" w:ascii="宋体" w:hAnsi="宋体" w:eastAsia="宋体" w:cs="宋体"/>
          <w:color w:val="auto"/>
          <w:kern w:val="0"/>
          <w:sz w:val="24"/>
          <w:szCs w:val="20"/>
          <w:highlight w:val="none"/>
        </w:rPr>
        <w:t>）连续自动监测系统运行和质控技术规范》(HJ 817-2018）中准确度审核要求实施，并遵守《环境空气颗粒物(PM</w:t>
      </w:r>
      <w:r>
        <w:rPr>
          <w:rFonts w:hint="eastAsia" w:ascii="宋体" w:hAnsi="宋体" w:eastAsia="宋体" w:cs="宋体"/>
          <w:color w:val="auto"/>
          <w:kern w:val="0"/>
          <w:sz w:val="24"/>
          <w:szCs w:val="20"/>
          <w:highlight w:val="none"/>
          <w:vertAlign w:val="subscript"/>
        </w:rPr>
        <w:t>2.5</w:t>
      </w:r>
      <w:r>
        <w:rPr>
          <w:rFonts w:hint="eastAsia" w:ascii="宋体" w:hAnsi="宋体" w:eastAsia="宋体" w:cs="宋体"/>
          <w:color w:val="auto"/>
          <w:kern w:val="0"/>
          <w:sz w:val="24"/>
          <w:szCs w:val="20"/>
          <w:highlight w:val="none"/>
        </w:rPr>
        <w:t>)手工监测方法(重量法)技术规范》（HJ 656-2013）、《环境空气中PM</w:t>
      </w:r>
      <w:r>
        <w:rPr>
          <w:rFonts w:hint="eastAsia" w:ascii="宋体" w:hAnsi="宋体" w:eastAsia="宋体" w:cs="宋体"/>
          <w:color w:val="auto"/>
          <w:kern w:val="0"/>
          <w:sz w:val="24"/>
          <w:szCs w:val="20"/>
          <w:highlight w:val="none"/>
          <w:vertAlign w:val="subscript"/>
        </w:rPr>
        <w:t>10</w:t>
      </w:r>
      <w:r>
        <w:rPr>
          <w:rFonts w:hint="eastAsia" w:ascii="宋体" w:hAnsi="宋体" w:eastAsia="宋体" w:cs="宋体"/>
          <w:color w:val="auto"/>
          <w:kern w:val="0"/>
          <w:sz w:val="24"/>
          <w:szCs w:val="20"/>
          <w:highlight w:val="none"/>
        </w:rPr>
        <w:t>和PM</w:t>
      </w:r>
      <w:r>
        <w:rPr>
          <w:rFonts w:hint="eastAsia" w:ascii="宋体" w:hAnsi="宋体" w:eastAsia="宋体" w:cs="宋体"/>
          <w:color w:val="auto"/>
          <w:kern w:val="0"/>
          <w:sz w:val="24"/>
          <w:szCs w:val="20"/>
          <w:highlight w:val="none"/>
          <w:vertAlign w:val="subscript"/>
        </w:rPr>
        <w:t>2.5</w:t>
      </w:r>
      <w:r>
        <w:rPr>
          <w:rFonts w:hint="eastAsia" w:ascii="宋体" w:hAnsi="宋体" w:eastAsia="宋体" w:cs="宋体"/>
          <w:color w:val="auto"/>
          <w:kern w:val="0"/>
          <w:sz w:val="24"/>
          <w:szCs w:val="20"/>
          <w:highlight w:val="none"/>
        </w:rPr>
        <w:t>的测定 重量法》（HJ 618-2011）和《环境空气质量手工监测技术规范》（HJ 194-2017）等相关规范要求，同时提交相应报告。</w:t>
      </w:r>
    </w:p>
    <w:p w14:paraId="45C0C418">
      <w:pPr>
        <w:rPr>
          <w:highlight w:val="none"/>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EC0811"/>
    <w:rsid w:val="092F0220"/>
    <w:rsid w:val="39EC08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2026-08-03T02:07:00Z</dcterms:created>
  <dc:creator>紫雨</dc:creator>
  <cp:lastModifiedBy>紫雨</cp:lastModifiedBy>
  <dcterms:modified xsi:type="dcterms:W3CDTF">2026-08-03T02:15:13Z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3AEFF8FDADB340F28D5AF882DDEFB58A_11</vt:lpwstr>
  </property>
  <property fmtid="{D5CDD505-2E9C-101B-9397-08002B2CF9AE}" pid="4" name="KSOTemplateDocerSaveRecord">
    <vt:lpwstr>eyJoZGlkIjoiZjdiZGE5OTlhMjliOTIzOTA5ODVhNmNhNWQwZjgzMGUiLCJ1c2VySWQiOiIzNjQxOTEyMTcifQ==</vt:lpwstr>
  </property>
</Properties>
</file>