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件</w:t>
      </w:r>
      <w:r/>
    </w:p>
    <w:p>
      <w:pPr>
        <w:ind w:left="2395" w:right="0" w:hanging="15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2395" w:right="0" w:hanging="15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项目名称：徐州经济技术开发区道路交通安全设施维护项目（2026.9-2028.8）</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项目编号：JSZC-320390-JXCG-G2026-0027</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采购人：徐州经济技术开发区综合行政执法局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采购代理机构：江苏建协全过程工程咨询有限公司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二〇二六年八月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2" w:tooltip="http://jszfcg.jscz.gov.cn/jszc/onlyoffice/7.2.1-34/web-apps/apps/documenteditor/main/index_loader.html?_dc=7.2.1-34&amp;lang=zh&amp;customer=%20&amp;logo=%20&amp;headerlogo=%2Ffavicon.ico&amp;frameEditorId=iframePage&amp;compact=true&amp;parentOrigin=http://jszfcg.jscz.gov.cn#_Toc24257" w:history="1">
        <w:r>
          <w:rPr>
            <w:rStyle w:val="801"/>
            <w:rFonts w:ascii="SimSun" w:hAnsi="SimSun" w:eastAsia="SimSun" w:cs="SimSun"/>
            <w:color w:val="000000"/>
            <w:sz w:val="30"/>
            <w:u w:val="single"/>
          </w:rPr>
          <w:t xml:space="preserve">第一章投标邀请</w:t>
          <w:tab/>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6866" w:history="1">
        <w:r>
          <w:rPr>
            <w:rStyle w:val="801"/>
            <w:rFonts w:ascii="SimSun" w:hAnsi="SimSun" w:eastAsia="SimSun" w:cs="SimSun"/>
            <w:color w:val="000000"/>
            <w:sz w:val="30"/>
            <w:u w:val="single"/>
          </w:rPr>
          <w:t xml:space="preserve">第二章投标人须知</w:t>
          <w:tab/>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12259" w:history="1">
        <w:r>
          <w:rPr>
            <w:rStyle w:val="801"/>
            <w:rFonts w:ascii="SimSun" w:hAnsi="SimSun" w:eastAsia="SimSun" w:cs="SimSun"/>
            <w:color w:val="000000"/>
            <w:sz w:val="30"/>
            <w:u w:val="single"/>
          </w:rPr>
          <w:t xml:space="preserve">第三章投标资料表</w:t>
          <w:tab/>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5" w:tooltip="http://jszfcg.jscz.gov.cn/jszc/onlyoffice/7.2.1-34/web-apps/apps/documenteditor/main/index_loader.html?_dc=7.2.1-34&amp;lang=zh&amp;customer=%20&amp;logo=%20&amp;headerlogo=%2Ffavicon.ico&amp;frameEditorId=iframePage&amp;compact=true&amp;parentOrigin=http://jszfcg.jscz.gov.cn#_Toc9429" w:history="1">
        <w:r>
          <w:rPr>
            <w:rStyle w:val="801"/>
            <w:rFonts w:ascii="SimSun" w:hAnsi="SimSun" w:eastAsia="SimSun" w:cs="SimSun"/>
            <w:color w:val="000000"/>
            <w:sz w:val="30"/>
            <w:u w:val="single"/>
          </w:rPr>
          <w:t xml:space="preserve">第四章评标标准</w:t>
          <w:tab/>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6" w:tooltip="http://jszfcg.jscz.gov.cn/jszc/onlyoffice/7.2.1-34/web-apps/apps/documenteditor/main/index_loader.html?_dc=7.2.1-34&amp;lang=zh&amp;customer=%20&amp;logo=%20&amp;headerlogo=%2Ffavicon.ico&amp;frameEditorId=iframePage&amp;compact=true&amp;parentOrigin=http://jszfcg.jscz.gov.cn#_Toc14780" w:history="1">
        <w:r>
          <w:rPr>
            <w:rStyle w:val="801"/>
            <w:rFonts w:ascii="SimSun" w:hAnsi="SimSun" w:eastAsia="SimSun" w:cs="SimSun"/>
            <w:color w:val="000000"/>
            <w:sz w:val="30"/>
            <w:u w:val="single"/>
          </w:rPr>
          <w:t xml:space="preserve">第五章拟签订的合同文本</w:t>
          <w:tab/>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7" w:tooltip="http://jszfcg.jscz.gov.cn/jszc/onlyoffice/7.2.1-34/web-apps/apps/documenteditor/main/index_loader.html?_dc=7.2.1-34&amp;lang=zh&amp;customer=%20&amp;logo=%20&amp;headerlogo=%2Ffavicon.ico&amp;frameEditorId=iframePage&amp;compact=true&amp;parentOrigin=http://jszfcg.jscz.gov.cn#_Toc12097" w:history="1">
        <w:r>
          <w:rPr>
            <w:rStyle w:val="801"/>
            <w:rFonts w:ascii="SimSun" w:hAnsi="SimSun" w:eastAsia="SimSun" w:cs="SimSun"/>
            <w:color w:val="000000"/>
            <w:sz w:val="30"/>
            <w:u w:val="single"/>
          </w:rPr>
          <w:t xml:space="preserve">第六章采购需求</w:t>
          <w:tab/>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8" w:tooltip="http://jszfcg.jscz.gov.cn/jszc/onlyoffice/7.2.1-34/web-apps/apps/documenteditor/main/index_loader.html?_dc=7.2.1-34&amp;lang=zh&amp;customer=%20&amp;logo=%20&amp;headerlogo=%2Ffavicon.ico&amp;frameEditorId=iframePage&amp;compact=true&amp;parentOrigin=http://jszfcg.jscz.gov.cn#_Toc17335" w:history="1">
        <w:r>
          <w:rPr>
            <w:rStyle w:val="801"/>
            <w:rFonts w:ascii="SimSun" w:hAnsi="SimSun" w:eastAsia="SimSun" w:cs="SimSun"/>
            <w:color w:val="000000"/>
            <w:sz w:val="30"/>
            <w:u w:val="single"/>
          </w:rPr>
          <w:t xml:space="preserve">第七章投标文件相关格式</w:t>
          <w:tab/>
        </w:r>
      </w:hyperlink>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徐州经济技术开发区综合行政执法局</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《徐州经济技术开发区道路交通安全设施维护项目（2026.9-2028.8）》招标文件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第一章投标邀请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江苏建协全过程工程咨询有限公司对徐州经济技术开发区综合行政执法局“徐州经济技术开发区道路交通安全设施维护项目（2026.9-2028.8）”进行公开招标采购，现邀请符合相关条件的投标人投标。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一、项目名称和项目编号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(一)项目名称：徐州经济技术开发区道路交通安全设施维护项目（2026.9-2028.8）</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(二)项目编号：JSZC-320390-JXCG-G2026-0027</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二、对投标人的资格要求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详见本项目公开招标公告。</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三、获取招标文件的时间期限、地点、方式及招标文件售价</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1．时间（时间期限）、地点、方式：</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时间（时间期限）：自招标公告发布之日起5个工作日；</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地点：“苏采云”系统（网址：https://jszfcg.jsczt.cn/）；</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方式：自行下载。</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2．招标文件售价：免费。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四、提交投标文件截止时间、开标时间和地点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1.线上提交投标文件截止时间：2026年09月15日09时30分（电子招标投标交易平台（即“苏采云”系统）的国家授时中心标准时间，下同）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2.线上开标时间：2026年09月15日09时30分（北京时间）</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3.线上开标地点：“苏采云”系统（网址：https://jszfcg.jsczt.cn/）“开标大厅”或徐州政府采购网（网址：https://czj.xz.gov.cn/zfcg/）首页，点击“苏采云”登录后，进入系统“开标大厅”。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（一）名称：徐州经济技术开发区综合行政执法局。</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（二）地址：徐州经济技术开发区徐海路9号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（三）联系方法：0516-83255702</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（四）采购项目联系人：阚腾飞联系电话：0516-83255702</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六、采购代理机构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（一）名称：江苏建协全过程工程咨询有限公司。</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（二）地址：徐州市云龙区郭庄路康馨园二期B27d1-405室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（三）联系方法：0516-83822529</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（四）采购项目联系人：李雪芹；联系电话：0516-83822529</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第二章投标人须知</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一、总则</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（一）采购人。采购人即指依法进行政府采购的国家机关、事业单位和团体组织。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（二）政府招标采购方式。政府采购货物或服务（以下简称“货物服务”）的招标方式，分为公开招标和邀请招标。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（五）采购人委托采购代理机构代理招标的，采购代理机构必须在采购人委托的范围内依法开展采购活动。</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（六）投标人的资格条件：</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投标人是指响应招标、参加投标竞争的法人、其他组织或者自然人。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2.投标人授权代表系指法定代表人或受法人委托的受托人。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（七）投标费用：投标人应承担所有与准备和参加投标有关的费用。无论投标的结果如何，采购代理机构对上述费用不承担任何责任和义务。</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二、招标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（八）招标文件应包括以下内容：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第一章，投标邀请；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第三章，投标资料表；</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第四章，评标标准；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第五章，拟签订的合同文本；</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第六章，采购需求；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第七章，投标文件相关格式。</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（九）招标文件澄清或者修改：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2.现场考察以本文件第三章《投标资料表》中的要求为准。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3.开标前答疑会以本文件第三章《投标资料表》中的要求为准。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（十）投标人应当按照招标文件的要求编制投标文件。投标文件应对招标文件提出的要求和条件作出实质性响应。</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（十一）投标文件的语言。投标文件以及投标人与采购代理机构就有关投标的往来函电均应使用本文件第三章《投标资料表》规定的语言书写，否则无效。</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（十二）投标文件的构成：</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1.投标文件的构成以本文件第三章《投标资料表》中的要求为准。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2.投标人应当提交的资格、资信证明文件，以本文件第三章《投标资料表》中的所提要求为准。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（十三）投标函和价格表、商务条件、交货和提供服务的时间：</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1.投标函和价格表的要求见本章（十二）、（十三），格式见本文件第七章《投标文件相关格式》中《投标函》和《开标一览表》。</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2.商务条件以本文件第三章《投标资料表》中的要求为准。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3.交货和提供服务的时间，以本文件第三章《投标资料表》中所提要求为准。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（十四）投标报价要求：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1.投标人应按照招标文件的要求报出分项价格和总价。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2.投标人应按照招标文件的要求进行报价，如投标人作出偏离，应在《偏离表》中列出。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3.采购人不支付报价以外的任何费用。</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4.投标人所报的价格，在合同执行过程中是固定的，不得以任何理由予以变更。投标人提交滑动价格的投标文件，在资格性、符合性检查时按照无效投标处理。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5.投标人只能提交一个投标价格，提交2个以上投标报价的投标文件在符合性审查时按照投标无效处理。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（十五）投标货币。以本文件第三章《投标资料表》中所提要求为准。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（十六）投标有效期：</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1.投标有效期为开标之日后90天。采购人可以要求对投标有效期延长一次，但该延长期最长不得超过30天。</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3.如果采购人发出要求延长投标有效期的通知，并在投标有效期届满前，没有收到投标人同意的书面通知，则视为该投标人不接受上述延期的要求。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（十七）投标文件的编制要求和签署要求：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1.电子投标文件要求</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（1）电子招标投标交易平台（即“苏采云”系统）相关要求是本招标文件的组成部分。</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（2）投标人应由其法定代表人或法定代表人授权代表在规定的网上投标时间，凭CA证书登陆苏采云在线编制投标文件（电子数据），并在投标截止时间之前上传投标文件。</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（3）投标人应对CA证书妥善保管，如被他人盗用投标，因此带来的结果均由投标人自行承担。</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（4）投标人应当对招标文件提出的要求和条件作出实质性响应，并在电子投标系统逐条应答。</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（5）投标人应对要求提供的资格证明文件（如资质证书、资格证书）、技术资料（如白皮书、彩页、手册、检测报告等）扫描上传至投标系统。</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（6）投标文件的份数：详见招标文件第三章《投标资料表》。</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（7）投标文件的退还：详见招标文件第三章《投标资料表》。</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（8）投标文件中承诺的投标有效期应当不少于招标文件中载明的投标有效期。</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（十八）投标文件的盖章要求：</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投标文件的盖章要求，以本文件第三章《投标资料表》中所提要求为准。</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（十九）投标文件递交要求：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1、投标人应当在招标文件要求的提交投标文件的截止时间前，将电子投标文件提交至“苏采云”系统，逾期提交的投标文件，“苏采云”系统将自动拒收。详见招标文件第三章《投标资料表》。</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2、各投标人应在规定时间内通过CA证书进行网上解密，投标人未在规定时间内解密电子投标文件的，所导致的一切后果均由投标人承担。</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（二十）凡在招标文件要求提交投标文件的截止时间之后提交的投标文件，均为无效投标文件，“苏采云”系统将自动拒收。各投标人应在规定时间内通过CA锁进行网上解密。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（二十二）本项目不允许分包。</w:t>
      </w:r>
      <w:r/>
    </w:p>
    <w:p>
      <w:pPr>
        <w:ind w:left="0" w:right="0" w:firstLine="600"/>
        <w:jc w:val="both"/>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（二十三）投标人应当遵循公平竞争的原则，不得恶意串通，不得妨碍其他投标人的竞争行为，不得损害采购人或者其他投标人的合法权益。</w:t>
      </w:r>
      <w:r/>
    </w:p>
    <w:p>
      <w:pPr>
        <w:ind w:left="0" w:right="0" w:firstLine="60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在评标过程中发现投标人有上述情形的，评标委员会应当认定其投标无效，并书面报告本级财政部门。</w:t>
      </w:r>
      <w:r/>
    </w:p>
    <w:p>
      <w:pPr>
        <w:ind w:left="0" w:right="0" w:firstLine="600"/>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（二十四）有下列情形之一的，其投标无效。</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1.不同投标人委托同一单位或者个人办理投标事宜的；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2.不同投标人的投标文件中，所载明的项目管理成员或联系人为同一人；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3.不同投标人的投标文件，异常一致或者投标报价呈规律性差异；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4.不同投标人的投标文件相互混装；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5.不同投标人的单位负责人为同一人或者存在直接控股、管理关系的；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6.不同投标人投标文件内容存在非正常一致、项目组成员出现同一人、投标文件中错误（或异常）一致或雷同、电子文档信息一致或雷同的、投标报价呈规律性差异的；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7.投标文件未按招标文件规定的内容和要求填写的；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8.投标文件未按招标文件要求签署、盖章的；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9.不具备招标文件中规定的资格要求或未按招标文件规定的要求提供资格、资信证明文件的；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10.项目投标总价超过本项目预算或最高限价的；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11.投标文件含有采购人不能接受的附加条件的；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12.投标人的法定代表人授权代表，无法定代表人授权委托书的；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13.被列入“信用中国”网站（www.creditchina.gov.cn）失信被执行人、重大税收违法案件当事人名单、政府采购严重违法失信行为记录名单的；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14.投标文件中有招标文件未允许提供的选择性内容；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15.提供虚假材料的（包括工商营业执照、财务报表、资格证明文件等）；</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17.除单一来源采购项目外，为采购项目提供整体设计、规范编制或者项目管理、监理、检测等服务的；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18.投标文件内容不全或不符合招标文件中规定的其它实质性要求的；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19.投标人未在规定时间内解密电子投标文件的；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20.投标文件未按招标文件规定的内容和要求填写的；没有在投标系统指定位置上传对应文件、材料的；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21.法律法规和招标文件规定的其它无效情形。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（二十五）开标：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1.开标时间及地点。开标应当在招标文件确定的提交投标文件截止时间的同一时间公开进行；开标地点应当为招标文件中预先确定的地点。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2.由电子招标投标交易平台主持，邀请投标人参加。</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3.所有投标单位使用CA证书在开标时间时，解密各自投标文件，由工作人员操作系统进行开标，投标人不足3家的，不得评标。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五、评标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（二十六）公开招标采购项目开标结束后，采购人依法对投标人的资格进行审查。合格投标人不足3家的，不得评标。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1.评标工作由采购代理机构负责组织，并履行下列职责：</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（2）宣布评标纪律；</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（3）公布投标人名单，告知评审专家应当回避的情形；</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（4）组织评标委员会推选评标组长（采购人代表不得担任组长）；</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（5）在评标期间采取必要的通讯管理措施，保证评标活动不受外界干扰；</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（6）根据评标委员会的要求介绍政府采购相关政策法规、招标文件；</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（8）核对评标结果，对有《</w:t>
      </w:r>
      <w:hyperlink r:id="rId19" w:tooltip="http://www.caigou2003.com/" w:history="1">
        <w:r>
          <w:rPr>
            <w:rStyle w:val="801"/>
            <w:rFonts w:ascii="SimSun" w:hAnsi="SimSun" w:eastAsia="SimSun" w:cs="SimSun"/>
            <w:color w:val="000000"/>
            <w:sz w:val="28"/>
            <w:u w:val="single"/>
          </w:rPr>
          <w:t xml:space="preserve">政府采购</w:t>
        </w:r>
      </w:hyperlink>
      <w:r>
        <w:rPr>
          <w:rFonts w:ascii="SimSun" w:hAnsi="SimSun" w:eastAsia="SimSun" w:cs="SimSun"/>
          <w:color w:val="000000"/>
          <w:sz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（9）评审工作完成后，按照规定向评审专家支付劳务报酬和异地评审差旅费，不得向评审专家以外的其他人员支付评审劳务报酬；</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（10）处理与评标有关的其他事项。</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2.评标委员会负责具体评标事务，并独立履行下列职责：</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（1）审查、评价投标文件是否符合招标文件的商务、技术等实质性要求；</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（2）要求投标人对投标文件有关事项作出澄清或者说明；</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（3）对投标文件进行比较和评价；</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（4）确定中标候选人名单，以及根据采购人委托直接确定中标人；</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（5）向采购人、采购代理机构或有关部门报告评标中发现的违法行为。</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（二十七）评标方法分为最低评标价法和综合评分法。</w:t>
      </w:r>
      <w:r/>
    </w:p>
    <w:p>
      <w:pPr>
        <w:ind w:left="0" w:right="0" w:firstLine="45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（二十八）评标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1.评标工作程序：</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（1）投标文件初审。</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①资格性审查。</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②符合性审查。</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（2）澄清有关问题。</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（3）比较与评价。</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（4）推荐中标候选供应商名单。</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（5）编写评审报告（评标报告）。</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3.采用</w:t>
      </w:r>
      <w:hyperlink r:id="rId20" w:tooltip="http://lilun.caigou2003.com/recijiedu/2365668.html" w:history="1">
        <w:r>
          <w:rPr>
            <w:rStyle w:val="801"/>
            <w:rFonts w:ascii="SimSun" w:hAnsi="SimSun" w:eastAsia="SimSun" w:cs="SimSun"/>
            <w:color w:val="000000"/>
            <w:sz w:val="28"/>
            <w:u w:val="single"/>
          </w:rPr>
          <w:t xml:space="preserve">最低评标价法</w:t>
        </w:r>
      </w:hyperlink>
      <w:r>
        <w:rPr>
          <w:rFonts w:ascii="SimSun" w:hAnsi="SimSun" w:eastAsia="SimSun" w:cs="SimSun"/>
          <w:color w:val="000000"/>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采用</w:t>
      </w:r>
      <w:hyperlink r:id="rId21" w:tooltip="http://lilun.caigou2003.com/recijiedu/2365667.html" w:history="1">
        <w:r>
          <w:rPr>
            <w:rStyle w:val="801"/>
            <w:rFonts w:ascii="SimSun" w:hAnsi="SimSun" w:eastAsia="SimSun" w:cs="SimSun"/>
            <w:color w:val="000000"/>
            <w:sz w:val="28"/>
            <w:u w:val="single"/>
          </w:rPr>
          <w:t xml:space="preserve">综合评分法</w:t>
        </w:r>
      </w:hyperlink>
      <w:r>
        <w:rPr>
          <w:rFonts w:ascii="SimSun" w:hAnsi="SimSun" w:eastAsia="SimSun" w:cs="SimSun"/>
          <w:color w:val="000000"/>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非单一产品采购项目，多家投标人提供的核心产品品牌相同的，按前两款规定处理。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（二十九）投标文件报价出现前后不一致的，按照下列规定修正：</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1.投标文件中开标一览表（报价表）内容与投标文件中相应内容不一致的，以开标一览表（报价表）为准；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2.大写金额和小写金额不一致的，以大写金额为准；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3.单价金额小数点或者百分比有明显错位的，以开标一览表的总价为准，并修改单价；</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4.总价金额与按单价合计金额不一致的，以单价金额计算结果为准。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评标中需要投标人对投标文件澄清或者说明的，应当通过“苏采云”系统交换数据电文。在评标期间，请投标人保持在线。</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（三十）实施政府采购异常低价审查的有关要求：</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（一）评审中出现下列情形之一的，评审（评标）委员会应当启动异常低价投标（响应）审查程序：</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3.投标（响应）报价低于采购项目最高限价（未设定最高限价的采购项目，以采购项目预算金额作为最高限价）45%的，即投标（响应）报价&lt;采购项目最高限价×45%；</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4.评审（评标）委员会基于专业判断，认为供应商报价过低，有可能影响产品质量或者不能诚信履约的其他情形。</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相关法律法规对供应商报价有规定的，从其规定。</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（三十二）废标条款：</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出现下列情形之一的，应予废标。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1.符合专业条件的供应商或者对招标文件作实质响应的供应商不足三家的；</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2.出现影响采购公正的违法、违规行为的；</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3.投标人的报价均超过了采购预算，采购人不能支付的；</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4.因重大变故，采购任务取消的。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六、定标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（三十三）采购代理机构应当在评标结束后2个工作日内将评标报告送采购人。</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（三十四）采购人应当自收到评标报告之日起5个工作日内，在评标报告确定的中标候选人名单中按顺序确定中标人。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七、政府采购合同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（三十六）签订政府采购合同（合同签订方式）：</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采购人不得向中标人提出任何不合理的要求作为签订合同的条件。</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（三十七）采购人与中标人应当根据合同的约定依法履行合同义务。政府采购合同的履行、违约责任和解决争议的方法等，按《中华人民共和国民法典》相关条款执行。</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（三十八）履约保证金：</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1.中标人应在政府采购合同签订后，向采购人提交本文件第三章《投标资料表》中规定金额的履约保证金。</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3.中标人凭采购人出具验收书的复印件及收款收据办理履约保证金退付手续。履约保证金在采购人处存放期间，不计利息。</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（三十九）腐败和欺诈行为：</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1.采购代理机构、采购人、投标人等参与招投标的各方，均应在招标、采购、合同执行等过程中保持廉洁和最高的道德水准。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（1）腐败和欺诈行为的含义：</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（2）如果被推荐的中标人有腐败和欺诈行为，将取消其中标资格。</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（3）如果投标人在任何时候，被法院及政府有关管理部门认定为有腐败和欺诈行为，采购代理机构有权拒绝其投标、取消其中标资格和撤消其已签署的合同。</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八、询问和质疑</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（四十）询问和质疑</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九、电子招标投标交易平台</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（四十一）电子招标投标交易平台（即“苏采云”系统，网址：</w:t>
      </w:r>
      <w:hyperlink r:id="rId22" w:tooltip="http://jszfcg.jsczt.cn/" w:history="1">
        <w:r>
          <w:rPr>
            <w:rStyle w:val="801"/>
            <w:rFonts w:ascii="SimSun" w:hAnsi="SimSun" w:eastAsia="SimSun" w:cs="SimSun"/>
            <w:color w:val="000000"/>
            <w:sz w:val="28"/>
            <w:u w:val="single"/>
          </w:rPr>
          <w:t xml:space="preserve">http://jszfcg.jsczt.cn/</w:t>
        </w:r>
      </w:hyperlink>
      <w:r>
        <w:rPr>
          <w:rFonts w:ascii="SimSun" w:hAnsi="SimSun" w:eastAsia="SimSun" w:cs="SimSun"/>
          <w:color w:val="000000"/>
          <w:sz w:val="28"/>
        </w:rPr>
        <w:t xml:space="preserve">）相关要求是本招标文件的组成部分。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firstLine="602"/>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第三章投标资料表</w:t>
      </w:r>
      <w:r/>
    </w:p>
    <w:p>
      <w:pPr>
        <w:ind w:left="0" w:right="0" w:firstLine="600"/>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9"/>
        <w:gridCol w:w="78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本项目采购人：徐州经济技术开发区综合行政执法局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本项目采购代理机构：江苏建协全过程工程咨询有限公司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投标人的资格条件：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1.符合《中华人民共和国政府采购法》第二十二条的规定；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2.本项目属于专门面向中小微企业采购的项目。供应商应为中小微企业、监狱企业、残疾人福利性单位。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同时明确相关事项如下：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一、本项目不接受联合体参与采购活动。</w:t>
            </w:r>
            <w:r/>
          </w:p>
          <w:p>
            <w:pPr>
              <w:ind w:left="560" w:right="0" w:hanging="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二、单位负责人为同一人或者存在直接控股、管理关系的不同供应商，不得参加同一合同项下的政府采购活动。</w:t>
            </w:r>
            <w:r/>
          </w:p>
          <w:p>
            <w:pPr>
              <w:ind w:left="560" w:right="0" w:hanging="5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三、为本采购项目提供整体设计、规范编制或者项目管理、监理、检测等服务的供应商，不得再参加本采购项目的采购活动。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四、查询及使用供应商信用记录：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(一)由采购人查询信用信息。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(二)查询渠道包括：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1.“信用中国”网（</w:t>
            </w:r>
            <w:hyperlink r:id="rId23" w:tooltip="http://www.creditchina.gov.cn/" w:history="1">
              <w:r>
                <w:rPr>
                  <w:rStyle w:val="801"/>
                  <w:rFonts w:ascii="Arial" w:hAnsi="Arial" w:eastAsia="Arial" w:cs="Arial"/>
                  <w:color w:val="0000ee"/>
                  <w:sz w:val="21"/>
                  <w:u w:val="single"/>
                </w:rPr>
                <w:t xml:space="preserve">www.creditchina.gov.cn</w:t>
              </w:r>
            </w:hyperlink>
            <w:r>
              <w:rPr>
                <w:rFonts w:ascii="SimSun" w:hAnsi="SimSun" w:eastAsia="SimSun" w:cs="SimSun"/>
                <w:color w:val="000000"/>
                <w:sz w:val="28"/>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2.中国政府采购网（</w:t>
            </w:r>
            <w:hyperlink r:id="rId24" w:tooltip="http://www.ccgp.gov.cn/" w:history="1">
              <w:r>
                <w:rPr>
                  <w:rStyle w:val="801"/>
                  <w:rFonts w:ascii="Arial" w:hAnsi="Arial" w:eastAsia="Arial" w:cs="Arial"/>
                  <w:color w:val="0000ee"/>
                  <w:sz w:val="21"/>
                  <w:u w:val="single"/>
                </w:rPr>
                <w:t xml:space="preserve">www.ccgp.gov.cn</w:t>
              </w:r>
            </w:hyperlink>
            <w:r>
              <w:rPr>
                <w:rFonts w:ascii="SimSun" w:hAnsi="SimSun" w:eastAsia="SimSun" w:cs="SimSun"/>
                <w:color w:val="000000"/>
                <w:sz w:val="28"/>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3.“信用江苏”网（http://credit.jiangsu.gov.cn/）；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4.“信用中国(江苏徐州)”网（http://www.xuzhoucredit.gov.cn）。</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(三)截止时点（查询环节）：资格性审查前。</w:t>
            </w:r>
            <w:r/>
          </w:p>
          <w:p>
            <w:pPr>
              <w:ind w:left="980" w:right="0" w:hanging="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(四)信用信息查询记录和证据留存的具体方式：网页截屏打印，与其他采购文件一并保存。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(五)信用信息的使用规则：</w:t>
            </w:r>
            <w:r/>
          </w:p>
          <w:p>
            <w:pPr>
              <w:ind w:left="89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招标代理服务费由中标人支付，标准为徐财建[2025]240号文件的85%。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tabs>
                <w:tab w:val="left" w:pos="5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tabs>
                <w:tab w:val="left" w:pos="5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投标文件的语言为中文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(十二)1</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线上投标文件编制要求：</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请按照以下要求（包括但不限于以下要求）制作：</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一、基本目录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1.《开标一览表》（加盖电子签章，政府采购客户端工具输入报价自动生成）；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二、资格条件（1-6必须提供，否则投标无效）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1、具有独立承担民事责任的能力，提供供应商合法有效的法人营业执照(或事业单位法人证书)或其他组织应提供合法证明文件的原件扫描件(加盖电子签章)；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2、具有履行合同所必需的设备和专业技术能力：即提供具备履行合同所必需的设备和专业技术能力的书面声明(加盖电子签章，格式见《招标文件》附件)；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3、具有良好的商业信誉和健全的财务会计制度，财务状况报告至少提供：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2025年度财务审计报告扫描件加盖电子签章（应包括审计报告正文、资产负债表、现金流量表、利润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4、具有依法缴纳税收和社会保障资金的良好记录，至少提供：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5、供应商参加政府采购活动前3年内在经营活动中没有重大违法记录的书面声明(加盖电子签章，格式见《招标文件》附件)；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本项目属于专门面向中小微企业的项目，供应商应为中小企业（含中型、小型、微型企业，下同），提供《中小企业声明函》（电子签章，填写完整。格式见《招标文件》附件）。《中小企业声明函》查询渠道参考工业和信息化部发布的中小企业规模自测小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注：中小企业（含中型、小型、微型企业，下同），应当同时符合以下条件：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①符合中小企业划分标准；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②提供本企业制造的货物、承担的工程或者服务，或者提供其他中小企业制造的货物。本项所称货物不包括使用大型企业注册商标的货物。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小型、微型企业提供中型企业制造的货物的，视同为中型企业。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供应商为享受政府采购支持政策的残疾人福利性单位的，提供《残疾人福利性单位声明函》（加盖电子签章，格式见招标文件第七章《投标文件相关格式》）。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享受政府采购支持政策的残疾人福利性单位应当同时满足以下条件：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（一）安置的残疾人占本单位在职职工人数的比例不低于25%（含25%），并且安置的残疾人人数不少于10人（含10人）；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（二）依法与安置的每位残疾人签订了一年以上（含一年）的劳动合同或服务协议；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（三）为安置的每位残疾人按月足额缴纳了基本养老保险、基本医疗保险、失业保险、工伤保险和生育保险等社会保险费；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具体以《三部门联合发布关于促进残疾人就业政府采购政策的通知》（财库〔2017〕141号）规定为准。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三、符合条件（必须提供，否则投标无效）</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(一)报价</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b/>
                <w:color w:val="000000"/>
                <w:sz w:val="28"/>
              </w:rPr>
              <w:t xml:space="preserve">《开标一览表》。（加盖电子签章，格式见招标文件第七章《投标文件相关格式》。）（必须提供，否则在符合性审查时按照投标无效处理）</w:t>
            </w:r>
            <w:r>
              <w:rPr>
                <w:rFonts w:ascii="SimSun" w:hAnsi="SimSun" w:eastAsia="SimSun" w:cs="SimSun"/>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2.《分项价格表》（加盖电子签章，格式见招标文件第七章《投标文件相关格式》。）</w:t>
            </w:r>
            <w:r>
              <w:rPr>
                <w:rFonts w:ascii="SimSun" w:hAnsi="SimSun" w:eastAsia="SimSun" w:cs="SimSun"/>
                <w:b/>
                <w:color w:val="000000"/>
                <w:sz w:val="28"/>
              </w:rPr>
              <w:t xml:space="preserve">（必须提供，否则在符合性审查时按照投标无效处理）</w:t>
            </w:r>
            <w:r>
              <w:rPr>
                <w:rFonts w:ascii="SimSun" w:hAnsi="SimSun" w:eastAsia="SimSun" w:cs="SimSun"/>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（二）商务资信</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《投标函》（加盖电子签章，格式见招标文件第七章《投标文件相关格式》）；</w:t>
            </w:r>
            <w:r>
              <w:rPr>
                <w:rFonts w:ascii="SimSun" w:hAnsi="SimSun" w:eastAsia="SimSun" w:cs="SimSun"/>
                <w:b/>
                <w:color w:val="000000"/>
                <w:sz w:val="28"/>
              </w:rPr>
              <w:t xml:space="preserve">（必须提供，否则在符合性审查时按照投标无效处理）</w:t>
            </w:r>
            <w:r>
              <w:rPr>
                <w:rFonts w:ascii="SimSun" w:hAnsi="SimSun" w:eastAsia="SimSun" w:cs="SimSun"/>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《法定代表人授权书》（加盖电子签章，格式见招标文件第七章《投标文件相关格式》）</w:t>
            </w:r>
            <w:r>
              <w:rPr>
                <w:rFonts w:ascii="SimSun" w:hAnsi="SimSun" w:eastAsia="SimSun" w:cs="SimSun"/>
                <w:b/>
                <w:color w:val="000000"/>
                <w:sz w:val="28"/>
              </w:rPr>
              <w:t xml:space="preserve">（必须提供，否则在符合性审查时按照投标无效处理）</w:t>
            </w:r>
            <w:r>
              <w:rPr>
                <w:rFonts w:ascii="SimSun" w:hAnsi="SimSun" w:eastAsia="SimSun" w:cs="SimSun"/>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（三）技术响应</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1.《偏离表》（加盖电子签章，格式见招标文件第七章《投标文件相关格式》）。</w:t>
            </w:r>
            <w:r>
              <w:rPr>
                <w:rFonts w:ascii="SimSun" w:hAnsi="SimSun" w:eastAsia="SimSun" w:cs="SimSun"/>
                <w:b/>
                <w:color w:val="000000"/>
                <w:sz w:val="28"/>
              </w:rPr>
              <w:t xml:space="preserve">（必须提供，否则在符合性审查时按照投标无效处理）</w:t>
            </w:r>
            <w:r>
              <w:rPr>
                <w:rFonts w:ascii="SimSun" w:hAnsi="SimSun" w:eastAsia="SimSun" w:cs="SimSun"/>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2.投标人对“机械设备配备要求”的响应。格式见本文件第七章《投标文件相关格式》。</w:t>
            </w:r>
            <w:r>
              <w:rPr>
                <w:rFonts w:ascii="SimSun" w:hAnsi="SimSun" w:eastAsia="SimSun" w:cs="SimSun"/>
                <w:b/>
                <w:color w:val="000000"/>
                <w:sz w:val="28"/>
              </w:rPr>
              <w:t xml:space="preserve">（必须提供，否则在符合性审查时按照投标无效处理）</w:t>
            </w:r>
            <w:r>
              <w:rPr>
                <w:rFonts w:ascii="SimSun" w:hAnsi="SimSun" w:eastAsia="SimSun" w:cs="SimSun"/>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投标人认为需提供的编制文件所需的其他材料（如有）</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四、综合评审评分项（详见评标标准）</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五、价格折扣文件格式</w:t>
            </w:r>
            <w:r>
              <w:rPr>
                <w:rFonts w:ascii="SimSun" w:hAnsi="SimSun" w:eastAsia="SimSun" w:cs="SimSun"/>
                <w:b/>
                <w:color w:val="000000"/>
                <w:sz w:val="28"/>
              </w:rPr>
              <w:t xml:space="preserve">。</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rPr>
                <w:rFonts w:ascii="SimSun" w:hAnsi="SimSun" w:eastAsia="SimSun" w:cs="SimSun"/>
                <w:color w:val="000000"/>
                <w:sz w:val="28"/>
              </w:rPr>
              <w:t xml:space="preserve">：</w:t>
            </w:r>
            <w:r/>
          </w:p>
          <w:p>
            <w:pPr>
              <w:ind w:left="0" w:right="0" w:firstLine="55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1.投标人应对以上文件的合法性、真实性负责。</w:t>
            </w:r>
            <w:r/>
          </w:p>
          <w:p>
            <w:pPr>
              <w:ind w:left="280" w:right="0" w:hanging="2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商务条件见：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一、本文件第四章《评标标准》中《评分细则》。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交货和提供服务的时间：见本文件第五章《拟签订的合同文本》及或本文件第六章《采购需求》。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56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yellow"/>
              </w:rPr>
              <w:t xml:space="preserve">本项目服务期限2年，本项目预算总额为300万元人民币（单价150万元人民币/年），最终结算总价不超过150万元人民币/年（采购项目预算金额）。</w:t>
            </w:r>
            <w:r>
              <w:rPr>
                <w:rFonts w:ascii="SimSun" w:hAnsi="SimSun" w:eastAsia="SimSun" w:cs="SimSun"/>
                <w:b/>
                <w:color w:val="000000"/>
                <w:sz w:val="28"/>
                <w:highlight w:val="yellow"/>
              </w:rPr>
              <w:t xml:space="preserve">本项目采用单价合计进行报价，最高限价单价合计228633.00元。不接受超过最高限价单价及单价合计的报价，报价包含项目完成所需全部费用及其它相关费用，采购人不再支付报价以外的任何费用。</w:t>
            </w:r>
            <w:r/>
          </w:p>
          <w:p>
            <w:pPr>
              <w:ind w:left="0" w:right="0" w:firstLine="56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照中标人的中标单价，根据确认的实际工作量进行结算。报价包括自签订合同起两年服务期内所投范围内的交通信号控制系统维护工作费用，即开展常规服务所需要的一切费用。包括：维护人员的工资、社保和奖金等，维护人员的交通费、误餐费、通信费、加班费、设计费等，维护单位的人员管理费用办公场所、设备仓库、员工宿舍等费用，维护人员维护用设备和工具折旧费、专用车辆和设备费用（包含车辆租金、专职司机人工费用、日常维修保养、车辆保险（全保）、路桥费、油费、停车费、税费等）日常巡查巡检、设备清洁、路口勘察等完成保障系统正常运行所需的服</w:t>
            </w:r>
            <w:r>
              <w:rPr>
                <w:rFonts w:ascii="SimSun" w:hAnsi="SimSun" w:eastAsia="SimSun" w:cs="SimSun"/>
                <w:color w:val="000000"/>
                <w:sz w:val="28"/>
              </w:rPr>
              <w:t xml:space="preserve">务费用，维护工程工作即维修产生的施工、耗材费用。采购人不再支付报价以外的任何费用。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线上要求：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投标人应当通过“苏采云”系统提交数据电文形式的投标文件（即电子投标）。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特别说明：通过“苏采云”系统提交政府采购客户端工具导出加密的投标文件（后缀名为zip）。投标文件不得超过150M！（具体见“苏采云”系统要求）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投标文件的密封、签署、盖章要求：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一、投标文件的密封（加密）要求：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投标人应当按照招标文件和“苏采云”系统的要求编制并加密投标文件。本项目投标人须通过“苏采云”系统提供的政府采购客户端工具（使用“CA数字书”）对其数据电文形式的投标文件加密。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二、投标文件的签署要求：见招标文件第七章《投标文件相关格式》。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投标文件的提交与接收：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1.投标文件提交与接收时间：2026年月日北京时间9:30前。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子投标文件应由其法定代表人或法定代表人授权代表在规定的网上投标时间内，凭CA证书登陆“苏采云”在线编制投标文件（电子数据），并在投标截止时间之前上传投标文件。逾期提交的投标文件，“苏采云”系统将自动拒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投标人应携带CA数字证书以及自备的能够登录“苏采云”系统的电脑在到达开标时间后，使用CA数字证书解密各自投标文件。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开标时间及地点：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1.开标时间：2026年09月15日09：30（标准时间）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(二十八)1</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一、推荐中标候选供应商名单。中标候选供应商数量应当根据采购需要确定，但必须按顺序排列中标候选供应商。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二、采用综合评分法的，按评审后得分由高到低顺序排列。得分相同的，按投标报价由低到高顺序排列。得分且投标报价相同的，按方案部分总得分由高到低顺序排列。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二、供应商在法定质疑期内一次性提出针对同一采购程序环节的质疑。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质疑接收人：李雪芹;联系电话：0516-83822529;</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办公地址：徐州市郭庄路康馨园二期B27D405室</w:t>
            </w:r>
            <w:r/>
          </w:p>
        </w:tc>
      </w:tr>
    </w:tbl>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第四章评标标准</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304"/>
        <w:gridCol w:w="741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3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3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1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采用低价优先法计算，即满足招标文件要求且最后报价最低的供应商的价格为评标基准价，其价格分为满分。其他供应商的价格分统一按照下列公式计算：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投标报价得分=（投标基准价/最后投标报价）×25。</w:t>
            </w:r>
            <w:r/>
          </w:p>
        </w:tc>
      </w:tr>
      <w:tr>
        <w:trPr>
          <w:trHeight w:val="1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供应商业绩</w:t>
            </w:r>
            <w:r/>
          </w:p>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供应商自2023年8月1日以来承接过合同内容与本项目相同或相似项目业绩，每份得2分，本项最高得4分。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时间以合同签订时间为准，响应文件中提供业绩中标通知书、合同原件扫描件、能体现合同履约的任一结算周期的发票（三者缺一不可）并加盖供应商电子签章方为有效，未提供的不得分。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供应商评价</w:t>
            </w:r>
            <w:r/>
          </w:p>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投标人具有有效的市政公用工程施工总承包三级（含）以上资质证书的，得1分。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注：投标文件中提供证书原件扫描件并加盖电子签章；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（2）供应商具有有效期内的质量管理体系认证证书、环境管理体系认证证书、职业健康安全管理体系证书的，每个得1分，最高得3分。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原件扫描件并加盖电子签章，同时提供国家市场监督管理总局“全国认证认可信息公共服务平台”（http://cx.cnca.cn）查询截图，未提供查询截图、失效、撤销或暂停均属于无效证书不得分。</w:t>
            </w:r>
            <w:r/>
          </w:p>
        </w:tc>
      </w:tr>
      <w:tr>
        <w:trPr>
          <w:trHeight w:val="1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numPr>
                <w:ilvl w:val="0"/>
                <w:numId w:val="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备市政公用工程专业二级及以上注册建造师证书的得1分；具备中级及以上工程师职称证书（市政工程、交通工程、机电工程、电气工程、通信工程专业方向均可）的得2分，本项最高得3分，最低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注：投标文件中提供有效期内的证书扫描件。</w:t>
            </w:r>
            <w:r/>
          </w:p>
          <w:p>
            <w:pPr>
              <w:numPr>
                <w:ilvl w:val="0"/>
                <w:numId w:val="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拟派技术负责人，具有中级以上工程师职称（市政工程、交通工程、机电工程、电气工程、通信工程专业方向均可），得1分，本项最高得1分，最低得0分。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注：投标文件中提供证书扫描件。</w:t>
              <w:br/>
            </w:r>
            <w:r>
              <w:rPr>
                <w:rFonts w:ascii="SimSun" w:hAnsi="SimSun" w:eastAsia="SimSun" w:cs="SimSun"/>
                <w:color w:val="000000"/>
                <w:sz w:val="24"/>
              </w:rPr>
              <w:t xml:space="preserve">（3）拟派专职技术员，应持有有效期内的应急管理部门核发的电力电缆作业特种作业操作证，每提供一份得1分，本项最高得1分，最低得0分。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注：投标文件中提供证书原件扫描件及“应急管理部全国查询平台</w:t>
            </w:r>
            <w:hyperlink r:id="rId25" w:tooltip="autolink" w:history="1">
              <w:r>
                <w:rPr>
                  <w:rStyle w:val="801"/>
                  <w:rFonts w:ascii="SimSun" w:hAnsi="SimSun" w:eastAsia="SimSun" w:cs="SimSun"/>
                  <w:b/>
                  <w:color w:val="0000ee"/>
                  <w:sz w:val="24"/>
                  <w:u w:val="none"/>
                </w:rPr>
                <w:t xml:space="preserve">cx.mem.gov.cn</w:t>
              </w:r>
            </w:hyperlink>
            <w:r>
              <w:rPr>
                <w:rFonts w:ascii="SimSun" w:hAnsi="SimSun" w:eastAsia="SimSun" w:cs="SimSun"/>
                <w:b/>
                <w:color w:val="000000"/>
                <w:sz w:val="24"/>
              </w:rPr>
              <w:t xml:space="preserve">的查询结果”截图。</w:t>
              <w:br/>
            </w:r>
            <w:r>
              <w:rPr>
                <w:rFonts w:ascii="SimSun" w:hAnsi="SimSun" w:eastAsia="SimSun" w:cs="SimSun"/>
                <w:color w:val="000000"/>
                <w:sz w:val="24"/>
              </w:rPr>
              <w:t xml:space="preserve">（4）拟派配备施工员，应持有应急管理部门核发的低压电工特种作业证或高处作业特种作业证；高空作业证每提供1份得1分，低压电工作业证每提供1份得0.5分，本项最高得2分，最低得0分。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注：投标文件中提供证书原件扫描件及“应急管理部全国查询平台</w:t>
            </w:r>
            <w:hyperlink r:id="rId26" w:tooltip="autolink" w:history="1">
              <w:r>
                <w:rPr>
                  <w:rStyle w:val="801"/>
                  <w:rFonts w:ascii="SimSun" w:hAnsi="SimSun" w:eastAsia="SimSun" w:cs="SimSun"/>
                  <w:b/>
                  <w:color w:val="0000ee"/>
                  <w:sz w:val="24"/>
                  <w:u w:val="none"/>
                </w:rPr>
                <w:t xml:space="preserve">cx.mem.gov.cn</w:t>
              </w:r>
            </w:hyperlink>
            <w:r>
              <w:rPr>
                <w:rFonts w:ascii="SimSun" w:hAnsi="SimSun" w:eastAsia="SimSun" w:cs="SimSun"/>
                <w:b/>
                <w:color w:val="000000"/>
                <w:sz w:val="24"/>
              </w:rPr>
              <w:t xml:space="preserve">的查询结果”截图。</w:t>
              <w:br/>
            </w:r>
            <w:r>
              <w:rPr>
                <w:rFonts w:ascii="SimSun" w:hAnsi="SimSun" w:eastAsia="SimSun" w:cs="SimSun"/>
                <w:color w:val="000000"/>
                <w:sz w:val="24"/>
              </w:rPr>
              <w:t xml:space="preserve">（5）拟派专职焊工，应持有应急管理部门核发的熔化焊接与热切割作业特种作业操作证，每提供一份得1分，本项满分1分。</w:t>
              <w:br/>
            </w:r>
            <w:r>
              <w:rPr>
                <w:rFonts w:ascii="SimSun" w:hAnsi="SimSun" w:eastAsia="SimSun" w:cs="SimSun"/>
                <w:b/>
                <w:color w:val="000000"/>
                <w:sz w:val="24"/>
              </w:rPr>
              <w:t xml:space="preserve">注：投标文件中提供证书原件扫描件及“应急管理部全国查询平台</w:t>
            </w:r>
            <w:hyperlink r:id="rId27" w:tooltip="autolink" w:history="1">
              <w:r>
                <w:rPr>
                  <w:rStyle w:val="801"/>
                  <w:rFonts w:ascii="SimSun" w:hAnsi="SimSun" w:eastAsia="SimSun" w:cs="SimSun"/>
                  <w:b/>
                  <w:color w:val="0000ee"/>
                  <w:sz w:val="24"/>
                  <w:u w:val="none"/>
                </w:rPr>
                <w:t xml:space="preserve">cx.mem.gov.cn</w:t>
              </w:r>
            </w:hyperlink>
            <w:r>
              <w:rPr>
                <w:rFonts w:ascii="SimSun" w:hAnsi="SimSun" w:eastAsia="SimSun" w:cs="SimSun"/>
                <w:b/>
                <w:color w:val="000000"/>
                <w:sz w:val="24"/>
              </w:rPr>
              <w:t xml:space="preserve">的查询结果”截图。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以上人员不重复计分且均需提供近6个月内任意连续3个月投标单位缴纳的社保证明材料（扫描件并加盖电子签章）。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详细的项目实施方案，详细的维护计划，维护巡查记录表管理方案等，包括但不限于：巡视计划、详细的日常设备维护、系统维护、校准与调试、设备运行问题处理、巡查记录表管理、人员日常管理方案等，对内容的全面性、可行性、针对性进行评价：</w:t>
              <w:br/>
              <w:t xml:space="preserve">1、内容全面具体、细化详实、贴合项目实际针对强，符合项目需求的得10分；</w:t>
              <w:br/>
              <w:t xml:space="preserve">2、整体内容较为全面细化，贴合项目实际有针对性，基本符合项目需求的得7分。</w:t>
              <w:br/>
              <w:t xml:space="preserve">3、方案核心内容基本全面，内容基本细化，与项目实际贴合度一般，可行性针对性一般，得4分。</w:t>
              <w:br/>
              <w:t xml:space="preserve">4、未提供的不得分。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现场勘察方案（8分）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投标人根据对本项目点位情况的了解，投标文件须提供现场勘察方案及勘察成果资料（勘察记录、点位现状描述，可附现场实拍照片），结合现场设备、供电电源、专线接入勘察成果综合评价：</w:t>
              <w:br/>
              <w:t xml:space="preserve">1、勘察内容齐全、点位信息完整准确、资料清晰完整得4分；勘察内容较齐全，信息基本准确清晰得3分；勘察内容不全、信息不准确、表述模糊得2分；未提供勘察相关材料得0分。</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2、对现场设备现状、供电电源条件、专线接入情况描述清晰，点位情况梳理到位得4分；对现场设备、电源、专线接入描述较清晰得3分；对现场设备、电源、专线接入描述模糊不清得2分；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本项最高得8分，未提供勘察相关材料得0分。</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各类设施分项专项维护技术方案（9分）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所有运维设施，对各分项专项维护工艺、技术标准、检修流程、故障处置、修复规范等核心内容，重点包含信号机调试检修、信号灯具更换维保、灯杆加固防腐、线缆检测敷设、管道疏通养护、检查井清淤维修、标志牌校正翻新、护栏修复保养、警示柱、止车杆、路名牌维保等专项内容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1、所有分项设施维护技术工艺成熟规范，严格贴合国家及地方道路交通设施养护标准，技术细节详实、故障处置精准，针对性解决各类设施常见病害及故障，可有效保障设施稳定运行及使用年限，得9分；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2、各分项专项维护方案基本完整，工艺标准符合基础养护规范，核心维护流程齐全，仅少量细节缺失，可满足常规运维需求，得6分；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3、专项方案笼统简略，各类设施维护工艺、检修流程描述模糊，未区分不同设施运维特点，针对性不足，得3分；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4、未提供专项技术方案不得分。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spacing w:before="30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工期计划与现场作业组织方案（9分）</w:t>
            </w:r>
            <w:r/>
          </w:p>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结合城市道路通行规律、交通设施运维时效性要求，针对日常维保、故障抢修、批量检修等场景，对工期排布、分段作业计划、人员岗位配置、机械设备调配、班组分工、错峰施工安排等内容进行评审：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期计划科学合理，适配日常维保及突发抢修需求，无工期延误、运维滞后风险；现场作业分工清晰，专业技术人员、检修设备配置充足，针对早晚高峰、主干道通行特点制定专项错峰作业方案，可最大限度降低作业对道路交通的影响，得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2、工期排布基本合理，人员、设备配置齐全，具备基础现场作业组织体系和通行疏导安排，可满足常规作业需求，得6分；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3、工期安排混乱不合理，作业分工模糊，人员设备配置不足，无针对性现场作业管控措施，得3分；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安全文明施工及交通疏导保障方案（7分）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道路设施高空作业、带电检修、占道施工等高危作业特性，对安全管理制度、岗前安全培训、现场安全防护、带电作业管控、围挡警示布设、交通疏导、文明施工、扬尘噪音管控、作业安全应急保障等内容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管理体系健全完善，信号灯、线缆等带电作业专项安全措施完备，高空、占道作业防护规范；交通疏导方案科学，针对不同作业场景制定专项疏导、拥堵处置措施，文明施工标准高，全程作业安全可控，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2、安全管控及交通疏导方案基本完善，具备常规作业安全防护、交通疏导措施，可满足基础作业安全及道路通行需求，得4分；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3、方案内容简单，带电作业、高空作业专项安全措施缺失，交通疏导管控针对性不足，存在安全隐患，得2分；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质量保障及验收维保服务方案（6分）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对项目全流程质量管控体系，涵盖原材料、配件质量把控、各工序施工检修验收、成品保护、设施维保质量管控、后期质保服务、常态化巡检、故障返修机制等核心内容进行评审：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1、建立全流程质量管控体系，信号灯具、线缆、管材等配件进场检验严格，工序自查、竣工验收、质量复盘流程规范；质保服务、常态化定点巡检、故障快速返修机制完善，售后质量保障能力极强，得6分；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2、具备完整的质量管控及维保方案，各环节质量管控流程基本规范，售后维保、巡检措施齐全，可保障基础运维质量，得4分；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3、方案内容简略，质量管控环节缺失，维保服务机制不完善，质量保障能力薄弱，得2分；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spacing w:before="30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应急抢修处置方案（5分）</w:t>
            </w:r>
            <w:r/>
          </w:p>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暴雨、大风、雷电、交通事故、道路施工破坏、设施老化损毁、信号灯故障、线缆破损断电、管道堵塞、检查井损坏等各类突发情况，对应急响应机制、快速抢修流程、突发故障处置、应急物资储备等内容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1、应急处置体系健全，明确突发故障响应时效、分级处置流程，针对信号灯瘫痪、线缆故障、设施损毁等重点突发场景制定专项抢修方案，应急人员、物资、设备储备充足，处置高效，得5分；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2、具备基础应急抢修方案，响应流程、处置措施基本可行，可应对常规突发故障，得3分；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3、应急方案简单笼统，针对性抢修措施缺失，响应机制不完善，处置能力不足，得1分；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常态化运维及台账管理方案（5分）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结合项目长期运维需求，评审日常常态化巡查机制、设施隐患排查、问题整改闭环、运维台账记录、设施档案管理、月度/季度运维复盘、精细化运维管控等内容：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1、常态化巡查计划科学合理，覆盖所有设施点位，隐患排查全面、整改闭环到位；运维台账、设施档案、检修记录等资料管理规范，具备完善的精细化运维管控体系，可长效保障设施正常运行，得5分；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2、具备常态化运维巡查及台账管理方案，巡查、记录、整改机制基本完善，可满足基础精细化运维需求，得3分；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3、运维及台账管理方案简略，巡查频次、隐患管控、台账记录不完善，精细化管控不足，得1分；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4、未提供相关方案不得分。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第五章拟签订的合同文本</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（以采购人与成交供应商最终签订版本为准）</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85" w:lineRule="atLeast"/>
        <w:tabs>
          <w:tab w:val="left" w:pos="19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tab/>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府</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采</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购</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发包人（甲方）：徐州经济技术开发区综合行政执法局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友情提醒：采购人与中标、成交供应商应当在中标、成交通知书发出之日起三十日内，按照采购文件确定的事项签订政府采购合同。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根据《中华人民共和国政府采购法》、《中华人民共和国民法典》及相关法律、行政法规规定，本着自愿、平等、公平、诚信原则，甲乙双方就合同采购事项，签署本合同。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下列与本次采购活动有关的文件及附件是本合同不可分割的组成部分，与本合同具有同等法律效力，这些文件包括但不限于：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（项目编号：）招标采购文件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乙方在投标时的书面承诺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（项目编号：）中标通知书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合同补充条款或说明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保密协议或条款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相关附件、图纸及电子版资料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w:t>
      </w:r>
      <w:r>
        <w:rPr>
          <w:rFonts w:ascii="SimSun" w:hAnsi="SimSun" w:eastAsia="SimSun" w:cs="SimSun"/>
          <w:color w:val="000000"/>
          <w:sz w:val="24"/>
        </w:rPr>
        <w:t xml:space="preserve">服务名称：徐州经济技术开发区道路交通安全设施维修养护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w:t>
      </w:r>
      <w:r>
        <w:rPr>
          <w:rFonts w:ascii="SimSun" w:hAnsi="SimSun" w:eastAsia="SimSun" w:cs="SimSun"/>
          <w:color w:val="000000"/>
          <w:sz w:val="24"/>
        </w:rPr>
        <w:t xml:space="preserve">服务主要内容：对徐州市经济技术开发区辖区道路交通信号灯</w:t>
      </w:r>
      <w:r>
        <w:rPr>
          <w:rFonts w:ascii="Calibri" w:hAnsi="Calibri" w:eastAsia="Calibri" w:cs="Calibri"/>
          <w:color w:val="000000"/>
          <w:sz w:val="24"/>
        </w:rPr>
        <w:t xml:space="preserve">(</w:t>
      </w:r>
      <w:r>
        <w:rPr>
          <w:rFonts w:ascii="SimSun" w:hAnsi="SimSun" w:eastAsia="SimSun" w:cs="SimSun"/>
          <w:color w:val="000000"/>
          <w:sz w:val="24"/>
        </w:rPr>
        <w:t xml:space="preserve">含人行道灯</w:t>
      </w:r>
      <w:r>
        <w:rPr>
          <w:rFonts w:ascii="Calibri" w:hAnsi="Calibri" w:eastAsia="Calibri" w:cs="Calibri"/>
          <w:color w:val="000000"/>
          <w:sz w:val="24"/>
        </w:rPr>
        <w:t xml:space="preserve">)</w:t>
      </w:r>
      <w:r>
        <w:rPr>
          <w:rFonts w:ascii="SimSun" w:hAnsi="SimSun" w:eastAsia="SimSun" w:cs="SimSun"/>
          <w:color w:val="000000"/>
          <w:sz w:val="24"/>
        </w:rPr>
        <w:t xml:space="preserve">、护栏、止车桩、各类指示标识牌、路名牌等交安设施维修养护，内容包含信号机、信号灯具、灯杆、线缆、管道、窨井、标志牌、护栏（不包含用于智慧停车护栏）、警示柱、止车杆、路名牌等信号灯附属设施维护等服务工作，具体详见招标文件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第三条合同总金额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w:t>
      </w:r>
      <w:r>
        <w:rPr>
          <w:rFonts w:ascii="SimSun" w:hAnsi="SimSun" w:eastAsia="SimSun" w:cs="SimSun"/>
          <w:color w:val="000000"/>
          <w:sz w:val="24"/>
        </w:rPr>
        <w:t xml:space="preserve">本合同服务总金额：￥元。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SimSun" w:hAnsi="SimSun" w:eastAsia="SimSun" w:cs="SimSun"/>
          <w:color w:val="000000"/>
          <w:sz w:val="24"/>
          <w:u w:val="single"/>
        </w:rPr>
        <w:t xml:space="preserve">人民币元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w:t>
      </w:r>
      <w:r>
        <w:rPr>
          <w:rFonts w:ascii="SimSun" w:hAnsi="SimSun" w:eastAsia="SimSun" w:cs="SimSun"/>
          <w:color w:val="000000"/>
          <w:sz w:val="24"/>
          <w:u w:val="none"/>
        </w:rPr>
        <w:t xml:space="preserve">本合同总价款包括服务期间必须的人工费、车辆费、日常易耗品、工具、调试费、培训费等所有相关费用，合同总价款作为合同结算价上限</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w:t>
      </w:r>
      <w:r>
        <w:rPr>
          <w:rFonts w:ascii="SimSun" w:hAnsi="SimSun" w:eastAsia="SimSun" w:cs="SimSun"/>
          <w:color w:val="000000"/>
          <w:sz w:val="24"/>
        </w:rPr>
        <w:t xml:space="preserve">本合同价款不因合同期内工作量的增加而发生变化，因本合同项目而增加、变更的相关成本、费用由乙方承担。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w:t>
      </w:r>
      <w:r>
        <w:rPr>
          <w:rFonts w:ascii="SimSun" w:hAnsi="SimSun" w:eastAsia="SimSun" w:cs="SimSun"/>
          <w:color w:val="000000"/>
          <w:sz w:val="24"/>
        </w:rPr>
        <w:t xml:space="preserve">合同价格形式：</w:t>
      </w:r>
      <w:r>
        <w:rPr>
          <w:rFonts w:ascii="SimSun" w:hAnsi="SimSun" w:eastAsia="SimSun" w:cs="SimSun"/>
          <w:color w:val="000000"/>
          <w:sz w:val="24"/>
          <w:u w:val="single"/>
        </w:rPr>
        <w:t xml:space="preserve">固定单价合同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w:t>
      </w:r>
      <w:r>
        <w:rPr>
          <w:rFonts w:ascii="SimSun" w:hAnsi="SimSun" w:eastAsia="SimSun" w:cs="SimSun"/>
          <w:color w:val="000000"/>
          <w:sz w:val="24"/>
        </w:rPr>
        <w:t xml:space="preserve">乙方提供增值税普通发票。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第四条甲方的权利和义务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w:t>
      </w:r>
      <w:r>
        <w:rPr>
          <w:rFonts w:ascii="SimSun" w:hAnsi="SimSun" w:eastAsia="SimSun" w:cs="SimSun"/>
          <w:color w:val="000000"/>
          <w:sz w:val="24"/>
        </w:rPr>
        <w:t xml:space="preserve">服务期内，甲方可全天</w:t>
      </w:r>
      <w:r>
        <w:rPr>
          <w:rFonts w:ascii="Calibri" w:hAnsi="Calibri" w:eastAsia="Calibri" w:cs="Calibri"/>
          <w:color w:val="000000"/>
          <w:sz w:val="24"/>
        </w:rPr>
        <w:t xml:space="preserve">24</w:t>
      </w:r>
      <w:r>
        <w:rPr>
          <w:rFonts w:ascii="SimSun" w:hAnsi="SimSun" w:eastAsia="SimSun" w:cs="SimSun"/>
          <w:color w:val="000000"/>
          <w:sz w:val="24"/>
        </w:rPr>
        <w:t xml:space="preserve">小时随时向乙方发出指令，要求乙方在规定的服务区域内提供信号灯设备维护服务。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w:t>
      </w:r>
      <w:r>
        <w:rPr>
          <w:rFonts w:ascii="SimSun" w:hAnsi="SimSun" w:eastAsia="SimSun" w:cs="SimSun"/>
          <w:color w:val="000000"/>
          <w:sz w:val="24"/>
        </w:rPr>
        <w:t xml:space="preserve">遇有重大赛事、重大活动、突发事件及其它工作需求，甲方有权统筹安排，要求乙方紧急配合处理信号灯设备。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4.3</w:t>
      </w:r>
      <w:r>
        <w:rPr>
          <w:rFonts w:ascii="SimSun" w:hAnsi="SimSun" w:eastAsia="SimSun" w:cs="SimSun"/>
          <w:color w:val="000000"/>
          <w:sz w:val="24"/>
        </w:rPr>
        <w:t xml:space="preserve">甲方不承担乙方利用服务车辆从事合同约定服务内容以外的活动所导致的后果。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4.4</w:t>
      </w:r>
      <w:r>
        <w:rPr>
          <w:rFonts w:ascii="SimSun" w:hAnsi="SimSun" w:eastAsia="SimSun" w:cs="SimSun"/>
          <w:color w:val="000000"/>
          <w:sz w:val="24"/>
        </w:rPr>
        <w:t xml:space="preserve">按时办理财政集中支付手续。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4.5</w:t>
      </w:r>
      <w:r>
        <w:rPr>
          <w:rFonts w:ascii="SimSun" w:hAnsi="SimSun" w:eastAsia="SimSun" w:cs="SimSun"/>
          <w:color w:val="000000"/>
          <w:sz w:val="24"/>
        </w:rPr>
        <w:t xml:space="preserve">甲方有权按照《考评办法》对乙方在合同服务期内违反合同规定的各种情况进行登记，建立诚信用档案，制作季度考评表，按考评表分数比例扣减当季度服务费用。考评表评分按百分制，每季度为一个计分周期，当得分低于</w:t>
      </w:r>
      <w:r>
        <w:rPr>
          <w:rFonts w:ascii="Calibri" w:hAnsi="Calibri" w:eastAsia="Calibri" w:cs="Calibri"/>
          <w:color w:val="000000"/>
          <w:sz w:val="24"/>
        </w:rPr>
        <w:t xml:space="preserve">60</w:t>
      </w:r>
      <w:r>
        <w:rPr>
          <w:rFonts w:ascii="SimSun" w:hAnsi="SimSun" w:eastAsia="SimSun" w:cs="SimSun"/>
          <w:color w:val="000000"/>
          <w:sz w:val="24"/>
        </w:rPr>
        <w:t xml:space="preserve">分的，视为不合格，甲方不支付该季度服务费用，且可单方面解除合同。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4.6</w:t>
      </w:r>
      <w:r>
        <w:rPr>
          <w:rFonts w:ascii="SimSun" w:hAnsi="SimSun" w:eastAsia="SimSun" w:cs="SimSun"/>
          <w:color w:val="000000"/>
          <w:sz w:val="24"/>
        </w:rPr>
        <w:t xml:space="preserve">若上级政府部门对信号灯设备维护有其他规定的，从其规定。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第五条乙方的权利和义务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w:t>
      </w:r>
      <w:r>
        <w:rPr>
          <w:rFonts w:ascii="SimSun" w:hAnsi="SimSun" w:eastAsia="SimSun" w:cs="SimSun"/>
          <w:color w:val="000000"/>
          <w:sz w:val="24"/>
        </w:rPr>
        <w:t xml:space="preserve">维护人员、车辆方案：详见招标文件</w:t>
      </w:r>
      <w:r>
        <w:rPr>
          <w:rFonts w:ascii="Calibri" w:hAnsi="Calibri" w:eastAsia="Calibri" w:cs="Calibri"/>
          <w:color w:val="000000"/>
          <w:sz w:val="24"/>
        </w:rPr>
        <w:t xml:space="preserve">“</w:t>
      </w:r>
      <w:r>
        <w:rPr>
          <w:rFonts w:ascii="SimSun" w:hAnsi="SimSun" w:eastAsia="SimSun" w:cs="SimSun"/>
          <w:color w:val="000000"/>
          <w:sz w:val="24"/>
        </w:rPr>
        <w:t xml:space="preserve">采购需求</w:t>
      </w:r>
      <w:r>
        <w:rPr>
          <w:rFonts w:ascii="Calibri" w:hAnsi="Calibri" w:eastAsia="Calibri" w:cs="Calibri"/>
          <w:color w:val="000000"/>
          <w:sz w:val="24"/>
        </w:rPr>
        <w:t xml:space="preserve">”</w:t>
      </w:r>
      <w:r>
        <w:rPr>
          <w:rFonts w:ascii="SimSun" w:hAnsi="SimSun" w:eastAsia="SimSun" w:cs="SimSun"/>
          <w:color w:val="000000"/>
          <w:sz w:val="24"/>
        </w:rPr>
        <w:t xml:space="preserve">和乙方投标文件。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5.2</w:t>
      </w:r>
      <w:r>
        <w:rPr>
          <w:rFonts w:ascii="SimSun" w:hAnsi="SimSun" w:eastAsia="SimSun" w:cs="SimSun"/>
          <w:color w:val="000000"/>
          <w:sz w:val="24"/>
        </w:rPr>
        <w:t xml:space="preserve">系统维护方案：详见招标文件</w:t>
      </w:r>
      <w:r>
        <w:rPr>
          <w:rFonts w:ascii="Calibri" w:hAnsi="Calibri" w:eastAsia="Calibri" w:cs="Calibri"/>
          <w:color w:val="000000"/>
          <w:sz w:val="24"/>
        </w:rPr>
        <w:t xml:space="preserve">“</w:t>
      </w:r>
      <w:r>
        <w:rPr>
          <w:rFonts w:ascii="SimSun" w:hAnsi="SimSun" w:eastAsia="SimSun" w:cs="SimSun"/>
          <w:color w:val="000000"/>
          <w:sz w:val="24"/>
        </w:rPr>
        <w:t xml:space="preserve">采购需求</w:t>
      </w:r>
      <w:r>
        <w:rPr>
          <w:rFonts w:ascii="Calibri" w:hAnsi="Calibri" w:eastAsia="Calibri" w:cs="Calibri"/>
          <w:color w:val="000000"/>
          <w:sz w:val="24"/>
        </w:rPr>
        <w:t xml:space="preserve">”</w:t>
      </w:r>
      <w:r>
        <w:rPr>
          <w:rFonts w:ascii="SimSun" w:hAnsi="SimSun" w:eastAsia="SimSun" w:cs="SimSun"/>
          <w:color w:val="000000"/>
          <w:sz w:val="24"/>
        </w:rPr>
        <w:t xml:space="preserve">和乙方投标文件。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5.3</w:t>
      </w:r>
      <w:r>
        <w:rPr>
          <w:rFonts w:ascii="SimSun" w:hAnsi="SimSun" w:eastAsia="SimSun" w:cs="SimSun"/>
          <w:color w:val="000000"/>
          <w:sz w:val="24"/>
        </w:rPr>
        <w:t xml:space="preserve">费用支付标准要求</w:t>
      </w:r>
      <w:r>
        <w:rPr>
          <w:rFonts w:ascii="Calibri" w:hAnsi="Calibri" w:eastAsia="Calibri" w:cs="Calibri"/>
          <w:color w:val="000000"/>
          <w:sz w:val="24"/>
        </w:rPr>
        <w:t xml:space="preserve">:</w:t>
      </w:r>
      <w:r>
        <w:rPr>
          <w:rFonts w:ascii="SimSun" w:hAnsi="SimSun" w:eastAsia="SimSun" w:cs="SimSun"/>
          <w:color w:val="000000"/>
          <w:sz w:val="24"/>
        </w:rPr>
        <w:t xml:space="preserve">详见招标文件</w:t>
      </w:r>
      <w:r>
        <w:rPr>
          <w:rFonts w:ascii="Calibri" w:hAnsi="Calibri" w:eastAsia="Calibri" w:cs="Calibri"/>
          <w:color w:val="000000"/>
          <w:sz w:val="24"/>
        </w:rPr>
        <w:t xml:space="preserve">“</w:t>
      </w:r>
      <w:r>
        <w:rPr>
          <w:rFonts w:ascii="SimSun" w:hAnsi="SimSun" w:eastAsia="SimSun" w:cs="SimSun"/>
          <w:color w:val="000000"/>
          <w:sz w:val="24"/>
        </w:rPr>
        <w:t xml:space="preserve">采购需求</w:t>
      </w:r>
      <w:r>
        <w:rPr>
          <w:rFonts w:ascii="Calibri" w:hAnsi="Calibri" w:eastAsia="Calibri" w:cs="Calibri"/>
          <w:color w:val="000000"/>
          <w:sz w:val="24"/>
        </w:rPr>
        <w:t xml:space="preserve">”</w:t>
      </w:r>
      <w:r>
        <w:rPr>
          <w:rFonts w:ascii="SimSun" w:hAnsi="SimSun" w:eastAsia="SimSun" w:cs="SimSun"/>
          <w:color w:val="000000"/>
          <w:sz w:val="24"/>
        </w:rPr>
        <w:t xml:space="preserve">和乙方投标文件中承诺文件。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5.4</w:t>
      </w:r>
      <w:r>
        <w:rPr>
          <w:rFonts w:ascii="SimSun" w:hAnsi="SimSun" w:eastAsia="SimSun" w:cs="SimSun"/>
          <w:color w:val="000000"/>
          <w:sz w:val="24"/>
        </w:rPr>
        <w:t xml:space="preserve">区域内设立服务办公场所（非宅住宅小区类）的要求：详见招标文件</w:t>
      </w:r>
      <w:r>
        <w:rPr>
          <w:rFonts w:ascii="Calibri" w:hAnsi="Calibri" w:eastAsia="Calibri" w:cs="Calibri"/>
          <w:color w:val="000000"/>
          <w:sz w:val="24"/>
        </w:rPr>
        <w:t xml:space="preserve">“</w:t>
      </w:r>
      <w:r>
        <w:rPr>
          <w:rFonts w:ascii="SimSun" w:hAnsi="SimSun" w:eastAsia="SimSun" w:cs="SimSun"/>
          <w:color w:val="000000"/>
          <w:sz w:val="24"/>
        </w:rPr>
        <w:t xml:space="preserve">采购需求</w:t>
      </w:r>
      <w:r>
        <w:rPr>
          <w:rFonts w:ascii="Calibri" w:hAnsi="Calibri" w:eastAsia="Calibri" w:cs="Calibri"/>
          <w:color w:val="000000"/>
          <w:sz w:val="24"/>
        </w:rPr>
        <w:t xml:space="preserve">”</w:t>
      </w:r>
      <w:r>
        <w:rPr>
          <w:rFonts w:ascii="SimSun" w:hAnsi="SimSun" w:eastAsia="SimSun" w:cs="SimSun"/>
          <w:color w:val="000000"/>
          <w:sz w:val="24"/>
        </w:rPr>
        <w:t xml:space="preserve">和乙方投标文件中承诺文件。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5.5</w:t>
      </w:r>
      <w:r>
        <w:rPr>
          <w:rFonts w:ascii="SimSun" w:hAnsi="SimSun" w:eastAsia="SimSun" w:cs="SimSun"/>
          <w:color w:val="000000"/>
          <w:sz w:val="24"/>
        </w:rPr>
        <w:t xml:space="preserve">维护过程中造成人员伤亡或车辆损失或财物损失，由乙方承担。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5.6</w:t>
      </w:r>
      <w:r>
        <w:rPr>
          <w:rFonts w:ascii="SimSun" w:hAnsi="SimSun" w:eastAsia="SimSun" w:cs="SimSun"/>
          <w:color w:val="000000"/>
          <w:sz w:val="24"/>
        </w:rPr>
        <w:t xml:space="preserve">维护过程中发生交通事故，由乙方承担。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5.7</w:t>
      </w:r>
      <w:r>
        <w:rPr>
          <w:rFonts w:ascii="SimSun" w:hAnsi="SimSun" w:eastAsia="SimSun" w:cs="SimSun"/>
          <w:color w:val="000000"/>
          <w:sz w:val="24"/>
        </w:rPr>
        <w:t xml:space="preserve">服从甲方临时安排信号灯设备维护服务。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5.8</w:t>
      </w:r>
      <w:r>
        <w:rPr>
          <w:rFonts w:ascii="SimSun" w:hAnsi="SimSun" w:eastAsia="SimSun" w:cs="SimSun"/>
          <w:color w:val="000000"/>
          <w:sz w:val="24"/>
        </w:rPr>
        <w:t xml:space="preserve">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24</w:t>
      </w:r>
      <w:r>
        <w:rPr>
          <w:rFonts w:ascii="SimSun" w:hAnsi="SimSun" w:eastAsia="SimSun" w:cs="SimSun"/>
          <w:color w:val="000000"/>
          <w:sz w:val="24"/>
        </w:rPr>
        <w:t xml:space="preserve">小时维护制度要求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乙方安排人员实施</w:t>
      </w:r>
      <w:r>
        <w:rPr>
          <w:rFonts w:ascii="Calibri" w:hAnsi="Calibri" w:eastAsia="Calibri" w:cs="Calibri"/>
          <w:color w:val="000000"/>
          <w:sz w:val="24"/>
        </w:rPr>
        <w:t xml:space="preserve">24</w:t>
      </w:r>
      <w:r>
        <w:rPr>
          <w:rFonts w:ascii="SimSun" w:hAnsi="SimSun" w:eastAsia="SimSun" w:cs="SimSun"/>
          <w:color w:val="000000"/>
          <w:sz w:val="24"/>
        </w:rPr>
        <w:t xml:space="preserve">小时值班制度（含法定节假日</w:t>
      </w:r>
      <w:r>
        <w:rPr>
          <w:rFonts w:ascii="Calibri" w:hAnsi="Calibri" w:eastAsia="Calibri" w:cs="Calibri"/>
          <w:color w:val="000000"/>
          <w:sz w:val="24"/>
        </w:rPr>
        <w:t xml:space="preserve">)</w:t>
      </w:r>
      <w:r>
        <w:rPr>
          <w:rFonts w:ascii="SimSun" w:hAnsi="SimSun" w:eastAsia="SimSun" w:cs="SimSun"/>
          <w:color w:val="000000"/>
          <w:sz w:val="24"/>
        </w:rPr>
        <w:t xml:space="preserve">，一个固定手机号码接报故障。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乙方安排人员实施</w:t>
      </w:r>
      <w:r>
        <w:rPr>
          <w:rFonts w:ascii="Calibri" w:hAnsi="Calibri" w:eastAsia="Calibri" w:cs="Calibri"/>
          <w:color w:val="000000"/>
          <w:sz w:val="24"/>
        </w:rPr>
        <w:t xml:space="preserve">24</w:t>
      </w:r>
      <w:r>
        <w:rPr>
          <w:rFonts w:ascii="SimSun" w:hAnsi="SimSun" w:eastAsia="SimSun" w:cs="SimSun"/>
          <w:color w:val="000000"/>
          <w:sz w:val="24"/>
        </w:rPr>
        <w:t xml:space="preserve">小时维护工作机制（含法定节假日</w:t>
      </w:r>
      <w:r>
        <w:rPr>
          <w:rFonts w:ascii="Calibri" w:hAnsi="Calibri" w:eastAsia="Calibri" w:cs="Calibri"/>
          <w:color w:val="000000"/>
          <w:sz w:val="24"/>
        </w:rPr>
        <w:t xml:space="preserve">)</w:t>
      </w:r>
      <w:r>
        <w:rPr>
          <w:rFonts w:ascii="SimSun" w:hAnsi="SimSun" w:eastAsia="SimSun" w:cs="SimSun"/>
          <w:color w:val="000000"/>
          <w:sz w:val="24"/>
        </w:rPr>
        <w:t xml:space="preserve">，维护人员接故障报警后按规定时间到达现场，及时排除故障。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乙方针对大型活动、法定假日、突发事件等情况，在中标后</w:t>
      </w:r>
      <w:r>
        <w:rPr>
          <w:rFonts w:ascii="Calibri" w:hAnsi="Calibri" w:eastAsia="Calibri" w:cs="Calibri"/>
          <w:color w:val="000000"/>
          <w:sz w:val="24"/>
        </w:rPr>
        <w:t xml:space="preserve">1</w:t>
      </w:r>
      <w:r>
        <w:rPr>
          <w:rFonts w:ascii="SimSun" w:hAnsi="SimSun" w:eastAsia="SimSun" w:cs="SimSun"/>
          <w:color w:val="000000"/>
          <w:sz w:val="24"/>
        </w:rPr>
        <w:t xml:space="preserve">个月内制定维护工程应急处突预案上报甲方。预案中需明确处突人员、车辆、机具配置等保障措施，并按采购人要求按时到达处置现场。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）、响应时间要求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从接收维护通知时间起，到达现场不超过</w:t>
      </w:r>
      <w:r>
        <w:rPr>
          <w:rFonts w:ascii="Calibri" w:hAnsi="Calibri" w:eastAsia="Calibri" w:cs="Calibri"/>
          <w:color w:val="000000"/>
          <w:sz w:val="24"/>
        </w:rPr>
        <w:t xml:space="preserve">1</w:t>
      </w:r>
      <w:r>
        <w:rPr>
          <w:rFonts w:ascii="SimSun" w:hAnsi="SimSun" w:eastAsia="SimSun" w:cs="SimSun"/>
          <w:color w:val="000000"/>
          <w:sz w:val="24"/>
        </w:rPr>
        <w:t xml:space="preserve">个小时。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）、资料提交要求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）使用材料、设备，需提供以下资料：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主要材料、设备进场前，提供主要产品合格证书、检测报告、产品质量证明书、信号机说明书等相关资料，由采购人审核合格填报《材料进场报审表》（采购人、中标人签字、盖章）后方可投入使用。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）维护工作开展前，需提供维护工程资料：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乙方在进场开展维护工作前，应向甲方提供请示审批资料。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）每月</w:t>
      </w:r>
      <w:r>
        <w:rPr>
          <w:rFonts w:ascii="Calibri" w:hAnsi="Calibri" w:eastAsia="Calibri" w:cs="Calibri"/>
          <w:color w:val="000000"/>
          <w:sz w:val="24"/>
        </w:rPr>
        <w:t xml:space="preserve">2</w:t>
      </w:r>
      <w:r>
        <w:rPr>
          <w:rFonts w:ascii="SimSun" w:hAnsi="SimSun" w:eastAsia="SimSun" w:cs="SimSun"/>
          <w:color w:val="000000"/>
          <w:sz w:val="24"/>
        </w:rPr>
        <w:t xml:space="preserve">号经抽查考核验收的项目纳入支付资料、装订成册提交甲方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）甲方要求的其他资料。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）、废旧物资回收要求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对维护工程中拆除的灯杆、灯具、线缆、信号机及配件等废旧物资应一周内送达由采购人在经开区范围内设置的存放地点分类存放，在拆除的废旧物资上标明所在路口、位置、时间等内容。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w:t>
      </w:r>
      <w:r>
        <w:rPr>
          <w:rFonts w:ascii="SimSun" w:hAnsi="SimSun" w:eastAsia="SimSun" w:cs="SimSun"/>
          <w:color w:val="000000"/>
          <w:sz w:val="24"/>
        </w:rPr>
        <w:t xml:space="preserve">在本合同履行期间及履行完毕后的任何时候，任何一方均应对因履行本合同从对方获取或知悉的保密信息承担保密责任，未经对方书面同意不得向第三方透露，否则应赔偿由此给对方造成的全部损失。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w:t>
      </w:r>
      <w:r>
        <w:rPr>
          <w:rFonts w:ascii="SimSun" w:hAnsi="SimSun" w:eastAsia="SimSun" w:cs="SimSun"/>
          <w:color w:val="000000"/>
          <w:sz w:val="24"/>
        </w:rPr>
        <w:t xml:space="preserve">保密信息指任何一方因履行本合同所知悉的任何以口头、书面、图表或电子形式存在的对方信息，包括并不限于：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6.2.1</w:t>
      </w:r>
      <w:r>
        <w:rPr>
          <w:rFonts w:ascii="SimSun" w:hAnsi="SimSun" w:eastAsia="SimSun" w:cs="SimSun"/>
          <w:color w:val="000000"/>
          <w:sz w:val="24"/>
        </w:rPr>
        <w:t xml:space="preserve">任何涉及对方过去、现在或将来的商业计划、规章制度、操作规程、处理手段、财务信息；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6.2.2</w:t>
      </w:r>
      <w:r>
        <w:rPr>
          <w:rFonts w:ascii="SimSun" w:hAnsi="SimSun" w:eastAsia="SimSun" w:cs="SimSun"/>
          <w:color w:val="000000"/>
          <w:sz w:val="24"/>
        </w:rPr>
        <w:t xml:space="preserve">任何对方的技术措施、技术方案、软件应用及开发，硬件设备的品种、质量、数量、品牌等；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6.2.3</w:t>
      </w:r>
      <w:r>
        <w:rPr>
          <w:rFonts w:ascii="SimSun" w:hAnsi="SimSun" w:eastAsia="SimSun" w:cs="SimSun"/>
          <w:color w:val="000000"/>
          <w:sz w:val="24"/>
        </w:rPr>
        <w:t xml:space="preserve">任何对方的技术秘密或专有知识、文件、报告、数据、客户软件、流程图、数据库、发明、知识、贸易秘密。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6.3</w:t>
      </w:r>
      <w:r>
        <w:rPr>
          <w:rFonts w:ascii="SimSun" w:hAnsi="SimSun" w:eastAsia="SimSun" w:cs="SimSun"/>
          <w:color w:val="000000"/>
          <w:sz w:val="24"/>
        </w:rPr>
        <w:t xml:space="preserve">乙方应根据甲方的要求签署相应的保密协议，保密协议与本条款存在不一致的，以保密协议为准。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第七条期限、验收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w:t>
      </w:r>
      <w:r>
        <w:rPr>
          <w:rFonts w:ascii="SimSun" w:hAnsi="SimSun" w:eastAsia="SimSun" w:cs="SimSun"/>
          <w:color w:val="000000"/>
          <w:sz w:val="24"/>
        </w:rPr>
        <w:t xml:space="preserve">服务期限：本次招标交通信号设施维保服务期限为两年（具体时间以合同签订时间为准）。</w:t>
      </w:r>
      <w:r>
        <w:rPr>
          <w:rFonts w:ascii="SimSun" w:hAnsi="SimSun" w:eastAsia="SimSun" w:cs="SimSun"/>
          <w:color w:val="000000"/>
          <w:sz w:val="24"/>
          <w:highlight w:val="green"/>
        </w:rPr>
        <w:t xml:space="preserve">合同一年一签，采购人每年进行考核，若考核不合格，采购人有权单方面终止续签。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本轮合同服务时间：</w:t>
      </w:r>
      <w:r>
        <w:rPr>
          <w:rFonts w:ascii="SimSun" w:hAnsi="SimSun" w:eastAsia="SimSun" w:cs="SimSun"/>
          <w:color w:val="000000"/>
          <w:sz w:val="24"/>
          <w:u w:val="single"/>
        </w:rPr>
        <w:t xml:space="preserve">年月日</w:t>
      </w:r>
      <w:r>
        <w:rPr>
          <w:rFonts w:ascii="SimSun" w:hAnsi="SimSun" w:eastAsia="SimSun" w:cs="SimSun"/>
          <w:color w:val="000000"/>
          <w:sz w:val="24"/>
        </w:rPr>
        <w:t xml:space="preserve">至</w:t>
      </w:r>
      <w:r>
        <w:rPr>
          <w:rFonts w:ascii="SimSun" w:hAnsi="SimSun" w:eastAsia="SimSun" w:cs="SimSun"/>
          <w:color w:val="000000"/>
          <w:sz w:val="24"/>
          <w:u w:val="single"/>
        </w:rPr>
        <w:t xml:space="preserve">年月日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rPr>
          <w:rFonts w:ascii="SimSun" w:hAnsi="SimSun" w:eastAsia="SimSun" w:cs="SimSun"/>
          <w:color w:val="000000"/>
          <w:sz w:val="24"/>
          <w:u w:val="single"/>
        </w:rPr>
        <w:t xml:space="preserve">甲方指定地点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rPr>
          <w:rFonts w:ascii="SimSun" w:hAnsi="SimSun" w:eastAsia="SimSun" w:cs="SimSun"/>
          <w:color w:val="000000"/>
          <w:sz w:val="24"/>
          <w:u w:val="single"/>
        </w:rPr>
        <w:t xml:space="preserve">甲方指定时间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w:t>
      </w:r>
      <w:r>
        <w:rPr>
          <w:rFonts w:ascii="SimSun" w:hAnsi="SimSun" w:eastAsia="SimSun" w:cs="SimSun"/>
          <w:color w:val="000000"/>
          <w:sz w:val="24"/>
          <w:u w:val="single"/>
        </w:rPr>
        <w:t xml:space="preserve">甲方指定地点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w:t>
      </w:r>
      <w:r>
        <w:rPr>
          <w:rFonts w:ascii="SimSun" w:hAnsi="SimSun" w:eastAsia="SimSun" w:cs="SimSun"/>
          <w:color w:val="000000"/>
          <w:sz w:val="24"/>
          <w:u w:val="single"/>
        </w:rPr>
        <w:t xml:space="preserve">遵照本合同第二条合同内容条款执行。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w:t>
      </w:r>
      <w:r>
        <w:rPr>
          <w:rFonts w:ascii="SimSun" w:hAnsi="SimSun" w:eastAsia="SimSun" w:cs="SimSun"/>
          <w:color w:val="000000"/>
          <w:sz w:val="24"/>
        </w:rPr>
        <w:t xml:space="preserve">乙方应对提供的服务成果作出全面自查和整理，并列出清单，清单应随提供的服务成果交给甲方。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7.3</w:t>
      </w:r>
      <w:r>
        <w:rPr>
          <w:rFonts w:ascii="SimSun" w:hAnsi="SimSun" w:eastAsia="SimSun" w:cs="SimSun"/>
          <w:color w:val="000000"/>
          <w:sz w:val="24"/>
        </w:rPr>
        <w:t xml:space="preserve">验收时，甲乙双方必须同时在场，乙方所提供的服务未达到本合同第二条合同内容</w:t>
      </w:r>
      <w:r>
        <w:rPr>
          <w:rFonts w:ascii="Calibri" w:hAnsi="Calibri" w:eastAsia="Calibri" w:cs="Calibri"/>
          <w:color w:val="000000"/>
          <w:sz w:val="24"/>
        </w:rPr>
        <w:t xml:space="preserve">2.2</w:t>
      </w:r>
      <w:r>
        <w:rPr>
          <w:rFonts w:ascii="SimSun" w:hAnsi="SimSun" w:eastAsia="SimSun" w:cs="SimSun"/>
          <w:color w:val="000000"/>
          <w:sz w:val="24"/>
        </w:rPr>
        <w:t xml:space="preserve">条款标准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拒付费用；由此引起甲方损失及赔偿责任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7.4</w:t>
      </w:r>
      <w:r>
        <w:rPr>
          <w:rFonts w:ascii="SimSun" w:hAnsi="SimSun" w:eastAsia="SimSun" w:cs="SimSun"/>
          <w:color w:val="000000"/>
          <w:sz w:val="24"/>
        </w:rPr>
        <w:t xml:space="preserve">甲方可以视项目规模或复杂情况聘请专业人员参与验收，大型或复杂项目，以及涉及专业服务内容的应当邀请国家认可的第三方质量检测机构参与验收，委托费用由甲方承担。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7.5</w:t>
      </w:r>
      <w:r>
        <w:rPr>
          <w:rFonts w:ascii="SimSun" w:hAnsi="SimSun" w:eastAsia="SimSun" w:cs="SimSun"/>
          <w:color w:val="000000"/>
          <w:sz w:val="24"/>
        </w:rPr>
        <w:t xml:space="preserve">如项目实施情况需要分阶段验收，则根据实际情况分阶段出具《验收报告》。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本合同总金额为</w:t>
      </w:r>
      <w:r>
        <w:rPr>
          <w:rFonts w:ascii="SimSun" w:hAnsi="SimSun" w:eastAsia="SimSun" w:cs="SimSun"/>
          <w:color w:val="000000"/>
          <w:sz w:val="24"/>
          <w:u w:val="none"/>
        </w:rPr>
        <w:t xml:space="preserve">人民币大写金额</w:t>
      </w:r>
      <w:r>
        <w:rPr>
          <w:rFonts w:ascii="SimSun" w:hAnsi="SimSun" w:eastAsia="SimSun" w:cs="SimSun"/>
          <w:color w:val="000000"/>
          <w:sz w:val="24"/>
          <w:u w:val="single"/>
        </w:rPr>
        <w:t xml:space="preserve">元</w:t>
      </w:r>
      <w:r>
        <w:rPr>
          <w:rFonts w:ascii="SimSun" w:hAnsi="SimSun" w:eastAsia="SimSun" w:cs="SimSun"/>
          <w:color w:val="000000"/>
          <w:sz w:val="24"/>
        </w:rPr>
        <w:t xml:space="preserve">（小写金额：</w:t>
      </w:r>
      <w:r>
        <w:rPr>
          <w:rFonts w:ascii="SimSun" w:hAnsi="SimSun" w:eastAsia="SimSun" w:cs="SimSun"/>
          <w:color w:val="000000"/>
          <w:sz w:val="24"/>
          <w:u w:val="single"/>
        </w:rPr>
        <w:t xml:space="preserve">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经双方协商一致，选择以下第</w:t>
      </w:r>
      <w:r>
        <w:rPr>
          <w:rFonts w:ascii="SimSun" w:hAnsi="SimSun" w:eastAsia="SimSun" w:cs="SimSun"/>
          <w:color w:val="000000"/>
          <w:sz w:val="24"/>
          <w:u w:val="single"/>
        </w:rPr>
        <w:t xml:space="preserve">（）</w:t>
      </w:r>
      <w:r>
        <w:rPr>
          <w:rFonts w:ascii="SimSun" w:hAnsi="SimSun" w:eastAsia="SimSun" w:cs="SimSun"/>
          <w:color w:val="000000"/>
          <w:sz w:val="24"/>
        </w:rPr>
        <w:t xml:space="preserve">种付款方式：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（一）付款方式一（需提交预付款保函）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）支付周期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预付款支付金额</w:t>
      </w:r>
      <w:r>
        <w:rPr>
          <w:rFonts w:ascii="SimSun" w:hAnsi="SimSun" w:eastAsia="SimSun" w:cs="SimSun"/>
          <w:color w:val="000000"/>
          <w:sz w:val="24"/>
        </w:rPr>
        <w:t xml:space="preserve">=合同价款的百分之三十</w:t>
      </w:r>
      <w:r>
        <w:rPr>
          <w:rFonts w:ascii="Calibri" w:hAnsi="Calibri" w:eastAsia="Calibri" w:cs="Calibri"/>
          <w:color w:val="000000"/>
          <w:sz w:val="24"/>
        </w:rPr>
        <w:t xml:space="preserve">(30%)</w:t>
      </w:r>
      <w:r>
        <w:rPr>
          <w:rFonts w:ascii="SimSun" w:hAnsi="SimSun" w:eastAsia="SimSun" w:cs="SimSun"/>
          <w:color w:val="000000"/>
          <w:sz w:val="24"/>
        </w:rPr>
        <w:t xml:space="preserve">即</w:t>
      </w:r>
      <w:r>
        <w:rPr>
          <w:rFonts w:ascii="SimSun" w:hAnsi="SimSun" w:eastAsia="SimSun" w:cs="SimSun"/>
          <w:color w:val="000000"/>
          <w:sz w:val="24"/>
          <w:u w:val="single"/>
        </w:rPr>
        <w:t xml:space="preserve">￥</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元</w:t>
      </w:r>
      <w:r>
        <w:rPr>
          <w:rFonts w:ascii="SimSun" w:hAnsi="SimSun" w:eastAsia="SimSun" w:cs="SimSun"/>
          <w:color w:val="000000"/>
          <w:sz w:val="24"/>
        </w:rPr>
        <w:t xml:space="preserve">整，在双方签订合同后且乙方提供的预付款保函应为见索即付的独立保函，保函受益人应为甲方，保函金额不低于人民币</w:t>
      </w:r>
      <w:r>
        <w:rPr>
          <w:rFonts w:ascii="SimSun" w:hAnsi="SimSun" w:eastAsia="SimSun" w:cs="SimSun"/>
          <w:color w:val="000000"/>
          <w:sz w:val="24"/>
          <w:u w:val="single"/>
        </w:rPr>
        <w:t xml:space="preserve">元</w:t>
      </w:r>
      <w:r>
        <w:rPr>
          <w:rFonts w:ascii="SimSun" w:hAnsi="SimSun" w:eastAsia="SimSun" w:cs="SimSun"/>
          <w:color w:val="000000"/>
          <w:sz w:val="24"/>
        </w:rPr>
        <w:t xml:space="preserve">（￥），保函有效期应自开具之日起至整个服务期限届满后至少三十（</w:t>
      </w:r>
      <w:r>
        <w:rPr>
          <w:rFonts w:ascii="Calibri" w:hAnsi="Calibri" w:eastAsia="Calibri" w:cs="Calibri"/>
          <w:color w:val="000000"/>
          <w:sz w:val="24"/>
        </w:rPr>
        <w:t xml:space="preserve">30</w:t>
      </w:r>
      <w:r>
        <w:rPr>
          <w:rFonts w:ascii="SimSun" w:hAnsi="SimSun" w:eastAsia="SimSun" w:cs="SimSun"/>
          <w:color w:val="000000"/>
          <w:sz w:val="24"/>
        </w:rPr>
        <w:t xml:space="preserve">）日止及对应金额的增值税发票后</w:t>
      </w:r>
      <w:r>
        <w:rPr>
          <w:rFonts w:ascii="Calibri" w:hAnsi="Calibri" w:eastAsia="Calibri" w:cs="Calibri"/>
          <w:color w:val="000000"/>
          <w:sz w:val="24"/>
        </w:rPr>
        <w:t xml:space="preserve">7</w:t>
      </w:r>
      <w:r>
        <w:rPr>
          <w:rFonts w:ascii="SimSun" w:hAnsi="SimSun" w:eastAsia="SimSun" w:cs="SimSun"/>
          <w:color w:val="000000"/>
          <w:sz w:val="24"/>
        </w:rPr>
        <w:t xml:space="preserve">个工作日内，由甲方办理政府采购资金结算手续，经审核后支付给乙方。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甲方支付预付款后，若乙方未按合同约定开展维护工作（如未执行</w:t>
      </w:r>
      <w:r>
        <w:rPr>
          <w:rFonts w:ascii="Calibri" w:hAnsi="Calibri" w:eastAsia="Calibri" w:cs="Calibri"/>
          <w:color w:val="000000"/>
          <w:sz w:val="24"/>
        </w:rPr>
        <w:t xml:space="preserve">24</w:t>
      </w:r>
      <w:r>
        <w:rPr>
          <w:rFonts w:ascii="SimSun" w:hAnsi="SimSun" w:eastAsia="SimSun" w:cs="SimSun"/>
          <w:color w:val="000000"/>
          <w:sz w:val="24"/>
        </w:rPr>
        <w:t xml:space="preserve">小时值班、响应超时、维护质量不达标等），甲方有权暂停后续付款，并要求乙方在</w:t>
      </w:r>
      <w:r>
        <w:rPr>
          <w:rFonts w:ascii="Calibri" w:hAnsi="Calibri" w:eastAsia="Calibri" w:cs="Calibri"/>
          <w:color w:val="000000"/>
          <w:sz w:val="24"/>
        </w:rPr>
        <w:t xml:space="preserve">15</w:t>
      </w:r>
      <w:r>
        <w:rPr>
          <w:rFonts w:ascii="SimSun" w:hAnsi="SimSun" w:eastAsia="SimSun" w:cs="SimSun"/>
          <w:color w:val="000000"/>
          <w:sz w:val="24"/>
        </w:rPr>
        <w:t xml:space="preserve">日内完成整改；若乙方逾期未整改或整改后仍不合格的，甲方可凭预付款保函（见索即付独立保函）扣划对应金额，用于弥补甲方损失及另行委托第三方服务的费用，确保财政资金使用安全。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前半年支付金额</w:t>
      </w:r>
      <w:r>
        <w:rPr>
          <w:rFonts w:ascii="SimSun" w:hAnsi="SimSun" w:eastAsia="SimSun" w:cs="SimSun"/>
          <w:color w:val="000000"/>
          <w:sz w:val="24"/>
        </w:rPr>
        <w:t xml:space="preserve">：前</w:t>
      </w:r>
      <w:r>
        <w:rPr>
          <w:rFonts w:ascii="Calibri" w:hAnsi="Calibri" w:eastAsia="Calibri" w:cs="Calibri"/>
          <w:color w:val="000000"/>
          <w:sz w:val="24"/>
        </w:rPr>
        <w:t xml:space="preserve">6</w:t>
      </w:r>
      <w:r>
        <w:rPr>
          <w:rFonts w:ascii="SimSun" w:hAnsi="SimSun" w:eastAsia="SimSun" w:cs="SimSun"/>
          <w:color w:val="000000"/>
          <w:sz w:val="24"/>
        </w:rPr>
        <w:t xml:space="preserve">个月服务期结束后</w:t>
      </w:r>
      <w:r>
        <w:rPr>
          <w:rFonts w:ascii="Calibri" w:hAnsi="Calibri" w:eastAsia="Calibri" w:cs="Calibri"/>
          <w:color w:val="000000"/>
          <w:sz w:val="24"/>
        </w:rPr>
        <w:t xml:space="preserve">10</w:t>
      </w:r>
      <w:r>
        <w:rPr>
          <w:rFonts w:ascii="SimSun" w:hAnsi="SimSun" w:eastAsia="SimSun" w:cs="SimSun"/>
          <w:color w:val="000000"/>
          <w:sz w:val="24"/>
        </w:rPr>
        <w:t xml:space="preserve">日内，乙方向甲方提交前</w:t>
      </w:r>
      <w:r>
        <w:rPr>
          <w:rFonts w:ascii="Calibri" w:hAnsi="Calibri" w:eastAsia="Calibri" w:cs="Calibri"/>
          <w:color w:val="000000"/>
          <w:sz w:val="24"/>
        </w:rPr>
        <w:t xml:space="preserve">6</w:t>
      </w:r>
      <w:r>
        <w:rPr>
          <w:rFonts w:ascii="SimSun" w:hAnsi="SimSun" w:eastAsia="SimSun" w:cs="SimSun"/>
          <w:color w:val="000000"/>
          <w:sz w:val="24"/>
        </w:rPr>
        <w:t xml:space="preserve">个月已完成服务的工作量明细及对应价款申请清单。经甲方依据附件</w:t>
      </w:r>
      <w:r>
        <w:rPr>
          <w:rFonts w:ascii="Calibri" w:hAnsi="Calibri" w:eastAsia="Calibri" w:cs="Calibri"/>
          <w:color w:val="000000"/>
          <w:sz w:val="24"/>
        </w:rPr>
        <w:t xml:space="preserve">1</w:t>
      </w:r>
      <w:r>
        <w:rPr>
          <w:rFonts w:ascii="SimSun" w:hAnsi="SimSun" w:eastAsia="SimSun" w:cs="SimSun"/>
          <w:color w:val="000000"/>
          <w:sz w:val="24"/>
        </w:rPr>
        <w:t xml:space="preserve">《考评办法》考核认可后，按以下公式计算支付金额：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前半年支付金额</w:t>
      </w:r>
      <w:r>
        <w:rPr>
          <w:rFonts w:ascii="Calibri" w:hAnsi="Calibri" w:eastAsia="Calibri" w:cs="Calibri"/>
          <w:color w:val="000000"/>
          <w:sz w:val="24"/>
        </w:rPr>
        <w:t xml:space="preserve">=Min</w:t>
      </w:r>
      <w:r>
        <w:rPr>
          <w:rFonts w:ascii="SimSun" w:hAnsi="SimSun" w:eastAsia="SimSun" w:cs="SimSun"/>
          <w:color w:val="000000"/>
          <w:sz w:val="24"/>
        </w:rPr>
        <w:t xml:space="preserve">（乙方申报的前半年已完成服务对应价款</w:t>
      </w:r>
      <w:r>
        <w:rPr>
          <w:rFonts w:ascii="Calibri" w:hAnsi="Calibri" w:eastAsia="Calibri" w:cs="Calibri"/>
          <w:color w:val="000000"/>
          <w:sz w:val="24"/>
        </w:rPr>
        <w:t xml:space="preserve">-</w:t>
      </w:r>
      <w:r>
        <w:rPr>
          <w:rFonts w:ascii="SimSun" w:hAnsi="SimSun" w:eastAsia="SimSun" w:cs="SimSun"/>
          <w:color w:val="000000"/>
          <w:sz w:val="24"/>
        </w:rPr>
        <w:t xml:space="preserve">当期考核扣分总分</w:t>
      </w:r>
      <w:r>
        <w:rPr>
          <w:rFonts w:ascii="Calibri" w:hAnsi="Calibri" w:eastAsia="Calibri" w:cs="Calibri"/>
          <w:color w:val="000000"/>
          <w:sz w:val="24"/>
        </w:rPr>
        <w:t xml:space="preserve">×</w:t>
      </w:r>
      <w:r>
        <w:rPr>
          <w:rFonts w:ascii="SimSun" w:hAnsi="SimSun" w:eastAsia="SimSun" w:cs="SimSun"/>
          <w:color w:val="000000"/>
          <w:sz w:val="24"/>
        </w:rPr>
        <w:t xml:space="preserve">人民币</w:t>
      </w:r>
      <w:r>
        <w:rPr>
          <w:rFonts w:ascii="Calibri" w:hAnsi="Calibri" w:eastAsia="Calibri" w:cs="Calibri"/>
          <w:color w:val="000000"/>
          <w:sz w:val="24"/>
        </w:rPr>
        <w:t xml:space="preserve">1000</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分，合同总价</w:t>
      </w:r>
      <w:r>
        <w:rPr>
          <w:rFonts w:ascii="Calibri" w:hAnsi="Calibri" w:eastAsia="Calibri" w:cs="Calibri"/>
          <w:color w:val="000000"/>
          <w:sz w:val="24"/>
        </w:rPr>
        <w:t xml:space="preserve">×50%</w:t>
      </w:r>
      <w:r>
        <w:rPr>
          <w:rFonts w:ascii="SimSun" w:hAnsi="SimSun" w:eastAsia="SimSun" w:cs="SimSun"/>
          <w:color w:val="000000"/>
          <w:sz w:val="24"/>
        </w:rPr>
        <w:t xml:space="preserve">）</w:t>
      </w:r>
      <w:r>
        <w:rPr>
          <w:rFonts w:ascii="Calibri" w:hAnsi="Calibri" w:eastAsia="Calibri" w:cs="Calibri"/>
          <w:color w:val="000000"/>
          <w:sz w:val="24"/>
        </w:rPr>
        <w:t xml:space="preserve">-</w:t>
      </w:r>
      <w:r>
        <w:rPr>
          <w:rFonts w:ascii="SimSun" w:hAnsi="SimSun" w:eastAsia="SimSun" w:cs="SimSun"/>
          <w:color w:val="000000"/>
          <w:sz w:val="24"/>
        </w:rPr>
        <w:t xml:space="preserve">已支付的预付款（合同价款的百分之三十）；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（如前</w:t>
      </w:r>
      <w:r>
        <w:rPr>
          <w:rFonts w:ascii="Calibri" w:hAnsi="Calibri" w:eastAsia="Calibri" w:cs="Calibri"/>
          <w:color w:val="000000"/>
          <w:sz w:val="24"/>
        </w:rPr>
        <w:t xml:space="preserve">6</w:t>
      </w:r>
      <w:r>
        <w:rPr>
          <w:rFonts w:ascii="SimSun" w:hAnsi="SimSun" w:eastAsia="SimSun" w:cs="SimSun"/>
          <w:color w:val="000000"/>
          <w:sz w:val="24"/>
        </w:rPr>
        <w:t xml:space="preserve">个月经甲方审核的乙方已完成服务对应价款扣除考核扣费后的金额小于合同金额的</w:t>
      </w:r>
      <w:r>
        <w:rPr>
          <w:rFonts w:ascii="Calibri" w:hAnsi="Calibri" w:eastAsia="Calibri" w:cs="Calibri"/>
          <w:color w:val="000000"/>
          <w:sz w:val="24"/>
        </w:rPr>
        <w:t xml:space="preserve">50%</w:t>
      </w:r>
      <w:r>
        <w:rPr>
          <w:rFonts w:ascii="SimSun" w:hAnsi="SimSun" w:eastAsia="SimSun" w:cs="SimSun"/>
          <w:color w:val="000000"/>
          <w:sz w:val="24"/>
        </w:rPr>
        <w:t xml:space="preserve">，则甲方支付至乙方实际已完成服务对应价款扣除考核扣费后的金额；如前</w:t>
      </w:r>
      <w:r>
        <w:rPr>
          <w:rFonts w:ascii="Calibri" w:hAnsi="Calibri" w:eastAsia="Calibri" w:cs="Calibri"/>
          <w:color w:val="000000"/>
          <w:sz w:val="24"/>
        </w:rPr>
        <w:t xml:space="preserve">6</w:t>
      </w:r>
      <w:r>
        <w:rPr>
          <w:rFonts w:ascii="SimSun" w:hAnsi="SimSun" w:eastAsia="SimSun" w:cs="SimSun"/>
          <w:color w:val="000000"/>
          <w:sz w:val="24"/>
        </w:rPr>
        <w:t xml:space="preserve">个月乙方已成服务对应价款扣除考核扣费后的金额大于或等于合同金额的</w:t>
      </w:r>
      <w:r>
        <w:rPr>
          <w:rFonts w:ascii="Calibri" w:hAnsi="Calibri" w:eastAsia="Calibri" w:cs="Calibri"/>
          <w:color w:val="000000"/>
          <w:sz w:val="24"/>
        </w:rPr>
        <w:t xml:space="preserve">50%</w:t>
      </w:r>
      <w:r>
        <w:rPr>
          <w:rFonts w:ascii="SimSun" w:hAnsi="SimSun" w:eastAsia="SimSun" w:cs="SimSun"/>
          <w:color w:val="000000"/>
          <w:sz w:val="24"/>
        </w:rPr>
        <w:t xml:space="preserve">，则甲方向乙方支付至合同金额的</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后半年支付金额</w:t>
      </w:r>
      <w:r>
        <w:rPr>
          <w:rFonts w:ascii="SimSun" w:hAnsi="SimSun" w:eastAsia="SimSun" w:cs="SimSun"/>
          <w:color w:val="000000"/>
          <w:sz w:val="24"/>
        </w:rPr>
        <w:t xml:space="preserve">：后</w:t>
      </w:r>
      <w:r>
        <w:rPr>
          <w:rFonts w:ascii="Calibri" w:hAnsi="Calibri" w:eastAsia="Calibri" w:cs="Calibri"/>
          <w:color w:val="000000"/>
          <w:sz w:val="24"/>
        </w:rPr>
        <w:t xml:space="preserve">6</w:t>
      </w:r>
      <w:r>
        <w:rPr>
          <w:rFonts w:ascii="SimSun" w:hAnsi="SimSun" w:eastAsia="SimSun" w:cs="SimSun"/>
          <w:color w:val="000000"/>
          <w:sz w:val="24"/>
        </w:rPr>
        <w:t xml:space="preserve">个月服务期结束后</w:t>
      </w:r>
      <w:r>
        <w:rPr>
          <w:rFonts w:ascii="Calibri" w:hAnsi="Calibri" w:eastAsia="Calibri" w:cs="Calibri"/>
          <w:color w:val="000000"/>
          <w:sz w:val="24"/>
        </w:rPr>
        <w:t xml:space="preserve">10</w:t>
      </w:r>
      <w:r>
        <w:rPr>
          <w:rFonts w:ascii="SimSun" w:hAnsi="SimSun" w:eastAsia="SimSun" w:cs="SimSun"/>
          <w:color w:val="000000"/>
          <w:sz w:val="24"/>
        </w:rPr>
        <w:t xml:space="preserve">日内，乙方向甲方提交后</w:t>
      </w:r>
      <w:r>
        <w:rPr>
          <w:rFonts w:ascii="Calibri" w:hAnsi="Calibri" w:eastAsia="Calibri" w:cs="Calibri"/>
          <w:color w:val="000000"/>
          <w:sz w:val="24"/>
        </w:rPr>
        <w:t xml:space="preserve">6</w:t>
      </w:r>
      <w:r>
        <w:rPr>
          <w:rFonts w:ascii="SimSun" w:hAnsi="SimSun" w:eastAsia="SimSun" w:cs="SimSun"/>
          <w:color w:val="000000"/>
          <w:sz w:val="24"/>
        </w:rPr>
        <w:t xml:space="preserve">个月已完成服务的工作量明细及对应价款申请清单。经甲方依据附件</w:t>
      </w:r>
      <w:r>
        <w:rPr>
          <w:rFonts w:ascii="Calibri" w:hAnsi="Calibri" w:eastAsia="Calibri" w:cs="Calibri"/>
          <w:color w:val="000000"/>
          <w:sz w:val="24"/>
        </w:rPr>
        <w:t xml:space="preserve">1</w:t>
      </w:r>
      <w:r>
        <w:rPr>
          <w:rFonts w:ascii="SimSun" w:hAnsi="SimSun" w:eastAsia="SimSun" w:cs="SimSun"/>
          <w:color w:val="000000"/>
          <w:sz w:val="24"/>
        </w:rPr>
        <w:t xml:space="preserve">《考评办法》考核认可后，按以下公式计算支付金额：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后半年支付金额</w:t>
      </w:r>
      <w:r>
        <w:rPr>
          <w:rFonts w:ascii="Calibri" w:hAnsi="Calibri" w:eastAsia="Calibri" w:cs="Calibri"/>
          <w:color w:val="000000"/>
          <w:sz w:val="24"/>
        </w:rPr>
        <w:t xml:space="preserve">=Min</w:t>
      </w:r>
      <w:r>
        <w:rPr>
          <w:rFonts w:ascii="SimSun" w:hAnsi="SimSun" w:eastAsia="SimSun" w:cs="SimSun"/>
          <w:color w:val="000000"/>
          <w:sz w:val="24"/>
        </w:rPr>
        <w:t xml:space="preserve">（乙方申报的已完成</w:t>
      </w:r>
      <w:r>
        <w:rPr>
          <w:rFonts w:ascii="SimSun" w:hAnsi="SimSun" w:eastAsia="SimSun" w:cs="SimSun"/>
          <w:color w:val="000000"/>
          <w:sz w:val="24"/>
          <w:u w:val="none"/>
        </w:rPr>
        <w:t xml:space="preserve">服务对应价款</w:t>
      </w:r>
      <w:r>
        <w:rPr>
          <w:rFonts w:ascii="Calibri" w:hAnsi="Calibri" w:eastAsia="Calibri" w:cs="Calibri"/>
          <w:color w:val="000000"/>
          <w:sz w:val="24"/>
        </w:rPr>
        <w:t xml:space="preserve">-</w:t>
      </w:r>
      <w:r>
        <w:rPr>
          <w:rFonts w:ascii="SimSun" w:hAnsi="SimSun" w:eastAsia="SimSun" w:cs="SimSun"/>
          <w:color w:val="000000"/>
          <w:sz w:val="24"/>
        </w:rPr>
        <w:t xml:space="preserve">当期考核扣分总分</w:t>
      </w:r>
      <w:r>
        <w:rPr>
          <w:rFonts w:ascii="Calibri" w:hAnsi="Calibri" w:eastAsia="Calibri" w:cs="Calibri"/>
          <w:color w:val="000000"/>
          <w:sz w:val="24"/>
        </w:rPr>
        <w:t xml:space="preserve">×</w:t>
      </w:r>
      <w:r>
        <w:rPr>
          <w:rFonts w:ascii="SimSun" w:hAnsi="SimSun" w:eastAsia="SimSun" w:cs="SimSun"/>
          <w:color w:val="000000"/>
          <w:sz w:val="24"/>
        </w:rPr>
        <w:t xml:space="preserve">人民币</w:t>
      </w:r>
      <w:r>
        <w:rPr>
          <w:rFonts w:ascii="Calibri" w:hAnsi="Calibri" w:eastAsia="Calibri" w:cs="Calibri"/>
          <w:color w:val="000000"/>
          <w:sz w:val="24"/>
        </w:rPr>
        <w:t xml:space="preserve">1000</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分，合同总价</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（如后</w:t>
      </w:r>
      <w:r>
        <w:rPr>
          <w:rFonts w:ascii="Calibri" w:hAnsi="Calibri" w:eastAsia="Calibri" w:cs="Calibri"/>
          <w:color w:val="000000"/>
          <w:sz w:val="24"/>
        </w:rPr>
        <w:t xml:space="preserve">6</w:t>
      </w:r>
      <w:r>
        <w:rPr>
          <w:rFonts w:ascii="SimSun" w:hAnsi="SimSun" w:eastAsia="SimSun" w:cs="SimSun"/>
          <w:color w:val="000000"/>
          <w:sz w:val="24"/>
        </w:rPr>
        <w:t xml:space="preserve">个月经甲方审核的乙方已完成服务对应价款扣除考核扣费后的金额小于合同金额的</w:t>
      </w:r>
      <w:r>
        <w:rPr>
          <w:rFonts w:ascii="Calibri" w:hAnsi="Calibri" w:eastAsia="Calibri" w:cs="Calibri"/>
          <w:color w:val="000000"/>
          <w:sz w:val="24"/>
        </w:rPr>
        <w:t xml:space="preserve">50%</w:t>
      </w:r>
      <w:r>
        <w:rPr>
          <w:rFonts w:ascii="SimSun" w:hAnsi="SimSun" w:eastAsia="SimSun" w:cs="SimSun"/>
          <w:color w:val="000000"/>
          <w:sz w:val="24"/>
        </w:rPr>
        <w:t xml:space="preserve">，则甲方支付至乙方实际已完成服务对应价款扣除考核扣费后的金额；如后</w:t>
      </w:r>
      <w:r>
        <w:rPr>
          <w:rFonts w:ascii="Calibri" w:hAnsi="Calibri" w:eastAsia="Calibri" w:cs="Calibri"/>
          <w:color w:val="000000"/>
          <w:sz w:val="24"/>
        </w:rPr>
        <w:t xml:space="preserve">6</w:t>
      </w:r>
      <w:r>
        <w:rPr>
          <w:rFonts w:ascii="SimSun" w:hAnsi="SimSun" w:eastAsia="SimSun" w:cs="SimSun"/>
          <w:color w:val="000000"/>
          <w:sz w:val="24"/>
        </w:rPr>
        <w:t xml:space="preserve">个月乙方已成服务对应价款扣除考核扣费后的金额大于或等于合同金额的</w:t>
      </w:r>
      <w:r>
        <w:rPr>
          <w:rFonts w:ascii="Calibri" w:hAnsi="Calibri" w:eastAsia="Calibri" w:cs="Calibri"/>
          <w:color w:val="000000"/>
          <w:sz w:val="24"/>
        </w:rPr>
        <w:t xml:space="preserve">50%</w:t>
      </w:r>
      <w:r>
        <w:rPr>
          <w:rFonts w:ascii="SimSun" w:hAnsi="SimSun" w:eastAsia="SimSun" w:cs="SimSun"/>
          <w:color w:val="000000"/>
          <w:sz w:val="24"/>
        </w:rPr>
        <w:t xml:space="preserve">，则甲方向乙方支付至合同金额的</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）乙方应在甲方办理支付手续前</w:t>
      </w:r>
      <w:r>
        <w:rPr>
          <w:rFonts w:ascii="Calibri" w:hAnsi="Calibri" w:eastAsia="Calibri" w:cs="Calibri"/>
          <w:color w:val="000000"/>
          <w:sz w:val="24"/>
        </w:rPr>
        <w:t xml:space="preserve">5</w:t>
      </w:r>
      <w:r>
        <w:rPr>
          <w:rFonts w:ascii="SimSun" w:hAnsi="SimSun" w:eastAsia="SimSun" w:cs="SimSun"/>
          <w:color w:val="000000"/>
          <w:sz w:val="24"/>
        </w:rPr>
        <w:t xml:space="preserve">个工作日内提供等额的正式发票给甲方，以便甲方及时办理支付手续。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）乙方服务费支付比例和考核情况挂钩，并执行《考评办法》，见附件</w:t>
      </w:r>
      <w:r>
        <w:rPr>
          <w:rFonts w:ascii="Calibri" w:hAnsi="Calibri" w:eastAsia="Calibri" w:cs="Calibri"/>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）履行合同期间费用超出中标金额，甲方不再支付中标金额以外的任何费用，乙方应无条件继续履行合同至服务期满。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）本条款中乙方申报的</w:t>
      </w:r>
      <w:r>
        <w:rPr>
          <w:rFonts w:ascii="Calibri" w:hAnsi="Calibri" w:eastAsia="Calibri" w:cs="Calibri"/>
          <w:color w:val="000000"/>
          <w:sz w:val="24"/>
        </w:rPr>
        <w:t xml:space="preserve">‘</w:t>
      </w:r>
      <w:r>
        <w:rPr>
          <w:rFonts w:ascii="SimSun" w:hAnsi="SimSun" w:eastAsia="SimSun" w:cs="SimSun"/>
          <w:color w:val="000000"/>
          <w:sz w:val="24"/>
        </w:rPr>
        <w:t xml:space="preserve">半年已完成服务对应价款</w:t>
      </w:r>
      <w:r>
        <w:rPr>
          <w:rFonts w:ascii="Calibri" w:hAnsi="Calibri" w:eastAsia="Calibri" w:cs="Calibri"/>
          <w:color w:val="000000"/>
          <w:sz w:val="24"/>
        </w:rPr>
        <w:t xml:space="preserve">’</w:t>
      </w:r>
      <w:r>
        <w:rPr>
          <w:rFonts w:ascii="SimSun" w:hAnsi="SimSun" w:eastAsia="SimSun" w:cs="SimSun"/>
          <w:color w:val="000000"/>
          <w:sz w:val="24"/>
        </w:rPr>
        <w:t xml:space="preserve">，其计算依据为合同附件</w:t>
      </w:r>
      <w:r>
        <w:rPr>
          <w:rFonts w:ascii="Calibri" w:hAnsi="Calibri" w:eastAsia="Calibri" w:cs="Calibri"/>
          <w:color w:val="000000"/>
          <w:sz w:val="24"/>
        </w:rPr>
        <w:t xml:space="preserve">2</w:t>
      </w:r>
      <w:r>
        <w:rPr>
          <w:rFonts w:ascii="SimSun" w:hAnsi="SimSun" w:eastAsia="SimSun" w:cs="SimSun"/>
          <w:color w:val="000000"/>
          <w:sz w:val="24"/>
        </w:rPr>
        <w:t xml:space="preserve">《分项价格表》后载明的</w:t>
      </w:r>
      <w:r>
        <w:rPr>
          <w:rFonts w:ascii="Calibri" w:hAnsi="Calibri" w:eastAsia="Calibri" w:cs="Calibri"/>
          <w:color w:val="000000"/>
          <w:sz w:val="24"/>
        </w:rPr>
        <w:t xml:space="preserve">‘</w:t>
      </w:r>
      <w:r>
        <w:rPr>
          <w:rFonts w:ascii="SimSun" w:hAnsi="SimSun" w:eastAsia="SimSun" w:cs="SimSun"/>
          <w:color w:val="000000"/>
          <w:sz w:val="24"/>
        </w:rPr>
        <w:t xml:space="preserve">半年结算公式</w:t>
      </w:r>
      <w:r>
        <w:rPr>
          <w:rFonts w:ascii="Calibri" w:hAnsi="Calibri" w:eastAsia="Calibri" w:cs="Calibri"/>
          <w:color w:val="000000"/>
          <w:sz w:val="24"/>
        </w:rPr>
        <w:t xml:space="preserve">’</w:t>
      </w:r>
      <w:r>
        <w:rPr>
          <w:rFonts w:ascii="SimSun" w:hAnsi="SimSun" w:eastAsia="SimSun" w:cs="SimSun"/>
          <w:color w:val="000000"/>
          <w:sz w:val="24"/>
        </w:rPr>
        <w:t xml:space="preserve">，即：服务对应价款</w:t>
      </w:r>
      <w:r>
        <w:rPr>
          <w:rFonts w:ascii="Calibri" w:hAnsi="Calibri" w:eastAsia="Calibri" w:cs="Calibri"/>
          <w:color w:val="000000"/>
          <w:sz w:val="24"/>
        </w:rPr>
        <w:t xml:space="preserve">=</w:t>
      </w:r>
      <w:r>
        <w:rPr>
          <w:rFonts w:ascii="SimSun" w:hAnsi="SimSun" w:eastAsia="SimSun" w:cs="SimSun"/>
          <w:color w:val="000000"/>
          <w:sz w:val="24"/>
        </w:rPr>
        <w:t xml:space="preserve">单项设施设备维修价款（单项设施设备维修单价</w:t>
      </w:r>
      <w:r>
        <w:rPr>
          <w:rFonts w:ascii="Calibri" w:hAnsi="Calibri" w:eastAsia="Calibri" w:cs="Calibri"/>
          <w:color w:val="000000"/>
          <w:sz w:val="24"/>
        </w:rPr>
        <w:t xml:space="preserve">×</w:t>
      </w:r>
      <w:r>
        <w:rPr>
          <w:rFonts w:ascii="SimSun" w:hAnsi="SimSun" w:eastAsia="SimSun" w:cs="SimSun"/>
          <w:color w:val="000000"/>
          <w:sz w:val="24"/>
        </w:rPr>
        <w:t xml:space="preserve">对应半年实际维修数量）累加求和</w:t>
      </w:r>
      <w:r>
        <w:rPr>
          <w:rFonts w:ascii="Calibri" w:hAnsi="Calibri" w:eastAsia="Calibri" w:cs="Calibri"/>
          <w:color w:val="000000"/>
          <w:sz w:val="24"/>
        </w:rPr>
        <w:t xml:space="preserve">+</w:t>
      </w:r>
      <w:r>
        <w:rPr>
          <w:rFonts w:ascii="SimSun" w:hAnsi="SimSun" w:eastAsia="SimSun" w:cs="SimSun"/>
          <w:color w:val="000000"/>
          <w:sz w:val="24"/>
        </w:rPr>
        <w:t xml:space="preserve">人工机械半年费用（具体包含人员、设备清单详见招标文件）。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）本合同结算总金额（含人工、材料、机械等所有费用）不超过合同总金额人民币元（小写：￥元），超出部分由乙方自行承担，甲方不予支付。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（二）付款方式二：不提交预付款保函的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合同价款的百分之十</w:t>
      </w:r>
      <w:r>
        <w:rPr>
          <w:rFonts w:ascii="Calibri" w:hAnsi="Calibri" w:eastAsia="Calibri" w:cs="Calibri"/>
          <w:color w:val="000000"/>
          <w:sz w:val="24"/>
        </w:rPr>
        <w:t xml:space="preserve">(10%)</w:t>
      </w:r>
      <w:r>
        <w:rPr>
          <w:rFonts w:ascii="SimSun" w:hAnsi="SimSun" w:eastAsia="SimSun" w:cs="SimSun"/>
          <w:color w:val="000000"/>
          <w:sz w:val="24"/>
        </w:rPr>
        <w:t xml:space="preserve">即</w:t>
      </w:r>
      <w:r>
        <w:rPr>
          <w:rFonts w:ascii="SimSun" w:hAnsi="SimSun" w:eastAsia="SimSun" w:cs="SimSun"/>
          <w:color w:val="000000"/>
          <w:sz w:val="24"/>
          <w:u w:val="single"/>
        </w:rPr>
        <w:t xml:space="preserve">￥</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元</w:t>
      </w:r>
      <w:r>
        <w:rPr>
          <w:rFonts w:ascii="SimSun" w:hAnsi="SimSun" w:eastAsia="SimSun" w:cs="SimSun"/>
          <w:color w:val="000000"/>
          <w:sz w:val="24"/>
        </w:rPr>
        <w:t xml:space="preserve">整，在双方签订合同后且乙方提供对应金额的增值税发票后</w:t>
      </w:r>
      <w:r>
        <w:rPr>
          <w:rFonts w:ascii="Calibri" w:hAnsi="Calibri" w:eastAsia="Calibri" w:cs="Calibri"/>
          <w:color w:val="000000"/>
          <w:sz w:val="24"/>
        </w:rPr>
        <w:t xml:space="preserve">7</w:t>
      </w:r>
      <w:r>
        <w:rPr>
          <w:rFonts w:ascii="SimSun" w:hAnsi="SimSun" w:eastAsia="SimSun" w:cs="SimSun"/>
          <w:color w:val="000000"/>
          <w:sz w:val="24"/>
        </w:rPr>
        <w:t xml:space="preserve">个工作日内，由甲方办理政府采购资金结算手续，经审核后支付给乙方。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）前</w:t>
      </w:r>
      <w:r>
        <w:rPr>
          <w:rFonts w:ascii="Calibri" w:hAnsi="Calibri" w:eastAsia="Calibri" w:cs="Calibri"/>
          <w:color w:val="000000"/>
          <w:sz w:val="24"/>
        </w:rPr>
        <w:t xml:space="preserve">6</w:t>
      </w:r>
      <w:r>
        <w:rPr>
          <w:rFonts w:ascii="SimSun" w:hAnsi="SimSun" w:eastAsia="SimSun" w:cs="SimSun"/>
          <w:color w:val="000000"/>
          <w:sz w:val="24"/>
        </w:rPr>
        <w:t xml:space="preserve">个月服务期结束后</w:t>
      </w:r>
      <w:r>
        <w:rPr>
          <w:rFonts w:ascii="Calibri" w:hAnsi="Calibri" w:eastAsia="Calibri" w:cs="Calibri"/>
          <w:color w:val="000000"/>
          <w:sz w:val="24"/>
        </w:rPr>
        <w:t xml:space="preserve">10</w:t>
      </w:r>
      <w:r>
        <w:rPr>
          <w:rFonts w:ascii="SimSun" w:hAnsi="SimSun" w:eastAsia="SimSun" w:cs="SimSun"/>
          <w:color w:val="000000"/>
          <w:sz w:val="24"/>
        </w:rPr>
        <w:t xml:space="preserve">日内，乙方向甲方提交前</w:t>
      </w:r>
      <w:r>
        <w:rPr>
          <w:rFonts w:ascii="Calibri" w:hAnsi="Calibri" w:eastAsia="Calibri" w:cs="Calibri"/>
          <w:color w:val="000000"/>
          <w:sz w:val="24"/>
        </w:rPr>
        <w:t xml:space="preserve">6</w:t>
      </w:r>
      <w:r>
        <w:rPr>
          <w:rFonts w:ascii="SimSun" w:hAnsi="SimSun" w:eastAsia="SimSun" w:cs="SimSun"/>
          <w:color w:val="000000"/>
          <w:sz w:val="24"/>
        </w:rPr>
        <w:t xml:space="preserve">个月已完成服务对应价款明细清单，经甲方审核认可后，一次性支付对应服务费用（如前</w:t>
      </w:r>
      <w:r>
        <w:rPr>
          <w:rFonts w:ascii="Calibri" w:hAnsi="Calibri" w:eastAsia="Calibri" w:cs="Calibri"/>
          <w:color w:val="000000"/>
          <w:sz w:val="24"/>
        </w:rPr>
        <w:t xml:space="preserve">6</w:t>
      </w:r>
      <w:r>
        <w:rPr>
          <w:rFonts w:ascii="SimSun" w:hAnsi="SimSun" w:eastAsia="SimSun" w:cs="SimSun"/>
          <w:color w:val="000000"/>
          <w:sz w:val="24"/>
        </w:rPr>
        <w:t xml:space="preserve">个月已完成服务对应价款小于合同金额的</w:t>
      </w:r>
      <w:r>
        <w:rPr>
          <w:rFonts w:ascii="Calibri" w:hAnsi="Calibri" w:eastAsia="Calibri" w:cs="Calibri"/>
          <w:color w:val="000000"/>
          <w:sz w:val="24"/>
        </w:rPr>
        <w:t xml:space="preserve">50%</w:t>
      </w:r>
      <w:r>
        <w:rPr>
          <w:rFonts w:ascii="SimSun" w:hAnsi="SimSun" w:eastAsia="SimSun" w:cs="SimSun"/>
          <w:color w:val="000000"/>
          <w:sz w:val="24"/>
        </w:rPr>
        <w:t xml:space="preserve">，则按照实际已完成服务对应价款支付，如前</w:t>
      </w:r>
      <w:r>
        <w:rPr>
          <w:rFonts w:ascii="Calibri" w:hAnsi="Calibri" w:eastAsia="Calibri" w:cs="Calibri"/>
          <w:color w:val="000000"/>
          <w:sz w:val="24"/>
        </w:rPr>
        <w:t xml:space="preserve">6</w:t>
      </w:r>
      <w:r>
        <w:rPr>
          <w:rFonts w:ascii="SimSun" w:hAnsi="SimSun" w:eastAsia="SimSun" w:cs="SimSun"/>
          <w:color w:val="000000"/>
          <w:sz w:val="24"/>
        </w:rPr>
        <w:t xml:space="preserve">个月已成服务对应价款大于或等于合同金额的</w:t>
      </w:r>
      <w:r>
        <w:rPr>
          <w:rFonts w:ascii="Calibri" w:hAnsi="Calibri" w:eastAsia="Calibri" w:cs="Calibri"/>
          <w:color w:val="000000"/>
          <w:sz w:val="24"/>
        </w:rPr>
        <w:t xml:space="preserve">50%</w:t>
      </w:r>
      <w:r>
        <w:rPr>
          <w:rFonts w:ascii="SimSun" w:hAnsi="SimSun" w:eastAsia="SimSun" w:cs="SimSun"/>
          <w:color w:val="000000"/>
          <w:sz w:val="24"/>
        </w:rPr>
        <w:t xml:space="preserve">，则按照合同金额的</w:t>
      </w:r>
      <w:r>
        <w:rPr>
          <w:rFonts w:ascii="Calibri" w:hAnsi="Calibri" w:eastAsia="Calibri" w:cs="Calibri"/>
          <w:color w:val="000000"/>
          <w:sz w:val="24"/>
        </w:rPr>
        <w:t xml:space="preserve">50%</w:t>
      </w:r>
      <w:r>
        <w:rPr>
          <w:rFonts w:ascii="SimSun" w:hAnsi="SimSun" w:eastAsia="SimSun" w:cs="SimSun"/>
          <w:color w:val="000000"/>
          <w:sz w:val="24"/>
        </w:rPr>
        <w:t xml:space="preserve">进行支付）；后</w:t>
      </w:r>
      <w:r>
        <w:rPr>
          <w:rFonts w:ascii="Calibri" w:hAnsi="Calibri" w:eastAsia="Calibri" w:cs="Calibri"/>
          <w:color w:val="000000"/>
          <w:sz w:val="24"/>
        </w:rPr>
        <w:t xml:space="preserve">6</w:t>
      </w:r>
      <w:r>
        <w:rPr>
          <w:rFonts w:ascii="SimSun" w:hAnsi="SimSun" w:eastAsia="SimSun" w:cs="SimSun"/>
          <w:color w:val="000000"/>
          <w:sz w:val="24"/>
        </w:rPr>
        <w:t xml:space="preserve">个月服务期结束后</w:t>
      </w:r>
      <w:r>
        <w:rPr>
          <w:rFonts w:ascii="Calibri" w:hAnsi="Calibri" w:eastAsia="Calibri" w:cs="Calibri"/>
          <w:color w:val="000000"/>
          <w:sz w:val="24"/>
        </w:rPr>
        <w:t xml:space="preserve">10</w:t>
      </w:r>
      <w:r>
        <w:rPr>
          <w:rFonts w:ascii="SimSun" w:hAnsi="SimSun" w:eastAsia="SimSun" w:cs="SimSun"/>
          <w:color w:val="000000"/>
          <w:sz w:val="24"/>
        </w:rPr>
        <w:t xml:space="preserve">日内，乙方向甲方提交后</w:t>
      </w:r>
      <w:r>
        <w:rPr>
          <w:rFonts w:ascii="Calibri" w:hAnsi="Calibri" w:eastAsia="Calibri" w:cs="Calibri"/>
          <w:color w:val="000000"/>
          <w:sz w:val="24"/>
        </w:rPr>
        <w:t xml:space="preserve">6</w:t>
      </w:r>
      <w:r>
        <w:rPr>
          <w:rFonts w:ascii="SimSun" w:hAnsi="SimSun" w:eastAsia="SimSun" w:cs="SimSun"/>
          <w:color w:val="000000"/>
          <w:sz w:val="24"/>
        </w:rPr>
        <w:t xml:space="preserve">个月已成服务对应价款明细清单，经甲方审核认可后，支付对应服务费用。（如</w:t>
      </w:r>
      <w:r>
        <w:rPr>
          <w:rFonts w:ascii="Calibri" w:hAnsi="Calibri" w:eastAsia="Calibri" w:cs="Calibri"/>
          <w:color w:val="000000"/>
          <w:sz w:val="24"/>
        </w:rPr>
        <w:t xml:space="preserve">12</w:t>
      </w:r>
      <w:r>
        <w:rPr>
          <w:rFonts w:ascii="SimSun" w:hAnsi="SimSun" w:eastAsia="SimSun" w:cs="SimSun"/>
          <w:color w:val="000000"/>
          <w:sz w:val="24"/>
        </w:rPr>
        <w:t xml:space="preserve">个月已完成服务对应价款小于合同金额的</w:t>
      </w:r>
      <w:r>
        <w:rPr>
          <w:rFonts w:ascii="Calibri" w:hAnsi="Calibri" w:eastAsia="Calibri" w:cs="Calibri"/>
          <w:color w:val="000000"/>
          <w:sz w:val="24"/>
        </w:rPr>
        <w:t xml:space="preserve">100%</w:t>
      </w:r>
      <w:r>
        <w:rPr>
          <w:rFonts w:ascii="SimSun" w:hAnsi="SimSun" w:eastAsia="SimSun" w:cs="SimSun"/>
          <w:color w:val="000000"/>
          <w:sz w:val="24"/>
        </w:rPr>
        <w:t xml:space="preserve">，则按照</w:t>
      </w:r>
      <w:r>
        <w:rPr>
          <w:rFonts w:ascii="Calibri" w:hAnsi="Calibri" w:eastAsia="Calibri" w:cs="Calibri"/>
          <w:color w:val="000000"/>
          <w:sz w:val="24"/>
        </w:rPr>
        <w:t xml:space="preserve">12</w:t>
      </w:r>
      <w:r>
        <w:rPr>
          <w:rFonts w:ascii="SimSun" w:hAnsi="SimSun" w:eastAsia="SimSun" w:cs="SimSun"/>
          <w:color w:val="000000"/>
          <w:sz w:val="24"/>
        </w:rPr>
        <w:t xml:space="preserve">个月服务期内实际对应价款结算，如</w:t>
      </w:r>
      <w:r>
        <w:rPr>
          <w:rFonts w:ascii="Calibri" w:hAnsi="Calibri" w:eastAsia="Calibri" w:cs="Calibri"/>
          <w:color w:val="000000"/>
          <w:sz w:val="24"/>
        </w:rPr>
        <w:t xml:space="preserve">12</w:t>
      </w:r>
      <w:r>
        <w:rPr>
          <w:rFonts w:ascii="SimSun" w:hAnsi="SimSun" w:eastAsia="SimSun" w:cs="SimSun"/>
          <w:color w:val="000000"/>
          <w:sz w:val="24"/>
        </w:rPr>
        <w:t xml:space="preserve">个月已完成服务对应价款大于或等于合同金额的</w:t>
      </w:r>
      <w:r>
        <w:rPr>
          <w:rFonts w:ascii="Calibri" w:hAnsi="Calibri" w:eastAsia="Calibri" w:cs="Calibri"/>
          <w:color w:val="000000"/>
          <w:sz w:val="24"/>
        </w:rPr>
        <w:t xml:space="preserve">100%</w:t>
      </w:r>
      <w:r>
        <w:rPr>
          <w:rFonts w:ascii="SimSun" w:hAnsi="SimSun" w:eastAsia="SimSun" w:cs="SimSun"/>
          <w:color w:val="000000"/>
          <w:sz w:val="24"/>
        </w:rPr>
        <w:t xml:space="preserve">，则以合同金额</w:t>
      </w:r>
      <w:r>
        <w:rPr>
          <w:rFonts w:ascii="Calibri" w:hAnsi="Calibri" w:eastAsia="Calibri" w:cs="Calibri"/>
          <w:color w:val="000000"/>
          <w:sz w:val="24"/>
        </w:rPr>
        <w:t xml:space="preserve">100%</w:t>
      </w:r>
      <w:r>
        <w:rPr>
          <w:rFonts w:ascii="SimSun" w:hAnsi="SimSun" w:eastAsia="SimSun" w:cs="SimSun"/>
          <w:color w:val="000000"/>
          <w:sz w:val="24"/>
        </w:rPr>
        <w:t xml:space="preserve">进行结算）。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）乙方应在甲方办理支付手续前</w:t>
      </w:r>
      <w:r>
        <w:rPr>
          <w:rFonts w:ascii="Calibri" w:hAnsi="Calibri" w:eastAsia="Calibri" w:cs="Calibri"/>
          <w:color w:val="000000"/>
          <w:sz w:val="24"/>
        </w:rPr>
        <w:t xml:space="preserve">5</w:t>
      </w:r>
      <w:r>
        <w:rPr>
          <w:rFonts w:ascii="SimSun" w:hAnsi="SimSun" w:eastAsia="SimSun" w:cs="SimSun"/>
          <w:color w:val="000000"/>
          <w:sz w:val="24"/>
        </w:rPr>
        <w:t xml:space="preserve">个工作日内提供等额的正式发票给甲方，以便甲方及时办理支付手续。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）乙方服务费支付比例和考核情况挂钩，并执行《考评办法》，见附件</w:t>
      </w:r>
      <w:r>
        <w:rPr>
          <w:rFonts w:ascii="Calibri" w:hAnsi="Calibri" w:eastAsia="Calibri" w:cs="Calibri"/>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）履行合同期间费用超出中标金额，甲方不再支付中标金额以外的任何费用，乙方应无条件继续履行合同至服务期满。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第十条项目管理服务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建设单位项目负责人姓名：；联系电话：。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服务验收组成人员：</w:t>
      </w:r>
      <w:r>
        <w:rPr>
          <w:rFonts w:ascii="SimSun" w:hAnsi="SimSun" w:eastAsia="SimSun" w:cs="SimSun"/>
          <w:color w:val="000000"/>
          <w:sz w:val="24"/>
          <w:highlight w:val="green"/>
        </w:rPr>
        <w:t xml:space="preserve">（如遇人员职务变动，相关工作由新任人员接手）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乙方要指定不少于一人全权全程负责本项目服务的落实，包括服务的咨询、执行和后续工作。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项目负责人姓名：；联系电话：。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第十一条服务质量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w:t>
      </w:r>
      <w:r>
        <w:rPr>
          <w:rFonts w:ascii="SimSun" w:hAnsi="SimSun" w:eastAsia="SimSun" w:cs="SimSun"/>
          <w:color w:val="000000"/>
          <w:sz w:val="24"/>
        </w:rPr>
        <w:t xml:space="preserve">乙方提供服务的质量保证期为自服务通过最终验收起</w:t>
      </w:r>
      <w:r>
        <w:rPr>
          <w:rFonts w:ascii="Calibri" w:hAnsi="Calibri" w:eastAsia="Calibri" w:cs="Calibri"/>
          <w:color w:val="000000"/>
          <w:sz w:val="24"/>
          <w:u w:val="single"/>
        </w:rPr>
        <w:t xml:space="preserve">12</w:t>
      </w:r>
      <w:r>
        <w:rPr>
          <w:rFonts w:ascii="SimSun" w:hAnsi="SimSun" w:eastAsia="SimSun" w:cs="SimSun"/>
          <w:color w:val="000000"/>
          <w:sz w:val="24"/>
        </w:rPr>
        <w:t xml:space="preserve">个月。若国家有明确规定的质量保证期高于此质量保证期的，执行国家规定；服务期内更换的产品质保期为三年。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w:t>
      </w:r>
      <w:r>
        <w:rPr>
          <w:rFonts w:ascii="SimSun" w:hAnsi="SimSun" w:eastAsia="SimSun" w:cs="SimSun"/>
          <w:color w:val="000000"/>
          <w:sz w:val="24"/>
        </w:rPr>
        <w:t xml:space="preserve">服务期内，乙方应提供相关服务支持。对甲方所反映的任何服务问题乙方在</w:t>
      </w:r>
      <w:r>
        <w:rPr>
          <w:rFonts w:ascii="Calibri" w:hAnsi="Calibri" w:eastAsia="Calibri" w:cs="Calibri"/>
          <w:color w:val="000000"/>
          <w:sz w:val="24"/>
          <w:u w:val="single"/>
        </w:rPr>
        <w:t xml:space="preserve">1</w:t>
      </w:r>
      <w:r>
        <w:rPr>
          <w:rFonts w:ascii="SimSun" w:hAnsi="SimSun" w:eastAsia="SimSun" w:cs="SimSun"/>
          <w:color w:val="000000"/>
          <w:sz w:val="24"/>
        </w:rPr>
        <w:t xml:space="preserve">小时之内做出及时响应，在</w:t>
      </w:r>
      <w:r>
        <w:rPr>
          <w:rFonts w:ascii="Calibri" w:hAnsi="Calibri" w:eastAsia="Calibri" w:cs="Calibri"/>
          <w:color w:val="000000"/>
          <w:sz w:val="24"/>
          <w:u w:val="single"/>
        </w:rPr>
        <w:t xml:space="preserve">1</w:t>
      </w:r>
      <w:r>
        <w:rPr>
          <w:rFonts w:ascii="SimSun" w:hAnsi="SimSun" w:eastAsia="SimSun" w:cs="SimSun"/>
          <w:color w:val="000000"/>
          <w:sz w:val="24"/>
        </w:rPr>
        <w:t xml:space="preserve">小时之内赶到现场实地解决问题。若问题在</w:t>
      </w:r>
      <w:r>
        <w:rPr>
          <w:rFonts w:ascii="Calibri" w:hAnsi="Calibri" w:eastAsia="Calibri" w:cs="Calibri"/>
          <w:color w:val="000000"/>
          <w:sz w:val="24"/>
          <w:u w:val="single"/>
        </w:rPr>
        <w:t xml:space="preserve">24</w:t>
      </w:r>
      <w:r>
        <w:rPr>
          <w:rFonts w:ascii="SimSun" w:hAnsi="SimSun" w:eastAsia="SimSun" w:cs="SimSun"/>
          <w:color w:val="000000"/>
          <w:sz w:val="24"/>
        </w:rPr>
        <w:t xml:space="preserve">小时后仍无法解决，乙方应在</w:t>
      </w:r>
      <w:r>
        <w:rPr>
          <w:rFonts w:ascii="Calibri" w:hAnsi="Calibri" w:eastAsia="Calibri" w:cs="Calibri"/>
          <w:color w:val="000000"/>
          <w:sz w:val="24"/>
          <w:u w:val="single"/>
        </w:rPr>
        <w:t xml:space="preserve">2</w:t>
      </w:r>
      <w:r>
        <w:rPr>
          <w:rFonts w:ascii="SimSun" w:hAnsi="SimSun" w:eastAsia="SimSun" w:cs="SimSun"/>
          <w:color w:val="000000"/>
          <w:sz w:val="24"/>
        </w:rPr>
        <w:t xml:space="preserve">日内免费提供服务的补偿、替换方案，直至服务恢复正常。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w:t>
      </w:r>
      <w:r>
        <w:rPr>
          <w:rFonts w:ascii="SimSun" w:hAnsi="SimSun" w:eastAsia="SimSun" w:cs="SimSun"/>
          <w:color w:val="000000"/>
          <w:sz w:val="24"/>
        </w:rPr>
        <w:t xml:space="preserve">乙方必须遵守甲方的有关管理制度、操作规程。对于乙方违规操作造成甲方损失的，由乙方按照本合同第十四条的约定承担赔偿责任。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11.4</w:t>
      </w:r>
      <w:r>
        <w:rPr>
          <w:rFonts w:ascii="SimSun" w:hAnsi="SimSun" w:eastAsia="SimSun" w:cs="SimSun"/>
          <w:color w:val="000000"/>
          <w:sz w:val="24"/>
        </w:rPr>
        <w:t xml:space="preserve">乙方服务质量达不到要求的，每次向甲方支付违约金</w:t>
      </w:r>
      <w:r>
        <w:rPr>
          <w:rFonts w:ascii="SimSun" w:hAnsi="SimSun" w:eastAsia="SimSun" w:cs="SimSun"/>
          <w:color w:val="000000"/>
          <w:sz w:val="24"/>
          <w:u w:val="single"/>
        </w:rPr>
        <w:t xml:space="preserve">壹仟</w:t>
      </w:r>
      <w:r>
        <w:rPr>
          <w:rFonts w:ascii="SimSun" w:hAnsi="SimSun" w:eastAsia="SimSun" w:cs="SimSun"/>
          <w:color w:val="000000"/>
          <w:sz w:val="24"/>
        </w:rPr>
        <w:t xml:space="preserve">元，并承担甲方寻求第三方服务发生的所有费用，包括诉讼费、律师费等。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本项目中标后乙方不得分包、转包其应履行的合同义务。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w:t>
      </w:r>
      <w:r>
        <w:rPr>
          <w:rFonts w:ascii="SimSun" w:hAnsi="SimSun" w:eastAsia="SimSun" w:cs="SimSun"/>
          <w:color w:val="000000"/>
          <w:sz w:val="24"/>
        </w:rPr>
        <w:t xml:space="preserve">本合同由甲乙双方法定代表人或委托代表人签字并盖章生效。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w:t>
      </w:r>
      <w:r>
        <w:rPr>
          <w:rFonts w:ascii="SimSun" w:hAnsi="SimSun" w:eastAsia="SimSun" w:cs="SimSun"/>
          <w:color w:val="000000"/>
          <w:sz w:val="24"/>
        </w:rPr>
        <w:t xml:space="preserve">生效后，除《政府采购法》第</w:t>
      </w:r>
      <w:r>
        <w:rPr>
          <w:rFonts w:ascii="Calibri" w:hAnsi="Calibri" w:eastAsia="Calibri" w:cs="Calibri"/>
          <w:color w:val="000000"/>
          <w:sz w:val="24"/>
        </w:rPr>
        <w:t xml:space="preserve">49</w:t>
      </w:r>
      <w:r>
        <w:rPr>
          <w:rFonts w:ascii="SimSun" w:hAnsi="SimSun" w:eastAsia="SimSun" w:cs="SimSun"/>
          <w:color w:val="000000"/>
          <w:sz w:val="24"/>
        </w:rPr>
        <w:t xml:space="preserve">条、第</w:t>
      </w:r>
      <w:r>
        <w:rPr>
          <w:rFonts w:ascii="Calibri" w:hAnsi="Calibri" w:eastAsia="Calibri" w:cs="Calibri"/>
          <w:color w:val="000000"/>
          <w:sz w:val="24"/>
        </w:rPr>
        <w:t xml:space="preserve">50</w:t>
      </w:r>
      <w:r>
        <w:rPr>
          <w:rFonts w:ascii="SimSun" w:hAnsi="SimSun" w:eastAsia="SimSun" w:cs="SimSun"/>
          <w:color w:val="000000"/>
          <w:sz w:val="24"/>
        </w:rPr>
        <w:t xml:space="preserve">条第二款规定的情形外，甲乙双方不得擅自变更、中止或终止合同。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w:t>
      </w:r>
      <w:r>
        <w:rPr>
          <w:rFonts w:ascii="SimSun" w:hAnsi="SimSun" w:eastAsia="SimSun" w:cs="SimSun"/>
          <w:color w:val="000000"/>
          <w:sz w:val="24"/>
        </w:rPr>
        <w:t xml:space="preserve">因乙方违约导致合同终止的，相关责任和损失由乙方承担。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w:t>
      </w:r>
      <w:r>
        <w:rPr>
          <w:rFonts w:ascii="SimSun" w:hAnsi="SimSun" w:eastAsia="SimSun" w:cs="SimSun"/>
          <w:color w:val="000000"/>
          <w:sz w:val="24"/>
        </w:rPr>
        <w:t xml:space="preserve">其它未尽事宜，以《民法典》和《政府采购法》等有关法律法规规定为准，无相关规定的，双方协商解决。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w:t>
      </w:r>
      <w:r>
        <w:rPr>
          <w:rFonts w:ascii="SimSun" w:hAnsi="SimSun" w:eastAsia="SimSun" w:cs="SimSun"/>
          <w:color w:val="000000"/>
          <w:sz w:val="24"/>
        </w:rPr>
        <w:t xml:space="preserve">双方中任何一方遭遇法律规定的不可抗力，致使合同履行受阻时，履行合同的期限应予延长，延长的期限应相当于不可抗力所影响的时间。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w:t>
      </w:r>
      <w:r>
        <w:rPr>
          <w:rFonts w:ascii="SimSun" w:hAnsi="SimSun" w:eastAsia="SimSun" w:cs="SimSun"/>
          <w:color w:val="000000"/>
          <w:sz w:val="24"/>
        </w:rPr>
        <w:t xml:space="preserve">受事故影响的一方应在不可抗力的事故发生后</w:t>
      </w:r>
      <w:r>
        <w:rPr>
          <w:rFonts w:ascii="Calibri" w:hAnsi="Calibri" w:eastAsia="Calibri" w:cs="Calibri"/>
          <w:color w:val="000000"/>
          <w:sz w:val="24"/>
        </w:rPr>
        <w:t xml:space="preserve">3</w:t>
      </w:r>
      <w:r>
        <w:rPr>
          <w:rFonts w:ascii="SimSun" w:hAnsi="SimSun" w:eastAsia="SimSun" w:cs="SimSun"/>
          <w:color w:val="000000"/>
          <w:sz w:val="24"/>
        </w:rPr>
        <w:t xml:space="preserve">日内以书面形式通知另一方。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w:t>
      </w:r>
      <w:r>
        <w:rPr>
          <w:rFonts w:ascii="SimSun" w:hAnsi="SimSun" w:eastAsia="SimSun" w:cs="SimSun"/>
          <w:color w:val="000000"/>
          <w:sz w:val="24"/>
        </w:rPr>
        <w:t xml:space="preserve">未履行的部分是否继续履行、如何履行等问题，可由双方初步协商，并向主管部门和政府采购管理部门报告。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15.4</w:t>
      </w:r>
      <w:r>
        <w:rPr>
          <w:rFonts w:ascii="SimSun" w:hAnsi="SimSun" w:eastAsia="SimSun" w:cs="SimSun"/>
          <w:color w:val="000000"/>
          <w:sz w:val="24"/>
        </w:rPr>
        <w:t xml:space="preserve">不可抗力使合同的某些内容有变更必要的，双方应通过协商达成进一步履行合同的协议，因不可抗力致使合同不能履行的，合同终止。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15.5</w:t>
      </w:r>
      <w:r>
        <w:rPr>
          <w:rFonts w:ascii="SimSun" w:hAnsi="SimSun" w:eastAsia="SimSun" w:cs="SimSun"/>
          <w:color w:val="000000"/>
          <w:sz w:val="24"/>
        </w:rPr>
        <w:t xml:space="preserve">甲方基于公共利益需要或维护法定权益需要可单方变更、中止合同。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15.6</w:t>
      </w:r>
      <w:r>
        <w:rPr>
          <w:rFonts w:ascii="SimSun" w:hAnsi="SimSun" w:eastAsia="SimSun" w:cs="SimSun"/>
          <w:color w:val="000000"/>
          <w:sz w:val="24"/>
        </w:rPr>
        <w:t xml:space="preserve">确定为不可抗力原因造成的损失，免予承担责任。在合同终止情况下，对于已经履行的部分，予以结算服务费用。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第十六条争议的解决方式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w:t>
      </w:r>
      <w:r>
        <w:rPr>
          <w:rFonts w:ascii="SimSun" w:hAnsi="SimSun" w:eastAsia="SimSun" w:cs="SimSun"/>
          <w:color w:val="000000"/>
          <w:sz w:val="24"/>
        </w:rPr>
        <w:t xml:space="preserve">因服务质量问题发生争议的，应当邀请国家认可的质量检测机构对服务进行鉴定。服务符合标准的，鉴定费由甲方承担；不符合质量标准的，鉴定费由乙方承担。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w:t>
      </w:r>
      <w:r>
        <w:rPr>
          <w:rFonts w:ascii="SimSun" w:hAnsi="SimSun" w:eastAsia="SimSun" w:cs="SimSun"/>
          <w:color w:val="000000"/>
          <w:sz w:val="24"/>
        </w:rPr>
        <w:t xml:space="preserve">在解释或者执行本合同的过程中发生争议时，双方应通过协商方式解决。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16.3</w:t>
      </w:r>
      <w:r>
        <w:rPr>
          <w:rFonts w:ascii="SimSun" w:hAnsi="SimSun" w:eastAsia="SimSun" w:cs="SimSun"/>
          <w:color w:val="000000"/>
          <w:sz w:val="24"/>
        </w:rPr>
        <w:t xml:space="preserve">经协商不能解决的争议，双方可向甲方所在地人民法院提起诉讼解决。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16.4</w:t>
      </w:r>
      <w:r>
        <w:rPr>
          <w:rFonts w:ascii="SimSun" w:hAnsi="SimSun" w:eastAsia="SimSun" w:cs="SimSun"/>
          <w:color w:val="000000"/>
          <w:sz w:val="24"/>
        </w:rPr>
        <w:t xml:space="preserve">在法院审理期间，除有争议部分外，本合同其他部分可以履行的仍应按合同条款继续履行。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w:t>
      </w:r>
      <w:r>
        <w:rPr>
          <w:rFonts w:ascii="SimSun" w:hAnsi="SimSun" w:eastAsia="SimSun" w:cs="SimSun"/>
          <w:color w:val="000000"/>
          <w:sz w:val="24"/>
        </w:rPr>
        <w:t xml:space="preserve">本合同任何一方给另一方的通知，都应以书面形式发送，而另一方也应以书面形式确认并发送到对方明确的地址。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w:t>
      </w:r>
      <w:r>
        <w:rPr>
          <w:rFonts w:ascii="SimSun" w:hAnsi="SimSun" w:eastAsia="SimSun" w:cs="SimSun"/>
          <w:color w:val="000000"/>
          <w:sz w:val="24"/>
        </w:rPr>
        <w:t xml:space="preserve">甲乙双方任何一方应当将其通讯联系方式及地址的任何变化书面通知另一方，否则以本合同约定通讯联系方式对本合同约定原地址的送达视为已经送达。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17.3</w:t>
      </w:r>
      <w:r>
        <w:rPr>
          <w:rFonts w:ascii="SimSun" w:hAnsi="SimSun" w:eastAsia="SimSun" w:cs="SimSun"/>
          <w:color w:val="000000"/>
          <w:sz w:val="24"/>
        </w:rPr>
        <w:t xml:space="preserve">本合同一式四份，具有同等法律效力。甲乙双方各执二份。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17.4</w:t>
      </w:r>
      <w:r>
        <w:rPr>
          <w:rFonts w:ascii="SimSun" w:hAnsi="SimSun" w:eastAsia="SimSun" w:cs="SimSun"/>
          <w:color w:val="000000"/>
          <w:sz w:val="24"/>
        </w:rPr>
        <w:t xml:space="preserve">本合同一切税费由乙方承担。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17.5</w:t>
      </w:r>
      <w:r>
        <w:rPr>
          <w:rFonts w:ascii="SimSun" w:hAnsi="SimSun" w:eastAsia="SimSun" w:cs="SimSun"/>
          <w:color w:val="000000"/>
          <w:sz w:val="24"/>
        </w:rPr>
        <w:t xml:space="preserve">本合同未尽事宜，甲乙双方可以协商签订补充协议，所签订的补充合同与本合同具有同等法律效力。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17.6</w:t>
      </w:r>
      <w:r>
        <w:rPr>
          <w:rFonts w:ascii="SimSun" w:hAnsi="SimSun" w:eastAsia="SimSun" w:cs="SimSun"/>
          <w:color w:val="000000"/>
          <w:sz w:val="24"/>
        </w:rPr>
        <w:t xml:space="preserve">本合同由甲乙双方法定代表人或委托代表人签字并盖章生效。</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4"/>
        <w:gridCol w:w="426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徐州经济技术开发区综合行政执法局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签字日期：年月日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rPr>
          <w:rFonts w:ascii="Calibri" w:hAnsi="Calibri" w:eastAsia="Calibri" w:cs="Calibri"/>
          <w:b/>
          <w:color w:val="000000"/>
          <w:sz w:val="24"/>
        </w:rPr>
        <w:t xml:space="preserve">1</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道路交通安全设施工作服务考评办法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一、主管部门考核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交通主管部门每</w:t>
      </w:r>
      <w:r>
        <w:rPr>
          <w:rFonts w:ascii="Calibri" w:hAnsi="Calibri" w:eastAsia="Calibri" w:cs="Calibri"/>
          <w:color w:val="000000"/>
          <w:sz w:val="24"/>
        </w:rPr>
        <w:t xml:space="preserve">6</w:t>
      </w:r>
      <w:r>
        <w:rPr>
          <w:rFonts w:ascii="SimSun" w:hAnsi="SimSun" w:eastAsia="SimSun" w:cs="SimSun"/>
          <w:color w:val="000000"/>
          <w:sz w:val="24"/>
        </w:rPr>
        <w:t xml:space="preserve">个月进行百分制考核。检查方式采取日常巡查和专项检查相结合的方式。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二、考核办法及加、扣分细则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、中标单位应按照招标文件规定的响应时间，保质保量按时完成综合执法局、交警大队下达维护工作任务。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、中标单位每季度有</w:t>
      </w:r>
      <w:r>
        <w:rPr>
          <w:rFonts w:ascii="Calibri" w:hAnsi="Calibri" w:eastAsia="Calibri" w:cs="Calibri"/>
          <w:color w:val="000000"/>
          <w:sz w:val="24"/>
        </w:rPr>
        <w:t xml:space="preserve">100</w:t>
      </w:r>
      <w:r>
        <w:rPr>
          <w:rFonts w:ascii="SimSun" w:hAnsi="SimSun" w:eastAsia="SimSun" w:cs="SimSun"/>
          <w:color w:val="000000"/>
          <w:sz w:val="24"/>
        </w:rPr>
        <w:t xml:space="preserve">分的基础分数。在日常维护过程中，采购人对每一项维护项目，根据标准和要求进行考核，发现维护单位如有违反管理规定，扣除相应的分值，并开据《整改（扣分）通知书》，由维护单位代理人签字，存档。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、中标单位在接到交通主管部门《整改（扣分）通知书》后，未按规定的时间要求进行整改的，将取消其维护资格。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、中标单位在合同期限内，各类维护项目完成出色，得到社会各界的好评，或通过技术革新，使用利用高科技手段，或有新产品采用，交通主管部门将对其进行加分，加分分值可以冲抵扣分分值。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、考核标准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考核采用计分制，以季度为考核计分单位，每</w:t>
      </w:r>
      <w:r>
        <w:rPr>
          <w:rFonts w:ascii="Calibri" w:hAnsi="Calibri" w:eastAsia="Calibri" w:cs="Calibri"/>
          <w:color w:val="000000"/>
          <w:sz w:val="24"/>
        </w:rPr>
        <w:t xml:space="preserve">6</w:t>
      </w:r>
      <w:r>
        <w:rPr>
          <w:rFonts w:ascii="SimSun" w:hAnsi="SimSun" w:eastAsia="SimSun" w:cs="SimSun"/>
          <w:color w:val="000000"/>
          <w:sz w:val="24"/>
        </w:rPr>
        <w:t xml:space="preserve">个月按照扣除的相应分数扣除服务费用，</w:t>
      </w:r>
      <w:r>
        <w:rPr>
          <w:rFonts w:ascii="SimSun" w:hAnsi="SimSun" w:eastAsia="SimSun" w:cs="SimSun"/>
          <w:color w:val="000000"/>
          <w:sz w:val="24"/>
          <w:u w:val="none"/>
        </w:rPr>
        <w:t xml:space="preserve">每</w:t>
      </w:r>
      <w:r>
        <w:rPr>
          <w:rFonts w:ascii="Calibri" w:hAnsi="Calibri" w:eastAsia="Calibri" w:cs="Calibri"/>
          <w:color w:val="000000"/>
          <w:sz w:val="24"/>
        </w:rPr>
        <w:t xml:space="preserve">6</w:t>
      </w:r>
      <w:r>
        <w:rPr>
          <w:rFonts w:ascii="SimSun" w:hAnsi="SimSun" w:eastAsia="SimSun" w:cs="SimSun"/>
          <w:color w:val="000000"/>
          <w:sz w:val="24"/>
          <w:u w:val="none"/>
        </w:rPr>
        <w:t xml:space="preserve">个月</w:t>
      </w:r>
      <w:r>
        <w:rPr>
          <w:rFonts w:ascii="SimSun" w:hAnsi="SimSun" w:eastAsia="SimSun" w:cs="SimSun"/>
          <w:color w:val="000000"/>
          <w:sz w:val="24"/>
        </w:rPr>
        <w:t xml:space="preserve">按照减去扣除的费用结算。每扣除一分相应扣除</w:t>
      </w:r>
      <w:r>
        <w:rPr>
          <w:rFonts w:ascii="Calibri" w:hAnsi="Calibri" w:eastAsia="Calibri" w:cs="Calibri"/>
          <w:color w:val="000000"/>
          <w:sz w:val="24"/>
        </w:rPr>
        <w:t xml:space="preserve">1000</w:t>
      </w:r>
      <w:r>
        <w:rPr>
          <w:rFonts w:ascii="SimSun" w:hAnsi="SimSun" w:eastAsia="SimSun" w:cs="SimSun"/>
          <w:color w:val="000000"/>
          <w:sz w:val="24"/>
        </w:rPr>
        <w:t xml:space="preserve">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、考核标准</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880"/>
        <w:gridCol w:w="5820"/>
        <w:gridCol w:w="963"/>
        <w:gridCol w:w="1023"/>
      </w:tblGrid>
      <w:tr>
        <w:trPr>
          <w:trHeight w:val="436"/>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考核评分表（明查</w:t>
            </w:r>
            <w:r>
              <w:rPr>
                <w:rFonts w:ascii="Calibri" w:hAnsi="Calibri" w:eastAsia="Calibri" w:cs="Calibri"/>
                <w:color w:val="000000"/>
                <w:sz w:val="21"/>
              </w:rPr>
              <w:t xml:space="preserve">/</w:t>
            </w:r>
            <w:r>
              <w:rPr>
                <w:rFonts w:ascii="SimSun" w:hAnsi="SimSun" w:eastAsia="SimSun" w:cs="SimSun"/>
                <w:color w:val="000000"/>
                <w:sz w:val="21"/>
              </w:rPr>
              <w:t xml:space="preserve">暗查）</w:t>
            </w:r>
            <w:r/>
          </w:p>
        </w:tc>
      </w:tr>
      <w:tr>
        <w:trPr>
          <w:trHeight w:val="92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考核日期：年月日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年月日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考核标段：</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考核路段：</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扣分点数量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控制（柜）体完整无缺、不渗水、无积灰、无锈蚀，锁具完好。达不到要求的发现一次扣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电器元件和导线，应绝缘良好，各零部件无变形缺损。达不到要求的发现一次扣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漏电开关应每年试验一次。达不到要求的发现一次扣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每一年对控制柜内部器件进行吹扫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检查接线是否松动等基本情况。达不到要求的发现一次扣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控制柜内部器件分布合理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布线规范。达不到要求的发现一次扣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信号机工作完好，指示正确，各部件连接坚固无松动。达不到要求的发现一次扣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电缆线路（穿管地埋线路）的路面上应无开挖、新的建筑打桩、植树及有可能腐蚀电缆的化学物品。达不到要求的发现一次扣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电缆线路在地上部分的钢带、保护管、固定设备无锈蚀，标桩完整无缺。达不到要求的发现一次扣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接头坚固螺母（压接管）无松动、发热现象，绝缘包带无老化开裂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钢带接地良好。达不到要求的发现一次扣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分段的绝缘电阻不低于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兆欧。达不到要求的发现一次扣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人孔、手孔井内干净无异物，电缆标志牌齐全、字迹清楚。达不到要求的发现一次扣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巡视检查对严重缺陷和损伤，并已无法处理的电缆（穿越导线）线路应在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日内分段或全部更新。达不到要求的发现一次扣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每季度巡修一次，巡修无记录扣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信号灯、支架完好清洁、无蛛网、无非法粘帖物、无积污、断裂、脱焊及严重锈蚀，对严重影响安全的器件应予整修或更换。达不到要求的发现一次扣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信号灯引下线和管内穿线绝缘良好，无破皮、塑料绝缘开裂等现象。达不到要求的发现一次扣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信号灯残压不得高于</w:t>
            </w:r>
            <w:r>
              <w:rPr>
                <w:rFonts w:ascii="Times New Roman" w:hAnsi="Times New Roman" w:eastAsia="Times New Roman" w:cs="Times New Roman"/>
                <w:color w:val="000000"/>
                <w:sz w:val="21"/>
              </w:rPr>
              <w:t xml:space="preserve">10v</w:t>
            </w:r>
            <w:r>
              <w:rPr>
                <w:rFonts w:ascii="SimSun" w:hAnsi="SimSun" w:eastAsia="SimSun" w:cs="SimSun"/>
                <w:color w:val="000000"/>
                <w:sz w:val="21"/>
              </w:rPr>
              <w:t xml:space="preserve">，达不到要求的发现一次扣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信号灯显示有部分或全部不亮者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必须在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个工作日内完成修复或更换。达不到要求的发现一次扣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信号灯半年做一次清洁工作，未做清洁扣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分，无台帐记录扣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设施巡修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信号器材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分，不检不记录扣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道路指示标牌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每季度巡修一次，巡修无记录扣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12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护栏路名牌等其他设施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分，不检不记录扣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工作正常率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一般信号灯正常工作率</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（月度）、非养护原因除外，每降</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其他道路交通安全设施的使用完好率≥</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66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每月工作数据未按要求上报的，由维护单位领导说明情况。第二次以上每发现一次扣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每月的最后一日将下月具体保养计划及当月的维修记录及台帐报送甲方备案，无保养计划或晚交扣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小时内恢复，达不到要求的发现一次扣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21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产生重大不可推脱责任的故障，发生一次扣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重大故障分析报告，无分析报告扣2分，晚交扣1分。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故障报修率控制在1％，报修率每增加1％扣1分。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任务协作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协作综合行政执法局、交警大队完成相关延伸工作，不配合一次扣2分。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文明施工，规定时间内，保质保量完成任务，达不到要求的发现一次扣3分。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承包方工作人员必须遵守劳动纪律，并服从管理，达不到要求的发现一次扣2分。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发生因施工质量、效率等引起大队、中队民警、城管市政物业投诉、新闻媒体曝光，一次扣0.5-3分。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快速响应综合行政执法局、交警大队工作要求，迅速到达现场处置的，酌情加分。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能结合维护工作提出有价值的交通设施优化举措，交通设施改进措施等合理化建议的，每一件奖2分。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配合综合行政执法局、交警大队安排的其他工作，积极配合的酌情加分。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总扣分数</w:t>
            </w:r>
            <w:r>
              <w:rPr>
                <w:rFonts w:ascii="Times New Roman" w:hAnsi="Times New Roman" w:eastAsia="Times New Roman" w:cs="Times New Roman"/>
                <w:color w:val="000000"/>
                <w:sz w:val="21"/>
              </w:rPr>
              <w:t xml:space="preserve">:</w:t>
            </w:r>
            <w:r/>
          </w:p>
        </w:tc>
      </w:tr>
      <w:tr>
        <w:trPr>
          <w:trHeight w:val="3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考核人：</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rPr>
          <w:rFonts w:ascii="Calibri" w:hAnsi="Calibri" w:eastAsia="Calibri" w:cs="Calibri"/>
          <w:b/>
          <w:color w:val="000000"/>
          <w:sz w:val="24"/>
        </w:rPr>
        <w:t xml:space="preserve">2</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1"/>
        <w:gridCol w:w="5192"/>
        <w:gridCol w:w="645"/>
        <w:gridCol w:w="1252"/>
        <w:gridCol w:w="645"/>
        <w:gridCol w:w="978"/>
      </w:tblGrid>
      <w:tr>
        <w:trPr>
          <w:trHeight w:val="353"/>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分项价格表</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人工及机械费</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专职技术员：按采购需求核算平均每人每月服务费用。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施工员及专职焊工：按采购需求核算平均每人每月服务费用。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设备仓库租赁费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巡视车辆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升降车：用于信号灯设备的运维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设备费用</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w:t>
            </w:r>
            <w:r>
              <w:rPr>
                <w:rFonts w:ascii="SimSun" w:hAnsi="SimSun" w:eastAsia="SimSun" w:cs="SimSun"/>
                <w:color w:val="000000"/>
                <w:sz w:val="24"/>
              </w:rPr>
              <w:t xml:space="preserve">联网信号机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手触面板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信号机侧门按钮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信号机特勤接收终端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信号机特勤遥控终端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信号机校时定位模块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电源浪涌保护器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网线防雷器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黄闪控制器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：四灯组，</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方向指示信号灯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：四灯组，</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三灯组满灯，</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三灯组箭头灯，</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触发学习组合式倒计时器（</w:t>
            </w:r>
            <w:r>
              <w:rPr>
                <w:rFonts w:ascii="Times New Roman" w:hAnsi="Times New Roman" w:eastAsia="Times New Roman" w:cs="Times New Roman"/>
                <w:color w:val="000000"/>
                <w:sz w:val="24"/>
              </w:rPr>
              <w:t xml:space="preserve">800mm*600mm</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人行信号灯</w:t>
            </w:r>
            <w:r>
              <w:rPr>
                <w:rFonts w:ascii="Times New Roman" w:hAnsi="Times New Roman" w:eastAsia="Times New Roman" w:cs="Times New Roman"/>
                <w:color w:val="000000"/>
                <w:sz w:val="24"/>
              </w:rPr>
              <w:t xml:space="preserve">(300mm)</w:t>
            </w:r>
            <w:r>
              <w:rPr>
                <w:rFonts w:ascii="SimSun" w:hAnsi="SimSun" w:eastAsia="SimSun" w:cs="SimSun"/>
                <w:color w:val="000000"/>
                <w:sz w:val="24"/>
              </w:rPr>
              <w:t xml:space="preserve">：灯面直径为</w:t>
            </w:r>
            <w:r>
              <w:rPr>
                <w:rFonts w:ascii="Times New Roman" w:hAnsi="Times New Roman" w:eastAsia="Times New Roman" w:cs="Times New Roman"/>
                <w:color w:val="000000"/>
                <w:sz w:val="24"/>
              </w:rPr>
              <w:t xml:space="preserve">Φ300mm</w:t>
            </w:r>
            <w:r>
              <w:rPr>
                <w:rFonts w:ascii="SimSun" w:hAnsi="SimSun" w:eastAsia="SimSun" w:cs="SimSun"/>
                <w:color w:val="000000"/>
                <w:sz w:val="24"/>
              </w:rPr>
              <w:t xml:space="preserve">，从上到下是红人、静态绿人，含</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倒计时；铝合金外壳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板式人行灯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方向指示信号灯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掉头灯（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人行信号灯</w:t>
            </w:r>
            <w:r>
              <w:rPr>
                <w:rFonts w:ascii="Times New Roman" w:hAnsi="Times New Roman" w:eastAsia="Times New Roman" w:cs="Times New Roman"/>
                <w:color w:val="000000"/>
                <w:sz w:val="24"/>
              </w:rPr>
              <w:t xml:space="preserve">(300mm)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信号灯发光单元罩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信号灯裙边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信号灯遮沿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杆件小开门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电源电缆</w:t>
            </w:r>
            <w:r>
              <w:rPr>
                <w:rFonts w:ascii="Times New Roman" w:hAnsi="Times New Roman" w:eastAsia="Times New Roman" w:cs="Times New Roman"/>
                <w:color w:val="000000"/>
                <w:sz w:val="24"/>
              </w:rPr>
              <w:t xml:space="preserve">KVV22-3×6mm2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KVV22-4×2mm2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KVV22-16×1.5mm2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KVV22-10×1.5mm2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KVV-4×1.5mm2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穿线钢管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壁厚</w:t>
            </w:r>
            <w:r>
              <w:rPr>
                <w:rFonts w:ascii="Times New Roman" w:hAnsi="Times New Roman" w:eastAsia="Times New Roman" w:cs="Times New Roman"/>
                <w:color w:val="000000"/>
                <w:sz w:val="24"/>
              </w:rPr>
              <w:t xml:space="preserve">2.5mm)</w:t>
            </w:r>
            <w:r>
              <w:rPr>
                <w:rFonts w:ascii="SimSun" w:hAnsi="SimSun" w:eastAsia="SimSun" w:cs="SimSun"/>
                <w:color w:val="000000"/>
                <w:sz w:val="24"/>
              </w:rPr>
              <w:t xml:space="preserve">内套</w:t>
            </w:r>
            <w:r>
              <w:rPr>
                <w:rFonts w:ascii="Times New Roman" w:hAnsi="Times New Roman" w:eastAsia="Times New Roman" w:cs="Times New Roman"/>
                <w:color w:val="000000"/>
                <w:sz w:val="24"/>
              </w:rPr>
              <w:t xml:space="preserve">PVC</w:t>
            </w:r>
            <w:r>
              <w:rPr>
                <w:rFonts w:ascii="SimSun" w:hAnsi="SimSun" w:eastAsia="SimSun" w:cs="SimSun"/>
                <w:color w:val="000000"/>
                <w:sz w:val="24"/>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砼路面开挖、埋管及管道保护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绿化带开挖、恢复及渣土处理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各种类型、规格的灯杆（含热浸锌、喷塑）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含安装）材质：普通碳素钢管（符合</w:t>
            </w:r>
            <w:r>
              <w:rPr>
                <w:rFonts w:ascii="Times New Roman" w:hAnsi="Times New Roman" w:eastAsia="Times New Roman" w:cs="Times New Roman"/>
                <w:color w:val="000000"/>
                <w:sz w:val="24"/>
              </w:rPr>
              <w:t xml:space="preserve">GB8162—2008</w:t>
            </w:r>
            <w:r>
              <w:rPr>
                <w:rFonts w:ascii="SimSun" w:hAnsi="SimSun" w:eastAsia="SimSun" w:cs="SimSun"/>
                <w:color w:val="000000"/>
                <w:sz w:val="24"/>
              </w:rPr>
              <w:t xml:space="preserve">的规定标准）：</w:t>
            </w:r>
            <w:r>
              <w:rPr>
                <w:rFonts w:ascii="Times New Roman" w:hAnsi="Times New Roman" w:eastAsia="Times New Roman" w:cs="Times New Roman"/>
                <w:color w:val="000000"/>
                <w:sz w:val="24"/>
              </w:rPr>
              <w:t xml:space="preserve">L</w:t>
            </w:r>
            <w:r>
              <w:rPr>
                <w:rFonts w:ascii="SimSun" w:hAnsi="SimSun" w:eastAsia="SimSun" w:cs="SimSun"/>
                <w:color w:val="000000"/>
                <w:sz w:val="24"/>
              </w:rPr>
              <w:t xml:space="preserve">型八棱锥杆件，热镀锌喷塑，高</w:t>
            </w:r>
            <w:r>
              <w:rPr>
                <w:rFonts w:ascii="Times New Roman" w:hAnsi="Times New Roman" w:eastAsia="Times New Roman" w:cs="Times New Roman"/>
                <w:color w:val="000000"/>
                <w:sz w:val="24"/>
              </w:rPr>
              <w:t xml:space="preserve">6.8m</w:t>
            </w:r>
            <w:r>
              <w:rPr>
                <w:rFonts w:ascii="SimSun" w:hAnsi="SimSun" w:eastAsia="SimSun" w:cs="SimSun"/>
                <w:color w:val="000000"/>
                <w:sz w:val="24"/>
              </w:rPr>
              <w:t xml:space="preserve">，包含横臂</w:t>
            </w:r>
            <w:r>
              <w:rPr>
                <w:rFonts w:ascii="Times New Roman" w:hAnsi="Times New Roman" w:eastAsia="Times New Roman" w:cs="Times New Roman"/>
                <w:color w:val="000000"/>
                <w:sz w:val="24"/>
              </w:rPr>
              <w:t xml:space="preserve">3m-11m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信号灯结构件基础（含开挖、基础预埋、管道预埋、混凝土浇筑、防雷接地等）维护预计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信号机机柜基础浇筑（含开挖、基础预埋、管道预埋、混凝土浇筑、防雷接地等）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信号灯结构件混凝土基础浇筑（包括不锈钢地脚螺栓预埋件的制作及安装、穿线管埋设、</w:t>
            </w: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商品混凝土的浇筑养护、基础回填、渣土清运、螺栓混凝土包封）维护预计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悬臂式和立柱式信号灯杆安装、拆卸（包括灯杆装卸、运输以及信号灯拆除、运输等）维护预计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窨井施工（不含井框井盖）（按市城管局标准）：内径</w:t>
            </w:r>
            <w:r>
              <w:rPr>
                <w:rFonts w:ascii="Times New Roman" w:hAnsi="Times New Roman" w:eastAsia="Times New Roman" w:cs="Times New Roman"/>
                <w:color w:val="000000"/>
                <w:sz w:val="24"/>
              </w:rPr>
              <w:t xml:space="preserve">400*400*400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高分子材料井框井盖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三防球磨铸铁井框井盖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PE</w:t>
            </w:r>
            <w:r>
              <w:rPr>
                <w:rFonts w:ascii="SimSun" w:hAnsi="SimSun" w:eastAsia="SimSun" w:cs="SimSun"/>
                <w:color w:val="000000"/>
                <w:sz w:val="24"/>
              </w:rPr>
              <w:t xml:space="preserve">管：</w:t>
            </w:r>
            <w:r>
              <w:rPr>
                <w:rFonts w:ascii="Times New Roman" w:hAnsi="Times New Roman" w:eastAsia="Times New Roman" w:cs="Times New Roman"/>
                <w:color w:val="000000"/>
                <w:sz w:val="24"/>
              </w:rPr>
              <w:t xml:space="preserve">Ф50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屏蔽双绞线（</w:t>
            </w:r>
            <w:r>
              <w:rPr>
                <w:rFonts w:ascii="Times New Roman" w:hAnsi="Times New Roman" w:eastAsia="Times New Roman" w:cs="Times New Roman"/>
                <w:color w:val="000000"/>
                <w:sz w:val="24"/>
              </w:rPr>
              <w:t xml:space="preserve">1mm2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标志牌：厚度</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铝板，超强级</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标志牌：厚度</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铝板，超强级</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指路标志杆件及基础：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、类型：</w:t>
            </w:r>
            <w:r>
              <w:rPr>
                <w:rFonts w:ascii="Times New Roman" w:hAnsi="Times New Roman" w:eastAsia="Times New Roman" w:cs="Times New Roman"/>
                <w:color w:val="000000"/>
                <w:sz w:val="24"/>
              </w:rPr>
              <w:t xml:space="preserve">3F</w:t>
            </w:r>
            <w:r>
              <w:rPr>
                <w:rFonts w:ascii="SimSun" w:hAnsi="SimSun" w:eastAsia="SimSun" w:cs="SimSun"/>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、材质：热镀锌喷塑钢管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、规格尺寸：</w:t>
            </w:r>
            <w:r>
              <w:rPr>
                <w:rFonts w:ascii="Times New Roman" w:hAnsi="Times New Roman" w:eastAsia="Times New Roman" w:cs="Times New Roman"/>
                <w:color w:val="000000"/>
                <w:sz w:val="24"/>
              </w:rPr>
              <w:t xml:space="preserve">F2</w:t>
            </w:r>
            <w:r>
              <w:rPr>
                <w:rFonts w:ascii="SimSun" w:hAnsi="SimSun" w:eastAsia="SimSun" w:cs="SimSun"/>
                <w:color w:val="000000"/>
                <w:sz w:val="24"/>
              </w:rPr>
              <w:t xml:space="preserve">立柱</w:t>
            </w:r>
            <w:r>
              <w:rPr>
                <w:rFonts w:ascii="Times New Roman" w:hAnsi="Times New Roman" w:eastAsia="Times New Roman" w:cs="Times New Roman"/>
                <w:color w:val="000000"/>
                <w:sz w:val="24"/>
              </w:rPr>
              <w:t xml:space="preserve">φ273*12*8500mm</w:t>
            </w:r>
            <w:r>
              <w:rPr>
                <w:rFonts w:ascii="SimSun" w:hAnsi="SimSun" w:eastAsia="SimSun" w:cs="SimSun"/>
                <w:color w:val="000000"/>
                <w:sz w:val="24"/>
              </w:rPr>
              <w:t xml:space="preserve">；悬臂</w:t>
            </w:r>
            <w:r>
              <w:rPr>
                <w:rFonts w:ascii="Times New Roman" w:hAnsi="Times New Roman" w:eastAsia="Times New Roman" w:cs="Times New Roman"/>
                <w:color w:val="000000"/>
                <w:sz w:val="24"/>
              </w:rPr>
              <w:t xml:space="preserve">φ133*12*6000mm*3</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+φ133*12*700mm*3</w:t>
            </w:r>
            <w:r>
              <w:rPr>
                <w:rFonts w:ascii="SimSun" w:hAnsi="SimSun" w:eastAsia="SimSun" w:cs="SimSun"/>
                <w:color w:val="000000"/>
                <w:sz w:val="24"/>
              </w:rPr>
              <w:t xml:space="preserve">根</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、基础、垫层：材料品种、厚度：</w:t>
            </w:r>
            <w:r>
              <w:rPr>
                <w:rFonts w:ascii="Times New Roman" w:hAnsi="Times New Roman" w:eastAsia="Times New Roman" w:cs="Times New Roman"/>
                <w:color w:val="000000"/>
                <w:sz w:val="24"/>
              </w:rPr>
              <w:t xml:space="preserve">C30</w:t>
            </w:r>
            <w:r>
              <w:rPr>
                <w:rFonts w:ascii="SimSun" w:hAnsi="SimSun" w:eastAsia="SimSun" w:cs="SimSun"/>
                <w:color w:val="000000"/>
                <w:sz w:val="24"/>
              </w:rPr>
              <w:t xml:space="preserve">砼基础；</w:t>
            </w:r>
            <w:r>
              <w:rPr>
                <w:rFonts w:ascii="Times New Roman" w:hAnsi="Times New Roman" w:eastAsia="Times New Roman" w:cs="Times New Roman"/>
                <w:color w:val="000000"/>
                <w:sz w:val="24"/>
              </w:rPr>
              <w:t xml:space="preserve">1600*1600*2400mm</w:t>
            </w:r>
            <w:r>
              <w:rPr>
                <w:rFonts w:ascii="SimSun" w:hAnsi="SimSun" w:eastAsia="SimSun" w:cs="SimSun"/>
                <w:color w:val="000000"/>
                <w:sz w:val="24"/>
              </w:rPr>
              <w:t xml:space="preserve">（含基础预埋件）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、油漆品种：防锈漆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、运土：</w:t>
            </w:r>
            <w:r>
              <w:rPr>
                <w:rFonts w:ascii="Times New Roman" w:hAnsi="Times New Roman" w:eastAsia="Times New Roman" w:cs="Times New Roman"/>
                <w:color w:val="000000"/>
                <w:sz w:val="24"/>
              </w:rPr>
              <w:t xml:space="preserve">10km</w:t>
            </w:r>
            <w:r>
              <w:rPr>
                <w:rFonts w:ascii="SimSun" w:hAnsi="SimSun" w:eastAsia="SimSun" w:cs="SimSun"/>
                <w:color w:val="000000"/>
                <w:sz w:val="24"/>
              </w:rPr>
              <w:t xml:space="preserve">以内</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导流标志杆件及基础：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、类型：</w:t>
            </w:r>
            <w:r>
              <w:rPr>
                <w:rFonts w:ascii="Times New Roman" w:hAnsi="Times New Roman" w:eastAsia="Times New Roman" w:cs="Times New Roman"/>
                <w:color w:val="000000"/>
                <w:sz w:val="24"/>
              </w:rPr>
              <w:t xml:space="preserve">2F</w:t>
            </w:r>
            <w:r>
              <w:rPr>
                <w:rFonts w:ascii="SimSun" w:hAnsi="SimSun" w:eastAsia="SimSun" w:cs="SimSun"/>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、材质：热镀锌喷塑钢管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、规格尺寸：</w:t>
            </w:r>
            <w:r>
              <w:rPr>
                <w:rFonts w:ascii="Times New Roman" w:hAnsi="Times New Roman" w:eastAsia="Times New Roman" w:cs="Times New Roman"/>
                <w:color w:val="000000"/>
                <w:sz w:val="24"/>
              </w:rPr>
              <w:t xml:space="preserve">F2</w:t>
            </w:r>
            <w:r>
              <w:rPr>
                <w:rFonts w:ascii="SimSun" w:hAnsi="SimSun" w:eastAsia="SimSun" w:cs="SimSun"/>
                <w:color w:val="000000"/>
                <w:sz w:val="24"/>
              </w:rPr>
              <w:t xml:space="preserve">立柱</w:t>
            </w:r>
            <w:r>
              <w:rPr>
                <w:rFonts w:ascii="Times New Roman" w:hAnsi="Times New Roman" w:eastAsia="Times New Roman" w:cs="Times New Roman"/>
                <w:color w:val="000000"/>
                <w:sz w:val="24"/>
              </w:rPr>
              <w:t xml:space="preserve">φ273*12*7500mm</w:t>
            </w:r>
            <w:r>
              <w:rPr>
                <w:rFonts w:ascii="SimSun" w:hAnsi="SimSun" w:eastAsia="SimSun" w:cs="SimSun"/>
                <w:color w:val="000000"/>
                <w:sz w:val="24"/>
              </w:rPr>
              <w:t xml:space="preserve">；悬臂</w:t>
            </w:r>
            <w:r>
              <w:rPr>
                <w:rFonts w:ascii="Times New Roman" w:hAnsi="Times New Roman" w:eastAsia="Times New Roman" w:cs="Times New Roman"/>
                <w:color w:val="000000"/>
                <w:sz w:val="24"/>
              </w:rPr>
              <w:t xml:space="preserve">φ133*12*6000mm*2</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+φ133*12*700mm*2</w:t>
            </w:r>
            <w:r>
              <w:rPr>
                <w:rFonts w:ascii="SimSun" w:hAnsi="SimSun" w:eastAsia="SimSun" w:cs="SimSun"/>
                <w:color w:val="000000"/>
                <w:sz w:val="24"/>
              </w:rPr>
              <w:t xml:space="preserve">根</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、基础、垫层：材料品种、厚度：</w:t>
            </w:r>
            <w:r>
              <w:rPr>
                <w:rFonts w:ascii="Times New Roman" w:hAnsi="Times New Roman" w:eastAsia="Times New Roman" w:cs="Times New Roman"/>
                <w:color w:val="000000"/>
                <w:sz w:val="24"/>
              </w:rPr>
              <w:t xml:space="preserve">C30</w:t>
            </w:r>
            <w:r>
              <w:rPr>
                <w:rFonts w:ascii="SimSun" w:hAnsi="SimSun" w:eastAsia="SimSun" w:cs="SimSun"/>
                <w:color w:val="000000"/>
                <w:sz w:val="24"/>
              </w:rPr>
              <w:t xml:space="preserve">砼基础；</w:t>
            </w:r>
            <w:r>
              <w:rPr>
                <w:rFonts w:ascii="Times New Roman" w:hAnsi="Times New Roman" w:eastAsia="Times New Roman" w:cs="Times New Roman"/>
                <w:color w:val="000000"/>
                <w:sz w:val="24"/>
              </w:rPr>
              <w:t xml:space="preserve">1600*1600*2400mm</w:t>
            </w:r>
            <w:r>
              <w:rPr>
                <w:rFonts w:ascii="SimSun" w:hAnsi="SimSun" w:eastAsia="SimSun" w:cs="SimSun"/>
                <w:color w:val="000000"/>
                <w:sz w:val="24"/>
              </w:rPr>
              <w:t xml:space="preserve">（含基础预埋件）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、油漆品种：防锈漆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、运土：</w:t>
            </w:r>
            <w:r>
              <w:rPr>
                <w:rFonts w:ascii="Times New Roman" w:hAnsi="Times New Roman" w:eastAsia="Times New Roman" w:cs="Times New Roman"/>
                <w:color w:val="000000"/>
                <w:sz w:val="24"/>
              </w:rPr>
              <w:t xml:space="preserve">10km</w:t>
            </w:r>
            <w:r>
              <w:rPr>
                <w:rFonts w:ascii="SimSun" w:hAnsi="SimSun" w:eastAsia="SimSun" w:cs="SimSun"/>
                <w:color w:val="000000"/>
                <w:sz w:val="24"/>
              </w:rPr>
              <w:t xml:space="preserve">以内</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其他标志杆件：热镀锌喷塑热轧无缝钢管，</w:t>
            </w:r>
            <w:r>
              <w:rPr>
                <w:rFonts w:ascii="Times New Roman" w:hAnsi="Times New Roman" w:eastAsia="Times New Roman" w:cs="Times New Roman"/>
                <w:color w:val="000000"/>
                <w:sz w:val="24"/>
              </w:rPr>
              <w:t xml:space="preserve">φ89*4000*4.5mm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基础、垫层：商砼</w:t>
            </w:r>
            <w:r>
              <w:rPr>
                <w:rFonts w:ascii="Times New Roman" w:hAnsi="Times New Roman" w:eastAsia="Times New Roman" w:cs="Times New Roman"/>
                <w:color w:val="000000"/>
                <w:sz w:val="24"/>
              </w:rPr>
              <w:t xml:space="preserve">C25 800*800*1000mm</w:t>
            </w:r>
            <w:r>
              <w:rPr>
                <w:rFonts w:ascii="SimSun" w:hAnsi="SimSun" w:eastAsia="SimSun" w:cs="SimSun"/>
                <w:color w:val="000000"/>
                <w:sz w:val="24"/>
              </w:rPr>
              <w:t xml:space="preserve">（含钢筋、预埋件），碎石垫层</w:t>
            </w:r>
            <w:r>
              <w:rPr>
                <w:rFonts w:ascii="Times New Roman" w:hAnsi="Times New Roman" w:eastAsia="Times New Roman" w:cs="Times New Roman"/>
                <w:color w:val="000000"/>
                <w:sz w:val="24"/>
              </w:rPr>
              <w:t xml:space="preserve">800*800*100mm"</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中间护栏：</w:t>
            </w:r>
            <w:r>
              <w:rPr>
                <w:rFonts w:ascii="Times New Roman" w:hAnsi="Times New Roman" w:eastAsia="Times New Roman" w:cs="Times New Roman"/>
                <w:color w:val="000000"/>
                <w:sz w:val="24"/>
              </w:rPr>
              <w:t xml:space="preserve">1200×3000mm</w:t>
            </w:r>
            <w:r>
              <w:rPr>
                <w:rFonts w:ascii="SimSun" w:hAnsi="SimSun" w:eastAsia="SimSun" w:cs="SimSun"/>
                <w:color w:val="000000"/>
                <w:sz w:val="24"/>
              </w:rPr>
              <w:t xml:space="preserve">京式护栏，钢质，热镀锌，表面白色喷塑，净重</w:t>
            </w:r>
            <w:r>
              <w:rPr>
                <w:rFonts w:ascii="Times New Roman" w:hAnsi="Times New Roman" w:eastAsia="Times New Roman" w:cs="Times New Roman"/>
                <w:color w:val="000000"/>
                <w:sz w:val="24"/>
              </w:rPr>
              <w:t xml:space="preserve">≥57kg</w:t>
            </w:r>
            <w:r>
              <w:rPr>
                <w:rFonts w:ascii="SimSun" w:hAnsi="SimSun" w:eastAsia="SimSun" w:cs="SimSun"/>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中间护栏：</w:t>
            </w:r>
            <w:r>
              <w:rPr>
                <w:rFonts w:ascii="Times New Roman" w:hAnsi="Times New Roman" w:eastAsia="Times New Roman" w:cs="Times New Roman"/>
                <w:color w:val="000000"/>
                <w:sz w:val="24"/>
              </w:rPr>
              <w:t xml:space="preserve">1200×3000mm</w:t>
            </w:r>
            <w:r>
              <w:rPr>
                <w:rFonts w:ascii="SimSun" w:hAnsi="SimSun" w:eastAsia="SimSun" w:cs="SimSun"/>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机非护栏：</w:t>
            </w:r>
            <w:r>
              <w:rPr>
                <w:rFonts w:ascii="Times New Roman" w:hAnsi="Times New Roman" w:eastAsia="Times New Roman" w:cs="Times New Roman"/>
                <w:color w:val="000000"/>
                <w:sz w:val="24"/>
              </w:rPr>
              <w:t xml:space="preserve">1000×3000mm</w:t>
            </w:r>
            <w:r>
              <w:rPr>
                <w:rFonts w:ascii="SimSun" w:hAnsi="SimSun" w:eastAsia="SimSun" w:cs="SimSun"/>
                <w:color w:val="000000"/>
                <w:sz w:val="24"/>
              </w:rPr>
              <w:t xml:space="preserve">京式护栏，钢质，热镀锌，表面白色喷塑，净重</w:t>
            </w:r>
            <w:r>
              <w:rPr>
                <w:rFonts w:ascii="Times New Roman" w:hAnsi="Times New Roman" w:eastAsia="Times New Roman" w:cs="Times New Roman"/>
                <w:color w:val="000000"/>
                <w:sz w:val="24"/>
              </w:rPr>
              <w:t xml:space="preserve">≥47kg</w:t>
            </w:r>
            <w:r>
              <w:rPr>
                <w:rFonts w:ascii="SimSun" w:hAnsi="SimSun" w:eastAsia="SimSun" w:cs="SimSun"/>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机非护栏：</w:t>
            </w:r>
            <w:r>
              <w:rPr>
                <w:rFonts w:ascii="Times New Roman" w:hAnsi="Times New Roman" w:eastAsia="Times New Roman" w:cs="Times New Roman"/>
                <w:color w:val="000000"/>
                <w:sz w:val="24"/>
              </w:rPr>
              <w:t xml:space="preserve">1000×3000mm</w:t>
            </w:r>
            <w:r>
              <w:rPr>
                <w:rFonts w:ascii="SimSun" w:hAnsi="SimSun" w:eastAsia="SimSun" w:cs="SimSun"/>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228633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说明：</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1、该价格表在合同期内有效；</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10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2、电缆线更换在整根≥10米时再按实际发生量计费，10米以下由乙方自行承</w:t>
            </w:r>
            <w:r>
              <w:rPr>
                <w:rFonts w:ascii="SimSun" w:hAnsi="SimSun" w:eastAsia="SimSun" w:cs="SimSun"/>
                <w:color w:val="000000"/>
                <w:spacing w:val="-1"/>
                <w:sz w:val="22"/>
              </w:rPr>
              <w:t xml:space="preserve">担。</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3、设备维护必须保证原设备的完整性、功能性。报价综合考虑了道路施工开挖、回填、</w:t>
            </w:r>
            <w:r>
              <w:rPr>
                <w:rFonts w:ascii="SimSun" w:hAnsi="SimSun" w:eastAsia="SimSun" w:cs="SimSun"/>
                <w:color w:val="000000"/>
                <w:spacing w:val="-3"/>
                <w:sz w:val="22"/>
              </w:rPr>
              <w:t xml:space="preserve">苗木迁</w:t>
            </w:r>
            <w:r>
              <w:rPr>
                <w:rFonts w:ascii="SimSun" w:hAnsi="SimSun" w:eastAsia="SimSun" w:cs="SimSun"/>
                <w:color w:val="000000"/>
                <w:sz w:val="22"/>
              </w:rPr>
              <w:t xml:space="preserve">移、交通运输、安装、旧设备拆卸、人员工资、税金、采购需求</w:t>
            </w:r>
            <w:r>
              <w:rPr>
                <w:rFonts w:ascii="SimSun" w:hAnsi="SimSun" w:eastAsia="SimSun" w:cs="SimSun"/>
                <w:color w:val="000000"/>
                <w:spacing w:val="-1"/>
                <w:sz w:val="22"/>
              </w:rPr>
              <w:t xml:space="preserve">草案等。</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4、维护工作中，必须保证原设备的完整性、功能性。设备报价清单以外的辅件辅材</w:t>
            </w:r>
            <w:r>
              <w:rPr>
                <w:rFonts w:ascii="SimSun" w:hAnsi="SimSun" w:eastAsia="SimSun" w:cs="SimSun"/>
                <w:color w:val="000000"/>
                <w:spacing w:val="-8"/>
                <w:sz w:val="22"/>
              </w:rPr>
              <w:t xml:space="preserve">、土建等支出</w:t>
            </w:r>
            <w:r>
              <w:rPr>
                <w:rFonts w:ascii="SimSun" w:hAnsi="SimSun" w:eastAsia="SimSun" w:cs="SimSun"/>
                <w:color w:val="000000"/>
                <w:spacing w:val="-1"/>
                <w:sz w:val="22"/>
              </w:rPr>
              <w:t xml:space="preserve">包括在日常维护费中，甲方不再支付费用。</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9" w:right="0" w:firstLine="0"/>
        <w:spacing w:before="1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5"/>
        </w:rPr>
        <w:t xml:space="preserve">注：最终中标价为人民币大写金额：万元(小写金额：¥元)</w:t>
      </w:r>
      <w:r/>
    </w:p>
    <w:p>
      <w:pPr>
        <w:ind w:left="0" w:right="0" w:firstLine="0"/>
        <w:spacing w:before="14"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1.</w:t>
      </w:r>
      <w:r>
        <w:rPr>
          <w:rFonts w:ascii="SimSun" w:hAnsi="SimSun" w:eastAsia="SimSun" w:cs="SimSun"/>
          <w:color w:val="000000"/>
          <w:spacing w:val="2"/>
          <w:sz w:val="24"/>
        </w:rPr>
        <w:t xml:space="preserve">此表所提供的单价作为结算价依据。合计单价仅为分项报价汇总，不</w:t>
      </w:r>
      <w:r>
        <w:rPr>
          <w:rFonts w:ascii="SimSun" w:hAnsi="SimSun" w:eastAsia="SimSun" w:cs="SimSun"/>
          <w:color w:val="000000"/>
          <w:spacing w:val="1"/>
          <w:sz w:val="24"/>
        </w:rPr>
        <w:t xml:space="preserve">作为结算依据。</w:t>
      </w:r>
      <w:r>
        <w:rPr>
          <w:rFonts w:ascii="SimSun" w:hAnsi="SimSun" w:eastAsia="SimSun" w:cs="SimSun"/>
          <w:color w:val="000000"/>
          <w:spacing w:val="-4"/>
          <w:sz w:val="24"/>
        </w:rPr>
        <w:t xml:space="preserve">2半年结算公式：服务对应价款=单项设施设备维修价款(单顶设施设备维修单价*对应半</w:t>
      </w:r>
      <w:r>
        <w:rPr>
          <w:rFonts w:ascii="SimSun" w:hAnsi="SimSun" w:eastAsia="SimSun" w:cs="SimSun"/>
          <w:color w:val="000000"/>
          <w:spacing w:val="7"/>
          <w:sz w:val="24"/>
        </w:rPr>
        <w:t xml:space="preserve">年实际维修数量)累加求和+人工机械半年费用((包含项目经理人、技术负责人</w:t>
      </w:r>
      <w:r/>
    </w:p>
    <w:p>
      <w:pPr>
        <w:ind w:left="0" w:right="0" w:firstLine="0"/>
        <w:spacing w:before="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人、</w:t>
      </w:r>
      <w:r>
        <w:rPr>
          <w:rFonts w:ascii="SimSun" w:hAnsi="SimSun" w:eastAsia="SimSun" w:cs="SimSun"/>
          <w:color w:val="000000"/>
          <w:spacing w:val="19"/>
          <w:sz w:val="24"/>
        </w:rPr>
        <w:t xml:space="preserve">技术人员人员人、悬臂6米以上高空车辆、巡视小型车辆、</w:t>
      </w:r>
      <w:r>
        <w:rPr>
          <w:rFonts w:ascii="SimSun" w:hAnsi="SimSun" w:eastAsia="SimSun" w:cs="SimSun"/>
          <w:color w:val="000000"/>
          <w:spacing w:val="18"/>
          <w:sz w:val="24"/>
        </w:rPr>
        <w:t xml:space="preserve">工程车辆、应急</w:t>
      </w:r>
      <w:r>
        <w:rPr>
          <w:rFonts w:ascii="SimSun" w:hAnsi="SimSun" w:eastAsia="SimSun" w:cs="SimSun"/>
          <w:color w:val="000000"/>
          <w:spacing w:val="12"/>
          <w:sz w:val="24"/>
        </w:rPr>
        <w:t xml:space="preserve">太阳能信号灯部、汽油发电机台及场地仓库处，详见招标文件)</w:t>
      </w:r>
      <w:r/>
    </w:p>
    <w:p>
      <w:pPr>
        <w:ind w:left="0" w:right="215" w:firstLine="0"/>
        <w:spacing w:before="1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3.工程量确认方式：采用签证审批单和现场工程量签证单确认结算工程量，变更参照《经开区国有资金建设工程变更管理办法》【2021】51号文件执行。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w:t>
      </w:r>
      <w:r>
        <w:rPr>
          <w:rFonts w:ascii="Calibri" w:hAnsi="Calibri" w:eastAsia="Calibri" w:cs="Calibri"/>
          <w:b/>
          <w:color w:val="000000"/>
          <w:sz w:val="24"/>
        </w:rPr>
        <w:t xml:space="preserve">3</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6948"/>
      </w:tblGrid>
      <w:tr>
        <w:trPr>
          <w:trHeight w:val="276"/>
        </w:trPr>
        <w:tc>
          <w:tcPr>
            <w:gridSpan w:val="2"/>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信号灯与标牌路口统计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路口名称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五环路与赵疃</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五环路与安乐村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五环路与徐庄镇周庄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206与344交叉路口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五环路与柳楼交叉口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311与206交叉路口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344与双井路口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344与陶公河中桥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彭祖大道与紫房路交叉口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344与黄庄路口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344苑东大沟中桥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344与金井</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344与203（博汇东路）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344与兴镇南路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龙湖南路与龙湖西路交叉口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龙湖南路与龙湖东路交叉口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振兴大道与站南路交叉口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和平路与鲲鹏路交叉口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和平路与站东路交叉口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和平路与官庄交叉口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和平路与鸿悦路交叉口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和平路徐工人才家园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和平路与高新路交叉路口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和平路与凤凰路交叉路口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和平路与徐贾路交叉口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兴镇路与崇文路交叉口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崇文路与西京路交叉口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西京路与河润路交叉口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庙兴路与崇德路交叉口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庙兴路与博汇路交叉口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庙兴与徐工比亚迪（新建）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崇德路与崇文路交叉口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崇德路与永达路交叉口（新建）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永达路与工业路（新建）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工业路与候集学校东（新建）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候集中学路口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兴镇路与文化西路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大大路与未来之宸（新建）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城东大道与矿二医院路口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城东大道与安然（华升电梯）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城东大道与老徐贾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206与虎山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城东大道与梨市</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龙湖南路与汉源大道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长安大道城置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长安大道泰隆商业街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长安大道与杨山路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杨山路与龙潭路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东三环与白云东路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彭祖大道与徐贾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徐贾与主横一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洞山路与金桥路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洞山路与桃园路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昆仑路与高新路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杨山路与宝莲寺路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昆仑大道与马庄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昆仑路与林果场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驮蓝山路与金川路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高新路与卢庄沟桥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高新路与望湖路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望湖路与环湖路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环湖路与规划四</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环湖路与规划二</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环湖路与次联三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环湖二路与锦华（待建）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支二路云之湖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支环二路云与湖（新建）未移交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新徐大道与马庄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彭祖大道与高新路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创业路与凤凰路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徐贾路与学成路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城东大道与大庙村委会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第二殡仪馆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311徐庄路口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紫庄路与兴业路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紫房陇西家园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明湖路与鸿达路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鲲鹏大道与玉湖路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站南路与站西路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速达路与玉湖路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速达路与顺平路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站东路与顺安路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鲲鹏路与金湖路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鲲鹏路中央大道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鲲鹏路与翠湖路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鲲鹏路站南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站南路与鸿畅路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鸿达路金龙湖小学</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振兴路与中央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振兴路与金湖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龙湖东路与龙湖南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龙湖北管委会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城东大道与汉源</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城东大道宗申</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城东大道与鲲鹏路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城东大道与徐贾路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杨山路大黄山实验学校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杨山路黄外学校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杨山路安然山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杨山路华科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杨山路金弘路（多晶硅）门口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杨山路髙铁西支路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杨山路港华东支路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振兴路与福地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振兴路与福泽路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广德路与福泽</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和盛路与尚义路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振兴大道与福润路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长安路与诚意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诚意与冬蕴路（新建）未移交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诚意路港口机械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诚意路与夏荣路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诚意路与高新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高新路与金阳新能源（新建）未移交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高新路与纬一路（新建）未移交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高新路古狼墩（新建）未移交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高新路与胜利河桥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夏荣与月皓路（新建）未移交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夏荣路与星灿路（新建）未移交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冬蕴路与星灿路（新建）未移交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冬蕴路与月皓路（新建）未移交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冬蕴与日丽路（新建）未移交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诚意高端智能产业园（新建）未移交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东三环与荆山路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凤祥怡园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诚意与秋实（新建）未移交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日丽与经一路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金水路与螺山路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夏荣路与日丽路（新建）未移交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螺山路与锦绣路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高新路与宝港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螺山路与东三环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三环东路美好汇邻湾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三环东路与白云中路（新建）未移交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金安路与知青桥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三环东路与响山路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三环东路与玉华</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荆山路与瑞威东路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荆山路与引线河路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202与吕梁高速入口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202与山黄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荆山路与高铁西支路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金港路综合保税区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金凤路与鑫芯路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鑫芯路与高新路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鑫芯路与金杨路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金港路与徐贾快速路</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6"/>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1466"/>
        <w:gridCol w:w="3009"/>
        <w:gridCol w:w="1185"/>
        <w:gridCol w:w="625"/>
        <w:gridCol w:w="1809"/>
      </w:tblGrid>
      <w:tr>
        <w:trPr>
          <w:trHeight w:val="276"/>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护栏统计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起点-终点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尚礼路-城东大道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凤凰佳园-金龙湖派出所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1772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三环东路-金水路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金桥路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洞山路-荆山路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1400</w:t>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站东路-速达路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648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徐贾-西京路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美的城西门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龙湖北路-城东大道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529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紫房线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三环东路-振兴大道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杨山路-城置小区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和平路-彭祖大道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大黄山办事处-安然山路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950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西朱大桥-诚意路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625</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宝莲寺路-洞山路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兴镇路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庙兴路-文化路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688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220</w:t>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440</w:t>
            </w:r>
            <w:r/>
          </w:p>
        </w:tc>
      </w:tr>
    </w:tbl>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4"/>
        <w:gridCol w:w="2079"/>
        <w:gridCol w:w="1164"/>
        <w:gridCol w:w="1856"/>
      </w:tblGrid>
      <w:tr>
        <w:trPr>
          <w:trHeight w:val="276"/>
        </w:trPr>
        <w:tc>
          <w:tcPr>
            <w:gridSpan w:val="4"/>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止车杆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云湖路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鸿运路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364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70</w:t>
            </w:r>
            <w:r/>
          </w:p>
        </w:tc>
      </w:tr>
      <w:tr>
        <w:trPr>
          <w:trHeight w:val="276"/>
        </w:trPr>
        <w:tc>
          <w:tcPr>
            <w:gridSpan w:val="4"/>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警示柱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尚礼路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金凤路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w:t>
            </w:r>
            <w:r/>
          </w:p>
        </w:tc>
      </w:tr>
    </w:tbl>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采购需求</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一、项目预算：</w:t>
      </w:r>
      <w:r/>
    </w:p>
    <w:p>
      <w:pPr>
        <w:ind w:left="0" w:right="0" w:firstLine="56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本项目预算总额为300万元人民币（单价150万元人民币/年），最终结算总价不超过150万元人民币/年（采购项目预算金额）。</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特别说明：</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最高限价单价合计</w:t>
      </w:r>
      <w:r>
        <w:rPr>
          <w:rFonts w:ascii="Times New Roman" w:hAnsi="Times New Roman" w:eastAsia="Times New Roman" w:cs="Times New Roman"/>
          <w:b/>
          <w:color w:val="000000"/>
          <w:sz w:val="24"/>
          <w:highlight w:val="yellow"/>
        </w:rPr>
        <w:t xml:space="preserve">228633.00</w:t>
      </w:r>
      <w:r>
        <w:rPr>
          <w:rFonts w:ascii="SimSun" w:hAnsi="SimSun" w:eastAsia="SimSun" w:cs="SimSun"/>
          <w:b/>
          <w:color w:val="000000"/>
          <w:sz w:val="24"/>
          <w:highlight w:val="yellow"/>
        </w:rPr>
        <w:t xml:space="preserve">元；</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本项目采用单价合计进行报价，不接受超过最高限价单价及单价合计的报价，报价包含项目完成所需全部费用及其它相关费用，采购人不再支付报价以外的任何费用。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标人的中标单价，根据确认的实际工作量进行结算。报价包括自签订合同起两年服务期内所投范围内的交通信号控制系统维护工作费用，即开展常规服务所需要的一切费用。包括：维护人员的工资、社保和奖金等，维护人员的交通费、误餐费、通信费、加班费、设计费等，维护单位的人员管理费用办公场所、设备仓库、员工宿舍等费用，维护人员维护用设备和工具折旧费、专用车辆和设备费用（包含车辆租金、专职司机人工费用、日常维修保养、车辆保险（全保）、路桥费、油费、停车费、税费等）日常巡查巡检、设备清洁、路口勘察等完成保障系统正常运行所需的服</w:t>
      </w:r>
      <w:r>
        <w:rPr>
          <w:rFonts w:ascii="SimSun" w:hAnsi="SimSun" w:eastAsia="SimSun" w:cs="SimSun"/>
          <w:color w:val="000000"/>
          <w:sz w:val="24"/>
        </w:rPr>
        <w:t xml:space="preserve">务费用，维护工程工作即维修产生的施工、耗材费用。采购人不再支付报价以外的任何费用。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二、项目概述</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w:t>
      </w:r>
      <w:r>
        <w:rPr>
          <w:rFonts w:ascii="SimSun" w:hAnsi="SimSun" w:eastAsia="SimSun" w:cs="SimSun"/>
          <w:color w:val="000000"/>
          <w:sz w:val="24"/>
          <w:u w:val="none"/>
        </w:rPr>
        <w:t xml:space="preserve">徐州经济技术开发区道路交通安全设施维护项目，内容包含信号机、信号灯具、灯杆、线缆、管道、窨井、标志牌、护栏、警示柱等信号灯附属设施维护等服务工作。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服务期限：本次招标交通信号设施维保服务期限为两年（具体时间以合同签订时间为准）。</w:t>
      </w:r>
      <w:r>
        <w:rPr>
          <w:rFonts w:ascii="SimSun" w:hAnsi="SimSun" w:eastAsia="SimSun" w:cs="SimSun"/>
          <w:color w:val="000000"/>
          <w:sz w:val="24"/>
          <w:highlight w:val="green"/>
        </w:rPr>
        <w:t xml:space="preserve">合同一年一签，采购人每年进行考核，若考核不合格，采购人有权单方面终止续签。</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三、项目背景</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根据《全省城市道路交通信号灯设置和配时优化工作方案》（苏公交</w:t>
      </w:r>
      <w:r>
        <w:rPr>
          <w:rFonts w:ascii="Times New Roman" w:hAnsi="Times New Roman" w:eastAsia="Times New Roman" w:cs="Times New Roman"/>
          <w:color w:val="000000"/>
          <w:sz w:val="24"/>
        </w:rPr>
        <w:t xml:space="preserve">[2020]155</w:t>
      </w:r>
      <w:r>
        <w:rPr>
          <w:rFonts w:ascii="SimSun" w:hAnsi="SimSun" w:eastAsia="SimSun" w:cs="SimSun"/>
          <w:color w:val="000000"/>
          <w:sz w:val="24"/>
        </w:rPr>
        <w:t xml:space="preserve">号）精神，制订本项目。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徐州经济技术开发区道路交通安全设施开始社会化维管工作。信号灯路口根据城市规化数据在不断增减中，下表为大概统计数量，本项目不限于以下服务内容，表中数据不作为结算依据，仅做报价参考，投标人需自行勘察核算。</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
        <w:gridCol w:w="6948"/>
      </w:tblGrid>
      <w:tr>
        <w:trPr>
          <w:trHeight w:val="276"/>
        </w:trPr>
        <w:tc>
          <w:tcPr>
            <w:gridSpan w:val="2"/>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信号灯与标牌路口统计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路口名称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五环路与赵疃</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五环路与安乐村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五环路与徐庄镇周庄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206与344交叉路口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五环路与柳楼交叉口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311与206交叉路口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344与双井路口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344与陶公河中桥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彭祖大道与紫房路交叉口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344与黄庄路口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344苑东大沟中桥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344与金井</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344与203（博汇东路）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344与兴镇南路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龙湖南路与龙湖西路交叉口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龙湖南路与龙湖东路交叉口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振兴大道与站南路交叉口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和平路与鲲鹏路交叉口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和平路与站东路交叉口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和平路与官庄交叉口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和平路与鸿悦路交叉口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和平路徐工人才家园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和平路与高新路交叉路口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和平路与凤凰路交叉路口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和平路与徐贾路交叉口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兴镇路与崇文路交叉口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崇文路与西京路交叉口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西京路与河润路交叉口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庙兴路与崇德路交叉口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庙兴路与博汇路交叉口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庙兴与徐工比亚迪（新建）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崇德路与崇文路交叉口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崇德路与永达路交叉口（新建）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永达路与工业路（新建）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工业路与候集学校东（新建）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候集中学路口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兴镇路与文化西路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大大路与未来之宸（新建）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城东大道与矿二医院路口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城东大道与安然（华升电梯）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城东大道与老徐贾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206与虎山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城东大道与梨市</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龙湖南路与汉源大道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长安大道城置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长安大道泰隆商业街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长安大道与杨山路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杨山路与龙潭路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东三环与白云东路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彭祖大道与徐贾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徐贾与主横一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洞山路与金桥路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洞山路与桃园路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昆仑路与高新路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杨山路与宝莲寺路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昆仑大道与马庄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昆仑路与林果场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驮蓝山路与金川路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高新路与卢庄沟桥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高新路与望湖路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望湖路与环湖路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环湖路与规划四</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环湖路与规划二</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环湖路与次联三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环湖路与规划一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环湖二路与锦华（待建）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支二路云之湖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支环二路云与湖（新建）未移交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新徐大道与马庄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彭祖大道与高新路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创业路与凤凰路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徐贾路与学成路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城东大道与大庙村委会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第二殡仪馆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311徐庄路口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紫庄路与兴业路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紫房陇西家园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明湖路与鸿达路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鲲鹏大道与玉湖路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站南路与站西路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速达路与玉湖路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速达路与顺平路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站东路与顺安路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鲲鹏路与金湖路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鲲鹏路中央大道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鲲鹏路与翠湖路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鲲鹏路站南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站南路与鸿畅路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鸿达路金龙湖小学</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振兴路与中央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振兴路与金湖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龙湖东路与龙湖南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龙湖北管委会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城东大道与汉源</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城东大道宗申</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城东大道与鲲鹏路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城东大道与徐贾路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杨山路大黄山实验学校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杨山路黄外学校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杨山路安然山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杨山路华科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杨山路金弘路（多晶硅）门口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杨山路髙铁西支路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杨山路港华东支路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振兴路与福地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振兴路与福泽路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广德路与福泽</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和盛路与尚义路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振兴大道与福润路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长安路与诚意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诚意与冬蕴路（新建）未移交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诚意路港口机械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诚意路与夏荣路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诚意路与高新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高新路与金阳新能源（新建）未移交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高新路与纬一路（新建）未移交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高新路古狼墩（新建）未移交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高新路与胜利河桥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夏荣与月皓路（新建）未移交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夏荣路与星灿路（新建）未移交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冬蕴路与星灿路（新建）未移交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冬蕴路与月皓路（新建）未移交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冬蕴与日丽路（新建）未移交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诚意高端智能产业园（新建）未移交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东三环与荆山路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凤祥怡园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诚意与秋实（新建）未移交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日丽与经一路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金水路与螺山路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夏荣路与日丽路（新建）未移交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螺山路与锦绣路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高新路与宝港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螺山路与东三环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桃山路与荆马河北支路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三环东路美好汇邻湾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三环东路与白云中路（新建）未移交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金安路与知青桥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三环东路与响山路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三环东路与玉华</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东三环与庙山路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荆山路与瑞威东路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荆山路与引线河路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202与吕梁高速入口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202与山黄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荆山路与高铁西支路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金港路综合保税区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金凤路与鑫芯路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鑫芯路与高新路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鑫芯路与金杨路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金港路与徐贾快速路</w:t>
            </w:r>
            <w:r/>
          </w:p>
        </w:tc>
      </w:tr>
    </w:tbl>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1466"/>
        <w:gridCol w:w="3009"/>
        <w:gridCol w:w="1185"/>
        <w:gridCol w:w="625"/>
        <w:gridCol w:w="1809"/>
      </w:tblGrid>
      <w:tr>
        <w:trPr>
          <w:trHeight w:val="276"/>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护栏统计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起点-终点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2300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尚礼路-城东大道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凤凰佳园-金龙湖派出所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1772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三环东路-金水路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金桥路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洞山路-荆山路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1400</w:t>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站东路-速达路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648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徐贾-西京路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美的城西门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龙湖北路-城东大道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529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紫房线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三环东路-振兴大道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杨山路-城置小区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和平路-彭祖大道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大黄山办事处-安然山路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950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西朱大桥-诚意路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625</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宝莲寺路-洞山路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兴镇路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庙兴路-文化路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688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长安大道-蟠桃山路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220</w:t>
            </w:r>
            <w:r/>
          </w:p>
        </w:tc>
      </w:tr>
      <w:tr>
        <w:trPr>
          <w:trHeight w:val="27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440</w:t>
            </w:r>
            <w:r/>
          </w:p>
        </w:tc>
      </w:tr>
    </w:tbl>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4"/>
        <w:gridCol w:w="2079"/>
        <w:gridCol w:w="1164"/>
        <w:gridCol w:w="1856"/>
      </w:tblGrid>
      <w:tr>
        <w:trPr>
          <w:trHeight w:val="276"/>
        </w:trPr>
        <w:tc>
          <w:tcPr>
            <w:gridSpan w:val="4"/>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止车杆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站南路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鸿畅路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云湖路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鸿运路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振兴路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龙湖区域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176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219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364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徐海路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70</w:t>
            </w:r>
            <w:r/>
          </w:p>
        </w:tc>
      </w:tr>
      <w:tr>
        <w:trPr>
          <w:trHeight w:val="276"/>
        </w:trPr>
        <w:tc>
          <w:tcPr>
            <w:gridSpan w:val="4"/>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警示柱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驮蓝山路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尚礼路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金凤路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18</w:t>
            </w:r>
            <w:r/>
          </w:p>
        </w:tc>
      </w:tr>
    </w:tbl>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四、服务项目规划与定位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应对现有信号机路口作好摸底调查工作，投标报价时应充分考虑现有设备的运行使用状况，对中标时路口已存在的故障进行维修、更换所需费用均包含在维护服务费用之中。信号机应符合《道路交通信号控制机》（</w:t>
      </w:r>
      <w:r>
        <w:rPr>
          <w:rFonts w:ascii="Times New Roman" w:hAnsi="Times New Roman" w:eastAsia="Times New Roman" w:cs="Times New Roman"/>
          <w:color w:val="000000"/>
          <w:sz w:val="24"/>
        </w:rPr>
        <w:t xml:space="preserve">GB25280-2016</w:t>
      </w:r>
      <w:r>
        <w:rPr>
          <w:rFonts w:ascii="SimSun" w:hAnsi="SimSun" w:eastAsia="SimSun" w:cs="SimSun"/>
          <w:color w:val="000000"/>
          <w:sz w:val="24"/>
        </w:rPr>
        <w:t xml:space="preserve">）关于多时段定时式信号机的标准，通讯协议应满足《道路交通信号倒计时显示器》</w:t>
      </w:r>
      <w:r>
        <w:rPr>
          <w:rFonts w:ascii="Times New Roman" w:hAnsi="Times New Roman" w:eastAsia="Times New Roman" w:cs="Times New Roman"/>
          <w:color w:val="000000"/>
          <w:sz w:val="24"/>
        </w:rPr>
        <w:t xml:space="preserve">GA/T508-2014</w:t>
      </w:r>
      <w:r>
        <w:rPr>
          <w:rFonts w:ascii="SimSun" w:hAnsi="SimSun" w:eastAsia="SimSun" w:cs="SimSun"/>
          <w:color w:val="000000"/>
          <w:sz w:val="24"/>
        </w:rPr>
        <w:t xml:space="preserve">）要求，能够实现有线、无线通讯方式。更换联网信号机必须无缝接入支队现有信号控制系统，确保信号数据无缝对接，信号控制系统可修改信号机所有参数。</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道路交通信号灯维护工作均需采购人进行监督，中标人应根据具体工作要求及时通知采购人单位到场。</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随新建道路路口信号灯的竣工移交，信号灯路口维管数量每月都在动态变化中，具体数量每季度统计、核查、更新一次。移交路口设备纳入维管范围。采购单位因交通需求突发指定维管路口，不受招标范围限制，中标人无条件执行维管指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五、项目维护目标和维护内容</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路口设备有信号机、信号灯具、灯杆、线缆、管道、窨井、标志牌、护栏、警示柱等信号灯附属设施维护等服务工作。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信号灯及其附属设施调查及数据更新：</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信号灯及其附属设施（路口、杆件、窨井、信号机）基础数据调查、采集和录入，具体内容包括：维护服务区域所有交通信号灯控路口的所处地理位置、名称及编号、路口类型、信号机的类型及组件序列号、杆件类型及编号、灯具类型、管道位置及数量、窨井的位置、数量及铭牌编号等；数据更新对信号灯及附属设施所有的动态变化（位置变化、编号变化、管线变化、性能变化以及设备变换等）数据进行采集、录入、统计和系统更新。</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新改建道路信号灯及其附属设施的接收维管工作。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信号灯及其附属设施的安全性检查。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中标人应按要求对信号灯及其附属设施进行安全性检查，包括灯具连接件、杆件连接件、基础连接件、防雷接地、漏电等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信号灯及其附属设施内部保洁：灯具及信号机内部灰尘、垃圾的清理清扫。</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资料收集与交通调查。开展资料收集、交通调查工作。识别现状存在的道路交通拥堵点段、交通拥堵片区以及交通安全隐患点，掌握经开区现状交通拥堵、交通安全存在的问题与面临的挑战。</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交通专业人员对新闻媒体、市长、书记信箱等关于信号灯安装及放行方案问题进行答疑回复。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按照综合行政执法局、交警大队安排做好交通特勤任务保障工作。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六、信号灯维护工程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信号灯维护工程包括路口信号灯设施维护所涉及的设施拆除及回收保护、所需要的材料设备提供、运输、安装调试、管道开挖、灯具位置调整等工程内容。</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不涉及材料的维护工程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）设施故障误报导致的无效往返。</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）信号机保护熄灯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清错后恢复。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）非自身原因的停电，上报取电处权属单位、位置、原因。</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）信号机、灯具更换保险后恢复。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）对歪、倒、斜的灯杆、灯具进行校正。</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）线缆故障，更换芯线恢复。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）灯具位置调整。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）其他简单的处置工作。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涉及材料的维护工程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）信号机及其组件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原信号机、信号机通信模块、信号机柜、流量检测器的拆除及回收，新信号机、信号机通信模块、信号机柜、流量检测器的提供、运输、安装、调试、布线，配时方案配置，信号机表面氟碳漆喷涂，废弃信号机基础处理等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）线缆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包括材料提供、线缆运输、敷设、线路涉及的窨井清掏、井内管道封堵、机箱内布线、机箱底部封堵、架空电缆拆除入地等工作。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线缆采用地下敷设方式，地下敷设的电缆线严禁有接头。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）管道</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管道包括路面开挖、穿线管的提供及埋设、管道保护、回填、渣土清运等工作。按照徐州市城市管理单位标准及制度执行。</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）窨井</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包括丢失、损坏井框井盖的增补、修复、开挖，新窨井的井框井盖提供及窨井施工、废弃窨井回填等。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）灯杆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包括原灯杆的拆除及回收、信号灯拆除运输恢复、废弃基础处理、裸露电缆处理，新灯杆的制作、运输、吊运、安装等工作。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）灯具</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包括信号灯安装附件的提供、信号灯的运输、灯具组装、吊运、安装、拆卸以及相应接拆线、旧灯具拆除回收等工作。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）灯杆、信号机基础</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灯杆基础包括基础开挖、覆盖保护、不锈钢地脚螺栓预埋件的制作与安装及防腐处理（黄油）、穿线管（</w:t>
      </w:r>
      <w:r>
        <w:rPr>
          <w:rFonts w:ascii="Times New Roman" w:hAnsi="Times New Roman" w:eastAsia="Times New Roman" w:cs="Times New Roman"/>
          <w:color w:val="000000"/>
          <w:sz w:val="24"/>
        </w:rPr>
        <w:t xml:space="preserve">PE</w:t>
      </w:r>
      <w:r>
        <w:rPr>
          <w:rFonts w:ascii="SimSun" w:hAnsi="SimSun" w:eastAsia="SimSun" w:cs="SimSun"/>
          <w:color w:val="000000"/>
          <w:sz w:val="24"/>
        </w:rPr>
        <w:t xml:space="preserve">管）埋设、</w:t>
      </w: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商品混凝土的浇筑养护、基础回填、螺栓混凝土包封、渣土清运等工作。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信号机基础含开挖、基础支架制作及预埋、穿线管预埋、商品混凝土浇筑、渣土清运、基础外贴花岗石、防雷接地等。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）铝制铭牌</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铝制铭牌制作及安装。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涉及材料的维护工程，必须按照标准、规范和甲方要求进行施工，严禁在未取得采购人同意的情况下不按照规范要求进行施工恢复（如私设架空电缆等），如发现中标人有上述情况发生，采购人有权终止合同并将其工作交由另一中标人承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采购人交办的其他维护任务。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）路口改造或新增信号灯及其附属设施、未纳入维护范围的路口信号灯及其附属设施故障维护、未发现肇事者的事故路口信号灯及其附属设施损坏维护等工程服务工作。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）未纳入维护范围的路口（未移交交警大队的路口，具体由采购人认定）因应急或重要勤务保障，需紧急对信号灯及其附属设施故障维护。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）已发现肇事者的事故、市政施工、地铁施工造成信号灯及其附属设施损坏维护及更换。工程费用可以自行向肇事人或施工单位索赔。</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上述服务内容所需的人工费、材料费、机械使用费、措施项目费、管理费、规费、利润、税金均包含在招标费用中。</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七、总体设计与技术要求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维护项目严格按照国家规定的标准、规范实施信号灯维护工作，适用的标准、规范包括（不仅包括）：</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）《中华人民共和国道路交通安全法》</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）《电气装置安装工程施工验收规范》</w:t>
      </w:r>
      <w:r>
        <w:rPr>
          <w:rFonts w:ascii="Times New Roman" w:hAnsi="Times New Roman" w:eastAsia="Times New Roman" w:cs="Times New Roman"/>
          <w:color w:val="000000"/>
          <w:sz w:val="24"/>
        </w:rPr>
        <w:t xml:space="preserve">GB50254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50255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50256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50257-96</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）《道路交通信号灯》</w:t>
      </w:r>
      <w:r>
        <w:rPr>
          <w:rFonts w:ascii="Times New Roman" w:hAnsi="Times New Roman" w:eastAsia="Times New Roman" w:cs="Times New Roman"/>
          <w:color w:val="000000"/>
          <w:sz w:val="24"/>
        </w:rPr>
        <w:t xml:space="preserve">(GB14887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2011)</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《道路交通信号控制机》（</w:t>
      </w:r>
      <w:r>
        <w:rPr>
          <w:rFonts w:ascii="Times New Roman" w:hAnsi="Times New Roman" w:eastAsia="Times New Roman" w:cs="Times New Roman"/>
          <w:color w:val="000000"/>
          <w:sz w:val="24"/>
        </w:rPr>
        <w:t xml:space="preserve">GB25280-2016</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《太阳能黄闪信号灯》</w:t>
      </w:r>
      <w:r>
        <w:rPr>
          <w:rFonts w:ascii="Times New Roman" w:hAnsi="Times New Roman" w:eastAsia="Times New Roman" w:cs="Times New Roman"/>
          <w:color w:val="000000"/>
          <w:sz w:val="24"/>
        </w:rPr>
        <w:t xml:space="preserve">GA/T743-2007</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《道路交通信号控制机安装规范》</w:t>
      </w:r>
      <w:r>
        <w:rPr>
          <w:rFonts w:ascii="Times New Roman" w:hAnsi="Times New Roman" w:eastAsia="Times New Roman" w:cs="Times New Roman"/>
          <w:color w:val="000000"/>
          <w:sz w:val="24"/>
        </w:rPr>
        <w:t xml:space="preserve">(GA/T 489-2016)</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《人行过街信号控制设置规范》</w:t>
      </w:r>
      <w:r>
        <w:rPr>
          <w:rFonts w:ascii="Times New Roman" w:hAnsi="Times New Roman" w:eastAsia="Times New Roman" w:cs="Times New Roman"/>
          <w:color w:val="000000"/>
          <w:sz w:val="24"/>
        </w:rPr>
        <w:t xml:space="preserve">(GA/T 851-2009)</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《城市道路交通信号控制方式适用规范》</w:t>
      </w:r>
      <w:r>
        <w:rPr>
          <w:rFonts w:ascii="Times New Roman" w:hAnsi="Times New Roman" w:eastAsia="Times New Roman" w:cs="Times New Roman"/>
          <w:color w:val="000000"/>
          <w:sz w:val="24"/>
        </w:rPr>
        <w:t xml:space="preserve">GA/T 527-2016</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《道路交通信号倒计时显示器》（</w:t>
      </w:r>
      <w:r>
        <w:rPr>
          <w:rFonts w:ascii="Times New Roman" w:hAnsi="Times New Roman" w:eastAsia="Times New Roman" w:cs="Times New Roman"/>
          <w:color w:val="000000"/>
          <w:sz w:val="24"/>
        </w:rPr>
        <w:t xml:space="preserve">GA/T 508-2014</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《道路交通信号灯设置与安装规范》（</w:t>
      </w:r>
      <w:r>
        <w:rPr>
          <w:rFonts w:ascii="Times New Roman" w:hAnsi="Times New Roman" w:eastAsia="Times New Roman" w:cs="Times New Roman"/>
          <w:color w:val="000000"/>
          <w:sz w:val="24"/>
        </w:rPr>
        <w:t xml:space="preserve">GB 14886-2016</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《结构用无缝钢管》（</w:t>
      </w:r>
      <w:r>
        <w:rPr>
          <w:rFonts w:ascii="Times New Roman" w:hAnsi="Times New Roman" w:eastAsia="Times New Roman" w:cs="Times New Roman"/>
          <w:color w:val="000000"/>
          <w:sz w:val="24"/>
        </w:rPr>
        <w:t xml:space="preserve">GB/T8162-2008</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《额定电压</w:t>
      </w:r>
      <w:r>
        <w:rPr>
          <w:rFonts w:ascii="Times New Roman" w:hAnsi="Times New Roman" w:eastAsia="Times New Roman" w:cs="Times New Roman"/>
          <w:color w:val="000000"/>
          <w:sz w:val="24"/>
        </w:rPr>
        <w:t xml:space="preserve">450/750V</w:t>
      </w:r>
      <w:r>
        <w:rPr>
          <w:rFonts w:ascii="SimSun" w:hAnsi="SimSun" w:eastAsia="SimSun" w:cs="SimSun"/>
          <w:color w:val="000000"/>
          <w:sz w:val="24"/>
        </w:rPr>
        <w:t xml:space="preserve">及以下聚氯乙烯绝缘电</w:t>
      </w:r>
      <w:r>
        <w:rPr>
          <w:rFonts w:ascii="Times New Roman" w:hAnsi="Times New Roman" w:eastAsia="Times New Roman" w:cs="Times New Roman"/>
          <w:color w:val="000000"/>
          <w:sz w:val="24"/>
        </w:rPr>
        <w:t xml:space="preserve">GB/T5023-2008</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《城镇道路养护技术规范》（</w:t>
      </w:r>
      <w:r>
        <w:rPr>
          <w:rFonts w:ascii="Times New Roman" w:hAnsi="Times New Roman" w:eastAsia="Times New Roman" w:cs="Times New Roman"/>
          <w:color w:val="000000"/>
          <w:sz w:val="24"/>
        </w:rPr>
        <w:t xml:space="preserve">CJJ36-2006</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《建筑物防雷设计规范》（</w:t>
      </w:r>
      <w:r>
        <w:rPr>
          <w:rFonts w:ascii="Times New Roman" w:hAnsi="Times New Roman" w:eastAsia="Times New Roman" w:cs="Times New Roman"/>
          <w:color w:val="000000"/>
          <w:sz w:val="24"/>
        </w:rPr>
        <w:t xml:space="preserve">GB50057-2010</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《检查井盖》</w:t>
      </w:r>
      <w:r>
        <w:rPr>
          <w:rFonts w:ascii="Times New Roman" w:hAnsi="Times New Roman" w:eastAsia="Times New Roman" w:cs="Times New Roman"/>
          <w:color w:val="000000"/>
          <w:sz w:val="24"/>
        </w:rPr>
        <w:t xml:space="preserve">(GB23858-2009)</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国家、行业、地方标准与规范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以及其他的相关行业规范中涉及的技术要求、相关标准发生变化的以最新标准为准。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八、项目实施及技术服务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维护工作要求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）信号灯及其附属设施调查及数据更新</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照甲方的要求和规定，签订合同后三个月内逐一对信号灯控路口、主体设备和附属设施基础数据开展采集、编号、标注、登记和录入交安设施管理系统工作，制定月工作计划和报表，逐一填写《基础数据登记表》《地下管线路由图》、《信号设施平面分布示意图》。</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）每月开展数据动态调查更新工作，填写《基础数据调查、变更记录表》，并于变更发生</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小时内更新交安设施管理系统信号灯基础数据，按要求在电子地图上进行标注。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）每月将基础数据调查更新工作计划、工作日志、调查更新资料等以纸质、电子文档形式存档备查，并上报采购人。</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）新改建道路信号灯及其附属设施的接收及施工路口的移交。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人应安排人员参加业主组织的新改建道路信号灯及其附属设施的竣工验收，按《信号灯及附属设备现场勘查验收记录表》进行检查，并提出验收意见；施工单位整改完成进行竣工验收移交工作时，中标人应按要求时限做好基础资料采集、核定，办理移交，录入系统，纳入维护范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道路改造涉及的维护范围内的灯控路口，按要求做好路口信号机、灯杆、灯具、窨井等交安设施的清点、登记工作，填写《工程施工范围交通设施确认表》，经相关单位确认后，移交至道路施工临时交通设施维护单位进行维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）管道调查，并提出管道埋设需求。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根据投标人要求，对路口管线情况进行调查，根据需要提出管线需求，并出具相关图纸。</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）信号灯及其附属设施的安全性检查要求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）每月定期开展信号灯灯控路口、信号灯主体设备和附属设施的巡查和安全检查工作，制定月巡查检查计划和工作日志，报采购人。</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）建立巡查检查及维护日报告制度，每日巡查检查情况以及处置建议尤其是本维护责任以外的问题发现应于当日报采购人，便于采购人及时下达处置指令。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）填写《信号灯及其附属设施安全检查记录表），对信号灯相关设施安全性检查不到位导致的安全事故，由中标人承担全部法律、经济责任，采购人将不承担任何责任。</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）对不属于责任范围内的处理工作如：配套标志标线冲突缺失等问题提出解决建议并及时报告采购人，同时做好登记备查。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）交通信号控制后台系统运用、维护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）负责交警大队信号灯后台控制系统的使用，监测和巡检系统运行状况，及时处置系统硬件、软件故障，保障系统正常运行；</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）重大特勤任务或节日需专人值守后台系统，按照综合行政执法局、交警大队要求提取、收集、汇总相关数据；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）配合外场信号灯建设单位，完成信号灯外场设备与后台系统的接驳。</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）信号灯及其附属设施内部保洁</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中标人在日常巡查和安全检查的同时须对灯具及信号机内部灰尘、垃圾进行清理清扫。</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）维护制度</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）按时前往灯控路口进行故障排查和处置，及时消除故障路口安全隐患。</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）实施信号灯及其附属设施日常维护工作时，及时填写《日常维护记录表》，做好维护日志。</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）涉及路口熄灯故障，接警到达现场后必须</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小时内确定故障类型，</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小时内必须通知采购人，现场核定与恢复。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）采购人交办的其它维护任务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按照采购人要求和规定时间完成交办的其它维护任务，并及时上报完成情况，做好相应记录。</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工程施工要求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）施工步骤要求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涉及材料的维护工程、以及路口新增信号灯、更换非国标灯、增设辅灯、增设倒计时器等工程施工时，中标人须提供更换方案、更换原因、更换数量报甲方审批后，并在采购人监督下施工，根据甲方要求制作支付资料。属于信号灯应急抢修工程，可以先施工后作材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）涉及材料的维护工程及工程服务工作要求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）信号机及其组件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信号机符合《道路交通信号控制机》（</w:t>
      </w:r>
      <w:r>
        <w:rPr>
          <w:rFonts w:ascii="Times New Roman" w:hAnsi="Times New Roman" w:eastAsia="Times New Roman" w:cs="Times New Roman"/>
          <w:color w:val="000000"/>
          <w:sz w:val="24"/>
        </w:rPr>
        <w:t xml:space="preserve">GB25280-2010</w:t>
      </w:r>
      <w:r>
        <w:rPr>
          <w:rFonts w:ascii="SimSun" w:hAnsi="SimSun" w:eastAsia="SimSun" w:cs="SimSun"/>
          <w:color w:val="000000"/>
          <w:sz w:val="24"/>
        </w:rPr>
        <w:t xml:space="preserve">）关于多时段定时式信号机的标准，带有支持与倒计时器等设施通讯的</w:t>
      </w:r>
      <w:r>
        <w:rPr>
          <w:rFonts w:ascii="Times New Roman" w:hAnsi="Times New Roman" w:eastAsia="Times New Roman" w:cs="Times New Roman"/>
          <w:color w:val="000000"/>
          <w:sz w:val="24"/>
        </w:rPr>
        <w:t xml:space="preserve">RS485</w:t>
      </w:r>
      <w:r>
        <w:rPr>
          <w:rFonts w:ascii="SimSun" w:hAnsi="SimSun" w:eastAsia="SimSun" w:cs="SimSun"/>
          <w:color w:val="000000"/>
          <w:sz w:val="24"/>
        </w:rPr>
        <w:t xml:space="preserve">接口，通讯协议满足《道路交通信号倒计时显示器》（</w:t>
      </w:r>
      <w:r>
        <w:rPr>
          <w:rFonts w:ascii="Times New Roman" w:hAnsi="Times New Roman" w:eastAsia="Times New Roman" w:cs="Times New Roman"/>
          <w:color w:val="000000"/>
          <w:sz w:val="24"/>
        </w:rPr>
        <w:t xml:space="preserve">GA/T508-2014</w:t>
      </w:r>
      <w:r>
        <w:rPr>
          <w:rFonts w:ascii="SimSun" w:hAnsi="SimSun" w:eastAsia="SimSun" w:cs="SimSun"/>
          <w:color w:val="000000"/>
          <w:sz w:val="24"/>
        </w:rPr>
        <w:t xml:space="preserve">）要求，能够实现有线、无线及电力载波通讯方式。更换信号机应配套原系统。</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制作基础数据登记表、基础数据调查变更记录表、安全检查记录表、日常维护记录表、信号配时记录表、配时方案图及接线图等。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明确产品品牌，中标后提供三证及权威部门出具的检测报告。</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路口原有信号机表面氟碳漆喷涂包括材料及施工，颜色按徐州市规定执行，喷涂应均匀，不得有流淌、褶皱、针孔、起皮等现象。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高于路面的信号机废旧基础应清除至与原路面齐平。</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）线缆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线缆包括</w:t>
      </w:r>
      <w:r>
        <w:rPr>
          <w:rFonts w:ascii="Times New Roman" w:hAnsi="Times New Roman" w:eastAsia="Times New Roman" w:cs="Times New Roman"/>
          <w:color w:val="000000"/>
          <w:sz w:val="24"/>
        </w:rPr>
        <w:t xml:space="preserve">KVV22-3×6mm2</w:t>
      </w:r>
      <w:r>
        <w:rPr>
          <w:rFonts w:ascii="SimSun" w:hAnsi="SimSun" w:eastAsia="SimSun" w:cs="SimSun"/>
          <w:color w:val="000000"/>
          <w:sz w:val="24"/>
        </w:rPr>
        <w:t xml:space="preserve">电源电缆、</w:t>
      </w:r>
      <w:r>
        <w:rPr>
          <w:rFonts w:ascii="Times New Roman" w:hAnsi="Times New Roman" w:eastAsia="Times New Roman" w:cs="Times New Roman"/>
          <w:color w:val="000000"/>
          <w:sz w:val="24"/>
        </w:rPr>
        <w:t xml:space="preserve">KVV22-3×1.5mm2</w:t>
      </w:r>
      <w:r>
        <w:rPr>
          <w:rFonts w:ascii="SimSun" w:hAnsi="SimSun" w:eastAsia="SimSun" w:cs="SimSun"/>
          <w:color w:val="000000"/>
          <w:sz w:val="24"/>
        </w:rPr>
        <w:t xml:space="preserve">敷设通信式倒计时器电源电缆、</w:t>
      </w:r>
      <w:r>
        <w:rPr>
          <w:rFonts w:ascii="Times New Roman" w:hAnsi="Times New Roman" w:eastAsia="Times New Roman" w:cs="Times New Roman"/>
          <w:color w:val="000000"/>
          <w:sz w:val="24"/>
        </w:rPr>
        <w:t xml:space="preserve">KVV22-16×1.5mm2</w:t>
      </w: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KVV22-10×1.5mm2</w:t>
      </w: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KVV22-4×1.5mm2</w:t>
      </w: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KVV4×1.5mm2</w:t>
      </w: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1mm2</w:t>
      </w:r>
      <w:r>
        <w:rPr>
          <w:rFonts w:ascii="SimSun" w:hAnsi="SimSun" w:eastAsia="SimSun" w:cs="SimSun"/>
          <w:color w:val="000000"/>
          <w:sz w:val="24"/>
        </w:rPr>
        <w:t xml:space="preserve">屏蔽双绞线等类型。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KVV22-3×6mm2</w:t>
      </w:r>
      <w:r>
        <w:rPr>
          <w:rFonts w:ascii="SimSun" w:hAnsi="SimSun" w:eastAsia="SimSun" w:cs="SimSun"/>
          <w:color w:val="000000"/>
          <w:sz w:val="24"/>
        </w:rPr>
        <w:t xml:space="preserve">电源电缆适用于信号机从路灯配电箱取电；</w:t>
      </w:r>
      <w:r>
        <w:rPr>
          <w:rFonts w:ascii="Times New Roman" w:hAnsi="Times New Roman" w:eastAsia="Times New Roman" w:cs="Times New Roman"/>
          <w:color w:val="000000"/>
          <w:sz w:val="24"/>
        </w:rPr>
        <w:t xml:space="preserve">KVV22-3×1.5mm2</w:t>
      </w:r>
      <w:r>
        <w:rPr>
          <w:rFonts w:ascii="SimSun" w:hAnsi="SimSun" w:eastAsia="SimSun" w:cs="SimSun"/>
          <w:color w:val="000000"/>
          <w:sz w:val="24"/>
        </w:rPr>
        <w:t xml:space="preserve">敷设通信式倒计时器电源电缆用于通信式倒计时器的独立取电；</w:t>
      </w:r>
      <w:r>
        <w:rPr>
          <w:rFonts w:ascii="Times New Roman" w:hAnsi="Times New Roman" w:eastAsia="Times New Roman" w:cs="Times New Roman"/>
          <w:color w:val="000000"/>
          <w:sz w:val="24"/>
        </w:rPr>
        <w:t xml:space="preserve">KVV22-16×1.5mm2</w:t>
      </w:r>
      <w:r>
        <w:rPr>
          <w:rFonts w:ascii="SimSun" w:hAnsi="SimSun" w:eastAsia="SimSun" w:cs="SimSun"/>
          <w:color w:val="000000"/>
          <w:sz w:val="24"/>
        </w:rPr>
        <w:t xml:space="preserve">控制线缆适用于一根灯杆上安装有机动车圆灯、左转灯、掉头灯或机动车圆灯、左转灯、非机动车灯（行人灯）等</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组灯具的情况；</w:t>
      </w:r>
      <w:r>
        <w:rPr>
          <w:rFonts w:ascii="Times New Roman" w:hAnsi="Times New Roman" w:eastAsia="Times New Roman" w:cs="Times New Roman"/>
          <w:color w:val="000000"/>
          <w:sz w:val="24"/>
        </w:rPr>
        <w:t xml:space="preserve">KVV22-10×1.5mm2</w:t>
      </w:r>
      <w:r>
        <w:rPr>
          <w:rFonts w:ascii="SimSun" w:hAnsi="SimSun" w:eastAsia="SimSun" w:cs="SimSun"/>
          <w:color w:val="000000"/>
          <w:sz w:val="24"/>
        </w:rPr>
        <w:t xml:space="preserve">控制线缆适用于一根灯杆上安装有机动车圆灯、左转灯或机动车圆灯、非机动车（行人灯）灯或非机动车灯、行人灯等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组灯具的情况；</w:t>
      </w:r>
      <w:r>
        <w:rPr>
          <w:rFonts w:ascii="Times New Roman" w:hAnsi="Times New Roman" w:eastAsia="Times New Roman" w:cs="Times New Roman"/>
          <w:color w:val="000000"/>
          <w:sz w:val="24"/>
        </w:rPr>
        <w:t xml:space="preserve">KVV22-4×1.5mm2</w:t>
      </w:r>
      <w:r>
        <w:rPr>
          <w:rFonts w:ascii="SimSun" w:hAnsi="SimSun" w:eastAsia="SimSun" w:cs="SimSun"/>
          <w:color w:val="000000"/>
          <w:sz w:val="24"/>
        </w:rPr>
        <w:t xml:space="preserve">控制线缆适用于一根灯杆上只有一组机动车灯、或一组非机动车灯或一组行人灯的情况，也可用于通信式倒计时器（一根灯杆上有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组）的取电；</w:t>
      </w:r>
      <w:r>
        <w:rPr>
          <w:rFonts w:ascii="Times New Roman" w:hAnsi="Times New Roman" w:eastAsia="Times New Roman" w:cs="Times New Roman"/>
          <w:color w:val="000000"/>
          <w:sz w:val="24"/>
        </w:rPr>
        <w:t xml:space="preserve">KVV4×1.5mm2</w:t>
      </w:r>
      <w:r>
        <w:rPr>
          <w:rFonts w:ascii="SimSun" w:hAnsi="SimSun" w:eastAsia="SimSun" w:cs="SimSun"/>
          <w:color w:val="000000"/>
          <w:sz w:val="24"/>
        </w:rPr>
        <w:t xml:space="preserve">控制线缆适用于机动车灯杆接线孔至信号灯之间的线缆接续；</w:t>
      </w:r>
      <w:r>
        <w:rPr>
          <w:rFonts w:ascii="Times New Roman" w:hAnsi="Times New Roman" w:eastAsia="Times New Roman" w:cs="Times New Roman"/>
          <w:color w:val="000000"/>
          <w:sz w:val="24"/>
        </w:rPr>
        <w:t xml:space="preserve">1mm2</w:t>
      </w:r>
      <w:r>
        <w:rPr>
          <w:rFonts w:ascii="SimSun" w:hAnsi="SimSun" w:eastAsia="SimSun" w:cs="SimSun"/>
          <w:color w:val="000000"/>
          <w:sz w:val="24"/>
        </w:rPr>
        <w:t xml:space="preserve">屏蔽双绞线用于倒计时器通信。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电源线及控制线缆采用铜芯、聚氯乙烯绝缘、聚氯乙烯护套、钢带铠装，符合《额定电压</w:t>
      </w:r>
      <w:r>
        <w:rPr>
          <w:rFonts w:ascii="Times New Roman" w:hAnsi="Times New Roman" w:eastAsia="Times New Roman" w:cs="Times New Roman"/>
          <w:color w:val="000000"/>
          <w:sz w:val="24"/>
        </w:rPr>
        <w:t xml:space="preserve">450/750V</w:t>
      </w:r>
      <w:r>
        <w:rPr>
          <w:rFonts w:ascii="SimSun" w:hAnsi="SimSun" w:eastAsia="SimSun" w:cs="SimSun"/>
          <w:color w:val="000000"/>
          <w:sz w:val="24"/>
        </w:rPr>
        <w:t xml:space="preserve">及以下聚氯乙烯绝缘电缆》</w:t>
      </w:r>
      <w:r>
        <w:rPr>
          <w:rFonts w:ascii="Times New Roman" w:hAnsi="Times New Roman" w:eastAsia="Times New Roman" w:cs="Times New Roman"/>
          <w:color w:val="000000"/>
          <w:sz w:val="24"/>
        </w:rPr>
        <w:t xml:space="preserve">GB/T5023-2008</w:t>
      </w:r>
      <w:r>
        <w:rPr>
          <w:rFonts w:ascii="SimSun" w:hAnsi="SimSun" w:eastAsia="SimSun" w:cs="SimSun"/>
          <w:color w:val="000000"/>
          <w:sz w:val="24"/>
        </w:rPr>
        <w:t xml:space="preserve">标准。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明确产品品牌，中标后提供三证（生产许可证、产品合格证、质量保证书）及权威部门出具的检测报告。</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）管道</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穿线管在机动车道采用热镀锌钢管，钢管壁厚</w:t>
      </w:r>
      <w:r>
        <w:rPr>
          <w:rFonts w:ascii="Times New Roman" w:hAnsi="Times New Roman" w:eastAsia="Times New Roman" w:cs="Times New Roman"/>
          <w:color w:val="000000"/>
          <w:sz w:val="24"/>
        </w:rPr>
        <w:t xml:space="preserve">2.5mm</w:t>
      </w:r>
      <w:r>
        <w:rPr>
          <w:rFonts w:ascii="SimSun" w:hAnsi="SimSun" w:eastAsia="SimSun" w:cs="SimSun"/>
          <w:color w:val="000000"/>
          <w:sz w:val="24"/>
        </w:rPr>
        <w:t xml:space="preserve">；灯杆、信号机基础与就近窨井采用</w:t>
      </w:r>
      <w:r>
        <w:rPr>
          <w:rFonts w:ascii="Times New Roman" w:hAnsi="Times New Roman" w:eastAsia="Times New Roman" w:cs="Times New Roman"/>
          <w:color w:val="000000"/>
          <w:sz w:val="24"/>
        </w:rPr>
        <w:t xml:space="preserve">PE</w:t>
      </w:r>
      <w:r>
        <w:rPr>
          <w:rFonts w:ascii="SimSun" w:hAnsi="SimSun" w:eastAsia="SimSun" w:cs="SimSun"/>
          <w:color w:val="000000"/>
          <w:sz w:val="24"/>
        </w:rPr>
        <w:t xml:space="preserve">管。钢管接头处应使用相同材质套管固定、满焊并做防锈处理，并应包有足够强度的混凝土防护层。穿线管埋设包括材料、材料运输、埋设、涉及的窨井清掏等工作。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沟槽开挖深度要求穿线管顶部距路面的距离不小于</w:t>
      </w:r>
      <w:r>
        <w:rPr>
          <w:rFonts w:ascii="Times New Roman" w:hAnsi="Times New Roman" w:eastAsia="Times New Roman" w:cs="Times New Roman"/>
          <w:color w:val="000000"/>
          <w:sz w:val="24"/>
        </w:rPr>
        <w:t xml:space="preserve">40cm,</w:t>
      </w:r>
      <w:r>
        <w:rPr>
          <w:rFonts w:ascii="SimSun" w:hAnsi="SimSun" w:eastAsia="SimSun" w:cs="SimSun"/>
          <w:color w:val="000000"/>
          <w:sz w:val="24"/>
        </w:rPr>
        <w:t xml:space="preserve">宽度根据穿线管数量、管径及布放方式由设计单位确定。遇地下障碍，无法按要求开挖，以设计单位确定的方案为准。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车行道沟槽埋管后回填至距路面</w:t>
      </w:r>
      <w:r>
        <w:rPr>
          <w:rFonts w:ascii="Times New Roman" w:hAnsi="Times New Roman" w:eastAsia="Times New Roman" w:cs="Times New Roman"/>
          <w:color w:val="000000"/>
          <w:sz w:val="24"/>
        </w:rPr>
        <w:t xml:space="preserve">40cm</w:t>
      </w:r>
      <w:r>
        <w:rPr>
          <w:rFonts w:ascii="SimSun" w:hAnsi="SimSun" w:eastAsia="SimSun" w:cs="SimSun"/>
          <w:color w:val="000000"/>
          <w:sz w:val="24"/>
        </w:rPr>
        <w:t xml:space="preserve">深，距路面深</w:t>
      </w:r>
      <w:r>
        <w:rPr>
          <w:rFonts w:ascii="Times New Roman" w:hAnsi="Times New Roman" w:eastAsia="Times New Roman" w:cs="Times New Roman"/>
          <w:color w:val="000000"/>
          <w:sz w:val="24"/>
        </w:rPr>
        <w:t xml:space="preserve">40cm</w:t>
      </w:r>
      <w:r>
        <w:rPr>
          <w:rFonts w:ascii="SimSun" w:hAnsi="SimSun" w:eastAsia="SimSun" w:cs="SimSun"/>
          <w:color w:val="000000"/>
          <w:sz w:val="24"/>
        </w:rPr>
        <w:t xml:space="preserve">以上部分路面由市政管养单位恢复；人行道沟槽埋管后回填至距路面</w:t>
      </w:r>
      <w:r>
        <w:rPr>
          <w:rFonts w:ascii="Times New Roman" w:hAnsi="Times New Roman" w:eastAsia="Times New Roman" w:cs="Times New Roman"/>
          <w:color w:val="000000"/>
          <w:sz w:val="24"/>
        </w:rPr>
        <w:t xml:space="preserve">25cm</w:t>
      </w:r>
      <w:r>
        <w:rPr>
          <w:rFonts w:ascii="SimSun" w:hAnsi="SimSun" w:eastAsia="SimSun" w:cs="SimSun"/>
          <w:color w:val="000000"/>
          <w:sz w:val="24"/>
        </w:rPr>
        <w:t xml:space="preserve">深，距路面深</w:t>
      </w:r>
      <w:r>
        <w:rPr>
          <w:rFonts w:ascii="Times New Roman" w:hAnsi="Times New Roman" w:eastAsia="Times New Roman" w:cs="Times New Roman"/>
          <w:color w:val="000000"/>
          <w:sz w:val="24"/>
        </w:rPr>
        <w:t xml:space="preserve">25cm</w:t>
      </w:r>
      <w:r>
        <w:rPr>
          <w:rFonts w:ascii="SimSun" w:hAnsi="SimSun" w:eastAsia="SimSun" w:cs="SimSun"/>
          <w:color w:val="000000"/>
          <w:sz w:val="24"/>
        </w:rPr>
        <w:t xml:space="preserve">以上部分路面由市政管养单位恢复；绿化带内开挖的沟槽由中标人自行恢复。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中标人应办理相关挖占手续，及时通知市政管养单位进行路面恢复。在市政部门恢复路面前以及路面施工过程中，中标人应在沟槽上吊放钢板（</w:t>
      </w:r>
      <w:r>
        <w:rPr>
          <w:rFonts w:ascii="Times New Roman" w:hAnsi="Times New Roman" w:eastAsia="Times New Roman" w:cs="Times New Roman"/>
          <w:color w:val="000000"/>
          <w:sz w:val="24"/>
        </w:rPr>
        <w:t xml:space="preserve">3cm</w:t>
      </w:r>
      <w:r>
        <w:rPr>
          <w:rFonts w:ascii="SimSun" w:hAnsi="SimSun" w:eastAsia="SimSun" w:cs="SimSun"/>
          <w:color w:val="000000"/>
          <w:sz w:val="24"/>
        </w:rPr>
        <w:t xml:space="preserve">厚）（车行道内）或摆放水马（人行道、绿化带内），并派人值守，直至路面恢复完毕后撤场，确保交通安全。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）窨井</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对遗失和损坏的井框井盖进行增补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包括井框井盖的提供以及井框井盖的运输安装。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对有沉陷（包括井的沉陷与井周路面的沉陷）、井周碎烂、开裂、井框座高差等病害窨井进行修复及新作窨井，施工包括周边路面的开挖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切割、凿除）砌壁、抹面、井框井盖安装等工作，窨井应满足嵌入深度不小于</w:t>
      </w:r>
      <w:r>
        <w:rPr>
          <w:rFonts w:ascii="Times New Roman" w:hAnsi="Times New Roman" w:eastAsia="Times New Roman" w:cs="Times New Roman"/>
          <w:color w:val="000000"/>
          <w:sz w:val="24"/>
        </w:rPr>
        <w:t xml:space="preserve">30mm</w:t>
      </w:r>
      <w:r>
        <w:rPr>
          <w:rFonts w:ascii="SimSun" w:hAnsi="SimSun" w:eastAsia="SimSun" w:cs="SimSun"/>
          <w:color w:val="000000"/>
          <w:sz w:val="24"/>
        </w:rPr>
        <w:t xml:space="preserve">，井座高度不小于</w:t>
      </w:r>
      <w:r>
        <w:rPr>
          <w:rFonts w:ascii="Times New Roman" w:hAnsi="Times New Roman" w:eastAsia="Times New Roman" w:cs="Times New Roman"/>
          <w:color w:val="000000"/>
          <w:sz w:val="24"/>
        </w:rPr>
        <w:t xml:space="preserve">80mm</w:t>
      </w:r>
      <w:r>
        <w:rPr>
          <w:rFonts w:ascii="SimSun" w:hAnsi="SimSun" w:eastAsia="SimSun" w:cs="SimSun"/>
          <w:color w:val="000000"/>
          <w:sz w:val="24"/>
        </w:rPr>
        <w:t xml:space="preserve">，支承面宽度</w:t>
      </w:r>
      <w:r>
        <w:rPr>
          <w:rFonts w:ascii="Times New Roman" w:hAnsi="Times New Roman" w:eastAsia="Times New Roman" w:cs="Times New Roman"/>
          <w:color w:val="000000"/>
          <w:sz w:val="24"/>
        </w:rPr>
        <w:t xml:space="preserve">≥20mm</w:t>
      </w:r>
      <w:r>
        <w:rPr>
          <w:rFonts w:ascii="SimSun" w:hAnsi="SimSun" w:eastAsia="SimSun" w:cs="SimSun"/>
          <w:color w:val="000000"/>
          <w:sz w:val="24"/>
        </w:rPr>
        <w:t xml:space="preserve">，总间隙</w:t>
      </w:r>
      <w:r>
        <w:rPr>
          <w:rFonts w:ascii="Times New Roman" w:hAnsi="Times New Roman" w:eastAsia="Times New Roman" w:cs="Times New Roman"/>
          <w:color w:val="000000"/>
          <w:sz w:val="24"/>
        </w:rPr>
        <w:t xml:space="preserve">≤8mm</w:t>
      </w:r>
      <w:r>
        <w:rPr>
          <w:rFonts w:ascii="SimSun" w:hAnsi="SimSun" w:eastAsia="SimSun" w:cs="SimSun"/>
          <w:color w:val="000000"/>
          <w:sz w:val="24"/>
        </w:rPr>
        <w:t xml:space="preserve">，井框高差不大于</w:t>
      </w:r>
      <w:r>
        <w:rPr>
          <w:rFonts w:ascii="Times New Roman" w:hAnsi="Times New Roman" w:eastAsia="Times New Roman" w:cs="Times New Roman"/>
          <w:color w:val="000000"/>
          <w:sz w:val="24"/>
        </w:rPr>
        <w:t xml:space="preserve">5mm</w:t>
      </w:r>
      <w:r>
        <w:rPr>
          <w:rFonts w:ascii="SimSun" w:hAnsi="SimSun" w:eastAsia="SimSun" w:cs="SimSun"/>
          <w:color w:val="000000"/>
          <w:sz w:val="24"/>
        </w:rPr>
        <w:t xml:space="preserve">的要求，且不得有震响现象。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井盖应按徐州市井盖办公室相关规范进行恢复，并提供一井一表等工程资料。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车行道、人行道上窨井周边的路面恢复，中标人在做好保护措施（车行道用钢板（</w:t>
      </w:r>
      <w:r>
        <w:rPr>
          <w:rFonts w:ascii="Times New Roman" w:hAnsi="Times New Roman" w:eastAsia="Times New Roman" w:cs="Times New Roman"/>
          <w:color w:val="000000"/>
          <w:sz w:val="24"/>
        </w:rPr>
        <w:t xml:space="preserve">3cm</w:t>
      </w:r>
      <w:r>
        <w:rPr>
          <w:rFonts w:ascii="SimSun" w:hAnsi="SimSun" w:eastAsia="SimSun" w:cs="SimSun"/>
          <w:color w:val="000000"/>
          <w:sz w:val="24"/>
        </w:rPr>
        <w:t xml:space="preserve">厚）覆盖，人行道用水马打围）的同时，通知市政管养单位进行恢复，并交纳相关费用。用于车行道覆盖的钢板（</w:t>
      </w:r>
      <w:r>
        <w:rPr>
          <w:rFonts w:ascii="Times New Roman" w:hAnsi="Times New Roman" w:eastAsia="Times New Roman" w:cs="Times New Roman"/>
          <w:color w:val="000000"/>
          <w:sz w:val="24"/>
        </w:rPr>
        <w:t xml:space="preserve">3cm</w:t>
      </w:r>
      <w:r>
        <w:rPr>
          <w:rFonts w:ascii="SimSun" w:hAnsi="SimSun" w:eastAsia="SimSun" w:cs="SimSun"/>
          <w:color w:val="000000"/>
          <w:sz w:val="24"/>
        </w:rPr>
        <w:t xml:space="preserve">厚）以及用于人行道打围的水马，在市政管养单位恢复完毕后撤场。绿化带内窨井周边的地面恢复（含绿化）由中标人实施。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中标后提供的产品应具有三证，满足国家、行业标准规定的承载能力及耐久性要求，并符合市城管委关于井盖的相关标准。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）灯杆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灯杆类型分立柱式、悬臂式（包括旋转式）。灯杆材料采用圆形无缝钢管，并根据设计要求生产制作。灯杆符合</w:t>
      </w:r>
      <w:r>
        <w:rPr>
          <w:rFonts w:ascii="Times New Roman" w:hAnsi="Times New Roman" w:eastAsia="Times New Roman" w:cs="Times New Roman"/>
          <w:color w:val="000000"/>
          <w:sz w:val="24"/>
        </w:rPr>
        <w:t xml:space="preserve">GB8162—2008</w:t>
      </w:r>
      <w:r>
        <w:rPr>
          <w:rFonts w:ascii="SimSun" w:hAnsi="SimSun" w:eastAsia="SimSun" w:cs="SimSun"/>
          <w:color w:val="000000"/>
          <w:sz w:val="24"/>
        </w:rPr>
        <w:t xml:space="preserve">等相关标准规定。悬臂与立柱以及立柱与基础地脚螺栓的连接均应采用高强不锈钢螺栓、螺母，立柱与基础地脚螺栓的连接宜采用双螺母拧紧。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对使用年限较久、锈蚀严重、悬臂负载较大、有安全隐患的灯杆立柱与悬臂之间的连接螺栓，采用高空车、吊车等机械更换为新的不锈钢高强螺栓。</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废弃基础处理：灯杆拆卸后，需将突出路面的底法兰、地脚螺栓等清除，路面恢复后应与原路面齐平。</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路口原有灯杆表面氟碳漆喷涂包括材料及施工，颜色按徐州市规定执行，喷涂应均匀，不得有流淌、褶皱、针孔、起皮等现象。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灯杆尺寸由设计单位确定。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灯杆安装符合《道路交通信号灯设置与安装规范》</w:t>
      </w:r>
      <w:r>
        <w:rPr>
          <w:rFonts w:ascii="Times New Roman" w:hAnsi="Times New Roman" w:eastAsia="Times New Roman" w:cs="Times New Roman"/>
          <w:color w:val="000000"/>
          <w:sz w:val="24"/>
        </w:rPr>
        <w:t xml:space="preserve">GB14886-2016</w:t>
      </w:r>
      <w:r>
        <w:rPr>
          <w:rFonts w:ascii="SimSun" w:hAnsi="SimSun" w:eastAsia="SimSun" w:cs="SimSun"/>
          <w:color w:val="000000"/>
          <w:sz w:val="24"/>
        </w:rPr>
        <w:t xml:space="preserve">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）灯具</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信号灯包括灯具、太阳能黄闪信号灯、倒计时器等。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对使用年限较久、锈蚀严重、有安全隐患的灯具与灯杆之间的连接件，应更换为新的连接件。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信号灯安装应满足《道路交通信号灯设置与安装规范》</w:t>
      </w:r>
      <w:r>
        <w:rPr>
          <w:rFonts w:ascii="Times New Roman" w:hAnsi="Times New Roman" w:eastAsia="Times New Roman" w:cs="Times New Roman"/>
          <w:color w:val="000000"/>
          <w:sz w:val="24"/>
        </w:rPr>
        <w:t xml:space="preserve">GB14886-2016</w:t>
      </w:r>
      <w:r>
        <w:rPr>
          <w:rFonts w:ascii="SimSun" w:hAnsi="SimSun" w:eastAsia="SimSun" w:cs="SimSun"/>
          <w:color w:val="000000"/>
          <w:sz w:val="24"/>
        </w:rPr>
        <w:t xml:space="preserve">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路口原有灯具背面氟碳漆喷涂包括材料及施工，颜色按徐州市规定执行，喷涂应均匀，不得有流淌、褶皱、针孔、起皮等现象。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）灯杆、信号机基础</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灯杆基础位置应远离电力浅沟、窨井等，并与路灯杆、行道树等相协调；信号灯灯杆基础开挖尺寸由设计确定。中标人应办理相关挖占手续。</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）铝制铭牌</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制铭牌用于信号机、灯杆、窨井、线缆标识编号。安装方式：信号机、灯杆上铭牌采用粘贴方式，窨井内的铭牌用水泥钉固定，线缆上的铭牌采用悬挂方式。铭牌的字体大小、设置位置以及编号规则由采购人确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铭牌内容包括名称、编号、维护电话等由采购人确定。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）安全、文明施工要求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）维护作业现场应落实文明生产措施。作业结束后，保持现场清爽、干净。不得遗留垃圾、作业工具等物品。</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）施工时间：维护作业不得妨碍和阻断交通，应尽量避开交通高峰时段，使用噪音较大的施工机械应尽量避开居民夜间休息时间。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）涉及道路开挖时，应办理相关手续，合理设置水马打围及诱导标志、警示标志，及时用钢板覆盖以减少对交通影响。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）在道路上施工时，应在作业点前合适的距离摆放警示标志，高峰时段应安排专人配合交警疏导交通。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）维护作业人员维护人员应严格按操作规程、规范进行维护作业，严禁违规、冒险作业。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）中标人在组织实施安装施工、维修等施工过程中的施工人员须按采购人规定的标准统一工作服装，并穿戴反光背心，施工车辆按采购人规定的标准统一颜色，在两侧车门上喷涂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交通设施维护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字样。同时，必须严格按照安全施工的相关要求穿戴工作帽等安全防护配备，严格按要求做好安全防护技术措施。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）中标人应按国家要求定时对公司维护人员进行交通安全、用电安全、高空作业安全等方面教育。一旦发生人员、设备及第三方安全事故等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所有责任及经济赔偿均应由中标人承担，采购人将不承担任何责任。</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）隐蔽工程施工要求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）接报故障后涉及隐蔽工程的，维护单位应立即通知采购人，并在</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小时内约请采购人现场确认维护方案。</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）隐蔽工程施工前，维护单位应提前通知采购人，并提交施工图纸等相关资料，接受采购人的现场监督、审计。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）做好隐蔽工程施工前后的现场照片工作，存档备查。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、配置要求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）人员配置要求</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本项目拟派人员配置须至少包含项目经理、技术负责人、专职技术员、施工员、焊工等岗位，具体要求详见评标标准。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）承诺投标时应答的人员应为本项目服务人员；若在服务期限内人员调整，调整后人员数量及职称要求不低于投标时应答要求。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、机械设备要求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①</w:t>
      </w:r>
      <w:r>
        <w:rPr>
          <w:rFonts w:ascii="SimSun" w:hAnsi="SimSun" w:eastAsia="SimSun" w:cs="SimSun"/>
          <w:color w:val="000000"/>
          <w:sz w:val="24"/>
        </w:rPr>
        <w:t xml:space="preserve">投标人配备悬臂</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米以上高空车</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辆，巡视小型车</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辆，工程车</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）若为自有的车辆：投标文件中须提供年审有效期内的货车车辆行驶证或车辆登记证复印件，车辆注册用户须和供应商名称一致，否则不得分。（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）若为租赁车辆：投标文件中须同时提供车辆行驶证或车辆登记证及车辆租赁协议复印件，车辆注册用户名称应与车辆租赁合同的出租方名称一致，承租方与供应商名称一致，否则不得分。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②应急太阳能信号灯</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部，汽油发电机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注：投标文件中提供设备图片</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③</w:t>
      </w:r>
      <w:r>
        <w:rPr>
          <w:rFonts w:ascii="SimSun" w:hAnsi="SimSun" w:eastAsia="SimSun" w:cs="SimSun"/>
          <w:color w:val="000000"/>
          <w:sz w:val="24"/>
        </w:rPr>
        <w:t xml:space="preserve">投标人承诺中标后在经开区自行设立工程管理项目部用于办公及设备存放。</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注：投标文件中提供承诺书，格式自拟。</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④</w:t>
      </w:r>
      <w:r>
        <w:rPr>
          <w:rFonts w:ascii="SimSun" w:hAnsi="SimSun" w:eastAsia="SimSun" w:cs="SimSun"/>
          <w:color w:val="000000"/>
          <w:sz w:val="24"/>
        </w:rPr>
        <w:t xml:space="preserve">备品备件要求：电缆、井盖、连接件、杆件等若干。</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注：投标文件中提供，根据当前辖区道路交通安全设施拟匹配的备品备件品种及数量的相关表格）。</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★以上为本项目最低机械设备配备要求，投标人须针对以上要求提供相关资料，否则视为未通过符合性审查。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联网信号机技术要求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交通信号机应符合《道路交通信号控制机》（</w:t>
      </w:r>
      <w:r>
        <w:rPr>
          <w:rFonts w:ascii="Times New Roman" w:hAnsi="Times New Roman" w:eastAsia="Times New Roman" w:cs="Times New Roman"/>
          <w:color w:val="000000"/>
          <w:sz w:val="24"/>
        </w:rPr>
        <w:t xml:space="preserve">GB 25280-2016</w:t>
      </w:r>
      <w:r>
        <w:rPr>
          <w:rFonts w:ascii="SimSun" w:hAnsi="SimSun" w:eastAsia="SimSun" w:cs="SimSun"/>
          <w:color w:val="000000"/>
          <w:sz w:val="24"/>
        </w:rPr>
        <w:t xml:space="preserve">）的要求，交通信号机的安装应符合《道路交通信号控制机安装规范》（</w:t>
      </w:r>
      <w:r>
        <w:rPr>
          <w:rFonts w:ascii="Times New Roman" w:hAnsi="Times New Roman" w:eastAsia="Times New Roman" w:cs="Times New Roman"/>
          <w:color w:val="000000"/>
          <w:sz w:val="24"/>
        </w:rPr>
        <w:t xml:space="preserve">GA/T 489-2016</w:t>
      </w:r>
      <w:r>
        <w:rPr>
          <w:rFonts w:ascii="SimSun" w:hAnsi="SimSun" w:eastAsia="SimSun" w:cs="SimSun"/>
          <w:color w:val="000000"/>
          <w:sz w:val="24"/>
        </w:rPr>
        <w:t xml:space="preserve">）的要求。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信号机组成要求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）信号机需主要由外箱机柜、</w:t>
      </w:r>
      <w:r>
        <w:rPr>
          <w:rFonts w:ascii="Times New Roman" w:hAnsi="Times New Roman" w:eastAsia="Times New Roman" w:cs="Times New Roman"/>
          <w:color w:val="000000"/>
          <w:sz w:val="24"/>
        </w:rPr>
        <w:t xml:space="preserve">4U</w:t>
      </w:r>
      <w:r>
        <w:rPr>
          <w:rFonts w:ascii="SimSun" w:hAnsi="SimSun" w:eastAsia="SimSun" w:cs="SimSun"/>
          <w:color w:val="000000"/>
          <w:sz w:val="24"/>
        </w:rPr>
        <w:t xml:space="preserve">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w:t>
      </w:r>
      <w:r>
        <w:rPr>
          <w:rFonts w:ascii="Times New Roman" w:hAnsi="Times New Roman" w:eastAsia="Times New Roman" w:cs="Times New Roman"/>
          <w:color w:val="000000"/>
          <w:sz w:val="24"/>
        </w:rPr>
        <w:t xml:space="preserve">A4</w:t>
      </w:r>
      <w:r>
        <w:rPr>
          <w:rFonts w:ascii="SimSun" w:hAnsi="SimSun" w:eastAsia="SimSun" w:cs="SimSun"/>
          <w:color w:val="000000"/>
          <w:sz w:val="24"/>
        </w:rPr>
        <w:t xml:space="preserve">版面资料的存储盒，机柜与箱门接合处具有导水槽。机柜采用前后双开门，柜门采用内嵌式结构，具有防撬功能。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）多种控制功能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）交通流信息采集功能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可以与开关量、</w:t>
      </w:r>
      <w:r>
        <w:rPr>
          <w:rFonts w:ascii="Times New Roman" w:hAnsi="Times New Roman" w:eastAsia="Times New Roman" w:cs="Times New Roman"/>
          <w:color w:val="000000"/>
          <w:sz w:val="24"/>
        </w:rPr>
        <w:t xml:space="preserve">RS232</w:t>
      </w:r>
      <w:r>
        <w:rPr>
          <w:rFonts w:ascii="SimSun" w:hAnsi="SimSun" w:eastAsia="SimSun" w:cs="SimSun"/>
          <w:color w:val="000000"/>
          <w:sz w:val="24"/>
        </w:rPr>
        <w:t xml:space="preserve">串行通讯方式作为输出的车辆检测器接口，完成交通流信息采集功能；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可自定义采集间隔，数据可以在本地保存，及向上传入中心数据库。</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系统控制参数的设定、修改和查询</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）人机对话功能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）完善的故障检测功能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具有绿冲突故障检测，信号灯组所有红灯熄灭故障检测，信号灯工作电压、工信电流检测，通讯故障检测等功能。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）系统故障保护功能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）过电压保护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灯具驱动输出具备过载、短路、电压电流快速上升保护功能。在供电电压超过</w:t>
      </w:r>
      <w:r>
        <w:rPr>
          <w:rFonts w:ascii="Times New Roman" w:hAnsi="Times New Roman" w:eastAsia="Times New Roman" w:cs="Times New Roman"/>
          <w:color w:val="000000"/>
          <w:sz w:val="24"/>
        </w:rPr>
        <w:t xml:space="preserve">AC280V</w:t>
      </w:r>
      <w:r>
        <w:rPr>
          <w:rFonts w:ascii="SimSun" w:hAnsi="SimSun" w:eastAsia="SimSun" w:cs="SimSun"/>
          <w:color w:val="000000"/>
          <w:sz w:val="24"/>
        </w:rPr>
        <w:t xml:space="preserve">时，系统自动断电保护。</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）数据本地存储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信号机本地储存</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个月以上的交通数据，具备断电情况下的数据保存功能，实现无电池供电情况下永久保存。</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主要技术指标</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产品设计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硬件采用嵌入式架构设计，模块化程度高，可积木式扩展；</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操作系统采用嵌入式</w:t>
      </w:r>
      <w:r>
        <w:rPr>
          <w:rFonts w:ascii="Times New Roman" w:hAnsi="Times New Roman" w:eastAsia="Times New Roman" w:cs="Times New Roman"/>
          <w:color w:val="000000"/>
          <w:sz w:val="24"/>
        </w:rPr>
        <w:t xml:space="preserve">Linu×</w:t>
      </w:r>
      <w:r>
        <w:rPr>
          <w:rFonts w:ascii="SimSun" w:hAnsi="SimSun" w:eastAsia="SimSun" w:cs="SimSun"/>
          <w:color w:val="000000"/>
          <w:sz w:val="24"/>
        </w:rPr>
        <w:t xml:space="preserve">系统，稳定可靠；</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采用工业级触摸屏，全图形化操作；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机械性能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外壳防护等级：</w:t>
      </w:r>
      <w:r>
        <w:rPr>
          <w:rFonts w:ascii="Times New Roman" w:hAnsi="Times New Roman" w:eastAsia="Times New Roman" w:cs="Times New Roman"/>
          <w:color w:val="000000"/>
          <w:sz w:val="24"/>
        </w:rPr>
        <w:t xml:space="preserve">IP65</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使用电源</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电压：单相</w:t>
      </w:r>
      <w:r>
        <w:rPr>
          <w:rFonts w:ascii="Times New Roman" w:hAnsi="Times New Roman" w:eastAsia="Times New Roman" w:cs="Times New Roman"/>
          <w:color w:val="000000"/>
          <w:sz w:val="24"/>
        </w:rPr>
        <w:t xml:space="preserve">AC220V±20%50Hz±2Hz</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无负载功耗：</w:t>
      </w:r>
      <w:r>
        <w:rPr>
          <w:rFonts w:ascii="Times New Roman" w:hAnsi="Times New Roman" w:eastAsia="Times New Roman" w:cs="Times New Roman"/>
          <w:color w:val="000000"/>
          <w:sz w:val="24"/>
        </w:rPr>
        <w:t xml:space="preserve">20W</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输入输出接口</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信号灯输出：</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路，可扩展至</w:t>
      </w:r>
      <w:r>
        <w:rPr>
          <w:rFonts w:ascii="Times New Roman" w:hAnsi="Times New Roman" w:eastAsia="Times New Roman" w:cs="Times New Roman"/>
          <w:color w:val="000000"/>
          <w:sz w:val="24"/>
        </w:rPr>
        <w:t xml:space="preserve">96</w:t>
      </w:r>
      <w:r>
        <w:rPr>
          <w:rFonts w:ascii="SimSun" w:hAnsi="SimSun" w:eastAsia="SimSun" w:cs="SimSun"/>
          <w:color w:val="000000"/>
          <w:sz w:val="24"/>
        </w:rPr>
        <w:t xml:space="preserve">路，可控硅输出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单路驱动能力</w:t>
      </w:r>
      <w:r>
        <w:rPr>
          <w:rFonts w:ascii="Times New Roman" w:hAnsi="Times New Roman" w:eastAsia="Times New Roman" w:cs="Times New Roman"/>
          <w:color w:val="000000"/>
          <w:sz w:val="24"/>
        </w:rPr>
        <w:t xml:space="preserve">AC220V/5A</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车辆检测输入：标准配置可连接</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个车辆检测器，可扩展至</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个，支持线圈、视频、微波、地磁等车辆检测器，干触点或</w:t>
      </w:r>
      <w:r>
        <w:rPr>
          <w:rFonts w:ascii="Times New Roman" w:hAnsi="Times New Roman" w:eastAsia="Times New Roman" w:cs="Times New Roman"/>
          <w:color w:val="000000"/>
          <w:sz w:val="24"/>
        </w:rPr>
        <w:t xml:space="preserve">OC</w:t>
      </w:r>
      <w:r>
        <w:rPr>
          <w:rFonts w:ascii="SimSun" w:hAnsi="SimSun" w:eastAsia="SimSun" w:cs="SimSun"/>
          <w:color w:val="000000"/>
          <w:sz w:val="24"/>
        </w:rPr>
        <w:t xml:space="preserve">晶体管输出；</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通讯接口：标准</w:t>
      </w:r>
      <w:r>
        <w:rPr>
          <w:rFonts w:ascii="Times New Roman" w:hAnsi="Times New Roman" w:eastAsia="Times New Roman" w:cs="Times New Roman"/>
          <w:color w:val="000000"/>
          <w:sz w:val="24"/>
        </w:rPr>
        <w:t xml:space="preserve">EIA</w:t>
      </w:r>
      <w:r>
        <w:rPr>
          <w:rFonts w:ascii="SimSun" w:hAnsi="SimSun" w:eastAsia="SimSun" w:cs="SimSun"/>
          <w:color w:val="000000"/>
          <w:sz w:val="24"/>
        </w:rPr>
        <w:t xml:space="preserve">电平</w:t>
      </w:r>
      <w:r>
        <w:rPr>
          <w:rFonts w:ascii="Times New Roman" w:hAnsi="Times New Roman" w:eastAsia="Times New Roman" w:cs="Times New Roman"/>
          <w:color w:val="000000"/>
          <w:sz w:val="24"/>
        </w:rPr>
        <w:t xml:space="preserve">RS232</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个，波特率：</w:t>
      </w:r>
      <w:r>
        <w:rPr>
          <w:rFonts w:ascii="Times New Roman" w:hAnsi="Times New Roman" w:eastAsia="Times New Roman" w:cs="Times New Roman"/>
          <w:color w:val="000000"/>
          <w:sz w:val="24"/>
        </w:rPr>
        <w:t xml:space="preserve">1200bps—115200 bps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RS485</w:t>
      </w:r>
      <w:r>
        <w:rPr>
          <w:rFonts w:ascii="SimSun" w:hAnsi="SimSun" w:eastAsia="SimSun" w:cs="SimSun"/>
          <w:color w:val="000000"/>
          <w:sz w:val="24"/>
        </w:rPr>
        <w:t xml:space="preserve">电平信号接口：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个，用于倒计时器通讯，通讯协议满足</w:t>
      </w:r>
      <w:r>
        <w:rPr>
          <w:rFonts w:ascii="Times New Roman" w:hAnsi="Times New Roman" w:eastAsia="Times New Roman" w:cs="Times New Roman"/>
          <w:color w:val="000000"/>
          <w:sz w:val="24"/>
        </w:rPr>
        <w:t xml:space="preserve">GA/T508-2004</w:t>
      </w:r>
      <w:r>
        <w:rPr>
          <w:rFonts w:ascii="SimSun" w:hAnsi="SimSun" w:eastAsia="SimSun" w:cs="SimSun"/>
          <w:color w:val="000000"/>
          <w:sz w:val="24"/>
        </w:rPr>
        <w:t xml:space="preserve">；可支持</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路输出，自定义通讯协议时，最大可支持</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路输出；固定周期时支持通讯时和学习式全程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半程显示倒计时显示器，实时自适应模式下支持半程倒计时。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10M/100M</w:t>
      </w:r>
      <w:r>
        <w:rPr>
          <w:rFonts w:ascii="SimSun" w:hAnsi="SimSun" w:eastAsia="SimSun" w:cs="SimSun"/>
          <w:color w:val="000000"/>
          <w:sz w:val="24"/>
        </w:rPr>
        <w:t xml:space="preserve">自适应；</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GPS</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个，可接收</w:t>
      </w:r>
      <w:r>
        <w:rPr>
          <w:rFonts w:ascii="Times New Roman" w:hAnsi="Times New Roman" w:eastAsia="Times New Roman" w:cs="Times New Roman"/>
          <w:color w:val="000000"/>
          <w:sz w:val="24"/>
        </w:rPr>
        <w:t xml:space="preserve">GPS</w:t>
      </w:r>
      <w:r>
        <w:rPr>
          <w:rFonts w:ascii="SimSun" w:hAnsi="SimSun" w:eastAsia="SimSun" w:cs="SimSun"/>
          <w:color w:val="000000"/>
          <w:sz w:val="24"/>
        </w:rPr>
        <w:t xml:space="preserve">授时（选配件）；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行人请求接口：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个，最大可扩展至</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个，干触点信号（选配件）；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故障检测功能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绿冲突故障检测；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信号灯组所有红灯熄灭故障；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信号灯工作电压，工作电流检测；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通讯故障检测；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）参数设置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可预置的时基调度表数：</w:t>
      </w:r>
      <w:r>
        <w:rPr>
          <w:rFonts w:ascii="Times New Roman" w:hAnsi="Times New Roman" w:eastAsia="Times New Roman" w:cs="Times New Roman"/>
          <w:color w:val="000000"/>
          <w:sz w:val="24"/>
        </w:rPr>
        <w:t xml:space="preserve">40</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可预置的时段表数：</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；每个时段表可预置的时段数：</w:t>
      </w:r>
      <w:r>
        <w:rPr>
          <w:rFonts w:ascii="Times New Roman" w:hAnsi="Times New Roman" w:eastAsia="Times New Roman" w:cs="Times New Roman"/>
          <w:color w:val="000000"/>
          <w:sz w:val="24"/>
        </w:rPr>
        <w:t xml:space="preserve">48</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可预置方案数：</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，可扩展至</w:t>
      </w:r>
      <w:r>
        <w:rPr>
          <w:rFonts w:ascii="Times New Roman" w:hAnsi="Times New Roman" w:eastAsia="Times New Roman" w:cs="Times New Roman"/>
          <w:color w:val="000000"/>
          <w:sz w:val="24"/>
        </w:rPr>
        <w:t xml:space="preserve">255</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可预置的阶段表数：</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；每个阶段表可预置的阶段数：</w:t>
      </w:r>
      <w:r>
        <w:rPr>
          <w:rFonts w:ascii="Times New Roman" w:hAnsi="Times New Roman" w:eastAsia="Times New Roman" w:cs="Times New Roman"/>
          <w:color w:val="000000"/>
          <w:sz w:val="24"/>
        </w:rPr>
        <w:t xml:space="preserve">16</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可预置的相位数：</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，可扩展至</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最小红、黄、绿灯时间：</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秒</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最大红、黄、绿灯时间：</w:t>
      </w:r>
      <w:r>
        <w:rPr>
          <w:rFonts w:ascii="Times New Roman" w:hAnsi="Times New Roman" w:eastAsia="Times New Roman" w:cs="Times New Roman"/>
          <w:color w:val="000000"/>
          <w:sz w:val="24"/>
        </w:rPr>
        <w:t xml:space="preserve">255</w:t>
      </w:r>
      <w:r>
        <w:rPr>
          <w:rFonts w:ascii="SimSun" w:hAnsi="SimSun" w:eastAsia="SimSun" w:cs="SimSun"/>
          <w:color w:val="000000"/>
          <w:sz w:val="24"/>
        </w:rPr>
        <w:t xml:space="preserve">秒</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可靠性和可维性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可靠性</w:t>
      </w:r>
      <w:r>
        <w:rPr>
          <w:rFonts w:ascii="Times New Roman" w:hAnsi="Times New Roman" w:eastAsia="Times New Roman" w:cs="Times New Roman"/>
          <w:color w:val="000000"/>
          <w:sz w:val="24"/>
        </w:rPr>
        <w:t xml:space="preserve">MTBF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小时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可维护性</w:t>
      </w:r>
      <w:r>
        <w:rPr>
          <w:rFonts w:ascii="Times New Roman" w:hAnsi="Times New Roman" w:eastAsia="Times New Roman" w:cs="Times New Roman"/>
          <w:color w:val="000000"/>
          <w:sz w:val="24"/>
        </w:rPr>
        <w:t xml:space="preserve">MTTR≤0.5</w:t>
      </w:r>
      <w:r>
        <w:rPr>
          <w:rFonts w:ascii="SimSun" w:hAnsi="SimSun" w:eastAsia="SimSun" w:cs="SimSun"/>
          <w:color w:val="000000"/>
          <w:sz w:val="24"/>
        </w:rPr>
        <w:t xml:space="preserve">小时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绝缘强度</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AC</w:t>
      </w:r>
      <w:r>
        <w:rPr>
          <w:rFonts w:ascii="SimSun" w:hAnsi="SimSun" w:eastAsia="SimSun" w:cs="SimSun"/>
          <w:color w:val="000000"/>
          <w:sz w:val="24"/>
        </w:rPr>
        <w:t xml:space="preserve">输入端与箱体之间绝缘电阻大于</w:t>
      </w:r>
      <w:r>
        <w:rPr>
          <w:rFonts w:ascii="Times New Roman" w:hAnsi="Times New Roman" w:eastAsia="Times New Roman" w:cs="Times New Roman"/>
          <w:color w:val="000000"/>
          <w:sz w:val="24"/>
        </w:rPr>
        <w:t xml:space="preserve">10MΩ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环境指标</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-40℃--+70℃</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储存温度：</w:t>
      </w:r>
      <w:r>
        <w:rPr>
          <w:rFonts w:ascii="Times New Roman" w:hAnsi="Times New Roman" w:eastAsia="Times New Roman" w:cs="Times New Roman"/>
          <w:color w:val="000000"/>
          <w:sz w:val="24"/>
        </w:rPr>
        <w:t xml:space="preserve">-40℃--+80℃</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相对湿度：</w:t>
      </w:r>
      <w:r>
        <w:rPr>
          <w:rFonts w:ascii="Times New Roman" w:hAnsi="Times New Roman" w:eastAsia="Times New Roman" w:cs="Times New Roman"/>
          <w:color w:val="000000"/>
          <w:sz w:val="24"/>
        </w:rPr>
        <w:t xml:space="preserve">5%--95%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时无冷凝</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w:t>
      </w:r>
      <w:r>
        <w:rPr>
          <w:rFonts w:ascii="Times New Roman" w:hAnsi="Times New Roman" w:eastAsia="Times New Roman" w:cs="Times New Roman"/>
          <w:color w:val="000000"/>
          <w:sz w:val="24"/>
        </w:rPr>
        <w:t xml:space="preserve">10g/16ms</w:t>
      </w:r>
      <w:r>
        <w:rPr>
          <w:rFonts w:ascii="SimSun" w:hAnsi="SimSun" w:eastAsia="SimSun" w:cs="SimSun"/>
          <w:color w:val="000000"/>
          <w:sz w:val="24"/>
        </w:rPr>
        <w:t xml:space="preserve">，半正弦波</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w:t>
      </w:r>
      <w:r>
        <w:rPr>
          <w:rFonts w:ascii="Times New Roman" w:hAnsi="Times New Roman" w:eastAsia="Times New Roman" w:cs="Times New Roman"/>
          <w:color w:val="000000"/>
          <w:sz w:val="24"/>
        </w:rPr>
        <w:t xml:space="preserve">5-33Hz,1g/1h,</w:t>
      </w:r>
      <w:r>
        <w:rPr>
          <w:rFonts w:ascii="SimSun" w:hAnsi="SimSun" w:eastAsia="SimSun" w:cs="SimSun"/>
          <w:color w:val="000000"/>
          <w:sz w:val="24"/>
        </w:rPr>
        <w:t xml:space="preserve">振幅双向</w:t>
      </w:r>
      <w:r>
        <w:rPr>
          <w:rFonts w:ascii="Times New Roman" w:hAnsi="Times New Roman" w:eastAsia="Times New Roman" w:cs="Times New Roman"/>
          <w:color w:val="000000"/>
          <w:sz w:val="24"/>
        </w:rPr>
        <w:t xml:space="preserve">2.5mm</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信号机必须与经开区大队指挥中心联网匹配。</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制造厂家具有</w:t>
      </w:r>
      <w:r>
        <w:rPr>
          <w:rFonts w:ascii="Times New Roman" w:hAnsi="Times New Roman" w:eastAsia="Times New Roman" w:cs="Times New Roman"/>
          <w:color w:val="000000"/>
          <w:sz w:val="24"/>
        </w:rPr>
        <w:t xml:space="preserve">ISO9001</w:t>
      </w:r>
      <w:r>
        <w:rPr>
          <w:rFonts w:ascii="SimSun" w:hAnsi="SimSun" w:eastAsia="SimSun" w:cs="SimSun"/>
          <w:color w:val="000000"/>
          <w:sz w:val="24"/>
        </w:rPr>
        <w:t xml:space="preserve">质量保证体系；符合《道路交通信号灯》（</w:t>
      </w:r>
      <w:r>
        <w:rPr>
          <w:rFonts w:ascii="Times New Roman" w:hAnsi="Times New Roman" w:eastAsia="Times New Roman" w:cs="Times New Roman"/>
          <w:color w:val="000000"/>
          <w:sz w:val="24"/>
        </w:rPr>
        <w:t xml:space="preserve">GB14887-2011</w:t>
      </w:r>
      <w:r>
        <w:rPr>
          <w:rFonts w:ascii="SimSun" w:hAnsi="SimSun" w:eastAsia="SimSun" w:cs="SimSun"/>
          <w:color w:val="000000"/>
          <w:sz w:val="24"/>
        </w:rPr>
        <w:t xml:space="preserve">）国家标准的所有要求；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信号灯直径</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采用高亮度发光二极管基准轴上的亮度红色：</w:t>
      </w:r>
      <w:r>
        <w:rPr>
          <w:rFonts w:ascii="Times New Roman" w:hAnsi="Times New Roman" w:eastAsia="Times New Roman" w:cs="Times New Roman"/>
          <w:color w:val="000000"/>
          <w:sz w:val="24"/>
        </w:rPr>
        <w:t xml:space="preserve">≥8000cd/m2</w:t>
      </w:r>
      <w:r>
        <w:rPr>
          <w:rFonts w:ascii="SimSun" w:hAnsi="SimSun" w:eastAsia="SimSun" w:cs="SimSun"/>
          <w:color w:val="000000"/>
          <w:sz w:val="24"/>
        </w:rPr>
        <w:t xml:space="preserve">；黄色：</w:t>
      </w:r>
      <w:r>
        <w:rPr>
          <w:rFonts w:ascii="Times New Roman" w:hAnsi="Times New Roman" w:eastAsia="Times New Roman" w:cs="Times New Roman"/>
          <w:color w:val="000000"/>
          <w:sz w:val="24"/>
        </w:rPr>
        <w:t xml:space="preserve">≥10000cd/m2</w:t>
      </w:r>
      <w:r>
        <w:rPr>
          <w:rFonts w:ascii="SimSun" w:hAnsi="SimSun" w:eastAsia="SimSun" w:cs="SimSun"/>
          <w:color w:val="000000"/>
          <w:sz w:val="24"/>
        </w:rPr>
        <w:t xml:space="preserve">；绿色：</w:t>
      </w:r>
      <w:r>
        <w:rPr>
          <w:rFonts w:ascii="Times New Roman" w:hAnsi="Times New Roman" w:eastAsia="Times New Roman" w:cs="Times New Roman"/>
          <w:color w:val="000000"/>
          <w:sz w:val="24"/>
        </w:rPr>
        <w:t xml:space="preserve">≥11000cd/m2</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工作电压：</w:t>
      </w:r>
      <w:r>
        <w:rPr>
          <w:rFonts w:ascii="Times New Roman" w:hAnsi="Times New Roman" w:eastAsia="Times New Roman" w:cs="Times New Roman"/>
          <w:color w:val="000000"/>
          <w:sz w:val="24"/>
        </w:rPr>
        <w:t xml:space="preserve">AC220V±20%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50Hz±2Hz</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(5)LED</w:t>
      </w:r>
      <w:r>
        <w:rPr>
          <w:rFonts w:ascii="SimSun" w:hAnsi="SimSun" w:eastAsia="SimSun" w:cs="SimSun"/>
          <w:color w:val="000000"/>
          <w:sz w:val="24"/>
        </w:rPr>
        <w:t xml:space="preserve">波长要求：红色</w:t>
      </w:r>
      <w:r>
        <w:rPr>
          <w:rFonts w:ascii="Times New Roman" w:hAnsi="Times New Roman" w:eastAsia="Times New Roman" w:cs="Times New Roman"/>
          <w:color w:val="000000"/>
          <w:sz w:val="24"/>
        </w:rPr>
        <w:t xml:space="preserve">625nm±2nm</w:t>
      </w:r>
      <w:r>
        <w:rPr>
          <w:rFonts w:ascii="SimSun" w:hAnsi="SimSun" w:eastAsia="SimSun" w:cs="SimSun"/>
          <w:color w:val="000000"/>
          <w:sz w:val="24"/>
        </w:rPr>
        <w:t xml:space="preserve">，黄色</w:t>
      </w:r>
      <w:r>
        <w:rPr>
          <w:rFonts w:ascii="Times New Roman" w:hAnsi="Times New Roman" w:eastAsia="Times New Roman" w:cs="Times New Roman"/>
          <w:color w:val="000000"/>
          <w:sz w:val="24"/>
        </w:rPr>
        <w:t xml:space="preserve">590nm±2nm</w:t>
      </w:r>
      <w:r>
        <w:rPr>
          <w:rFonts w:ascii="SimSun" w:hAnsi="SimSun" w:eastAsia="SimSun" w:cs="SimSun"/>
          <w:color w:val="000000"/>
          <w:sz w:val="24"/>
        </w:rPr>
        <w:t xml:space="preserve">，绿色</w:t>
      </w:r>
      <w:r>
        <w:rPr>
          <w:rFonts w:ascii="Times New Roman" w:hAnsi="Times New Roman" w:eastAsia="Times New Roman" w:cs="Times New Roman"/>
          <w:color w:val="000000"/>
          <w:sz w:val="24"/>
        </w:rPr>
        <w:t xml:space="preserve">505nm±2nm</w:t>
      </w:r>
      <w:r>
        <w:rPr>
          <w:rFonts w:ascii="SimSun" w:hAnsi="SimSun" w:eastAsia="SimSun" w:cs="SimSun"/>
          <w:color w:val="000000"/>
          <w:sz w:val="24"/>
        </w:rPr>
        <w:t xml:space="preserve">，色度指标符合交通信号灯灯色坐标的规定范围；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(6)LED</w:t>
      </w:r>
      <w:r>
        <w:rPr>
          <w:rFonts w:ascii="SimSun" w:hAnsi="SimSun" w:eastAsia="SimSun" w:cs="SimSun"/>
          <w:color w:val="000000"/>
          <w:sz w:val="24"/>
        </w:rPr>
        <w:t xml:space="preserve">灯数量：机动车信号灯的红、黄色机动车灯</w:t>
      </w: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颗，绿色机动车灯</w:t>
      </w:r>
      <w:r>
        <w:rPr>
          <w:rFonts w:ascii="Times New Roman" w:hAnsi="Times New Roman" w:eastAsia="Times New Roman" w:cs="Times New Roman"/>
          <w:color w:val="000000"/>
          <w:sz w:val="24"/>
        </w:rPr>
        <w:t xml:space="preserve">≥168</w:t>
      </w:r>
      <w:r>
        <w:rPr>
          <w:rFonts w:ascii="SimSun" w:hAnsi="SimSun" w:eastAsia="SimSun" w:cs="SimSun"/>
          <w:color w:val="000000"/>
          <w:sz w:val="24"/>
        </w:rPr>
        <w:t xml:space="preserve">颗；方向指示灯、掉头信号灯的红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绿色箭头灯数量</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颗；黄色</w:t>
      </w: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；倒计时为两位、红绿各</w:t>
      </w:r>
      <w:r>
        <w:rPr>
          <w:rFonts w:ascii="Times New Roman" w:hAnsi="Times New Roman" w:eastAsia="Times New Roman" w:cs="Times New Roman"/>
          <w:color w:val="000000"/>
          <w:sz w:val="24"/>
        </w:rPr>
        <w:t xml:space="preserve">≥140</w:t>
      </w:r>
      <w:r>
        <w:rPr>
          <w:rFonts w:ascii="SimSun" w:hAnsi="SimSun" w:eastAsia="SimSun" w:cs="SimSun"/>
          <w:color w:val="000000"/>
          <w:sz w:val="24"/>
        </w:rPr>
        <w:t xml:space="preserve">颗；</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倒计时灯盘为方形，单周期实时误差</w:t>
      </w:r>
      <w:r>
        <w:rPr>
          <w:rFonts w:ascii="Times New Roman" w:hAnsi="Times New Roman" w:eastAsia="Times New Roman" w:cs="Times New Roman"/>
          <w:color w:val="000000"/>
          <w:sz w:val="24"/>
        </w:rPr>
        <w:t xml:space="preserve">&lt;0.1</w:t>
      </w:r>
      <w:r>
        <w:rPr>
          <w:rFonts w:ascii="SimSun" w:hAnsi="SimSun" w:eastAsia="SimSun" w:cs="SimSun"/>
          <w:color w:val="000000"/>
          <w:sz w:val="24"/>
        </w:rPr>
        <w:t xml:space="preserve">秒，无累积误差，以秒为计时单位，最大数字显示</w:t>
      </w:r>
      <w:r>
        <w:rPr>
          <w:rFonts w:ascii="Times New Roman" w:hAnsi="Times New Roman" w:eastAsia="Times New Roman" w:cs="Times New Roman"/>
          <w:color w:val="000000"/>
          <w:sz w:val="24"/>
        </w:rPr>
        <w:t xml:space="preserve">99</w:t>
      </w:r>
      <w:r>
        <w:rPr>
          <w:rFonts w:ascii="SimSun" w:hAnsi="SimSun" w:eastAsia="SimSun" w:cs="SimSun"/>
          <w:color w:val="000000"/>
          <w:sz w:val="24"/>
        </w:rPr>
        <w:t xml:space="preserve">秒；可与信号机对接进行通讯式、触发式、学习式倒计时器显示，可实现半程显示，无跳变，倒数触发时间可灵活设置；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单灯功率：小于</w:t>
      </w:r>
      <w:r>
        <w:rPr>
          <w:rFonts w:ascii="Times New Roman" w:hAnsi="Times New Roman" w:eastAsia="Times New Roman" w:cs="Times New Roman"/>
          <w:color w:val="000000"/>
          <w:sz w:val="24"/>
        </w:rPr>
        <w:t xml:space="preserve">15W</w:t>
      </w:r>
      <w:r>
        <w:rPr>
          <w:rFonts w:ascii="SimSun" w:hAnsi="SimSun" w:eastAsia="SimSun" w:cs="SimSun"/>
          <w:color w:val="000000"/>
          <w:sz w:val="24"/>
        </w:rPr>
        <w:t xml:space="preserve">，方向指示灯、掉头信号灯的功率：小于</w:t>
      </w:r>
      <w:r>
        <w:rPr>
          <w:rFonts w:ascii="Times New Roman" w:hAnsi="Times New Roman" w:eastAsia="Times New Roman" w:cs="Times New Roman"/>
          <w:color w:val="000000"/>
          <w:sz w:val="24"/>
        </w:rPr>
        <w:t xml:space="preserve">10W</w:t>
      </w:r>
      <w:r>
        <w:rPr>
          <w:rFonts w:ascii="SimSun" w:hAnsi="SimSun" w:eastAsia="SimSun" w:cs="SimSun"/>
          <w:color w:val="000000"/>
          <w:sz w:val="24"/>
        </w:rPr>
        <w:t xml:space="preserve">，功率因素：大于</w:t>
      </w:r>
      <w:r>
        <w:rPr>
          <w:rFonts w:ascii="Times New Roman" w:hAnsi="Times New Roman" w:eastAsia="Times New Roman" w:cs="Times New Roman"/>
          <w:color w:val="000000"/>
          <w:sz w:val="24"/>
        </w:rPr>
        <w:t xml:space="preserve">0.85</w:t>
      </w:r>
      <w:r>
        <w:rPr>
          <w:rFonts w:ascii="SimSun" w:hAnsi="SimSun" w:eastAsia="SimSun" w:cs="SimSun"/>
          <w:color w:val="000000"/>
          <w:sz w:val="24"/>
        </w:rPr>
        <w:t xml:space="preserve">，功率因素：大于</w:t>
      </w:r>
      <w:r>
        <w:rPr>
          <w:rFonts w:ascii="Times New Roman" w:hAnsi="Times New Roman" w:eastAsia="Times New Roman" w:cs="Times New Roman"/>
          <w:color w:val="000000"/>
          <w:sz w:val="24"/>
        </w:rPr>
        <w:t xml:space="preserve">0.85</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(9)LED</w:t>
      </w:r>
      <w:r>
        <w:rPr>
          <w:rFonts w:ascii="SimSun" w:hAnsi="SimSun" w:eastAsia="SimSun" w:cs="SimSun"/>
          <w:color w:val="000000"/>
          <w:sz w:val="24"/>
        </w:rPr>
        <w:t xml:space="preserve">可靠性：</w:t>
      </w:r>
      <w:r>
        <w:rPr>
          <w:rFonts w:ascii="Times New Roman" w:hAnsi="Times New Roman" w:eastAsia="Times New Roman" w:cs="Times New Roman"/>
          <w:color w:val="000000"/>
          <w:sz w:val="24"/>
        </w:rPr>
        <w:t xml:space="preserve">≥50000</w:t>
      </w:r>
      <w:r>
        <w:rPr>
          <w:rFonts w:ascii="SimSun" w:hAnsi="SimSun" w:eastAsia="SimSun" w:cs="SimSun"/>
          <w:color w:val="000000"/>
          <w:sz w:val="24"/>
        </w:rPr>
        <w:t xml:space="preserve">小时；平均无故障时间</w:t>
      </w:r>
      <w:r>
        <w:rPr>
          <w:rFonts w:ascii="Times New Roman" w:hAnsi="Times New Roman" w:eastAsia="Times New Roman" w:cs="Times New Roman"/>
          <w:color w:val="000000"/>
          <w:sz w:val="24"/>
        </w:rPr>
        <w:t xml:space="preserve">MTBF&gt;20000</w:t>
      </w:r>
      <w:r>
        <w:rPr>
          <w:rFonts w:ascii="SimSun" w:hAnsi="SimSun" w:eastAsia="SimSun" w:cs="SimSun"/>
          <w:color w:val="000000"/>
          <w:sz w:val="24"/>
        </w:rPr>
        <w:t xml:space="preserve">小时；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工作湿度：</w:t>
      </w:r>
      <w:r>
        <w:rPr>
          <w:rFonts w:ascii="Times New Roman" w:hAnsi="Times New Roman" w:eastAsia="Times New Roman" w:cs="Times New Roman"/>
          <w:color w:val="000000"/>
          <w:sz w:val="24"/>
        </w:rPr>
        <w:t xml:space="preserve">5%~95%</w:t>
      </w: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-40~+80℃</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外壳防护等级：</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独立发光单元设计，</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灯板和电源板分开搁置，拆卸维修方便；</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灯具外壳采用铝压铸成型，喷塑处理，机械强度高，外型美观，密封性能好，灯具表面应作亚光或无光喷涂处理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不生锈，防尘，防水；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Ø300MM</w:t>
      </w:r>
      <w:r>
        <w:rPr>
          <w:rFonts w:ascii="SimSun" w:hAnsi="SimSun" w:eastAsia="SimSun" w:cs="SimSun"/>
          <w:color w:val="000000"/>
          <w:sz w:val="24"/>
        </w:rPr>
        <w:t xml:space="preserve">人行横道信号灯技术要求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）灯体整体为板式，不锈钢材质，带红绿双色</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发光交通文明提示文字及提示语音，且随着灯色的变化相应变化；</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）采用高亮度发光二极管，使用寿命不少于</w:t>
      </w:r>
      <w:r>
        <w:rPr>
          <w:rFonts w:ascii="Times New Roman" w:hAnsi="Times New Roman" w:eastAsia="Times New Roman" w:cs="Times New Roman"/>
          <w:color w:val="000000"/>
          <w:sz w:val="24"/>
        </w:rPr>
        <w:t xml:space="preserve">50000</w:t>
      </w:r>
      <w:r>
        <w:rPr>
          <w:rFonts w:ascii="SimSun" w:hAnsi="SimSun" w:eastAsia="SimSun" w:cs="SimSun"/>
          <w:color w:val="000000"/>
          <w:sz w:val="24"/>
        </w:rPr>
        <w:t xml:space="preserve">小时；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）额定电压：</w:t>
      </w:r>
      <w:r>
        <w:rPr>
          <w:rFonts w:ascii="Times New Roman" w:hAnsi="Times New Roman" w:eastAsia="Times New Roman" w:cs="Times New Roman"/>
          <w:color w:val="000000"/>
          <w:sz w:val="24"/>
        </w:rPr>
        <w:t xml:space="preserve">AC220V±20%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50Hz±2Hz</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波长要求：红色</w:t>
      </w:r>
      <w:r>
        <w:rPr>
          <w:rFonts w:ascii="Times New Roman" w:hAnsi="Times New Roman" w:eastAsia="Times New Roman" w:cs="Times New Roman"/>
          <w:color w:val="000000"/>
          <w:sz w:val="24"/>
        </w:rPr>
        <w:t xml:space="preserve">625nm±2nm</w:t>
      </w:r>
      <w:r>
        <w:rPr>
          <w:rFonts w:ascii="SimSun" w:hAnsi="SimSun" w:eastAsia="SimSun" w:cs="SimSun"/>
          <w:color w:val="000000"/>
          <w:sz w:val="24"/>
        </w:rPr>
        <w:t xml:space="preserve">，绿色</w:t>
      </w:r>
      <w:r>
        <w:rPr>
          <w:rFonts w:ascii="Times New Roman" w:hAnsi="Times New Roman" w:eastAsia="Times New Roman" w:cs="Times New Roman"/>
          <w:color w:val="000000"/>
          <w:sz w:val="24"/>
        </w:rPr>
        <w:t xml:space="preserve">505nm±2nm</w:t>
      </w:r>
      <w:r>
        <w:rPr>
          <w:rFonts w:ascii="SimSun" w:hAnsi="SimSun" w:eastAsia="SimSun" w:cs="SimSun"/>
          <w:color w:val="000000"/>
          <w:sz w:val="24"/>
        </w:rPr>
        <w:t xml:space="preserve">，色度性能符合交通信号灯颜色坐标的规定范围，透光罩为方型，显示图案为：依次为静态红人，内含通讯式、学习式、绿色半程触发等多用倒计时器；动态绿人，内含通讯式、学习式、红色半程触发多用倒计时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）单灯功率：小于</w:t>
      </w:r>
      <w:r>
        <w:rPr>
          <w:rFonts w:ascii="Times New Roman" w:hAnsi="Times New Roman" w:eastAsia="Times New Roman" w:cs="Times New Roman"/>
          <w:color w:val="000000"/>
          <w:sz w:val="24"/>
        </w:rPr>
        <w:t xml:space="preserve">20W</w:t>
      </w:r>
      <w:r>
        <w:rPr>
          <w:rFonts w:ascii="SimSun" w:hAnsi="SimSun" w:eastAsia="SimSun" w:cs="SimSun"/>
          <w:color w:val="000000"/>
          <w:sz w:val="24"/>
        </w:rPr>
        <w:t xml:space="preserve">，功率因素：</w:t>
      </w:r>
      <w:r>
        <w:rPr>
          <w:rFonts w:ascii="Times New Roman" w:hAnsi="Times New Roman" w:eastAsia="Times New Roman" w:cs="Times New Roman"/>
          <w:color w:val="000000"/>
          <w:sz w:val="24"/>
        </w:rPr>
        <w:t xml:space="preserve">≥0.95</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灯数量：红</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颗、绿</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颗，倒计时红绿各为</w:t>
      </w:r>
      <w:r>
        <w:rPr>
          <w:rFonts w:ascii="Times New Roman" w:hAnsi="Times New Roman" w:eastAsia="Times New Roman" w:cs="Times New Roman"/>
          <w:color w:val="000000"/>
          <w:sz w:val="24"/>
        </w:rPr>
        <w:t xml:space="preserve">140</w:t>
      </w:r>
      <w:r>
        <w:rPr>
          <w:rFonts w:ascii="SimSun" w:hAnsi="SimSun" w:eastAsia="SimSun" w:cs="SimSun"/>
          <w:color w:val="000000"/>
          <w:sz w:val="24"/>
        </w:rPr>
        <w:t xml:space="preserve">粒；</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）工作湿度：</w:t>
      </w:r>
      <w:r>
        <w:rPr>
          <w:rFonts w:ascii="Times New Roman" w:hAnsi="Times New Roman" w:eastAsia="Times New Roman" w:cs="Times New Roman"/>
          <w:color w:val="000000"/>
          <w:sz w:val="24"/>
        </w:rPr>
        <w:t xml:space="preserve">5%~95%</w:t>
      </w: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-40~+80℃</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）独立发光单元设计，</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灯板和电源板分开搁置，拆卸维修方便；</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）灯具发光条框架为聚碳酸脂材料，外壳、支臂应采用金属型材，机械强度高，外型美观，密封性能好，灯具表面应作无光喷涂处理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不生锈，防尘，防水；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）灯具外壳防护等级</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）信号灯图案须符合国标附图的相关要求；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）规格、外观与经开区在用的人行信号灯一致。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、标志牌材料要求：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）标志牌版面要求：牌面底膜均贴蓝色高品质的超强级反光膜图案、文字白色均采用高品质的超强级反光膜，指路标志、导流标志等大型标志牌，铝板厚为</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，分道、禁令、让行、人行横道、路名标志、提醒标志等小型标志牌，铝板厚</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，施工图另有注明的除外。</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）标志板、滑动横梁，采用符合</w:t>
      </w:r>
      <w:r>
        <w:rPr>
          <w:rFonts w:ascii="Times New Roman" w:hAnsi="Times New Roman" w:eastAsia="Times New Roman" w:cs="Times New Roman"/>
          <w:color w:val="000000"/>
          <w:sz w:val="24"/>
        </w:rPr>
        <w:t xml:space="preserve">GB768—1999</w:t>
      </w:r>
      <w:r>
        <w:rPr>
          <w:rFonts w:ascii="SimSun" w:hAnsi="SimSun" w:eastAsia="SimSun" w:cs="SimSun"/>
          <w:color w:val="000000"/>
          <w:sz w:val="24"/>
        </w:rPr>
        <w:t xml:space="preserve">标准的铝合金板材，并符合</w:t>
      </w:r>
      <w:r>
        <w:rPr>
          <w:rFonts w:ascii="Times New Roman" w:hAnsi="Times New Roman" w:eastAsia="Times New Roman" w:cs="Times New Roman"/>
          <w:color w:val="000000"/>
          <w:sz w:val="24"/>
        </w:rPr>
        <w:t xml:space="preserve">GB3194—82“</w:t>
      </w:r>
      <w:r>
        <w:rPr>
          <w:rFonts w:ascii="SimSun" w:hAnsi="SimSun" w:eastAsia="SimSun" w:cs="SimSun"/>
          <w:color w:val="000000"/>
          <w:sz w:val="24"/>
        </w:rPr>
        <w:t xml:space="preserve">铝及铝合金热轧板材的尺寸及允许偏差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GB3193—82“</w:t>
      </w:r>
      <w:r>
        <w:rPr>
          <w:rFonts w:ascii="SimSun" w:hAnsi="SimSun" w:eastAsia="SimSun" w:cs="SimSun"/>
          <w:color w:val="000000"/>
          <w:sz w:val="24"/>
        </w:rPr>
        <w:t xml:space="preserve">铝及铝合金热轧板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）高强螺栓，高强连接螺栓（包括相应螺母、垫圈）应采用</w:t>
      </w:r>
      <w:r>
        <w:rPr>
          <w:rFonts w:ascii="Times New Roman" w:hAnsi="Times New Roman" w:eastAsia="Times New Roman" w:cs="Times New Roman"/>
          <w:color w:val="000000"/>
          <w:sz w:val="24"/>
        </w:rPr>
        <w:t xml:space="preserve">40B</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号钢，并符合</w:t>
      </w:r>
      <w:r>
        <w:rPr>
          <w:rFonts w:ascii="Times New Roman" w:hAnsi="Times New Roman" w:eastAsia="Times New Roman" w:cs="Times New Roman"/>
          <w:color w:val="000000"/>
          <w:sz w:val="24"/>
        </w:rPr>
        <w:t xml:space="preserve">GB1231—76</w:t>
      </w:r>
      <w:r>
        <w:rPr>
          <w:rFonts w:ascii="SimSun" w:hAnsi="SimSun" w:eastAsia="SimSun" w:cs="SimSun"/>
          <w:color w:val="000000"/>
          <w:sz w:val="24"/>
        </w:rPr>
        <w:t xml:space="preserve">的规定。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）钢材（立杆、横杆等）均采用国标产品，钢管杆内外表面均采用热浸镀锌防腐，镀锌层厚度大于等于</w:t>
      </w:r>
      <w:r>
        <w:rPr>
          <w:rFonts w:ascii="Times New Roman" w:hAnsi="Times New Roman" w:eastAsia="Times New Roman" w:cs="Times New Roman"/>
          <w:color w:val="000000"/>
          <w:sz w:val="24"/>
        </w:rPr>
        <w:t xml:space="preserve">86um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）交通标志的颜色、形状、字符、图形、尺寸及构造、逆反射、制作等，满足国家标准《道路交通标志和标线》、《城市道路交通标志和标线设置规范》等各项技术要求。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）交通标志杆件、信号灯杆件为无缝钢管制作，内外热镀锌处理；。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）交通标志选用的反光膜应符合《道路交通反光膜》中反光膜要求；保证铝板清洁、平整、光滑，无明显凹痕、折皱、变形痕迹。</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、标志牌安装及质量要求：</w:t>
      </w:r>
      <w:r>
        <w:rPr>
          <w:rFonts w:ascii="Times New Roman" w:hAnsi="Times New Roman" w:eastAsia="Times New Roman" w:cs="Times New Roman"/>
          <w:color w:val="000000"/>
          <w:sz w:val="24"/>
        </w:rPr>
        <w:tab/>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）标志板与滑动槽钢，卷边加固件连接，在保证连接强度标志板面平整，不影响贴反光膜的前提下，可采用铆接式点焊；</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）指示标牌表面无明显皱纹、凹槽或弯形，每平方米的平整度公差小于</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）标志立杆采用无缝钢管，整根杆件无横向焊接，杆件焊接采用氩气保护自动焊或埋弧自动焊；立柱与底法兰及横臂蓝接法兰间焊缝需满足</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焊透率，其余需满足</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以上焊透率，立柱、法兰盘均采用喷塑保护；螺栓、螺母、垫圈进行热浸镀锌。</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）交通标志的颜色应严格执行《城市道路交通标志和标线设置规范》</w:t>
      </w:r>
      <w:r>
        <w:rPr>
          <w:rFonts w:ascii="Times New Roman" w:hAnsi="Times New Roman" w:eastAsia="Times New Roman" w:cs="Times New Roman"/>
          <w:color w:val="000000"/>
          <w:sz w:val="24"/>
        </w:rPr>
        <w:t xml:space="preserve">(GB 51038-2015)</w:t>
      </w:r>
      <w:r>
        <w:rPr>
          <w:rFonts w:ascii="SimSun" w:hAnsi="SimSun" w:eastAsia="SimSun" w:cs="SimSun"/>
          <w:color w:val="000000"/>
          <w:sz w:val="24"/>
        </w:rPr>
        <w:t xml:space="preserve">中有关规定，本项目标志反光膜采用</w:t>
      </w: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类反光膜，铝合金背板采用原色。</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）标志板与立杆采用铝槽接驳；</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）标志杆件底座</w:t>
      </w: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混凝土浇筑；</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）标志设计荷载考虑风荷载，风速</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年一遇考虑，整体抗风速十级。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）标志杆热镀锌喷涂表面光滑、无皱皮，</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年内无锈腐，正常使用年限在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年以上。</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）中标人先定样板，由招标人确定后方能安装；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人非护栏（白色、京式）</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人行护栏技术要求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）栏栅圆形实心钢</w:t>
      </w:r>
      <w:r>
        <w:rPr>
          <w:rFonts w:ascii="Times New Roman" w:hAnsi="Times New Roman" w:eastAsia="Times New Roman" w:cs="Times New Roman"/>
          <w:color w:val="000000"/>
          <w:sz w:val="24"/>
        </w:rPr>
        <w:t xml:space="preserve">φ16mm</w:t>
      </w:r>
      <w:r>
        <w:rPr>
          <w:rFonts w:ascii="SimSun" w:hAnsi="SimSun" w:eastAsia="SimSun" w:cs="SimSun"/>
          <w:color w:val="000000"/>
          <w:sz w:val="24"/>
        </w:rPr>
        <w:t xml:space="preserve">，单根不能为焊接件；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）横梁槽钢</w:t>
      </w:r>
      <w:r>
        <w:rPr>
          <w:rFonts w:ascii="Times New Roman" w:hAnsi="Times New Roman" w:eastAsia="Times New Roman" w:cs="Times New Roman"/>
          <w:color w:val="000000"/>
          <w:sz w:val="24"/>
        </w:rPr>
        <w:t xml:space="preserve">63×40×4.8mm</w:t>
      </w:r>
      <w:r>
        <w:rPr>
          <w:rFonts w:ascii="SimSun" w:hAnsi="SimSun" w:eastAsia="SimSun" w:cs="SimSun"/>
          <w:color w:val="000000"/>
          <w:sz w:val="24"/>
        </w:rPr>
        <w:t xml:space="preserve">上表面冲孔，栏栅圆形实心钢插入横梁孔后再进行焊接；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）立柱为热镀锌单立柱，采用</w:t>
      </w:r>
      <w:r>
        <w:rPr>
          <w:rFonts w:ascii="Times New Roman" w:hAnsi="Times New Roman" w:eastAsia="Times New Roman" w:cs="Times New Roman"/>
          <w:color w:val="000000"/>
          <w:sz w:val="24"/>
        </w:rPr>
        <w:t xml:space="preserve">80×80×2.0mm</w:t>
      </w:r>
      <w:r>
        <w:rPr>
          <w:rFonts w:ascii="SimSun" w:hAnsi="SimSun" w:eastAsia="SimSun" w:cs="SimSun"/>
          <w:color w:val="000000"/>
          <w:sz w:val="24"/>
        </w:rPr>
        <w:t xml:space="preserve">矩形钢管立柱；立柱与护栏片整体焊接完后热镀锌静电喷涂，在立柱的顶端安装一体冲压成型钢质柱帽；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）每格护栏长度为</w:t>
      </w:r>
      <w:r>
        <w:rPr>
          <w:rFonts w:ascii="Times New Roman" w:hAnsi="Times New Roman" w:eastAsia="Times New Roman" w:cs="Times New Roman"/>
          <w:color w:val="000000"/>
          <w:sz w:val="24"/>
        </w:rPr>
        <w:t xml:space="preserve">3080mm</w:t>
      </w:r>
      <w:r>
        <w:rPr>
          <w:rFonts w:ascii="SimSun" w:hAnsi="SimSun" w:eastAsia="SimSun" w:cs="SimSun"/>
          <w:color w:val="000000"/>
          <w:sz w:val="24"/>
        </w:rPr>
        <w:t xml:space="preserve">。焊接成形。不得出现型材弯曲、扭曲、宽窄不一致等现象，保持护栏整体一致性，均匀性；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）护栏立柱底部垂直于护栏方向焊接</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φ16mm</w:t>
      </w:r>
      <w:r>
        <w:rPr>
          <w:rFonts w:ascii="SimSun" w:hAnsi="SimSun" w:eastAsia="SimSun" w:cs="SimSun"/>
          <w:color w:val="000000"/>
          <w:sz w:val="24"/>
        </w:rPr>
        <w:t xml:space="preserve">钢筋，钢筋长</w:t>
      </w:r>
      <w:r>
        <w:rPr>
          <w:rFonts w:ascii="Times New Roman" w:hAnsi="Times New Roman" w:eastAsia="Times New Roman" w:cs="Times New Roman"/>
          <w:color w:val="000000"/>
          <w:sz w:val="24"/>
        </w:rPr>
        <w:t xml:space="preserve">24cm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）钢材部件用二氧化碳保护法焊接，表面波纹均匀，焊接处无夹渣、气孔、脱焊、虚焊、焊穿等现象，钢管表面进行除油、除锈、酸化、清水冲洗、烘干、磷化、喷涂等处理工序；</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）每格护栏焊接后经酸洗、防锈处理，再进行整体热镀锌、打磨及静电喷涂处理。热镀锌厚度不低于</w:t>
      </w:r>
      <w:r>
        <w:rPr>
          <w:rFonts w:ascii="Times New Roman" w:hAnsi="Times New Roman" w:eastAsia="Times New Roman" w:cs="Times New Roman"/>
          <w:color w:val="000000"/>
          <w:sz w:val="24"/>
        </w:rPr>
        <w:t xml:space="preserve">85μm</w:t>
      </w:r>
      <w:r>
        <w:rPr>
          <w:rFonts w:ascii="SimSun" w:hAnsi="SimSun" w:eastAsia="SimSun" w:cs="SimSun"/>
          <w:color w:val="000000"/>
          <w:sz w:val="24"/>
        </w:rPr>
        <w:t xml:space="preserve">，钢管热镀锌后做静电喷涂处理，喷涂厚度不低于</w:t>
      </w:r>
      <w:r>
        <w:rPr>
          <w:rFonts w:ascii="Times New Roman" w:hAnsi="Times New Roman" w:eastAsia="Times New Roman" w:cs="Times New Roman"/>
          <w:color w:val="000000"/>
          <w:sz w:val="24"/>
        </w:rPr>
        <w:t xml:space="preserve">100μm</w:t>
      </w:r>
      <w:r>
        <w:rPr>
          <w:rFonts w:ascii="SimSun" w:hAnsi="SimSun" w:eastAsia="SimSun" w:cs="SimSun"/>
          <w:color w:val="000000"/>
          <w:sz w:val="24"/>
        </w:rPr>
        <w:t xml:space="preserve">。静电喷涂颜色为户外高光白。护栏构件喷塑层均匀，无疤斑、滴流等表面缺陷；没有剥落、气泡、裂纹、擦伤等缺陷；喷塑层均匀无明显连接痕迹，无熔渣、色泽不一等缺陷；表面光滑、平整，无凹陷、杂质和其他表面缺陷。型材端部清洁、无毛刺。护栏端头、焊接点平滑；</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）精度要求：护栏构件高度的允许偏差为</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；护栏竖杆间距的允许偏差为</w:t>
      </w:r>
      <w:r>
        <w:rPr>
          <w:rFonts w:ascii="Times New Roman" w:hAnsi="Times New Roman" w:eastAsia="Times New Roman" w:cs="Times New Roman"/>
          <w:color w:val="000000"/>
          <w:sz w:val="24"/>
        </w:rPr>
        <w:t xml:space="preserve">±5mm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）人行护栏标准长度为</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，可根据实际情况对护栏长度进行调节；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中间隔离护栏（白色，京式）</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）形状为京式护栏，规格尺寸及部分要求详见附图；</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）栏栅圆形实心钢，</w:t>
      </w:r>
      <w:r>
        <w:rPr>
          <w:rFonts w:ascii="Times New Roman" w:hAnsi="Times New Roman" w:eastAsia="Times New Roman" w:cs="Times New Roman"/>
          <w:color w:val="000000"/>
          <w:sz w:val="24"/>
        </w:rPr>
        <w:t xml:space="preserve">Ø16mm</w:t>
      </w:r>
      <w:r>
        <w:rPr>
          <w:rFonts w:ascii="SimSun" w:hAnsi="SimSun" w:eastAsia="SimSun" w:cs="SimSun"/>
          <w:color w:val="000000"/>
          <w:sz w:val="24"/>
        </w:rPr>
        <w:t xml:space="preserve">，单根不能为焊接件；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）横梁槽钢</w:t>
      </w:r>
      <w:r>
        <w:rPr>
          <w:rFonts w:ascii="Times New Roman" w:hAnsi="Times New Roman" w:eastAsia="Times New Roman" w:cs="Times New Roman"/>
          <w:color w:val="000000"/>
          <w:sz w:val="24"/>
        </w:rPr>
        <w:t xml:space="preserve">63×40×4.8mm</w:t>
      </w:r>
      <w:r>
        <w:rPr>
          <w:rFonts w:ascii="SimSun" w:hAnsi="SimSun" w:eastAsia="SimSun" w:cs="SimSun"/>
          <w:color w:val="000000"/>
          <w:sz w:val="24"/>
        </w:rPr>
        <w:t xml:space="preserve">上表面冲孔，栏栅圆形实心钢插入横梁孔后再进行焊接；</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）每组立柱由</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80×80×2.0mm</w:t>
      </w:r>
      <w:r>
        <w:rPr>
          <w:rFonts w:ascii="SimSun" w:hAnsi="SimSun" w:eastAsia="SimSun" w:cs="SimSun"/>
          <w:color w:val="000000"/>
          <w:sz w:val="24"/>
        </w:rPr>
        <w:t xml:space="preserve">热镀锌方管组成；侧面轮廓标为钢质骨架热镀锌处理，反光面为</w:t>
      </w:r>
      <w:r>
        <w:rPr>
          <w:rFonts w:ascii="Times New Roman" w:hAnsi="Times New Roman" w:eastAsia="Times New Roman" w:cs="Times New Roman"/>
          <w:color w:val="000000"/>
          <w:sz w:val="24"/>
        </w:rPr>
        <w:t xml:space="preserve">45×190mm</w:t>
      </w:r>
      <w:r>
        <w:rPr>
          <w:rFonts w:ascii="SimSun" w:hAnsi="SimSun" w:eastAsia="SimSun" w:cs="SimSun"/>
          <w:color w:val="000000"/>
          <w:sz w:val="24"/>
        </w:rPr>
        <w:t xml:space="preserve">，贴有黄色</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棱镜型工程级反光膜；立柱顶部加盖钢制二次冲压盖帽，钢制盖帽应套嵌于立柱，并用螺钉固定；</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）每格护栏长度为</w:t>
      </w:r>
      <w:r>
        <w:rPr>
          <w:rFonts w:ascii="Times New Roman" w:hAnsi="Times New Roman" w:eastAsia="Times New Roman" w:cs="Times New Roman"/>
          <w:color w:val="000000"/>
          <w:sz w:val="24"/>
        </w:rPr>
        <w:t xml:space="preserve">3080mm</w:t>
      </w:r>
      <w:r>
        <w:rPr>
          <w:rFonts w:ascii="SimSun" w:hAnsi="SimSun" w:eastAsia="SimSun" w:cs="SimSun"/>
          <w:color w:val="000000"/>
          <w:sz w:val="24"/>
        </w:rPr>
        <w:t xml:space="preserve">。焊接成形。不得出现型材弯曲、扭曲、宽窄不一致等现象，保持护栏整体一致性，均匀性；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）钢材部件用二氧化碳保护法焊接，表面波纹均匀，焊接处无夹渣、气孔、脱焊、虚焊、焊穿等现象，钢管表面进行除油、除锈、酸化、清水冲洗、烘干、磷化、喷涂等处理工序</w:t>
      </w:r>
      <w:r>
        <w:rPr>
          <w:rFonts w:ascii="Times New Roman" w:hAnsi="Times New Roman" w:eastAsia="Times New Roman" w:cs="Times New Roma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）每格护栏焊接后经酸洗、防锈处理，再进行整体热镀锌、打磨及静电喷涂处理。静电喷涂颜色为户外高光白</w:t>
      </w:r>
      <w:r>
        <w:rPr>
          <w:rFonts w:ascii="Times New Roman" w:hAnsi="Times New Roman" w:eastAsia="Times New Roman" w:cs="Times New Roman"/>
          <w:color w:val="000000"/>
          <w:sz w:val="24"/>
        </w:rPr>
        <w:t xml:space="preserve">9020A</w:t>
      </w:r>
      <w:r>
        <w:rPr>
          <w:rFonts w:ascii="SimSun" w:hAnsi="SimSun" w:eastAsia="SimSun" w:cs="SimSun"/>
          <w:color w:val="000000"/>
          <w:sz w:val="24"/>
        </w:rPr>
        <w:t xml:space="preserve">，喷塑要均匀、无色差、桔皮、龟裂现象；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）护栏底座，尺寸为</w:t>
      </w:r>
      <w:r>
        <w:rPr>
          <w:rFonts w:ascii="Times New Roman" w:hAnsi="Times New Roman" w:eastAsia="Times New Roman" w:cs="Times New Roman"/>
          <w:color w:val="000000"/>
          <w:sz w:val="24"/>
        </w:rPr>
        <w:t xml:space="preserve">400×300×170mm</w:t>
      </w:r>
      <w:r>
        <w:rPr>
          <w:rFonts w:ascii="SimSun" w:hAnsi="SimSun" w:eastAsia="SimSun" w:cs="SimSun"/>
          <w:color w:val="000000"/>
          <w:sz w:val="24"/>
        </w:rPr>
        <w:t xml:space="preserve">，热镀锌钢板冲压成型，两边有凸起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字样，内填混凝土，每只底座</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公斤，钢质固定道钉：</w:t>
      </w:r>
      <w:r>
        <w:rPr>
          <w:rFonts w:ascii="Times New Roman" w:hAnsi="Times New Roman" w:eastAsia="Times New Roman" w:cs="Times New Roman"/>
          <w:color w:val="000000"/>
          <w:sz w:val="24"/>
        </w:rPr>
        <w:t xml:space="preserve">12×200mm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防腐蚀性能：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护栏应具有良好的防腐蚀性能，能够在各种恶劣的自然环境下保持其性能和外观。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常用的防腐处理方法包括热镀锌、喷塑和电镀等，这些方法能够有效防止护栏受到腐蚀和锈蚀，从而提高护栏的耐久性。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防护性能：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防护性能主要包括冲击性能和抗压性能。冲击性能是指护栏在受到冲击后能够有效吸收能量，减少对车辆和人员的伤害。抗压性能是指护栏在受到外力压力时能够保持稳定，不发生倒塌。</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护栏的冲击能量应符合</w:t>
      </w:r>
      <w:r>
        <w:rPr>
          <w:rFonts w:ascii="Times New Roman" w:hAnsi="Times New Roman" w:eastAsia="Times New Roman" w:cs="Times New Roman"/>
          <w:color w:val="000000"/>
          <w:sz w:val="24"/>
        </w:rPr>
        <w:t xml:space="preserve">GB/T 31439.1-2015</w:t>
      </w:r>
      <w:r>
        <w:rPr>
          <w:rFonts w:ascii="SimSun" w:hAnsi="SimSun" w:eastAsia="SimSun" w:cs="SimSun"/>
          <w:color w:val="000000"/>
          <w:sz w:val="24"/>
        </w:rPr>
        <w:t xml:space="preserve">的要求，抗压性能应符合</w:t>
      </w:r>
      <w:r>
        <w:rPr>
          <w:rFonts w:ascii="Times New Roman" w:hAnsi="Times New Roman" w:eastAsia="Times New Roman" w:cs="Times New Roman"/>
          <w:color w:val="000000"/>
          <w:sz w:val="24"/>
        </w:rPr>
        <w:t xml:space="preserve">GB/T 31439.2-2015</w:t>
      </w:r>
      <w:r>
        <w:rPr>
          <w:rFonts w:ascii="SimSun" w:hAnsi="SimSun" w:eastAsia="SimSun" w:cs="SimSun"/>
          <w:color w:val="000000"/>
          <w:sz w:val="24"/>
        </w:rPr>
        <w:t xml:space="preserve">的要求。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颜色标识：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护栏的颜色通常为白色，这是因为白色能够给人一种安全、稳定的感觉，同时也能够与其他交通设施进行区分，提高交通的可视性。</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护栏上通常会安装反光标识，用于提醒司机注意护栏的存在。反光标识应符合道路交通安全标志和标线的相关要求，并且应能够在夜间或恶劣天气条件下有效反光。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护栏的安装应符合相关的国家标准和规范。首先，应选择合适的位置进行安装，避免对行车和行人造成不必要的影响。其次，安装时应保证护栏的稳固性和牢固性，确保其能够承受一定的冲击力。</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警示柱</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颜色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警示柱主体颜色应为醒目的红、白相间或黄、黑相间。其中，红色与白色或黄色与黑色条纹的宽度应基本一致，通常每条条纹宽度在</w:t>
      </w:r>
      <w:r>
        <w:rPr>
          <w:rFonts w:ascii="Times New Roman" w:hAnsi="Times New Roman" w:eastAsia="Times New Roman" w:cs="Times New Roman"/>
          <w:color w:val="000000"/>
          <w:sz w:val="24"/>
        </w:rPr>
        <w:t xml:space="preserve">100-150m</w:t>
      </w:r>
      <w:r>
        <w:rPr>
          <w:rFonts w:ascii="SimSun" w:hAnsi="SimSun" w:eastAsia="SimSun" w:cs="SimSun"/>
          <w:color w:val="000000"/>
          <w:sz w:val="24"/>
        </w:rPr>
        <w:t xml:space="preserve">之间。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形状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一般为圆柱形，柱体应表面光滑，无明显裂缝、气泡、变形等缺陷。柱体直径通常在</w:t>
      </w:r>
      <w:r>
        <w:rPr>
          <w:rFonts w:ascii="Times New Roman" w:hAnsi="Times New Roman" w:eastAsia="Times New Roman" w:cs="Times New Roman"/>
          <w:color w:val="000000"/>
          <w:sz w:val="24"/>
        </w:rPr>
        <w:t xml:space="preserve">100-150mm</w:t>
      </w:r>
      <w:r>
        <w:rPr>
          <w:rFonts w:ascii="SimSun" w:hAnsi="SimSun" w:eastAsia="SimSun" w:cs="SimSun"/>
          <w:color w:val="000000"/>
          <w:sz w:val="24"/>
        </w:rPr>
        <w:t xml:space="preserve">范围内。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尺寸规格。</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高度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常见的道路警示柱高度为</w:t>
      </w:r>
      <w:r>
        <w:rPr>
          <w:rFonts w:ascii="Times New Roman" w:hAnsi="Times New Roman" w:eastAsia="Times New Roman" w:cs="Times New Roman"/>
          <w:color w:val="000000"/>
          <w:sz w:val="24"/>
        </w:rPr>
        <w:t xml:space="preserve">800-1200mm</w:t>
      </w:r>
      <w:r>
        <w:rPr>
          <w:rFonts w:ascii="SimSun" w:hAnsi="SimSun" w:eastAsia="SimSun" w:cs="SimSun"/>
          <w:color w:val="000000"/>
          <w:sz w:val="24"/>
        </w:rPr>
        <w:t xml:space="preserve">，特殊场景下可根据实际需求调整，但误差应控制在</w:t>
      </w:r>
      <w:r>
        <w:rPr>
          <w:rFonts w:ascii="Times New Roman" w:hAnsi="Times New Roman" w:eastAsia="Times New Roman" w:cs="Times New Roman"/>
          <w:color w:val="000000"/>
          <w:sz w:val="24"/>
        </w:rPr>
        <w:t xml:space="preserve">±20mm</w:t>
      </w:r>
      <w:r>
        <w:rPr>
          <w:rFonts w:ascii="SimSun" w:hAnsi="SimSun" w:eastAsia="SimSun" w:cs="SimSun"/>
          <w:color w:val="000000"/>
          <w:sz w:val="24"/>
        </w:rPr>
        <w:t xml:space="preserve">以内。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壁厚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柱体壁厚根据材质不同有所差异，塑料示柱壁厚一般在</w:t>
      </w:r>
      <w:r>
        <w:rPr>
          <w:rFonts w:ascii="Times New Roman" w:hAnsi="Times New Roman" w:eastAsia="Times New Roman" w:cs="Times New Roman"/>
          <w:color w:val="000000"/>
          <w:sz w:val="24"/>
        </w:rPr>
        <w:t xml:space="preserve">3-5mm</w:t>
      </w:r>
      <w:r>
        <w:rPr>
          <w:rFonts w:ascii="SimSun" w:hAnsi="SimSun" w:eastAsia="SimSun" w:cs="SimSun"/>
          <w:color w:val="000000"/>
          <w:sz w:val="24"/>
        </w:rPr>
        <w:t xml:space="preserve">，金属警示柱壁厚通常在</w:t>
      </w:r>
      <w:r>
        <w:rPr>
          <w:rFonts w:ascii="Times New Roman" w:hAnsi="Times New Roman" w:eastAsia="Times New Roman" w:cs="Times New Roman"/>
          <w:color w:val="000000"/>
          <w:sz w:val="24"/>
        </w:rPr>
        <w:t xml:space="preserve">2-4mm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材质要求：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塑料材质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应采用高强度、耐候性好的塑料，如聚乙烯</w:t>
      </w:r>
      <w:r>
        <w:rPr>
          <w:rFonts w:ascii="Times New Roman" w:hAnsi="Times New Roman" w:eastAsia="Times New Roman" w:cs="Times New Roman"/>
          <w:color w:val="000000"/>
          <w:sz w:val="24"/>
        </w:rPr>
        <w:t xml:space="preserve">(PE)</w:t>
      </w:r>
      <w:r>
        <w:rPr>
          <w:rFonts w:ascii="SimSun" w:hAnsi="SimSun" w:eastAsia="SimSun" w:cs="SimSun"/>
          <w:color w:val="000000"/>
          <w:sz w:val="24"/>
        </w:rPr>
        <w:t xml:space="preserve">或聚乙烯</w:t>
      </w:r>
      <w:r>
        <w:rPr>
          <w:rFonts w:ascii="Times New Roman" w:hAnsi="Times New Roman" w:eastAsia="Times New Roman" w:cs="Times New Roman"/>
          <w:color w:val="000000"/>
          <w:sz w:val="24"/>
        </w:rPr>
        <w:t xml:space="preserve">(PVC)</w:t>
      </w:r>
      <w:r>
        <w:rPr>
          <w:rFonts w:ascii="SimSun" w:hAnsi="SimSun" w:eastAsia="SimSun" w:cs="SimSun"/>
          <w:color w:val="000000"/>
          <w:sz w:val="24"/>
        </w:rPr>
        <w:t xml:space="preserve">。其密度应在</w:t>
      </w:r>
      <w:r>
        <w:rPr>
          <w:rFonts w:ascii="Times New Roman" w:hAnsi="Times New Roman" w:eastAsia="Times New Roman" w:cs="Times New Roman"/>
          <w:color w:val="000000"/>
          <w:sz w:val="24"/>
        </w:rPr>
        <w:t xml:space="preserve">0.921.4g/cm³</w:t>
      </w:r>
      <w:r>
        <w:rPr>
          <w:rFonts w:ascii="SimSun" w:hAnsi="SimSun" w:eastAsia="SimSun" w:cs="SimSun"/>
          <w:color w:val="000000"/>
          <w:sz w:val="24"/>
        </w:rPr>
        <w:t xml:space="preserve">之间，邵氏硬度达到</w:t>
      </w:r>
      <w:r>
        <w:rPr>
          <w:rFonts w:ascii="Times New Roman" w:hAnsi="Times New Roman" w:eastAsia="Times New Roman" w:cs="Times New Roman"/>
          <w:color w:val="000000"/>
          <w:sz w:val="24"/>
        </w:rPr>
        <w:t xml:space="preserve">60-90D</w:t>
      </w:r>
      <w:r>
        <w:rPr>
          <w:rFonts w:ascii="SimSun" w:hAnsi="SimSun" w:eastAsia="SimSun" w:cs="SimSun"/>
          <w:color w:val="000000"/>
          <w:sz w:val="24"/>
        </w:rPr>
        <w:t xml:space="preserve">，具有良好的抗冲击性能，在</w:t>
      </w:r>
      <w:r>
        <w:rPr>
          <w:rFonts w:ascii="Times New Roman" w:hAnsi="Times New Roman" w:eastAsia="Times New Roman" w:cs="Times New Roman"/>
          <w:color w:val="000000"/>
          <w:sz w:val="24"/>
        </w:rPr>
        <w:t xml:space="preserve">40℃-70℃</w:t>
      </w:r>
      <w:r>
        <w:rPr>
          <w:rFonts w:ascii="SimSun" w:hAnsi="SimSun" w:eastAsia="SimSun" w:cs="SimSun"/>
          <w:color w:val="000000"/>
          <w:sz w:val="24"/>
        </w:rPr>
        <w:t xml:space="preserve">环境温度下能正常使用，不发生脆化、变形等情况。</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金属材质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多选用不锈钢或铝合金。不锈钢材质的含铬量应不低于</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，抗拉强度不小于</w:t>
      </w:r>
      <w:r>
        <w:rPr>
          <w:rFonts w:ascii="Times New Roman" w:hAnsi="Times New Roman" w:eastAsia="Times New Roman" w:cs="Times New Roman"/>
          <w:color w:val="000000"/>
          <w:sz w:val="24"/>
        </w:rPr>
        <w:t xml:space="preserve">520MPa;</w:t>
      </w:r>
      <w:r>
        <w:rPr>
          <w:rFonts w:ascii="SimSun" w:hAnsi="SimSun" w:eastAsia="SimSun" w:cs="SimSun"/>
          <w:color w:val="000000"/>
          <w:sz w:val="24"/>
        </w:rPr>
        <w:t xml:space="preserve">铝合金材质的铝含量不低于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，抗拉强度达到</w:t>
      </w:r>
      <w:r>
        <w:rPr>
          <w:rFonts w:ascii="Times New Roman" w:hAnsi="Times New Roman" w:eastAsia="Times New Roman" w:cs="Times New Roman"/>
          <w:color w:val="000000"/>
          <w:sz w:val="24"/>
        </w:rPr>
        <w:t xml:space="preserve">180-300MPa</w:t>
      </w:r>
      <w:r>
        <w:rPr>
          <w:rFonts w:ascii="SimSun" w:hAnsi="SimSun" w:eastAsia="SimSun" w:cs="SimSun"/>
          <w:color w:val="000000"/>
          <w:sz w:val="24"/>
        </w:rPr>
        <w:t xml:space="preserve">，具备较好的防锈、耐腐蚀能力。</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反光性能：</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警示柱表面应粘贴反光膜，反光膜的逆反射系数需满足相关标准。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警示柱安装基础应坚实、平整，对于在硬质路面安装，可采用膨胀螺栓固定，螺栓直径不小于</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在软质地面安装，需浇筑混凝土基础，基础尺寸一般为长</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宽</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高</w:t>
      </w:r>
      <w:r>
        <w:rPr>
          <w:rFonts w:ascii="Times New Roman" w:hAnsi="Times New Roman" w:eastAsia="Times New Roman" w:cs="Times New Roman"/>
          <w:color w:val="000000"/>
          <w:sz w:val="24"/>
        </w:rPr>
        <w:t xml:space="preserve">=300mm*300mm*300mm</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间距</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在普通道路上，警示柱安装间距一般为</w:t>
      </w:r>
      <w:r>
        <w:rPr>
          <w:rFonts w:ascii="Times New Roman" w:hAnsi="Times New Roman" w:eastAsia="Times New Roman" w:cs="Times New Roman"/>
          <w:color w:val="000000"/>
          <w:sz w:val="24"/>
        </w:rPr>
        <w:t xml:space="preserve">10-20m;</w:t>
      </w:r>
      <w:r>
        <w:rPr>
          <w:rFonts w:ascii="SimSun" w:hAnsi="SimSun" w:eastAsia="SimSun" w:cs="SimSun"/>
          <w:color w:val="000000"/>
          <w:sz w:val="24"/>
        </w:rPr>
        <w:t xml:space="preserve">在弯道、路口等特殊地段，间距应适当缩短至</w:t>
      </w:r>
      <w:r>
        <w:rPr>
          <w:rFonts w:ascii="Times New Roman" w:hAnsi="Times New Roman" w:eastAsia="Times New Roman" w:cs="Times New Roman"/>
          <w:color w:val="000000"/>
          <w:sz w:val="24"/>
        </w:rPr>
        <w:t xml:space="preserve">510m</w:t>
      </w:r>
      <w:r>
        <w:rPr>
          <w:rFonts w:ascii="SimSun" w:hAnsi="SimSun" w:eastAsia="SimSun" w:cs="SimSun"/>
          <w:color w:val="000000"/>
          <w:sz w:val="24"/>
        </w:rPr>
        <w:t xml:space="preserve">。安装后警示柱应垂直于地面，倾斜度不超过</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小时维护制度要求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①</w:t>
      </w:r>
      <w:r>
        <w:rPr>
          <w:rFonts w:ascii="SimSun" w:hAnsi="SimSun" w:eastAsia="SimSun" w:cs="SimSun"/>
          <w:color w:val="000000"/>
          <w:sz w:val="24"/>
        </w:rPr>
        <w:t xml:space="preserve">中标投标人安排人员实施</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小时值班制度（含法定节假日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，一个固定手机号码接报故障。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②</w:t>
      </w:r>
      <w:r>
        <w:rPr>
          <w:rFonts w:ascii="SimSun" w:hAnsi="SimSun" w:eastAsia="SimSun" w:cs="SimSun"/>
          <w:color w:val="000000"/>
          <w:sz w:val="24"/>
        </w:rPr>
        <w:t xml:space="preserve">中标投标人安排人员实施</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小时维护工作机制（含法定节假日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，维护人员接故障报警后按规定时间到达现场，及时排除故障。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4"/>
        </w:rPr>
        <w:t xml:space="preserve">③</w:t>
      </w:r>
      <w:r>
        <w:rPr>
          <w:rFonts w:ascii="SimSun" w:hAnsi="SimSun" w:eastAsia="SimSun" w:cs="SimSun"/>
          <w:color w:val="000000"/>
          <w:sz w:val="24"/>
        </w:rPr>
        <w:t xml:space="preserve">中标投标人针对大型活动、法定假日、突发事件等情况，在中标后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个月内制定维护工程应急处突预案上报采购人。预案中需明确处突人员、车辆、机具配置等保障措施，并按采购人要求按时到达处置现场。</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）、响应时间要求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从接收维护通知时间起，到达现场不超过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个小时。</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）、资料提交要求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）使用材料、设备，需提供以下资料：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主要材料、设备进场前，提供主要产品合格证书、检测报告、产品质量证明书、信号机说明书等相关资料，由采购人审核合格填报《材料进场报审表》（采购人、中标人签字、盖章）后方可投入使用。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）维护工作开展前，需提供维护工程资料：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中标投标人在进场开展维护工作前，应向采购人提供请示审批资料。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）每月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号经抽查考核验收的项目纳入支付资料、装订成册提交采购人</w:t>
      </w:r>
      <w:r>
        <w:rPr>
          <w:rFonts w:ascii="Times New Roman" w:hAnsi="Times New Roman" w:eastAsia="Times New Roman" w:cs="Times New Roman"/>
          <w:color w:val="000000"/>
          <w:sz w:val="24"/>
        </w:rPr>
        <w:t xml:space="preserve">.</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）采购人要求的其他资料。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）、废旧物资回收要求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对维护工程中拆除的灯杆、灯具、线缆、信号机及配件等废旧物资应一周内送达由采购人在经开区范围内设置的存放地点分类存放，在拆除的废旧物资上标明所在路口、位置、时间等内容。</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九、工期要求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中标人应严格按照规定的时限完成维护工作。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）更换井盖，</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小时内完成。</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）更换灯具、信号机配件等简单处置工作，应在</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小时内完成。</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）维护工程量较大、施工难度较大的任务由采购人确定工期，中标人按期完成。</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）采购人安排的专项任务，中标人须在采购人规定的时限内完成。</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十、质量保证要求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）维护工程质保期为一年，以采购人验收合格时间起开始计算质保期。更换的设备质保三年（已更换日期为准）。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）中标人应对隐蔽工程及产品在正常使用期限内的质量和安全负责。</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）若由于产品或施工质量引起灯杆、灯具发生倾倒等情况造成人员伤亡、财产损失均由中标人承担一切法律、经济责任。</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）质保期内安装发生质量问题，由采购人通知中标人负责维修与整改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中标人应在</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小时内进行处置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由此产生的各项费用由中标人承担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且质保期应延长</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）中标人应按国家标准或行业标准规定以及本合同的要求，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主要材料、设备进场前，应提供主要产品合格证书、检测报告、产品质量证明书、信号机说明书等相关资料，由采购人审核合格后填报《材料进场申报表》方可投入使用。</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标人应保证所提供的产品、材料是全新的，并完全符合技术参数中规定的质量、规格和性能要求。中标人应保证其产品、材料在正确安装、正常使用期限内均具有合格的性能。在合同规定的质量保证期内，中标人应对由于工艺、材料或安装缺陷而引发的故障，无条件进行免费维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十一、抽查考核验收工作要求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）中标人须在每月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日将上月</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日至本月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日期间已完工并经采购人验收合格的维护工程纳入抽查、考核、验收范围。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）中标人每月按采购人要求派人参加工程服务类项目的抽查、考核、验收工作。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）抽查、考核、验收标准为设计文件、国家标准、招投标文件的相关规定和要求。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十二、备品备件要求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为保证维护工作的顺利进行，要求中标人自备日常维护所需备品备件，不得因备品备件不足影响维护工作。</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十三、产品送检要求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对维护工程中使用的产品、材料，采购人将根据需要不定期随机取样，并送具备资质的检测部门进行检测，检测费用由采购人承担。</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十四、信号灯杆件（含结构套件）检测要求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中标后如需实施，中标人需委托国家法定检测机构，对采购人回收再利用的灯杆进行检测。中标人委托的检测机构应具有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交通运输部颁发的公路水运工程试验检测交通工程专项等级资质（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）采购人根据维护工作安排适时向中标人提供库存或回收的信号灯杆进行检测，中标人的信号灯杆检测需按国家规范标准进行钢结构无损检测，并向采购人提供检测报告。</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十五、回收物资再利用要求。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对工程服务：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应首先利用库存物资（包括灯杆、灯具、信号机等）。</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若无适用的相同类型、规格的库存物资，或经上级领导批准的应急工程，方可采用新的材料或产品。</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十六、交通事故、市政施工损坏信号灯及其附属设施的办理要求</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事故、市政施工导致信号灯及其附属设施损坏，由中标人实施恢复。已发现肇事者的，在肇事者按流程向市财政进行赔付的同时，对中标人的修复工作按维护工程项目支付；对未发现肇事者的，维护费用由中标人承担（纳入维护服务项目），不另行支付。</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十七、实施方案及计划进度</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维管工作通过考核，按六个月审核结算一次。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十八、工作范围</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目前经开区信号灯每个路口新旧不同，且路口数据在不断变化中，投标人需根据路口情况及服务要求做好相应服务方案。</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十九、人员及违约的管理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项目经理、技术负责人由采购方相关负责单位负责安排工作及考核，电工的管理工作由中标单位考核。对违约的行为进行记录、考核、处罚，具体如下：</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项目经理负责整个项目的管理，安排好值班表，上报综合行政执法局、交警大队。</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项目经理或技术负责人至少一人按照大队的作息时间在大队上下班。全年作息时间为</w:t>
      </w:r>
      <w:r>
        <w:rPr>
          <w:rFonts w:ascii="Times New Roman" w:hAnsi="Times New Roman" w:eastAsia="Times New Roman" w:cs="Times New Roman"/>
          <w:color w:val="000000"/>
          <w:sz w:val="24"/>
        </w:rPr>
        <w:t xml:space="preserve">7:30—19:30</w:t>
      </w:r>
      <w:r>
        <w:rPr>
          <w:rFonts w:ascii="SimSun" w:hAnsi="SimSun" w:eastAsia="SimSun" w:cs="SimSun"/>
          <w:color w:val="000000"/>
          <w:sz w:val="24"/>
        </w:rPr>
        <w:t xml:space="preserve">，每天都要有人员值班。</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项目经理或技术负责人和专业技术人员做好以下工作：（</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）项目经理负责安排标的工作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）检测路口交通信号的通讯及运行状况，填写设备运行日志，负责资料、档案的收集（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）对不能按时完成的，根据拖延的时间考核维修状况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按照合同扣除维修经费，督促公司履约。</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综合行政执法局、交警大队定期或不定期地对所有人员考勤，无故旷工的每天扣</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元；迟到、早退的每次扣</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元；超时完成标书约定的，每次扣除</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元，超过</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小时的，每天扣除</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元。由综合行政执法局、交警大队和中标单位项目经理或技术负责人共同签字，结算时统一扣除，中标单位项目经理或技术负责人拒签的由采购人代签生效，并再扣</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元违约金。</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、按照社会化合作项目保密安全规范签署保密协议。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二十、道路交通信号灯维护服务项目清单及维护服务费用限价（现经开区信号灯路口数据为大概数，数据后期会有增减，维管需根据实际情况进行）</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5095"/>
        <w:gridCol w:w="631"/>
        <w:gridCol w:w="1229"/>
        <w:gridCol w:w="811"/>
        <w:gridCol w:w="959"/>
      </w:tblGrid>
      <w:tr>
        <w:trPr>
          <w:trHeight w:val="353"/>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分项价格表</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人工及机械费</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专职技术员：按采购需求核算平均每人每月服务费用。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施工员及专职焊工：按采购需求核算平均每人每月服务费用。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设备仓库租赁费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巡视车辆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升降车：用于信号灯设备的运维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设备费用</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w:t>
            </w:r>
            <w:r>
              <w:rPr>
                <w:rFonts w:ascii="SimSun" w:hAnsi="SimSun" w:eastAsia="SimSun" w:cs="SimSun"/>
                <w:color w:val="000000"/>
                <w:sz w:val="24"/>
              </w:rPr>
              <w:t xml:space="preserve">联网信号机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手触面板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信号机侧门按钮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信号机特勤接收终端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信号机特勤遥控终端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信号机校时定位模块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电源浪涌保护器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网线防雷器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黄闪控制器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：四灯组，</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方向指示信号灯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：四灯组，</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三灯组满灯，</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三灯组箭头灯，</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触发学习组合式倒计时器（</w:t>
            </w:r>
            <w:r>
              <w:rPr>
                <w:rFonts w:ascii="Times New Roman" w:hAnsi="Times New Roman" w:eastAsia="Times New Roman" w:cs="Times New Roman"/>
                <w:color w:val="000000"/>
                <w:sz w:val="24"/>
              </w:rPr>
              <w:t xml:space="preserve">800mm*600mm</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人行信号灯</w:t>
            </w:r>
            <w:r>
              <w:rPr>
                <w:rFonts w:ascii="Times New Roman" w:hAnsi="Times New Roman" w:eastAsia="Times New Roman" w:cs="Times New Roman"/>
                <w:color w:val="000000"/>
                <w:sz w:val="24"/>
              </w:rPr>
              <w:t xml:space="preserve">(300mm)</w:t>
            </w:r>
            <w:r>
              <w:rPr>
                <w:rFonts w:ascii="SimSun" w:hAnsi="SimSun" w:eastAsia="SimSun" w:cs="SimSun"/>
                <w:color w:val="000000"/>
                <w:sz w:val="24"/>
              </w:rPr>
              <w:t xml:space="preserve">：灯面直径为</w:t>
            </w:r>
            <w:r>
              <w:rPr>
                <w:rFonts w:ascii="Times New Roman" w:hAnsi="Times New Roman" w:eastAsia="Times New Roman" w:cs="Times New Roman"/>
                <w:color w:val="000000"/>
                <w:sz w:val="24"/>
              </w:rPr>
              <w:t xml:space="preserve">Φ300mm</w:t>
            </w:r>
            <w:r>
              <w:rPr>
                <w:rFonts w:ascii="SimSun" w:hAnsi="SimSun" w:eastAsia="SimSun" w:cs="SimSun"/>
                <w:color w:val="000000"/>
                <w:sz w:val="24"/>
              </w:rPr>
              <w:t xml:space="preserve">，从上到下是红人、静态绿人，含</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倒计时；铝合金外壳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板式人行灯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方向指示信号灯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掉头灯（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人行信号灯</w:t>
            </w:r>
            <w:r>
              <w:rPr>
                <w:rFonts w:ascii="Times New Roman" w:hAnsi="Times New Roman" w:eastAsia="Times New Roman" w:cs="Times New Roman"/>
                <w:color w:val="000000"/>
                <w:sz w:val="24"/>
              </w:rPr>
              <w:t xml:space="preserve">(300mm)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信号灯发光单元罩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信号灯裙边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信号灯遮沿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杆件小开门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电源电缆</w:t>
            </w:r>
            <w:r>
              <w:rPr>
                <w:rFonts w:ascii="Times New Roman" w:hAnsi="Times New Roman" w:eastAsia="Times New Roman" w:cs="Times New Roman"/>
                <w:color w:val="000000"/>
                <w:sz w:val="24"/>
              </w:rPr>
              <w:t xml:space="preserve">KVV22-3×6mm2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KVV22-4×2mm2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KVV22-16×1.5mm2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KVV22-10×1.5mm2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KVV-4×1.5mm2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穿线钢管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壁厚</w:t>
            </w:r>
            <w:r>
              <w:rPr>
                <w:rFonts w:ascii="Times New Roman" w:hAnsi="Times New Roman" w:eastAsia="Times New Roman" w:cs="Times New Roman"/>
                <w:color w:val="000000"/>
                <w:sz w:val="24"/>
              </w:rPr>
              <w:t xml:space="preserve">2.5mm)</w:t>
            </w:r>
            <w:r>
              <w:rPr>
                <w:rFonts w:ascii="SimSun" w:hAnsi="SimSun" w:eastAsia="SimSun" w:cs="SimSun"/>
                <w:color w:val="000000"/>
                <w:sz w:val="24"/>
              </w:rPr>
              <w:t xml:space="preserve">内套</w:t>
            </w:r>
            <w:r>
              <w:rPr>
                <w:rFonts w:ascii="Times New Roman" w:hAnsi="Times New Roman" w:eastAsia="Times New Roman" w:cs="Times New Roman"/>
                <w:color w:val="000000"/>
                <w:sz w:val="24"/>
              </w:rPr>
              <w:t xml:space="preserve">PVC</w:t>
            </w:r>
            <w:r>
              <w:rPr>
                <w:rFonts w:ascii="SimSun" w:hAnsi="SimSun" w:eastAsia="SimSun" w:cs="SimSun"/>
                <w:color w:val="000000"/>
                <w:sz w:val="24"/>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砼路面开挖、埋管及管道保护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绿化带开挖、恢复及渣土处理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各种类型、规格的灯杆（含热浸锌、喷塑）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含安装）材质：普通碳素钢管（符合</w:t>
            </w:r>
            <w:r>
              <w:rPr>
                <w:rFonts w:ascii="Times New Roman" w:hAnsi="Times New Roman" w:eastAsia="Times New Roman" w:cs="Times New Roman"/>
                <w:color w:val="000000"/>
                <w:sz w:val="24"/>
              </w:rPr>
              <w:t xml:space="preserve">GB8162—2008</w:t>
            </w:r>
            <w:r>
              <w:rPr>
                <w:rFonts w:ascii="SimSun" w:hAnsi="SimSun" w:eastAsia="SimSun" w:cs="SimSun"/>
                <w:color w:val="000000"/>
                <w:sz w:val="24"/>
              </w:rPr>
              <w:t xml:space="preserve">的规定标准）：</w:t>
            </w:r>
            <w:r>
              <w:rPr>
                <w:rFonts w:ascii="Times New Roman" w:hAnsi="Times New Roman" w:eastAsia="Times New Roman" w:cs="Times New Roman"/>
                <w:color w:val="000000"/>
                <w:sz w:val="24"/>
              </w:rPr>
              <w:t xml:space="preserve">L</w:t>
            </w:r>
            <w:r>
              <w:rPr>
                <w:rFonts w:ascii="SimSun" w:hAnsi="SimSun" w:eastAsia="SimSun" w:cs="SimSun"/>
                <w:color w:val="000000"/>
                <w:sz w:val="24"/>
              </w:rPr>
              <w:t xml:space="preserve">型八棱锥杆件，热镀锌喷塑，高</w:t>
            </w:r>
            <w:r>
              <w:rPr>
                <w:rFonts w:ascii="Times New Roman" w:hAnsi="Times New Roman" w:eastAsia="Times New Roman" w:cs="Times New Roman"/>
                <w:color w:val="000000"/>
                <w:sz w:val="24"/>
              </w:rPr>
              <w:t xml:space="preserve">6.8m</w:t>
            </w:r>
            <w:r>
              <w:rPr>
                <w:rFonts w:ascii="SimSun" w:hAnsi="SimSun" w:eastAsia="SimSun" w:cs="SimSun"/>
                <w:color w:val="000000"/>
                <w:sz w:val="24"/>
              </w:rPr>
              <w:t xml:space="preserve">，包含横臂</w:t>
            </w:r>
            <w:r>
              <w:rPr>
                <w:rFonts w:ascii="Times New Roman" w:hAnsi="Times New Roman" w:eastAsia="Times New Roman" w:cs="Times New Roman"/>
                <w:color w:val="000000"/>
                <w:sz w:val="24"/>
              </w:rPr>
              <w:t xml:space="preserve">3m-11m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信号灯结构件基础（含开挖、基础预埋、管道预埋、混凝土浇筑、防雷接地等）维护预计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信号机机柜基础浇筑（含开挖、基础预埋、管道预埋、混凝土浇筑、防雷接地等）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信号灯结构件混凝土基础浇筑（包括不锈钢地脚螺栓预埋件的制作及安装、穿线管埋设、</w:t>
            </w: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商品混凝土的浇筑养护、基础回填、渣土清运、螺栓混凝土包封）维护预计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悬臂式和立柱式信号灯杆安装、拆卸（包括灯杆装卸、运输以及信号灯拆除、运输等）维护预计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窨井施工（不含井框井盖）（按市城管局标准）：内径</w:t>
            </w:r>
            <w:r>
              <w:rPr>
                <w:rFonts w:ascii="Times New Roman" w:hAnsi="Times New Roman" w:eastAsia="Times New Roman" w:cs="Times New Roman"/>
                <w:color w:val="000000"/>
                <w:sz w:val="24"/>
              </w:rPr>
              <w:t xml:space="preserve">400*400*400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高分子材料井框井盖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三防球磨铸铁井框井盖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PE</w:t>
            </w:r>
            <w:r>
              <w:rPr>
                <w:rFonts w:ascii="SimSun" w:hAnsi="SimSun" w:eastAsia="SimSun" w:cs="SimSun"/>
                <w:color w:val="000000"/>
                <w:sz w:val="24"/>
              </w:rPr>
              <w:t xml:space="preserve">管：</w:t>
            </w:r>
            <w:r>
              <w:rPr>
                <w:rFonts w:ascii="Times New Roman" w:hAnsi="Times New Roman" w:eastAsia="Times New Roman" w:cs="Times New Roman"/>
                <w:color w:val="000000"/>
                <w:sz w:val="24"/>
              </w:rPr>
              <w:t xml:space="preserve">Ф50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屏蔽双绞线（</w:t>
            </w:r>
            <w:r>
              <w:rPr>
                <w:rFonts w:ascii="Times New Roman" w:hAnsi="Times New Roman" w:eastAsia="Times New Roman" w:cs="Times New Roman"/>
                <w:color w:val="000000"/>
                <w:sz w:val="24"/>
              </w:rPr>
              <w:t xml:space="preserve">1mm2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标志牌：厚度</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铝板，超强级</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标志牌：厚度</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铝板，超强级</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指路标志杆件及基础：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、类型：</w:t>
            </w:r>
            <w:r>
              <w:rPr>
                <w:rFonts w:ascii="Times New Roman" w:hAnsi="Times New Roman" w:eastAsia="Times New Roman" w:cs="Times New Roman"/>
                <w:color w:val="000000"/>
                <w:sz w:val="24"/>
              </w:rPr>
              <w:t xml:space="preserve">3F</w:t>
            </w:r>
            <w:r>
              <w:rPr>
                <w:rFonts w:ascii="SimSun" w:hAnsi="SimSun" w:eastAsia="SimSun" w:cs="SimSun"/>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、材质：热镀锌喷塑钢管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、规格尺寸：</w:t>
            </w:r>
            <w:r>
              <w:rPr>
                <w:rFonts w:ascii="Times New Roman" w:hAnsi="Times New Roman" w:eastAsia="Times New Roman" w:cs="Times New Roman"/>
                <w:color w:val="000000"/>
                <w:sz w:val="24"/>
              </w:rPr>
              <w:t xml:space="preserve">F2</w:t>
            </w:r>
            <w:r>
              <w:rPr>
                <w:rFonts w:ascii="SimSun" w:hAnsi="SimSun" w:eastAsia="SimSun" w:cs="SimSun"/>
                <w:color w:val="000000"/>
                <w:sz w:val="24"/>
              </w:rPr>
              <w:t xml:space="preserve">立柱</w:t>
            </w:r>
            <w:r>
              <w:rPr>
                <w:rFonts w:ascii="Times New Roman" w:hAnsi="Times New Roman" w:eastAsia="Times New Roman" w:cs="Times New Roman"/>
                <w:color w:val="000000"/>
                <w:sz w:val="24"/>
              </w:rPr>
              <w:t xml:space="preserve">φ273*12*8500mm</w:t>
            </w:r>
            <w:r>
              <w:rPr>
                <w:rFonts w:ascii="SimSun" w:hAnsi="SimSun" w:eastAsia="SimSun" w:cs="SimSun"/>
                <w:color w:val="000000"/>
                <w:sz w:val="24"/>
              </w:rPr>
              <w:t xml:space="preserve">；悬臂</w:t>
            </w:r>
            <w:r>
              <w:rPr>
                <w:rFonts w:ascii="Times New Roman" w:hAnsi="Times New Roman" w:eastAsia="Times New Roman" w:cs="Times New Roman"/>
                <w:color w:val="000000"/>
                <w:sz w:val="24"/>
              </w:rPr>
              <w:t xml:space="preserve">φ133*12*6000mm*3</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+φ133*12*700mm*3</w:t>
            </w:r>
            <w:r>
              <w:rPr>
                <w:rFonts w:ascii="SimSun" w:hAnsi="SimSun" w:eastAsia="SimSun" w:cs="SimSun"/>
                <w:color w:val="000000"/>
                <w:sz w:val="24"/>
              </w:rPr>
              <w:t xml:space="preserve">根</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、基础、垫层：材料品种、厚度：</w:t>
            </w:r>
            <w:r>
              <w:rPr>
                <w:rFonts w:ascii="Times New Roman" w:hAnsi="Times New Roman" w:eastAsia="Times New Roman" w:cs="Times New Roman"/>
                <w:color w:val="000000"/>
                <w:sz w:val="24"/>
              </w:rPr>
              <w:t xml:space="preserve">C30</w:t>
            </w:r>
            <w:r>
              <w:rPr>
                <w:rFonts w:ascii="SimSun" w:hAnsi="SimSun" w:eastAsia="SimSun" w:cs="SimSun"/>
                <w:color w:val="000000"/>
                <w:sz w:val="24"/>
              </w:rPr>
              <w:t xml:space="preserve">砼基础；</w:t>
            </w:r>
            <w:r>
              <w:rPr>
                <w:rFonts w:ascii="Times New Roman" w:hAnsi="Times New Roman" w:eastAsia="Times New Roman" w:cs="Times New Roman"/>
                <w:color w:val="000000"/>
                <w:sz w:val="24"/>
              </w:rPr>
              <w:t xml:space="preserve">1600*1600*2400mm</w:t>
            </w:r>
            <w:r>
              <w:rPr>
                <w:rFonts w:ascii="SimSun" w:hAnsi="SimSun" w:eastAsia="SimSun" w:cs="SimSun"/>
                <w:color w:val="000000"/>
                <w:sz w:val="24"/>
              </w:rPr>
              <w:t xml:space="preserve">（含基础预埋件）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、油漆品种：防锈漆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、运土：</w:t>
            </w:r>
            <w:r>
              <w:rPr>
                <w:rFonts w:ascii="Times New Roman" w:hAnsi="Times New Roman" w:eastAsia="Times New Roman" w:cs="Times New Roman"/>
                <w:color w:val="000000"/>
                <w:sz w:val="24"/>
              </w:rPr>
              <w:t xml:space="preserve">10km</w:t>
            </w:r>
            <w:r>
              <w:rPr>
                <w:rFonts w:ascii="SimSun" w:hAnsi="SimSun" w:eastAsia="SimSun" w:cs="SimSun"/>
                <w:color w:val="000000"/>
                <w:sz w:val="24"/>
              </w:rPr>
              <w:t xml:space="preserve">以内</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导流标志杆件及基础：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、类型：</w:t>
            </w:r>
            <w:r>
              <w:rPr>
                <w:rFonts w:ascii="Times New Roman" w:hAnsi="Times New Roman" w:eastAsia="Times New Roman" w:cs="Times New Roman"/>
                <w:color w:val="000000"/>
                <w:sz w:val="24"/>
              </w:rPr>
              <w:t xml:space="preserve">2F</w:t>
            </w:r>
            <w:r>
              <w:rPr>
                <w:rFonts w:ascii="SimSun" w:hAnsi="SimSun" w:eastAsia="SimSun" w:cs="SimSun"/>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、材质：热镀锌喷塑钢管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、规格尺寸：</w:t>
            </w:r>
            <w:r>
              <w:rPr>
                <w:rFonts w:ascii="Times New Roman" w:hAnsi="Times New Roman" w:eastAsia="Times New Roman" w:cs="Times New Roman"/>
                <w:color w:val="000000"/>
                <w:sz w:val="24"/>
              </w:rPr>
              <w:t xml:space="preserve">F2</w:t>
            </w:r>
            <w:r>
              <w:rPr>
                <w:rFonts w:ascii="SimSun" w:hAnsi="SimSun" w:eastAsia="SimSun" w:cs="SimSun"/>
                <w:color w:val="000000"/>
                <w:sz w:val="24"/>
              </w:rPr>
              <w:t xml:space="preserve">立柱</w:t>
            </w:r>
            <w:r>
              <w:rPr>
                <w:rFonts w:ascii="Times New Roman" w:hAnsi="Times New Roman" w:eastAsia="Times New Roman" w:cs="Times New Roman"/>
                <w:color w:val="000000"/>
                <w:sz w:val="24"/>
              </w:rPr>
              <w:t xml:space="preserve">φ273*12*7500mm</w:t>
            </w:r>
            <w:r>
              <w:rPr>
                <w:rFonts w:ascii="SimSun" w:hAnsi="SimSun" w:eastAsia="SimSun" w:cs="SimSun"/>
                <w:color w:val="000000"/>
                <w:sz w:val="24"/>
              </w:rPr>
              <w:t xml:space="preserve">；悬臂</w:t>
            </w:r>
            <w:r>
              <w:rPr>
                <w:rFonts w:ascii="Times New Roman" w:hAnsi="Times New Roman" w:eastAsia="Times New Roman" w:cs="Times New Roman"/>
                <w:color w:val="000000"/>
                <w:sz w:val="24"/>
              </w:rPr>
              <w:t xml:space="preserve">φ133*12*6000mm*2</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+φ133*12*700mm*2</w:t>
            </w:r>
            <w:r>
              <w:rPr>
                <w:rFonts w:ascii="SimSun" w:hAnsi="SimSun" w:eastAsia="SimSun" w:cs="SimSun"/>
                <w:color w:val="000000"/>
                <w:sz w:val="24"/>
              </w:rPr>
              <w:t xml:space="preserve">根</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、基础、垫层：材料品种、厚度：</w:t>
            </w:r>
            <w:r>
              <w:rPr>
                <w:rFonts w:ascii="Times New Roman" w:hAnsi="Times New Roman" w:eastAsia="Times New Roman" w:cs="Times New Roman"/>
                <w:color w:val="000000"/>
                <w:sz w:val="24"/>
              </w:rPr>
              <w:t xml:space="preserve">C30</w:t>
            </w:r>
            <w:r>
              <w:rPr>
                <w:rFonts w:ascii="SimSun" w:hAnsi="SimSun" w:eastAsia="SimSun" w:cs="SimSun"/>
                <w:color w:val="000000"/>
                <w:sz w:val="24"/>
              </w:rPr>
              <w:t xml:space="preserve">砼基础；</w:t>
            </w:r>
            <w:r>
              <w:rPr>
                <w:rFonts w:ascii="Times New Roman" w:hAnsi="Times New Roman" w:eastAsia="Times New Roman" w:cs="Times New Roman"/>
                <w:color w:val="000000"/>
                <w:sz w:val="24"/>
              </w:rPr>
              <w:t xml:space="preserve">1600*1600*2400mm</w:t>
            </w:r>
            <w:r>
              <w:rPr>
                <w:rFonts w:ascii="SimSun" w:hAnsi="SimSun" w:eastAsia="SimSun" w:cs="SimSun"/>
                <w:color w:val="000000"/>
                <w:sz w:val="24"/>
              </w:rPr>
              <w:t xml:space="preserve">（含基础预埋件）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、油漆品种：防锈漆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、运土：</w:t>
            </w:r>
            <w:r>
              <w:rPr>
                <w:rFonts w:ascii="Times New Roman" w:hAnsi="Times New Roman" w:eastAsia="Times New Roman" w:cs="Times New Roman"/>
                <w:color w:val="000000"/>
                <w:sz w:val="24"/>
              </w:rPr>
              <w:t xml:space="preserve">10km</w:t>
            </w:r>
            <w:r>
              <w:rPr>
                <w:rFonts w:ascii="SimSun" w:hAnsi="SimSun" w:eastAsia="SimSun" w:cs="SimSun"/>
                <w:color w:val="000000"/>
                <w:sz w:val="24"/>
              </w:rPr>
              <w:t xml:space="preserve">以内</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其他标志杆件：热镀锌喷塑热轧无缝钢管，</w:t>
            </w:r>
            <w:r>
              <w:rPr>
                <w:rFonts w:ascii="Times New Roman" w:hAnsi="Times New Roman" w:eastAsia="Times New Roman" w:cs="Times New Roman"/>
                <w:color w:val="000000"/>
                <w:sz w:val="24"/>
              </w:rPr>
              <w:t xml:space="preserve">φ89*4000*4.5mm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基础、垫层：商砼</w:t>
            </w:r>
            <w:r>
              <w:rPr>
                <w:rFonts w:ascii="Times New Roman" w:hAnsi="Times New Roman" w:eastAsia="Times New Roman" w:cs="Times New Roman"/>
                <w:color w:val="000000"/>
                <w:sz w:val="24"/>
              </w:rPr>
              <w:t xml:space="preserve">C25 800*800*1000mm</w:t>
            </w:r>
            <w:r>
              <w:rPr>
                <w:rFonts w:ascii="SimSun" w:hAnsi="SimSun" w:eastAsia="SimSun" w:cs="SimSun"/>
                <w:color w:val="000000"/>
                <w:sz w:val="24"/>
              </w:rPr>
              <w:t xml:space="preserve">（含钢筋、预埋件），碎石垫层</w:t>
            </w:r>
            <w:r>
              <w:rPr>
                <w:rFonts w:ascii="Times New Roman" w:hAnsi="Times New Roman" w:eastAsia="Times New Roman" w:cs="Times New Roman"/>
                <w:color w:val="000000"/>
                <w:sz w:val="24"/>
              </w:rPr>
              <w:t xml:space="preserve">800*800*100mm"</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中间护栏：</w:t>
            </w:r>
            <w:r>
              <w:rPr>
                <w:rFonts w:ascii="Times New Roman" w:hAnsi="Times New Roman" w:eastAsia="Times New Roman" w:cs="Times New Roman"/>
                <w:color w:val="000000"/>
                <w:sz w:val="24"/>
              </w:rPr>
              <w:t xml:space="preserve">1200×3000mm</w:t>
            </w:r>
            <w:r>
              <w:rPr>
                <w:rFonts w:ascii="SimSun" w:hAnsi="SimSun" w:eastAsia="SimSun" w:cs="SimSun"/>
                <w:color w:val="000000"/>
                <w:sz w:val="24"/>
              </w:rPr>
              <w:t xml:space="preserve">京式护栏，钢质，热镀锌，表面白色喷塑，净重</w:t>
            </w:r>
            <w:r>
              <w:rPr>
                <w:rFonts w:ascii="Times New Roman" w:hAnsi="Times New Roman" w:eastAsia="Times New Roman" w:cs="Times New Roman"/>
                <w:color w:val="000000"/>
                <w:sz w:val="24"/>
              </w:rPr>
              <w:t xml:space="preserve">≥57kg</w:t>
            </w:r>
            <w:r>
              <w:rPr>
                <w:rFonts w:ascii="SimSun" w:hAnsi="SimSun" w:eastAsia="SimSun" w:cs="SimSun"/>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中间护栏：</w:t>
            </w:r>
            <w:r>
              <w:rPr>
                <w:rFonts w:ascii="Times New Roman" w:hAnsi="Times New Roman" w:eastAsia="Times New Roman" w:cs="Times New Roman"/>
                <w:color w:val="000000"/>
                <w:sz w:val="24"/>
              </w:rPr>
              <w:t xml:space="preserve">1200×3000mm</w:t>
            </w:r>
            <w:r>
              <w:rPr>
                <w:rFonts w:ascii="SimSun" w:hAnsi="SimSun" w:eastAsia="SimSun" w:cs="SimSun"/>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机非护栏：</w:t>
            </w:r>
            <w:r>
              <w:rPr>
                <w:rFonts w:ascii="Times New Roman" w:hAnsi="Times New Roman" w:eastAsia="Times New Roman" w:cs="Times New Roman"/>
                <w:color w:val="000000"/>
                <w:sz w:val="24"/>
              </w:rPr>
              <w:t xml:space="preserve">1000×3000mm</w:t>
            </w:r>
            <w:r>
              <w:rPr>
                <w:rFonts w:ascii="SimSun" w:hAnsi="SimSun" w:eastAsia="SimSun" w:cs="SimSun"/>
                <w:color w:val="000000"/>
                <w:sz w:val="24"/>
              </w:rPr>
              <w:t xml:space="preserve">京式护栏，钢质，热镀锌，表面白色喷塑，净重</w:t>
            </w:r>
            <w:r>
              <w:rPr>
                <w:rFonts w:ascii="Times New Roman" w:hAnsi="Times New Roman" w:eastAsia="Times New Roman" w:cs="Times New Roman"/>
                <w:color w:val="000000"/>
                <w:sz w:val="24"/>
              </w:rPr>
              <w:t xml:space="preserve">≥47kg</w:t>
            </w:r>
            <w:r>
              <w:rPr>
                <w:rFonts w:ascii="SimSun" w:hAnsi="SimSun" w:eastAsia="SimSun" w:cs="SimSun"/>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机非护栏：</w:t>
            </w:r>
            <w:r>
              <w:rPr>
                <w:rFonts w:ascii="Times New Roman" w:hAnsi="Times New Roman" w:eastAsia="Times New Roman" w:cs="Times New Roman"/>
                <w:color w:val="000000"/>
                <w:sz w:val="24"/>
              </w:rPr>
              <w:t xml:space="preserve">1000×3000mm</w:t>
            </w:r>
            <w:r>
              <w:rPr>
                <w:rFonts w:ascii="SimSun" w:hAnsi="SimSun" w:eastAsia="SimSun" w:cs="SimSun"/>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228633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二十一、交通信号系统维护工作服务考评办法</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一、主管部门考核</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主管部门每季度进行百分制考核。检查方式采取日常巡查和专项检查相结合的方式。</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二、考核办法及加、扣分细则</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、中标单位应按照招标文件规定的响应时间，保质保量按时完成综合行政执法局、交警大队下达维护工作任务。</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、中标单位每季度有</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分的基础分数。在日常维护过程中，采购人对每一项维护项目，根据标准和要求进行考核，发现维护单位如有违反管理规定，扣除相应的分值，并开据《整改（扣分）通知书》，由维护单位代理人签字，存档。</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、中标单位在接到交通主管部门《整改（扣分）通知书》后，未按规定的时间要求进行整改的，将取消其维护资格。</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、中标单位在合同期限内，各类维护项目完成出色，得到社会各界的好评，或通过技术革新，使用利用高科技手段，或有新产品采用，交通主管部门将对其进行加分，加分分值可以冲抵扣分分值。</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、考核标准</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考核采用计分制，以季度为考核计分单位，每季度按照扣除的相应分数扣除服务费用，年底按照减去扣除的费用结算。每扣除一分相应扣除</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、考核标准</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868"/>
        <w:gridCol w:w="5868"/>
        <w:gridCol w:w="952"/>
        <w:gridCol w:w="1012"/>
      </w:tblGrid>
      <w:tr>
        <w:trPr>
          <w:trHeight w:val="436"/>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考核评分表（明查</w:t>
            </w:r>
            <w:r>
              <w:rPr>
                <w:rFonts w:ascii="Calibri" w:hAnsi="Calibri" w:eastAsia="Calibri" w:cs="Calibri"/>
                <w:color w:val="000000"/>
                <w:sz w:val="21"/>
                <w:u w:val="none"/>
              </w:rPr>
              <w:t xml:space="preserve">/</w:t>
            </w:r>
            <w:r>
              <w:rPr>
                <w:rFonts w:ascii="SimSun" w:hAnsi="SimSun" w:eastAsia="SimSun" w:cs="SimSun"/>
                <w:color w:val="000000"/>
                <w:sz w:val="21"/>
                <w:u w:val="none"/>
              </w:rPr>
              <w:t xml:space="preserve">暗查）</w:t>
            </w:r>
            <w:r/>
          </w:p>
        </w:tc>
      </w:tr>
      <w:tr>
        <w:trPr>
          <w:trHeight w:val="311"/>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考核日期：年月日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年月日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考核标段：</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考核路段：</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扣分点数量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控制（柜）体完整无缺、不渗水、无积灰、无锈蚀，锁具完好。达不到要求的发现一次扣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电器元件和导线，应绝缘良好，各零部件无变形缺损。达不到要求的发现一次扣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漏电开关应每年试验一次。达不到要求的发现一次扣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每一年对控制柜内部器件进行吹扫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检查接线是否松动等基本情况。达不到要求的发现一次扣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控制柜内部器件分布合理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布线规范。达不到要求的发现一次扣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信号机工作完好，指示正确，各部件连接坚固无松动。达不到要求的发现一次扣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电缆线路（穿管地埋线路）的路面上应无开挖、新的建筑打桩、植树及有可能腐蚀电缆的化学物品。达不到要求的发现一次扣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电缆线路在地上部分的钢带、保护管、固定设备无锈蚀，标桩完整无缺。达不到要求的发现一次扣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接头坚固螺母（压接管）无松动、发热现象，绝缘包带无老化开裂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钢带接地良好。达不到要求的发现一次扣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分段的绝缘电阻不低于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兆欧。达不到要求的发现一次扣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人孔、手孔井内干净无异物，电缆标志牌齐全、字迹清楚。达不到要求的发现一次扣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巡视检查对严重缺陷和损伤，并已无法处理的电缆（穿越导线）线路应在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日内分段或全部更新。达不到要求的发现一次扣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每季度巡修一次，巡修无记录扣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信号灯、支架完好清洁、无蛛网、无非法粘帖物、无积污、断裂、脱焊及严重锈蚀，对严重影响安全的器件应予整修或更换。达不到要求的发现一次扣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信号灯引下线和管内穿线绝缘良好，无破皮、塑料绝缘开裂等现象。达不到要求的发现一次扣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信号灯残压不得高于</w:t>
            </w:r>
            <w:r>
              <w:rPr>
                <w:rFonts w:ascii="Times New Roman" w:hAnsi="Times New Roman" w:eastAsia="Times New Roman" w:cs="Times New Roman"/>
                <w:color w:val="000000"/>
                <w:sz w:val="21"/>
              </w:rPr>
              <w:t xml:space="preserve">10v</w:t>
            </w:r>
            <w:r>
              <w:rPr>
                <w:rFonts w:ascii="SimSun" w:hAnsi="SimSun" w:eastAsia="SimSun" w:cs="SimSun"/>
                <w:color w:val="000000"/>
                <w:sz w:val="21"/>
              </w:rPr>
              <w:t xml:space="preserve">，达不到要求的发现一次扣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信号灯显示有部分或全部不亮者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必须在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个工作日内完成修复或更换。达不到要求的发现一次扣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信号灯半年做一次清洁工作，未做清洁扣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分，无台帐记录扣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设施巡修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信号器材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分，不检不记录扣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道路指示标牌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每季度巡修一次，巡修无记录扣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12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护栏路名牌等其他设施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分，不检不记录扣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工作正常率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一般信号灯正常工作率</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（月度）、非养护原因除外，每降</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其他道路交通安全设施的使用完好率≥</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每月工作数据未按要求上报的，由维护单位领导说明情况。第二次以上每发现一次扣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每月的最后一日将下月具体保养计划及当月的维修记录及台帐报送甲方备案，无保养计划或晚交扣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小时内恢复，达不到要求的发现一次扣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21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产生重大不可推脱责任的故障，发生一次扣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重大故障分析报告，无分析报告扣2分，晚交扣1分。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故障报修率控制在1％，报修率每增加1％扣1分。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任务协作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协作综合行政执法局、交警大队完成相关延伸工作，不配合一次扣2分。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文明施工，规定时间内，保质保量完成任务，达不到要求的发现一次扣3分。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承包方工作人员必须遵守劳动纪律，并服从管理，达不到要求的发现一次扣2分。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发生因施工质量、效率等引起大队、中队民警、城管市政物业投诉、新闻媒体曝光，一次扣0.5-3分。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快速响应综合行政执法局、交警大队工作要求，迅速到达现场处置的，酌情加分。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能结合维护工作提出有价值的交通设施优化举措，交通设施改进措施等合理化建议的，每一件奖2分。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4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配合综合行政执法局、交警大队安排的其他工作，积极配合的酌情加分。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vMerge w:val="continue"/>
            <w:textDirection w:val="lrTb"/>
            <w:noWrap w:val="false"/>
          </w:tcPr>
          <w:p>
            <w:r/>
            <w:r/>
          </w:p>
        </w:tc>
      </w:tr>
      <w:tr>
        <w:trPr>
          <w:trHeight w:val="31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总扣分数</w:t>
            </w:r>
            <w:r>
              <w:rPr>
                <w:rFonts w:ascii="Times New Roman" w:hAnsi="Times New Roman" w:eastAsia="Times New Roman" w:cs="Times New Roman"/>
                <w:color w:val="000000"/>
                <w:sz w:val="21"/>
              </w:rPr>
              <w:t xml:space="preserve">:</w:t>
            </w:r>
            <w:r/>
          </w:p>
        </w:tc>
      </w:tr>
      <w:tr>
        <w:trPr>
          <w:trHeight w:val="3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考核人：</w:t>
            </w:r>
            <w:r/>
          </w:p>
        </w:tc>
      </w:tr>
    </w:tbl>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本考核表作为养护合同的附件以及养护费用支付的依据。</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本考核办法，分数与资金挂钩，每分</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元。具体实施归采购人负责解释。</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二十二、其他要求：见《拟签订的合同文本》。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第七章投标文件相关格式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一、投标函格式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致：</w:t>
      </w:r>
      <w:r>
        <w:rPr>
          <w:rFonts w:ascii="SimSun" w:hAnsi="SimSun" w:eastAsia="SimSun" w:cs="SimSun"/>
          <w:color w:val="000000"/>
          <w:sz w:val="30"/>
          <w:u w:val="single"/>
        </w:rPr>
        <w:t xml:space="preserve">江苏建协全过程工程咨询有限公司</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根据项目[项目编号：JSZC-320390-JXCG-G2026-0027]招标文件，(姓名)代表我方（投标人的名称）全权处理本次投标的有关事宜。</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据此函，投标人承诺并同意如下：</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1.投标人唯一投标报价见《开标一览表》。</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2.投标人将按招标文件的规定履行合同责任和义务。</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3.投标人已详细审查全部招标文件，包括第[插入编号][补遗书][如果有的话]。投标人完全理解并同意放弃对这方面有不明及误解的权力。</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4.投标有效期为开标之日后90天。</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5.投标人同意提供按照贵方可能要求的与其投标有关的一切数据或资料，完全理解贵方不一定接受最低价的投标或收到的任何投标。</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6.投标人同意在授予合同后，按照有关规定支付公证费(如有)。</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7.江苏建协全过程工程咨询有限公司有权将我单位本项目的《开标一览表》和《分项价格表》予以公示，公示的方式由江苏建协全过程工程咨询有限公司确定。</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9.与本投标有关的一切正式往来信函请寄：</w:t>
      </w:r>
      <w:r/>
    </w:p>
    <w:p>
      <w:pPr>
        <w:ind w:left="0" w:right="0" w:firstLine="12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地址：</w:t>
      </w:r>
      <w:r/>
    </w:p>
    <w:p>
      <w:pPr>
        <w:ind w:left="0" w:right="0" w:firstLine="12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电话：</w:t>
      </w:r>
      <w:r/>
    </w:p>
    <w:p>
      <w:pPr>
        <w:ind w:left="0" w:right="0" w:firstLine="12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传真：</w:t>
      </w:r>
      <w:r/>
    </w:p>
    <w:p>
      <w:pPr>
        <w:ind w:left="0" w:right="0" w:firstLine="27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投标人：（盖单位电子签章）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64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二、开标一览表格式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项目名称：徐州经济技术开发区道路交通安全设施维护项目（2026.9-2028.8）</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项目编号：JSZC-320390-JXCG-G2026-0027</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货币单位：人民币元</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详见苏采云系统中的格式。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特别说明：</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最高限价单价合计</w:t>
      </w:r>
      <w:r>
        <w:rPr>
          <w:rFonts w:ascii="Times New Roman" w:hAnsi="Times New Roman" w:eastAsia="Times New Roman" w:cs="Times New Roman"/>
          <w:b/>
          <w:color w:val="000000"/>
          <w:sz w:val="24"/>
          <w:highlight w:val="yellow"/>
        </w:rPr>
        <w:t xml:space="preserve">228633.00</w:t>
      </w:r>
      <w:r>
        <w:rPr>
          <w:rFonts w:ascii="SimSun" w:hAnsi="SimSun" w:eastAsia="SimSun" w:cs="SimSun"/>
          <w:b/>
          <w:color w:val="000000"/>
          <w:sz w:val="24"/>
          <w:highlight w:val="yellow"/>
        </w:rPr>
        <w:t xml:space="preserve">元；</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本项目采用单价合计进行报价，不接受超过最高限价单价及单价合计的报</w:t>
      </w:r>
      <w:r/>
    </w:p>
    <w:p>
      <w:pPr>
        <w:ind w:left="0" w:right="0" w:firstLine="482"/>
        <w:jc w:val="both"/>
        <w:spacing w:before="62" w:after="93"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价，报价包含项目完成所需全部费用及其它相关费用，采购人不再支付报价以外的任何费用。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27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1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投标人：（盖单位电子签章）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三、分项价格表格式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项目名称：徐州经济技术开发区道路交通安全设施维护项目（2026.9-2028.8）</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项目编号：JSZC-320390-JXCG-G2026-0027</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货币单位：人民币元</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5016"/>
        <w:gridCol w:w="620"/>
        <w:gridCol w:w="1208"/>
        <w:gridCol w:w="944"/>
        <w:gridCol w:w="950"/>
      </w:tblGrid>
      <w:tr>
        <w:trPr>
          <w:trHeight w:val="353"/>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8"/>
              </w:rPr>
              <w:t xml:space="preserve">分项价格表</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人工及机械费</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专职技术员：按采购需求核算平均每人每月服务费用。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施工员及专职焊工：按采购需求核算平均每人每月服务费用。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设备仓库租赁费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巡视车辆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升降车：用于信号灯设备的运维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设备费用</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GB</w:t>
            </w:r>
            <w:r>
              <w:rPr>
                <w:rFonts w:ascii="SimSun" w:hAnsi="SimSun" w:eastAsia="SimSun" w:cs="SimSun"/>
                <w:color w:val="000000"/>
                <w:sz w:val="24"/>
              </w:rPr>
              <w:t xml:space="preserve">联网信号机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手触面板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信号机侧门按钮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信号机特勤接收终端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信号机特勤遥控终端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信号机校时定位模块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电源浪涌保护器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网线防雷器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黄闪控制器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：四灯组，</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方向指示信号灯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：四灯组，</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三灯组满灯，</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三灯组箭头灯，</w:t>
            </w:r>
            <w:r>
              <w:rPr>
                <w:rFonts w:ascii="Times New Roman" w:hAnsi="Times New Roman" w:eastAsia="Times New Roman" w:cs="Times New Roman"/>
                <w:color w:val="000000"/>
                <w:sz w:val="24"/>
              </w:rPr>
              <w:t xml:space="preserve">φ400</w:t>
            </w:r>
            <w:r>
              <w:rPr>
                <w:rFonts w:ascii="SimSun" w:hAnsi="SimSun" w:eastAsia="SimSun" w:cs="SimSun"/>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管芯，符合</w:t>
            </w:r>
            <w:r>
              <w:rPr>
                <w:rFonts w:ascii="Times New Roman" w:hAnsi="Times New Roman" w:eastAsia="Times New Roman" w:cs="Times New Roman"/>
                <w:color w:val="000000"/>
                <w:sz w:val="24"/>
              </w:rPr>
              <w:t xml:space="preserve">GB14887-2016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IP53</w:t>
            </w:r>
            <w:r>
              <w:rPr>
                <w:rFonts w:ascii="SimSun" w:hAnsi="SimSun" w:eastAsia="SimSun" w:cs="SimSun"/>
                <w:color w:val="000000"/>
                <w:sz w:val="24"/>
              </w:rPr>
              <w:t xml:space="preserve">、可视距离大于</w:t>
            </w:r>
            <w:r>
              <w:rPr>
                <w:rFonts w:ascii="Times New Roman" w:hAnsi="Times New Roman" w:eastAsia="Times New Roman" w:cs="Times New Roman"/>
                <w:color w:val="000000"/>
                <w:sz w:val="24"/>
              </w:rPr>
              <w:t xml:space="preserve">400m</w:t>
            </w:r>
            <w:r>
              <w:rPr>
                <w:rFonts w:ascii="SimSun" w:hAnsi="SimSun" w:eastAsia="SimSun" w:cs="SimSun"/>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触发学习组合式倒计时器（</w:t>
            </w:r>
            <w:r>
              <w:rPr>
                <w:rFonts w:ascii="Times New Roman" w:hAnsi="Times New Roman" w:eastAsia="Times New Roman" w:cs="Times New Roman"/>
                <w:color w:val="000000"/>
                <w:sz w:val="24"/>
              </w:rPr>
              <w:t xml:space="preserve">800mm*600mm</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人行信号灯</w:t>
            </w:r>
            <w:r>
              <w:rPr>
                <w:rFonts w:ascii="Times New Roman" w:hAnsi="Times New Roman" w:eastAsia="Times New Roman" w:cs="Times New Roman"/>
                <w:color w:val="000000"/>
                <w:sz w:val="24"/>
              </w:rPr>
              <w:t xml:space="preserve">(300mm)</w:t>
            </w:r>
            <w:r>
              <w:rPr>
                <w:rFonts w:ascii="SimSun" w:hAnsi="SimSun" w:eastAsia="SimSun" w:cs="SimSun"/>
                <w:color w:val="000000"/>
                <w:sz w:val="24"/>
              </w:rPr>
              <w:t xml:space="preserve">：灯面直径为</w:t>
            </w:r>
            <w:r>
              <w:rPr>
                <w:rFonts w:ascii="Times New Roman" w:hAnsi="Times New Roman" w:eastAsia="Times New Roman" w:cs="Times New Roman"/>
                <w:color w:val="000000"/>
                <w:sz w:val="24"/>
              </w:rPr>
              <w:t xml:space="preserve">Φ300mm</w:t>
            </w:r>
            <w:r>
              <w:rPr>
                <w:rFonts w:ascii="SimSun" w:hAnsi="SimSun" w:eastAsia="SimSun" w:cs="SimSun"/>
                <w:color w:val="000000"/>
                <w:sz w:val="24"/>
              </w:rPr>
              <w:t xml:space="preserve">，从上到下是红人、静态绿人，含</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倒计时；铝合金外壳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板式人行灯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方向指示信号灯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掉头灯（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非机动车信号灯（</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人行信号灯</w:t>
            </w:r>
            <w:r>
              <w:rPr>
                <w:rFonts w:ascii="Times New Roman" w:hAnsi="Times New Roman" w:eastAsia="Times New Roman" w:cs="Times New Roman"/>
                <w:color w:val="000000"/>
                <w:sz w:val="24"/>
              </w:rPr>
              <w:t xml:space="preserve">(300mm)</w:t>
            </w:r>
            <w:r>
              <w:rPr>
                <w:rFonts w:ascii="SimSun" w:hAnsi="SimSun" w:eastAsia="SimSun" w:cs="SimSun"/>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信号灯发光单元罩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信号灯裙边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信号灯遮沿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杆件小开门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电源电缆</w:t>
            </w:r>
            <w:r>
              <w:rPr>
                <w:rFonts w:ascii="Times New Roman" w:hAnsi="Times New Roman" w:eastAsia="Times New Roman" w:cs="Times New Roman"/>
                <w:color w:val="000000"/>
                <w:sz w:val="24"/>
              </w:rPr>
              <w:t xml:space="preserve">KVV22-3×6mm2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KVV22-4×2mm2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KVV22-16×1.5mm2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KVV22-10×1.5mm2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控制线缆</w:t>
            </w:r>
            <w:r>
              <w:rPr>
                <w:rFonts w:ascii="Times New Roman" w:hAnsi="Times New Roman" w:eastAsia="Times New Roman" w:cs="Times New Roman"/>
                <w:color w:val="000000"/>
                <w:sz w:val="24"/>
              </w:rPr>
              <w:t xml:space="preserve">KVV-4×1.5mm2</w:t>
            </w:r>
            <w:r>
              <w:rPr>
                <w:rFonts w:ascii="SimSun" w:hAnsi="SimSun" w:eastAsia="SimSun" w:cs="SimSun"/>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穿线钢管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壁厚</w:t>
            </w:r>
            <w:r>
              <w:rPr>
                <w:rFonts w:ascii="Times New Roman" w:hAnsi="Times New Roman" w:eastAsia="Times New Roman" w:cs="Times New Roman"/>
                <w:color w:val="000000"/>
                <w:sz w:val="24"/>
              </w:rPr>
              <w:t xml:space="preserve">2.5mm)</w:t>
            </w:r>
            <w:r>
              <w:rPr>
                <w:rFonts w:ascii="SimSun" w:hAnsi="SimSun" w:eastAsia="SimSun" w:cs="SimSun"/>
                <w:color w:val="000000"/>
                <w:sz w:val="24"/>
              </w:rPr>
              <w:t xml:space="preserve">内套</w:t>
            </w:r>
            <w:r>
              <w:rPr>
                <w:rFonts w:ascii="Times New Roman" w:hAnsi="Times New Roman" w:eastAsia="Times New Roman" w:cs="Times New Roman"/>
                <w:color w:val="000000"/>
                <w:sz w:val="24"/>
              </w:rPr>
              <w:t xml:space="preserve">PVC</w:t>
            </w:r>
            <w:r>
              <w:rPr>
                <w:rFonts w:ascii="SimSun" w:hAnsi="SimSun" w:eastAsia="SimSun" w:cs="SimSun"/>
                <w:color w:val="000000"/>
                <w:sz w:val="24"/>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砼路面开挖、埋管及管道保护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沥青路面开挖、埋管及管道保护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人行道开挖、埋管及管道保护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绿化带开挖、恢复及渣土处理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各种类型、规格的灯杆（含热浸锌、喷塑）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含安装）材质：普通碳素钢管（符合</w:t>
            </w:r>
            <w:r>
              <w:rPr>
                <w:rFonts w:ascii="Times New Roman" w:hAnsi="Times New Roman" w:eastAsia="Times New Roman" w:cs="Times New Roman"/>
                <w:color w:val="000000"/>
                <w:sz w:val="24"/>
              </w:rPr>
              <w:t xml:space="preserve">GB8162—2008</w:t>
            </w:r>
            <w:r>
              <w:rPr>
                <w:rFonts w:ascii="SimSun" w:hAnsi="SimSun" w:eastAsia="SimSun" w:cs="SimSun"/>
                <w:color w:val="000000"/>
                <w:sz w:val="24"/>
              </w:rPr>
              <w:t xml:space="preserve">的规定标准）：</w:t>
            </w:r>
            <w:r>
              <w:rPr>
                <w:rFonts w:ascii="Times New Roman" w:hAnsi="Times New Roman" w:eastAsia="Times New Roman" w:cs="Times New Roman"/>
                <w:color w:val="000000"/>
                <w:sz w:val="24"/>
              </w:rPr>
              <w:t xml:space="preserve">L</w:t>
            </w:r>
            <w:r>
              <w:rPr>
                <w:rFonts w:ascii="SimSun" w:hAnsi="SimSun" w:eastAsia="SimSun" w:cs="SimSun"/>
                <w:color w:val="000000"/>
                <w:sz w:val="24"/>
              </w:rPr>
              <w:t xml:space="preserve">型八棱锥杆件，热镀锌喷塑，高</w:t>
            </w:r>
            <w:r>
              <w:rPr>
                <w:rFonts w:ascii="Times New Roman" w:hAnsi="Times New Roman" w:eastAsia="Times New Roman" w:cs="Times New Roman"/>
                <w:color w:val="000000"/>
                <w:sz w:val="24"/>
              </w:rPr>
              <w:t xml:space="preserve">6.8m</w:t>
            </w:r>
            <w:r>
              <w:rPr>
                <w:rFonts w:ascii="SimSun" w:hAnsi="SimSun" w:eastAsia="SimSun" w:cs="SimSun"/>
                <w:color w:val="000000"/>
                <w:sz w:val="24"/>
              </w:rPr>
              <w:t xml:space="preserve">，包含横臂</w:t>
            </w:r>
            <w:r>
              <w:rPr>
                <w:rFonts w:ascii="Times New Roman" w:hAnsi="Times New Roman" w:eastAsia="Times New Roman" w:cs="Times New Roman"/>
                <w:color w:val="000000"/>
                <w:sz w:val="24"/>
              </w:rPr>
              <w:t xml:space="preserve">3m-11m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信号灯结构件基础（含开挖、基础预埋、管道预埋、混凝土浇筑、防雷接地等）维护预计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信号机机柜基础浇筑（含开挖、基础预埋、管道预埋、混凝土浇筑、防雷接地等）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信号灯结构件混凝土基础浇筑（包括不锈钢地脚螺栓预埋件的制作及安装、穿线管埋设、</w:t>
            </w:r>
            <w:r>
              <w:rPr>
                <w:rFonts w:ascii="Times New Roman" w:hAnsi="Times New Roman" w:eastAsia="Times New Roman" w:cs="Times New Roman"/>
                <w:color w:val="000000"/>
                <w:sz w:val="24"/>
              </w:rPr>
              <w:t xml:space="preserve">C25</w:t>
            </w:r>
            <w:r>
              <w:rPr>
                <w:rFonts w:ascii="SimSun" w:hAnsi="SimSun" w:eastAsia="SimSun" w:cs="SimSun"/>
                <w:color w:val="000000"/>
                <w:sz w:val="24"/>
              </w:rPr>
              <w:t xml:space="preserve">商品混凝土的浇筑养护、基础回填、渣土清运、螺栓混凝土包封）维护预计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信号灯拆除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悬臂式和立柱式信号灯杆安装、拆卸（包括灯杆装卸、运输以及信号灯拆除、运输等）维护预计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窨井施工（不含井框井盖）（按市城管局标准）：内径</w:t>
            </w:r>
            <w:r>
              <w:rPr>
                <w:rFonts w:ascii="Times New Roman" w:hAnsi="Times New Roman" w:eastAsia="Times New Roman" w:cs="Times New Roman"/>
                <w:color w:val="000000"/>
                <w:sz w:val="24"/>
              </w:rPr>
              <w:t xml:space="preserve">400*400*400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高分子材料井框井盖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三防球磨铸铁井框井盖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PE</w:t>
            </w:r>
            <w:r>
              <w:rPr>
                <w:rFonts w:ascii="SimSun" w:hAnsi="SimSun" w:eastAsia="SimSun" w:cs="SimSun"/>
                <w:color w:val="000000"/>
                <w:sz w:val="24"/>
              </w:rPr>
              <w:t xml:space="preserve">管：</w:t>
            </w:r>
            <w:r>
              <w:rPr>
                <w:rFonts w:ascii="Times New Roman" w:hAnsi="Times New Roman" w:eastAsia="Times New Roman" w:cs="Times New Roman"/>
                <w:color w:val="000000"/>
                <w:sz w:val="24"/>
              </w:rPr>
              <w:t xml:space="preserve">Ф50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屏蔽双绞线（</w:t>
            </w:r>
            <w:r>
              <w:rPr>
                <w:rFonts w:ascii="Times New Roman" w:hAnsi="Times New Roman" w:eastAsia="Times New Roman" w:cs="Times New Roman"/>
                <w:color w:val="000000"/>
                <w:sz w:val="24"/>
              </w:rPr>
              <w:t xml:space="preserve">1mm2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标志牌：厚度</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铝板，超强级</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标志牌：厚度</w:t>
            </w:r>
            <w:r>
              <w:rPr>
                <w:rFonts w:ascii="Times New Roman" w:hAnsi="Times New Roman" w:eastAsia="Times New Roman" w:cs="Times New Roman"/>
                <w:color w:val="000000"/>
                <w:sz w:val="24"/>
              </w:rPr>
              <w:t xml:space="preserve">2mm</w:t>
            </w:r>
            <w:r>
              <w:rPr>
                <w:rFonts w:ascii="SimSun" w:hAnsi="SimSun" w:eastAsia="SimSun" w:cs="SimSun"/>
                <w:color w:val="000000"/>
                <w:sz w:val="24"/>
              </w:rPr>
              <w:t xml:space="preserve">铝板，超强级</w:t>
            </w:r>
            <w:r>
              <w:rPr>
                <w:rFonts w:ascii="Times New Roman" w:hAnsi="Times New Roman" w:eastAsia="Times New Roman" w:cs="Times New Roman"/>
                <w:color w:val="000000"/>
                <w:sz w:val="24"/>
              </w:rPr>
              <w:t xml:space="preserve">3M</w:t>
            </w:r>
            <w:r>
              <w:rPr>
                <w:rFonts w:ascii="SimSun" w:hAnsi="SimSun" w:eastAsia="SimSun" w:cs="SimSun"/>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指路标志杆件及基础：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、类型：</w:t>
            </w:r>
            <w:r>
              <w:rPr>
                <w:rFonts w:ascii="Times New Roman" w:hAnsi="Times New Roman" w:eastAsia="Times New Roman" w:cs="Times New Roman"/>
                <w:color w:val="000000"/>
                <w:sz w:val="24"/>
              </w:rPr>
              <w:t xml:space="preserve">3F</w:t>
            </w:r>
            <w:r>
              <w:rPr>
                <w:rFonts w:ascii="SimSun" w:hAnsi="SimSun" w:eastAsia="SimSun" w:cs="SimSun"/>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、材质：热镀锌喷塑钢管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、规格尺寸：</w:t>
            </w:r>
            <w:r>
              <w:rPr>
                <w:rFonts w:ascii="Times New Roman" w:hAnsi="Times New Roman" w:eastAsia="Times New Roman" w:cs="Times New Roman"/>
                <w:color w:val="000000"/>
                <w:sz w:val="24"/>
              </w:rPr>
              <w:t xml:space="preserve">F2</w:t>
            </w:r>
            <w:r>
              <w:rPr>
                <w:rFonts w:ascii="SimSun" w:hAnsi="SimSun" w:eastAsia="SimSun" w:cs="SimSun"/>
                <w:color w:val="000000"/>
                <w:sz w:val="24"/>
              </w:rPr>
              <w:t xml:space="preserve">立柱</w:t>
            </w:r>
            <w:r>
              <w:rPr>
                <w:rFonts w:ascii="Times New Roman" w:hAnsi="Times New Roman" w:eastAsia="Times New Roman" w:cs="Times New Roman"/>
                <w:color w:val="000000"/>
                <w:sz w:val="24"/>
              </w:rPr>
              <w:t xml:space="preserve">φ273*12*8500mm</w:t>
            </w:r>
            <w:r>
              <w:rPr>
                <w:rFonts w:ascii="SimSun" w:hAnsi="SimSun" w:eastAsia="SimSun" w:cs="SimSun"/>
                <w:color w:val="000000"/>
                <w:sz w:val="24"/>
              </w:rPr>
              <w:t xml:space="preserve">；悬臂</w:t>
            </w:r>
            <w:r>
              <w:rPr>
                <w:rFonts w:ascii="Times New Roman" w:hAnsi="Times New Roman" w:eastAsia="Times New Roman" w:cs="Times New Roman"/>
                <w:color w:val="000000"/>
                <w:sz w:val="24"/>
              </w:rPr>
              <w:t xml:space="preserve">φ133*12*6000mm*3</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+φ133*12*700mm*3</w:t>
            </w:r>
            <w:r>
              <w:rPr>
                <w:rFonts w:ascii="SimSun" w:hAnsi="SimSun" w:eastAsia="SimSun" w:cs="SimSun"/>
                <w:color w:val="000000"/>
                <w:sz w:val="24"/>
              </w:rPr>
              <w:t xml:space="preserve">根</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、基础、垫层：材料品种、厚度：</w:t>
            </w:r>
            <w:r>
              <w:rPr>
                <w:rFonts w:ascii="Times New Roman" w:hAnsi="Times New Roman" w:eastAsia="Times New Roman" w:cs="Times New Roman"/>
                <w:color w:val="000000"/>
                <w:sz w:val="24"/>
              </w:rPr>
              <w:t xml:space="preserve">C30</w:t>
            </w:r>
            <w:r>
              <w:rPr>
                <w:rFonts w:ascii="SimSun" w:hAnsi="SimSun" w:eastAsia="SimSun" w:cs="SimSun"/>
                <w:color w:val="000000"/>
                <w:sz w:val="24"/>
              </w:rPr>
              <w:t xml:space="preserve">砼基础；</w:t>
            </w:r>
            <w:r>
              <w:rPr>
                <w:rFonts w:ascii="Times New Roman" w:hAnsi="Times New Roman" w:eastAsia="Times New Roman" w:cs="Times New Roman"/>
                <w:color w:val="000000"/>
                <w:sz w:val="24"/>
              </w:rPr>
              <w:t xml:space="preserve">1600*1600*2400mm</w:t>
            </w:r>
            <w:r>
              <w:rPr>
                <w:rFonts w:ascii="SimSun" w:hAnsi="SimSun" w:eastAsia="SimSun" w:cs="SimSun"/>
                <w:color w:val="000000"/>
                <w:sz w:val="24"/>
              </w:rPr>
              <w:t xml:space="preserve">（含基础预埋件）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、油漆品种：防锈漆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、运土：</w:t>
            </w:r>
            <w:r>
              <w:rPr>
                <w:rFonts w:ascii="Times New Roman" w:hAnsi="Times New Roman" w:eastAsia="Times New Roman" w:cs="Times New Roman"/>
                <w:color w:val="000000"/>
                <w:sz w:val="24"/>
              </w:rPr>
              <w:t xml:space="preserve">10km</w:t>
            </w:r>
            <w:r>
              <w:rPr>
                <w:rFonts w:ascii="SimSun" w:hAnsi="SimSun" w:eastAsia="SimSun" w:cs="SimSun"/>
                <w:color w:val="000000"/>
                <w:sz w:val="24"/>
              </w:rPr>
              <w:t xml:space="preserve">以内</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导流标志杆件及基础：</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、类型：</w:t>
            </w:r>
            <w:r>
              <w:rPr>
                <w:rFonts w:ascii="Times New Roman" w:hAnsi="Times New Roman" w:eastAsia="Times New Roman" w:cs="Times New Roman"/>
                <w:color w:val="000000"/>
                <w:sz w:val="24"/>
              </w:rPr>
              <w:t xml:space="preserve">2F</w:t>
            </w:r>
            <w:r>
              <w:rPr>
                <w:rFonts w:ascii="SimSun" w:hAnsi="SimSun" w:eastAsia="SimSun" w:cs="SimSun"/>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、材质：热镀锌喷塑钢管</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、规格尺寸：</w:t>
            </w:r>
            <w:r>
              <w:rPr>
                <w:rFonts w:ascii="Times New Roman" w:hAnsi="Times New Roman" w:eastAsia="Times New Roman" w:cs="Times New Roman"/>
                <w:color w:val="000000"/>
                <w:sz w:val="24"/>
              </w:rPr>
              <w:t xml:space="preserve">F2</w:t>
            </w:r>
            <w:r>
              <w:rPr>
                <w:rFonts w:ascii="SimSun" w:hAnsi="SimSun" w:eastAsia="SimSun" w:cs="SimSun"/>
                <w:color w:val="000000"/>
                <w:sz w:val="24"/>
              </w:rPr>
              <w:t xml:space="preserve">立柱</w:t>
            </w:r>
            <w:r>
              <w:rPr>
                <w:rFonts w:ascii="Times New Roman" w:hAnsi="Times New Roman" w:eastAsia="Times New Roman" w:cs="Times New Roman"/>
                <w:color w:val="000000"/>
                <w:sz w:val="24"/>
              </w:rPr>
              <w:t xml:space="preserve">φ273*12*7500mm</w:t>
            </w:r>
            <w:r>
              <w:rPr>
                <w:rFonts w:ascii="SimSun" w:hAnsi="SimSun" w:eastAsia="SimSun" w:cs="SimSun"/>
                <w:color w:val="000000"/>
                <w:sz w:val="24"/>
              </w:rPr>
              <w:t xml:space="preserve">；悬臂</w:t>
            </w:r>
            <w:r>
              <w:rPr>
                <w:rFonts w:ascii="Times New Roman" w:hAnsi="Times New Roman" w:eastAsia="Times New Roman" w:cs="Times New Roman"/>
                <w:color w:val="000000"/>
                <w:sz w:val="24"/>
              </w:rPr>
              <w:t xml:space="preserve">φ133*12*6000mm*2</w:t>
            </w:r>
            <w:r>
              <w:rPr>
                <w:rFonts w:ascii="SimSun" w:hAnsi="SimSun" w:eastAsia="SimSun" w:cs="SimSun"/>
                <w:color w:val="000000"/>
                <w:sz w:val="24"/>
              </w:rPr>
              <w:t xml:space="preserve">根</w:t>
            </w:r>
            <w:r>
              <w:rPr>
                <w:rFonts w:ascii="Times New Roman" w:hAnsi="Times New Roman" w:eastAsia="Times New Roman" w:cs="Times New Roman"/>
                <w:color w:val="000000"/>
                <w:sz w:val="24"/>
              </w:rPr>
              <w:t xml:space="preserve">+φ133*12*700mm*2</w:t>
            </w:r>
            <w:r>
              <w:rPr>
                <w:rFonts w:ascii="SimSun" w:hAnsi="SimSun" w:eastAsia="SimSun" w:cs="SimSun"/>
                <w:color w:val="000000"/>
                <w:sz w:val="24"/>
              </w:rPr>
              <w:t xml:space="preserve">根</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、基础、垫层：材料品种、厚度：</w:t>
            </w:r>
            <w:r>
              <w:rPr>
                <w:rFonts w:ascii="Times New Roman" w:hAnsi="Times New Roman" w:eastAsia="Times New Roman" w:cs="Times New Roman"/>
                <w:color w:val="000000"/>
                <w:sz w:val="24"/>
              </w:rPr>
              <w:t xml:space="preserve">C30</w:t>
            </w:r>
            <w:r>
              <w:rPr>
                <w:rFonts w:ascii="SimSun" w:hAnsi="SimSun" w:eastAsia="SimSun" w:cs="SimSun"/>
                <w:color w:val="000000"/>
                <w:sz w:val="24"/>
              </w:rPr>
              <w:t xml:space="preserve">砼基础；</w:t>
            </w:r>
            <w:r>
              <w:rPr>
                <w:rFonts w:ascii="Times New Roman" w:hAnsi="Times New Roman" w:eastAsia="Times New Roman" w:cs="Times New Roman"/>
                <w:color w:val="000000"/>
                <w:sz w:val="24"/>
              </w:rPr>
              <w:t xml:space="preserve">1600*1600*2400mm</w:t>
            </w:r>
            <w:r>
              <w:rPr>
                <w:rFonts w:ascii="SimSun" w:hAnsi="SimSun" w:eastAsia="SimSun" w:cs="SimSun"/>
                <w:color w:val="000000"/>
                <w:sz w:val="24"/>
              </w:rPr>
              <w:t xml:space="preserve">（含基础预埋件）</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、油漆品种：防锈漆</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、运土：</w:t>
            </w:r>
            <w:r>
              <w:rPr>
                <w:rFonts w:ascii="Times New Roman" w:hAnsi="Times New Roman" w:eastAsia="Times New Roman" w:cs="Times New Roman"/>
                <w:color w:val="000000"/>
                <w:sz w:val="24"/>
              </w:rPr>
              <w:t xml:space="preserve">10km</w:t>
            </w:r>
            <w:r>
              <w:rPr>
                <w:rFonts w:ascii="SimSun" w:hAnsi="SimSun" w:eastAsia="SimSun" w:cs="SimSun"/>
                <w:color w:val="000000"/>
                <w:sz w:val="24"/>
              </w:rPr>
              <w:t xml:space="preserve">以内</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其他标志杆件：热镀锌喷塑热轧无缝钢管，</w:t>
            </w:r>
            <w:r>
              <w:rPr>
                <w:rFonts w:ascii="Times New Roman" w:hAnsi="Times New Roman" w:eastAsia="Times New Roman" w:cs="Times New Roman"/>
                <w:color w:val="000000"/>
                <w:sz w:val="24"/>
              </w:rPr>
              <w:t xml:space="preserve">φ89*4000*4.5mm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基础、垫层：商砼</w:t>
            </w:r>
            <w:r>
              <w:rPr>
                <w:rFonts w:ascii="Times New Roman" w:hAnsi="Times New Roman" w:eastAsia="Times New Roman" w:cs="Times New Roman"/>
                <w:color w:val="000000"/>
                <w:sz w:val="24"/>
              </w:rPr>
              <w:t xml:space="preserve">C25 800*800*1000mm</w:t>
            </w:r>
            <w:r>
              <w:rPr>
                <w:rFonts w:ascii="SimSun" w:hAnsi="SimSun" w:eastAsia="SimSun" w:cs="SimSun"/>
                <w:color w:val="000000"/>
                <w:sz w:val="24"/>
              </w:rPr>
              <w:t xml:space="preserve">（含钢筋、预埋件），碎石垫层</w:t>
            </w:r>
            <w:r>
              <w:rPr>
                <w:rFonts w:ascii="Times New Roman" w:hAnsi="Times New Roman" w:eastAsia="Times New Roman" w:cs="Times New Roman"/>
                <w:color w:val="000000"/>
                <w:sz w:val="24"/>
              </w:rPr>
              <w:t xml:space="preserve">800*800*100mm"</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中间护栏：</w:t>
            </w:r>
            <w:r>
              <w:rPr>
                <w:rFonts w:ascii="Times New Roman" w:hAnsi="Times New Roman" w:eastAsia="Times New Roman" w:cs="Times New Roman"/>
                <w:color w:val="000000"/>
                <w:sz w:val="24"/>
              </w:rPr>
              <w:t xml:space="preserve">1200×3000mm</w:t>
            </w:r>
            <w:r>
              <w:rPr>
                <w:rFonts w:ascii="SimSun" w:hAnsi="SimSun" w:eastAsia="SimSun" w:cs="SimSun"/>
                <w:color w:val="000000"/>
                <w:sz w:val="24"/>
              </w:rPr>
              <w:t xml:space="preserve">京式护栏，钢质，热镀锌，表面白色喷塑，净重</w:t>
            </w:r>
            <w:r>
              <w:rPr>
                <w:rFonts w:ascii="Times New Roman" w:hAnsi="Times New Roman" w:eastAsia="Times New Roman" w:cs="Times New Roman"/>
                <w:color w:val="000000"/>
                <w:sz w:val="24"/>
              </w:rPr>
              <w:t xml:space="preserve">≥57kg</w:t>
            </w:r>
            <w:r>
              <w:rPr>
                <w:rFonts w:ascii="SimSun" w:hAnsi="SimSun" w:eastAsia="SimSun" w:cs="SimSun"/>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中间护栏：</w:t>
            </w:r>
            <w:r>
              <w:rPr>
                <w:rFonts w:ascii="Times New Roman" w:hAnsi="Times New Roman" w:eastAsia="Times New Roman" w:cs="Times New Roman"/>
                <w:color w:val="000000"/>
                <w:sz w:val="24"/>
              </w:rPr>
              <w:t xml:space="preserve">1200×3000mm</w:t>
            </w:r>
            <w:r>
              <w:rPr>
                <w:rFonts w:ascii="SimSun" w:hAnsi="SimSun" w:eastAsia="SimSun" w:cs="SimSun"/>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机非护栏：</w:t>
            </w:r>
            <w:r>
              <w:rPr>
                <w:rFonts w:ascii="Times New Roman" w:hAnsi="Times New Roman" w:eastAsia="Times New Roman" w:cs="Times New Roman"/>
                <w:color w:val="000000"/>
                <w:sz w:val="24"/>
              </w:rPr>
              <w:t xml:space="preserve">1000×3000mm</w:t>
            </w:r>
            <w:r>
              <w:rPr>
                <w:rFonts w:ascii="SimSun" w:hAnsi="SimSun" w:eastAsia="SimSun" w:cs="SimSun"/>
                <w:color w:val="000000"/>
                <w:sz w:val="24"/>
              </w:rPr>
              <w:t xml:space="preserve">京式护栏，钢质，热镀锌，表面白色喷塑，净重</w:t>
            </w:r>
            <w:r>
              <w:rPr>
                <w:rFonts w:ascii="Times New Roman" w:hAnsi="Times New Roman" w:eastAsia="Times New Roman" w:cs="Times New Roman"/>
                <w:color w:val="000000"/>
                <w:sz w:val="24"/>
              </w:rPr>
              <w:t xml:space="preserve">≥47kg</w:t>
            </w:r>
            <w:r>
              <w:rPr>
                <w:rFonts w:ascii="SimSun" w:hAnsi="SimSun" w:eastAsia="SimSun" w:cs="SimSun"/>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机非护栏：</w:t>
            </w:r>
            <w:r>
              <w:rPr>
                <w:rFonts w:ascii="Times New Roman" w:hAnsi="Times New Roman" w:eastAsia="Times New Roman" w:cs="Times New Roman"/>
                <w:color w:val="000000"/>
                <w:sz w:val="24"/>
              </w:rPr>
              <w:t xml:space="preserve">1000×3000mm</w:t>
            </w:r>
            <w:r>
              <w:rPr>
                <w:rFonts w:ascii="SimSun" w:hAnsi="SimSun" w:eastAsia="SimSun" w:cs="SimSun"/>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228633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说明：</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1、该价格表在合同期内有效；</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10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2、电缆线更换在整根≥10米时再按实际发生量计费，10米以下由乙方自行承</w:t>
            </w:r>
            <w:r>
              <w:rPr>
                <w:rFonts w:ascii="SimSun" w:hAnsi="SimSun" w:eastAsia="SimSun" w:cs="SimSun"/>
                <w:color w:val="000000"/>
                <w:spacing w:val="-1"/>
                <w:sz w:val="22"/>
              </w:rPr>
              <w:t xml:space="preserve">担。</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3、设备维护必须保证原设备的完整性、功能性。报价综合考虑了道路施工开挖、回填、</w:t>
            </w:r>
            <w:r>
              <w:rPr>
                <w:rFonts w:ascii="SimSun" w:hAnsi="SimSun" w:eastAsia="SimSun" w:cs="SimSun"/>
                <w:color w:val="000000"/>
                <w:spacing w:val="-3"/>
                <w:sz w:val="22"/>
              </w:rPr>
              <w:t xml:space="preserve">苗木迁</w:t>
            </w:r>
            <w:r>
              <w:rPr>
                <w:rFonts w:ascii="SimSun" w:hAnsi="SimSun" w:eastAsia="SimSun" w:cs="SimSun"/>
                <w:color w:val="000000"/>
                <w:sz w:val="22"/>
              </w:rPr>
              <w:t xml:space="preserve">移、交通运输、安装、旧设备拆卸、人员工资、税金、采购需求</w:t>
            </w:r>
            <w:r>
              <w:rPr>
                <w:rFonts w:ascii="SimSun" w:hAnsi="SimSun" w:eastAsia="SimSun" w:cs="SimSun"/>
                <w:color w:val="000000"/>
                <w:spacing w:val="-1"/>
                <w:sz w:val="22"/>
              </w:rPr>
              <w:t xml:space="preserve">草案等。</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4、维护工作中，必须保证原设备的完整性、功能性。设备报价清单以外的辅件辅材</w:t>
            </w:r>
            <w:r>
              <w:rPr>
                <w:rFonts w:ascii="SimSun" w:hAnsi="SimSun" w:eastAsia="SimSun" w:cs="SimSun"/>
                <w:color w:val="000000"/>
                <w:spacing w:val="-8"/>
                <w:sz w:val="22"/>
              </w:rPr>
              <w:t xml:space="preserve">、土建等支出</w:t>
            </w:r>
            <w:r>
              <w:rPr>
                <w:rFonts w:ascii="SimSun" w:hAnsi="SimSun" w:eastAsia="SimSun" w:cs="SimSun"/>
                <w:color w:val="000000"/>
                <w:spacing w:val="-1"/>
                <w:sz w:val="22"/>
              </w:rPr>
              <w:t xml:space="preserve">包括在日常维护费中，甲方不再支付费用。</w:t>
            </w:r>
            <w:r/>
          </w:p>
        </w:tc>
      </w:tr>
    </w:tbl>
    <w:p>
      <w:pPr>
        <w:ind w:left="0" w:right="0" w:firstLine="28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8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投标人：（盖单位电子签章）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本款说明：</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2.享受政府采购支持政策的残疾人福利性单位应满足的条件以《关于促进残疾人就业政府采购政策的通知》（财库〔2017〕141号）的规定为准。</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注：①如果不提供详细分项报价的，将视为没有实质性响应招标文件。②投标人对以上数据的真实性负责。</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江苏建协全过程工程咨询有限公司有权将以上内容进行公示。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四、偏离表格式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项目名称：徐州经济技术开发区道路交通安全设施维护项目（2026.9-2028.8）</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项目编号：JSZC-320390-JXCG-G2026-0027</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56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rPr>
          <w:rFonts w:ascii="SimSun" w:hAnsi="SimSun" w:eastAsia="SimSun" w:cs="SimSun"/>
          <w:color w:val="000000"/>
          <w:sz w:val="28"/>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投标人：（盖单位电子签章）</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0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39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五、法定代表人授权书格式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委托人：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地址：</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统一社会信用代码：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受托人：性别：男（女）</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年龄：岁民族：族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身份证号：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兹委托（）全权代表我企业（公司）参与（徐州经济技术开发区道路交通安全设施维护项目（2026.9-2028.8））项目（项目编号：JSZC-320390-JXCG-G2026-0027）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特此授权委托。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委托人（盖单位电子签章）：受托人（签字或盖章）：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法定代表人（签字或盖章）：</w:t>
      </w:r>
      <w:r/>
    </w:p>
    <w:p>
      <w:pPr>
        <w:ind w:left="0" w:right="60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(受托人身份证复印件附后)</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六、中小企业声明函格式</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项目名称：</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项目编号：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本公司郑重声明，根据《政府采购促进中小企业发展管理办法》（财库﹝2020﹞46号）的规定，本公司参加</w:t>
      </w:r>
      <w:r>
        <w:rPr>
          <w:rFonts w:ascii="SimSun" w:hAnsi="SimSun" w:eastAsia="SimSun" w:cs="SimSun"/>
          <w:color w:val="000000"/>
          <w:sz w:val="30"/>
          <w:u w:val="single"/>
        </w:rPr>
        <w:t xml:space="preserve">（单位名称）</w:t>
      </w:r>
      <w:r>
        <w:rPr>
          <w:rFonts w:ascii="SimSun" w:hAnsi="SimSun" w:eastAsia="SimSun" w:cs="SimSun"/>
          <w:color w:val="000000"/>
          <w:sz w:val="30"/>
        </w:rPr>
        <w:t xml:space="preserve">的</w:t>
      </w:r>
      <w:r>
        <w:rPr>
          <w:rFonts w:ascii="SimSun" w:hAnsi="SimSun" w:eastAsia="SimSun" w:cs="SimSun"/>
          <w:color w:val="000000"/>
          <w:sz w:val="30"/>
          <w:u w:val="single"/>
        </w:rPr>
        <w:t xml:space="preserve">（项目名称）</w:t>
      </w:r>
      <w:r>
        <w:rPr>
          <w:rFonts w:ascii="SimSun" w:hAnsi="SimSun" w:eastAsia="SimSun" w:cs="SimSun"/>
          <w:color w:val="000000"/>
          <w:sz w:val="30"/>
        </w:rPr>
        <w:t xml:space="preserve">采购活动，服务全部由符合政策要求的中小企业承接。相关企业的具体情况如下：</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（标的名称）</w:t>
      </w:r>
      <w:r>
        <w:rPr>
          <w:rFonts w:ascii="SimSun" w:hAnsi="SimSun" w:eastAsia="SimSun" w:cs="SimSun"/>
          <w:color w:val="000000"/>
          <w:sz w:val="30"/>
        </w:rPr>
        <w:t xml:space="preserve">，属于</w:t>
      </w:r>
      <w:r>
        <w:rPr>
          <w:rFonts w:ascii="SimSun" w:hAnsi="SimSun" w:eastAsia="SimSun" w:cs="SimSun"/>
          <w:color w:val="000000"/>
          <w:sz w:val="30"/>
          <w:u w:val="single"/>
        </w:rPr>
        <w:t xml:space="preserve">（采购文件中明确的所属行业）</w:t>
      </w:r>
      <w:r>
        <w:rPr>
          <w:rFonts w:ascii="SimSun" w:hAnsi="SimSun" w:eastAsia="SimSun" w:cs="SimSun"/>
          <w:color w:val="000000"/>
          <w:sz w:val="30"/>
        </w:rPr>
        <w:t xml:space="preserve">；承建（承接）企业为</w:t>
      </w:r>
      <w:r>
        <w:rPr>
          <w:rFonts w:ascii="SimSun" w:hAnsi="SimSun" w:eastAsia="SimSun" w:cs="SimSun"/>
          <w:color w:val="000000"/>
          <w:sz w:val="30"/>
          <w:u w:val="single"/>
        </w:rPr>
        <w:t xml:space="preserve">（企业名称）</w:t>
      </w:r>
      <w:r>
        <w:rPr>
          <w:rFonts w:ascii="SimSun" w:hAnsi="SimSun" w:eastAsia="SimSun" w:cs="SimSun"/>
          <w:color w:val="000000"/>
          <w:sz w:val="30"/>
        </w:rPr>
        <w:t xml:space="preserve">，从业人员人，营业收入为万元，资产总额为万元，属于（中型企业、小型企业、微型企业）；</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以上企业，不属于大企业的分支机构，不存在控股股东为大企业的情形，也不存在与大企业的负责人为同一人的情形。</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本企业对上述声明内容的真实性负责。如有虚假，将依法承担相应责任。</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企业名称（盖单位电子签章）：</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注：本项目采购的服务属于其他未列明行业。</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备注：</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七、残疾人福利性单位声明函格式</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项目名称：徐州经济技术开发区道路交通安全设施维护项目（2026.9-2028.8）</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项目编号：JSZC-320390-JXCG-G2026-0027</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本单位郑重声明，根据《财政部民政部中国残疾人联合会关于促进残疾人就业政府采购政策的通知》（财库</w:t>
      </w:r>
      <w:r>
        <w:rPr>
          <w:rFonts w:ascii="SimSun" w:hAnsi="SimSun" w:eastAsia="SimSun" w:cs="SimSun"/>
          <w:color w:val="000000"/>
          <w:sz w:val="30"/>
        </w:rPr>
        <w:t xml:space="preserve">〔2017〕141</w:t>
      </w:r>
      <w:r>
        <w:rPr>
          <w:rFonts w:ascii="SimSun" w:hAnsi="SimSun" w:eastAsia="SimSun" w:cs="SimSun"/>
          <w:color w:val="000000"/>
          <w:spacing w:val="6"/>
          <w:sz w:val="30"/>
        </w:rPr>
        <w:t xml:space="preserve">号）的规定，本单位为符合条件的残疾人福利性单位，且本单位参加</w:t>
      </w:r>
      <w:r>
        <w:rPr>
          <w:rFonts w:ascii="SimSun" w:hAnsi="SimSun" w:eastAsia="SimSun" w:cs="SimSun"/>
          <w:color w:val="000000"/>
          <w:sz w:val="30"/>
        </w:rPr>
        <w:t xml:space="preserve">______</w:t>
      </w:r>
      <w:r>
        <w:rPr>
          <w:rFonts w:ascii="SimSun" w:hAnsi="SimSun" w:eastAsia="SimSun" w:cs="SimSun"/>
          <w:color w:val="000000"/>
          <w:spacing w:val="6"/>
          <w:sz w:val="30"/>
        </w:rPr>
        <w:t xml:space="preserve">单位的</w:t>
      </w:r>
      <w:r>
        <w:rPr>
          <w:rFonts w:ascii="SimSun" w:hAnsi="SimSun" w:eastAsia="SimSun" w:cs="SimSun"/>
          <w:color w:val="000000"/>
          <w:sz w:val="30"/>
        </w:rPr>
        <w:t xml:space="preserve">______</w:t>
      </w:r>
      <w:r>
        <w:rPr>
          <w:rFonts w:ascii="SimSun" w:hAnsi="SimSun" w:eastAsia="SimSun" w:cs="SimSun"/>
          <w:color w:val="000000"/>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本单位对上述声明的真实性负责。如有虚假，将依法承担相应责任。</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25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投标人：（盖单位电子签章）</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八、投标人参加政府采购活动前3年内在经营活动中没有重大违法记录的书面声明格式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我单位在参加徐州经济技术开发区道路交通安全设施维护项目（2026.9-2028.8）（项目编号：JSZC-320390-JXCG-G2026-0027）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我单位对上述声明的真实性负责。如有虚假，将依法承担相应责任。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28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投标人：（盖单位电子签章）</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w:t>
      </w:r>
      <w:r>
        <w:rPr>
          <w:rFonts w:ascii="SimSun" w:hAnsi="SimSun" w:eastAsia="SimSun" w:cs="SimSun"/>
          <w:b/>
          <w:color w:val="000000"/>
          <w:sz w:val="30"/>
        </w:rPr>
        <w:t xml:space="preserve">投标人对“人员配备要求”的承诺及响应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项目编号：JSZC-320390-JXCG-G2026-0027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项目名称：徐州经济技术开发区道路交通安全设施维护项目（2026.9-2028.8）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我公司郑重承诺投标时应答的人员均为中标后为本项目服务人员；若在服务期限内人员调整，调整后人员数量及职称要求不低于投标时应答要求。相关证明材料附后。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
        <w:gridCol w:w="1914"/>
        <w:gridCol w:w="1914"/>
        <w:gridCol w:w="1914"/>
        <w:gridCol w:w="19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专职技术员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焊工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33"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投标人（电子签章）：</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SimSun" w:hAnsi="SimSun" w:eastAsia="SimSun" w:cs="SimSun"/>
          <w:color w:val="000000"/>
          <w:sz w:val="30"/>
        </w:rPr>
        <w:t xml:space="preserve">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十、投标人对“机械设备配备要求”的响应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项目编号：JSZC-320390-JXCG-G2026-0027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项目名称：徐州经济技术开发区道路交通安全设施维护项目（2026.9-2028.8）</w:t>
      </w:r>
      <w:r/>
    </w:p>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投标人承诺：如我单位被确定为中标人，对中标项目所配备的机械设备配备，不低于招标文件采购需求的要求，相关证明材料附后。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29"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投标人（电子签章）：</w:t>
      </w:r>
      <w:r/>
    </w:p>
    <w:p>
      <w:pPr>
        <w:ind w:left="0" w:right="29"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SimSun" w:hAnsi="SimSun" w:eastAsia="SimSun" w:cs="SimSun"/>
          <w:color w:val="000000"/>
          <w:sz w:val="30"/>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2"/>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十一、预付款保函支付条款模板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符合条件一：提交预付款保函的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（1）合同签订且乙方向甲方出具预付款保函后个工作日内，甲方应支付合同价款的百分之</w:t>
      </w:r>
      <w:r>
        <w:rPr>
          <w:rFonts w:ascii="SimSun" w:hAnsi="SimSun" w:eastAsia="SimSun" w:cs="SimSun"/>
          <w:color w:val="000000"/>
          <w:sz w:val="28"/>
          <w:u w:val="single"/>
        </w:rPr>
        <w:t xml:space="preserve">XX（XX%），</w:t>
      </w:r>
      <w:r>
        <w:rPr>
          <w:rFonts w:ascii="SimSun" w:hAnsi="SimSun" w:eastAsia="SimSun" w:cs="SimSun"/>
          <w:color w:val="000000"/>
          <w:sz w:val="28"/>
        </w:rPr>
        <w:t xml:space="preserve">小写￥大写：人民币。</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乙方需提交的支付文件：乙方出具的全额正式发票。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（2）验收合格后个工作日内，甲方应支付合同价款的百分之</w:t>
      </w:r>
      <w:r>
        <w:rPr>
          <w:rFonts w:ascii="SimSun" w:hAnsi="SimSun" w:eastAsia="SimSun" w:cs="SimSun"/>
          <w:color w:val="000000"/>
          <w:sz w:val="28"/>
          <w:u w:val="single"/>
        </w:rPr>
        <w:t xml:space="preserve">XX（XX%），</w:t>
      </w:r>
      <w:r>
        <w:rPr>
          <w:rFonts w:ascii="SimSun" w:hAnsi="SimSun" w:eastAsia="SimSun" w:cs="SimSun"/>
          <w:color w:val="000000"/>
          <w:sz w:val="28"/>
        </w:rPr>
        <w:t xml:space="preserve">小写￥大写：人民币。</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符合条件二：不提交预付款保函的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（1）合同签订后个工作日内，甲方应支付合同价款的百分之</w:t>
      </w:r>
      <w:r>
        <w:rPr>
          <w:rFonts w:ascii="SimSun" w:hAnsi="SimSun" w:eastAsia="SimSun" w:cs="SimSun"/>
          <w:color w:val="000000"/>
          <w:sz w:val="28"/>
          <w:u w:val="single"/>
        </w:rPr>
        <w:t xml:space="preserve">XX（XX%），</w:t>
      </w:r>
      <w:r>
        <w:rPr>
          <w:rFonts w:ascii="SimSun" w:hAnsi="SimSun" w:eastAsia="SimSun" w:cs="SimSun"/>
          <w:color w:val="000000"/>
          <w:sz w:val="28"/>
        </w:rPr>
        <w:t xml:space="preserve">小写￥大写：人民币。</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乙方需提交的支付文件：乙方出具的全额正式发票。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（2）验收合格后个工作日内，甲方应支付合同价款的百分之</w:t>
      </w:r>
      <w:r>
        <w:rPr>
          <w:rFonts w:ascii="SimSun" w:hAnsi="SimSun" w:eastAsia="SimSun" w:cs="SimSun"/>
          <w:color w:val="000000"/>
          <w:sz w:val="28"/>
          <w:u w:val="single"/>
        </w:rPr>
        <w:t xml:space="preserve">XX（XX%），</w:t>
      </w:r>
      <w:r>
        <w:rPr>
          <w:rFonts w:ascii="SimSun" w:hAnsi="SimSun" w:eastAsia="SimSun" w:cs="SimSun"/>
          <w:color w:val="000000"/>
          <w:sz w:val="28"/>
        </w:rPr>
        <w:t xml:space="preserve">小写￥大写：人民币。</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14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1、付款条件一中，出具预付款保函后支付的合同款应当与保函金额一致。</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2、付款条件二中，预付款比例设定应符合《关于做好政府采购支持企业发展有关事项的通知》(苏财购〔2020〕52号)要求。</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headerReference w:type="default" r:id="rId9"/>
      <w:footerReference w:type="default" r:id="rId10"/>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DengXian">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方正仿宋_GBK">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79</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79</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both"/>
                            <w:widowControl w:val="off"/>
                            <w:rPr>
                              <w:rFonts w:hint="default" w:ascii="Times New Roman" w:hAnsi="Times New Roman" w:eastAsia="宋体" w:cs="Times New Roman"/>
                              <w:szCs w:val="24"/>
                              <w:lang w:val="en-US" w:eastAsia="zh-CN" w:bidi="ar-SA"/>
                            </w:rPr>
                          </w:pPr>
                          <w:r>
                            <w:rPr>
                              <w:rFonts w:hint="default" w:ascii="Times New Roman" w:hAnsi="Times New Roman" w:eastAsia="宋体" w:cs="Times New Roman"/>
                              <w:szCs w:val="24"/>
                              <w:lang w:val="en-US" w:eastAsia="zh-CN" w:bidi="ar-SA"/>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both"/>
                      <w:widowControl w:val="off"/>
                      <w:rPr>
                        <w:rFonts w:hint="default" w:ascii="Times New Roman" w:hAnsi="Times New Roman" w:eastAsia="宋体" w:cs="Times New Roman"/>
                        <w:szCs w:val="24"/>
                        <w:lang w:val="en-US" w:eastAsia="zh-CN" w:bidi="ar-SA"/>
                      </w:rPr>
                    </w:pPr>
                    <w:r>
                      <w:rPr>
                        <w:rFonts w:hint="default" w:ascii="Times New Roman" w:hAnsi="Times New Roman" w:eastAsia="宋体" w:cs="Times New Roman"/>
                        <w:szCs w:val="24"/>
                        <w:lang w:val="en-US" w:eastAsia="zh-CN" w:bidi="ar-S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1"/>
      </w:pBdr>
    </w:pPr>
    <w:r>
      <w:rPr>
        <w:rFonts w:hint="default" w:ascii="Times New Roman" w:hAnsi="Times New Roman" w:eastAsia="宋体" w:cs="Times New Roman"/>
        <w:sz w:val="21"/>
        <w:szCs w:val="24"/>
        <w:lang w:val="en-US" w:eastAsia="zh-CN" w:bidi="ar-SA"/>
      </w:rPr>
    </w:r>
    <w:r/>
  </w:p>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uiPriority w:val="0"/>
    <w:qFormat/>
    <w:rPr>
      <w:rFonts w:asciiTheme="minorHAnsi" w:hAnsiTheme="minorHAnsi" w:eastAsiaTheme="minorEastAsia" w:cstheme="minorBidi"/>
      <w:sz w:val="21"/>
      <w:szCs w:val="22"/>
    </w:rPr>
  </w:style>
  <w:style w:type="paragraph" w:styleId="770">
    <w:name w:val="Heading 1"/>
    <w:link w:val="803"/>
    <w:uiPriority w:val="9"/>
    <w:qFormat/>
    <w:pPr>
      <w:keepLines/>
      <w:keepNext/>
      <w:spacing w:before="480" w:after="200"/>
      <w:outlineLvl w:val="0"/>
    </w:pPr>
    <w:rPr>
      <w:rFonts w:ascii="Arial" w:hAnsi="Arial" w:eastAsia="Arial" w:cs="Arial"/>
      <w:sz w:val="40"/>
      <w:szCs w:val="40"/>
    </w:rPr>
  </w:style>
  <w:style w:type="paragraph" w:styleId="771">
    <w:name w:val="Heading 2"/>
    <w:link w:val="804"/>
    <w:uiPriority w:val="9"/>
    <w:unhideWhenUsed/>
    <w:qFormat/>
    <w:pPr>
      <w:keepLines/>
      <w:keepNext/>
      <w:spacing w:before="360" w:after="200"/>
      <w:outlineLvl w:val="1"/>
    </w:pPr>
    <w:rPr>
      <w:rFonts w:ascii="Arial" w:hAnsi="Arial" w:eastAsia="Arial" w:cs="Arial"/>
      <w:sz w:val="34"/>
      <w:szCs w:val="22"/>
    </w:rPr>
  </w:style>
  <w:style w:type="paragraph" w:styleId="772">
    <w:name w:val="Heading 3"/>
    <w:link w:val="805"/>
    <w:uiPriority w:val="9"/>
    <w:unhideWhenUsed/>
    <w:qFormat/>
    <w:pPr>
      <w:keepLines/>
      <w:keepNext/>
      <w:spacing w:before="320" w:after="200"/>
      <w:outlineLvl w:val="2"/>
    </w:pPr>
    <w:rPr>
      <w:rFonts w:ascii="Arial" w:hAnsi="Arial" w:eastAsia="Arial" w:cs="Arial"/>
      <w:sz w:val="30"/>
      <w:szCs w:val="30"/>
    </w:rPr>
  </w:style>
  <w:style w:type="paragraph" w:styleId="773">
    <w:name w:val="Heading 4"/>
    <w:link w:val="806"/>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link w:val="807"/>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link w:val="808"/>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link w:val="810"/>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link w:val="811"/>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78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783">
    <w:name w:val="annotation text"/>
    <w:basedOn w:val="769"/>
    <w:uiPriority w:val="99"/>
    <w:semiHidden/>
    <w:unhideWhenUsed/>
    <w:qFormat/>
    <w:pPr>
      <w:jc w:val="left"/>
    </w:pPr>
  </w:style>
  <w:style w:type="paragraph" w:styleId="78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85">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86">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87">
    <w:name w:val="endnote text"/>
    <w:link w:val="949"/>
    <w:uiPriority w:val="99"/>
    <w:semiHidden/>
    <w:unhideWhenUsed/>
    <w:qFormat/>
    <w:pPr>
      <w:spacing w:after="0" w:line="240" w:lineRule="auto"/>
    </w:pPr>
    <w:rPr>
      <w:rFonts w:asciiTheme="minorHAnsi" w:hAnsiTheme="minorHAnsi" w:eastAsiaTheme="minorEastAsia" w:cstheme="minorBidi"/>
      <w:sz w:val="20"/>
      <w:szCs w:val="22"/>
    </w:rPr>
  </w:style>
  <w:style w:type="paragraph" w:styleId="788">
    <w:name w:val="Footer"/>
    <w:link w:val="82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89">
    <w:name w:val="Header"/>
    <w:link w:val="82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90">
    <w:name w:val="toc 1"/>
    <w:basedOn w:val="769"/>
    <w:next w:val="769"/>
    <w:uiPriority w:val="39"/>
    <w:unhideWhenUsed/>
    <w:qFormat/>
    <w:pPr>
      <w:ind w:left="0" w:right="0" w:firstLine="0"/>
      <w:spacing w:after="57"/>
    </w:pPr>
    <w:rPr>
      <w:sz w:val="21"/>
      <w:szCs w:val="22"/>
    </w:rPr>
  </w:style>
  <w:style w:type="paragraph" w:styleId="791">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92">
    <w:name w:val="Subtitle"/>
    <w:link w:val="815"/>
    <w:uiPriority w:val="11"/>
    <w:qFormat/>
    <w:pPr>
      <w:spacing w:before="200" w:after="200"/>
    </w:pPr>
    <w:rPr>
      <w:rFonts w:asciiTheme="minorHAnsi" w:hAnsiTheme="minorHAnsi" w:eastAsiaTheme="minorEastAsia" w:cstheme="minorBidi"/>
      <w:sz w:val="24"/>
      <w:szCs w:val="24"/>
    </w:rPr>
  </w:style>
  <w:style w:type="paragraph" w:styleId="793">
    <w:name w:val="footnote text"/>
    <w:link w:val="948"/>
    <w:uiPriority w:val="99"/>
    <w:semiHidden/>
    <w:unhideWhenUsed/>
    <w:qFormat/>
    <w:pPr>
      <w:spacing w:after="40" w:line="240" w:lineRule="auto"/>
    </w:pPr>
    <w:rPr>
      <w:rFonts w:asciiTheme="minorHAnsi" w:hAnsiTheme="minorHAnsi" w:eastAsiaTheme="minorEastAsia" w:cstheme="minorBidi"/>
      <w:sz w:val="18"/>
      <w:szCs w:val="22"/>
    </w:rPr>
  </w:style>
  <w:style w:type="paragraph" w:styleId="794">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95">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96">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97">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98">
    <w:name w:val="Title"/>
    <w:link w:val="814"/>
    <w:uiPriority w:val="10"/>
    <w:qFormat/>
    <w:pPr>
      <w:contextualSpacing/>
      <w:spacing w:before="300" w:after="200"/>
    </w:pPr>
    <w:rPr>
      <w:rFonts w:asciiTheme="minorHAnsi" w:hAnsiTheme="minorHAnsi" w:eastAsiaTheme="minorEastAsia" w:cstheme="minorBidi"/>
      <w:sz w:val="48"/>
      <w:szCs w:val="48"/>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rPr>
  </w:style>
  <w:style w:type="character" w:styleId="802">
    <w:name w:val="footnote reference"/>
    <w:uiPriority w:val="99"/>
    <w:unhideWhenUsed/>
    <w:qFormat/>
    <w:rPr>
      <w:vertAlign w:val="superscript"/>
    </w:rPr>
  </w:style>
  <w:style w:type="character" w:styleId="803" w:customStyle="1">
    <w:name w:val="Heading 1 Char"/>
    <w:link w:val="770"/>
    <w:uiPriority w:val="9"/>
    <w:qFormat/>
    <w:rPr>
      <w:rFonts w:ascii="Arial" w:hAnsi="Arial" w:eastAsia="Arial" w:cs="Arial"/>
      <w:sz w:val="40"/>
      <w:szCs w:val="40"/>
    </w:rPr>
  </w:style>
  <w:style w:type="character" w:styleId="804" w:customStyle="1">
    <w:name w:val="Heading 2 Char"/>
    <w:link w:val="771"/>
    <w:uiPriority w:val="9"/>
    <w:qFormat/>
    <w:rPr>
      <w:rFonts w:ascii="Arial" w:hAnsi="Arial" w:eastAsia="Arial" w:cs="Arial"/>
      <w:sz w:val="34"/>
    </w:rPr>
  </w:style>
  <w:style w:type="character" w:styleId="805" w:customStyle="1">
    <w:name w:val="Heading 3 Char"/>
    <w:link w:val="772"/>
    <w:uiPriority w:val="9"/>
    <w:qFormat/>
    <w:rPr>
      <w:rFonts w:ascii="Arial" w:hAnsi="Arial" w:eastAsia="Arial" w:cs="Arial"/>
      <w:sz w:val="30"/>
      <w:szCs w:val="30"/>
    </w:rPr>
  </w:style>
  <w:style w:type="character" w:styleId="806" w:customStyle="1">
    <w:name w:val="Heading 4 Char"/>
    <w:link w:val="773"/>
    <w:uiPriority w:val="9"/>
    <w:qFormat/>
    <w:rPr>
      <w:rFonts w:ascii="Arial" w:hAnsi="Arial" w:eastAsia="Arial" w:cs="Arial"/>
      <w:b/>
      <w:bCs/>
      <w:sz w:val="26"/>
      <w:szCs w:val="26"/>
    </w:rPr>
  </w:style>
  <w:style w:type="character" w:styleId="807" w:customStyle="1">
    <w:name w:val="Heading 5 Char"/>
    <w:link w:val="774"/>
    <w:uiPriority w:val="9"/>
    <w:qFormat/>
    <w:rPr>
      <w:rFonts w:ascii="Arial" w:hAnsi="Arial" w:eastAsia="Arial" w:cs="Arial"/>
      <w:b/>
      <w:bCs/>
      <w:sz w:val="24"/>
      <w:szCs w:val="24"/>
    </w:rPr>
  </w:style>
  <w:style w:type="character" w:styleId="808" w:customStyle="1">
    <w:name w:val="Heading 6 Char"/>
    <w:link w:val="775"/>
    <w:uiPriority w:val="9"/>
    <w:qFormat/>
    <w:rPr>
      <w:rFonts w:ascii="Arial" w:hAnsi="Arial" w:eastAsia="Arial" w:cs="Arial"/>
      <w:b/>
      <w:bCs/>
      <w:sz w:val="22"/>
      <w:szCs w:val="22"/>
    </w:rPr>
  </w:style>
  <w:style w:type="character" w:styleId="809" w:customStyle="1">
    <w:name w:val="Heading 7 Char"/>
    <w:link w:val="776"/>
    <w:uiPriority w:val="9"/>
    <w:qFormat/>
    <w:rPr>
      <w:rFonts w:ascii="Arial" w:hAnsi="Arial" w:eastAsia="Arial" w:cs="Arial"/>
      <w:b/>
      <w:bCs/>
      <w:i/>
      <w:iCs/>
      <w:sz w:val="22"/>
      <w:szCs w:val="22"/>
    </w:rPr>
  </w:style>
  <w:style w:type="character" w:styleId="810" w:customStyle="1">
    <w:name w:val="Heading 8 Char"/>
    <w:link w:val="777"/>
    <w:uiPriority w:val="9"/>
    <w:qFormat/>
    <w:rPr>
      <w:rFonts w:ascii="Arial" w:hAnsi="Arial" w:eastAsia="Arial" w:cs="Arial"/>
      <w:i/>
      <w:iCs/>
      <w:sz w:val="22"/>
      <w:szCs w:val="22"/>
    </w:rPr>
  </w:style>
  <w:style w:type="character" w:styleId="811" w:customStyle="1">
    <w:name w:val="Heading 9 Char"/>
    <w:link w:val="778"/>
    <w:uiPriority w:val="9"/>
    <w:qFormat/>
    <w:rPr>
      <w:rFonts w:ascii="Arial" w:hAnsi="Arial" w:eastAsia="Arial" w:cs="Arial"/>
      <w:i/>
      <w:iCs/>
      <w:sz w:val="21"/>
      <w:szCs w:val="21"/>
    </w:rPr>
  </w:style>
  <w:style w:type="paragraph" w:styleId="812">
    <w:name w:val="List Paragraph"/>
    <w:uiPriority w:val="34"/>
    <w:qFormat/>
    <w:pPr>
      <w:contextualSpacing/>
      <w:ind w:left="720"/>
    </w:pPr>
    <w:rPr>
      <w:rFonts w:asciiTheme="minorHAnsi" w:hAnsiTheme="minorHAnsi" w:eastAsiaTheme="minorEastAsia" w:cstheme="minorBidi"/>
      <w:sz w:val="21"/>
      <w:szCs w:val="22"/>
    </w:rPr>
  </w:style>
  <w:style w:type="paragraph" w:styleId="813">
    <w:name w:val="No Spacing"/>
    <w:uiPriority w:val="1"/>
    <w:qFormat/>
    <w:pPr>
      <w:spacing w:before="0" w:after="0" w:line="240" w:lineRule="auto"/>
    </w:pPr>
    <w:rPr>
      <w:rFonts w:asciiTheme="minorHAnsi" w:hAnsiTheme="minorHAnsi" w:eastAsiaTheme="minorEastAsia" w:cstheme="minorBidi"/>
      <w:sz w:val="21"/>
      <w:szCs w:val="22"/>
    </w:rPr>
  </w:style>
  <w:style w:type="character" w:styleId="814" w:customStyle="1">
    <w:name w:val="Title Char"/>
    <w:link w:val="798"/>
    <w:uiPriority w:val="10"/>
    <w:qFormat/>
    <w:rPr>
      <w:sz w:val="48"/>
      <w:szCs w:val="48"/>
    </w:rPr>
  </w:style>
  <w:style w:type="character" w:styleId="815" w:customStyle="1">
    <w:name w:val="Subtitle Char"/>
    <w:link w:val="792"/>
    <w:uiPriority w:val="11"/>
    <w:qFormat/>
    <w:rPr>
      <w:sz w:val="24"/>
      <w:szCs w:val="24"/>
    </w:rPr>
  </w:style>
  <w:style w:type="paragraph" w:styleId="816">
    <w:name w:val="Quote"/>
    <w:link w:val="817"/>
    <w:uiPriority w:val="29"/>
    <w:qFormat/>
    <w:pPr>
      <w:ind w:left="720" w:right="720"/>
    </w:pPr>
    <w:rPr>
      <w:rFonts w:asciiTheme="minorHAnsi" w:hAnsiTheme="minorHAnsi" w:eastAsiaTheme="minorEastAsia" w:cstheme="minorBidi"/>
      <w:i/>
      <w:sz w:val="21"/>
      <w:szCs w:val="22"/>
    </w:rPr>
  </w:style>
  <w:style w:type="character" w:styleId="817" w:customStyle="1">
    <w:name w:val="Quote Char"/>
    <w:link w:val="816"/>
    <w:uiPriority w:val="29"/>
    <w:qFormat/>
    <w:rPr>
      <w:i/>
    </w:rPr>
  </w:style>
  <w:style w:type="paragraph" w:styleId="818">
    <w:name w:val="Intense Quote"/>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819" w:customStyle="1">
    <w:name w:val="Intense Quote Char"/>
    <w:link w:val="818"/>
    <w:uiPriority w:val="30"/>
    <w:qFormat/>
    <w:rPr>
      <w:i/>
    </w:rPr>
  </w:style>
  <w:style w:type="character" w:styleId="820" w:customStyle="1">
    <w:name w:val="Header Char"/>
    <w:link w:val="789"/>
    <w:uiPriority w:val="99"/>
    <w:qFormat/>
  </w:style>
  <w:style w:type="character" w:styleId="821" w:customStyle="1">
    <w:name w:val="Footer Char"/>
    <w:link w:val="788"/>
    <w:uiPriority w:val="99"/>
    <w:qFormat/>
  </w:style>
  <w:style w:type="character" w:styleId="822" w:customStyle="1">
    <w:name w:val="Caption Char"/>
    <w:link w:val="788"/>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93"/>
    <w:uiPriority w:val="99"/>
    <w:qFormat/>
    <w:rPr>
      <w:sz w:val="18"/>
    </w:rPr>
  </w:style>
  <w:style w:type="character" w:styleId="949" w:customStyle="1">
    <w:name w:val="Endnote Text Char"/>
    <w:link w:val="787"/>
    <w:uiPriority w:val="99"/>
    <w:qFormat/>
    <w:rPr>
      <w:sz w:val="20"/>
    </w:rPr>
  </w:style>
  <w:style w:type="paragraph" w:styleId="950" w:customStyle="1">
    <w:name w:val="TOC Heading"/>
    <w:uiPriority w:val="39"/>
    <w:unhideWhenUsed/>
    <w:qFormat/>
    <w:rPr>
      <w:rFonts w:asciiTheme="minorHAnsi" w:hAnsiTheme="minorHAnsi" w:eastAsiaTheme="minorEastAsia" w:cstheme="minorBidi"/>
      <w:sz w:val="21"/>
      <w:szCs w:val="22"/>
    </w:rPr>
  </w:style>
  <w:style w:type="table" w:styleId="951" w:customStyle="1">
    <w:name w:val="网格型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2" w:customStyle="1">
    <w:name w:val="Table Text"/>
    <w:basedOn w:val="769"/>
    <w:uiPriority w:val="0"/>
    <w:semiHidden/>
    <w:qFormat/>
    <w:rPr>
      <w:rFonts w:ascii="宋体" w:hAnsi="宋体" w:eastAsia="宋体" w:cs="宋体"/>
      <w:sz w:val="22"/>
      <w:szCs w:val="22"/>
      <w:lang w:val="en-US" w:eastAsia="en-US" w:bidi="ar-SA"/>
    </w:rPr>
  </w:style>
  <w:style w:type="table" w:styleId="953" w:customStyle="1">
    <w:name w:val="Table Normal"/>
    <w:uiPriority w:val="0"/>
    <w:semiHidden/>
    <w:unhideWhenUsed/>
    <w:qFormat/>
    <w:tblPr>
      <w:tblCellMar>
        <w:left w:w="0" w:type="dxa"/>
        <w:top w:w="0" w:type="dxa"/>
        <w:right w:w="0" w:type="dxa"/>
        <w:bottom w:w="0" w:type="dxa"/>
      </w:tblCellMar>
    </w:tblPr>
  </w:style>
  <w:style w:type="character" w:styleId="954" w:customStyle="1">
    <w:name w:val="font141"/>
    <w:basedOn w:val="779"/>
    <w:uiPriority w:val="0"/>
    <w:qFormat/>
    <w:rPr>
      <w:rFonts w:ascii="方正仿宋_GBK" w:hAnsi="方正仿宋_GBK" w:eastAsia="方正仿宋_GBK" w:cs="方正仿宋_GBK"/>
      <w:b/>
      <w:bCs/>
      <w:color w:val="000000"/>
      <w:sz w:val="24"/>
      <w:szCs w:val="24"/>
      <w:u w:val="none"/>
    </w:rPr>
  </w:style>
  <w:style w:type="character" w:styleId="955" w:customStyle="1">
    <w:name w:val="font21"/>
    <w:basedOn w:val="779"/>
    <w:uiPriority w:val="0"/>
    <w:qFormat/>
    <w:rPr>
      <w:rFonts w:hint="default" w:ascii="Times New Roman" w:hAnsi="Times New Roman" w:cs="Times New Roman"/>
      <w:b/>
      <w:bCs/>
      <w:color w:val="000000"/>
      <w:sz w:val="24"/>
      <w:szCs w:val="24"/>
      <w:u w:val="none"/>
    </w:rPr>
  </w:style>
  <w:style w:type="character" w:styleId="956" w:customStyle="1">
    <w:name w:val="font61"/>
    <w:basedOn w:val="779"/>
    <w:uiPriority w:val="0"/>
    <w:qFormat/>
    <w:rPr>
      <w:rFonts w:hint="default" w:ascii="方正仿宋_GBK" w:hAnsi="方正仿宋_GBK" w:eastAsia="方正仿宋_GBK" w:cs="方正仿宋_GBK"/>
      <w:color w:val="000000"/>
      <w:sz w:val="24"/>
      <w:szCs w:val="24"/>
      <w:u w:val="none"/>
    </w:rPr>
  </w:style>
  <w:style w:type="character" w:styleId="957" w:customStyle="1">
    <w:name w:val="font101"/>
    <w:basedOn w:val="779"/>
    <w:uiPriority w:val="0"/>
    <w:qFormat/>
    <w:rPr>
      <w:rFonts w:hint="default" w:ascii="方正仿宋_GBK" w:hAnsi="方正仿宋_GBK" w:eastAsia="方正仿宋_GBK" w:cs="方正仿宋_GBK"/>
      <w:color w:val="000000"/>
      <w:sz w:val="22"/>
      <w:szCs w:val="22"/>
      <w:u w:val="none"/>
    </w:rPr>
  </w:style>
  <w:style w:type="character" w:styleId="958" w:customStyle="1">
    <w:name w:val="font151"/>
    <w:basedOn w:val="779"/>
    <w:uiPriority w:val="0"/>
    <w:qFormat/>
    <w:rPr>
      <w:rFonts w:hint="default" w:ascii="方正仿宋_GBK" w:hAnsi="方正仿宋_GBK" w:eastAsia="方正仿宋_GBK" w:cs="方正仿宋_GBK"/>
      <w:color w:val="000000"/>
      <w:sz w:val="22"/>
      <w:szCs w:val="22"/>
      <w:u w:val="none"/>
    </w:rPr>
  </w:style>
  <w:style w:type="character" w:styleId="959" w:customStyle="1">
    <w:name w:val="font41"/>
    <w:basedOn w:val="779"/>
    <w:uiPriority w:val="0"/>
    <w:qFormat/>
    <w:rPr>
      <w:rFonts w:hint="default" w:ascii="Times New Roman" w:hAnsi="Times New Roman" w:cs="Times New Roman"/>
      <w:color w:val="000000"/>
      <w:sz w:val="24"/>
      <w:szCs w:val="24"/>
      <w:u w:val="none"/>
    </w:rPr>
  </w:style>
  <w:style w:type="character" w:styleId="960" w:customStyle="1">
    <w:name w:val="font161"/>
    <w:basedOn w:val="779"/>
    <w:uiPriority w:val="0"/>
    <w:qFormat/>
    <w:rPr>
      <w:rFonts w:hint="default" w:ascii="方正仿宋_GBK" w:hAnsi="方正仿宋_GBK" w:eastAsia="方正仿宋_GBK" w:cs="方正仿宋_GBK"/>
      <w:color w:val="000000"/>
      <w:sz w:val="24"/>
      <w:szCs w:val="24"/>
      <w:u w:val="none"/>
    </w:rPr>
  </w:style>
  <w:style w:type="character" w:styleId="961" w:customStyle="1">
    <w:name w:val="font171"/>
    <w:basedOn w:val="779"/>
    <w:uiPriority w:val="0"/>
    <w:qFormat/>
    <w:rPr>
      <w:rFonts w:hint="default" w:ascii="方正仿宋_GBK" w:hAnsi="方正仿宋_GBK" w:eastAsia="方正仿宋_GBK" w:cs="方正仿宋_GBK"/>
      <w:color w:val="000000"/>
      <w:sz w:val="22"/>
      <w:szCs w:val="22"/>
      <w:u w:val="none"/>
    </w:rPr>
  </w:style>
  <w:style w:type="character" w:styleId="962" w:customStyle="1">
    <w:name w:val="font91"/>
    <w:basedOn w:val="779"/>
    <w:uiPriority w:val="0"/>
    <w:qFormat/>
    <w:rPr>
      <w:rFonts w:hint="default" w:ascii="Times New Roman" w:hAnsi="Times New Roman" w:cs="Times New Roman"/>
      <w:color w:val="000000"/>
      <w:sz w:val="22"/>
      <w:szCs w:val="22"/>
      <w:u w:val="none"/>
    </w:rPr>
  </w:style>
  <w:style w:type="character" w:styleId="963" w:customStyle="1">
    <w:name w:val="font181"/>
    <w:basedOn w:val="779"/>
    <w:uiPriority w:val="0"/>
    <w:qFormat/>
    <w:rPr>
      <w:rFonts w:hint="default" w:ascii="方正仿宋_GBK" w:hAnsi="方正仿宋_GBK" w:eastAsia="方正仿宋_GBK" w:cs="方正仿宋_GBK"/>
      <w:color w:val="000000"/>
      <w:sz w:val="20"/>
      <w:szCs w:val="20"/>
      <w:u w:val="none"/>
    </w:rPr>
  </w:style>
  <w:style w:type="character" w:styleId="964" w:customStyle="1">
    <w:name w:val="font191"/>
    <w:basedOn w:val="779"/>
    <w:uiPriority w:val="0"/>
    <w:qFormat/>
    <w:rPr>
      <w:rFonts w:hint="default" w:ascii="方正仿宋_GBK" w:hAnsi="方正仿宋_GBK" w:eastAsia="方正仿宋_GBK" w:cs="方正仿宋_GBK"/>
      <w:color w:val="000000"/>
      <w:sz w:val="24"/>
      <w:szCs w:val="24"/>
      <w:u w:val="none"/>
    </w:rPr>
  </w:style>
  <w:style w:type="character" w:styleId="965" w:customStyle="1">
    <w:name w:val="font51"/>
    <w:basedOn w:val="779"/>
    <w:uiPriority w:val="0"/>
    <w:qFormat/>
    <w:rPr>
      <w:rFonts w:hint="default" w:ascii="Times New Roman" w:hAnsi="Times New Roman" w:cs="Times New Roman"/>
      <w:color w:val="000000"/>
      <w:sz w:val="22"/>
      <w:szCs w:val="22"/>
      <w:u w:val="none"/>
    </w:rPr>
  </w:style>
  <w:style w:type="character" w:styleId="966" w:customStyle="1">
    <w:name w:val="font81"/>
    <w:basedOn w:val="779"/>
    <w:uiPriority w:val="0"/>
    <w:qFormat/>
    <w:rPr>
      <w:rFonts w:hint="default" w:ascii="Times New Roman" w:hAnsi="Times New Roman" w:cs="Times New Roman"/>
      <w:color w:val="000000"/>
      <w:sz w:val="24"/>
      <w:szCs w:val="24"/>
      <w:u w:val="none"/>
    </w:rPr>
  </w:style>
  <w:style w:type="character" w:styleId="967" w:customStyle="1">
    <w:name w:val="font201"/>
    <w:basedOn w:val="779"/>
    <w:uiPriority w:val="0"/>
    <w:qFormat/>
    <w:rPr>
      <w:rFonts w:hint="default" w:ascii="方正仿宋_GBK" w:hAnsi="方正仿宋_GBK" w:eastAsia="方正仿宋_GBK" w:cs="方正仿宋_GBK"/>
      <w:color w:val="000000"/>
      <w:sz w:val="22"/>
      <w:szCs w:val="22"/>
      <w:u w:val="none"/>
    </w:rPr>
  </w:style>
  <w:style w:type="numbering" w:styleId="46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4257"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866"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2259"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9429"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4780" TargetMode="External"/><Relationship Id="rId1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2097" TargetMode="External"/><Relationship Id="rId1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335" TargetMode="External"/><Relationship Id="rId19" Type="http://schemas.openxmlformats.org/officeDocument/2006/relationships/hyperlink" Target="http://www.caigou2003.com/" TargetMode="External"/><Relationship Id="rId20" Type="http://schemas.openxmlformats.org/officeDocument/2006/relationships/hyperlink" Target="http://lilun.caigou2003.com/recijiedu/2365668.html" TargetMode="External"/><Relationship Id="rId21" Type="http://schemas.openxmlformats.org/officeDocument/2006/relationships/hyperlink" Target="http://lilun.caigou2003.com/recijiedu/2365667.html" TargetMode="External"/><Relationship Id="rId22" Type="http://schemas.openxmlformats.org/officeDocument/2006/relationships/hyperlink" Target="http://jszfcg.jsczt.cn/" TargetMode="External"/><Relationship Id="rId23" Type="http://schemas.openxmlformats.org/officeDocument/2006/relationships/hyperlink" Target="http://www.creditchina.gov.cn/" TargetMode="External"/><Relationship Id="rId24" Type="http://schemas.openxmlformats.org/officeDocument/2006/relationships/hyperlink" Target="http://www.ccgp.gov.cn/" TargetMode="External"/><Relationship Id="rId25" Type="http://schemas.openxmlformats.org/officeDocument/2006/relationships/hyperlink" Target="https://link.wtturl.cn/?target=https://cx.mem.gov.cn&amp;scene=im&amp;aid=582478&amp;lang=zh" TargetMode="External"/><Relationship Id="rId26" Type="http://schemas.openxmlformats.org/officeDocument/2006/relationships/hyperlink" Target="https://link.wtturl.cn/?target=https://cx.mem.gov.cn&amp;scene=im&amp;aid=582478&amp;lang=zh" TargetMode="External"/><Relationship Id="rId27" Type="http://schemas.openxmlformats.org/officeDocument/2006/relationships/hyperlink" Target="https://link.wtturl.cn/?target=https://cx.mem.gov.cn&amp;scene=im&amp;aid=582478&amp;lang=zh"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李雪芹</cp:lastModifiedBy>
  <cp:revision>5</cp:revision>
  <dcterms:created xsi:type="dcterms:W3CDTF">2025-04-21T01:09:00Z</dcterms:created>
  <dcterms:modified xsi:type="dcterms:W3CDTF">2026-08-24T03:18:10Z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eyJoZGlkIjoiM2ExN2NkM2I4MDFjMjBhMWJkYzk1MGZjMWZkN2E3YzciLCJ1c2VySWQiOiIyMDE3NTQ4NDIifQ==</vt:lpwstr>
  </property>
  <property fmtid="{D5CDD505-2E9C-101B-9397-08002B2CF9AE}" pid="3" name="KSOProductBuildVer">
    <vt:lpwstr>2052-12.1.0.28043</vt:lpwstr>
  </property>
  <property fmtid="{D5CDD505-2E9C-101B-9397-08002B2CF9AE}" pid="4" name="ICV">
    <vt:lpwstr>E871EDBE6B1142DBB4E2E9C3F2FF3317_12</vt:lpwstr>
  </property>
</Properties>
</file>