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jc w:val="center"/>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jc w:val="center"/>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20"/>
        <w:jc w:val="both"/>
        <w:spacing w:line="360" w:lineRule="auto"/>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ind w:firstLine="420"/>
        <w:jc w:val="both"/>
        <w:spacing w:line="360" w:lineRule="auto"/>
        <w:widowControl w:val="off"/>
        <w:rPr>
          <w:rFonts w:hint="default" w:ascii="宋体" w:hAnsi="宋体" w:eastAsia="宋体" w:cs="宋体"/>
          <w:b/>
          <w:color w:val="auto"/>
          <w:sz w:val="24"/>
          <w:szCs w:val="21"/>
          <w:highlight w:val="none"/>
          <w:lang w:val="en-US" w:eastAsia="zh-CN" w:bidi="ar-SA"/>
        </w:rPr>
      </w:pPr>
      <w:r>
        <w:rPr>
          <w:rFonts w:hint="default" w:ascii="宋体" w:hAnsi="宋体" w:eastAsia="宋体" w:cs="宋体"/>
          <w:b/>
          <w:color w:val="auto"/>
          <w:sz w:val="24"/>
          <w:szCs w:val="21"/>
          <w:highlight w:val="none"/>
          <w:lang w:val="en-US" w:eastAsia="zh-CN" w:bidi="ar-SA"/>
        </w:rPr>
      </w:r>
      <w:r/>
    </w:p>
    <w:p>
      <w:pPr>
        <w:ind w:firstLine="200"/>
        <w:jc w:val="both"/>
        <w:spacing w:line="360" w:lineRule="auto"/>
        <w:widowControl w:val="off"/>
        <w:rPr>
          <w:rFonts w:hint="eastAsia" w:ascii="宋体" w:hAnsi="宋体" w:eastAsia="宋体" w:cs="宋体"/>
          <w:b/>
          <w:color w:val="auto"/>
          <w:sz w:val="24"/>
          <w:szCs w:val="30"/>
          <w:highlight w:val="none"/>
          <w:lang w:val="en-US" w:eastAsia="zh-CN" w:bidi="ar-SA"/>
        </w:rPr>
      </w:pPr>
      <w:r>
        <w:rPr>
          <w:rFonts w:hint="eastAsia" w:ascii="宋体" w:hAnsi="宋体" w:eastAsia="宋体" w:cs="宋体"/>
          <w:b/>
          <w:color w:val="auto"/>
          <w:sz w:val="24"/>
          <w:szCs w:val="30"/>
          <w:highlight w:val="none"/>
          <w:lang w:val="en-US" w:eastAsia="zh-CN" w:bidi="ar-SA"/>
        </w:rPr>
      </w:r>
      <w:r/>
    </w:p>
    <w:p>
      <w:pPr>
        <w:ind w:firstLine="200"/>
        <w:jc w:val="both"/>
        <w:spacing w:line="360" w:lineRule="auto"/>
        <w:widowControl w:val="off"/>
        <w:rPr>
          <w:rFonts w:hint="eastAsia" w:ascii="宋体" w:hAnsi="宋体" w:eastAsia="宋体" w:cs="宋体"/>
          <w:b/>
          <w:color w:val="auto"/>
          <w:sz w:val="24"/>
          <w:szCs w:val="30"/>
          <w:highlight w:val="none"/>
          <w:lang w:val="en-US" w:eastAsia="zh-CN" w:bidi="ar-SA"/>
        </w:rPr>
      </w:pPr>
      <w:r>
        <w:rPr>
          <w:rFonts w:hint="eastAsia" w:ascii="宋体" w:hAnsi="宋体" w:eastAsia="宋体" w:cs="宋体"/>
          <w:b/>
          <w:color w:val="auto"/>
          <w:sz w:val="24"/>
          <w:szCs w:val="30"/>
          <w:highlight w:val="none"/>
          <w:lang w:val="en-US" w:eastAsia="zh-CN" w:bidi="ar-SA"/>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281"/>
        <w:spacing w:line="480" w:lineRule="auto"/>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u w:val="single"/>
          <w:lang w:eastAsia="zh-CN"/>
        </w:rPr>
        <w:t xml:space="preserve">JSZC-320300-JSKJ-G2026-0033</w:t>
      </w:r>
      <w:r/>
    </w:p>
    <w:p>
      <w:pPr>
        <w:ind w:firstLine="1281"/>
        <w:spacing w:line="480" w:lineRule="auto"/>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u w:val="single"/>
          <w:lang w:eastAsia="zh-CN"/>
        </w:rPr>
        <w:t xml:space="preserve">交通信号灯社会化管养服务</w:t>
      </w:r>
      <w:r/>
    </w:p>
    <w:p>
      <w:pPr>
        <w:ind w:firstLine="1281"/>
        <w:spacing w:line="480" w:lineRule="auto"/>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采 购 人：</w:t>
      </w:r>
      <w:r>
        <w:rPr>
          <w:rFonts w:hint="eastAsia" w:ascii="宋体" w:hAnsi="宋体" w:eastAsia="宋体" w:cs="宋体"/>
          <w:color w:val="auto"/>
          <w:sz w:val="30"/>
          <w:szCs w:val="30"/>
          <w:highlight w:val="none"/>
          <w:u w:val="single"/>
          <w:lang w:eastAsia="zh-CN"/>
        </w:rPr>
        <w:t xml:space="preserve">徐州市公安局交通管理支队</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ind w:right="-159" w:firstLine="2112"/>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ind w:right="-159"/>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5.0pt;height:54.0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cs="宋体"/>
          <w:bCs/>
          <w:color w:val="auto"/>
          <w:sz w:val="30"/>
          <w:szCs w:val="30"/>
          <w:highlight w:val="none"/>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auto"/>
          <w:sz w:val="30"/>
          <w:szCs w:val="30"/>
          <w:highlight w:val="none"/>
        </w:rPr>
        <w:t xml:space="preserve">二〇二六年</w:t>
      </w:r>
      <w:r>
        <w:rPr>
          <w:rFonts w:hint="eastAsia" w:ascii="宋体" w:hAnsi="宋体" w:eastAsia="宋体" w:cs="宋体"/>
          <w:bCs/>
          <w:color w:val="auto"/>
          <w:sz w:val="30"/>
          <w:szCs w:val="30"/>
          <w:highlight w:val="none"/>
          <w:lang w:val="en-US" w:eastAsia="zh-CN"/>
        </w:rPr>
        <w:t xml:space="preserve">八</w:t>
      </w:r>
      <w:r>
        <w:rPr>
          <w:rFonts w:hint="eastAsia" w:ascii="宋体" w:hAnsi="宋体" w:eastAsia="宋体" w:cs="宋体"/>
          <w:bCs/>
          <w:color w:val="auto"/>
          <w:sz w:val="30"/>
          <w:szCs w:val="30"/>
          <w:highlight w:val="none"/>
        </w:rPr>
        <w:t xml:space="preserve">月</w:t>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目  录</w:t>
      </w:r>
      <w:r/>
    </w:p>
    <w:p>
      <w:pPr>
        <w:jc w:val="both"/>
        <w:spacing w:after="57" w:line="48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jc w:val="both"/>
        <w:spacing w:after="57" w:line="480" w:lineRule="auto"/>
        <w:widowControl w:val="off"/>
        <w:tabs>
          <w:tab w:val="right" w:pos="974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TOC \o "1-1" \h \u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_Toc30237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highlight w:val="none"/>
          <w:lang w:val="en-US" w:eastAsia="zh-CN" w:bidi="ar-SA"/>
        </w:rPr>
        <w:t xml:space="preserve">第一章  投标邀请</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PAGEREF _Toc30237 \h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fldChar w:fldCharType="end"/>
      </w:r>
      <w:r/>
    </w:p>
    <w:p>
      <w:pPr>
        <w:jc w:val="both"/>
        <w:spacing w:after="57" w:line="480" w:lineRule="auto"/>
        <w:widowControl w:val="off"/>
        <w:tabs>
          <w:tab w:val="right" w:pos="974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_Toc30515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highlight w:val="none"/>
          <w:lang w:val="en-US" w:eastAsia="zh-CN" w:bidi="ar-SA"/>
        </w:rPr>
        <w:t xml:space="preserve">第二章  投标人须知</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PAGEREF _Toc30515 \h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fldChar w:fldCharType="end"/>
      </w:r>
      <w:r/>
    </w:p>
    <w:p>
      <w:pPr>
        <w:jc w:val="both"/>
        <w:spacing w:after="57" w:line="480" w:lineRule="auto"/>
        <w:widowControl w:val="off"/>
        <w:tabs>
          <w:tab w:val="right" w:pos="974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_Toc14927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highlight w:val="none"/>
          <w:lang w:val="en-US" w:eastAsia="zh-CN" w:bidi="ar-SA"/>
        </w:rPr>
        <w:t xml:space="preserve">第三章  投标资料表</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PAGEREF _Toc14927 \h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fldChar w:fldCharType="end"/>
      </w:r>
      <w:r/>
    </w:p>
    <w:p>
      <w:pPr>
        <w:jc w:val="both"/>
        <w:spacing w:after="57" w:line="480" w:lineRule="auto"/>
        <w:widowControl w:val="off"/>
        <w:tabs>
          <w:tab w:val="right" w:pos="974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_Toc21007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highlight w:val="none"/>
          <w:lang w:val="en-US" w:eastAsia="zh-CN" w:bidi="ar-SA"/>
        </w:rPr>
        <w:t xml:space="preserve">第四章 </w:t>
      </w:r>
      <w:r>
        <w:rPr>
          <w:rFonts w:hint="eastAsia" w:ascii="宋体" w:hAnsi="宋体" w:eastAsia="宋体" w:cs="宋体"/>
          <w:color w:val="auto"/>
          <w:sz w:val="24"/>
          <w:szCs w:val="24"/>
          <w:highlight w:val="none"/>
          <w:lang w:val="en-US" w:eastAsia="zh-CN" w:bidi="ar-SA"/>
        </w:rPr>
        <w:t xml:space="preserve">评标标准</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PAGEREF _Toc21007 \h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22</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fldChar w:fldCharType="end"/>
      </w:r>
      <w:r/>
    </w:p>
    <w:p>
      <w:pPr>
        <w:jc w:val="both"/>
        <w:spacing w:after="57" w:line="480" w:lineRule="auto"/>
        <w:widowControl w:val="off"/>
        <w:tabs>
          <w:tab w:val="right" w:pos="974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_Toc2826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highlight w:val="none"/>
          <w:lang w:val="en-US" w:eastAsia="zh-CN" w:bidi="ar-SA"/>
        </w:rPr>
        <w:t xml:space="preserve">第五章 采购需求</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PAGEREF _Toc2826 \h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25</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fldChar w:fldCharType="end"/>
      </w:r>
      <w:r/>
    </w:p>
    <w:p>
      <w:pPr>
        <w:jc w:val="both"/>
        <w:spacing w:after="57" w:line="480" w:lineRule="auto"/>
        <w:widowControl w:val="off"/>
        <w:tabs>
          <w:tab w:val="right" w:pos="974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_Toc13595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highlight w:val="none"/>
          <w:lang w:val="en-US" w:eastAsia="zh-CN" w:bidi="ar-SA"/>
        </w:rPr>
        <w:t xml:space="preserve">第六章  拟签订的合同文本</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PAGEREF _Toc13595 \h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48</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fldChar w:fldCharType="end"/>
      </w:r>
      <w:r/>
    </w:p>
    <w:p>
      <w:pPr>
        <w:jc w:val="both"/>
        <w:spacing w:after="57" w:line="480" w:lineRule="auto"/>
        <w:widowControl w:val="off"/>
        <w:tabs>
          <w:tab w:val="right" w:pos="9746" w:leader="dot"/>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_Toc30413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highlight w:val="none"/>
          <w:lang w:val="en-US" w:eastAsia="zh-CN" w:bidi="ar-SA"/>
        </w:rPr>
        <w:t xml:space="preserve">第七章  投标文件相关格式</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PAGEREF _Toc30413 \h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68</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fldChar w:fldCharType="end"/>
      </w:r>
      <w:r/>
    </w:p>
    <w:p>
      <w:pPr>
        <w:spacing w:line="480" w:lineRule="auto"/>
        <w:rPr>
          <w:rFonts w:hint="eastAsia" w:ascii="宋体" w:hAnsi="宋体" w:cs="宋体"/>
          <w:color w:val="auto"/>
          <w:sz w:val="28"/>
          <w:szCs w:val="28"/>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auto"/>
          <w:sz w:val="24"/>
          <w:szCs w:val="24"/>
          <w:highlight w:val="none"/>
          <w:lang w:val="en-US" w:eastAsia="zh-CN" w:bidi="ar-SA"/>
        </w:rPr>
        <w:fldChar w:fldCharType="end"/>
      </w:r>
      <w:r/>
    </w:p>
    <w:p>
      <w:pPr>
        <w:jc w:val="center"/>
        <w:spacing w:line="312"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徐州市公安局交通管理支队</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eastAsia="zh-CN"/>
        </w:rPr>
        <w:t xml:space="preserve">交通信号灯社会化管养服务</w:t>
      </w:r>
      <w:r>
        <w:rPr>
          <w:rFonts w:hint="eastAsia" w:ascii="宋体" w:hAnsi="宋体" w:eastAsia="宋体" w:cs="宋体"/>
          <w:b/>
          <w:bCs/>
          <w:color w:val="auto"/>
          <w:sz w:val="28"/>
          <w:szCs w:val="28"/>
          <w:highlight w:val="none"/>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30237"/>
      <w:r/>
      <w:bookmarkStart w:id="1" w:name="_Toc9602"/>
      <w:r>
        <w:rPr>
          <w:rFonts w:hint="eastAsia" w:ascii="宋体" w:hAnsi="宋体" w:eastAsia="宋体" w:cs="宋体"/>
          <w:b/>
          <w:bCs/>
          <w:color w:val="auto"/>
          <w:sz w:val="32"/>
          <w:szCs w:val="32"/>
          <w:highlight w:val="none"/>
        </w:rPr>
        <w:t xml:space="preserve">第一章  投标邀请</w:t>
      </w:r>
      <w:bookmarkEnd w:id="0"/>
      <w:r/>
      <w:bookmarkEnd w:id="1"/>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eastAsia="宋体" w:cs="宋体"/>
          <w:color w:val="auto"/>
          <w:sz w:val="24"/>
          <w:szCs w:val="21"/>
          <w:highlight w:val="none"/>
          <w:u w:val="single"/>
          <w:lang w:eastAsia="zh-CN"/>
        </w:rPr>
        <w:t xml:space="preserve">徐州市公安局交通管理支队</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lang w:eastAsia="zh-CN"/>
        </w:rPr>
        <w:t xml:space="preserve">交通信号灯社会化管养服务</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1、项目名称：</w:t>
      </w:r>
      <w:r>
        <w:rPr>
          <w:rFonts w:hint="eastAsia" w:ascii="宋体" w:hAnsi="宋体" w:eastAsia="宋体" w:cs="宋体"/>
          <w:color w:val="auto"/>
          <w:sz w:val="24"/>
          <w:szCs w:val="21"/>
          <w:highlight w:val="none"/>
          <w:lang w:eastAsia="zh-CN"/>
        </w:rPr>
        <w:t xml:space="preserve">交通信号灯社会化管养服务</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2、项目编号：</w:t>
      </w:r>
      <w:r>
        <w:rPr>
          <w:rFonts w:hint="eastAsia" w:ascii="宋体" w:hAnsi="宋体" w:eastAsia="宋体" w:cs="宋体"/>
          <w:color w:val="auto"/>
          <w:sz w:val="24"/>
          <w:szCs w:val="21"/>
          <w:highlight w:val="none"/>
          <w:lang w:eastAsia="zh-CN"/>
        </w:rPr>
        <w:t xml:space="preserve">JSZC-320300-JSKJ-G2026-0033</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二、投标人的资格要求：</w:t>
      </w:r>
      <w:r/>
    </w:p>
    <w:p>
      <w:pPr>
        <w:ind w:firstLine="1024"/>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见本项目公开招标公告（项目编号：</w:t>
      </w:r>
      <w:r>
        <w:rPr>
          <w:rFonts w:hint="eastAsia" w:ascii="宋体" w:hAnsi="宋体" w:eastAsia="宋体" w:cs="宋体"/>
          <w:color w:val="auto"/>
          <w:sz w:val="24"/>
          <w:szCs w:val="21"/>
          <w:highlight w:val="none"/>
          <w:lang w:eastAsia="zh-CN"/>
        </w:rPr>
        <w:t xml:space="preserve">JSZC-320300-JSKJ-G2026-0033</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三、获取招标文件</w:t>
      </w:r>
      <w:r/>
    </w:p>
    <w:p>
      <w:pPr>
        <w:ind w:firstLine="480"/>
        <w:jc w:val="left"/>
        <w:spacing w:line="312" w:lineRule="auto"/>
        <w:widowControl w:val="off"/>
        <w:rPr>
          <w:rFonts w:hint="eastAsia" w:ascii="宋体" w:hAnsi="宋体" w:eastAsia="宋体" w:cs="宋体"/>
          <w:bCs/>
          <w:color w:val="auto"/>
          <w:sz w:val="24"/>
          <w:szCs w:val="28"/>
          <w:highlight w:val="none"/>
          <w:lang w:val="en-US" w:eastAsia="zh-CN" w:bidi="ar-SA"/>
        </w:rPr>
      </w:pPr>
      <w:r>
        <w:rPr>
          <w:rFonts w:hint="eastAsia" w:ascii="宋体" w:hAnsi="宋体" w:eastAsia="宋体" w:cs="宋体"/>
          <w:bCs/>
          <w:color w:val="auto"/>
          <w:sz w:val="24"/>
          <w:szCs w:val="28"/>
          <w:highlight w:val="none"/>
          <w:lang w:val="en-US" w:eastAsia="zh-CN" w:bidi="ar-SA"/>
        </w:rPr>
        <w:t xml:space="preserve">（1）潜在投标人访问电子招标投标交易平台的网络地址和方法：</w:t>
      </w:r>
      <w:r/>
    </w:p>
    <w:p>
      <w:pPr>
        <w:ind w:firstLine="480"/>
        <w:jc w:val="left"/>
        <w:spacing w:line="312" w:lineRule="auto"/>
        <w:widowControl w:val="off"/>
        <w:rPr>
          <w:rFonts w:hint="eastAsia" w:ascii="宋体" w:hAnsi="宋体" w:eastAsia="宋体" w:cs="宋体"/>
          <w:bCs/>
          <w:color w:val="auto"/>
          <w:sz w:val="24"/>
          <w:szCs w:val="28"/>
          <w:highlight w:val="none"/>
          <w:lang w:val="en-US" w:eastAsia="zh-CN" w:bidi="ar-SA"/>
        </w:rPr>
      </w:pPr>
      <w:r>
        <w:rPr>
          <w:rFonts w:hint="eastAsia" w:ascii="宋体" w:hAnsi="宋体" w:eastAsia="宋体" w:cs="宋体"/>
          <w:bCs/>
          <w:color w:val="auto"/>
          <w:sz w:val="24"/>
          <w:szCs w:val="28"/>
          <w:highlight w:val="none"/>
          <w:lang w:val="en-US" w:eastAsia="zh-CN" w:bidi="ar-SA"/>
        </w:rPr>
        <w:t xml:space="preserve">①登录http://jszfcg.jsczt.cn/。</w:t>
      </w:r>
      <w:r/>
    </w:p>
    <w:p>
      <w:pPr>
        <w:ind w:firstLine="482"/>
        <w:jc w:val="left"/>
        <w:spacing w:line="312" w:lineRule="auto"/>
        <w:widowControl w:val="off"/>
        <w:rPr>
          <w:rFonts w:hint="eastAsia" w:ascii="宋体" w:hAnsi="宋体" w:eastAsia="宋体" w:cs="宋体"/>
          <w:bCs/>
          <w:color w:val="auto"/>
          <w:sz w:val="24"/>
          <w:szCs w:val="28"/>
          <w:highlight w:val="none"/>
          <w:lang w:val="en-US" w:eastAsia="zh-CN" w:bidi="ar-SA"/>
        </w:rPr>
      </w:pPr>
      <w:r>
        <w:rPr>
          <w:rFonts w:hint="eastAsia" w:ascii="宋体" w:hAnsi="宋体" w:eastAsia="宋体" w:cs="宋体"/>
          <w:bCs/>
          <w:color w:val="auto"/>
          <w:sz w:val="24"/>
          <w:szCs w:val="28"/>
          <w:highlight w:val="none"/>
          <w:lang w:val="en-US" w:eastAsia="zh-CN" w:bidi="ar-SA"/>
        </w:rPr>
        <w:t xml:space="preserve">②“CA数字证书”的获取：投标人需办理CA锁，“苏采云”系统目前仅支持“苏采云”系统下的政务CA，省内各地区办理的“苏采云”系统下的政务CA全省通用。</w:t>
      </w:r>
      <w:r>
        <w:rPr>
          <w:rFonts w:hint="eastAsia" w:ascii="宋体" w:hAnsi="宋体" w:eastAsia="宋体" w:cs="宋体"/>
          <w:bCs/>
          <w:color w:val="auto"/>
          <w:sz w:val="24"/>
          <w:szCs w:val="24"/>
          <w:highlight w:val="none"/>
          <w:lang w:val="en-US" w:eastAsia="zh-CN" w:bidi="ar-SA"/>
        </w:rPr>
        <w:t xml:space="preserve">具体办理指南和操作手册见链接：http://www.ccgp-jiangsu.gov.cn/jiangsu/zlxz/ee/ee3a4bc5a3454aa2b0d9312230633ce9.html</w:t>
      </w:r>
      <w:r>
        <w:rPr>
          <w:rFonts w:hint="eastAsia" w:ascii="宋体" w:hAnsi="宋体" w:eastAsia="宋体" w:cs="宋体"/>
          <w:bCs/>
          <w:color w:val="auto"/>
          <w:sz w:val="24"/>
          <w:szCs w:val="28"/>
          <w:highlight w:val="none"/>
          <w:lang w:val="en-US" w:eastAsia="zh-CN" w:bidi="ar-SA"/>
        </w:rPr>
        <w:t xml:space="preserve">。</w:t>
      </w:r>
      <w:r/>
    </w:p>
    <w:p>
      <w:pPr>
        <w:ind w:firstLine="480"/>
        <w:jc w:val="left"/>
        <w:spacing w:line="312" w:lineRule="auto"/>
        <w:widowControl w:val="off"/>
        <w:rPr>
          <w:rFonts w:hint="eastAsia" w:ascii="宋体" w:hAnsi="宋体" w:eastAsia="宋体" w:cs="宋体"/>
          <w:bCs/>
          <w:color w:val="auto"/>
          <w:sz w:val="24"/>
          <w:szCs w:val="28"/>
          <w:highlight w:val="none"/>
          <w:lang w:val="en-US" w:eastAsia="zh-CN" w:bidi="ar-SA"/>
        </w:rPr>
      </w:pPr>
      <w:r>
        <w:rPr>
          <w:rFonts w:hint="eastAsia" w:ascii="宋体" w:hAnsi="宋体" w:eastAsia="宋体" w:cs="宋体"/>
          <w:bCs/>
          <w:color w:val="auto"/>
          <w:sz w:val="24"/>
          <w:szCs w:val="28"/>
          <w:highlight w:val="none"/>
          <w:lang w:val="en-US" w:eastAsia="zh-CN" w:bidi="ar-SA"/>
        </w:rPr>
        <w:t xml:space="preserve">（2）采购代理机构将数据电文形式的招标文件加载至“苏采云”系统，供潜在投标人下载或者查阅。</w:t>
      </w:r>
      <w:r/>
    </w:p>
    <w:p>
      <w:pPr>
        <w:ind w:firstLine="480"/>
        <w:jc w:val="left"/>
        <w:spacing w:line="312" w:lineRule="auto"/>
        <w:widowControl w:val="off"/>
        <w:rPr>
          <w:rFonts w:hint="eastAsia" w:ascii="宋体" w:hAnsi="宋体" w:eastAsia="宋体" w:cs="宋体"/>
          <w:bCs/>
          <w:color w:val="auto"/>
          <w:sz w:val="24"/>
          <w:szCs w:val="28"/>
          <w:highlight w:val="none"/>
          <w:lang w:val="en-US" w:eastAsia="zh-CN" w:bidi="ar-SA"/>
        </w:rPr>
      </w:pPr>
      <w:r>
        <w:rPr>
          <w:rFonts w:hint="eastAsia" w:ascii="宋体" w:hAnsi="宋体" w:eastAsia="宋体" w:cs="宋体"/>
          <w:bCs/>
          <w:color w:val="auto"/>
          <w:sz w:val="24"/>
          <w:szCs w:val="28"/>
          <w:highlight w:val="none"/>
          <w:lang w:val="en-US" w:eastAsia="zh-CN" w:bidi="ar-SA"/>
        </w:rPr>
        <w:t xml:space="preserve">（3）售价：免费。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四、投标有关信息：</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1.投标截止时间：</w:t>
      </w:r>
      <w:r>
        <w:rPr>
          <w:rFonts w:hint="eastAsia" w:ascii="宋体" w:hAnsi="宋体" w:eastAsia="宋体" w:cs="宋体"/>
          <w:bCs/>
          <w:color w:val="auto"/>
          <w:sz w:val="24"/>
          <w:szCs w:val="28"/>
          <w:highlight w:val="none"/>
        </w:rPr>
        <w:t xml:space="preserve">2026年</w:t>
      </w:r>
      <w:r>
        <w:rPr>
          <w:rFonts w:hint="eastAsia" w:ascii="宋体" w:hAnsi="宋体" w:eastAsia="宋体" w:cs="宋体"/>
          <w:bCs/>
          <w:color w:val="auto"/>
          <w:sz w:val="24"/>
          <w:szCs w:val="28"/>
          <w:highlight w:val="none"/>
          <w:u w:val="single"/>
          <w:lang w:val="en-US" w:eastAsia="zh-CN"/>
        </w:rPr>
        <w:t xml:space="preserve">09</w:t>
      </w:r>
      <w:r>
        <w:rPr>
          <w:rFonts w:hint="eastAsia" w:ascii="宋体" w:hAnsi="宋体" w:eastAsia="宋体" w:cs="宋体"/>
          <w:bCs/>
          <w:color w:val="auto"/>
          <w:sz w:val="24"/>
          <w:szCs w:val="28"/>
          <w:highlight w:val="none"/>
        </w:rPr>
        <w:t xml:space="preserve">月</w:t>
      </w:r>
      <w:r>
        <w:rPr>
          <w:rFonts w:hint="eastAsia" w:ascii="宋体" w:hAnsi="宋体" w:eastAsia="宋体" w:cs="宋体"/>
          <w:bCs/>
          <w:color w:val="auto"/>
          <w:sz w:val="24"/>
          <w:szCs w:val="28"/>
          <w:highlight w:val="none"/>
          <w:u w:val="single"/>
          <w:lang w:val="en-US" w:eastAsia="zh-CN"/>
        </w:rPr>
        <w:t xml:space="preserve">16</w:t>
      </w:r>
      <w:r>
        <w:rPr>
          <w:rFonts w:hint="eastAsia" w:ascii="宋体" w:hAnsi="宋体" w:eastAsia="宋体" w:cs="宋体"/>
          <w:bCs/>
          <w:color w:val="auto"/>
          <w:sz w:val="24"/>
          <w:szCs w:val="28"/>
          <w:highlight w:val="none"/>
        </w:rPr>
        <w:t xml:space="preserve">日09点30分</w:t>
      </w:r>
      <w:r>
        <w:rPr>
          <w:rFonts w:hint="eastAsia" w:ascii="宋体" w:hAnsi="宋体" w:eastAsia="宋体" w:cs="宋体"/>
          <w:color w:val="auto"/>
          <w:sz w:val="24"/>
          <w:szCs w:val="21"/>
          <w:highlight w:val="none"/>
        </w:rPr>
        <w:t xml:space="preserve">（北京时间）</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2.开标时间：</w:t>
      </w:r>
      <w:r>
        <w:rPr>
          <w:rFonts w:hint="eastAsia" w:ascii="宋体" w:hAnsi="宋体" w:eastAsia="宋体" w:cs="宋体"/>
          <w:bCs/>
          <w:color w:val="auto"/>
          <w:sz w:val="24"/>
          <w:szCs w:val="28"/>
          <w:highlight w:val="none"/>
        </w:rPr>
        <w:t xml:space="preserve">2026年</w:t>
      </w:r>
      <w:r>
        <w:rPr>
          <w:rFonts w:hint="eastAsia" w:ascii="宋体" w:hAnsi="宋体" w:eastAsia="宋体" w:cs="宋体"/>
          <w:bCs/>
          <w:color w:val="auto"/>
          <w:sz w:val="24"/>
          <w:szCs w:val="28"/>
          <w:highlight w:val="none"/>
          <w:u w:val="single"/>
          <w:lang w:val="en-US" w:eastAsia="zh-CN"/>
        </w:rPr>
        <w:t xml:space="preserve">09</w:t>
      </w:r>
      <w:r>
        <w:rPr>
          <w:rFonts w:hint="eastAsia" w:ascii="宋体" w:hAnsi="宋体" w:eastAsia="宋体" w:cs="宋体"/>
          <w:bCs/>
          <w:color w:val="auto"/>
          <w:sz w:val="24"/>
          <w:szCs w:val="28"/>
          <w:highlight w:val="none"/>
          <w:u w:val="single"/>
        </w:rPr>
        <w:t xml:space="preserve">月</w:t>
      </w:r>
      <w:r>
        <w:rPr>
          <w:rFonts w:hint="eastAsia" w:ascii="宋体" w:hAnsi="宋体" w:eastAsia="宋体" w:cs="宋体"/>
          <w:bCs/>
          <w:color w:val="auto"/>
          <w:sz w:val="24"/>
          <w:szCs w:val="28"/>
          <w:highlight w:val="none"/>
          <w:u w:val="single"/>
          <w:lang w:val="en-US" w:eastAsia="zh-CN"/>
        </w:rPr>
        <w:t xml:space="preserve">16</w:t>
      </w:r>
      <w:r>
        <w:rPr>
          <w:rFonts w:hint="eastAsia" w:ascii="宋体" w:hAnsi="宋体" w:eastAsia="宋体" w:cs="宋体"/>
          <w:bCs/>
          <w:color w:val="auto"/>
          <w:sz w:val="24"/>
          <w:szCs w:val="28"/>
          <w:highlight w:val="none"/>
          <w:u w:val="single"/>
        </w:rPr>
        <w:t xml:space="preserve">日</w:t>
      </w:r>
      <w:r>
        <w:rPr>
          <w:rFonts w:hint="eastAsia" w:ascii="宋体" w:hAnsi="宋体" w:eastAsia="宋体" w:cs="宋体"/>
          <w:bCs/>
          <w:color w:val="auto"/>
          <w:sz w:val="24"/>
          <w:szCs w:val="28"/>
          <w:highlight w:val="none"/>
        </w:rPr>
        <w:t xml:space="preserve">09点30分</w:t>
      </w:r>
      <w:r>
        <w:rPr>
          <w:rFonts w:hint="eastAsia" w:ascii="宋体" w:hAnsi="宋体" w:eastAsia="宋体" w:cs="宋体"/>
          <w:color w:val="auto"/>
          <w:sz w:val="24"/>
          <w:szCs w:val="21"/>
          <w:highlight w:val="none"/>
        </w:rPr>
        <w:t xml:space="preserve">（北京时间）</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3.线上开标地点：“苏采云”系统（网址：http://jszfcg.jsczt.cn/）“开标大厅”。</w:t>
      </w:r>
      <w:r/>
    </w:p>
    <w:p>
      <w:pPr>
        <w:ind w:firstLine="482"/>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五、公告发布媒介：在徐州政府采购网（</w:t>
      </w:r>
      <w:r>
        <w:rPr>
          <w:rFonts w:hint="eastAsia" w:ascii="宋体" w:hAnsi="宋体" w:eastAsia="宋体" w:cs="宋体"/>
          <w:color w:val="auto"/>
          <w:sz w:val="24"/>
          <w:szCs w:val="21"/>
          <w:highlight w:val="none"/>
          <w:lang w:eastAsia="zh-CN"/>
        </w:rPr>
        <w:t xml:space="preserve">https://czj.xz.gov.cn/zfcg/</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单位名称：</w:t>
      </w:r>
      <w:r>
        <w:rPr>
          <w:rFonts w:hint="eastAsia" w:ascii="宋体" w:hAnsi="宋体" w:eastAsia="宋体" w:cs="宋体"/>
          <w:color w:val="auto"/>
          <w:sz w:val="24"/>
          <w:szCs w:val="21"/>
          <w:highlight w:val="none"/>
          <w:lang w:eastAsia="zh-CN"/>
        </w:rPr>
        <w:t xml:space="preserve">徐州市公安局交通管理支队</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单位地址：</w:t>
      </w:r>
      <w:r>
        <w:rPr>
          <w:rFonts w:hint="eastAsia" w:ascii="宋体" w:hAnsi="宋体" w:eastAsia="宋体" w:cs="宋体"/>
          <w:color w:val="auto"/>
          <w:sz w:val="24"/>
          <w:szCs w:val="21"/>
          <w:highlight w:val="none"/>
          <w:lang w:eastAsia="zh-CN"/>
        </w:rPr>
        <w:t xml:space="preserve">徐州市泉山区祥湖路3号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联系人：彭光伟</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联系电话：0516-83642908</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单位地址：徐州市泉山区软件园路2号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联系人：朱文颖、朱柄昱</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联系电话：0516-85610680</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0"/>
      </w:pPr>
      <w:r/>
      <w:bookmarkStart w:id="2" w:name="_Toc13046"/>
      <w:r/>
      <w:bookmarkStart w:id="3" w:name="_Toc30515"/>
      <w:r>
        <w:rPr>
          <w:rFonts w:hint="eastAsia" w:ascii="宋体" w:hAnsi="宋体" w:eastAsia="宋体" w:cs="宋体"/>
          <w:b/>
          <w:bCs/>
          <w:color w:val="auto"/>
          <w:sz w:val="32"/>
          <w:szCs w:val="32"/>
          <w:highlight w:val="none"/>
        </w:rPr>
        <w:t xml:space="preserve">第二章  投标人须知</w:t>
      </w:r>
      <w:bookmarkEnd w:id="2"/>
      <w:r/>
      <w:bookmarkEnd w:id="3"/>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4" w:firstLine="12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4" w:firstLine="12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4" w:firstLine="12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4" w:firstLine="12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4" w:firstLine="12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4" w:firstLine="12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4" w:firstLine="12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4" w:firstLine="12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4" w:firstLine="12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1.参加采购货物服务投标活动的投标人（以下简称“投标人”），应当是提供本国货物服务的本国投标人，但法律、行政法规规定外国投标人可以参加货物服务招标投标活动的除外。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1.投标有效期为开标之日后90天。采购人可以要求对投标有效期延长一次，但该延长期最长不超过30天。</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（1）电子招标投标交易平台（即“苏采云”系统）相关要求是本招标文件的组成部分。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（3）投标人应对CA证书妥善保管，如被他人盗用投标，因此带来的结果均由投标人自行承担。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（6）投标文件的份数：详见招标文件第三章《投标资料表》。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（7）投标文件的退还：详见招标文件第三章《投标资料表》。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（8）投标文件中承诺的投标有效期应当不少于招标文件中载明的投标有效期。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（十八）线上投标文件的密封、签署、盖章要求：以本文件第三章《投标资料表》中所提要求为准。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（十九）投标文件递交要求：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2、各投标人应在规定时间内通过CA证书进行网上解密，投标人未在规定时间内解密电子投标文件的，所导致的一切后果均由投标人承担。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（二十）提交投标文件的截止时间（投标截止时间）</w:t>
      </w:r>
      <w:r/>
    </w:p>
    <w:p>
      <w:pPr>
        <w:ind w:firstLine="480"/>
        <w:spacing w:line="312"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4"/>
          <w:highlight w:val="none"/>
          <w:u w:val="none"/>
        </w:rPr>
        <w:t xml:space="preserve">凡在招标文件要求提交投标文件的截止时间之后送达的投标文件，均为无效投标文件，“苏采云”系统将自动拒收。 各投标人应在规定时间内通过 CA 证书进行网上解密</w:t>
      </w:r>
      <w:r>
        <w:rPr>
          <w:rFonts w:hint="eastAsia" w:ascii="宋体" w:hAnsi="宋体" w:eastAsia="宋体" w:cs="宋体"/>
          <w:color w:val="auto"/>
          <w:sz w:val="24"/>
          <w:szCs w:val="21"/>
          <w:highlight w:val="none"/>
          <w:u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（二十一）提交投标文件的截止时间和收到投标文件后注意事项：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投标人在投标截止时间前，可以对所递交的投标文件进行补充、修改或者撤回。</w:t>
      </w:r>
      <w:r>
        <w:rPr>
          <w:rFonts w:hint="eastAsia" w:ascii="宋体" w:hAnsi="宋体" w:eastAsia="宋体" w:cs="宋体"/>
          <w:color w:val="auto"/>
          <w:sz w:val="24"/>
          <w:szCs w:val="24"/>
          <w:highlight w:val="none"/>
        </w:rPr>
        <w:t xml:space="preserve">其所进行补充、修改的内容，应当按照招标文件要求进行签署、盖章、密封，然后纳为投标文件的组成部分。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4.不同投标人的单位负责人为同一人或者存在直接控股、管理关系的；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6.投标文件未按招标文件规定的内容和要求填写的；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7.电子投标文件未按招标文件要求签章的；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9.项目（标段）投标总价超过本项目（标段）预算或最高限价的；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11.投标人的法定代表人授权代表，无法定代表人授权委托书的；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12.被列入“信用中国”网站（www.creditchina.gov.cn）失信被执行人、重大税收违法案件当事人名单、政府采购严重违法失信行为记录名单的；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13.投标文件中有招标文件未允许提供的选择性内容；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14.提供虚假材料的（包括营业执照、财务报表、资格证明文件等）；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16.除单一来源采购项目外，为采购项目提供整体设计、规范编制或者项目管理、监理、检测等服务的；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17.投标文件内容不全或不符合招标文件中规定的其它实质性要求的；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18.投标人未在规定时间内解密电子投标文件的；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19.法律法规和招标文件规定的其它无效情形。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spacing w:line="312" w:lineRule="auto"/>
        <w:rPr>
          <w:rFonts w:hint="eastAsia" w:ascii="宋体" w:hAnsi="宋体" w:eastAsia="宋体" w:cs="宋体"/>
          <w:b/>
          <w:color w:val="auto"/>
          <w:sz w:val="24"/>
          <w:szCs w:val="21"/>
          <w:highlight w:val="none"/>
        </w:rPr>
      </w:pPr>
      <w:r>
        <w:rPr>
          <w:rFonts w:hint="eastAsia" w:ascii="宋体" w:hAnsi="宋体" w:eastAsia="宋体" w:cs="宋体"/>
          <w:bCs/>
          <w:iCs/>
          <w:color w:val="auto"/>
          <w:sz w:val="24"/>
          <w:szCs w:val="21"/>
          <w:highlight w:val="none"/>
        </w:rPr>
        <w:t xml:space="preserve">1.开标时间及地点。</w:t>
      </w:r>
      <w:r>
        <w:rPr>
          <w:rFonts w:hint="eastAsia" w:ascii="宋体" w:hAnsi="宋体" w:eastAsia="宋体" w:cs="宋体"/>
          <w:color w:val="auto"/>
          <w:sz w:val="24"/>
          <w:szCs w:val="21"/>
          <w:highlight w:val="none"/>
        </w:rPr>
        <w:t xml:space="preserve">开标应当在招标文件确定的提交投标文件截止时间的同一时间</w:t>
      </w:r>
      <w:r>
        <w:rPr>
          <w:rFonts w:hint="eastAsia" w:ascii="宋体" w:hAnsi="宋体" w:eastAsia="宋体" w:cs="宋体"/>
          <w:color w:val="auto"/>
          <w:sz w:val="24"/>
          <w:szCs w:val="21"/>
          <w:highlight w:val="none"/>
          <w:lang w:val="en-US" w:eastAsia="zh-CN"/>
        </w:rPr>
        <w:t xml:space="preserve">公开</w:t>
      </w:r>
      <w:r>
        <w:rPr>
          <w:rFonts w:hint="eastAsia" w:ascii="宋体" w:hAnsi="宋体" w:eastAsia="宋体" w:cs="宋体"/>
          <w:color w:val="auto"/>
          <w:sz w:val="24"/>
          <w:szCs w:val="21"/>
          <w:highlight w:val="none"/>
        </w:rPr>
        <w:t xml:space="preserve">进行。开标地点应当为招标文件中预先确定的地点。开标时间及地点：详见招标文件第三章《投标资料表》。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2.所有投标单位使用 CA 证书在开标时间时，解密各自投标文件，由工作人员操作系统进行开标，开标时递交投标文件的投标人不足三家，不予开标。</w:t>
      </w:r>
      <w:r/>
    </w:p>
    <w:p>
      <w:pPr>
        <w:ind w:left="0" w:right="0" w:firstLine="480"/>
        <w:jc w:val="both"/>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1"/>
          <w:highlight w:val="none"/>
        </w:rPr>
        <w:t xml:space="preserve">投标人代表对开标过程和开标记录有疑义，以及认为采购人、采购代理机构相关工作人员有需要回避的情形的，应当场提出询问或者回避申请。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（二十六）公开招标采购项目开标结束后，采购人依法对投标人的资格进行审查。合格投标人不足三家的，不得评标。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"http://www.caigou2003.com/"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（二十七）评标方法、评标标准。评标方法分为最低评标价法和综合评分法。详见招标文件第三章《投标资料表》</w:t>
      </w:r>
      <w:r>
        <w:rPr>
          <w:rFonts w:hint="eastAsia" w:ascii="宋体" w:hAnsi="宋体" w:eastAsia="宋体" w:cs="宋体"/>
          <w:color w:val="auto"/>
          <w:sz w:val="24"/>
          <w:szCs w:val="21"/>
          <w:highlight w:val="none"/>
          <w:lang w:eastAsia="zh-CN"/>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"http://lilun.caigou2003.com/recijiedu/2365668.html"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"http://lilun.caigou2003.com/recijiedu/2365667.html"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（三十）实施政府采购异常低价审查的有关要求：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1.评审中出现下列情形之一的，评审（评标）委员会应当启动异常低价投标（响应）审查程序：</w:t>
      </w:r>
      <w:r/>
    </w:p>
    <w:p>
      <w:pPr>
        <w:ind w:firstLine="482"/>
        <w:jc w:val="left"/>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2"/>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482"/>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ind w:firstLine="482"/>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rPr>
        <w:t xml:space="preserve">评审（评标）委员会启动异常低价投标（响应）审查后，属于前述第1项至第4项情形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说明应当采用通过“苏采云”系统（使用“CA数字证书”,加盖电子签章）形式。</w:t>
      </w:r>
      <w:r/>
    </w:p>
    <w:p>
      <w:pPr>
        <w:ind w:firstLine="482"/>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（三十一）</w:t>
      </w:r>
      <w:r>
        <w:rPr>
          <w:rFonts w:hint="eastAsia" w:ascii="宋体" w:hAns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1.符合专业条件的投标人或者对招标文件作实质响应的投标人不足三家的；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w:t>
      </w:r>
      <w:r/>
    </w:p>
    <w:p>
      <w:pPr>
        <w:ind w:firstLine="482"/>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中标结果公告发布媒介：在徐州政府采购网（</w:t>
      </w:r>
      <w:r>
        <w:rPr>
          <w:rFonts w:hint="eastAsia" w:ascii="宋体" w:hAnsi="宋体" w:eastAsia="宋体" w:cs="宋体"/>
          <w:color w:val="auto"/>
          <w:sz w:val="24"/>
          <w:szCs w:val="21"/>
          <w:highlight w:val="none"/>
          <w:lang w:eastAsia="zh-CN"/>
        </w:rPr>
        <w:t xml:space="preserve">https://czj.xz.gov.cn/zfcg/</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采购人不得向中标人提出任何不合理的要求作为签订合同的条件。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2.中标或者成交投标人拒绝与采购人签订合同的，采购人可以按照评审报告推荐的中标或者成交候选人名单排序，确定下一个候选人为中标或者成交投标人，也可以重新开展政府采购活动。</w:t>
      </w:r>
      <w:r/>
    </w:p>
    <w:p>
      <w:pPr>
        <w:ind w:firstLine="480"/>
        <w:jc w:val="left"/>
        <w:spacing w:line="312"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w:t>
      </w:r>
      <w:r>
        <w:rPr>
          <w:rFonts w:hint="eastAsia" w:ascii="宋体" w:hAnsi="宋体" w:eastAsia="宋体" w:cs="宋体"/>
          <w:color w:val="auto"/>
          <w:sz w:val="24"/>
          <w:szCs w:val="21"/>
          <w:highlight w:val="none"/>
          <w:lang w:val="en-US" w:eastAsia="zh-CN"/>
        </w:rPr>
        <w:t xml:space="preserve">真相</w:t>
      </w:r>
      <w:r>
        <w:rPr>
          <w:rFonts w:hint="eastAsia" w:ascii="宋体" w:hAnsi="宋体" w:eastAsia="宋体" w:cs="宋体"/>
          <w:color w:val="auto"/>
          <w:sz w:val="24"/>
          <w:szCs w:val="21"/>
          <w:highlight w:val="none"/>
        </w:rPr>
        <w:t xml:space="preserve">，给买方、卖方、采购代理机构及他人造成损害的行为，其中包括投标人之间的串通行为。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1"/>
          <w:highlight w:val="none"/>
          <w:lang w:eastAsia="zh-CN"/>
        </w:rPr>
        <w:t xml:space="preserve">撤销</w:t>
      </w:r>
      <w:r>
        <w:rPr>
          <w:rFonts w:hint="eastAsia" w:ascii="宋体" w:hAnsi="宋体" w:eastAsia="宋体" w:cs="宋体"/>
          <w:color w:val="auto"/>
          <w:sz w:val="24"/>
          <w:szCs w:val="21"/>
          <w:highlight w:val="none"/>
        </w:rPr>
        <w:t xml:space="preserve">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投标人对政府采购活动事项有疑问的，向采购代理机构提出询问；投标人认为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（四十一）电子招标投标交易平台（即“苏采云”系统，网址：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\o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http://jszfcg.jsczt.cn/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）相关要求是本招标文件的组成部分。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4" w:name="_Toc30335"/>
      <w:r/>
      <w:bookmarkStart w:id="5" w:name="_Toc14927"/>
      <w:r>
        <w:rPr>
          <w:rFonts w:hint="eastAsia" w:ascii="宋体" w:hAnsi="宋体" w:eastAsia="宋体" w:cs="宋体"/>
          <w:b/>
          <w:bCs/>
          <w:color w:val="auto"/>
          <w:sz w:val="32"/>
          <w:szCs w:val="32"/>
          <w:highlight w:val="none"/>
        </w:rPr>
        <w:t xml:space="preserve">第三章  投标资料表</w:t>
      </w:r>
      <w:bookmarkEnd w:id="4"/>
      <w:r/>
      <w:bookmarkEnd w:id="5"/>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该资料表的条款项号是与第二章《投标人须知》中条款项号对应的，或增加的条款，是对第二章《投标人须知》的补充、修改和完善，如果有矛盾的话，应以本资料表为准。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982"/>
        <w:tblW w:w="99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条款项号</w:t>
            </w:r>
            <w:r/>
          </w:p>
        </w:tc>
        <w:tc>
          <w:tcPr>
            <w:tcW w:w="8730" w:type="dxa"/>
            <w:vAlign w:val="center"/>
            <w:textDirection w:val="lrTb"/>
            <w:noWrap w:val="false"/>
          </w:tcPr>
          <w:p>
            <w:pPr>
              <w:jc w:val="cente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内容</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30" w:type="dxa"/>
            <w:vAlign w:val="center"/>
            <w:textDirection w:val="lrTb"/>
            <w:noWrap w:val="false"/>
          </w:tcPr>
          <w:p>
            <w:pPr>
              <w:jc w:val="cente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一、总则</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w:t>
            </w:r>
            <w:r/>
          </w:p>
        </w:tc>
        <w:tc>
          <w:tcPr>
            <w:tcW w:w="8730" w:type="dxa"/>
            <w:vAlign w:val="center"/>
            <w:textDirection w:val="lrTb"/>
            <w:noWrap w:val="false"/>
          </w:tcPr>
          <w:p>
            <w:pPr>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本项目采购人：</w:t>
            </w:r>
            <w:r>
              <w:rPr>
                <w:rFonts w:hint="eastAsia" w:ascii="宋体" w:hAnsi="宋体" w:eastAsia="宋体" w:cs="宋体"/>
                <w:color w:val="auto"/>
                <w:sz w:val="24"/>
                <w:szCs w:val="21"/>
                <w:highlight w:val="none"/>
                <w:lang w:eastAsia="zh-CN"/>
              </w:rPr>
              <w:t xml:space="preserve">徐州市公安局交通管理支队</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w:t>
            </w:r>
            <w:r/>
          </w:p>
        </w:tc>
        <w:tc>
          <w:tcPr>
            <w:tcW w:w="8730" w:type="dxa"/>
            <w:vAlign w:val="center"/>
            <w:textDirection w:val="lrTb"/>
            <w:noWrap w:val="false"/>
          </w:tcPr>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本次采购采用的政府采购方式：公开招标</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w:t>
            </w:r>
            <w:r/>
          </w:p>
        </w:tc>
        <w:tc>
          <w:tcPr>
            <w:tcW w:w="8730" w:type="dxa"/>
            <w:vAlign w:val="center"/>
            <w:textDirection w:val="lrTb"/>
            <w:noWrap w:val="false"/>
          </w:tcPr>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采购人确定的采购项目属性：服务</w:t>
            </w:r>
            <w:r/>
          </w:p>
          <w:p>
            <w:pPr>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本项目是否为专门面向中小微企业采购的项目：</w:t>
            </w:r>
            <w:r>
              <w:rPr>
                <w:rFonts w:hint="eastAsia" w:ascii="宋体" w:hAnsi="宋体" w:eastAsia="宋体" w:cs="宋体"/>
                <w:color w:val="auto"/>
                <w:sz w:val="24"/>
                <w:szCs w:val="24"/>
                <w:highlight w:val="none"/>
                <w:lang w:val="en-US" w:eastAsia="zh-CN"/>
              </w:rPr>
              <w:t xml:space="preserve">是</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w:t>
            </w:r>
            <w:r/>
          </w:p>
        </w:tc>
        <w:tc>
          <w:tcPr>
            <w:tcW w:w="8730" w:type="dxa"/>
            <w:vAlign w:val="center"/>
            <w:textDirection w:val="lrTb"/>
            <w:noWrap w:val="false"/>
          </w:tcPr>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w:t>
            </w:r>
            <w:r/>
          </w:p>
        </w:tc>
        <w:tc>
          <w:tcPr>
            <w:tcW w:w="8730" w:type="dxa"/>
            <w:vAlign w:val="center"/>
            <w:textDirection w:val="lrTb"/>
            <w:noWrap w:val="false"/>
          </w:tcPr>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一、满足《中华人民共和国政府采购法》第二十二条的规定；</w:t>
            </w:r>
            <w:r/>
          </w:p>
          <w:p>
            <w:pP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二、落实政府采购政策需满足的资格要求：</w:t>
            </w:r>
            <w:r>
              <w:rPr>
                <w:rFonts w:hint="eastAsia" w:ascii="宋体" w:hAnsi="宋体" w:eastAsia="宋体" w:cs="宋体"/>
                <w:color w:val="auto"/>
                <w:sz w:val="24"/>
                <w:szCs w:val="24"/>
                <w:highlight w:val="none"/>
                <w:lang w:eastAsia="zh-CN"/>
              </w:rPr>
              <w:t xml:space="preserve">本项目属于专门面向中小微企业采购的项目，供应商应为中小微企业、监狱企业、残疾人福利性单位</w:t>
            </w:r>
            <w:r>
              <w:rPr>
                <w:rFonts w:hint="eastAsia" w:ascii="宋体" w:hAnsi="宋体" w:eastAsia="宋体" w:cs="宋体"/>
                <w:color w:val="auto"/>
                <w:sz w:val="24"/>
                <w:szCs w:val="24"/>
                <w:highlight w:val="none"/>
              </w:rPr>
              <w:t xml:space="preserve">。</w:t>
            </w:r>
            <w:r/>
          </w:p>
          <w:p>
            <w:pPr>
              <w:spacing w:line="312"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三、本项目的特定资格要求</w:t>
            </w:r>
            <w:r>
              <w:rPr>
                <w:rFonts w:hint="eastAsia" w:ascii="宋体" w:hAnsi="宋体" w:eastAsia="宋体" w:cs="宋体"/>
                <w:color w:val="auto"/>
                <w:sz w:val="24"/>
                <w:szCs w:val="24"/>
                <w:highlight w:val="none"/>
              </w:rPr>
              <w:t xml:space="preserve">：无。</w:t>
            </w:r>
            <w:r/>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ind w:firstLine="24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1、本项目不接受联合体参与采购活动。</w:t>
            </w:r>
            <w:r/>
          </w:p>
          <w:p>
            <w:pPr>
              <w:ind w:firstLine="24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2、单位负责人为同一人或者存在实际控制、直接控股、管理关系的不同投标人，不得参加同一合同项下的政府采购活动。</w:t>
            </w:r>
            <w:r/>
          </w:p>
          <w:p>
            <w:pPr>
              <w:ind w:firstLine="24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3、为本采购项目提供整体设计、规范编制或者项目管理、监理、检测等服务的投标人，不得再参加本采购项目的采购活动。</w:t>
            </w:r>
            <w:r/>
          </w:p>
          <w:p>
            <w:pPr>
              <w:ind w:firstLine="24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4、查询及使用投标人信用记录：</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由采购人查询信用信息。</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查询渠道包括：</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①“信用中国”网（</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"http://www.creditchina.gov.cn/"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②中国政府采购网（</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"http://www.ccgp.gov.cn/"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③“信用江苏”网（www.jscredit.gov.cn）；</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④“信用中国 (江苏徐州)”网（www.xuzhoucredit.gov.cn/）。</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截止时点（查询环节）：开标后资格审查结束前。</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⑷信用信息查询记录和证据留存的具体方式：</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⑸信用信息的使用规则：</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w:t>
            </w:r>
            <w:r/>
          </w:p>
        </w:tc>
        <w:tc>
          <w:tcPr>
            <w:tcW w:w="8730" w:type="dxa"/>
            <w:vAlign w:val="center"/>
            <w:textDirection w:val="lrTb"/>
            <w:noWrap w:val="false"/>
          </w:tcPr>
          <w:p>
            <w:pPr>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本项目采购预算金额已包含招标代理服务费，招标代理服务费由中标人在领取中标通知书前</w:t>
            </w:r>
            <w:r>
              <w:rPr>
                <w:rFonts w:hint="eastAsia" w:ascii="宋体" w:hAnsi="宋体" w:eastAsia="宋体" w:cs="宋体"/>
                <w:color w:val="auto"/>
                <w:sz w:val="24"/>
                <w:szCs w:val="21"/>
                <w:highlight w:val="none"/>
                <w:lang w:val="en-US" w:eastAsia="zh-CN"/>
              </w:rPr>
              <w:t xml:space="preserve">一次性支付至采购代理机构指定账户</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招标代理服务费根据《委托代理协议》约定</w:t>
            </w:r>
            <w:r>
              <w:rPr>
                <w:rFonts w:hint="eastAsia" w:ascii="宋体" w:hAnsi="宋体" w:eastAsia="宋体" w:cs="宋体"/>
                <w:color w:val="auto"/>
                <w:sz w:val="24"/>
                <w:szCs w:val="21"/>
                <w:highlight w:val="none"/>
              </w:rPr>
              <w:t xml:space="preserve">。标准见《招标代理服务收费标准》</w:t>
            </w:r>
            <w:r>
              <w:rPr>
                <w:rFonts w:hint="eastAsia" w:ascii="宋体" w:hAnsi="宋体" w:eastAsia="宋体" w:cs="宋体"/>
                <w:color w:val="auto"/>
                <w:sz w:val="24"/>
                <w:szCs w:val="21"/>
                <w:highlight w:val="none"/>
                <w:lang w:eastAsia="zh-CN"/>
              </w:rPr>
              <w:t xml:space="preserve">。</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730" w:type="dxa"/>
            <w:vAlign w:val="center"/>
            <w:textDirection w:val="lrTb"/>
            <w:noWrap w:val="false"/>
          </w:tcPr>
          <w:p>
            <w:pPr>
              <w:jc w:val="cente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二、招标</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（九）1</w:t>
            </w:r>
            <w:r/>
          </w:p>
        </w:tc>
        <w:tc>
          <w:tcPr>
            <w:tcW w:w="8730" w:type="dxa"/>
            <w:vAlign w:val="center"/>
            <w:textDirection w:val="lrTb"/>
            <w:noWrap w:val="false"/>
          </w:tcPr>
          <w:p>
            <w:pPr>
              <w:ind w:firstLine="480"/>
              <w:spacing w:line="312"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对招标文件进行澄清或者修改的，通过“苏采云”系统及</w:t>
            </w:r>
            <w:r>
              <w:rPr>
                <w:rFonts w:hint="eastAsia" w:ascii="宋体" w:hAnsi="宋体" w:eastAsia="宋体" w:cs="宋体"/>
                <w:color w:val="auto"/>
                <w:sz w:val="24"/>
                <w:szCs w:val="21"/>
                <w:highlight w:val="none"/>
              </w:rPr>
              <w:t xml:space="preserve">徐州政府采购网（</w:t>
            </w:r>
            <w:r>
              <w:rPr>
                <w:rFonts w:hint="eastAsia" w:ascii="宋体" w:hAnsi="宋体" w:eastAsia="宋体" w:cs="宋体"/>
                <w:color w:val="auto"/>
                <w:sz w:val="24"/>
                <w:szCs w:val="21"/>
                <w:highlight w:val="none"/>
                <w:lang w:eastAsia="zh-CN"/>
              </w:rPr>
              <w:t xml:space="preserve">https://czj.xz.gov.cn/zfcg/</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公告澄清或者修改的内容。澄清或者修改的内容以所发布的本项目的“更正（澄清）公告”的形式通知所有获取招标文件的潜在投标人。发布本项目的“更正（澄清）公告”后采购代理机构已尽通知义务。</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（九）2</w:t>
            </w:r>
            <w:r/>
          </w:p>
        </w:tc>
        <w:tc>
          <w:tcPr>
            <w:tcW w:w="8730" w:type="dxa"/>
            <w:vAlign w:val="center"/>
            <w:textDirection w:val="lrTb"/>
            <w:noWrap w:val="false"/>
          </w:tcPr>
          <w:p>
            <w:pPr>
              <w:spacing w:line="312"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不安排现场考察。</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（九）3</w:t>
            </w:r>
            <w:r/>
          </w:p>
        </w:tc>
        <w:tc>
          <w:tcPr>
            <w:tcW w:w="8730" w:type="dxa"/>
            <w:vAlign w:val="center"/>
            <w:textDirection w:val="lrTb"/>
            <w:noWrap w:val="false"/>
          </w:tcPr>
          <w:p>
            <w:pPr>
              <w:spacing w:line="312"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不安排开标前答疑会</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730" w:type="dxa"/>
            <w:vAlign w:val="center"/>
            <w:textDirection w:val="lrTb"/>
            <w:noWrap w:val="false"/>
          </w:tcPr>
          <w:p>
            <w:pPr>
              <w:jc w:val="cente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三、投标</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（十一）</w:t>
            </w:r>
            <w:r/>
          </w:p>
        </w:tc>
        <w:tc>
          <w:tcPr>
            <w:tcW w:w="8730" w:type="dxa"/>
            <w:vAlign w:val="center"/>
            <w:textDirection w:val="lrTb"/>
            <w:noWrap w:val="false"/>
          </w:tcPr>
          <w:p>
            <w:pPr>
              <w:spacing w:line="312"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投标文件的语言为中文</w:t>
            </w:r>
            <w:r/>
          </w:p>
        </w:tc>
      </w:tr>
      <w:tr>
        <w:trPr>
          <w:jc w:val="center"/>
          <w:trHeight w:val="2645"/>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十二</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投标人须用政府采购客户端工具导入“苏采云”系统下载的招标文件后，离线编制投标文件。招标文件、投标人操作手册及政府采购客户端工具可通过“苏采云”系统（网址：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6" w:name="_Hlt91509263"/>
            <w:r/>
            <w:bookmarkStart w:id="7" w:name="_Hlt91509264"/>
            <w:r>
              <w:rPr>
                <w:rFonts w:hint="eastAsia" w:ascii="宋体" w:hAnsi="宋体" w:eastAsia="宋体" w:cs="宋体"/>
                <w:color w:val="auto"/>
                <w:sz w:val="24"/>
                <w:szCs w:val="21"/>
                <w:highlight w:val="none"/>
              </w:rPr>
              <w:t xml:space="preserve">z</w:t>
            </w:r>
            <w:bookmarkEnd w:id="6"/>
            <w:r/>
            <w:bookmarkEnd w:id="7"/>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特别说明：政府采购客户端工具需要导出加密的投标文件（后缀名为zip）。投标文件不得超过150M！（以系统为准）</w:t>
            </w:r>
            <w:r/>
          </w:p>
        </w:tc>
      </w:tr>
      <w:tr>
        <w:trPr>
          <w:jc w:val="center"/>
          <w:trHeight w:val="90"/>
        </w:trPr>
        <w:tc>
          <w:tcPr>
            <w:tcW w:w="1261" w:type="dxa"/>
            <w:vAlign w:val="center"/>
            <w:textDirection w:val="lrTb"/>
            <w:noWrap w:val="false"/>
          </w:tcPr>
          <w:p>
            <w:pPr>
              <w:numPr>
                <w:ilvl w:val="0"/>
                <w:numId w:val="1"/>
              </w:num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(十二)2</w:t>
            </w:r>
            <w:r/>
          </w:p>
        </w:tc>
        <w:tc>
          <w:tcPr>
            <w:tcW w:w="8730" w:type="dxa"/>
            <w:vAlign w:val="center"/>
            <w:textDirection w:val="lrTb"/>
            <w:noWrap w:val="false"/>
          </w:tcPr>
          <w:p>
            <w:pPr>
              <w:spacing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spacing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spacing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一、基本目录</w:t>
            </w:r>
            <w:r/>
          </w:p>
          <w:p>
            <w:pPr>
              <w:ind w:firstLine="480"/>
              <w:spacing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1、目录</w:t>
            </w:r>
            <w:r/>
          </w:p>
          <w:p>
            <w:pPr>
              <w:ind w:firstLine="480"/>
              <w:spacing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firstLine="480"/>
              <w:spacing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spacing w:line="312"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二、资格条件（必须提供，加盖电子签章，否则投标将被拒绝）</w:t>
            </w:r>
            <w:r/>
          </w:p>
          <w:p>
            <w:pPr>
              <w:jc w:val="both"/>
              <w:spacing w:beforeAutospacing="0" w:afterAutospacing="0" w:line="312"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1.具有独立承担民事责任的能力，提供投标人合法有效的营业执照</w:t>
            </w:r>
            <w:r>
              <w:rPr>
                <w:rFonts w:hint="eastAsia" w:ascii="宋体" w:hAnsi="宋体" w:eastAsia="宋体" w:cs="宋体"/>
                <w:color w:val="auto"/>
                <w:sz w:val="24"/>
                <w:szCs w:val="24"/>
                <w:highlight w:val="none"/>
                <w:lang w:eastAsia="zh-CN"/>
              </w:rPr>
              <w:t xml:space="preserve">(或事业单位法人证书或其他组织应提供合法证明文件）</w:t>
            </w:r>
            <w:r>
              <w:rPr>
                <w:rFonts w:hint="eastAsia" w:ascii="宋体" w:hAnsi="宋体" w:eastAsia="宋体" w:cs="宋体"/>
                <w:color w:val="auto"/>
                <w:sz w:val="24"/>
                <w:szCs w:val="24"/>
                <w:highlight w:val="none"/>
              </w:rPr>
              <w:t xml:space="preserve">扫描件；</w:t>
            </w:r>
            <w:r/>
          </w:p>
          <w:p>
            <w:pPr>
              <w:jc w:val="both"/>
              <w:spacing w:beforeAutospacing="0" w:afterAutospacing="0"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人具有良好的商业信誉和健全的财务会计制度，提供投标人的本项目开标时间前6个月内（不含开标当月）任何时间的资产负债表和利润表扫描件各一份；或提供投标人2025年度经审计的财务报告扫描件一份；或提供投标人的本项目开标时间前6个月内（不含开标当月）银行出具的资信证明扫描件一份；</w:t>
            </w:r>
            <w:r/>
          </w:p>
          <w:p>
            <w:pPr>
              <w:jc w:val="both"/>
              <w:spacing w:beforeAutospacing="0" w:afterAutospacing="0"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依法缴纳税收和社会保障资金的记录（提供本项目开标时间前6个月内（不含开标当月）任何1月的依法缴纳税收的相关材料扫描件；和本项目开标时间前6个月内（不含开标当月）任何1月的依法缴纳社会保障资金的相关材料扫描件）（依法免税或不需要缴纳社会保障资金的投标人,提供相应文件扫描件证明其依法免税或不需要缴纳社会保障资金)；</w:t>
            </w:r>
            <w:r/>
          </w:p>
          <w:p>
            <w:pPr>
              <w:jc w:val="both"/>
              <w:spacing w:beforeAutospacing="0" w:afterAutospacing="0" w:line="312"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具备履行合同所必需的设备和专业技术能力的证明（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eastAsia="宋体" w:cs="宋体"/>
                <w:b/>
                <w:bCs/>
                <w:color w:val="auto"/>
                <w:sz w:val="24"/>
                <w:szCs w:val="24"/>
                <w:highlight w:val="none"/>
                <w:lang w:val="en-US" w:eastAsia="zh-CN" w:bidi="ar-SA"/>
              </w:rPr>
              <w:t xml:space="preserve">所附证明材料必须提供以下内容：</w:t>
            </w:r>
            <w:r/>
          </w:p>
          <w:p>
            <w:pPr>
              <w:jc w:val="both"/>
              <w:spacing w:beforeAutospacing="0" w:afterAutospacing="0" w:line="312"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（1）项目经理1人，具有城市道路交通信号控制工程建设或城市道路交通信号控制维护项目的工作经验，项目经理具有一级建造师</w:t>
            </w:r>
            <w:r>
              <w:rPr>
                <w:rFonts w:hint="eastAsia" w:ascii="宋体" w:hAnsi="宋体" w:eastAsia="宋体" w:cs="宋体"/>
                <w:color w:val="auto"/>
                <w:sz w:val="24"/>
                <w:szCs w:val="24"/>
                <w:highlight w:val="none"/>
                <w:lang w:val="en-US" w:eastAsia="zh-CN" w:bidi="ar-SA"/>
              </w:rPr>
              <w:t xml:space="preserve">（机电工程或通信与广电工程专业）</w:t>
            </w:r>
            <w:r>
              <w:rPr>
                <w:rFonts w:hint="eastAsia" w:ascii="宋体" w:hAnsi="宋体" w:eastAsia="宋体" w:cs="宋体"/>
                <w:b w:val="0"/>
                <w:bCs w:val="0"/>
                <w:color w:val="auto"/>
                <w:sz w:val="24"/>
                <w:szCs w:val="24"/>
                <w:highlight w:val="none"/>
                <w:lang w:val="en-US" w:eastAsia="zh-CN" w:bidi="ar-SA"/>
              </w:rPr>
              <w:t xml:space="preserve">或高级工程师</w:t>
            </w:r>
            <w:r>
              <w:rPr>
                <w:rFonts w:hint="eastAsia" w:ascii="宋体" w:hAnsi="宋体" w:eastAsia="宋体" w:cs="宋体"/>
                <w:color w:val="auto"/>
                <w:sz w:val="24"/>
                <w:szCs w:val="24"/>
                <w:highlight w:val="none"/>
                <w:lang w:val="en-US" w:eastAsia="zh-CN" w:bidi="ar-SA"/>
              </w:rPr>
              <w:t xml:space="preserve">职称（电力工程、机械工程、交通运输工程、通信工程、电子信息工程、智能交通专业方向均可）</w:t>
            </w:r>
            <w:r>
              <w:rPr>
                <w:rFonts w:hint="eastAsia" w:ascii="宋体" w:hAnsi="宋体" w:eastAsia="宋体" w:cs="宋体"/>
                <w:b w:val="0"/>
                <w:bCs w:val="0"/>
                <w:color w:val="auto"/>
                <w:sz w:val="24"/>
                <w:szCs w:val="24"/>
                <w:highlight w:val="none"/>
                <w:lang w:val="en-US" w:eastAsia="zh-CN" w:bidi="ar-SA"/>
              </w:rPr>
              <w:t xml:space="preserve">。</w:t>
            </w:r>
            <w:r/>
          </w:p>
          <w:p>
            <w:pPr>
              <w:jc w:val="both"/>
              <w:spacing w:beforeAutospacing="0" w:afterAutospacing="0" w:line="312"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（2）技术负责人1人，具有城市道路交通信号控制工程建设或城市道路交通信号控制维护项目的工作经验，具有</w:t>
            </w:r>
            <w:r>
              <w:rPr>
                <w:rFonts w:hint="eastAsia" w:ascii="宋体" w:hAnsi="宋体" w:eastAsia="宋体" w:cs="宋体"/>
                <w:bCs/>
                <w:color w:val="auto"/>
                <w:sz w:val="24"/>
                <w:szCs w:val="24"/>
                <w:highlight w:val="none"/>
                <w:lang w:val="en-US" w:eastAsia="zh-CN" w:bidi="ar-SA"/>
              </w:rPr>
              <w:t xml:space="preserve">高级工程师职称（</w:t>
            </w:r>
            <w:r>
              <w:rPr>
                <w:rFonts w:hint="eastAsia" w:ascii="宋体" w:hAnsi="宋体" w:eastAsia="宋体" w:cs="宋体"/>
                <w:color w:val="auto"/>
                <w:sz w:val="24"/>
                <w:szCs w:val="24"/>
                <w:highlight w:val="none"/>
                <w:lang w:val="en-US" w:eastAsia="zh-CN" w:bidi="ar-SA"/>
              </w:rPr>
              <w:t xml:space="preserve">电力工程、机械工程、交通运输工程、通信工程、电子信息工程、智能交通专业方向均可</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w:t>
            </w:r>
            <w:r/>
          </w:p>
          <w:p>
            <w:pPr>
              <w:jc w:val="both"/>
              <w:spacing w:beforeAutospacing="0" w:afterAutospacing="0" w:line="312"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（3）外场工程师共计13人，均应具有相应电工证或高空作业证，熟练掌握前端施工规范及建设标准，掌握接线技能和基础调试技能。</w:t>
            </w:r>
            <w:r/>
          </w:p>
          <w:p>
            <w:pPr>
              <w:jc w:val="both"/>
              <w:spacing w:beforeAutospacing="0" w:afterAutospacing="0" w:line="312"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（4）内场工程师共计7人，能熟练操作本市信号控制系统，具有交通、通信相关专业学历，并配备至少一名CAD绘图专业技术人员，能熟练利用CAD软件绘制路口效果图。</w:t>
            </w:r>
            <w:r/>
          </w:p>
          <w:p>
            <w:pPr>
              <w:ind w:right="28"/>
              <w:jc w:val="both"/>
              <w:spacing w:line="346" w:lineRule="auto"/>
              <w:rPr>
                <w:rFonts w:hint="default"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注：提供人员花名册，</w:t>
            </w:r>
            <w:r>
              <w:rPr>
                <w:rFonts w:hint="eastAsia" w:ascii="Times New Roman" w:hAnsi="Times New Roman" w:eastAsia="宋体" w:cs="宋体"/>
                <w:b/>
                <w:bCs w:val="0"/>
                <w:color w:val="auto"/>
                <w:sz w:val="24"/>
                <w:szCs w:val="24"/>
                <w:highlight w:val="none"/>
                <w:lang w:val="en-US" w:eastAsia="zh-CN"/>
              </w:rPr>
              <w:t xml:space="preserve">以上人员为本项目最低人员配置要求，人员不重复计取；</w:t>
            </w:r>
            <w:r>
              <w:rPr>
                <w:rFonts w:hint="eastAsia" w:ascii="宋体" w:hAnsi="宋体" w:eastAsia="宋体" w:cs="宋体"/>
                <w:b/>
                <w:bCs w:val="0"/>
                <w:color w:val="auto"/>
                <w:sz w:val="24"/>
                <w:szCs w:val="24"/>
                <w:highlight w:val="none"/>
                <w:lang w:val="en-US" w:eastAsia="zh-CN"/>
              </w:rPr>
              <w:t xml:space="preserve">投标文件中提供</w:t>
            </w:r>
            <w:r>
              <w:rPr>
                <w:rFonts w:hint="eastAsia" w:ascii="宋体" w:hAnsi="宋体" w:eastAsia="宋体" w:cs="宋体"/>
                <w:b/>
                <w:color w:val="auto"/>
                <w:sz w:val="24"/>
                <w:szCs w:val="24"/>
                <w:highlight w:val="none"/>
                <w:lang w:val="en-US" w:eastAsia="zh-CN"/>
              </w:rPr>
              <w:t xml:space="preserve">以上人员相关</w:t>
            </w:r>
            <w:r>
              <w:rPr>
                <w:rFonts w:hint="eastAsia" w:ascii="宋体" w:hAnsi="宋体" w:eastAsia="宋体" w:cs="宋体"/>
                <w:b/>
                <w:color w:val="auto"/>
                <w:sz w:val="24"/>
                <w:szCs w:val="24"/>
                <w:highlight w:val="none"/>
              </w:rPr>
              <w:t xml:space="preserve">证书</w:t>
            </w:r>
            <w:r>
              <w:rPr>
                <w:rFonts w:hint="eastAsia" w:ascii="宋体" w:hAnsi="宋体" w:eastAsia="宋体" w:cs="宋体"/>
                <w:b/>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lang w:val="en-US" w:eastAsia="zh-CN"/>
              </w:rPr>
              <w:t xml:space="preserve">和投标人为其缴纳的开标时间前</w:t>
            </w:r>
            <w:r>
              <w:rPr>
                <w:rFonts w:hint="eastAsia" w:ascii="宋体" w:hAnsi="宋体" w:eastAsia="宋体" w:cs="宋体"/>
                <w:b/>
                <w:bCs w:val="0"/>
                <w:color w:val="auto"/>
                <w:sz w:val="24"/>
                <w:szCs w:val="24"/>
                <w:highlight w:val="none"/>
              </w:rPr>
              <w:t xml:space="preserve">近六个月</w:t>
            </w:r>
            <w:r>
              <w:rPr>
                <w:rFonts w:hint="eastAsia" w:ascii="宋体" w:hAnsi="宋体" w:eastAsia="宋体" w:cs="宋体"/>
                <w:b/>
                <w:bCs w:val="0"/>
                <w:color w:val="auto"/>
                <w:sz w:val="24"/>
                <w:szCs w:val="24"/>
                <w:highlight w:val="none"/>
                <w:lang w:val="en-US" w:eastAsia="zh-CN"/>
              </w:rPr>
              <w:t xml:space="preserve">内</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不含开标当月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任意一个月</w:t>
            </w:r>
            <w:r>
              <w:rPr>
                <w:rFonts w:hint="eastAsia" w:ascii="宋体" w:hAnsi="宋体" w:eastAsia="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rPr>
              <w:t xml:space="preserve">社保证明</w:t>
            </w:r>
            <w:r>
              <w:rPr>
                <w:rFonts w:hint="eastAsia" w:ascii="宋体" w:hAnsi="宋体" w:eastAsia="宋体" w:cs="宋体"/>
                <w:b/>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未提供或提供不全为无效投标！</w:t>
            </w:r>
            <w:r/>
          </w:p>
          <w:p>
            <w:pPr>
              <w:jc w:val="both"/>
              <w:spacing w:beforeAutospacing="0" w:afterAutospacing="0" w:line="312"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5.投标人参加政府采购活动前3年内在经营活动中没有重大违法记录的书面声明（加盖电子签章，格式见招标文件第七章《投标文件相关格式》）。</w:t>
            </w:r>
            <w:r/>
          </w:p>
          <w:p>
            <w:pPr>
              <w:jc w:val="left"/>
              <w:spacing w:beforeAutospacing="0" w:afterAutospacing="0" w:line="312"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投标人应为中小微企业(含中型、小型、微型企业，下同)，投标文件中须提供《中小企业声明函》(加盖电子签章，填写完整，格式见招标文件第七章《投标文件相关格式》)。《中小企业声明函》查询渠道用微信搜素“中小企业规模类型自测小程序”。</w:t>
            </w:r>
            <w:r>
              <w:rPr>
                <w:rFonts w:hint="eastAsia" w:ascii="宋体" w:hAnsi="宋体" w:eastAsia="宋体" w:cs="宋体"/>
                <w:b/>
                <w:bCs/>
                <w:color w:val="auto"/>
                <w:sz w:val="24"/>
                <w:szCs w:val="24"/>
                <w:highlight w:val="none"/>
                <w:lang w:val="en-US" w:eastAsia="zh-CN" w:bidi="ar-SA"/>
              </w:rPr>
              <w:t xml:space="preserve">(必须提供，如不填写完整，视为无效)</w:t>
            </w:r>
            <w:r/>
          </w:p>
          <w:p>
            <w:pPr>
              <w:spacing w:line="312"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注：中小</w:t>
            </w:r>
            <w:r>
              <w:rPr>
                <w:rFonts w:hint="eastAsia" w:ascii="宋体" w:hAnsi="宋体" w:eastAsia="宋体" w:cs="宋体"/>
                <w:b w:val="0"/>
                <w:bCs w:val="0"/>
                <w:color w:val="auto"/>
                <w:sz w:val="24"/>
                <w:szCs w:val="24"/>
                <w:highlight w:val="none"/>
                <w:lang w:val="en-US" w:eastAsia="zh-CN"/>
              </w:rPr>
              <w:t xml:space="preserve">微</w:t>
            </w:r>
            <w:r>
              <w:rPr>
                <w:rFonts w:hint="eastAsia" w:ascii="宋体" w:hAnsi="宋体" w:eastAsia="宋体" w:cs="宋体"/>
                <w:b w:val="0"/>
                <w:bCs w:val="0"/>
                <w:color w:val="auto"/>
                <w:sz w:val="24"/>
                <w:szCs w:val="24"/>
                <w:highlight w:val="none"/>
              </w:rPr>
              <w:t xml:space="preserve">企业，应当符合以下条件：</w:t>
            </w:r>
            <w:r/>
          </w:p>
          <w:p>
            <w:pPr>
              <w:ind w:firstLine="480"/>
              <w:spacing w:line="312"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中小企业</w:t>
            </w:r>
            <w:r>
              <w:rPr>
                <w:rFonts w:hint="eastAsia" w:ascii="宋体" w:hAnsi="宋体" w:eastAsia="宋体" w:cs="宋体"/>
                <w:b w:val="0"/>
                <w:bCs w:val="0"/>
                <w:color w:val="auto"/>
                <w:sz w:val="24"/>
                <w:szCs w:val="24"/>
                <w:highlight w:val="none"/>
                <w:lang w:val="en-US" w:eastAsia="zh-CN"/>
              </w:rPr>
              <w:t xml:space="preserve">需满足的条件</w:t>
            </w:r>
            <w:r>
              <w:rPr>
                <w:rFonts w:hint="eastAsia" w:ascii="宋体" w:hAnsi="宋体" w:eastAsia="宋体" w:cs="宋体"/>
                <w:b w:val="0"/>
                <w:bCs w:val="0"/>
                <w:color w:val="auto"/>
                <w:sz w:val="24"/>
                <w:szCs w:val="24"/>
                <w:highlight w:val="none"/>
              </w:rPr>
              <w:t xml:space="preserve">具体以《政府采购促进中小企业发展管理办法》（财库[2020]46号）</w:t>
            </w:r>
            <w:r>
              <w:rPr>
                <w:rFonts w:hint="eastAsia" w:ascii="宋体" w:hAnsi="宋体" w:eastAsia="宋体" w:cs="宋体"/>
                <w:color w:val="auto"/>
                <w:sz w:val="24"/>
                <w:szCs w:val="24"/>
                <w:highlight w:val="none"/>
              </w:rPr>
              <w:t xml:space="preserve">、（苏财购( 2022 ) 45 号）和</w:t>
            </w:r>
            <w:r>
              <w:rPr>
                <w:rFonts w:hint="eastAsia" w:ascii="宋体" w:hAnsi="宋体" w:eastAsia="宋体" w:cs="宋体"/>
                <w:b w:val="0"/>
                <w:bCs w:val="0"/>
                <w:color w:val="auto"/>
                <w:sz w:val="24"/>
                <w:szCs w:val="24"/>
                <w:highlight w:val="none"/>
              </w:rPr>
              <w:t xml:space="preserve">《工业和信息化部、国家统计局、国家发展和改革委员会、财政部关于印发中小企业划型标准规定的通知》（工信部联企业[2011]300号）的规定为准。</w:t>
            </w:r>
            <w:r/>
          </w:p>
          <w:p>
            <w:pPr>
              <w:ind w:firstLine="480"/>
              <w:spacing w:line="312"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投标人为监狱企业的，</w:t>
            </w:r>
            <w:r>
              <w:rPr>
                <w:rFonts w:hint="eastAsia" w:ascii="宋体" w:hAnsi="宋体" w:eastAsia="宋体" w:cs="宋体"/>
                <w:b w:val="0"/>
                <w:bCs w:val="0"/>
                <w:color w:val="auto"/>
                <w:sz w:val="24"/>
                <w:szCs w:val="24"/>
                <w:highlight w:val="none"/>
                <w:lang w:val="en-US" w:eastAsia="zh-CN"/>
              </w:rPr>
              <w:t xml:space="preserve">视同小微企业，</w:t>
            </w:r>
            <w:r>
              <w:rPr>
                <w:rFonts w:hint="eastAsia" w:ascii="宋体" w:hAnsi="宋体" w:eastAsia="宋体" w:cs="宋体"/>
                <w:b w:val="0"/>
                <w:bCs w:val="0"/>
                <w:color w:val="auto"/>
                <w:sz w:val="24"/>
                <w:szCs w:val="24"/>
                <w:highlight w:val="none"/>
              </w:rPr>
              <w:t xml:space="preserve">提供省级以上监狱管理局、戒毒管理局（含新疆生产建设兵团）出具的属于监狱企业的证明文件</w:t>
            </w:r>
            <w:r>
              <w:rPr>
                <w:rFonts w:hint="eastAsia" w:ascii="宋体" w:hAnsi="宋体" w:eastAsia="宋体" w:cs="宋体"/>
                <w:b w:val="0"/>
                <w:bCs w:val="0"/>
                <w:color w:val="auto"/>
                <w:sz w:val="24"/>
                <w:szCs w:val="24"/>
                <w:highlight w:val="none"/>
                <w:lang w:eastAsia="zh-CN"/>
              </w:rPr>
              <w:t xml:space="preserve">扫描件</w:t>
            </w:r>
            <w:r>
              <w:rPr>
                <w:rFonts w:hint="eastAsia" w:ascii="宋体" w:hAnsi="宋体" w:eastAsia="宋体" w:cs="宋体"/>
                <w:b w:val="0"/>
                <w:bCs w:val="0"/>
                <w:color w:val="auto"/>
                <w:sz w:val="24"/>
                <w:szCs w:val="24"/>
                <w:highlight w:val="none"/>
              </w:rPr>
              <w:t xml:space="preserve">。具体以《财政部司法部关于政府采购支持监狱企业发展有关问题的通知》（财库〔2014〕68号）的规定为准。</w:t>
            </w:r>
            <w:r/>
          </w:p>
          <w:p>
            <w:pPr>
              <w:ind w:firstLine="480"/>
              <w:spacing w:line="312"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投标人为残疾人福利性单位的，</w:t>
            </w:r>
            <w:r>
              <w:rPr>
                <w:rFonts w:hint="eastAsia" w:ascii="宋体" w:hAnsi="宋体" w:eastAsia="宋体" w:cs="宋体"/>
                <w:b w:val="0"/>
                <w:bCs w:val="0"/>
                <w:color w:val="auto"/>
                <w:sz w:val="24"/>
                <w:szCs w:val="24"/>
                <w:highlight w:val="none"/>
                <w:lang w:val="en-US" w:eastAsia="zh-CN"/>
              </w:rPr>
              <w:t xml:space="preserve">视同小微企业，</w:t>
            </w:r>
            <w:r>
              <w:rPr>
                <w:rFonts w:hint="eastAsia" w:ascii="宋体" w:hAnsi="宋体" w:eastAsia="宋体" w:cs="宋体"/>
                <w:b w:val="0"/>
                <w:bCs w:val="0"/>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具体以《三部门联合发布关于促进残疾人就业政府采购政策的通知》（财库〔2017〕141号）规定为准。</w:t>
            </w:r>
            <w:r/>
          </w:p>
          <w:p>
            <w:pPr>
              <w:ind w:firstLine="482"/>
              <w:spacing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ind w:firstLine="480"/>
              <w:spacing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ind w:firstLine="480"/>
              <w:spacing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ind w:firstLine="480"/>
              <w:spacing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firstLine="480"/>
              <w:spacing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firstLine="480"/>
              <w:spacing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firstLine="480"/>
              <w:spacing w:line="312"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2.《法定代表人身份证明》或《法定代表人授权委托书》（加盖电子签章，格式见招标文件第七章《投标文件相关格式》，必须提供,否则在符合性审查时按照投标无效处理。）（特别提醒：如公司法定代表人直接参与本项目投标的，提供《法定代表人身份证明》（并附身份证扫描件），可不单独提供《授权委托书》）</w:t>
            </w:r>
            <w:r/>
          </w:p>
          <w:p>
            <w:pPr>
              <w:ind w:firstLine="480"/>
              <w:spacing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firstLine="480"/>
              <w:spacing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《偏离表》（加盖电子签章，格式见招标文件第七章《投标文件相关格式》。）</w:t>
            </w:r>
            <w:r/>
          </w:p>
          <w:p>
            <w:pPr>
              <w:ind w:firstLine="482"/>
              <w:spacing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firstLine="480"/>
              <w:spacing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要求见招标文件第四章《评标标准》和第五章《采购需求》。</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要求见招标文件第四章《评标标准》。</w:t>
            </w:r>
            <w:r/>
          </w:p>
          <w:p>
            <w:pPr>
              <w:ind w:firstLine="480"/>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（三）投标人其它证明文件及材料扫描件。</w:t>
            </w:r>
            <w:r/>
          </w:p>
          <w:p>
            <w:pPr>
              <w:ind w:firstLine="480"/>
              <w:spacing w:line="312"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五、报价折扣证明：</w:t>
            </w:r>
            <w:r>
              <w:rPr>
                <w:rFonts w:hint="eastAsia" w:ascii="宋体" w:hAnsi="宋体" w:eastAsia="宋体" w:cs="宋体"/>
                <w:b/>
                <w:bCs/>
                <w:color w:val="auto"/>
                <w:sz w:val="24"/>
                <w:szCs w:val="24"/>
                <w:highlight w:val="none"/>
                <w:lang w:val="en-US" w:eastAsia="zh-CN"/>
              </w:rPr>
              <w:t xml:space="preserve">无</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1、投标人应对以上文件的合法性、真实性负责。</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12"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3、线下纸质投标文件：中标人领取中标通知书时须向代理机构提交纸质胶装投标文件一正四副和投标文件电子版2份（载体为U盘）。后期招标人如有需要中标人仍需免费提供。</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(十三)2</w:t>
            </w:r>
            <w:r/>
          </w:p>
        </w:tc>
        <w:tc>
          <w:tcPr>
            <w:tcW w:w="8730" w:type="dxa"/>
            <w:vAlign w:val="center"/>
            <w:textDirection w:val="lrTb"/>
            <w:noWrap w:val="false"/>
          </w:tcPr>
          <w:p>
            <w:pPr>
              <w:ind w:firstLine="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商务条件见：1.招标文件第四章《评标标准》中《评分细则》</w:t>
            </w:r>
            <w:r/>
          </w:p>
          <w:p>
            <w:pPr>
              <w:ind w:firstLine="482"/>
              <w:spacing w:line="312"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2.招标文件第三章《投标资料表》中(十二)1和(十二)2</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(十三)3</w:t>
            </w:r>
            <w:r/>
          </w:p>
        </w:tc>
        <w:tc>
          <w:tcPr>
            <w:tcW w:w="8730" w:type="dxa"/>
            <w:vAlign w:val="center"/>
            <w:textDirection w:val="lrTb"/>
            <w:noWrap w:val="false"/>
          </w:tcPr>
          <w:p>
            <w:pPr>
              <w:ind w:firstLine="482"/>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提供服务或交付成果的时间见：招标文件第五章 《采购需求》及或招标文件第六章《拟签订的合同文本》。</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(十四)2</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1"/>
                <w:highlight w:val="none"/>
              </w:rPr>
              <w:t xml:space="preserve">本项目预算金额为</w:t>
            </w:r>
            <w:r>
              <w:rPr>
                <w:rFonts w:hint="eastAsia" w:ascii="宋体" w:hAnsi="宋体" w:eastAsia="宋体" w:cs="宋体"/>
                <w:color w:val="auto"/>
                <w:sz w:val="24"/>
                <w:szCs w:val="24"/>
                <w:highlight w:val="none"/>
                <w:lang w:eastAsia="zh-CN"/>
              </w:rPr>
              <w:t xml:space="preserve">202.5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1"/>
                <w:highlight w:val="none"/>
              </w:rPr>
              <w:t xml:space="preserve">人民币</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最终</w:t>
            </w:r>
            <w:r>
              <w:rPr>
                <w:rFonts w:hint="eastAsia" w:ascii="宋体" w:hAnsi="宋体" w:eastAsia="宋体" w:cs="宋体"/>
                <w:b/>
                <w:bCs/>
                <w:color w:val="auto"/>
                <w:sz w:val="24"/>
                <w:szCs w:val="24"/>
                <w:highlight w:val="none"/>
              </w:rPr>
              <w:t xml:space="preserve">结算总价</w:t>
            </w:r>
            <w:r>
              <w:rPr>
                <w:rFonts w:hint="eastAsia" w:ascii="宋体" w:hAnsi="宋体" w:eastAsia="宋体" w:cs="宋体"/>
                <w:b/>
                <w:bCs/>
                <w:color w:val="auto"/>
                <w:sz w:val="24"/>
                <w:szCs w:val="24"/>
                <w:highlight w:val="none"/>
                <w:lang w:val="en-US" w:eastAsia="zh-CN"/>
              </w:rPr>
              <w:t xml:space="preserve">不</w:t>
            </w:r>
            <w:r>
              <w:rPr>
                <w:rFonts w:hint="eastAsia" w:ascii="宋体" w:hAnsi="宋体" w:eastAsia="宋体" w:cs="宋体"/>
                <w:b/>
                <w:bCs/>
                <w:color w:val="auto"/>
                <w:sz w:val="24"/>
                <w:szCs w:val="24"/>
                <w:highlight w:val="none"/>
              </w:rPr>
              <w:t xml:space="preserve">超过</w:t>
            </w:r>
            <w:r>
              <w:rPr>
                <w:rFonts w:hint="eastAsia" w:ascii="宋体" w:hAnsi="宋体" w:eastAsia="宋体" w:cs="宋体"/>
                <w:b/>
                <w:bCs/>
                <w:color w:val="auto"/>
                <w:sz w:val="24"/>
                <w:szCs w:val="24"/>
                <w:highlight w:val="none"/>
                <w:lang w:val="en-US" w:eastAsia="zh-CN"/>
              </w:rPr>
              <w:t xml:space="preserve">202.5</w:t>
            </w:r>
            <w:r>
              <w:rPr>
                <w:rFonts w:hint="eastAsia" w:ascii="宋体" w:hAnsi="宋体" w:eastAsia="宋体" w:cs="宋体"/>
                <w:b/>
                <w:bCs/>
                <w:color w:val="auto"/>
                <w:sz w:val="24"/>
                <w:szCs w:val="24"/>
                <w:highlight w:val="none"/>
              </w:rPr>
              <w:t xml:space="preserve">万元</w:t>
            </w:r>
            <w:r>
              <w:rPr>
                <w:rFonts w:hint="eastAsia" w:ascii="宋体" w:hAnsi="宋体" w:eastAsia="宋体" w:cs="宋体"/>
                <w:color w:val="auto"/>
                <w:sz w:val="24"/>
                <w:szCs w:val="24"/>
                <w:highlight w:val="none"/>
              </w:rPr>
              <w:t xml:space="preserve">（采购项目预算金额）</w:t>
            </w:r>
            <w:r>
              <w:rPr>
                <w:rFonts w:hint="eastAsia" w:ascii="宋体" w:hAnsi="宋体" w:eastAsia="宋体" w:cs="宋体"/>
                <w:color w:val="auto"/>
                <w:sz w:val="24"/>
                <w:szCs w:val="24"/>
                <w:highlight w:val="none"/>
                <w:lang w:eastAsia="zh-CN"/>
              </w:rPr>
              <w:t xml:space="preserve">。</w:t>
            </w:r>
            <w:r/>
          </w:p>
          <w:p>
            <w:pPr>
              <w:ind w:firstLine="480"/>
              <w:spacing w:line="312" w:lineRule="auto"/>
              <w:rPr>
                <w:rFonts w:hint="default" w:ascii="Times New Roman" w:hAnsi="Times New Roman" w:eastAsia="宋体" w:cs="宋体"/>
                <w:color w:val="auto"/>
                <w:sz w:val="24"/>
                <w:szCs w:val="21"/>
                <w:highlight w:val="none"/>
                <w:lang w:val="en-US" w:eastAsia="zh-CN"/>
              </w:rPr>
            </w:pPr>
            <w:r>
              <w:rPr>
                <w:rFonts w:hint="eastAsia" w:ascii="Times New Roman" w:hAnsi="Times New Roman" w:eastAsia="宋体" w:cs="宋体"/>
                <w:color w:val="auto"/>
                <w:sz w:val="24"/>
                <w:szCs w:val="21"/>
                <w:highlight w:val="none"/>
                <w:lang w:val="en-US" w:eastAsia="zh-CN"/>
              </w:rPr>
              <w:t xml:space="preserve">特别说明：</w:t>
            </w:r>
            <w:r/>
          </w:p>
          <w:p>
            <w:pPr>
              <w:ind w:firstLine="482"/>
              <w:spacing w:line="312" w:lineRule="auto"/>
              <w:rPr>
                <w:rFonts w:hint="eastAsia" w:ascii="Times New Roman" w:hAnsi="Times New Roman" w:eastAsia="宋体" w:cs="宋体"/>
                <w:color w:val="auto"/>
                <w:sz w:val="24"/>
                <w:szCs w:val="21"/>
                <w:highlight w:val="none"/>
                <w:lang w:val="en-US" w:eastAsia="zh-CN"/>
              </w:rPr>
            </w:pPr>
            <w:r>
              <w:rPr>
                <w:rFonts w:hint="eastAsia" w:ascii="Times New Roman" w:hAnsi="Times New Roman" w:eastAsia="宋体" w:cs="宋体"/>
                <w:color w:val="auto"/>
                <w:sz w:val="24"/>
                <w:szCs w:val="21"/>
                <w:highlight w:val="none"/>
                <w:lang w:val="en-US" w:eastAsia="zh-CN"/>
              </w:rPr>
              <w:t xml:space="preserve">最高限价单价合计293545.00元；</w:t>
            </w:r>
            <w:r/>
          </w:p>
          <w:p>
            <w:pPr>
              <w:ind w:firstLine="482"/>
              <w:spacing w:line="312" w:lineRule="auto"/>
              <w:rPr>
                <w:rFonts w:hint="default" w:ascii="Times New Roman" w:hAnsi="Times New Roman" w:eastAsia="宋体" w:cs="宋体"/>
                <w:color w:val="auto"/>
                <w:sz w:val="24"/>
                <w:szCs w:val="21"/>
                <w:highlight w:val="none"/>
                <w:lang w:val="en-US" w:eastAsia="zh-CN"/>
              </w:rPr>
            </w:pPr>
            <w:r>
              <w:rPr>
                <w:rFonts w:hint="eastAsia" w:ascii="Times New Roman" w:hAnsi="Times New Roman" w:eastAsia="宋体" w:cs="宋体"/>
                <w:color w:val="auto"/>
                <w:sz w:val="24"/>
                <w:szCs w:val="21"/>
                <w:highlight w:val="none"/>
                <w:lang w:val="en-US" w:eastAsia="zh-CN"/>
              </w:rPr>
              <w:t xml:space="preserve">权重最高限制单价合计10647.6206元。</w:t>
            </w:r>
            <w:bookmarkStart w:id="24" w:name="_GoBack"/>
            <w:r/>
            <w:bookmarkEnd w:id="24"/>
            <w:r/>
            <w:r/>
          </w:p>
          <w:p>
            <w:pPr>
              <w:ind w:firstLine="482"/>
              <w:spacing w:line="312" w:lineRule="auto"/>
              <w:rPr>
                <w:rFonts w:hint="eastAsia" w:ascii="宋体" w:hAnsi="宋体" w:eastAsia="宋体" w:cs="宋体"/>
                <w:color w:val="auto"/>
                <w:sz w:val="24"/>
                <w:szCs w:val="21"/>
                <w:highlight w:val="none"/>
              </w:rPr>
            </w:pPr>
            <w:r>
              <w:rPr>
                <w:rFonts w:hint="eastAsia" w:ascii="宋体" w:hAnsi="宋体" w:eastAsia="宋体" w:cs="宋体"/>
                <w:b w:val="0"/>
                <w:bCs w:val="0"/>
                <w:color w:val="auto"/>
                <w:sz w:val="24"/>
                <w:szCs w:val="21"/>
                <w:highlight w:val="none"/>
              </w:rPr>
              <w:t xml:space="preserve">本项目采用单价报价，不接受超过</w:t>
            </w:r>
            <w:r>
              <w:rPr>
                <w:rFonts w:hint="eastAsia" w:ascii="宋体" w:hAnsi="宋体" w:eastAsia="宋体" w:cs="宋体"/>
                <w:b w:val="0"/>
                <w:bCs w:val="0"/>
                <w:i w:val="0"/>
                <w:iCs w:val="0"/>
                <w:color w:val="auto"/>
                <w:sz w:val="24"/>
                <w:szCs w:val="21"/>
                <w:highlight w:val="none"/>
                <w:u w:val="none"/>
                <w:lang w:val="en-US" w:eastAsia="zh-CN" w:bidi="ar"/>
              </w:rPr>
              <w:t xml:space="preserve">最高限价单价</w:t>
            </w:r>
            <w:r>
              <w:rPr>
                <w:rFonts w:hint="eastAsia" w:ascii="宋体" w:hAnsi="宋体" w:eastAsia="宋体" w:cs="宋体"/>
                <w:b w:val="0"/>
                <w:bCs w:val="0"/>
                <w:color w:val="auto"/>
                <w:sz w:val="24"/>
                <w:szCs w:val="21"/>
                <w:highlight w:val="none"/>
                <w:lang w:val="en-US" w:eastAsia="zh-CN"/>
              </w:rPr>
              <w:t xml:space="preserve">及单价合计（含</w:t>
            </w:r>
            <w:r>
              <w:rPr>
                <w:rFonts w:hint="eastAsia" w:ascii="Times New Roman" w:hAnsi="Times New Roman" w:eastAsia="宋体" w:cs="宋体"/>
                <w:color w:val="auto"/>
                <w:sz w:val="24"/>
                <w:szCs w:val="21"/>
                <w:highlight w:val="none"/>
                <w:lang w:val="en-US" w:eastAsia="zh-CN"/>
              </w:rPr>
              <w:t xml:space="preserve">权重最高限制单价及单价合计）</w:t>
            </w:r>
            <w:r>
              <w:rPr>
                <w:rFonts w:hint="eastAsia" w:ascii="宋体" w:hAnsi="宋体" w:eastAsia="宋体" w:cs="宋体"/>
                <w:b w:val="0"/>
                <w:bCs w:val="0"/>
                <w:color w:val="auto"/>
                <w:sz w:val="24"/>
                <w:szCs w:val="21"/>
                <w:highlight w:val="none"/>
                <w:lang w:val="en-US" w:eastAsia="zh-CN"/>
              </w:rPr>
              <w:t xml:space="preserve">的</w:t>
            </w:r>
            <w:r>
              <w:rPr>
                <w:rFonts w:hint="eastAsia" w:ascii="宋体" w:hAnsi="宋体" w:eastAsia="宋体" w:cs="宋体"/>
                <w:b w:val="0"/>
                <w:bCs w:val="0"/>
                <w:color w:val="auto"/>
                <w:sz w:val="24"/>
                <w:szCs w:val="21"/>
                <w:highlight w:val="none"/>
              </w:rPr>
              <w:t xml:space="preserve">报价</w:t>
            </w:r>
            <w:r>
              <w:rPr>
                <w:rFonts w:hint="eastAsia" w:ascii="宋体" w:hAnsi="宋体" w:eastAsia="宋体" w:cs="宋体"/>
                <w:color w:val="auto"/>
                <w:sz w:val="24"/>
                <w:szCs w:val="21"/>
                <w:highlight w:val="none"/>
              </w:rPr>
              <w:t xml:space="preserve">，报价包含项目完成所需全部费用及其它相关费用，采购人不再支付报价以外的任何费用。</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(十五)</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以人民币报价。</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（十七）2（1）</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线上要求：投标人应当通过“苏采云”系统提交数据电文形式的投标文件（即电子投标）。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特别说明：投标人通过“苏采云”系统提交政府采购客户端工具导出加密的投标文件（后缀名为zip）。投标文件不得超过150M！（以系统为准）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说明：本项目采用线上投标，即投标人投标文件从政府采购客户端工具制作通过“苏采云”系统提交，未提供线上投标文件的，投标无效。</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(十八)4</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397"/>
        </w:trPr>
        <w:tc>
          <w:tcPr>
            <w:tcW w:w="1261" w:type="dxa"/>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(十八)</w:t>
            </w:r>
            <w:r/>
          </w:p>
        </w:tc>
        <w:tc>
          <w:tcPr>
            <w:tcW w:w="8730" w:type="dxa"/>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线上投标文件的密封、签署、盖章要求：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一、投标文件的密封（加密）要求：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二、投标文件的签署要求：见招标文件第七章《投标文件相关格式》。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说明：</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1、未进行线上投标并解密(因“苏采云”系统导致解密失败的除外)的，所导致的一切后果均由投标人承担。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2、投标文件的签署要求：见招标文件第七章《投标文件相关格式》。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3、投标文件的盖章要求：见招标文件第三章《投标资料表》和招标文件第七章《投标文件相关格式》。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说明：投标人应凭CA数字证书以及自备的能够登录“苏采云”系统的电脑，在达到开标时间后，使用CA数字证书解密各自投标文件。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投标人未按规定加密的投标文件，“苏采云”系统应当拒收并提示。</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(十九)</w:t>
            </w:r>
            <w:r/>
          </w:p>
        </w:tc>
        <w:tc>
          <w:tcPr>
            <w:tcW w:w="8730" w:type="dxa"/>
            <w:vAlign w:val="center"/>
            <w:textDirection w:val="lrTb"/>
            <w:noWrap w:val="false"/>
          </w:tcPr>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一、投标文件提交时间：</w:t>
            </w:r>
            <w:r>
              <w:rPr>
                <w:rFonts w:hint="eastAsia" w:ascii="宋体" w:hAnsi="宋体" w:eastAsia="宋体" w:cs="宋体"/>
                <w:b/>
                <w:bCs/>
                <w:color w:val="auto"/>
                <w:sz w:val="24"/>
                <w:szCs w:val="21"/>
                <w:highlight w:val="none"/>
              </w:rPr>
              <w:t xml:space="preserve">2026年</w:t>
            </w:r>
            <w:r>
              <w:rPr>
                <w:rFonts w:hint="eastAsia" w:ascii="宋体" w:hAnsi="宋体" w:eastAsia="宋体" w:cs="宋体"/>
                <w:b/>
                <w:bCs/>
                <w:color w:val="auto"/>
                <w:sz w:val="24"/>
                <w:szCs w:val="21"/>
                <w:highlight w:val="none"/>
                <w:lang w:val="en-US" w:eastAsia="zh-CN"/>
              </w:rPr>
              <w:t xml:space="preserve">09月16日</w:t>
            </w:r>
            <w:r>
              <w:rPr>
                <w:rFonts w:hint="eastAsia" w:ascii="宋体" w:hAnsi="宋体" w:eastAsia="宋体" w:cs="宋体"/>
                <w:b/>
                <w:bCs/>
                <w:color w:val="auto"/>
                <w:sz w:val="24"/>
                <w:szCs w:val="21"/>
                <w:highlight w:val="none"/>
              </w:rPr>
              <w:t xml:space="preserve">09:30前</w:t>
            </w:r>
            <w:r>
              <w:rPr>
                <w:rFonts w:hint="eastAsia" w:ascii="宋体" w:hAnsi="宋体" w:eastAsia="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北京时间</w:t>
            </w:r>
            <w:r>
              <w:rPr>
                <w:rFonts w:hint="eastAsia" w:ascii="宋体" w:hAnsi="宋体" w:eastAsia="宋体" w:cs="宋体"/>
                <w:b/>
                <w:bCs/>
                <w:color w:val="auto"/>
                <w:sz w:val="24"/>
                <w:szCs w:val="21"/>
                <w:highlight w:val="none"/>
                <w:lang w:eastAsia="zh-CN"/>
              </w:rPr>
              <w:t xml:space="preserve">）</w:t>
            </w:r>
            <w:r>
              <w:rPr>
                <w:rFonts w:hint="eastAsia" w:ascii="宋体" w:hAnsi="宋体" w:eastAsia="宋体" w:cs="宋体"/>
                <w:color w:val="auto"/>
                <w:sz w:val="24"/>
                <w:szCs w:val="21"/>
                <w:highlight w:val="none"/>
              </w:rPr>
              <w:t xml:space="preserve">。</w:t>
            </w:r>
            <w:r/>
          </w:p>
          <w:p>
            <w:pPr>
              <w:spacing w:line="312" w:lineRule="auto"/>
              <w:rPr>
                <w:rFonts w:hint="eastAsia" w:ascii="宋体" w:hAnsi="宋体" w:eastAsia="宋体" w:cs="宋体"/>
                <w:b/>
                <w:bCs/>
                <w:color w:val="auto"/>
                <w:sz w:val="24"/>
                <w:szCs w:val="21"/>
                <w:highlight w:val="none"/>
                <w:lang w:eastAsia="zh-CN"/>
              </w:rPr>
            </w:pPr>
            <w:r>
              <w:rPr>
                <w:rFonts w:hint="eastAsia" w:ascii="宋体" w:hAnsi="宋体" w:eastAsia="宋体" w:cs="宋体"/>
                <w:color w:val="auto"/>
                <w:sz w:val="24"/>
                <w:szCs w:val="21"/>
                <w:highlight w:val="none"/>
              </w:rPr>
              <w:t xml:space="preserve">二、投标截止时间：</w:t>
            </w:r>
            <w:r>
              <w:rPr>
                <w:rFonts w:hint="eastAsia" w:ascii="宋体" w:hAnsi="宋体" w:eastAsia="宋体" w:cs="宋体"/>
                <w:b/>
                <w:bCs/>
                <w:color w:val="auto"/>
                <w:sz w:val="24"/>
                <w:szCs w:val="21"/>
                <w:highlight w:val="none"/>
              </w:rPr>
              <w:t xml:space="preserve">2026年</w:t>
            </w:r>
            <w:r>
              <w:rPr>
                <w:rFonts w:hint="eastAsia" w:ascii="宋体" w:hAnsi="宋体" w:eastAsia="宋体" w:cs="宋体"/>
                <w:b/>
                <w:bCs/>
                <w:color w:val="auto"/>
                <w:sz w:val="24"/>
                <w:szCs w:val="21"/>
                <w:highlight w:val="none"/>
                <w:lang w:val="en-US" w:eastAsia="zh-CN"/>
              </w:rPr>
              <w:t xml:space="preserve">09月16日</w:t>
            </w:r>
            <w:r>
              <w:rPr>
                <w:rFonts w:hint="eastAsia" w:ascii="宋体" w:hAnsi="宋体" w:eastAsia="宋体" w:cs="宋体"/>
                <w:b/>
                <w:bCs/>
                <w:color w:val="auto"/>
                <w:sz w:val="24"/>
                <w:szCs w:val="21"/>
                <w:highlight w:val="none"/>
              </w:rPr>
              <w:t xml:space="preserve">09:30</w:t>
            </w:r>
            <w:r>
              <w:rPr>
                <w:rFonts w:hint="eastAsia" w:ascii="宋体" w:hAnsi="宋体" w:eastAsia="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北京时间</w:t>
            </w:r>
            <w:r>
              <w:rPr>
                <w:rFonts w:hint="eastAsia" w:ascii="宋体" w:hAnsi="宋体" w:eastAsia="宋体" w:cs="宋体"/>
                <w:b/>
                <w:bCs/>
                <w:color w:val="auto"/>
                <w:sz w:val="24"/>
                <w:szCs w:val="21"/>
                <w:highlight w:val="none"/>
                <w:lang w:eastAsia="zh-CN"/>
              </w:rPr>
              <w:t xml:space="preserve">）</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三、投标文件的提交与接收地点：投标人应当通过“苏采云”系统提交数据电文形式的投标文件（即电子投标），“苏采云”系统自动接收。</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4"/>
                <w:szCs w:val="21"/>
                <w:highlight w:val="none"/>
              </w:rPr>
              <w:t xml:space="preserve">（二十）</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397"/>
        </w:trPr>
        <w:tc>
          <w:tcPr>
            <w:tcW w:w="1261" w:type="dxa"/>
            <w:textDirection w:val="lrTb"/>
            <w:noWrap w:val="false"/>
          </w:tcPr>
          <w:p>
            <w:pPr>
              <w:jc w:val="cente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30" w:type="dxa"/>
            <w:vAlign w:val="center"/>
            <w:textDirection w:val="lrTb"/>
            <w:noWrap w:val="false"/>
          </w:tcPr>
          <w:p>
            <w:pPr>
              <w:jc w:val="cente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四、开标</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(二十五)1</w:t>
            </w:r>
            <w:r/>
          </w:p>
        </w:tc>
        <w:tc>
          <w:tcPr>
            <w:tcW w:w="8730" w:type="dxa"/>
            <w:vAlign w:val="center"/>
            <w:textDirection w:val="lrTb"/>
            <w:noWrap w:val="false"/>
          </w:tcPr>
          <w:p>
            <w:pPr>
              <w:jc w:val="left"/>
              <w:spacing w:line="312" w:lineRule="auto"/>
              <w:rPr>
                <w:rFonts w:hint="eastAsia" w:ascii="宋体" w:hAnsi="宋体" w:eastAsia="宋体" w:cs="宋体"/>
                <w:b/>
                <w:bCs/>
                <w:color w:val="auto"/>
                <w:sz w:val="24"/>
                <w:szCs w:val="21"/>
                <w:highlight w:val="none"/>
                <w:lang w:eastAsia="zh-CN"/>
              </w:rPr>
            </w:pPr>
            <w:r>
              <w:rPr>
                <w:rFonts w:hint="eastAsia" w:ascii="宋体" w:hAnsi="宋体" w:eastAsia="宋体" w:cs="宋体"/>
                <w:b/>
                <w:color w:val="auto"/>
                <w:sz w:val="24"/>
                <w:szCs w:val="21"/>
                <w:highlight w:val="none"/>
                <w:lang w:val="en-US" w:eastAsia="zh-CN"/>
              </w:rPr>
              <w:t xml:space="preserve">线上</w:t>
            </w:r>
            <w:r>
              <w:rPr>
                <w:rFonts w:hint="eastAsia" w:ascii="宋体" w:hAnsi="宋体" w:eastAsia="宋体" w:cs="宋体"/>
                <w:b/>
                <w:color w:val="auto"/>
                <w:sz w:val="24"/>
                <w:szCs w:val="21"/>
                <w:highlight w:val="none"/>
              </w:rPr>
              <w:t xml:space="preserve">开标时间：</w:t>
            </w:r>
            <w:r>
              <w:rPr>
                <w:rFonts w:hint="eastAsia" w:ascii="宋体" w:hAnsi="宋体" w:eastAsia="宋体" w:cs="宋体"/>
                <w:b/>
                <w:bCs/>
                <w:color w:val="auto"/>
                <w:sz w:val="24"/>
                <w:szCs w:val="21"/>
                <w:highlight w:val="none"/>
              </w:rPr>
              <w:t xml:space="preserve">2026年</w:t>
            </w:r>
            <w:r>
              <w:rPr>
                <w:rFonts w:hint="eastAsia" w:ascii="宋体" w:hAnsi="宋体" w:eastAsia="宋体" w:cs="宋体"/>
                <w:b/>
                <w:bCs/>
                <w:color w:val="auto"/>
                <w:sz w:val="24"/>
                <w:szCs w:val="21"/>
                <w:highlight w:val="none"/>
                <w:lang w:val="en-US" w:eastAsia="zh-CN"/>
              </w:rPr>
              <w:t xml:space="preserve">09月16日</w:t>
            </w:r>
            <w:r>
              <w:rPr>
                <w:rFonts w:hint="eastAsia" w:ascii="宋体" w:hAnsi="宋体" w:eastAsia="宋体" w:cs="宋体"/>
                <w:b/>
                <w:bCs/>
                <w:color w:val="auto"/>
                <w:sz w:val="24"/>
                <w:szCs w:val="21"/>
                <w:highlight w:val="none"/>
              </w:rPr>
              <w:t xml:space="preserve">09:30</w:t>
            </w:r>
            <w:r>
              <w:rPr>
                <w:rFonts w:hint="eastAsia" w:ascii="宋体" w:hAnsi="宋体" w:eastAsia="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北京时间</w:t>
            </w:r>
            <w:r>
              <w:rPr>
                <w:rFonts w:hint="eastAsia" w:ascii="宋体" w:hAnsi="宋体" w:eastAsia="宋体" w:cs="宋体"/>
                <w:b/>
                <w:bCs/>
                <w:color w:val="auto"/>
                <w:sz w:val="24"/>
                <w:szCs w:val="21"/>
                <w:highlight w:val="none"/>
                <w:lang w:eastAsia="zh-CN"/>
              </w:rPr>
              <w:t xml:space="preserve">）</w:t>
            </w:r>
            <w:r/>
          </w:p>
          <w:p>
            <w:pPr>
              <w:jc w:val="left"/>
              <w:spacing w:line="312" w:lineRule="auto"/>
              <w:rPr>
                <w:rFonts w:hint="eastAsia" w:ascii="宋体" w:hAnsi="宋体" w:eastAsia="宋体" w:cs="宋体"/>
                <w:color w:val="auto"/>
                <w:sz w:val="24"/>
                <w:szCs w:val="21"/>
                <w:highlight w:val="none"/>
              </w:rPr>
            </w:pPr>
            <w:r>
              <w:rPr>
                <w:rFonts w:hint="eastAsia" w:ascii="宋体" w:hAnsi="宋体" w:eastAsia="宋体" w:cs="宋体"/>
                <w:b/>
                <w:color w:val="auto"/>
                <w:sz w:val="24"/>
                <w:szCs w:val="21"/>
                <w:highlight w:val="none"/>
                <w:lang w:val="en-US" w:eastAsia="zh-CN"/>
              </w:rPr>
              <w:t xml:space="preserve">线上</w:t>
            </w:r>
            <w:r>
              <w:rPr>
                <w:rFonts w:hint="eastAsia" w:ascii="宋体" w:hAnsi="宋体" w:eastAsia="宋体" w:cs="宋体"/>
                <w:b/>
                <w:color w:val="auto"/>
                <w:sz w:val="24"/>
                <w:szCs w:val="21"/>
                <w:highlight w:val="none"/>
              </w:rPr>
              <w:t xml:space="preserve">开标地点：</w:t>
            </w:r>
            <w:r>
              <w:rPr>
                <w:rFonts w:hint="eastAsia" w:ascii="宋体" w:hAnsi="宋体" w:eastAsia="宋体" w:cs="宋体"/>
                <w:color w:val="auto"/>
                <w:sz w:val="24"/>
                <w:szCs w:val="21"/>
                <w:highlight w:val="none"/>
              </w:rPr>
              <w:t xml:space="preserve">“苏采云”系统（网址：http://jszfcg.jsczt.cn/）“开标大厅”</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(二十五)3</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所有投标人解密（或解密时间）结束后，“苏采云”系统生成开标记录并向社会公众公布，但依法应当保密的除外。</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730" w:type="dxa"/>
            <w:vAlign w:val="center"/>
            <w:textDirection w:val="lrTb"/>
            <w:noWrap w:val="false"/>
          </w:tcPr>
          <w:p>
            <w:pPr>
              <w:jc w:val="cente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五、评标</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(二十六)2</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评标小组的组建：</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人，其中采购人评委</w:t>
            </w: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人，其余由政府采购专家组成（从《江苏省政府采购专家库》随机抽取）。</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(二十七)</w:t>
            </w:r>
            <w:r/>
          </w:p>
        </w:tc>
        <w:tc>
          <w:tcPr>
            <w:tcW w:w="8730" w:type="dxa"/>
            <w:vAlign w:val="center"/>
            <w:textDirection w:val="lrTb"/>
            <w:noWrap w:val="false"/>
          </w:tcPr>
          <w:p>
            <w:pPr>
              <w:ind w:firstLine="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本项目的评标方法：采用综合评分法。各评标因素权数详见第四章《评标标准》中《评分细则》</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(二十八)1</w:t>
            </w:r>
            <w:r/>
          </w:p>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W w:w="8730" w:type="dxa"/>
            <w:vAlign w:val="center"/>
            <w:textDirection w:val="lrTb"/>
            <w:noWrap w:val="false"/>
          </w:tcPr>
          <w:p>
            <w:pPr>
              <w:ind w:firstLine="480"/>
              <w:spacing w:line="312"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1、推荐中标候选投标人名单。中标候选投标人数量应当根据采购需要确定，但必须按顺序排列中标候选投标人。</w:t>
            </w:r>
            <w:r>
              <w:rPr>
                <w:rFonts w:hint="eastAsia" w:ascii="宋体" w:hAnsi="宋体" w:eastAsia="宋体" w:cs="宋体"/>
                <w:color w:val="auto"/>
                <w:sz w:val="24"/>
                <w:szCs w:val="21"/>
                <w:highlight w:val="none"/>
                <w:lang w:val="en-US" w:eastAsia="zh-CN"/>
              </w:rPr>
              <w:t xml:space="preserve">3名。</w:t>
            </w:r>
            <w:r/>
          </w:p>
          <w:p>
            <w:pPr>
              <w:ind w:firstLine="480"/>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2、采用综合评分法的，按评审后得分由高到低顺序排列。得分相同的，按投标报价由低到高顺序排列；投标报价得分相同的，按商务部分得分由高到低顺序排列。投标报价且商务得分相同的，按项目实施方案得分由高到低顺序排列。</w:t>
            </w:r>
            <w:r>
              <w:rPr>
                <w:rFonts w:hint="eastAsia" w:ascii="宋体" w:hAnsi="宋体" w:eastAsia="宋体" w:cs="宋体"/>
                <w:color w:val="auto"/>
                <w:sz w:val="24"/>
                <w:szCs w:val="21"/>
                <w:highlight w:val="none"/>
                <w:lang w:val="en-US" w:eastAsia="zh-CN"/>
              </w:rPr>
              <w:t xml:space="preserve">  </w:t>
            </w:r>
            <w:r/>
          </w:p>
          <w:p>
            <w:pPr>
              <w:ind w:firstLine="480"/>
              <w:spacing w:line="312" w:lineRule="auto"/>
              <w:rPr>
                <w:rFonts w:hint="eastAsia" w:ascii="Times New Roman" w:hAnsi="Times New Roman" w:eastAsia="宋体" w:cs="Times New Roman"/>
                <w:color w:val="auto"/>
                <w:szCs w:val="21"/>
                <w:highlight w:val="none"/>
                <w:lang w:val="en-US" w:eastAsia="zh-CN"/>
              </w:rPr>
            </w:pPr>
            <w:r>
              <w:rPr>
                <w:rFonts w:hint="eastAsia" w:ascii="宋体" w:hAnsi="宋体" w:eastAsia="宋体" w:cs="宋体"/>
                <w:color w:val="auto"/>
                <w:sz w:val="24"/>
                <w:szCs w:val="21"/>
                <w:highlight w:val="none"/>
                <w:lang w:val="en-US" w:eastAsia="zh-CN"/>
              </w:rPr>
              <w:t xml:space="preserve">3、采购人应当自收到评标报告之日起５个工作日内，在评标报告确定的中标候选人名单中按得分最高顺序确定一名中标人。</w:t>
            </w:r>
            <w:r/>
          </w:p>
        </w:tc>
      </w:tr>
      <w:tr>
        <w:trPr>
          <w:jc w:val="center"/>
          <w:trHeight w:val="3440"/>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（二十九）</w:t>
            </w:r>
            <w:r/>
          </w:p>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638"/>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三十</w:t>
            </w:r>
            <w:r>
              <w:rPr>
                <w:rFonts w:hint="eastAsia" w:ascii="宋体" w:hAnsi="宋体" w:eastAsia="宋体" w:cs="宋体"/>
                <w:b w:val="0"/>
                <w:bCs w:val="0"/>
                <w:color w:val="auto"/>
                <w:sz w:val="24"/>
                <w:szCs w:val="24"/>
                <w:highlight w:val="none"/>
                <w:lang w:eastAsia="zh-CN"/>
              </w:rPr>
              <w:t xml:space="preserve">）</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启动异常低价投标审查后，评审委员会应当要求相关供应商在评标现场合理的时间内，通过“苏采云”系统（使用“CA数字证书”,加盖电子签章）提供项目具体成本测算等与报价合理性相关的书面说明及相关证明材料，对投标价格作出解释，由评审委员会结合同类</w:t>
            </w:r>
            <w:r>
              <w:rPr>
                <w:rFonts w:hint="eastAsia" w:ascii="宋体" w:hAnsi="宋体" w:eastAsia="宋体" w:cs="宋体"/>
                <w:color w:val="auto"/>
                <w:sz w:val="24"/>
                <w:szCs w:val="21"/>
                <w:highlight w:val="none"/>
                <w:lang w:val="en-US" w:eastAsia="zh-CN"/>
              </w:rPr>
              <w:t xml:space="preserve">服务</w:t>
            </w:r>
            <w:r>
              <w:rPr>
                <w:rFonts w:hint="eastAsia" w:ascii="宋体" w:hAnsi="宋体" w:eastAsia="宋体" w:cs="宋体"/>
                <w:color w:val="auto"/>
                <w:sz w:val="24"/>
                <w:szCs w:val="21"/>
                <w:highlight w:val="none"/>
              </w:rPr>
              <w:t xml:space="preserve">、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特别说明：“苏采云”系统通过“江苏省政府采购一体化不见面开标大厅”提醒投标人，投标人自行查看。投标人未及时查看或因自身原因导致未收到信息的，责任自负。</w:t>
            </w:r>
            <w:r/>
          </w:p>
        </w:tc>
      </w:tr>
      <w:tr>
        <w:trPr>
          <w:jc w:val="center"/>
          <w:trHeight w:val="3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730" w:type="dxa"/>
            <w:vAlign w:val="center"/>
            <w:textDirection w:val="lrTb"/>
            <w:noWrap w:val="false"/>
          </w:tcPr>
          <w:p>
            <w:pPr>
              <w:jc w:val="cente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w:t>
            </w:r>
            <w:r>
              <w:rPr>
                <w:rFonts w:hint="eastAsia" w:ascii="宋体" w:hAnsi="宋体" w:eastAsia="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71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(三十七)1</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采购人与中标、成交投标人应当在中标、成交通知书发出之日起30日内，按照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397"/>
        </w:trPr>
        <w:tc>
          <w:tcPr>
            <w:tcW w:w="1261" w:type="dxa"/>
            <w:vAlign w:val="center"/>
            <w:textDirection w:val="lrTb"/>
            <w:noWrap w:val="false"/>
          </w:tcPr>
          <w:p>
            <w:pP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(三十八)</w:t>
            </w:r>
            <w:r/>
          </w:p>
        </w:tc>
        <w:tc>
          <w:tcPr>
            <w:tcW w:w="8730" w:type="dxa"/>
            <w:vAlign w:val="center"/>
            <w:textDirection w:val="lrTb"/>
            <w:noWrap w:val="false"/>
          </w:tcPr>
          <w:p>
            <w:pPr>
              <w:ind w:firstLine="480"/>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签订合同前，乙方向甲方提供采购合同金额（合同总价）的10%的履约保证金。（乙方以支票、汇票、本票或者金融机构、担保机构出具的保函等非现金形式提交给甲方）</w:t>
            </w:r>
            <w:r/>
          </w:p>
        </w:tc>
      </w:tr>
      <w:tr>
        <w:trPr>
          <w:jc w:val="center"/>
          <w:trHeight w:val="329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(四十)</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、采购过程和中标、成交结果使自己的权益受到损害的，可以在知道或者应知其权益受到损害之日起七个工作日内，以书面形式向采购人或采购代理机构提出质疑。</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2、质疑和投诉按《政府采购质疑和投诉办法》执行，投标人在法定质疑期内一次性提出针对同一采购程序环节的质疑。</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质疑接收人：朱文颖、朱柄昱   联系电话：0516-85610680</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地址：徐州市泉山区软件园路2号</w:t>
            </w:r>
            <w:r/>
          </w:p>
        </w:tc>
      </w:tr>
      <w:tr>
        <w:trPr>
          <w:jc w:val="center"/>
          <w:trHeight w:val="907"/>
        </w:trPr>
        <w:tc>
          <w:tcPr>
            <w:tcW w:w="1261" w:type="dxa"/>
            <w:vAlign w:val="center"/>
            <w:textDirection w:val="lrTb"/>
            <w:noWrap w:val="false"/>
          </w:tcPr>
          <w:p>
            <w:pPr>
              <w:jc w:val="center"/>
              <w:spacing w:line="312"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附加说明</w:t>
            </w:r>
            <w:r/>
          </w:p>
        </w:tc>
        <w:tc>
          <w:tcPr>
            <w:tcW w:w="8730" w:type="dxa"/>
            <w:vAlign w:val="center"/>
            <w:textDirection w:val="lrTb"/>
            <w:noWrap w:val="false"/>
          </w:tcPr>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bl>
    <w:p>
      <w:pPr>
        <w:rPr>
          <w:rFonts w:hint="eastAsia" w:ascii="宋体" w:hAnsi="宋体" w:cs="宋体"/>
          <w:color w:val="auto"/>
          <w:sz w:val="30"/>
          <w:szCs w:val="30"/>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auto"/>
          <w:sz w:val="30"/>
          <w:szCs w:val="30"/>
          <w:highlight w:val="none"/>
        </w:rPr>
      </w:r>
      <w:r/>
    </w:p>
    <w:p>
      <w:pPr>
        <w:ind w:firstLine="2520"/>
        <w:jc w:val="both"/>
        <w:spacing w:line="312" w:lineRule="atLeast"/>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pPr>
      <w:r/>
      <w:bookmarkStart w:id="8" w:name="_Toc9429"/>
      <w:r/>
      <w:bookmarkStart w:id="9" w:name="_Toc10026"/>
      <w:r>
        <w:rPr>
          <w:rFonts w:hint="default" w:ascii="宋体" w:hAnsi="宋体" w:eastAsia="宋体" w:cs="宋体"/>
          <w:color w:val="auto"/>
          <w:sz w:val="28"/>
          <w:szCs w:val="21"/>
          <w:highlight w:val="none"/>
        </w:rPr>
        <w:t xml:space="preserve">本章附件：</w:t>
      </w:r>
      <w:r>
        <w:rPr>
          <w:rFonts w:hint="default" w:ascii="宋体" w:hAnsi="宋体" w:eastAsia="宋体" w:cs="宋体"/>
          <w:b/>
          <w:color w:val="auto"/>
          <w:sz w:val="28"/>
          <w:szCs w:val="21"/>
          <w:highlight w:val="none"/>
        </w:rPr>
        <w:t xml:space="preserve">招标代理服务收费标准</w:t>
      </w:r>
      <w:r/>
    </w:p>
    <w:tbl>
      <w:tblPr>
        <w:tblStyle w:val="982"/>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810"/>
        <w:gridCol w:w="2709"/>
      </w:tblGrid>
      <w:tr>
        <w:trPr>
          <w:jc w:val="center"/>
          <w:trHeight w:val="522"/>
        </w:trPr>
        <w:tc>
          <w:tcPr>
            <w:tcMar>
              <w:left w:w="108" w:type="dxa"/>
              <w:top w:w="0" w:type="dxa"/>
              <w:right w:w="108" w:type="dxa"/>
              <w:bottom w:w="0" w:type="dxa"/>
            </w:tcMar>
            <w:tcW w:w="5810" w:type="dxa"/>
            <w:vAlign w:val="center"/>
            <w:textDirection w:val="lrTb"/>
            <w:noWrap w:val="false"/>
          </w:tcPr>
          <w:p>
            <w:pPr>
              <w:jc w:val="center"/>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中标或成交金额</w:t>
            </w:r>
            <w:r/>
          </w:p>
        </w:tc>
        <w:tc>
          <w:tcPr>
            <w:tcMar>
              <w:left w:w="108" w:type="dxa"/>
              <w:top w:w="0" w:type="dxa"/>
              <w:right w:w="108" w:type="dxa"/>
              <w:bottom w:w="0" w:type="dxa"/>
            </w:tcMar>
            <w:tcW w:w="2709" w:type="dxa"/>
            <w:vAlign w:val="center"/>
            <w:textDirection w:val="lrTb"/>
            <w:noWrap w:val="false"/>
          </w:tcPr>
          <w:p>
            <w:pPr>
              <w:jc w:val="center"/>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费率</w:t>
            </w:r>
            <w:r/>
          </w:p>
        </w:tc>
      </w:tr>
      <w:tr>
        <w:trPr>
          <w:jc w:val="center"/>
          <w:trHeight w:val="541"/>
        </w:trPr>
        <w:tc>
          <w:tcPr>
            <w:tcMar>
              <w:left w:w="108" w:type="dxa"/>
              <w:top w:w="0" w:type="dxa"/>
              <w:right w:w="108" w:type="dxa"/>
              <w:bottom w:w="0" w:type="dxa"/>
            </w:tcMar>
            <w:tcW w:w="5810" w:type="dxa"/>
            <w:vAlign w:val="center"/>
            <w:textDirection w:val="lrTb"/>
            <w:noWrap w:val="false"/>
          </w:tcPr>
          <w:p>
            <w:pPr>
              <w:jc w:val="both"/>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最低收费金额(每个委托项目)</w:t>
            </w:r>
            <w:r/>
          </w:p>
        </w:tc>
        <w:tc>
          <w:tcPr>
            <w:tcMar>
              <w:left w:w="108" w:type="dxa"/>
              <w:top w:w="0" w:type="dxa"/>
              <w:right w:w="108" w:type="dxa"/>
              <w:bottom w:w="0" w:type="dxa"/>
            </w:tcMar>
            <w:tcW w:w="2709" w:type="dxa"/>
            <w:vAlign w:val="center"/>
            <w:textDirection w:val="lrTb"/>
            <w:noWrap w:val="false"/>
          </w:tcPr>
          <w:p>
            <w:pPr>
              <w:jc w:val="center"/>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5000元</w:t>
            </w:r>
            <w:r/>
          </w:p>
        </w:tc>
      </w:tr>
      <w:tr>
        <w:trPr>
          <w:jc w:val="center"/>
          <w:trHeight w:val="486"/>
        </w:trPr>
        <w:tc>
          <w:tcPr>
            <w:tcMar>
              <w:left w:w="108" w:type="dxa"/>
              <w:top w:w="0" w:type="dxa"/>
              <w:right w:w="108" w:type="dxa"/>
              <w:bottom w:w="0" w:type="dxa"/>
            </w:tcMar>
            <w:tcW w:w="5810" w:type="dxa"/>
            <w:vAlign w:val="center"/>
            <w:textDirection w:val="lrTb"/>
            <w:noWrap w:val="false"/>
          </w:tcPr>
          <w:p>
            <w:pPr>
              <w:jc w:val="both"/>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50万元以下（含50万元）</w:t>
            </w:r>
            <w:r/>
          </w:p>
        </w:tc>
        <w:tc>
          <w:tcPr>
            <w:tcMar>
              <w:left w:w="108" w:type="dxa"/>
              <w:top w:w="0" w:type="dxa"/>
              <w:right w:w="108" w:type="dxa"/>
              <w:bottom w:w="0" w:type="dxa"/>
            </w:tcMar>
            <w:tcW w:w="2709" w:type="dxa"/>
            <w:vAlign w:val="center"/>
            <w:textDirection w:val="lrTb"/>
            <w:noWrap w:val="false"/>
          </w:tcPr>
          <w:p>
            <w:pPr>
              <w:jc w:val="center"/>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1.60%</w:t>
            </w:r>
            <w:r/>
          </w:p>
        </w:tc>
      </w:tr>
      <w:tr>
        <w:trPr>
          <w:jc w:val="center"/>
          <w:trHeight w:val="464"/>
        </w:trPr>
        <w:tc>
          <w:tcPr>
            <w:tcMar>
              <w:left w:w="108" w:type="dxa"/>
              <w:top w:w="0" w:type="dxa"/>
              <w:right w:w="108" w:type="dxa"/>
              <w:bottom w:w="0" w:type="dxa"/>
            </w:tcMar>
            <w:tcW w:w="5810" w:type="dxa"/>
            <w:vAlign w:val="center"/>
            <w:textDirection w:val="lrTb"/>
            <w:noWrap w:val="false"/>
          </w:tcPr>
          <w:p>
            <w:pPr>
              <w:jc w:val="both"/>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50-400万元（含400万元）</w:t>
            </w:r>
            <w:r/>
          </w:p>
        </w:tc>
        <w:tc>
          <w:tcPr>
            <w:tcMar>
              <w:left w:w="108" w:type="dxa"/>
              <w:top w:w="0" w:type="dxa"/>
              <w:right w:w="108" w:type="dxa"/>
              <w:bottom w:w="0" w:type="dxa"/>
            </w:tcMar>
            <w:tcW w:w="2709" w:type="dxa"/>
            <w:vAlign w:val="center"/>
            <w:textDirection w:val="lrTb"/>
            <w:noWrap w:val="false"/>
          </w:tcPr>
          <w:p>
            <w:pPr>
              <w:jc w:val="center"/>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1.50%</w:t>
            </w:r>
            <w:r/>
          </w:p>
        </w:tc>
      </w:tr>
      <w:tr>
        <w:trPr>
          <w:jc w:val="center"/>
          <w:trHeight w:val="659"/>
        </w:trPr>
        <w:tc>
          <w:tcPr>
            <w:tcMar>
              <w:left w:w="108" w:type="dxa"/>
              <w:top w:w="0" w:type="dxa"/>
              <w:right w:w="108" w:type="dxa"/>
              <w:bottom w:w="0" w:type="dxa"/>
            </w:tcMar>
            <w:tcW w:w="5810" w:type="dxa"/>
            <w:vAlign w:val="center"/>
            <w:textDirection w:val="lrTb"/>
            <w:noWrap w:val="false"/>
          </w:tcPr>
          <w:p>
            <w:pPr>
              <w:jc w:val="both"/>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400-1000万元（含1000万元）</w:t>
            </w:r>
            <w:r/>
          </w:p>
        </w:tc>
        <w:tc>
          <w:tcPr>
            <w:tcMar>
              <w:left w:w="108" w:type="dxa"/>
              <w:top w:w="0" w:type="dxa"/>
              <w:right w:w="108" w:type="dxa"/>
              <w:bottom w:w="0" w:type="dxa"/>
            </w:tcMar>
            <w:tcW w:w="2709" w:type="dxa"/>
            <w:vAlign w:val="center"/>
            <w:textDirection w:val="lrTb"/>
            <w:noWrap w:val="false"/>
          </w:tcPr>
          <w:p>
            <w:pPr>
              <w:jc w:val="center"/>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1.10%</w:t>
            </w:r>
            <w:r/>
          </w:p>
        </w:tc>
      </w:tr>
      <w:tr>
        <w:trPr>
          <w:jc w:val="center"/>
          <w:trHeight w:val="532"/>
        </w:trPr>
        <w:tc>
          <w:tcPr>
            <w:tcMar>
              <w:left w:w="108" w:type="dxa"/>
              <w:top w:w="0" w:type="dxa"/>
              <w:right w:w="108" w:type="dxa"/>
              <w:bottom w:w="0" w:type="dxa"/>
            </w:tcMar>
            <w:tcW w:w="5810" w:type="dxa"/>
            <w:vAlign w:val="center"/>
            <w:textDirection w:val="lrTb"/>
            <w:noWrap w:val="false"/>
          </w:tcPr>
          <w:p>
            <w:pPr>
              <w:jc w:val="both"/>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1000-5000万元（含5000万元）</w:t>
            </w:r>
            <w:r/>
          </w:p>
        </w:tc>
        <w:tc>
          <w:tcPr>
            <w:tcMar>
              <w:left w:w="108" w:type="dxa"/>
              <w:top w:w="0" w:type="dxa"/>
              <w:right w:w="108" w:type="dxa"/>
              <w:bottom w:w="0" w:type="dxa"/>
            </w:tcMar>
            <w:tcW w:w="2709" w:type="dxa"/>
            <w:vAlign w:val="center"/>
            <w:textDirection w:val="lrTb"/>
            <w:noWrap w:val="false"/>
          </w:tcPr>
          <w:p>
            <w:pPr>
              <w:jc w:val="center"/>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0.80%</w:t>
            </w:r>
            <w:r/>
          </w:p>
        </w:tc>
      </w:tr>
      <w:tr>
        <w:trPr>
          <w:jc w:val="center"/>
          <w:trHeight w:val="538"/>
        </w:trPr>
        <w:tc>
          <w:tcPr>
            <w:tcMar>
              <w:left w:w="108" w:type="dxa"/>
              <w:top w:w="0" w:type="dxa"/>
              <w:right w:w="108" w:type="dxa"/>
              <w:bottom w:w="0" w:type="dxa"/>
            </w:tcMar>
            <w:tcW w:w="5810" w:type="dxa"/>
            <w:vAlign w:val="center"/>
            <w:textDirection w:val="lrTb"/>
            <w:noWrap w:val="false"/>
          </w:tcPr>
          <w:p>
            <w:pPr>
              <w:jc w:val="both"/>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5000-1亿元（含1亿元）</w:t>
            </w:r>
            <w:r/>
          </w:p>
        </w:tc>
        <w:tc>
          <w:tcPr>
            <w:tcMar>
              <w:left w:w="108" w:type="dxa"/>
              <w:top w:w="0" w:type="dxa"/>
              <w:right w:w="108" w:type="dxa"/>
              <w:bottom w:w="0" w:type="dxa"/>
            </w:tcMar>
            <w:tcW w:w="2709" w:type="dxa"/>
            <w:vAlign w:val="center"/>
            <w:textDirection w:val="lrTb"/>
            <w:noWrap w:val="false"/>
          </w:tcPr>
          <w:p>
            <w:pPr>
              <w:jc w:val="center"/>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0.25%</w:t>
            </w:r>
            <w:r/>
          </w:p>
        </w:tc>
      </w:tr>
      <w:tr>
        <w:trPr>
          <w:jc w:val="center"/>
          <w:trHeight w:val="532"/>
        </w:trPr>
        <w:tc>
          <w:tcPr>
            <w:tcMar>
              <w:left w:w="108" w:type="dxa"/>
              <w:top w:w="0" w:type="dxa"/>
              <w:right w:w="108" w:type="dxa"/>
              <w:bottom w:w="0" w:type="dxa"/>
            </w:tcMar>
            <w:tcW w:w="5810" w:type="dxa"/>
            <w:vAlign w:val="center"/>
            <w:textDirection w:val="lrTb"/>
            <w:noWrap w:val="false"/>
          </w:tcPr>
          <w:p>
            <w:pPr>
              <w:jc w:val="both"/>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1-10亿（含10亿元）</w:t>
            </w:r>
            <w:r/>
          </w:p>
        </w:tc>
        <w:tc>
          <w:tcPr>
            <w:tcMar>
              <w:left w:w="108" w:type="dxa"/>
              <w:top w:w="0" w:type="dxa"/>
              <w:right w:w="108" w:type="dxa"/>
              <w:bottom w:w="0" w:type="dxa"/>
            </w:tcMar>
            <w:tcW w:w="2709" w:type="dxa"/>
            <w:vAlign w:val="center"/>
            <w:textDirection w:val="lrTb"/>
            <w:noWrap w:val="false"/>
          </w:tcPr>
          <w:p>
            <w:pPr>
              <w:jc w:val="center"/>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0.05%</w:t>
            </w:r>
            <w:r/>
          </w:p>
        </w:tc>
      </w:tr>
      <w:tr>
        <w:trPr>
          <w:jc w:val="center"/>
          <w:trHeight w:val="532"/>
        </w:trPr>
        <w:tc>
          <w:tcPr>
            <w:tcMar>
              <w:left w:w="108" w:type="dxa"/>
              <w:top w:w="0" w:type="dxa"/>
              <w:right w:w="108" w:type="dxa"/>
              <w:bottom w:w="0" w:type="dxa"/>
            </w:tcMar>
            <w:tcW w:w="5810" w:type="dxa"/>
            <w:vAlign w:val="center"/>
            <w:textDirection w:val="lrTb"/>
            <w:noWrap w:val="false"/>
          </w:tcPr>
          <w:p>
            <w:pPr>
              <w:jc w:val="both"/>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10-50亿元（含50亿元）</w:t>
            </w:r>
            <w:r/>
          </w:p>
        </w:tc>
        <w:tc>
          <w:tcPr>
            <w:tcMar>
              <w:left w:w="108" w:type="dxa"/>
              <w:top w:w="0" w:type="dxa"/>
              <w:right w:w="108" w:type="dxa"/>
              <w:bottom w:w="0" w:type="dxa"/>
            </w:tcMar>
            <w:tcW w:w="2709" w:type="dxa"/>
            <w:vAlign w:val="center"/>
            <w:textDirection w:val="lrTb"/>
            <w:noWrap w:val="false"/>
          </w:tcPr>
          <w:p>
            <w:pPr>
              <w:jc w:val="center"/>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0.01%</w:t>
            </w:r>
            <w:r/>
          </w:p>
        </w:tc>
      </w:tr>
      <w:tr>
        <w:trPr>
          <w:jc w:val="center"/>
          <w:trHeight w:val="577"/>
        </w:trPr>
        <w:tc>
          <w:tcPr>
            <w:tcMar>
              <w:left w:w="108" w:type="dxa"/>
              <w:top w:w="0" w:type="dxa"/>
              <w:right w:w="108" w:type="dxa"/>
              <w:bottom w:w="0" w:type="dxa"/>
            </w:tcMar>
            <w:tcW w:w="5810" w:type="dxa"/>
            <w:vAlign w:val="center"/>
            <w:textDirection w:val="lrTb"/>
            <w:noWrap w:val="false"/>
          </w:tcPr>
          <w:p>
            <w:pPr>
              <w:jc w:val="both"/>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50亿元</w:t>
            </w:r>
            <w:r/>
          </w:p>
        </w:tc>
        <w:tc>
          <w:tcPr>
            <w:tcMar>
              <w:left w:w="108" w:type="dxa"/>
              <w:top w:w="0" w:type="dxa"/>
              <w:right w:w="108" w:type="dxa"/>
              <w:bottom w:w="0" w:type="dxa"/>
            </w:tcMar>
            <w:tcW w:w="2709" w:type="dxa"/>
            <w:vAlign w:val="center"/>
            <w:textDirection w:val="lrTb"/>
            <w:noWrap w:val="false"/>
          </w:tcPr>
          <w:p>
            <w:pPr>
              <w:jc w:val="center"/>
              <w:spacing w:line="400" w:lineRule="atLeast"/>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0.005%</w:t>
            </w:r>
            <w:r/>
          </w:p>
        </w:tc>
      </w:tr>
    </w:tbl>
    <w:p>
      <w:pPr>
        <w:jc w:val="both"/>
        <w:spacing w:line="360" w:lineRule="auto"/>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说明：</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1.按上表计算的收费为代理服务全过程的收费金额。各社会代理机构不另外收取采购文件制作售卖费用。</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2.代理服务费按差额定率累进法计算。</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3.代理服务费基准金额（按差额定率累进法计算的）=中标金额（按差额定率累进法计算的）*费率（%）。</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4.代理服务费应收取金额=代理服务费基准金额（按差额定率累进法计算的）的合计数。</w:t>
      </w:r>
      <w:r/>
    </w:p>
    <w:p>
      <w:pPr>
        <w:ind w:firstLine="480"/>
        <w:jc w:val="both"/>
        <w:spacing w:line="360" w:lineRule="auto"/>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5.定点类等无金额或事先不能计算出价格总额的项目，按中标（成交）金额100万元计算服务费。</w:t>
      </w:r>
      <w:r/>
    </w:p>
    <w:p>
      <w:pPr>
        <w:ind w:firstLine="420"/>
        <w:jc w:val="both"/>
        <w:spacing w:line="360" w:lineRule="auto"/>
        <w:widowControl/>
        <w:rPr>
          <w:rFonts w:hint="eastAsia" w:ascii="宋体" w:hAnsi="宋体" w:cs="宋体"/>
          <w:b/>
          <w:bCs/>
          <w:color w:val="auto"/>
          <w:sz w:val="30"/>
          <w:szCs w:val="44"/>
          <w:highlight w:val="none"/>
        </w:rPr>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eastAsia="宋体" w:cs="Times New Roman"/>
          <w:color w:val="auto"/>
          <w:sz w:val="24"/>
          <w:szCs w:val="24"/>
          <w:highlight w:val="none"/>
          <w:lang w:val="en-US" w:eastAsia="zh-CN" w:bidi="ar-SA"/>
        </w:rPr>
        <w:t xml:space="preserve">6.有分包（分标段）的按一个项目计算。</w:t>
      </w:r>
      <w:r/>
    </w:p>
    <w:p>
      <w:p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0"/>
      </w:pPr>
      <w:r/>
      <w:bookmarkStart w:id="10" w:name="_Toc21007"/>
      <w:r>
        <w:rPr>
          <w:rFonts w:hint="eastAsia" w:ascii="宋体" w:hAnsi="宋体" w:eastAsia="宋体" w:cs="宋体"/>
          <w:b/>
          <w:bCs/>
          <w:color w:val="auto"/>
          <w:sz w:val="30"/>
          <w:szCs w:val="44"/>
          <w:highlight w:val="none"/>
          <w:lang w:val="en-US" w:eastAsia="zh-CN" w:bidi="ar-SA"/>
        </w:rPr>
        <w:t xml:space="preserve">第四章 评标标准</w:t>
      </w:r>
      <w:bookmarkEnd w:id="8"/>
      <w:r/>
      <w:bookmarkEnd w:id="9"/>
      <w:r/>
      <w:bookmarkEnd w:id="10"/>
      <w:r/>
      <w:r/>
    </w:p>
    <w:tbl>
      <w:tblPr>
        <w:tblStyle w:val="982"/>
        <w:tblW w:w="10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455"/>
        <w:gridCol w:w="7784"/>
      </w:tblGrid>
      <w:tr>
        <w:trPr>
          <w:jc w:val="center"/>
          <w:trHeight w:val="601"/>
        </w:trPr>
        <w:tc>
          <w:tcPr>
            <w:gridSpan w:val="2"/>
            <w:tcW w:w="2601" w:type="dxa"/>
            <w:vAlign w:val="center"/>
            <w:textDirection w:val="lrTb"/>
            <w:noWrap w:val="false"/>
          </w:tcPr>
          <w:p>
            <w:pPr>
              <w:ind w:firstLine="0"/>
              <w:jc w:val="center"/>
              <w:spacing w:line="288"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784" w:type="dxa"/>
            <w:vAlign w:val="center"/>
            <w:textDirection w:val="lrTb"/>
            <w:noWrap w:val="false"/>
          </w:tcPr>
          <w:p>
            <w:pPr>
              <w:ind w:firstLine="0"/>
              <w:jc w:val="center"/>
              <w:spacing w:line="288"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评分办法</w:t>
            </w:r>
            <w:r/>
          </w:p>
        </w:tc>
      </w:tr>
      <w:tr>
        <w:trPr>
          <w:jc w:val="center"/>
          <w:trHeight w:val="90"/>
        </w:trPr>
        <w:tc>
          <w:tcPr>
            <w:gridSpan w:val="2"/>
            <w:tcW w:w="2601" w:type="dxa"/>
            <w:vAlign w:val="center"/>
            <w:textDirection w:val="lrTb"/>
            <w:noWrap w:val="false"/>
          </w:tcPr>
          <w:p>
            <w:p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p>
            <w:p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分）</w:t>
            </w:r>
            <w:r/>
          </w:p>
        </w:tc>
        <w:tc>
          <w:tcPr>
            <w:tcW w:w="7784" w:type="dxa"/>
            <w:vAlign w:val="center"/>
            <w:textDirection w:val="lrTb"/>
            <w:noWrap w:val="false"/>
          </w:tcPr>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价格分采用低价优先法计算，即满足招标文件要求且投标价格最低的投标报价为评标基准价，其价格分为满分</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分。其他投标人的价格分按照下列公式计算：</w:t>
            </w:r>
            <w:r/>
          </w:p>
          <w:p>
            <w:pPr>
              <w:ind w:firstLine="0"/>
              <w:jc w:val="both"/>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投标报价得分=（评标基准价／各投标人评审价格）×</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（分值计算结果保留两位小数）。</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both"/>
              <w:spacing w:line="36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r>
            <w:r/>
          </w:p>
        </w:tc>
      </w:tr>
      <w:tr>
        <w:trPr>
          <w:jc w:val="center"/>
          <w:trHeight w:val="2327"/>
        </w:trPr>
        <w:tc>
          <w:tcPr>
            <w:tcW w:w="1146" w:type="dxa"/>
            <w:vAlign w:val="center"/>
            <w:vMerge w:val="restart"/>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w:t>
            </w:r>
            <w:r/>
          </w:p>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分）</w:t>
            </w:r>
            <w:r/>
          </w:p>
        </w:tc>
        <w:tc>
          <w:tcPr>
            <w:tcW w:w="1455" w:type="dxa"/>
            <w:vAlign w:val="center"/>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w:t>
            </w:r>
            <w:r/>
          </w:p>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7784" w:type="dxa"/>
            <w:vAlign w:val="center"/>
            <w:textDirection w:val="lrTb"/>
            <w:noWrap w:val="false"/>
          </w:tcPr>
          <w:p>
            <w:pPr>
              <w:ind w:right="0"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投标文件中提供</w:t>
            </w: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月1日以来（时间以合同签订时间为准）</w:t>
            </w:r>
            <w:r>
              <w:rPr>
                <w:rFonts w:hint="eastAsia" w:ascii="宋体" w:hAnsi="宋体" w:eastAsia="宋体" w:cs="宋体"/>
                <w:color w:val="auto"/>
                <w:sz w:val="24"/>
                <w:szCs w:val="24"/>
                <w:highlight w:val="none"/>
                <w:lang w:val="en-US" w:eastAsia="zh-CN"/>
              </w:rPr>
              <w:t xml:space="preserve">承担过</w:t>
            </w:r>
            <w:r>
              <w:rPr>
                <w:rFonts w:hint="eastAsia" w:ascii="宋体" w:hAnsi="宋体" w:eastAsia="宋体" w:cs="宋体"/>
                <w:color w:val="auto"/>
                <w:sz w:val="24"/>
                <w:szCs w:val="24"/>
                <w:highlight w:val="none"/>
              </w:rPr>
              <w:t xml:space="preserve">类似项目业绩，每有一个得2分，最高得4分。</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注：投标文件中同时提供中标（成交）通知书原件扫描件、合同原件扫描件、发票（或对应银行收款进账凭证）原件扫描件并加盖电子签章，业绩合同中主要内容</w:t>
            </w:r>
            <w:r>
              <w:rPr>
                <w:rFonts w:hint="eastAsia" w:ascii="宋体" w:hAnsi="宋体" w:eastAsia="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rPr>
              <w:t xml:space="preserve">清晰可见，</w:t>
            </w:r>
            <w:r>
              <w:rPr>
                <w:rFonts w:hint="eastAsia" w:ascii="宋体" w:hAnsi="宋体" w:eastAsia="宋体" w:cs="宋体"/>
                <w:b/>
                <w:bCs/>
                <w:color w:val="auto"/>
                <w:sz w:val="24"/>
                <w:szCs w:val="24"/>
                <w:highlight w:val="none"/>
                <w:lang w:val="en-US" w:eastAsia="zh-CN"/>
              </w:rPr>
              <w:t xml:space="preserve">提供不全</w:t>
            </w:r>
            <w:r>
              <w:rPr>
                <w:rFonts w:hint="eastAsia" w:ascii="宋体" w:hAnsi="宋体" w:eastAsia="宋体" w:cs="宋体"/>
                <w:b/>
                <w:bCs/>
                <w:color w:val="auto"/>
                <w:sz w:val="24"/>
                <w:szCs w:val="24"/>
                <w:highlight w:val="none"/>
              </w:rPr>
              <w:t xml:space="preserve">或提供内容模糊不清的不得分。</w:t>
            </w:r>
            <w:r/>
          </w:p>
        </w:tc>
      </w:tr>
      <w:tr>
        <w:trPr>
          <w:jc w:val="center"/>
          <w:trHeight w:val="1580"/>
        </w:trPr>
        <w:tc>
          <w:tcPr>
            <w:tcW w:w="1146" w:type="dxa"/>
            <w:vAlign w:val="center"/>
            <w:vMerge w:val="continue"/>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55" w:type="dxa"/>
            <w:vAlign w:val="center"/>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rPr>
              <w:t xml:space="preserve">评价</w:t>
            </w:r>
            <w:r/>
          </w:p>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分）</w:t>
            </w:r>
            <w:r/>
          </w:p>
        </w:tc>
        <w:tc>
          <w:tcPr>
            <w:tcW w:w="7784" w:type="dxa"/>
            <w:vAlign w:val="center"/>
            <w:textDirection w:val="lrTb"/>
            <w:noWrap w:val="false"/>
          </w:tcPr>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投标人通过ISO9001质量管理体系认证、ISO14001环境管理体系认证、ISO45001职业健康安全管理体系认证的，每提供一个</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rPr>
              <w:t xml:space="preserve">得1分，本项最多3分。</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投标文件中提供以上证书原件扫描件并加盖电子签章，同时提供国家市场监督管理总局“全国认证认可信息公共服务平台”（http://cx.cnca.cn）查询截图，未提供查询截图、失效、撤销或暂停均属于无效证书不得分。</w:t>
            </w:r>
            <w:r/>
          </w:p>
        </w:tc>
      </w:tr>
      <w:tr>
        <w:trPr>
          <w:jc w:val="center"/>
          <w:trHeight w:val="446"/>
        </w:trPr>
        <w:tc>
          <w:tcPr>
            <w:tcW w:w="1146" w:type="dxa"/>
            <w:vAlign w:val="center"/>
            <w:vMerge w:val="restart"/>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68</w:t>
            </w:r>
            <w:r>
              <w:rPr>
                <w:rFonts w:hint="eastAsia" w:ascii="宋体" w:hAnsi="宋体" w:eastAsia="宋体" w:cs="宋体"/>
                <w:color w:val="auto"/>
                <w:sz w:val="24"/>
                <w:szCs w:val="24"/>
                <w:highlight w:val="none"/>
              </w:rPr>
              <w:t xml:space="preserve">分）</w:t>
            </w:r>
            <w:r/>
          </w:p>
        </w:tc>
        <w:tc>
          <w:tcPr>
            <w:tcW w:w="1455" w:type="dxa"/>
            <w:vAlign w:val="center"/>
            <w:textDirection w:val="lrTb"/>
            <w:noWrap w:val="false"/>
          </w:tcPr>
          <w:p>
            <w:p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ind w:firstLine="0"/>
              <w:jc w:val="center"/>
              <w:spacing w:after="0" w:line="288"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（8分）</w:t>
            </w:r>
            <w:r/>
          </w:p>
        </w:tc>
        <w:tc>
          <w:tcPr>
            <w:tcW w:w="7784" w:type="dxa"/>
            <w:vAlign w:val="center"/>
            <w:textDirection w:val="lrTb"/>
            <w:noWrap w:val="false"/>
          </w:tcPr>
          <w:p>
            <w:pPr>
              <w:ind w:firstLine="0"/>
              <w:jc w:val="both"/>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提供详细的项目实施方案，</w:t>
            </w:r>
            <w:r>
              <w:rPr>
                <w:rFonts w:hint="eastAsia" w:ascii="Times New Roman" w:hAnsi="Times New Roman" w:eastAsia="宋体" w:cs="Times New Roman"/>
                <w:color w:val="auto"/>
                <w:sz w:val="24"/>
                <w:szCs w:val="24"/>
                <w:highlight w:val="none"/>
              </w:rPr>
              <w:t xml:space="preserve">详细的</w:t>
            </w:r>
            <w:r>
              <w:rPr>
                <w:rFonts w:hint="eastAsia" w:ascii="Times New Roman" w:hAnsi="Times New Roman" w:eastAsia="宋体" w:cs="Times New Roman"/>
                <w:color w:val="auto"/>
                <w:sz w:val="24"/>
                <w:szCs w:val="24"/>
                <w:highlight w:val="none"/>
                <w:lang w:val="en-US" w:eastAsia="zh-CN"/>
              </w:rPr>
              <w:t xml:space="preserve">维护</w:t>
            </w:r>
            <w:r>
              <w:rPr>
                <w:rFonts w:hint="eastAsia" w:ascii="Times New Roman" w:hAnsi="Times New Roman" w:eastAsia="宋体" w:cs="Times New Roman"/>
                <w:color w:val="auto"/>
                <w:sz w:val="24"/>
                <w:szCs w:val="24"/>
                <w:highlight w:val="none"/>
              </w:rPr>
              <w:t xml:space="preserve">计划，维护巡查记录表管理方案等</w:t>
            </w:r>
            <w:r>
              <w:rPr>
                <w:rFonts w:hint="eastAsia" w:ascii="Times New Roman" w:hAnsi="Times New Roman" w:eastAsia="宋体" w:cs="Times New Roman"/>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w:t>
            </w:r>
            <w:r>
              <w:rPr>
                <w:rFonts w:hint="eastAsia" w:ascii="Times New Roman" w:hAnsi="Times New Roman" w:eastAsia="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巡视计划</w:t>
            </w:r>
            <w:r>
              <w:rPr>
                <w:rFonts w:hint="eastAsia" w:ascii="Times New Roman" w:hAnsi="Times New Roman" w:eastAsia="宋体" w:cs="Times New Roman"/>
                <w:b w:val="0"/>
                <w:bCs w:val="0"/>
                <w:color w:val="auto"/>
                <w:sz w:val="24"/>
                <w:szCs w:val="22"/>
                <w:highlight w:val="none"/>
                <w:lang w:val="en-US" w:eastAsia="zh-CN" w:bidi="ar-SA"/>
              </w:rPr>
              <w:t xml:space="preserve">、</w:t>
            </w:r>
            <w:r>
              <w:rPr>
                <w:rFonts w:hint="eastAsia" w:ascii="宋体" w:hAnsi="宋体" w:eastAsia="宋体" w:cs="宋体"/>
                <w:color w:val="auto"/>
                <w:sz w:val="24"/>
                <w:szCs w:val="24"/>
                <w:highlight w:val="none"/>
              </w:rPr>
              <w:t xml:space="preserve">详细的日常</w:t>
            </w:r>
            <w:r>
              <w:rPr>
                <w:rFonts w:hint="eastAsia" w:ascii="Times New Roman" w:hAnsi="Times New Roman" w:eastAsia="宋体" w:cs="Times New Roman"/>
                <w:b w:val="0"/>
                <w:bCs w:val="0"/>
                <w:color w:val="auto"/>
                <w:sz w:val="24"/>
                <w:szCs w:val="22"/>
                <w:highlight w:val="none"/>
                <w:lang w:val="en-US" w:eastAsia="zh-CN" w:bidi="ar-SA"/>
              </w:rPr>
              <w:t xml:space="preserve">设备</w:t>
            </w:r>
            <w:r>
              <w:rPr>
                <w:rFonts w:hint="eastAsia" w:ascii="宋体" w:hAnsi="宋体" w:eastAsia="宋体" w:cs="宋体"/>
                <w:color w:val="auto"/>
                <w:sz w:val="24"/>
                <w:szCs w:val="24"/>
                <w:highlight w:val="none"/>
              </w:rPr>
              <w:t xml:space="preserve">维护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系统维护</w:t>
            </w:r>
            <w:r>
              <w:rPr>
                <w:rFonts w:hint="eastAsia" w:ascii="宋体" w:hAnsi="宋体" w:eastAsia="宋体" w:cs="宋体"/>
                <w:color w:val="auto"/>
                <w:sz w:val="24"/>
                <w:szCs w:val="24"/>
                <w:highlight w:val="none"/>
                <w:lang w:eastAsia="zh-CN"/>
              </w:rPr>
              <w:t xml:space="preserve">、</w:t>
            </w:r>
            <w:r>
              <w:rPr>
                <w:rFonts w:hint="eastAsia" w:ascii="Times New Roman" w:hAnsi="Times New Roman" w:eastAsia="宋体" w:cs="Times New Roman"/>
                <w:b w:val="0"/>
                <w:bCs w:val="0"/>
                <w:color w:val="auto"/>
                <w:sz w:val="24"/>
                <w:szCs w:val="22"/>
                <w:highlight w:val="none"/>
                <w:lang w:val="en-US" w:eastAsia="zh-CN" w:bidi="ar-SA"/>
              </w:rPr>
              <w:t xml:space="preserve">校准与调试、设备运行问题处理</w:t>
            </w:r>
            <w:r>
              <w:rPr>
                <w:rFonts w:hint="eastAsia" w:ascii="Times New Roman" w:hAnsi="Times New Roman" w:eastAsia="宋体" w:cs="Times New Roman"/>
                <w:color w:val="auto"/>
                <w:sz w:val="24"/>
                <w:szCs w:val="24"/>
                <w:highlight w:val="none"/>
                <w:lang w:eastAsia="zh-CN"/>
              </w:rPr>
              <w:t xml:space="preserve">、</w:t>
            </w:r>
            <w:r>
              <w:rPr>
                <w:rFonts w:hint="eastAsia" w:ascii="宋体" w:hAnsi="宋体" w:eastAsia="宋体" w:cs="宋体"/>
                <w:color w:val="auto"/>
                <w:sz w:val="24"/>
                <w:szCs w:val="24"/>
                <w:highlight w:val="none"/>
              </w:rPr>
              <w:t xml:space="preserve">巡查记录表管理、人员日常管理方案等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对内容的全面性、可行性、针对性进行评价</w:t>
            </w:r>
            <w:r>
              <w:rPr>
                <w:rFonts w:hint="eastAsia" w:ascii="宋体" w:hAnsi="宋体" w:eastAsia="宋体" w:cs="宋体"/>
                <w:color w:val="auto"/>
                <w:sz w:val="24"/>
                <w:szCs w:val="24"/>
                <w:highlight w:val="none"/>
                <w:lang w:eastAsia="zh-CN"/>
              </w:rPr>
              <w:t xml:space="preserve">：</w:t>
            </w:r>
            <w:r/>
          </w:p>
          <w:p>
            <w:pPr>
              <w:ind w:firstLine="0"/>
              <w:jc w:val="both"/>
              <w:spacing w:line="288"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内容全面具体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细化</w:t>
            </w:r>
            <w:r>
              <w:rPr>
                <w:rFonts w:hint="eastAsia" w:ascii="宋体" w:hAnsi="宋体" w:eastAsia="宋体" w:cs="宋体"/>
                <w:color w:val="auto"/>
                <w:sz w:val="24"/>
                <w:szCs w:val="24"/>
                <w:highlight w:val="none"/>
              </w:rPr>
              <w:t xml:space="preserve">详实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贴合项目实际</w:t>
            </w:r>
            <w:r>
              <w:rPr>
                <w:rFonts w:hint="eastAsia" w:ascii="宋体" w:hAnsi="宋体" w:eastAsia="宋体" w:cs="宋体"/>
                <w:color w:val="auto"/>
                <w:sz w:val="24"/>
                <w:szCs w:val="24"/>
                <w:highlight w:val="none"/>
              </w:rPr>
              <w:t xml:space="preserve">针对强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符合项目需求的得8分；</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整体内容较为全面细化，贴合项目实际有针对性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基本符合项目需求的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分。</w:t>
            </w:r>
            <w:r/>
          </w:p>
          <w:p>
            <w:pPr>
              <w:ind w:firstLine="0"/>
              <w:jc w:val="both"/>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方案核心内容基本全面，内容基本细化，与项目实际贴合度一般，可行性针对性一般，</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0"/>
              <w:jc w:val="both"/>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方案核心内容存在缺失，内容细化程度不足，与项目实际贴合度不足</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分。</w:t>
            </w:r>
            <w:r/>
          </w:p>
        </w:tc>
      </w:tr>
      <w:tr>
        <w:trPr>
          <w:jc w:val="center"/>
          <w:trHeight w:val="4027"/>
        </w:trPr>
        <w:tc>
          <w:tcPr>
            <w:tcW w:w="1146" w:type="dxa"/>
            <w:vAlign w:val="center"/>
            <w:vMerge w:val="continue"/>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55" w:type="dxa"/>
            <w:vAlign w:val="center"/>
            <w:textDirection w:val="lrTb"/>
            <w:noWrap w:val="false"/>
          </w:tcPr>
          <w:p>
            <w:pPr>
              <w:ind w:firstLine="0"/>
              <w:jc w:val="center"/>
              <w:spacing w:line="288" w:lineRule="auto"/>
              <w:rPr>
                <w:rFonts w:hint="default" w:ascii="宋体" w:hAnsi="宋体" w:eastAsia="宋体" w:cs="宋体"/>
                <w:bCs/>
                <w:color w:val="auto"/>
                <w:sz w:val="24"/>
                <w:szCs w:val="24"/>
                <w:highlight w:val="none"/>
              </w:rPr>
            </w:pPr>
            <w:r>
              <w:rPr>
                <w:rFonts w:hint="eastAsia" w:ascii="Times New Roman" w:hAnsi="Times New Roman" w:eastAsia="宋体" w:cs="Times New Roman"/>
                <w:color w:val="auto"/>
                <w:szCs w:val="21"/>
                <w:highlight w:val="none"/>
                <w:lang w:val="en-US" w:eastAsia="zh-CN"/>
              </w:rPr>
              <w:t xml:space="preserve">外场维护</w:t>
            </w:r>
            <w:r>
              <w:rPr>
                <w:rFonts w:hint="eastAsia" w:ascii="宋体" w:hAnsi="宋体" w:eastAsia="宋体" w:cs="宋体"/>
                <w:bCs/>
                <w:color w:val="auto"/>
                <w:sz w:val="24"/>
                <w:szCs w:val="24"/>
                <w:highlight w:val="none"/>
              </w:rPr>
              <w:t xml:space="preserve">方案</w:t>
            </w:r>
            <w:r/>
          </w:p>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（15分）</w:t>
            </w:r>
            <w:r/>
          </w:p>
        </w:tc>
        <w:tc>
          <w:tcPr>
            <w:tcW w:w="7784" w:type="dxa"/>
            <w:vAlign w:val="center"/>
            <w:textDirection w:val="lrTb"/>
            <w:noWrap w:val="false"/>
          </w:tcPr>
          <w:p>
            <w:pPr>
              <w:ind w:firstLine="0"/>
              <w:jc w:val="both"/>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根据提供的</w:t>
            </w:r>
            <w:r>
              <w:rPr>
                <w:rFonts w:hint="eastAsia" w:ascii="宋体" w:hAnsi="宋体" w:eastAsia="宋体" w:cs="宋体"/>
                <w:color w:val="auto"/>
                <w:sz w:val="24"/>
                <w:szCs w:val="24"/>
                <w:highlight w:val="none"/>
                <w:lang w:val="en-US" w:eastAsia="zh-CN"/>
              </w:rPr>
              <w:t xml:space="preserve">外场维护</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w:t>
            </w:r>
            <w:r>
              <w:rPr>
                <w:rFonts w:hint="eastAsia" w:ascii="宋体" w:hAnsi="宋体" w:eastAsia="宋体" w:cs="宋体"/>
                <w:bCs/>
                <w:color w:val="auto"/>
                <w:sz w:val="24"/>
                <w:szCs w:val="24"/>
                <w:highlight w:val="none"/>
                <w:lang w:val="en-US" w:eastAsia="zh-CN"/>
              </w:rPr>
              <w:t xml:space="preserve">信号机及组件拆装更换、设备维护、设备台账数据更新、路口移交管理、管线调查、信号灯及其附属设施日常安全巡查、故障处置、勤务保障等外场维护工作，</w:t>
            </w:r>
            <w:r>
              <w:rPr>
                <w:rFonts w:hint="eastAsia" w:ascii="宋体" w:hAnsi="宋体" w:eastAsia="宋体" w:cs="宋体"/>
                <w:color w:val="auto"/>
                <w:sz w:val="24"/>
                <w:szCs w:val="24"/>
                <w:highlight w:val="none"/>
              </w:rPr>
              <w:t xml:space="preserve">对内容的全面性、可行性、针对性进行评价</w:t>
            </w:r>
            <w:r>
              <w:rPr>
                <w:rFonts w:hint="eastAsia" w:ascii="宋体" w:hAnsi="宋体" w:eastAsia="宋体" w:cs="宋体"/>
                <w:color w:val="auto"/>
                <w:sz w:val="24"/>
                <w:szCs w:val="24"/>
                <w:highlight w:val="none"/>
                <w:lang w:eastAsia="zh-CN"/>
              </w:rPr>
              <w:t xml:space="preserve">：</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全面性(5分)：</w:t>
            </w:r>
            <w:r>
              <w:rPr>
                <w:rFonts w:hint="eastAsia" w:ascii="宋体" w:hAnsi="宋体" w:eastAsia="宋体" w:cs="宋体"/>
                <w:color w:val="auto"/>
                <w:sz w:val="24"/>
                <w:szCs w:val="24"/>
                <w:highlight w:val="none"/>
                <w:lang w:val="en-US" w:eastAsia="zh-CN"/>
              </w:rPr>
              <w:t xml:space="preserve">内容全面覆盖</w:t>
            </w:r>
            <w:r>
              <w:rPr>
                <w:rFonts w:hint="eastAsia" w:ascii="宋体" w:hAnsi="宋体" w:eastAsia="宋体" w:cs="宋体"/>
                <w:color w:val="auto"/>
                <w:sz w:val="24"/>
                <w:szCs w:val="24"/>
                <w:highlight w:val="none"/>
              </w:rPr>
              <w:t xml:space="preserve">具体详实得5分；</w:t>
            </w:r>
            <w:r>
              <w:rPr>
                <w:rFonts w:hint="eastAsia" w:ascii="宋体" w:hAnsi="宋体" w:eastAsia="宋体" w:cs="宋体"/>
                <w:color w:val="auto"/>
                <w:sz w:val="24"/>
                <w:szCs w:val="24"/>
                <w:highlight w:val="none"/>
                <w:lang w:val="en-US" w:eastAsia="zh-CN"/>
              </w:rPr>
              <w:t xml:space="preserve">内容全面覆盖</w:t>
            </w:r>
            <w:r>
              <w:rPr>
                <w:rFonts w:hint="eastAsia" w:ascii="宋体" w:hAnsi="宋体" w:eastAsia="宋体" w:cs="宋体"/>
                <w:color w:val="auto"/>
                <w:sz w:val="24"/>
                <w:szCs w:val="24"/>
                <w:highlight w:val="none"/>
              </w:rPr>
              <w:t xml:space="preserve">但内容简单得3分；</w:t>
            </w:r>
            <w:r>
              <w:rPr>
                <w:rFonts w:hint="default" w:ascii="宋体" w:hAnsi="宋体" w:eastAsia="宋体" w:cs="宋体"/>
                <w:color w:val="auto"/>
                <w:sz w:val="24"/>
                <w:szCs w:val="24"/>
                <w:highlight w:val="none"/>
              </w:rPr>
              <w:t xml:space="preserve">仅覆盖部分业务，</w:t>
            </w:r>
            <w:r>
              <w:rPr>
                <w:rFonts w:hint="eastAsia" w:ascii="宋体" w:hAnsi="宋体" w:eastAsia="宋体" w:cs="宋体"/>
                <w:color w:val="auto"/>
                <w:sz w:val="24"/>
                <w:szCs w:val="24"/>
                <w:highlight w:val="none"/>
                <w:lang w:val="en-US" w:eastAsia="zh-CN"/>
              </w:rPr>
              <w:t xml:space="preserve">有</w:t>
            </w:r>
            <w:r>
              <w:rPr>
                <w:rFonts w:hint="default" w:ascii="宋体" w:hAnsi="宋体" w:eastAsia="宋体" w:cs="宋体"/>
                <w:color w:val="auto"/>
                <w:sz w:val="24"/>
                <w:szCs w:val="24"/>
                <w:highlight w:val="none"/>
              </w:rPr>
              <w:t xml:space="preserve">缺漏</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存在较大漏项或缺陷得0分。</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可行性(5分)：</w:t>
            </w:r>
            <w:r>
              <w:rPr>
                <w:rFonts w:hint="default" w:ascii="宋体" w:hAnsi="宋体" w:eastAsia="宋体" w:cs="宋体"/>
                <w:color w:val="auto"/>
                <w:sz w:val="24"/>
                <w:szCs w:val="24"/>
                <w:highlight w:val="none"/>
              </w:rPr>
              <w:t xml:space="preserve">贴合现场</w:t>
            </w:r>
            <w:r>
              <w:rPr>
                <w:rFonts w:hint="eastAsia" w:ascii="宋体" w:hAnsi="宋体" w:eastAsia="宋体" w:cs="宋体"/>
                <w:color w:val="auto"/>
                <w:sz w:val="24"/>
                <w:szCs w:val="24"/>
                <w:highlight w:val="none"/>
              </w:rPr>
              <w:t xml:space="preserve">切实可行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具体详实得5分；</w:t>
            </w:r>
            <w:r>
              <w:rPr>
                <w:rFonts w:hint="default" w:ascii="宋体" w:hAnsi="宋体" w:eastAsia="宋体" w:cs="宋体"/>
                <w:color w:val="auto"/>
                <w:sz w:val="24"/>
                <w:szCs w:val="24"/>
                <w:highlight w:val="none"/>
              </w:rPr>
              <w:t xml:space="preserve">贴合现场</w:t>
            </w:r>
            <w:r>
              <w:rPr>
                <w:rFonts w:hint="eastAsia" w:ascii="宋体" w:hAnsi="宋体" w:eastAsia="宋体" w:cs="宋体"/>
                <w:color w:val="auto"/>
                <w:sz w:val="24"/>
                <w:szCs w:val="24"/>
                <w:highlight w:val="none"/>
              </w:rPr>
              <w:t xml:space="preserve">切实可行性一般得3分；</w:t>
            </w:r>
            <w:r>
              <w:rPr>
                <w:rFonts w:hint="eastAsia" w:ascii="宋体" w:hAnsi="宋体" w:eastAsia="宋体" w:cs="宋体"/>
                <w:color w:val="auto"/>
                <w:sz w:val="24"/>
                <w:szCs w:val="24"/>
                <w:highlight w:val="none"/>
                <w:lang w:val="en-US" w:eastAsia="zh-CN"/>
              </w:rPr>
              <w:t xml:space="preserve">仅</w:t>
            </w:r>
            <w:r>
              <w:rPr>
                <w:rFonts w:hint="default" w:ascii="宋体" w:hAnsi="宋体" w:eastAsia="宋体" w:cs="宋体"/>
                <w:color w:val="auto"/>
                <w:sz w:val="24"/>
                <w:szCs w:val="24"/>
                <w:highlight w:val="none"/>
              </w:rPr>
              <w:t xml:space="preserve">少量内容</w:t>
            </w:r>
            <w:r>
              <w:rPr>
                <w:rFonts w:hint="eastAsia" w:ascii="宋体" w:hAnsi="宋体" w:eastAsia="宋体" w:cs="宋体"/>
                <w:color w:val="auto"/>
                <w:sz w:val="24"/>
                <w:szCs w:val="24"/>
                <w:highlight w:val="none"/>
              </w:rPr>
              <w:t xml:space="preserve">可行得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可行性差得0分。</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针对性(5分)：</w:t>
            </w:r>
            <w:r>
              <w:rPr>
                <w:rFonts w:hint="default" w:ascii="宋体" w:hAnsi="宋体" w:eastAsia="宋体" w:cs="宋体"/>
                <w:color w:val="auto"/>
                <w:sz w:val="24"/>
                <w:szCs w:val="24"/>
                <w:highlight w:val="none"/>
              </w:rPr>
              <w:t xml:space="preserve">紧扣</w:t>
            </w:r>
            <w:r>
              <w:rPr>
                <w:rFonts w:hint="eastAsia" w:ascii="宋体" w:hAnsi="宋体" w:eastAsia="宋体" w:cs="宋体"/>
                <w:color w:val="auto"/>
                <w:sz w:val="24"/>
                <w:szCs w:val="24"/>
                <w:highlight w:val="none"/>
                <w:lang w:val="en-US" w:eastAsia="zh-CN"/>
              </w:rPr>
              <w:t xml:space="preserve">维护特点</w:t>
            </w:r>
            <w:r>
              <w:rPr>
                <w:rFonts w:hint="eastAsia" w:ascii="宋体" w:hAnsi="宋体" w:eastAsia="宋体" w:cs="宋体"/>
                <w:color w:val="auto"/>
                <w:sz w:val="24"/>
                <w:szCs w:val="24"/>
                <w:highlight w:val="none"/>
              </w:rPr>
              <w:t xml:space="preserve">针对性强得5分；针对性一般得3分；</w:t>
            </w:r>
            <w:r>
              <w:rPr>
                <w:rFonts w:hint="eastAsia" w:ascii="宋体" w:hAnsi="宋体" w:eastAsia="宋体" w:cs="宋体"/>
                <w:color w:val="auto"/>
                <w:sz w:val="24"/>
                <w:szCs w:val="24"/>
                <w:highlight w:val="none"/>
                <w:lang w:val="en-US" w:eastAsia="zh-CN"/>
              </w:rPr>
              <w:t xml:space="preserve">仅</w:t>
            </w:r>
            <w:r>
              <w:rPr>
                <w:rFonts w:hint="default" w:ascii="宋体" w:hAnsi="宋体" w:eastAsia="宋体" w:cs="宋体"/>
                <w:color w:val="auto"/>
                <w:sz w:val="24"/>
                <w:szCs w:val="24"/>
                <w:highlight w:val="none"/>
              </w:rPr>
              <w:t xml:space="preserve">少量内容</w:t>
            </w:r>
            <w:r>
              <w:rPr>
                <w:rFonts w:hint="eastAsia" w:ascii="宋体" w:hAnsi="宋体" w:eastAsia="宋体" w:cs="宋体"/>
                <w:color w:val="auto"/>
                <w:sz w:val="24"/>
                <w:szCs w:val="24"/>
                <w:highlight w:val="none"/>
                <w:lang w:val="en-US" w:eastAsia="zh-CN"/>
              </w:rPr>
              <w:t xml:space="preserve">有针对</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针对性差得0分。</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本项最高得15分。</w:t>
            </w:r>
            <w:r/>
          </w:p>
        </w:tc>
      </w:tr>
      <w:tr>
        <w:trPr>
          <w:jc w:val="center"/>
          <w:trHeight w:val="3995"/>
        </w:trPr>
        <w:tc>
          <w:tcPr>
            <w:tcW w:w="1146" w:type="dxa"/>
            <w:vAlign w:val="center"/>
            <w:vMerge w:val="continue"/>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455" w:type="dxa"/>
            <w:vAlign w:val="center"/>
            <w:textDirection w:val="lrTb"/>
            <w:noWrap w:val="false"/>
          </w:tcPr>
          <w:p>
            <w:pPr>
              <w:numPr>
                <w:ilvl w:val="255"/>
                <w:numId w:val="0"/>
              </w:numPr>
              <w:ind w:firstLine="0"/>
              <w:jc w:val="center"/>
              <w:spacing w:line="288" w:lineRule="auto"/>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内场维护方案</w:t>
            </w:r>
            <w:r/>
          </w:p>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shd w:val="clear" w:color="auto" w:fill="auto"/>
            <w:tcW w:w="7784" w:type="dxa"/>
            <w:vAlign w:val="center"/>
            <w:textDirection w:val="lrTb"/>
            <w:noWrap w:val="false"/>
          </w:tcPr>
          <w:p>
            <w:pPr>
              <w:ind w:firstLine="0"/>
              <w:jc w:val="both"/>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根据提供的</w:t>
            </w:r>
            <w:r>
              <w:rPr>
                <w:rFonts w:hint="eastAsia" w:ascii="宋体" w:hAnsi="宋体" w:eastAsia="宋体" w:cs="宋体"/>
                <w:color w:val="auto"/>
                <w:sz w:val="24"/>
                <w:szCs w:val="24"/>
                <w:highlight w:val="none"/>
                <w:lang w:val="en-US" w:eastAsia="zh-CN"/>
              </w:rPr>
              <w:t xml:space="preserve">内场维护</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包括但不限于交通优化方案、系统维护方案，</w:t>
            </w:r>
            <w:r>
              <w:rPr>
                <w:rFonts w:hint="eastAsia" w:ascii="宋体" w:hAnsi="宋体" w:eastAsia="宋体" w:cs="宋体"/>
                <w:bCs/>
                <w:color w:val="auto"/>
                <w:sz w:val="24"/>
                <w:szCs w:val="24"/>
                <w:highlight w:val="none"/>
                <w:lang w:val="en-US" w:eastAsia="zh-CN"/>
              </w:rPr>
              <w:t xml:space="preserve">系统软件维护升级、信号配时优化、精细化拥堵治理等，</w:t>
            </w:r>
            <w:r>
              <w:rPr>
                <w:rFonts w:hint="eastAsia" w:ascii="宋体" w:hAnsi="宋体" w:eastAsia="宋体" w:cs="宋体"/>
                <w:color w:val="auto"/>
                <w:sz w:val="24"/>
                <w:szCs w:val="24"/>
                <w:highlight w:val="none"/>
              </w:rPr>
              <w:t xml:space="preserve">对内容的全面性、可行性、针对性进行评价</w:t>
            </w:r>
            <w:r>
              <w:rPr>
                <w:rFonts w:hint="eastAsia" w:ascii="宋体" w:hAnsi="宋体" w:eastAsia="宋体" w:cs="宋体"/>
                <w:color w:val="auto"/>
                <w:sz w:val="24"/>
                <w:szCs w:val="24"/>
                <w:highlight w:val="none"/>
                <w:lang w:eastAsia="zh-CN"/>
              </w:rPr>
              <w:t xml:space="preserve">：</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内容全面覆盖</w:t>
            </w:r>
            <w:r>
              <w:rPr>
                <w:rFonts w:hint="eastAsia" w:ascii="宋体" w:hAnsi="宋体" w:eastAsia="宋体" w:cs="宋体"/>
                <w:color w:val="auto"/>
                <w:sz w:val="24"/>
                <w:szCs w:val="24"/>
                <w:highlight w:val="none"/>
              </w:rPr>
              <w:t xml:space="preserve">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内容全面覆盖</w:t>
            </w:r>
            <w:r>
              <w:rPr>
                <w:rFonts w:hint="eastAsia" w:ascii="宋体" w:hAnsi="宋体" w:eastAsia="宋体" w:cs="宋体"/>
                <w:color w:val="auto"/>
                <w:sz w:val="24"/>
                <w:szCs w:val="24"/>
                <w:highlight w:val="none"/>
              </w:rPr>
              <w:t xml:space="preserve">但内容简单得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default" w:ascii="宋体" w:hAnsi="宋体" w:eastAsia="宋体" w:cs="宋体"/>
                <w:color w:val="auto"/>
                <w:sz w:val="24"/>
                <w:szCs w:val="24"/>
                <w:highlight w:val="none"/>
              </w:rPr>
              <w:t xml:space="preserve">仅覆盖部分业务，</w:t>
            </w:r>
            <w:r>
              <w:rPr>
                <w:rFonts w:hint="eastAsia" w:ascii="宋体" w:hAnsi="宋体" w:eastAsia="宋体" w:cs="宋体"/>
                <w:color w:val="auto"/>
                <w:sz w:val="24"/>
                <w:szCs w:val="24"/>
                <w:highlight w:val="none"/>
                <w:lang w:val="en-US" w:eastAsia="zh-CN"/>
              </w:rPr>
              <w:t xml:space="preserve">有</w:t>
            </w:r>
            <w:r>
              <w:rPr>
                <w:rFonts w:hint="default" w:ascii="宋体" w:hAnsi="宋体" w:eastAsia="宋体" w:cs="宋体"/>
                <w:color w:val="auto"/>
                <w:sz w:val="24"/>
                <w:szCs w:val="24"/>
                <w:highlight w:val="none"/>
              </w:rPr>
              <w:t xml:space="preserve">缺漏</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存在较大漏项或缺陷得0分。</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default" w:ascii="宋体" w:hAnsi="宋体" w:eastAsia="宋体" w:cs="宋体"/>
                <w:color w:val="auto"/>
                <w:sz w:val="24"/>
                <w:szCs w:val="24"/>
                <w:highlight w:val="none"/>
              </w:rPr>
              <w:t xml:space="preserve">贴合现场</w:t>
            </w:r>
            <w:r>
              <w:rPr>
                <w:rFonts w:hint="eastAsia" w:ascii="宋体" w:hAnsi="宋体" w:eastAsia="宋体" w:cs="宋体"/>
                <w:color w:val="auto"/>
                <w:sz w:val="24"/>
                <w:szCs w:val="24"/>
                <w:highlight w:val="none"/>
              </w:rPr>
              <w:t xml:space="preserve">切实可行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default" w:ascii="宋体" w:hAnsi="宋体" w:eastAsia="宋体" w:cs="宋体"/>
                <w:color w:val="auto"/>
                <w:sz w:val="24"/>
                <w:szCs w:val="24"/>
                <w:highlight w:val="none"/>
              </w:rPr>
              <w:t xml:space="preserve">贴合现场</w:t>
            </w:r>
            <w:r>
              <w:rPr>
                <w:rFonts w:hint="eastAsia" w:ascii="宋体" w:hAnsi="宋体" w:eastAsia="宋体" w:cs="宋体"/>
                <w:color w:val="auto"/>
                <w:sz w:val="24"/>
                <w:szCs w:val="24"/>
                <w:highlight w:val="none"/>
              </w:rPr>
              <w:t xml:space="preserve">切实可行性一般得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仅</w:t>
            </w:r>
            <w:r>
              <w:rPr>
                <w:rFonts w:hint="default" w:ascii="宋体" w:hAnsi="宋体" w:eastAsia="宋体" w:cs="宋体"/>
                <w:color w:val="auto"/>
                <w:sz w:val="24"/>
                <w:szCs w:val="24"/>
                <w:highlight w:val="none"/>
              </w:rPr>
              <w:t xml:space="preserve">少量内容</w:t>
            </w:r>
            <w:r>
              <w:rPr>
                <w:rFonts w:hint="eastAsia" w:ascii="宋体" w:hAnsi="宋体" w:eastAsia="宋体" w:cs="宋体"/>
                <w:color w:val="auto"/>
                <w:sz w:val="24"/>
                <w:szCs w:val="24"/>
                <w:highlight w:val="none"/>
              </w:rPr>
              <w:t xml:space="preserve">可行得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可行性差得0分。</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仅</w:t>
            </w:r>
            <w:r>
              <w:rPr>
                <w:rFonts w:hint="default" w:ascii="宋体" w:hAnsi="宋体" w:eastAsia="宋体" w:cs="宋体"/>
                <w:color w:val="auto"/>
                <w:sz w:val="24"/>
                <w:szCs w:val="24"/>
                <w:highlight w:val="none"/>
              </w:rPr>
              <w:t xml:space="preserve">少量内容</w:t>
            </w:r>
            <w:r>
              <w:rPr>
                <w:rFonts w:hint="eastAsia" w:ascii="宋体" w:hAnsi="宋体" w:eastAsia="宋体" w:cs="宋体"/>
                <w:color w:val="auto"/>
                <w:sz w:val="24"/>
                <w:szCs w:val="24"/>
                <w:highlight w:val="none"/>
                <w:lang w:val="en-US" w:eastAsia="zh-CN"/>
              </w:rPr>
              <w:t xml:space="preserve">有针对</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针对性差得0分。</w:t>
            </w:r>
            <w:r/>
          </w:p>
          <w:p>
            <w:pPr>
              <w:ind w:firstLine="0"/>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r>
      <w:tr>
        <w:trPr>
          <w:jc w:val="center"/>
          <w:trHeight w:val="431"/>
        </w:trPr>
        <w:tc>
          <w:tcPr>
            <w:tcW w:w="1146" w:type="dxa"/>
            <w:vAlign w:val="center"/>
            <w:vMerge w:val="continue"/>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455" w:type="dxa"/>
            <w:vAlign w:val="center"/>
            <w:textDirection w:val="lrTb"/>
            <w:noWrap w:val="false"/>
          </w:tcPr>
          <w:p>
            <w:pPr>
              <w:numPr>
                <w:ilvl w:val="255"/>
                <w:numId w:val="0"/>
              </w:numPr>
              <w:ind w:firstLine="0"/>
              <w:jc w:val="center"/>
              <w:spacing w:line="288" w:lineRule="auto"/>
              <w:rPr>
                <w:rFonts w:hint="eastAsia" w:ascii="宋体" w:hAnsi="宋体" w:eastAsia="宋体" w:cs="宋体"/>
                <w:color w:val="auto"/>
                <w:sz w:val="24"/>
                <w:szCs w:val="24"/>
                <w:highlight w:val="none"/>
              </w:rPr>
            </w:pPr>
            <w:r>
              <w:rPr>
                <w:rFonts w:hint="eastAsia" w:ascii="Times New Roman" w:hAnsi="Times New Roman" w:eastAsia="宋体" w:cs="Times New Roman"/>
                <w:color w:val="auto"/>
                <w:szCs w:val="21"/>
                <w:highlight w:val="none"/>
                <w:lang w:val="en-US" w:eastAsia="zh-CN"/>
              </w:rPr>
              <w:t xml:space="preserve">交通信号灯系统优化方案（7分）</w:t>
            </w:r>
            <w:r/>
          </w:p>
        </w:tc>
        <w:tc>
          <w:tcPr>
            <w:shd w:val="clear" w:color="auto" w:fill="auto"/>
            <w:tcW w:w="7784" w:type="dxa"/>
            <w:vAlign w:val="center"/>
            <w:textDirection w:val="lrTb"/>
            <w:noWrap w:val="false"/>
          </w:tcPr>
          <w:p>
            <w:pPr>
              <w:numPr>
                <w:ilvl w:val="-1"/>
                <w:numId w:val="0"/>
              </w:numPr>
              <w:ind w:left="0" w:right="0" w:firstLine="0"/>
              <w:jc w:val="left"/>
              <w:keepLines w:val="0"/>
              <w:keepNext w:val="0"/>
              <w:spacing w:before="0" w:beforeAutospacing="0" w:after="0" w:afterAutospacing="0" w:line="288" w:lineRule="auto"/>
              <w:widowControl/>
              <w:rPr>
                <w:rFonts w:hint="eastAsia" w:ascii="Times New Roman" w:hAnsi="Times New Roman"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根据提供的</w:t>
            </w:r>
            <w:r>
              <w:rPr>
                <w:rFonts w:hint="eastAsia" w:ascii="Times New Roman" w:hAnsi="Times New Roman" w:eastAsia="宋体" w:cs="宋体"/>
                <w:color w:val="auto"/>
                <w:sz w:val="24"/>
                <w:szCs w:val="24"/>
                <w:highlight w:val="none"/>
                <w:lang w:val="en-US" w:eastAsia="zh-CN"/>
              </w:rPr>
              <w:t xml:space="preserve">交通信号灯系统优化方案，包括不限于通过现代化信号控制手段，降低管养范围内的交通拥堵指数，提升出行体验等综合评价：</w:t>
            </w:r>
            <w:r/>
          </w:p>
          <w:p>
            <w:pPr>
              <w:numPr>
                <w:ilvl w:val="-1"/>
                <w:numId w:val="0"/>
              </w:numPr>
              <w:ind w:left="0" w:right="0" w:firstLine="0"/>
              <w:jc w:val="left"/>
              <w:keepLines w:val="0"/>
              <w:keepNext w:val="0"/>
              <w:spacing w:before="0" w:beforeAutospacing="0" w:after="0" w:afterAutospacing="0" w:line="288"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宋体"/>
                <w:i w:val="0"/>
                <w:iCs w:val="0"/>
                <w:caps w:val="0"/>
                <w:color w:val="auto"/>
                <w:spacing w:val="0"/>
                <w:sz w:val="24"/>
                <w:szCs w:val="24"/>
                <w:highlight w:val="none"/>
                <w:shd w:val="clear" w:color="auto" w:fill="auto"/>
              </w:rPr>
              <w:t xml:space="preserve">方案完整覆盖智能信号调控、拥堵治理等核心内容，可落地性极强，能</w:t>
            </w:r>
            <w:r>
              <w:rPr>
                <w:rFonts w:hint="eastAsia" w:ascii="宋体" w:hAnsi="宋体" w:eastAsia="宋体" w:cs="宋体"/>
                <w:i w:val="0"/>
                <w:iCs w:val="0"/>
                <w:caps w:val="0"/>
                <w:color w:val="auto"/>
                <w:spacing w:val="0"/>
                <w:sz w:val="24"/>
                <w:szCs w:val="24"/>
                <w:highlight w:val="none"/>
                <w:shd w:val="clear" w:color="auto" w:fill="auto"/>
              </w:rPr>
              <w:t xml:space="preserve">明确实现拥堵指数大幅下降、出行体验显著提升目标</w:t>
            </w:r>
            <w:r>
              <w:rPr>
                <w:rFonts w:hint="eastAsia" w:ascii="宋体" w:hAnsi="宋体" w:eastAsia="宋体" w:cs="宋体"/>
                <w:i w:val="0"/>
                <w:iCs w:val="0"/>
                <w:caps w:val="0"/>
                <w:color w:val="auto"/>
                <w:spacing w:val="0"/>
                <w:sz w:val="24"/>
                <w:szCs w:val="24"/>
                <w:highlight w:val="none"/>
                <w:shd w:val="clear" w:color="auto"/>
              </w:rPr>
              <w:t xml:space="preserve">的</w:t>
            </w:r>
            <w:r>
              <w:rPr>
                <w:rFonts w:hint="eastAsia" w:ascii="宋体" w:hAnsi="宋体" w:eastAsia="宋体" w:cs="宋体"/>
                <w:i w:val="0"/>
                <w:iCs w:val="0"/>
                <w:caps w:val="0"/>
                <w:color w:val="auto"/>
                <w:spacing w:val="0"/>
                <w:sz w:val="24"/>
                <w:szCs w:val="24"/>
                <w:highlight w:val="none"/>
                <w:shd w:val="clear" w:color="auto"/>
                <w:lang w:eastAsia="zh-CN"/>
              </w:rPr>
              <w:t xml:space="preserve">，</w:t>
            </w:r>
            <w:r>
              <w:rPr>
                <w:rFonts w:hint="eastAsia" w:ascii="宋体" w:hAnsi="宋体" w:eastAsia="宋体" w:cs="宋体"/>
                <w:i w:val="0"/>
                <w:iCs w:val="0"/>
                <w:caps w:val="0"/>
                <w:color w:val="auto"/>
                <w:spacing w:val="0"/>
                <w:sz w:val="24"/>
                <w:szCs w:val="24"/>
                <w:highlight w:val="none"/>
                <w:shd w:val="clear" w:color="auto"/>
                <w:lang w:val="en-US" w:eastAsia="zh-CN"/>
              </w:rPr>
              <w:t xml:space="preserve">得7分</w:t>
            </w:r>
            <w:r>
              <w:rPr>
                <w:rFonts w:hint="eastAsia" w:ascii="宋体" w:hAnsi="宋体" w:eastAsia="宋体" w:cs="宋体"/>
                <w:i w:val="0"/>
                <w:iCs w:val="0"/>
                <w:caps w:val="0"/>
                <w:color w:val="auto"/>
                <w:spacing w:val="0"/>
                <w:sz w:val="24"/>
                <w:szCs w:val="24"/>
                <w:highlight w:val="none"/>
                <w:shd w:val="clear" w:color="auto"/>
                <w:lang w:eastAsia="zh-CN"/>
              </w:rPr>
              <w:t xml:space="preserve">。</w:t>
            </w:r>
            <w:r/>
          </w:p>
          <w:p>
            <w:pPr>
              <w:numPr>
                <w:ilvl w:val="-1"/>
                <w:numId w:val="0"/>
              </w:numPr>
              <w:ind w:left="0" w:right="0" w:firstLine="0"/>
              <w:jc w:val="left"/>
              <w:keepLines w:val="0"/>
              <w:keepNext w:val="0"/>
              <w:spacing w:before="0" w:beforeAutospacing="0" w:after="0" w:afterAutospacing="0" w:line="288"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方案具备基础信号优化思路，核心措施基本完整，可落地性较好，能一定程度缓解区域拥堵</w:t>
            </w:r>
            <w:r>
              <w:rPr>
                <w:rFonts w:hint="eastAsia" w:ascii="宋体" w:hAnsi="宋体" w:eastAsia="宋体" w:cs="宋体"/>
                <w:i w:val="0"/>
                <w:iCs w:val="0"/>
                <w:caps w:val="0"/>
                <w:color w:val="auto"/>
                <w:spacing w:val="0"/>
                <w:sz w:val="24"/>
                <w:szCs w:val="24"/>
                <w:highlight w:val="none"/>
                <w:shd w:val="clear" w:color="auto"/>
              </w:rPr>
              <w:t xml:space="preserve">的</w:t>
            </w:r>
            <w:r>
              <w:rPr>
                <w:rFonts w:hint="eastAsia" w:ascii="宋体" w:hAnsi="宋体" w:eastAsia="宋体" w:cs="宋体"/>
                <w:i w:val="0"/>
                <w:iCs w:val="0"/>
                <w:caps w:val="0"/>
                <w:color w:val="auto"/>
                <w:spacing w:val="0"/>
                <w:sz w:val="24"/>
                <w:szCs w:val="24"/>
                <w:highlight w:val="none"/>
                <w:shd w:val="clear" w:color="auto"/>
                <w:lang w:eastAsia="zh-CN"/>
              </w:rPr>
              <w:t xml:space="preserve">，</w:t>
            </w:r>
            <w:r>
              <w:rPr>
                <w:rFonts w:hint="eastAsia" w:ascii="宋体" w:hAnsi="宋体" w:eastAsia="宋体" w:cs="宋体"/>
                <w:i w:val="0"/>
                <w:iCs w:val="0"/>
                <w:caps w:val="0"/>
                <w:color w:val="auto"/>
                <w:spacing w:val="0"/>
                <w:sz w:val="24"/>
                <w:szCs w:val="24"/>
                <w:highlight w:val="none"/>
                <w:shd w:val="clear" w:color="auto"/>
                <w:lang w:val="en-US" w:eastAsia="zh-CN"/>
              </w:rPr>
              <w:t xml:space="preserve">得5分</w:t>
            </w:r>
            <w:r>
              <w:rPr>
                <w:rFonts w:hint="eastAsia" w:ascii="宋体" w:hAnsi="宋体" w:eastAsia="宋体" w:cs="宋体"/>
                <w:i w:val="0"/>
                <w:iCs w:val="0"/>
                <w:caps w:val="0"/>
                <w:color w:val="auto"/>
                <w:spacing w:val="0"/>
                <w:sz w:val="24"/>
                <w:szCs w:val="24"/>
                <w:highlight w:val="none"/>
                <w:shd w:val="clear" w:color="auto"/>
                <w:lang w:eastAsia="zh-CN"/>
              </w:rPr>
              <w:t xml:space="preserve">。</w:t>
            </w:r>
            <w:r/>
          </w:p>
          <w:p>
            <w:pPr>
              <w:numPr>
                <w:ilvl w:val="-1"/>
                <w:numId w:val="0"/>
              </w:numPr>
              <w:ind w:left="0" w:right="0" w:firstLine="0"/>
              <w:jc w:val="left"/>
              <w:keepLines w:val="0"/>
              <w:keepNext w:val="0"/>
              <w:spacing w:before="0" w:beforeAutospacing="0" w:after="0" w:afterAutospacing="0" w:line="288"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方案仅提及</w:t>
            </w:r>
            <w:r>
              <w:rPr>
                <w:rFonts w:hint="eastAsia" w:ascii="宋体" w:hAnsi="宋体" w:eastAsia="宋体" w:cs="宋体"/>
                <w:i w:val="0"/>
                <w:iCs w:val="0"/>
                <w:caps w:val="0"/>
                <w:color w:val="auto"/>
                <w:spacing w:val="0"/>
                <w:sz w:val="24"/>
                <w:szCs w:val="24"/>
                <w:highlight w:val="none"/>
                <w:shd w:val="clear" w:color="auto"/>
                <w:lang w:val="en-US" w:eastAsia="zh-CN" w:bidi="ar-SA"/>
              </w:rPr>
              <w:t xml:space="preserve">部分</w:t>
            </w:r>
            <w:r>
              <w:rPr>
                <w:rFonts w:hint="eastAsia" w:ascii="宋体" w:hAnsi="宋体" w:eastAsia="宋体" w:cs="宋体"/>
                <w:i w:val="0"/>
                <w:iCs w:val="0"/>
                <w:caps w:val="0"/>
                <w:color w:val="auto"/>
                <w:spacing w:val="0"/>
                <w:sz w:val="24"/>
                <w:szCs w:val="24"/>
                <w:highlight w:val="none"/>
                <w:shd w:val="clear" w:color="auto" w:fill="auto"/>
              </w:rPr>
              <w:t xml:space="preserve">信号优化方向，核心措施存在缺失，落地性不足，对拥堵改善作用有限</w:t>
            </w:r>
            <w:r>
              <w:rPr>
                <w:rFonts w:hint="eastAsia" w:ascii="宋体" w:hAnsi="宋体" w:eastAsia="宋体" w:cs="宋体"/>
                <w:i w:val="0"/>
                <w:iCs w:val="0"/>
                <w:caps w:val="0"/>
                <w:color w:val="auto"/>
                <w:spacing w:val="0"/>
                <w:sz w:val="24"/>
                <w:szCs w:val="24"/>
                <w:highlight w:val="none"/>
                <w:shd w:val="clear" w:color="auto"/>
              </w:rPr>
              <w:t xml:space="preserve">的</w:t>
            </w:r>
            <w:r>
              <w:rPr>
                <w:rFonts w:hint="eastAsia" w:ascii="宋体" w:hAnsi="宋体" w:eastAsia="宋体" w:cs="宋体"/>
                <w:i w:val="0"/>
                <w:iCs w:val="0"/>
                <w:caps w:val="0"/>
                <w:color w:val="auto"/>
                <w:spacing w:val="0"/>
                <w:sz w:val="24"/>
                <w:szCs w:val="24"/>
                <w:highlight w:val="none"/>
                <w:shd w:val="clear" w:color="auto"/>
                <w:lang w:eastAsia="zh-CN"/>
              </w:rPr>
              <w:t xml:space="preserve">，</w:t>
            </w:r>
            <w:r>
              <w:rPr>
                <w:rFonts w:hint="eastAsia" w:ascii="宋体" w:hAnsi="宋体" w:eastAsia="宋体" w:cs="宋体"/>
                <w:i w:val="0"/>
                <w:iCs w:val="0"/>
                <w:caps w:val="0"/>
                <w:color w:val="auto"/>
                <w:spacing w:val="0"/>
                <w:sz w:val="24"/>
                <w:szCs w:val="24"/>
                <w:highlight w:val="none"/>
                <w:shd w:val="clear" w:color="auto"/>
                <w:lang w:val="en-US" w:eastAsia="zh-CN"/>
              </w:rPr>
              <w:t xml:space="preserve">得3分</w:t>
            </w:r>
            <w:r>
              <w:rPr>
                <w:rFonts w:hint="eastAsia" w:ascii="宋体" w:hAnsi="宋体" w:eastAsia="宋体" w:cs="宋体"/>
                <w:i w:val="0"/>
                <w:iCs w:val="0"/>
                <w:caps w:val="0"/>
                <w:color w:val="auto"/>
                <w:spacing w:val="0"/>
                <w:sz w:val="24"/>
                <w:szCs w:val="24"/>
                <w:highlight w:val="none"/>
                <w:shd w:val="clear" w:color="auto"/>
                <w:lang w:eastAsia="zh-CN"/>
              </w:rPr>
              <w:t xml:space="preserve">。</w:t>
            </w:r>
            <w:r/>
          </w:p>
          <w:p>
            <w:pPr>
              <w:numPr>
                <w:ilvl w:val="-1"/>
                <w:numId w:val="0"/>
              </w:numPr>
              <w:ind w:left="0" w:right="0" w:firstLine="0"/>
              <w:jc w:val="left"/>
              <w:keepLines w:val="0"/>
              <w:keepNext w:val="0"/>
              <w:spacing w:before="0" w:beforeAutospacing="0" w:after="0" w:afterAutospacing="0" w:line="288"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方案内容空泛，未</w:t>
            </w:r>
            <w:r>
              <w:rPr>
                <w:rFonts w:hint="eastAsia" w:ascii="宋体" w:hAnsi="宋体" w:eastAsia="宋体" w:cs="宋体"/>
                <w:i w:val="0"/>
                <w:iCs w:val="0"/>
                <w:caps w:val="0"/>
                <w:color w:val="auto"/>
                <w:spacing w:val="0"/>
                <w:sz w:val="24"/>
                <w:szCs w:val="24"/>
                <w:highlight w:val="none"/>
                <w:shd w:val="clear" w:color="auto"/>
                <w:lang w:val="en-US" w:eastAsia="zh-CN" w:bidi="ar-SA"/>
              </w:rPr>
              <w:t xml:space="preserve">完全</w:t>
            </w:r>
            <w:r>
              <w:rPr>
                <w:rFonts w:hint="eastAsia" w:ascii="宋体" w:hAnsi="宋体" w:eastAsia="宋体" w:cs="宋体"/>
                <w:i w:val="0"/>
                <w:iCs w:val="0"/>
                <w:caps w:val="0"/>
                <w:color w:val="auto"/>
                <w:spacing w:val="0"/>
                <w:sz w:val="24"/>
                <w:szCs w:val="24"/>
                <w:highlight w:val="none"/>
                <w:shd w:val="clear" w:color="auto" w:fill="auto"/>
              </w:rPr>
              <w:t xml:space="preserve">结合实际</w:t>
            </w:r>
            <w:r>
              <w:rPr>
                <w:rFonts w:hint="eastAsia" w:ascii="宋体" w:hAnsi="宋体" w:eastAsia="宋体" w:cs="宋体"/>
                <w:i w:val="0"/>
                <w:iCs w:val="0"/>
                <w:caps w:val="0"/>
                <w:color w:val="auto"/>
                <w:spacing w:val="0"/>
                <w:sz w:val="24"/>
                <w:szCs w:val="24"/>
                <w:highlight w:val="none"/>
                <w:shd w:val="clear" w:color="auto"/>
                <w:lang w:val="en-US" w:eastAsia="zh-CN" w:bidi="ar-SA"/>
              </w:rPr>
              <w:t xml:space="preserve">得1分。</w:t>
            </w:r>
            <w:r/>
          </w:p>
          <w:p>
            <w:pPr>
              <w:numPr>
                <w:ilvl w:val="0"/>
                <w:numId w:val="0"/>
              </w:numPr>
              <w:ind w:firstLine="0"/>
              <w:jc w:val="left"/>
              <w:spacing w:line="288" w:lineRule="auto"/>
              <w:widowControl/>
              <w:rPr>
                <w:rFonts w:hint="eastAsia" w:ascii="宋体" w:hAnsi="宋体" w:eastAsia="宋体" w:cs="宋体"/>
                <w:i w:val="0"/>
                <w:iCs w:val="0"/>
                <w:caps w:val="0"/>
                <w:color w:val="auto"/>
                <w:spacing w:val="0"/>
                <w:sz w:val="24"/>
                <w:szCs w:val="24"/>
                <w:highlight w:val="none"/>
                <w:shd w:val="clear" w:color="auto"/>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无有效落地措施，无法实现预设优化目标</w:t>
            </w:r>
            <w:r>
              <w:rPr>
                <w:rFonts w:hint="eastAsia" w:ascii="宋体" w:hAnsi="宋体" w:eastAsia="宋体" w:cs="宋体"/>
                <w:i w:val="0"/>
                <w:iCs w:val="0"/>
                <w:caps w:val="0"/>
                <w:color w:val="auto"/>
                <w:spacing w:val="0"/>
                <w:sz w:val="24"/>
                <w:szCs w:val="24"/>
                <w:highlight w:val="none"/>
                <w:shd w:val="clear" w:color="auto"/>
                <w:lang w:val="en-US" w:eastAsia="zh-CN" w:bidi="ar-SA"/>
              </w:rPr>
              <w:t xml:space="preserve">得0分</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p>
          <w:p>
            <w:pPr>
              <w:numPr>
                <w:ilvl w:val="0"/>
                <w:numId w:val="0"/>
              </w:numPr>
              <w:ind w:firstLine="0"/>
              <w:jc w:val="left"/>
              <w:spacing w:line="288" w:lineRule="auto"/>
              <w:widowControl/>
              <w:rPr>
                <w:rFonts w:hint="eastAsia" w:ascii="Times New Roman" w:hAnsi="Times New Roman"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未提供的</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w:t>
            </w:r>
            <w:r>
              <w:rPr>
                <w:rFonts w:hint="eastAsia" w:ascii="宋体" w:hAnsi="宋体" w:eastAsia="宋体" w:cs="宋体"/>
                <w:color w:val="auto"/>
                <w:sz w:val="24"/>
                <w:szCs w:val="24"/>
                <w:highlight w:val="none"/>
                <w:lang w:val="en-US" w:eastAsia="zh-CN"/>
              </w:rPr>
              <w:t xml:space="preserve">得7分。</w:t>
            </w:r>
            <w:r/>
          </w:p>
        </w:tc>
      </w:tr>
      <w:tr>
        <w:trPr>
          <w:jc w:val="center"/>
          <w:trHeight w:val="358"/>
        </w:trPr>
        <w:tc>
          <w:tcPr>
            <w:tcW w:w="1146" w:type="dxa"/>
            <w:vAlign w:val="center"/>
            <w:vMerge w:val="continue"/>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55" w:type="dxa"/>
            <w:vAlign w:val="center"/>
            <w:textDirection w:val="lrTb"/>
            <w:noWrap w:val="false"/>
          </w:tcPr>
          <w:p>
            <w:pPr>
              <w:ind w:firstLine="0"/>
              <w:jc w:val="center"/>
              <w:spacing w:line="288"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机械设备配置</w:t>
            </w:r>
            <w:r/>
          </w:p>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tc>
        <w:tc>
          <w:tcPr>
            <w:tcW w:w="7784" w:type="dxa"/>
            <w:vAlign w:val="center"/>
            <w:textDirection w:val="lrTb"/>
            <w:noWrap w:val="false"/>
          </w:tcPr>
          <w:p>
            <w:pPr>
              <w:ind w:firstLine="0"/>
              <w:jc w:val="left"/>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val="0"/>
                <w:color w:val="auto"/>
                <w:sz w:val="24"/>
                <w:szCs w:val="24"/>
                <w:highlight w:val="none"/>
              </w:rPr>
              <w:t xml:space="preserve">投标人配备悬臂6米以上高空车</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辆，巡视小型车</w:t>
            </w:r>
            <w:r>
              <w:rPr>
                <w:rFonts w:hint="eastAsia" w:ascii="宋体" w:hAnsi="宋体" w:eastAsia="宋体" w:cs="宋体"/>
                <w:bCs w:val="0"/>
                <w:color w:val="auto"/>
                <w:sz w:val="24"/>
                <w:szCs w:val="24"/>
                <w:highlight w:val="none"/>
                <w:lang w:val="en-US" w:eastAsia="zh-CN"/>
              </w:rPr>
              <w:t xml:space="preserve">5</w:t>
            </w:r>
            <w:r>
              <w:rPr>
                <w:rFonts w:hint="eastAsia" w:ascii="宋体" w:hAnsi="宋体" w:eastAsia="宋体" w:cs="宋体"/>
                <w:bCs w:val="0"/>
                <w:color w:val="auto"/>
                <w:sz w:val="24"/>
                <w:szCs w:val="24"/>
                <w:highlight w:val="none"/>
              </w:rPr>
              <w:t xml:space="preserve">辆。</w:t>
            </w:r>
            <w:r/>
          </w:p>
          <w:p>
            <w:pPr>
              <w:ind w:firstLine="0"/>
              <w:jc w:val="left"/>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bCs w:val="0"/>
                <w:color w:val="auto"/>
                <w:sz w:val="24"/>
                <w:szCs w:val="24"/>
                <w:highlight w:val="none"/>
              </w:rPr>
              <w:t xml:space="preserve">投标人应自置交安设施维护管理系统手持终端设备，并安装软件，用于设施维护工作。按维护人员数量配备，</w:t>
            </w:r>
            <w:r>
              <w:rPr>
                <w:rFonts w:hint="eastAsia" w:ascii="宋体" w:hAnsi="宋体" w:eastAsia="宋体" w:cs="宋体"/>
                <w:bCs w:val="0"/>
                <w:color w:val="auto"/>
                <w:sz w:val="24"/>
                <w:szCs w:val="24"/>
                <w:highlight w:val="none"/>
                <w:lang w:eastAsia="zh-CN"/>
              </w:rPr>
              <w:t xml:space="preserve">1</w:t>
            </w:r>
            <w:r>
              <w:rPr>
                <w:rFonts w:hint="eastAsia" w:ascii="宋体" w:hAnsi="宋体" w:eastAsia="宋体" w:cs="宋体"/>
                <w:bCs w:val="0"/>
                <w:color w:val="auto"/>
                <w:sz w:val="24"/>
                <w:szCs w:val="24"/>
                <w:highlight w:val="none"/>
              </w:rPr>
              <w:t xml:space="preserve">部</w:t>
            </w:r>
            <w:r>
              <w:rPr>
                <w:rFonts w:hint="eastAsia" w:ascii="宋体" w:hAnsi="宋体" w:eastAsia="宋体" w:cs="宋体"/>
                <w:bCs w:val="0"/>
                <w:color w:val="auto"/>
                <w:sz w:val="24"/>
                <w:szCs w:val="24"/>
                <w:highlight w:val="none"/>
                <w:lang w:val="en-US" w:eastAsia="zh-CN"/>
              </w:rPr>
              <w:t xml:space="preserve">/</w:t>
            </w:r>
            <w:r>
              <w:rPr>
                <w:rFonts w:hint="eastAsia" w:ascii="宋体" w:hAnsi="宋体" w:eastAsia="宋体" w:cs="宋体"/>
                <w:bCs w:val="0"/>
                <w:color w:val="auto"/>
                <w:sz w:val="24"/>
                <w:szCs w:val="24"/>
                <w:highlight w:val="none"/>
              </w:rPr>
              <w:t xml:space="preserve">1人</w:t>
            </w:r>
            <w:r>
              <w:rPr>
                <w:rFonts w:hint="eastAsia" w:ascii="宋体" w:hAnsi="宋体" w:eastAsia="宋体" w:cs="宋体"/>
                <w:bCs w:val="0"/>
                <w:color w:val="auto"/>
                <w:sz w:val="24"/>
                <w:szCs w:val="24"/>
                <w:highlight w:val="none"/>
                <w:lang w:eastAsia="zh-CN"/>
              </w:rPr>
              <w:t xml:space="preserve">。</w:t>
            </w:r>
            <w:r/>
          </w:p>
          <w:p>
            <w:pPr>
              <w:ind w:firstLine="0"/>
              <w:jc w:val="left"/>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val="0"/>
                <w:color w:val="auto"/>
                <w:sz w:val="24"/>
                <w:szCs w:val="24"/>
                <w:highlight w:val="none"/>
              </w:rPr>
              <w:t xml:space="preserve">临时应急太阳能信号灯</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部</w:t>
            </w:r>
            <w:r>
              <w:rPr>
                <w:rFonts w:hint="eastAsia" w:ascii="宋体" w:hAnsi="宋体" w:eastAsia="宋体" w:cs="宋体"/>
                <w:color w:val="auto"/>
                <w:sz w:val="24"/>
                <w:szCs w:val="24"/>
                <w:highlight w:val="none"/>
              </w:rPr>
              <w:t xml:space="preserve">。</w:t>
            </w:r>
            <w:r/>
          </w:p>
          <w:p>
            <w:pPr>
              <w:ind w:firstLine="0"/>
              <w:jc w:val="left"/>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4、投标人承诺中标后</w:t>
            </w:r>
            <w:r>
              <w:rPr>
                <w:rFonts w:hint="eastAsia" w:ascii="宋体" w:hAnsi="宋体" w:eastAsia="宋体" w:cs="宋体"/>
                <w:bCs w:val="0"/>
                <w:color w:val="auto"/>
                <w:sz w:val="24"/>
                <w:szCs w:val="24"/>
                <w:highlight w:val="none"/>
              </w:rPr>
              <w:t xml:space="preserve">在</w:t>
            </w:r>
            <w:r>
              <w:rPr>
                <w:rFonts w:hint="eastAsia" w:ascii="宋体" w:hAnsi="宋体" w:eastAsia="宋体" w:cs="宋体"/>
                <w:bCs w:val="0"/>
                <w:color w:val="auto"/>
                <w:sz w:val="24"/>
                <w:szCs w:val="24"/>
                <w:highlight w:val="none"/>
                <w:lang w:val="en-US" w:eastAsia="zh-CN"/>
              </w:rPr>
              <w:t xml:space="preserve">属地</w:t>
            </w:r>
            <w:r>
              <w:rPr>
                <w:rFonts w:hint="eastAsia" w:ascii="宋体" w:hAnsi="宋体" w:eastAsia="宋体" w:cs="宋体"/>
                <w:bCs w:val="0"/>
                <w:color w:val="auto"/>
                <w:sz w:val="24"/>
                <w:szCs w:val="24"/>
                <w:highlight w:val="none"/>
              </w:rPr>
              <w:t xml:space="preserve">租赁场地仓库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存放</w:t>
            </w:r>
            <w:r>
              <w:rPr>
                <w:rFonts w:hint="eastAsia" w:ascii="宋体" w:hAnsi="宋体" w:eastAsia="宋体" w:cs="宋体"/>
                <w:bCs/>
                <w:color w:val="auto"/>
                <w:sz w:val="24"/>
                <w:szCs w:val="24"/>
                <w:highlight w:val="none"/>
                <w:lang w:val="en-US" w:eastAsia="zh-CN"/>
              </w:rPr>
              <w:t xml:space="preserve">维护设备及</w:t>
            </w:r>
            <w:r>
              <w:rPr>
                <w:rFonts w:hint="eastAsia" w:ascii="宋体" w:hAnsi="宋体" w:eastAsia="宋体" w:cs="宋体"/>
                <w:bCs/>
                <w:color w:val="auto"/>
                <w:sz w:val="24"/>
                <w:szCs w:val="24"/>
                <w:highlight w:val="none"/>
              </w:rPr>
              <w:t xml:space="preserve">物资</w:t>
            </w:r>
            <w:r>
              <w:rPr>
                <w:rFonts w:hint="eastAsia" w:ascii="宋体" w:hAnsi="宋体" w:eastAsia="宋体" w:cs="宋体"/>
                <w:bCs w:val="0"/>
                <w:color w:val="auto"/>
                <w:sz w:val="24"/>
                <w:szCs w:val="24"/>
                <w:highlight w:val="none"/>
              </w:rPr>
              <w:t xml:space="preserve">。</w:t>
            </w:r>
            <w:r/>
          </w:p>
          <w:p>
            <w:pPr>
              <w:ind w:firstLine="0"/>
              <w:jc w:val="left"/>
              <w:spacing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bCs w:val="0"/>
                <w:color w:val="auto"/>
                <w:sz w:val="24"/>
                <w:szCs w:val="24"/>
                <w:highlight w:val="none"/>
              </w:rPr>
              <w:t xml:space="preserve">投标人须配备</w:t>
            </w:r>
            <w:r>
              <w:rPr>
                <w:rFonts w:hint="eastAsia" w:ascii="宋体" w:hAnsi="宋体" w:eastAsia="宋体" w:cs="宋体"/>
                <w:bCs w:val="0"/>
                <w:color w:val="auto"/>
                <w:sz w:val="24"/>
                <w:szCs w:val="24"/>
                <w:highlight w:val="none"/>
                <w:lang w:val="en-US" w:eastAsia="zh-CN"/>
              </w:rPr>
              <w:t xml:space="preserve">4台3kW</w:t>
            </w:r>
            <w:r>
              <w:rPr>
                <w:rFonts w:hint="eastAsia" w:ascii="宋体" w:hAnsi="宋体" w:eastAsia="宋体" w:cs="宋体"/>
                <w:bCs w:val="0"/>
                <w:color w:val="auto"/>
                <w:sz w:val="24"/>
                <w:szCs w:val="24"/>
                <w:highlight w:val="none"/>
              </w:rPr>
              <w:t xml:space="preserve">汽油发电机</w:t>
            </w:r>
            <w:r>
              <w:rPr>
                <w:rFonts w:hint="eastAsia" w:ascii="宋体" w:hAnsi="宋体" w:eastAsia="宋体" w:cs="宋体"/>
                <w:bCs w:val="0"/>
                <w:color w:val="auto"/>
                <w:sz w:val="24"/>
                <w:szCs w:val="24"/>
                <w:highlight w:val="none"/>
                <w:lang w:eastAsia="zh-CN"/>
              </w:rPr>
              <w:t xml:space="preserve">。</w:t>
            </w:r>
            <w:r/>
          </w:p>
          <w:p>
            <w:pPr>
              <w:ind w:firstLine="0"/>
              <w:jc w:val="left"/>
              <w:spacing w:line="288" w:lineRule="auto"/>
              <w:rPr>
                <w:rFonts w:hint="eastAsia" w:ascii="宋体" w:hAnsi="宋体" w:eastAsia="宋体" w:cs="宋体"/>
                <w:bCs w:val="0"/>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bCs w:val="0"/>
                <w:color w:val="auto"/>
                <w:sz w:val="24"/>
                <w:szCs w:val="24"/>
                <w:highlight w:val="none"/>
              </w:rPr>
              <w:t xml:space="preserve">备品备件要求，联网信号机（具体参数按照采购需求要求提供），灯具（式样按需），电缆、井盖、连接件、杆件等数量</w:t>
            </w:r>
            <w:r>
              <w:rPr>
                <w:rFonts w:hint="eastAsia" w:ascii="宋体" w:hAnsi="宋体" w:eastAsia="宋体" w:cs="宋体"/>
                <w:bCs w:val="0"/>
                <w:color w:val="auto"/>
                <w:sz w:val="24"/>
                <w:szCs w:val="24"/>
                <w:highlight w:val="none"/>
                <w:lang w:val="en-US" w:eastAsia="zh-CN"/>
              </w:rPr>
              <w:t xml:space="preserve">满足实际需求</w:t>
            </w:r>
            <w:r>
              <w:rPr>
                <w:rFonts w:hint="eastAsia" w:ascii="宋体" w:hAnsi="宋体" w:eastAsia="宋体" w:cs="宋体"/>
                <w:bCs w:val="0"/>
                <w:color w:val="auto"/>
                <w:sz w:val="24"/>
                <w:szCs w:val="24"/>
                <w:highlight w:val="none"/>
                <w:lang w:eastAsia="zh-CN"/>
              </w:rPr>
              <w:t xml:space="preserve">。</w:t>
            </w:r>
            <w:r/>
          </w:p>
          <w:p>
            <w:pPr>
              <w:ind w:firstLine="0"/>
              <w:jc w:val="left"/>
              <w:spacing w:line="288" w:lineRule="auto"/>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以上</w:t>
            </w:r>
            <w:r>
              <w:rPr>
                <w:rFonts w:hint="eastAsia" w:ascii="宋体" w:hAnsi="宋体" w:eastAsia="宋体" w:cs="宋体"/>
                <w:bCs/>
                <w:color w:val="auto"/>
                <w:sz w:val="24"/>
                <w:szCs w:val="24"/>
                <w:highlight w:val="none"/>
              </w:rPr>
              <w:t xml:space="preserve">机械设备配置</w:t>
            </w:r>
            <w:r>
              <w:rPr>
                <w:rFonts w:hint="eastAsia" w:ascii="宋体" w:hAnsi="宋体" w:eastAsia="宋体" w:cs="宋体"/>
                <w:color w:val="auto"/>
                <w:sz w:val="24"/>
                <w:szCs w:val="24"/>
                <w:highlight w:val="none"/>
              </w:rPr>
              <w:t xml:space="preserve">每有一</w:t>
            </w:r>
            <w:r>
              <w:rPr>
                <w:rFonts w:hint="eastAsia" w:ascii="宋体" w:hAnsi="宋体" w:eastAsia="宋体" w:cs="宋体"/>
                <w:bCs/>
                <w:color w:val="auto"/>
                <w:sz w:val="24"/>
                <w:szCs w:val="24"/>
                <w:highlight w:val="none"/>
              </w:rPr>
              <w:t xml:space="preserve">项不满足扣</w:t>
            </w: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分，共</w:t>
            </w: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分，扣完为止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最低得0分</w:t>
            </w:r>
            <w:r>
              <w:rPr>
                <w:rFonts w:hint="eastAsia" w:ascii="宋体" w:hAnsi="宋体" w:eastAsia="宋体" w:cs="宋体"/>
                <w:bCs/>
                <w:color w:val="auto"/>
                <w:sz w:val="24"/>
                <w:szCs w:val="24"/>
                <w:highlight w:val="none"/>
              </w:rPr>
              <w:t xml:space="preserve">。</w:t>
            </w:r>
            <w:r/>
          </w:p>
          <w:p>
            <w:pPr>
              <w:ind w:firstLine="0"/>
              <w:jc w:val="both"/>
              <w:spacing w:line="288" w:lineRule="auto"/>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b/>
                <w:bCs/>
                <w:color w:val="auto"/>
                <w:sz w:val="24"/>
                <w:szCs w:val="24"/>
                <w:highlight w:val="none"/>
              </w:rPr>
              <w:t xml:space="preserve">注：投标文件中提供承诺书原件扫描件，针对以上内容，承诺书必须</w:t>
            </w:r>
            <w:r>
              <w:rPr>
                <w:rFonts w:hint="eastAsia" w:ascii="宋体" w:hAnsi="宋体" w:eastAsia="宋体" w:cs="宋体"/>
                <w:b/>
                <w:bCs/>
                <w:color w:val="auto"/>
                <w:sz w:val="24"/>
                <w:szCs w:val="24"/>
                <w:highlight w:val="none"/>
                <w:lang w:val="en-US" w:eastAsia="zh-CN"/>
              </w:rPr>
              <w:t xml:space="preserve">针对采购需求“4.机械设备要求”</w:t>
            </w:r>
            <w:r>
              <w:rPr>
                <w:rFonts w:hint="eastAsia" w:ascii="宋体" w:hAnsi="宋体" w:eastAsia="宋体" w:cs="宋体"/>
                <w:b/>
                <w:bCs/>
                <w:color w:val="auto"/>
                <w:sz w:val="24"/>
                <w:szCs w:val="24"/>
                <w:highlight w:val="none"/>
              </w:rPr>
              <w:t xml:space="preserve">逐条详细响应并承诺，否则不得分。</w:t>
            </w:r>
            <w:r>
              <w:rPr>
                <w:rFonts w:hint="eastAsia" w:ascii="宋体" w:hAnsi="宋体" w:eastAsia="宋体" w:cs="宋体"/>
                <w:b/>
                <w:bCs/>
                <w:color w:val="auto"/>
                <w:sz w:val="24"/>
                <w:szCs w:val="24"/>
                <w:highlight w:val="none"/>
                <w:lang w:val="en-US" w:eastAsia="zh-CN"/>
              </w:rPr>
              <w:t xml:space="preserve">承诺书格式自拟。</w:t>
            </w:r>
            <w:r/>
          </w:p>
        </w:tc>
      </w:tr>
      <w:tr>
        <w:trPr>
          <w:jc w:val="center"/>
          <w:trHeight w:val="445"/>
        </w:trPr>
        <w:tc>
          <w:tcPr>
            <w:tcW w:w="1146" w:type="dxa"/>
            <w:vAlign w:val="center"/>
            <w:vMerge w:val="continue"/>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55" w:type="dxa"/>
            <w:vAlign w:val="center"/>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维修工具、备品备件配备方案</w:t>
            </w:r>
            <w:r/>
          </w:p>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7784" w:type="dxa"/>
            <w:vAlign w:val="center"/>
            <w:textDirection w:val="lrTb"/>
            <w:noWrap w:val="false"/>
          </w:tcPr>
          <w:p>
            <w:pPr>
              <w:ind w:firstLine="0"/>
              <w:jc w:val="both"/>
              <w:spacing w:line="288" w:lineRule="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rPr>
              <w:t xml:space="preserve">根据投标文件中维修工具配置完整性、备品备件储备合理性、配套库存管理制度完善程度、应急保障能力</w:t>
            </w:r>
            <w:r>
              <w:rPr>
                <w:rFonts w:hint="eastAsia" w:ascii="宋体" w:hAnsi="宋体" w:eastAsia="宋体" w:cs="宋体"/>
                <w:color w:val="auto"/>
                <w:sz w:val="24"/>
                <w:szCs w:val="24"/>
                <w:highlight w:val="none"/>
                <w:lang w:val="en-US" w:eastAsia="zh-CN"/>
              </w:rPr>
              <w:t xml:space="preserve">等</w:t>
            </w:r>
            <w:r>
              <w:rPr>
                <w:rFonts w:hint="default" w:ascii="宋体" w:hAnsi="宋体" w:eastAsia="宋体" w:cs="宋体"/>
                <w:color w:val="auto"/>
                <w:sz w:val="24"/>
                <w:szCs w:val="24"/>
                <w:highlight w:val="none"/>
              </w:rPr>
              <w:t xml:space="preserve">综合</w:t>
            </w:r>
            <w:r>
              <w:rPr>
                <w:rFonts w:hint="eastAsia" w:ascii="宋体" w:hAnsi="宋体" w:eastAsia="宋体" w:cs="宋体"/>
                <w:color w:val="auto"/>
                <w:sz w:val="24"/>
                <w:szCs w:val="24"/>
                <w:highlight w:val="none"/>
                <w:lang w:val="en-US" w:eastAsia="zh-CN"/>
              </w:rPr>
              <w:t xml:space="preserve">评价：</w:t>
            </w:r>
            <w:r/>
          </w:p>
          <w:p>
            <w:pPr>
              <w:ind w:firstLine="0"/>
              <w:jc w:val="both"/>
              <w:spacing w:line="288"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工具齐全匹配</w:t>
            </w:r>
            <w:r>
              <w:rPr>
                <w:rFonts w:hint="eastAsia" w:ascii="宋体" w:hAnsi="宋体" w:eastAsia="宋体" w:cs="宋体"/>
                <w:color w:val="auto"/>
                <w:sz w:val="24"/>
                <w:szCs w:val="24"/>
                <w:highlight w:val="none"/>
                <w:lang w:val="en-US" w:eastAsia="zh-CN"/>
              </w:rPr>
              <w:t xml:space="preserve">维护</w:t>
            </w:r>
            <w:r>
              <w:rPr>
                <w:rFonts w:hint="default" w:ascii="宋体" w:hAnsi="宋体" w:eastAsia="宋体" w:cs="宋体"/>
                <w:color w:val="auto"/>
                <w:sz w:val="24"/>
                <w:szCs w:val="24"/>
                <w:highlight w:val="none"/>
              </w:rPr>
              <w:t xml:space="preserve">需求，备件足量储备，应急保障制度完整规范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得6分；</w:t>
            </w:r>
            <w:r/>
          </w:p>
          <w:p>
            <w:pPr>
              <w:ind w:firstLine="0"/>
              <w:jc w:val="both"/>
              <w:spacing w:line="288"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常规工具、常用备件</w:t>
            </w:r>
            <w:r>
              <w:rPr>
                <w:rFonts w:hint="eastAsia" w:ascii="宋体" w:hAnsi="宋体" w:eastAsia="宋体" w:cs="宋体"/>
                <w:color w:val="auto"/>
                <w:sz w:val="24"/>
                <w:szCs w:val="24"/>
                <w:highlight w:val="none"/>
                <w:lang w:val="en-US" w:eastAsia="zh-CN"/>
              </w:rPr>
              <w:t xml:space="preserve">基本</w:t>
            </w:r>
            <w:r>
              <w:rPr>
                <w:rFonts w:hint="default" w:ascii="宋体" w:hAnsi="宋体" w:eastAsia="宋体" w:cs="宋体"/>
                <w:color w:val="auto"/>
                <w:sz w:val="24"/>
                <w:szCs w:val="24"/>
                <w:highlight w:val="none"/>
              </w:rPr>
              <w:t xml:space="preserve">配置到位，具备基础库存管理</w:t>
            </w:r>
            <w:r>
              <w:rPr>
                <w:rFonts w:hint="eastAsia" w:ascii="宋体" w:hAnsi="宋体" w:eastAsia="宋体" w:cs="宋体"/>
                <w:color w:val="auto"/>
                <w:sz w:val="24"/>
                <w:szCs w:val="24"/>
                <w:highlight w:val="none"/>
                <w:lang w:val="en-US" w:eastAsia="zh-CN"/>
              </w:rPr>
              <w:t xml:space="preserve">得4分；</w:t>
            </w:r>
            <w:r/>
          </w:p>
          <w:p>
            <w:pPr>
              <w:ind w:firstLine="0"/>
              <w:jc w:val="both"/>
              <w:spacing w:line="288"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仅配齐基础通用工具，备件储备偏少，</w:t>
            </w:r>
            <w:r>
              <w:rPr>
                <w:rFonts w:hint="eastAsia" w:ascii="宋体" w:hAnsi="宋体" w:eastAsia="宋体" w:cs="宋体"/>
                <w:color w:val="auto"/>
                <w:sz w:val="24"/>
                <w:szCs w:val="24"/>
                <w:highlight w:val="none"/>
                <w:lang w:val="en-US" w:eastAsia="zh-CN"/>
              </w:rPr>
              <w:t xml:space="preserve">有基本</w:t>
            </w:r>
            <w:r>
              <w:rPr>
                <w:rFonts w:hint="default"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en-US" w:eastAsia="zh-CN"/>
              </w:rPr>
              <w:t xml:space="preserve">制度得2分；</w:t>
            </w:r>
            <w:r/>
          </w:p>
          <w:p>
            <w:pPr>
              <w:ind w:firstLine="0"/>
              <w:jc w:val="both"/>
              <w:spacing w:line="288" w:lineRule="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rPr>
              <w:t xml:space="preserve">工具、备件缺失</w:t>
            </w:r>
            <w:r>
              <w:rPr>
                <w:rFonts w:hint="eastAsia" w:ascii="宋体" w:hAnsi="宋体" w:eastAsia="宋体" w:cs="宋体"/>
                <w:color w:val="auto"/>
                <w:sz w:val="24"/>
                <w:szCs w:val="24"/>
                <w:highlight w:val="none"/>
                <w:lang w:val="en-US" w:eastAsia="zh-CN"/>
              </w:rPr>
              <w:t xml:space="preserve">多</w:t>
            </w:r>
            <w:r>
              <w:rPr>
                <w:rFonts w:hint="default" w:ascii="宋体" w:hAnsi="宋体" w:eastAsia="宋体" w:cs="宋体"/>
                <w:color w:val="auto"/>
                <w:sz w:val="24"/>
                <w:szCs w:val="24"/>
                <w:highlight w:val="none"/>
              </w:rPr>
              <w:t xml:space="preserve">，库存管理制度</w:t>
            </w:r>
            <w:r>
              <w:rPr>
                <w:rFonts w:hint="eastAsia" w:ascii="宋体" w:hAnsi="宋体" w:eastAsia="宋体" w:cs="宋体"/>
                <w:color w:val="auto"/>
                <w:sz w:val="24"/>
                <w:szCs w:val="24"/>
                <w:highlight w:val="none"/>
                <w:lang w:val="en-US" w:eastAsia="zh-CN"/>
              </w:rPr>
              <w:t xml:space="preserve">缺失</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0"/>
              <w:jc w:val="both"/>
              <w:spacing w:line="288"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工具、备件大量缺失，无库存管理制度</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w:t>
            </w:r>
            <w:r>
              <w:rPr>
                <w:rFonts w:hint="eastAsia" w:ascii="Times New Roman" w:hAnsi="Times New Roman"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6分。</w:t>
            </w:r>
            <w:r/>
          </w:p>
        </w:tc>
      </w:tr>
      <w:tr>
        <w:trPr>
          <w:jc w:val="center"/>
          <w:trHeight w:val="360"/>
        </w:trPr>
        <w:tc>
          <w:tcPr>
            <w:tcW w:w="1146" w:type="dxa"/>
            <w:vAlign w:val="center"/>
            <w:vMerge w:val="continue"/>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455" w:type="dxa"/>
            <w:vAlign w:val="center"/>
            <w:textDirection w:val="lrTb"/>
            <w:noWrap w:val="false"/>
          </w:tcPr>
          <w:p>
            <w:pPr>
              <w:numPr>
                <w:ilvl w:val="255"/>
                <w:numId w:val="0"/>
              </w:numPr>
              <w:ind w:firstLine="0"/>
              <w:jc w:val="center"/>
              <w:spacing w:line="288" w:lineRule="auto"/>
              <w:rPr>
                <w:rFonts w:hint="default" w:ascii="宋体" w:hAnsi="宋体" w:eastAsia="宋体" w:cs="宋体"/>
                <w:color w:val="auto"/>
                <w:sz w:val="24"/>
                <w:szCs w:val="24"/>
                <w:highlight w:val="none"/>
              </w:rPr>
            </w:pPr>
            <w:r>
              <w:rPr>
                <w:rFonts w:hint="eastAsia" w:ascii="Times New Roman" w:hAnsi="宋体" w:eastAsia="宋体" w:cs="Times New Roman"/>
                <w:color w:val="auto"/>
                <w:sz w:val="24"/>
                <w:szCs w:val="24"/>
                <w:highlight w:val="none"/>
              </w:rPr>
              <w:t xml:space="preserve">重大紧急事项应急预案</w:t>
            </w:r>
            <w:r>
              <w:rPr>
                <w:rFonts w:hint="eastAsia" w:ascii="宋体" w:hAnsi="宋体" w:eastAsia="宋体" w:cs="宋体"/>
                <w:color w:val="auto"/>
                <w:sz w:val="24"/>
                <w:szCs w:val="24"/>
                <w:highlight w:val="none"/>
              </w:rPr>
              <w:t xml:space="preserve">（8分）</w:t>
            </w:r>
            <w:r/>
          </w:p>
        </w:tc>
        <w:tc>
          <w:tcPr>
            <w:tcW w:w="7784" w:type="dxa"/>
            <w:vAlign w:val="center"/>
            <w:textDirection w:val="lrTb"/>
            <w:noWrap w:val="false"/>
          </w:tcPr>
          <w:p>
            <w:pPr>
              <w:ind w:firstLine="0"/>
              <w:jc w:val="both"/>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根据投标人针对本项目的重大紧急事项的应急预案进行评分，内容至少包括：责任人和组织结构、应急通信和联络措施、资源调配和支持措施、交通事故应急措施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针对节假日、重要大型活动、</w:t>
            </w:r>
            <w:r>
              <w:rPr>
                <w:rFonts w:hint="eastAsia" w:ascii="宋体" w:hAnsi="宋体" w:eastAsia="宋体" w:cs="宋体"/>
                <w:color w:val="auto"/>
                <w:sz w:val="24"/>
                <w:szCs w:val="24"/>
                <w:highlight w:val="none"/>
              </w:rPr>
              <w:t xml:space="preserve">各类恶劣</w:t>
            </w:r>
            <w:r>
              <w:rPr>
                <w:rFonts w:hint="eastAsia" w:ascii="宋体" w:hAnsi="宋体" w:eastAsia="宋体" w:cs="宋体"/>
                <w:color w:val="auto"/>
                <w:sz w:val="24"/>
                <w:szCs w:val="24"/>
                <w:highlight w:val="none"/>
                <w:lang w:val="en-US" w:eastAsia="zh-CN"/>
              </w:rPr>
              <w:t xml:space="preserve">自然</w:t>
            </w:r>
            <w:r>
              <w:rPr>
                <w:rFonts w:hint="eastAsia" w:ascii="宋体" w:hAnsi="宋体" w:eastAsia="宋体" w:cs="宋体"/>
                <w:color w:val="auto"/>
                <w:sz w:val="24"/>
                <w:szCs w:val="24"/>
                <w:highlight w:val="none"/>
              </w:rPr>
              <w:t xml:space="preserve">灾害性天气应急措施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突发事件应急措施等，对内容的全面性、可行性、针对性进行评价。</w:t>
            </w:r>
            <w:r/>
          </w:p>
          <w:p>
            <w:pPr>
              <w:ind w:firstLine="0"/>
              <w:jc w:val="both"/>
              <w:spacing w:line="288"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内容全面具体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细化</w:t>
            </w:r>
            <w:r>
              <w:rPr>
                <w:rFonts w:hint="eastAsia" w:ascii="宋体" w:hAnsi="宋体" w:eastAsia="宋体" w:cs="宋体"/>
                <w:color w:val="auto"/>
                <w:sz w:val="24"/>
                <w:szCs w:val="24"/>
                <w:highlight w:val="none"/>
              </w:rPr>
              <w:t xml:space="preserve">详实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贴合项目实际</w:t>
            </w:r>
            <w:r>
              <w:rPr>
                <w:rFonts w:hint="eastAsia" w:ascii="宋体" w:hAnsi="宋体" w:eastAsia="宋体" w:cs="宋体"/>
                <w:color w:val="auto"/>
                <w:sz w:val="24"/>
                <w:szCs w:val="24"/>
                <w:highlight w:val="none"/>
              </w:rPr>
              <w:t xml:space="preserve">针对强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符合项目需求的得8分；</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整体内容较为全面细化，贴合项目实际有针对性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基本符合项目需求的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分。</w:t>
            </w:r>
            <w:r/>
          </w:p>
          <w:p>
            <w:pPr>
              <w:ind w:firstLine="0"/>
              <w:jc w:val="both"/>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方案核心内容基本全面，内容基本细化，与项目实际贴合度一般，可行性针对性一般，</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0"/>
              <w:jc w:val="both"/>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方案核心内容存在缺失，内容细化程度不足，与项目实际贴合度不足</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0"/>
              <w:jc w:val="both"/>
              <w:spacing w:line="288"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分。</w:t>
            </w:r>
            <w:r/>
          </w:p>
        </w:tc>
      </w:tr>
    </w:tbl>
    <w:p>
      <w:pPr>
        <w:jc w:val="both"/>
        <w:spacing w:line="288" w:lineRule="auto"/>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注：本项目采用综合评分法，评分统计方法将全部评委评分直接进行算术平均，评分结果精确到小数点后两位。</w:t>
      </w:r>
      <w:r/>
    </w:p>
    <w:p>
      <w:pPr>
        <w:ind w:firstLine="420"/>
        <w:jc w:val="both"/>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240" w:lineRule="auto"/>
        <w:rPr>
          <w:rFonts w:hint="eastAsia" w:ascii="宋体" w:hAnsi="宋体" w:eastAsia="宋体" w:cs="宋体"/>
          <w:b/>
          <w:bCs/>
          <w:color w:val="auto"/>
          <w:sz w:val="28"/>
          <w:szCs w:val="28"/>
          <w:highlight w:val="none"/>
        </w:rPr>
        <w:outlineLvl w:val="0"/>
      </w:pPr>
      <w:r/>
      <w:bookmarkStart w:id="11" w:name="_Toc2826"/>
      <w:r/>
      <w:bookmarkStart w:id="12" w:name="_Toc10969"/>
      <w:r>
        <w:rPr>
          <w:rFonts w:hint="eastAsia" w:ascii="宋体" w:hAnsi="宋体" w:eastAsia="宋体" w:cs="宋体"/>
          <w:b/>
          <w:bCs/>
          <w:color w:val="auto"/>
          <w:sz w:val="28"/>
          <w:szCs w:val="28"/>
          <w:highlight w:val="none"/>
        </w:rPr>
        <w:t xml:space="preserve">第五章 采购需求</w:t>
      </w:r>
      <w:bookmarkEnd w:id="11"/>
      <w:r/>
      <w:r/>
    </w:p>
    <w:p>
      <w:pPr>
        <w:ind w:firstLine="482"/>
        <w:spacing w:line="336"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一、采购项目说明</w:t>
      </w:r>
      <w:r/>
    </w:p>
    <w:p>
      <w:pPr>
        <w:ind w:firstLine="482"/>
        <w:spacing w:line="336"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（一）采购人：徐州市公安局交通管理支队</w:t>
      </w:r>
      <w:r/>
    </w:p>
    <w:p>
      <w:pPr>
        <w:ind w:firstLine="482"/>
        <w:spacing w:line="336"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（二）采购项目名称：</w:t>
      </w:r>
      <w:r>
        <w:rPr>
          <w:rFonts w:hint="eastAsia" w:ascii="宋体" w:hAnsi="宋体" w:eastAsia="宋体" w:cs="宋体"/>
          <w:color w:val="auto"/>
          <w:sz w:val="24"/>
          <w:szCs w:val="24"/>
          <w:highlight w:val="none"/>
          <w:lang w:val="en-US" w:eastAsia="zh-CN"/>
        </w:rPr>
        <w:t xml:space="preserve">交通信号灯社会化管养服务</w:t>
      </w:r>
      <w:r/>
    </w:p>
    <w:p>
      <w:pPr>
        <w:ind w:firstLine="482"/>
        <w:spacing w:line="336"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（三）采购标的：</w:t>
      </w:r>
      <w:r>
        <w:rPr>
          <w:rFonts w:hint="eastAsia" w:ascii="宋体" w:hAnsi="宋体" w:eastAsia="宋体" w:cs="宋体"/>
          <w:color w:val="auto"/>
          <w:sz w:val="24"/>
          <w:szCs w:val="24"/>
          <w:highlight w:val="none"/>
          <w:lang w:val="en-US" w:eastAsia="zh-CN"/>
        </w:rPr>
        <w:t xml:space="preserve">徐州市主要城区</w:t>
      </w:r>
      <w:r>
        <w:rPr>
          <w:rFonts w:hint="eastAsia" w:ascii="宋体" w:hAnsi="宋体" w:eastAsia="宋体" w:cs="宋体"/>
          <w:color w:val="auto"/>
          <w:sz w:val="24"/>
          <w:szCs w:val="24"/>
          <w:highlight w:val="none"/>
        </w:rPr>
        <w:t xml:space="preserve">交通信号灯社会化管养服务</w:t>
      </w:r>
      <w:r/>
    </w:p>
    <w:p>
      <w:pPr>
        <w:ind w:firstLine="482"/>
        <w:spacing w:line="336"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（四）本项目属于专门面向中小微企业采购的项目，供应商应为中小微企业、监狱企业、残疾人福利性单位。对应的中小企业划分标准所属行业为（其他未列明服务业）。</w:t>
      </w:r>
      <w:r/>
    </w:p>
    <w:p>
      <w:pPr>
        <w:ind w:firstLine="48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en-US" w:eastAsia="zh-CN"/>
        </w:rPr>
        <w:t xml:space="preserve">本项目为单价招标，</w:t>
      </w:r>
      <w:r>
        <w:rPr>
          <w:rFonts w:hint="eastAsia" w:ascii="宋体" w:hAnsi="宋体" w:eastAsia="宋体" w:cs="宋体"/>
          <w:b/>
          <w:bCs/>
          <w:color w:val="auto"/>
          <w:sz w:val="24"/>
          <w:szCs w:val="24"/>
          <w:highlight w:val="none"/>
        </w:rPr>
        <w:t xml:space="preserve">不接受单价超过限价</w:t>
      </w:r>
      <w:r>
        <w:rPr>
          <w:rFonts w:hint="eastAsia" w:ascii="宋体" w:hAnsi="宋体" w:eastAsia="宋体" w:cs="宋体"/>
          <w:b/>
          <w:bCs/>
          <w:color w:val="auto"/>
          <w:sz w:val="24"/>
          <w:szCs w:val="21"/>
          <w:highlight w:val="none"/>
          <w:lang w:val="en-US" w:eastAsia="zh-CN"/>
        </w:rPr>
        <w:t xml:space="preserve">，且</w:t>
      </w:r>
      <w:r>
        <w:rPr>
          <w:rFonts w:hint="eastAsia" w:ascii="宋体" w:hAnsi="宋体" w:eastAsia="宋体" w:cs="宋体"/>
          <w:b/>
          <w:bCs/>
          <w:color w:val="auto"/>
          <w:sz w:val="24"/>
          <w:szCs w:val="24"/>
          <w:highlight w:val="none"/>
        </w:rPr>
        <w:t xml:space="preserve">结算总价</w:t>
      </w:r>
      <w:r>
        <w:rPr>
          <w:rFonts w:hint="eastAsia" w:ascii="宋体" w:hAnsi="宋体" w:eastAsia="宋体" w:cs="宋体"/>
          <w:b/>
          <w:bCs/>
          <w:color w:val="auto"/>
          <w:sz w:val="24"/>
          <w:szCs w:val="24"/>
          <w:highlight w:val="none"/>
          <w:lang w:val="en-US" w:eastAsia="zh-CN"/>
        </w:rPr>
        <w:t xml:space="preserve">不</w:t>
      </w:r>
      <w:r>
        <w:rPr>
          <w:rFonts w:hint="eastAsia" w:ascii="宋体" w:hAnsi="宋体" w:eastAsia="宋体" w:cs="宋体"/>
          <w:b/>
          <w:bCs/>
          <w:color w:val="auto"/>
          <w:sz w:val="24"/>
          <w:szCs w:val="24"/>
          <w:highlight w:val="none"/>
        </w:rPr>
        <w:t xml:space="preserve">超过</w:t>
      </w:r>
      <w:r>
        <w:rPr>
          <w:rFonts w:hint="eastAsia" w:ascii="宋体" w:hAnsi="宋体" w:eastAsia="宋体" w:cs="宋体"/>
          <w:b/>
          <w:bCs/>
          <w:color w:val="auto"/>
          <w:sz w:val="24"/>
          <w:szCs w:val="24"/>
          <w:highlight w:val="none"/>
          <w:lang w:val="en-US" w:eastAsia="zh-CN"/>
        </w:rPr>
        <w:t xml:space="preserve">202.5</w:t>
      </w:r>
      <w:r>
        <w:rPr>
          <w:rFonts w:hint="eastAsia" w:ascii="宋体" w:hAnsi="宋体" w:eastAsia="宋体" w:cs="宋体"/>
          <w:b/>
          <w:bCs/>
          <w:color w:val="auto"/>
          <w:sz w:val="24"/>
          <w:szCs w:val="24"/>
          <w:highlight w:val="none"/>
        </w:rPr>
        <w:t xml:space="preserve">万元</w:t>
      </w:r>
      <w:r>
        <w:rPr>
          <w:rFonts w:hint="eastAsia" w:ascii="宋体" w:hAnsi="宋体" w:eastAsia="宋体" w:cs="宋体"/>
          <w:color w:val="auto"/>
          <w:sz w:val="24"/>
          <w:szCs w:val="24"/>
          <w:highlight w:val="none"/>
        </w:rPr>
        <w:t xml:space="preserve">（采购项目预算金额）</w:t>
      </w:r>
      <w:r>
        <w:rPr>
          <w:rFonts w:hint="eastAsia" w:ascii="宋体" w:hAnsi="宋体" w:eastAsia="宋体" w:cs="宋体"/>
          <w:color w:val="auto"/>
          <w:sz w:val="24"/>
          <w:szCs w:val="24"/>
          <w:highlight w:val="none"/>
          <w:lang w:eastAsia="zh-CN"/>
        </w:rPr>
        <w:t xml:space="preserve">。</w:t>
      </w:r>
      <w:r/>
    </w:p>
    <w:p>
      <w:pPr>
        <w:ind w:firstLine="480"/>
        <w:jc w:val="both"/>
        <w:spacing w:beforeAutospacing="0" w:afterAutospacing="0" w:line="336"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sz w:val="24"/>
          <w:szCs w:val="21"/>
          <w:highlight w:val="none"/>
          <w:lang w:val="en-US" w:eastAsia="zh-CN" w:bidi="ar-SA"/>
        </w:rPr>
        <w:t xml:space="preserve">报价包含项目完成所需全部费用及其它相关费用，采购人不再支付报价以外的任何费用。</w:t>
      </w:r>
      <w:r/>
    </w:p>
    <w:p>
      <w:pPr>
        <w:spacing w:line="33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、项目概况</w:t>
      </w:r>
      <w:r/>
    </w:p>
    <w:p>
      <w:pPr>
        <w:ind w:firstLine="480"/>
        <w:spacing w:line="33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对徐州市区（含贾汪区）交通信号灯系统</w:t>
      </w:r>
      <w:r>
        <w:rPr>
          <w:rFonts w:hint="eastAsia" w:ascii="宋体" w:hAnsi="宋体" w:eastAsia="宋体" w:cs="宋体"/>
          <w:b w:val="0"/>
          <w:bCs w:val="0"/>
          <w:color w:val="auto"/>
          <w:sz w:val="24"/>
          <w:szCs w:val="24"/>
          <w:highlight w:val="none"/>
          <w:lang w:val="en-US" w:eastAsia="zh-CN"/>
        </w:rPr>
        <w:t xml:space="preserve">全部设施设备</w:t>
      </w:r>
      <w:r>
        <w:rPr>
          <w:rFonts w:hint="eastAsia" w:ascii="宋体" w:hAnsi="宋体" w:eastAsia="宋体" w:cs="宋体"/>
          <w:b w:val="0"/>
          <w:bCs w:val="0"/>
          <w:color w:val="auto"/>
          <w:sz w:val="24"/>
          <w:szCs w:val="24"/>
          <w:highlight w:val="none"/>
        </w:rPr>
        <w:t xml:space="preserve">维护及</w:t>
      </w:r>
      <w:r>
        <w:rPr>
          <w:rFonts w:hint="eastAsia" w:ascii="宋体" w:hAnsi="宋体" w:eastAsia="宋体" w:cs="宋体"/>
          <w:b w:val="0"/>
          <w:bCs w:val="0"/>
          <w:color w:val="auto"/>
          <w:sz w:val="24"/>
          <w:szCs w:val="24"/>
          <w:highlight w:val="none"/>
          <w:lang w:val="en-US" w:eastAsia="zh-CN"/>
        </w:rPr>
        <w:t xml:space="preserve">信号调优</w:t>
      </w:r>
      <w:r>
        <w:rPr>
          <w:rFonts w:hint="eastAsia" w:ascii="宋体" w:hAnsi="宋体" w:eastAsia="宋体" w:cs="宋体"/>
          <w:b w:val="0"/>
          <w:bCs w:val="0"/>
          <w:color w:val="auto"/>
          <w:sz w:val="24"/>
          <w:szCs w:val="24"/>
          <w:highlight w:val="none"/>
        </w:rPr>
        <w:t xml:space="preserve">服</w:t>
      </w:r>
      <w:r>
        <w:rPr>
          <w:rFonts w:hint="eastAsia" w:ascii="宋体" w:hAnsi="宋体" w:eastAsia="宋体" w:cs="宋体"/>
          <w:b w:val="0"/>
          <w:bCs w:val="0"/>
          <w:color w:val="auto"/>
          <w:sz w:val="24"/>
          <w:szCs w:val="24"/>
          <w:highlight w:val="none"/>
          <w:lang w:val="en-US" w:eastAsia="zh-CN"/>
        </w:rPr>
        <w:t xml:space="preserve">务，本次项目采取包工包料的全包方式，由中标供应商承担全部项目需求，不再增加额外费用。</w:t>
      </w:r>
      <w:r/>
    </w:p>
    <w:p>
      <w:pPr>
        <w:ind w:firstLine="480"/>
        <w:spacing w:line="33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本项目主要服务内容包括内场和外场两部分：</w:t>
      </w:r>
      <w:r/>
    </w:p>
    <w:p>
      <w:pPr>
        <w:ind w:firstLine="480"/>
        <w:spacing w:line="33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外场维护内容主要包括：1）交通信号控制系统，含高架匝道信号灯；2）交通信息采集系统；3）可变车道诱导系统；4）供配电系统保障服务；5）新建路口信号规划、验收、接入与调试服务；6）包括上述系统的所有相关设备与土建设施。</w:t>
      </w:r>
      <w:r/>
    </w:p>
    <w:p>
      <w:pPr>
        <w:ind w:firstLine="480"/>
        <w:spacing w:line="3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内场维护内容主要包括：1）机房内信号系统相关硬件设备的维护；2）信号系统相关软件的维护与改进服务；3）便民服务等平台的工单处理与回复；4）路口信号配时优化与拥堵治理服务；5）支队指挥中心应急值守服务和重点时段保障服务；6）徐州市信号系统改进服务等</w:t>
      </w:r>
      <w:r>
        <w:rPr>
          <w:rFonts w:hint="eastAsia" w:ascii="宋体" w:hAnsi="宋体" w:eastAsia="宋体" w:cs="宋体"/>
          <w:b w:val="0"/>
          <w:bCs w:val="0"/>
          <w:color w:val="auto"/>
          <w:sz w:val="24"/>
          <w:szCs w:val="24"/>
          <w:highlight w:val="none"/>
        </w:rPr>
        <w:t xml:space="preserve">工作。</w:t>
      </w:r>
      <w:r/>
    </w:p>
    <w:p>
      <w:pPr>
        <w:ind w:firstLine="480"/>
        <w:spacing w:line="336"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服务期限2026年10月24日至2027年3月31日</w:t>
      </w:r>
      <w:r>
        <w:rPr>
          <w:rFonts w:hint="eastAsia" w:ascii="宋体" w:hAnsi="宋体" w:eastAsia="宋体" w:cs="宋体"/>
          <w:color w:val="auto"/>
          <w:sz w:val="24"/>
          <w:szCs w:val="24"/>
          <w:highlight w:val="none"/>
        </w:rPr>
        <w:t xml:space="preserve">。</w:t>
      </w:r>
      <w:r/>
    </w:p>
    <w:p>
      <w:pPr>
        <w:ind w:firstLine="0"/>
        <w:spacing w:line="336" w:lineRule="auto"/>
        <w:rPr>
          <w:rFonts w:hint="default" w:ascii="宋体" w:hAnsi="宋体" w:eastAsia="宋体" w:cs="宋体"/>
          <w:b/>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color w:val="auto"/>
          <w:sz w:val="24"/>
          <w:szCs w:val="24"/>
          <w:highlight w:val="none"/>
        </w:rPr>
        <w:t xml:space="preserve">总体设计与技术要求</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维护项目严格按照国家规定的标准、规范实施信号灯维护工作，适用的标准、规范包括</w:t>
      </w:r>
      <w:r>
        <w:rPr>
          <w:rFonts w:hint="eastAsia" w:ascii="宋体" w:hAnsi="宋体" w:eastAsia="宋体" w:cs="宋体"/>
          <w:bCs/>
          <w:color w:val="auto"/>
          <w:sz w:val="24"/>
          <w:szCs w:val="24"/>
          <w:highlight w:val="none"/>
          <w:lang w:eastAsia="zh-CN"/>
        </w:rPr>
        <w:t xml:space="preserve">但不限于</w:t>
      </w:r>
      <w:r>
        <w:rPr>
          <w:rFonts w:hint="eastAsia" w:ascii="宋体" w:hAnsi="宋体" w:eastAsia="宋体" w:cs="宋体"/>
          <w:bCs/>
          <w:color w:val="auto"/>
          <w:sz w:val="24"/>
          <w:szCs w:val="24"/>
          <w:highlight w:val="none"/>
        </w:rPr>
        <w:t xml:space="preserve">：</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（1）《中华人民共和国道路交通安全法》</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（2）《电气装置安装工程施工验收规范》GB50254、50255、50256、50257-96</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（3）《道路交通信号灯》 （GB14887－2011）</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（4）《道路交通信号控制机》（GB25280-2016）</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（5）《太阳能黄闪信号灯》GA/T743-2007</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（6）《道路交通信号控制机安装规范》（GA/T 489-2016）</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（7）《人行过街信号控制设置规范》（GA/T 851-2009）</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（8）《城市道路交通信号控制方式适用规范》GA/T 527-2016</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（9）《道路交通信号倒计时显示器》（GA/T 508-2014）</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（10）《道路交通信号灯设置与安装规范 》（GB 14886-2016）</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（11）《结构用无缝钢管》（GB/T8162-2008）</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（12）《额定电压450/750V及以下聚氯乙烯绝缘</w:t>
      </w:r>
      <w:r>
        <w:rPr>
          <w:rFonts w:hint="eastAsia" w:ascii="宋体" w:hAnsi="宋体" w:eastAsia="宋体" w:cs="宋体"/>
          <w:bCs/>
          <w:color w:val="auto"/>
          <w:sz w:val="24"/>
          <w:szCs w:val="24"/>
          <w:highlight w:val="none"/>
          <w:lang w:eastAsia="zh-CN"/>
        </w:rPr>
        <w:t xml:space="preserve">电缆》</w:t>
      </w:r>
      <w:r>
        <w:rPr>
          <w:rFonts w:hint="eastAsia" w:ascii="宋体" w:hAnsi="宋体" w:eastAsia="宋体" w:cs="宋体"/>
          <w:bCs/>
          <w:color w:val="auto"/>
          <w:sz w:val="24"/>
          <w:szCs w:val="24"/>
          <w:highlight w:val="none"/>
        </w:rPr>
        <w:t xml:space="preserve">GB/T5023-2008</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（13）《城镇道路养护技术规范》（CJJ36-2006）</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（14）《建筑物防雷设计规范》（GB50057-2010）</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（15）《检查井盖》（GB23858-2009）</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以上“国家、行业、地方标准与规范”以及其他的相关行业规范中涉及的技术要求、相关标准发生变化的以最新标准为准。</w:t>
      </w:r>
      <w:r/>
    </w:p>
    <w:p>
      <w:pPr>
        <w:numPr>
          <w:ilvl w:val="0"/>
          <w:numId w:val="2"/>
        </w:numPr>
        <w:ind w:firstLine="482"/>
        <w:spacing w:line="336"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项目实施及技术服务要求</w:t>
      </w:r>
      <w:r/>
    </w:p>
    <w:p>
      <w:pPr>
        <w:numPr>
          <w:ilvl w:val="0"/>
          <w:numId w:val="3"/>
        </w:numPr>
        <w:ind w:left="845" w:hanging="425"/>
        <w:spacing w:line="336" w:lineRule="auto"/>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外场维护</w:t>
      </w:r>
      <w:r>
        <w:rPr>
          <w:rFonts w:hint="eastAsia" w:ascii="宋体" w:hAnsi="宋体" w:eastAsia="宋体" w:cs="宋体"/>
          <w:bCs/>
          <w:color w:val="auto"/>
          <w:sz w:val="24"/>
          <w:szCs w:val="24"/>
          <w:highlight w:val="none"/>
          <w:lang w:eastAsia="zh-CN"/>
        </w:rPr>
        <w:t xml:space="preserve">服务要求</w:t>
      </w:r>
      <w:r/>
    </w:p>
    <w:p>
      <w:pPr>
        <w:numPr>
          <w:ilvl w:val="0"/>
          <w:numId w:val="0"/>
        </w:numPr>
        <w:ind w:left="0" w:firstLine="237"/>
        <w:spacing w:line="336"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信号机及其组件</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包括原信号机、信号机通信模块、信号机柜、流量检测器的拆除及回收，新信号机、信号机模块、信号机柜、流量检测器的提供、运输、安装、调试、布线，配时方案配置，信号机基础处理等工作。</w:t>
      </w:r>
      <w:r/>
    </w:p>
    <w:p>
      <w:pPr>
        <w:numPr>
          <w:ilvl w:val="0"/>
          <w:numId w:val="4"/>
        </w:numPr>
        <w:ind w:left="0" w:firstLine="425"/>
        <w:keepLines w:val="0"/>
        <w:keepNext w:val="0"/>
        <w:pageBreakBefore w:val="0"/>
        <w:spacing w:line="336"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信号机应符合《道路交通信号控制机》（GB25280-2016）关于多时段定时式信号机的标准，通讯协议应满足《道路交通信号倒计时显示器》GA/T508-2014）要求，能够实现有线、无线通讯方式。更换联网信号机必须无缝接入支队现有信号控制系统，确保</w:t>
      </w:r>
      <w:r>
        <w:rPr>
          <w:rFonts w:hint="eastAsia" w:ascii="宋体" w:hAnsi="宋体" w:eastAsia="宋体" w:cs="宋体"/>
          <w:bCs/>
          <w:color w:val="auto"/>
          <w:sz w:val="24"/>
          <w:szCs w:val="24"/>
          <w:highlight w:val="none"/>
          <w:lang w:eastAsia="zh-CN"/>
        </w:rPr>
        <w:t xml:space="preserve">信号数据无缝对接，信号控制系统可修改信号机所有参数。信号机可接收平台发送的特勤方案指令，能够按照指令实现相位平滑转换，转换时可选择是否显示半程倒计时，特定相位之间转换时可插入指定相位以适应待转区路口控制需求，能够在特勤指令结束后自动执行绿灯补偿功能。支持感应+绿波和行人请求+协调的控制方式。投标人需提供以上对接承诺书，并在投标文件中详细描述对接方案，中标单位承诺在中标后七个工作日内，对接现有信号控制平台进行兼容性测试，若测试不通过，采购方有权取消中标单位的中标资格，顺延下一候选人，中标单位承担相应法律责任。</w:t>
      </w:r>
      <w:r/>
    </w:p>
    <w:p>
      <w:pPr>
        <w:numPr>
          <w:ilvl w:val="0"/>
          <w:numId w:val="4"/>
        </w:numPr>
        <w:ind w:left="0" w:firstLine="425"/>
        <w:keepLines w:val="0"/>
        <w:keepNext w:val="0"/>
        <w:pageBreakBefore w:val="0"/>
        <w:spacing w:line="336"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箱体内设备的摆放位置、安装方式、接线方式、线缆敷设方式等应进行合理设计。内含双路220V电源防雷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具有防虫、防鼠功效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防护等级≥IP55，保护内部设备不受外界恶劣环境的干扰；机柜采用主体焊接、部分拼装的结构，保证防护性；采用专用户外柜锁，具有良好的防水、防盗性能</w:t>
      </w:r>
      <w:r>
        <w:rPr>
          <w:rFonts w:hint="eastAsia" w:ascii="宋体" w:hAnsi="宋体" w:eastAsia="宋体" w:cs="宋体"/>
          <w:bCs/>
          <w:color w:val="auto"/>
          <w:sz w:val="24"/>
          <w:szCs w:val="24"/>
          <w:highlight w:val="none"/>
          <w:lang w:eastAsia="zh-CN"/>
        </w:rPr>
        <w:t xml:space="preserve">。</w:t>
      </w:r>
      <w:r/>
    </w:p>
    <w:p>
      <w:pPr>
        <w:numPr>
          <w:ilvl w:val="0"/>
          <w:numId w:val="4"/>
        </w:numPr>
        <w:ind w:left="0" w:firstLine="425"/>
        <w:keepLines w:val="0"/>
        <w:keepNext w:val="0"/>
        <w:pageBreakBefore w:val="0"/>
        <w:spacing w:line="336"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接地使用接地体，接地体距设备杆的距离不宜小于1000毫米。杆件应安装保护地线，保护地线可使用规格为40毫米×4毫米以上的镀锌扁钢制作，焊接到每个钢制杆件的法兰盘上，焊接处应作防腐处理。保护地线应与接地体有效连接，接地电阻应小于等于6欧姆。接地体施工应符合《电气装置安装工程接地装置施工及验收规范》（GB 50169-2006）的规定。施工过程中，在保证服务质量和施工安全的前提下，投标人可按照实地具体情况，在现场监理的确认下略微调整接地体规格。</w:t>
      </w:r>
      <w:r/>
    </w:p>
    <w:p>
      <w:pPr>
        <w:numPr>
          <w:ilvl w:val="0"/>
          <w:numId w:val="4"/>
        </w:numPr>
        <w:ind w:left="0" w:firstLine="425"/>
        <w:keepLines w:val="0"/>
        <w:keepNext w:val="0"/>
        <w:pageBreakBefore w:val="0"/>
        <w:spacing w:line="336"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基础应采用钢筋混凝土基础。基础的浇筑、混凝土强度等级应符合《混凝土结构工程施工质量验收规范》（GB 50204-2015）的要求。基础的位置、大小、埋深、朝向、预埋件的位置和规格尺寸应根据现场情况设计。施工过程中，在保证服务质量和施工安全的前提下，投标人可按照实地具体情况，在现场监理的确认下略微调整基础规格。</w:t>
      </w:r>
      <w:r/>
    </w:p>
    <w:p>
      <w:pPr>
        <w:numPr>
          <w:ilvl w:val="0"/>
          <w:numId w:val="4"/>
        </w:numPr>
        <w:ind w:left="0" w:firstLine="425"/>
        <w:keepLines w:val="0"/>
        <w:keepNext w:val="0"/>
        <w:pageBreakBefore w:val="0"/>
        <w:spacing w:line="336"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线缆使用火线、零线和地线三芯线作为电源线。电源线采用</w:t>
      </w:r>
      <w:r>
        <w:rPr>
          <w:rFonts w:hint="eastAsia" w:ascii="宋体" w:hAnsi="宋体" w:eastAsia="宋体" w:cs="宋体"/>
          <w:bCs/>
          <w:color w:val="auto"/>
          <w:sz w:val="24"/>
          <w:szCs w:val="24"/>
          <w:highlight w:val="none"/>
          <w:lang w:val="en-US" w:eastAsia="zh-CN"/>
        </w:rPr>
        <w:t xml:space="preserve">K</w:t>
      </w:r>
      <w:r>
        <w:rPr>
          <w:rFonts w:hint="eastAsia" w:ascii="宋体" w:hAnsi="宋体" w:eastAsia="宋体" w:cs="宋体"/>
          <w:bCs/>
          <w:color w:val="auto"/>
          <w:sz w:val="24"/>
          <w:szCs w:val="24"/>
          <w:highlight w:val="none"/>
          <w:lang w:eastAsia="zh-CN"/>
        </w:rPr>
        <w:t xml:space="preserve">VV，应在满足设备正常工作的前提下根据接电距离远近选取合适规格。综合检测点位信号线采用RVV，规格为1.5毫米。测速点位信号线为防止电磁干扰影响数据准确性，应采用RVVP，规格为1.5毫米。中标单位应负责将电源从甲方指定供电点（一般为交通信号机机箱或市政配电箱）接入。</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线缆的布放应自然平直，不得产生扭绞、打圈接头等现象，不应受到外力的挤压和损伤。同一根电缆线两端应贴有标签，应标明编号，标签书写应清晰、端正和正确。标签应选用不易损坏的材料。为保证后续管线维护工作的顺利开展，通过该管道线缆截面积不应超过管道截面积的60%。地下敷设的电缆线严禁有接头，每根电缆线应留有2米至4米的余量。遇到主线缆需要与分支线缆连接时，采用与线缆相匹配的绝缘穿刺线夹进行分线。敷设于桥梁上的电缆应穿管敷设</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在经常受到震动的桥梁上敷设的电缆，应有防震措施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桥梁两端和伸缩缝处的电缆应留有松弛的部分。线缆在桥梁上敷设时应事先征得桥梁管理部门的同意后方可施工。</w:t>
      </w:r>
      <w:r>
        <w:rPr>
          <w:rFonts w:hint="eastAsia" w:ascii="宋体" w:hAnsi="宋体" w:eastAsia="宋体" w:cs="宋体"/>
          <w:bCs/>
          <w:color w:val="auto"/>
          <w:sz w:val="24"/>
          <w:szCs w:val="24"/>
          <w:highlight w:val="none"/>
          <w:lang w:val="en-US" w:eastAsia="zh-CN"/>
        </w:rPr>
        <w:t xml:space="preserve">还</w:t>
      </w:r>
      <w:r>
        <w:rPr>
          <w:rFonts w:hint="eastAsia" w:ascii="宋体" w:hAnsi="宋体" w:eastAsia="宋体" w:cs="宋体"/>
          <w:bCs/>
          <w:color w:val="auto"/>
          <w:sz w:val="24"/>
          <w:szCs w:val="24"/>
          <w:highlight w:val="none"/>
        </w:rPr>
        <w:t xml:space="preserve">包括材料提供、线缆运输、敷设、线路涉及的窨井清掏、井内管道封堵、机箱内布线、机箱底部封堵、架空电缆拆除入地等工作。线缆采用地下敷设方式，地下敷设的电缆线严禁有接头。</w:t>
      </w:r>
      <w:r/>
    </w:p>
    <w:p>
      <w:pPr>
        <w:numPr>
          <w:ilvl w:val="0"/>
          <w:numId w:val="4"/>
        </w:numPr>
        <w:ind w:left="0" w:firstLine="425"/>
        <w:keepLines w:val="0"/>
        <w:keepNext w:val="0"/>
        <w:pageBreakBefore w:val="0"/>
        <w:spacing w:line="336"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管道</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所有管道在进、出窨井端应防鼠封堵。横穿机动车道和非机动车道的地下管道埋设</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地下管道的埋置深度（为其顶部距路面的高度，下同）应不低于</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00毫米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埋设1根直径50毫米的热镀锌钢管并穿好铁丝。钢管进、出窨井端应去除毛刺，以便于线缆敷设。铺设好管道后浇灌沥青混凝土或</w:t>
      </w:r>
      <w:r>
        <w:rPr>
          <w:rFonts w:hint="eastAsia" w:ascii="宋体" w:hAnsi="宋体" w:eastAsia="宋体" w:cs="宋体"/>
          <w:bCs/>
          <w:color w:val="auto"/>
          <w:sz w:val="24"/>
          <w:szCs w:val="24"/>
          <w:highlight w:val="none"/>
          <w:lang w:eastAsia="zh-CN"/>
        </w:rPr>
        <w:t xml:space="preserve">浇筑</w:t>
      </w:r>
      <w:r>
        <w:rPr>
          <w:rFonts w:hint="eastAsia" w:ascii="宋体" w:hAnsi="宋体" w:eastAsia="宋体" w:cs="宋体"/>
          <w:bCs/>
          <w:color w:val="auto"/>
          <w:sz w:val="24"/>
          <w:szCs w:val="24"/>
          <w:highlight w:val="none"/>
        </w:rPr>
        <w:t xml:space="preserve">混凝土并按原道路标准恢复路面。</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人行横道或绿化带下的地下管道埋设</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埋置深度应</w:t>
      </w:r>
      <w:r>
        <w:rPr>
          <w:rFonts w:hint="eastAsia" w:ascii="宋体" w:hAnsi="宋体" w:eastAsia="宋体" w:cs="宋体"/>
          <w:bCs/>
          <w:color w:val="auto"/>
          <w:sz w:val="24"/>
          <w:szCs w:val="24"/>
          <w:highlight w:val="none"/>
          <w:lang w:eastAsia="zh-CN"/>
        </w:rPr>
        <w:t xml:space="preserve">不低于</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00毫米，环接管埋设3根或2根（根据图纸）直径50毫米P</w:t>
      </w:r>
      <w:r>
        <w:rPr>
          <w:rFonts w:hint="eastAsia" w:ascii="宋体" w:hAnsi="宋体" w:eastAsia="宋体" w:cs="宋体"/>
          <w:bCs/>
          <w:color w:val="auto"/>
          <w:sz w:val="24"/>
          <w:szCs w:val="24"/>
          <w:highlight w:val="none"/>
          <w:lang w:val="en-US" w:eastAsia="zh-CN"/>
        </w:rPr>
        <w:t xml:space="preserve">E管，</w:t>
      </w:r>
      <w:r>
        <w:rPr>
          <w:rFonts w:hint="eastAsia" w:ascii="宋体" w:hAnsi="宋体" w:eastAsia="宋体" w:cs="宋体"/>
          <w:bCs/>
          <w:color w:val="auto"/>
          <w:sz w:val="24"/>
          <w:szCs w:val="24"/>
          <w:highlight w:val="none"/>
        </w:rPr>
        <w:t xml:space="preserve">支线管道埋设2根直径50毫米硬质塑料管或镀锌管，铺设好管道后浇灌沥青混凝土或</w:t>
      </w:r>
      <w:r>
        <w:rPr>
          <w:rFonts w:hint="eastAsia" w:ascii="宋体" w:hAnsi="宋体" w:eastAsia="宋体" w:cs="宋体"/>
          <w:bCs/>
          <w:color w:val="auto"/>
          <w:sz w:val="24"/>
          <w:szCs w:val="24"/>
          <w:highlight w:val="none"/>
          <w:lang w:eastAsia="zh-CN"/>
        </w:rPr>
        <w:t xml:space="preserve">浇筑</w:t>
      </w:r>
      <w:r>
        <w:rPr>
          <w:rFonts w:hint="eastAsia" w:ascii="宋体" w:hAnsi="宋体" w:eastAsia="宋体" w:cs="宋体"/>
          <w:bCs/>
          <w:color w:val="auto"/>
          <w:sz w:val="24"/>
          <w:szCs w:val="24"/>
          <w:highlight w:val="none"/>
        </w:rPr>
        <w:t xml:space="preserve">混凝土并按原道路标准恢复路面。包括路面开挖、穿线管的提供及埋设、管道保护、回填、渣土清运等工作。按照徐州市城市管理单位标准及制度执行。</w:t>
      </w:r>
      <w:r/>
    </w:p>
    <w:p>
      <w:pPr>
        <w:numPr>
          <w:ilvl w:val="0"/>
          <w:numId w:val="4"/>
        </w:numPr>
        <w:ind w:left="0" w:firstLine="425"/>
        <w:keepLines w:val="0"/>
        <w:keepNext w:val="0"/>
        <w:pageBreakBefore w:val="0"/>
        <w:spacing w:line="336"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窨井</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管道拐弯处或长度超过50米时，以及杆件附近2米范围内，设备机箱附近2米范围内应设置窨井。窨井中管道到井底的距离不低于20厘米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窨井应合理配置，要符合路口实际情况和设备安装要求，不应在临河、临沟处设井。</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小窨井：用于设备杆件处及管道连接处手井用，井口</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00毫米×</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00毫米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深度不小于</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00毫米，砖砌，水泥砂浆抹灰，井口应与地面持平。大窨井：用于设备机箱附近及过街管道汇集处，井口800毫米×800毫米，深度不小于800毫米，砖砌，水泥砂浆抹灰，井口应与地面持平。包括丢失、损坏井框井盖的增补、修复、开挖，新窨井的井框井盖提供及窨井施工、废弃窨井回填等。</w:t>
      </w:r>
      <w:r/>
    </w:p>
    <w:p>
      <w:pPr>
        <w:numPr>
          <w:ilvl w:val="0"/>
          <w:numId w:val="4"/>
        </w:numPr>
        <w:ind w:left="0" w:firstLine="425"/>
        <w:keepLines w:val="0"/>
        <w:keepNext w:val="0"/>
        <w:pageBreakBefore w:val="0"/>
        <w:spacing w:line="336"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灯杆</w:t>
      </w:r>
      <w:r>
        <w:rPr>
          <w:rFonts w:hint="eastAsia" w:ascii="宋体" w:hAnsi="宋体" w:eastAsia="宋体" w:cs="宋体"/>
          <w:bCs/>
          <w:color w:val="auto"/>
          <w:sz w:val="24"/>
          <w:szCs w:val="24"/>
          <w:highlight w:val="none"/>
          <w:lang w:val="en-US" w:eastAsia="zh-CN"/>
        </w:rPr>
        <w:t xml:space="preserve">维护</w:t>
      </w:r>
      <w:r>
        <w:rPr>
          <w:rFonts w:hint="eastAsia" w:ascii="宋体" w:hAnsi="宋体" w:eastAsia="宋体" w:cs="宋体"/>
          <w:bCs/>
          <w:color w:val="auto"/>
          <w:sz w:val="24"/>
          <w:szCs w:val="24"/>
          <w:highlight w:val="none"/>
        </w:rPr>
        <w:t xml:space="preserve">包括原灯杆的拆除及回收、信号灯拆除运输恢复、废弃基础处理、裸露电缆处理，新灯杆的提供、运输、吊运、安装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二维码铭牌制作及安装等工作。灯具</w:t>
      </w:r>
      <w:r>
        <w:rPr>
          <w:rFonts w:hint="eastAsia" w:ascii="宋体" w:hAnsi="宋体" w:eastAsia="宋体" w:cs="宋体"/>
          <w:bCs/>
          <w:color w:val="auto"/>
          <w:sz w:val="24"/>
          <w:szCs w:val="24"/>
          <w:highlight w:val="none"/>
          <w:lang w:val="en-US" w:eastAsia="zh-CN"/>
        </w:rPr>
        <w:t xml:space="preserve">维护</w:t>
      </w:r>
      <w:r>
        <w:rPr>
          <w:rFonts w:hint="eastAsia" w:ascii="宋体" w:hAnsi="宋体" w:eastAsia="宋体" w:cs="宋体"/>
          <w:bCs/>
          <w:color w:val="auto"/>
          <w:sz w:val="24"/>
          <w:szCs w:val="24"/>
          <w:highlight w:val="none"/>
        </w:rPr>
        <w:t xml:space="preserve">包括信号灯具的提供、运输、组装、吊运、安装、拆卸以及相应附件、旧灯具拆除回收等工作。</w:t>
      </w:r>
      <w:r/>
    </w:p>
    <w:p>
      <w:pPr>
        <w:numPr>
          <w:ilvl w:val="0"/>
          <w:numId w:val="0"/>
        </w:numPr>
        <w:ind w:left="0" w:firstLine="237"/>
        <w:spacing w:line="336" w:lineRule="auto"/>
        <w:rPr>
          <w:rFonts w:hint="eastAsia"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rPr>
        <w:t xml:space="preserve">维护</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lang w:val="en-US" w:eastAsia="zh-CN"/>
        </w:rPr>
        <w:t xml:space="preserve">与施工</w:t>
      </w:r>
      <w:r>
        <w:rPr>
          <w:rFonts w:hint="eastAsia" w:ascii="宋体" w:hAnsi="宋体" w:eastAsia="宋体" w:cs="宋体"/>
          <w:bCs/>
          <w:color w:val="auto"/>
          <w:sz w:val="24"/>
          <w:szCs w:val="24"/>
          <w:highlight w:val="none"/>
          <w:lang w:eastAsia="zh-CN"/>
        </w:rPr>
        <w:t xml:space="preserve">清单</w:t>
      </w:r>
      <w:r>
        <w:rPr>
          <w:rFonts w:hint="eastAsia" w:ascii="宋体" w:hAnsi="宋体" w:eastAsia="宋体" w:cs="宋体"/>
          <w:bCs/>
          <w:color w:val="auto"/>
          <w:sz w:val="24"/>
          <w:szCs w:val="24"/>
          <w:highlight w:val="none"/>
          <w:lang w:val="en-US" w:eastAsia="zh-CN"/>
        </w:rPr>
        <w:t xml:space="preserve">及相关技术参数详见“八、</w:t>
      </w:r>
      <w:r>
        <w:rPr>
          <w:rFonts w:hint="eastAsia" w:ascii="宋体" w:hAnsi="宋体" w:eastAsia="宋体" w:cs="宋体"/>
          <w:bCs/>
          <w:color w:val="auto"/>
          <w:sz w:val="24"/>
          <w:szCs w:val="24"/>
          <w:highlight w:val="none"/>
          <w:lang w:eastAsia="zh-CN"/>
        </w:rPr>
        <w:t xml:space="preserve">最高单价限价清单</w:t>
      </w:r>
      <w:r>
        <w:rPr>
          <w:rFonts w:hint="eastAsia" w:ascii="宋体" w:hAnsi="宋体" w:eastAsia="宋体" w:cs="宋体"/>
          <w:bCs/>
          <w:color w:val="auto"/>
          <w:sz w:val="24"/>
          <w:szCs w:val="24"/>
          <w:highlight w:val="none"/>
          <w:lang w:val="en-US" w:eastAsia="zh-CN"/>
        </w:rPr>
        <w:t xml:space="preserve">”</w:t>
      </w:r>
      <w:r/>
    </w:p>
    <w:p>
      <w:pPr>
        <w:numPr>
          <w:ilvl w:val="0"/>
          <w:numId w:val="0"/>
        </w:numPr>
        <w:ind w:left="0" w:firstLine="237"/>
        <w:spacing w:line="336" w:lineRule="auto"/>
        <w:rPr>
          <w:rFonts w:hint="eastAsia"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rPr>
        <w:t xml:space="preserve">信号灯及其附属设施调查及数据更新</w:t>
      </w:r>
      <w:r/>
    </w:p>
    <w:p>
      <w:pPr>
        <w:ind w:firstLine="480"/>
        <w:spacing w:line="336" w:lineRule="auto"/>
        <w:rPr>
          <w:rFonts w:hint="default" w:ascii="Times New Roman" w:hAnsi="Times New Roman" w:eastAsia="宋体" w:cs="Times New Roman"/>
          <w:color w:val="auto"/>
          <w:sz w:val="24"/>
          <w:szCs w:val="24"/>
          <w:highlight w:val="none"/>
        </w:rPr>
      </w:pPr>
      <w:r>
        <w:rPr>
          <w:rFonts w:hint="eastAsia" w:ascii="宋体" w:hAnsi="宋体" w:eastAsia="宋体" w:cs="宋体"/>
          <w:bCs/>
          <w:color w:val="auto"/>
          <w:sz w:val="24"/>
          <w:szCs w:val="24"/>
          <w:highlight w:val="none"/>
        </w:rPr>
        <w:t xml:space="preserve">按照甲方的要求和规定，建立所有道路交通信号灯电子</w:t>
      </w:r>
      <w:r>
        <w:rPr>
          <w:rFonts w:hint="eastAsia" w:ascii="宋体" w:hAnsi="宋体" w:eastAsia="宋体" w:cs="宋体"/>
          <w:bCs/>
          <w:color w:val="auto"/>
          <w:sz w:val="24"/>
          <w:szCs w:val="24"/>
          <w:highlight w:val="none"/>
          <w:lang w:eastAsia="zh-CN"/>
        </w:rPr>
        <w:t xml:space="preserve">台账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包括高架匝道信号灯，</w:t>
      </w:r>
      <w:r>
        <w:rPr>
          <w:rFonts w:hint="eastAsia" w:ascii="宋体" w:hAnsi="宋体" w:eastAsia="宋体" w:cs="宋体"/>
          <w:bCs/>
          <w:color w:val="auto"/>
          <w:sz w:val="24"/>
          <w:szCs w:val="24"/>
          <w:highlight w:val="none"/>
        </w:rPr>
        <w:t xml:space="preserve">实现基于可视化地图数据管理，定期巡检和故障响应机制更加完善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每月上报完成情况</w:t>
      </w:r>
      <w:r>
        <w:rPr>
          <w:rFonts w:hint="eastAsia" w:ascii="宋体" w:hAnsi="宋体" w:eastAsia="宋体" w:cs="宋体"/>
          <w:bCs/>
          <w:color w:val="auto"/>
          <w:sz w:val="24"/>
          <w:szCs w:val="24"/>
          <w:highlight w:val="none"/>
        </w:rPr>
        <w:t xml:space="preserve">。逐一对</w:t>
      </w:r>
      <w:r>
        <w:rPr>
          <w:rFonts w:hint="eastAsia" w:ascii="宋体" w:hAnsi="宋体" w:eastAsia="宋体" w:cs="宋体"/>
          <w:bCs/>
          <w:color w:val="auto"/>
          <w:sz w:val="24"/>
          <w:szCs w:val="24"/>
          <w:highlight w:val="none"/>
          <w:lang w:val="en-US" w:eastAsia="zh-CN"/>
        </w:rPr>
        <w:t xml:space="preserve">项目涉及的所有</w:t>
      </w:r>
      <w:r>
        <w:rPr>
          <w:rFonts w:hint="eastAsia" w:ascii="宋体" w:hAnsi="宋体" w:eastAsia="宋体" w:cs="宋体"/>
          <w:bCs/>
          <w:color w:val="auto"/>
          <w:sz w:val="24"/>
          <w:szCs w:val="24"/>
          <w:highlight w:val="none"/>
        </w:rPr>
        <w:t xml:space="preserve">信号灯控路口</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主体设备和附属设施基础数据开展采集、编号、标注、登记和录入交安设施管理系统工作，</w:t>
      </w:r>
      <w:r>
        <w:rPr>
          <w:rFonts w:hint="eastAsia" w:ascii="宋体" w:hAnsi="宋体" w:eastAsia="宋体" w:cs="宋体"/>
          <w:bCs/>
          <w:color w:val="auto"/>
          <w:sz w:val="24"/>
          <w:szCs w:val="24"/>
          <w:highlight w:val="none"/>
          <w:lang w:val="en-US" w:eastAsia="zh-CN"/>
        </w:rPr>
        <w:t xml:space="preserve">并</w:t>
      </w:r>
      <w:r>
        <w:rPr>
          <w:rFonts w:hint="eastAsia" w:ascii="宋体" w:hAnsi="宋体" w:eastAsia="宋体" w:cs="宋体"/>
          <w:bCs/>
          <w:color w:val="auto"/>
          <w:sz w:val="24"/>
          <w:szCs w:val="24"/>
          <w:highlight w:val="none"/>
        </w:rPr>
        <w:t xml:space="preserve">制定周工作计划和报表。每月</w:t>
      </w:r>
      <w:r>
        <w:rPr>
          <w:rFonts w:hint="eastAsia" w:ascii="宋体" w:hAnsi="宋体" w:eastAsia="宋体" w:cs="宋体"/>
          <w:bCs/>
          <w:color w:val="auto"/>
          <w:sz w:val="24"/>
          <w:szCs w:val="24"/>
          <w:highlight w:val="none"/>
          <w:lang w:val="en-US" w:eastAsia="zh-CN"/>
        </w:rPr>
        <w:t xml:space="preserve">根据调查情况</w:t>
      </w:r>
      <w:r>
        <w:rPr>
          <w:rFonts w:hint="eastAsia" w:ascii="宋体" w:hAnsi="宋体" w:eastAsia="宋体" w:cs="宋体"/>
          <w:bCs/>
          <w:color w:val="auto"/>
          <w:sz w:val="24"/>
          <w:szCs w:val="24"/>
          <w:highlight w:val="none"/>
        </w:rPr>
        <w:t xml:space="preserve">，填写《基础数据调查</w:t>
      </w:r>
      <w:r>
        <w:rPr>
          <w:rFonts w:hint="eastAsia" w:ascii="宋体" w:hAnsi="宋体" w:eastAsia="宋体" w:cs="宋体"/>
          <w:bCs/>
          <w:color w:val="auto"/>
          <w:sz w:val="24"/>
          <w:szCs w:val="24"/>
          <w:highlight w:val="none"/>
          <w:lang w:val="en-US" w:eastAsia="zh-CN"/>
        </w:rPr>
        <w:t xml:space="preserve">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变更记录表》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外场维护日志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等资料，并</w:t>
      </w:r>
      <w:r>
        <w:rPr>
          <w:rFonts w:hint="eastAsia" w:ascii="宋体" w:hAnsi="宋体" w:eastAsia="宋体" w:cs="宋体"/>
          <w:bCs/>
          <w:color w:val="auto"/>
          <w:sz w:val="24"/>
          <w:szCs w:val="24"/>
          <w:highlight w:val="none"/>
        </w:rPr>
        <w:t xml:space="preserve">以纸质、电子文档形式存档备查，</w:t>
      </w:r>
      <w:r>
        <w:rPr>
          <w:rFonts w:hint="eastAsia" w:ascii="宋体" w:hAnsi="宋体" w:eastAsia="宋体" w:cs="宋体"/>
          <w:bCs/>
          <w:color w:val="auto"/>
          <w:sz w:val="24"/>
          <w:szCs w:val="24"/>
          <w:highlight w:val="none"/>
          <w:lang w:val="en-US" w:eastAsia="zh-CN"/>
        </w:rPr>
        <w:t xml:space="preserve">按月</w:t>
      </w:r>
      <w:r>
        <w:rPr>
          <w:rFonts w:hint="eastAsia" w:ascii="宋体" w:hAnsi="宋体" w:eastAsia="宋体" w:cs="宋体"/>
          <w:bCs/>
          <w:color w:val="auto"/>
          <w:sz w:val="24"/>
          <w:szCs w:val="24"/>
          <w:highlight w:val="none"/>
        </w:rPr>
        <w:t xml:space="preserve">上报采购人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若有</w:t>
      </w:r>
      <w:r>
        <w:rPr>
          <w:rFonts w:hint="eastAsia" w:ascii="宋体" w:hAnsi="宋体" w:eastAsia="宋体" w:cs="宋体"/>
          <w:bCs/>
          <w:color w:val="auto"/>
          <w:sz w:val="24"/>
          <w:szCs w:val="24"/>
          <w:highlight w:val="none"/>
        </w:rPr>
        <w:t xml:space="preserve">变更发生于24小时内更新交安设施管理系统信号灯基础数据。</w:t>
      </w:r>
      <w:r/>
    </w:p>
    <w:p>
      <w:pPr>
        <w:numPr>
          <w:ilvl w:val="0"/>
          <w:numId w:val="0"/>
        </w:numPr>
        <w:ind w:left="0" w:firstLine="237"/>
        <w:spacing w:line="336" w:lineRule="auto"/>
        <w:rPr>
          <w:rFonts w:hint="eastAsia"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val="en-US" w:eastAsia="zh-CN"/>
        </w:rPr>
        <w:t xml:space="preserve">新改建道路信号灯及其附属设施的接收及施工路口的移交。</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应安排人员参加业主组织的新改建道路信号灯及其附属设施的竣工验收，按《信号灯及附属设备现场勘查验收记录表》进行检查，并提出验收意见；施工单位整改完</w:t>
      </w:r>
      <w:r>
        <w:rPr>
          <w:rFonts w:hint="eastAsia" w:ascii="宋体" w:hAnsi="宋体" w:eastAsia="宋体" w:cs="宋体"/>
          <w:bCs/>
          <w:color w:val="auto"/>
          <w:sz w:val="24"/>
          <w:szCs w:val="24"/>
          <w:highlight w:val="none"/>
          <w:lang w:eastAsia="zh-CN"/>
        </w:rPr>
        <w:t xml:space="preserve">成后</w:t>
      </w:r>
      <w:r>
        <w:rPr>
          <w:rFonts w:hint="eastAsia" w:ascii="宋体" w:hAnsi="宋体" w:eastAsia="宋体" w:cs="宋体"/>
          <w:bCs/>
          <w:color w:val="auto"/>
          <w:sz w:val="24"/>
          <w:szCs w:val="24"/>
          <w:highlight w:val="none"/>
        </w:rPr>
        <w:t xml:space="preserve">进行竣工验收移交工作时，</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应按要求时限做好基础资料采集、核定，办理移交</w:t>
      </w:r>
      <w:r>
        <w:rPr>
          <w:rFonts w:hint="eastAsia" w:ascii="宋体" w:hAnsi="宋体" w:eastAsia="宋体" w:cs="宋体"/>
          <w:bCs/>
          <w:color w:val="auto"/>
          <w:sz w:val="24"/>
          <w:szCs w:val="24"/>
          <w:highlight w:val="none"/>
          <w:lang w:eastAsia="zh-CN"/>
        </w:rPr>
        <w:t xml:space="preserve">手续，</w:t>
      </w:r>
      <w:r>
        <w:rPr>
          <w:rFonts w:hint="eastAsia" w:ascii="宋体" w:hAnsi="宋体" w:eastAsia="宋体" w:cs="宋体"/>
          <w:bCs/>
          <w:color w:val="auto"/>
          <w:sz w:val="24"/>
          <w:szCs w:val="24"/>
          <w:highlight w:val="none"/>
        </w:rPr>
        <w:t xml:space="preserve">录入系统，</w:t>
      </w:r>
      <w:r>
        <w:rPr>
          <w:rFonts w:hint="eastAsia" w:ascii="宋体" w:hAnsi="宋体" w:eastAsia="宋体" w:cs="宋体"/>
          <w:bCs/>
          <w:color w:val="auto"/>
          <w:sz w:val="24"/>
          <w:szCs w:val="24"/>
          <w:highlight w:val="none"/>
          <w:lang w:eastAsia="zh-CN"/>
        </w:rPr>
        <w:t xml:space="preserve">将其纳入</w:t>
      </w:r>
      <w:r>
        <w:rPr>
          <w:rFonts w:hint="eastAsia" w:ascii="宋体" w:hAnsi="宋体" w:eastAsia="宋体" w:cs="宋体"/>
          <w:bCs/>
          <w:color w:val="auto"/>
          <w:sz w:val="24"/>
          <w:szCs w:val="24"/>
          <w:highlight w:val="none"/>
        </w:rPr>
        <w:t xml:space="preserve">维护范围。</w:t>
      </w:r>
      <w:r/>
    </w:p>
    <w:p>
      <w:pPr>
        <w:ind w:firstLine="480"/>
        <w:spacing w:line="33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第三方涉路施工且相关道路</w:t>
      </w:r>
      <w:r>
        <w:rPr>
          <w:rFonts w:hint="eastAsia" w:ascii="宋体" w:hAnsi="宋体" w:eastAsia="宋体" w:cs="宋体"/>
          <w:bCs/>
          <w:color w:val="auto"/>
          <w:sz w:val="24"/>
          <w:szCs w:val="24"/>
          <w:highlight w:val="none"/>
        </w:rPr>
        <w:t xml:space="preserve">灯控路口</w:t>
      </w:r>
      <w:r>
        <w:rPr>
          <w:rFonts w:hint="eastAsia" w:ascii="宋体" w:hAnsi="宋体" w:eastAsia="宋体" w:cs="宋体"/>
          <w:bCs/>
          <w:color w:val="auto"/>
          <w:sz w:val="24"/>
          <w:szCs w:val="24"/>
          <w:highlight w:val="none"/>
          <w:lang w:val="en-US" w:eastAsia="zh-CN"/>
        </w:rPr>
        <w:t xml:space="preserve">处于本项目维保范围内时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投标人应</w:t>
      </w:r>
      <w:r>
        <w:rPr>
          <w:rFonts w:hint="eastAsia" w:ascii="宋体" w:hAnsi="宋体" w:eastAsia="宋体" w:cs="宋体"/>
          <w:bCs/>
          <w:color w:val="auto"/>
          <w:sz w:val="24"/>
          <w:szCs w:val="24"/>
          <w:highlight w:val="none"/>
        </w:rPr>
        <w:t xml:space="preserve">按要求做好路口信号机、灯杆、灯具、窨井等交安设施的清点、登记工作，填写《工程施工范围交通设施确认表》，经相关单位确认后，移交至</w:t>
      </w:r>
      <w:r>
        <w:rPr>
          <w:rFonts w:hint="eastAsia" w:ascii="宋体" w:hAnsi="宋体" w:eastAsia="宋体" w:cs="宋体"/>
          <w:bCs/>
          <w:color w:val="auto"/>
          <w:sz w:val="24"/>
          <w:szCs w:val="24"/>
          <w:highlight w:val="none"/>
          <w:lang w:val="en-US" w:eastAsia="zh-CN"/>
        </w:rPr>
        <w:t xml:space="preserve">涉路施工</w:t>
      </w:r>
      <w:r>
        <w:rPr>
          <w:rFonts w:hint="eastAsia" w:ascii="宋体" w:hAnsi="宋体" w:eastAsia="宋体" w:cs="宋体"/>
          <w:bCs/>
          <w:color w:val="auto"/>
          <w:sz w:val="24"/>
          <w:szCs w:val="24"/>
          <w:highlight w:val="none"/>
        </w:rPr>
        <w:t xml:space="preserve">单位进行维护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涉路施工期满验收时参照新改建道路竣工验收移交流程进行移交。</w:t>
      </w:r>
      <w:r/>
    </w:p>
    <w:p>
      <w:pPr>
        <w:ind w:firstLine="420"/>
        <w:jc w:val="both"/>
        <w:spacing w:line="336"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按支队要求提供勤务保障路口、改造路口、新增路口、未发现肇事者的事故路口和未纳入维护范围的路口设备设施故障抢修与日常维护等服务工作。（未移交交管支队的路口，具体由采购人认定）。对已发现肇事者的事故、市政施工、地铁施工造成信号灯及附属设施损坏维护及更换。工程费用自行向肇事人或施工单位索赔。</w:t>
      </w:r>
      <w:r/>
    </w:p>
    <w:p>
      <w:pPr>
        <w:numPr>
          <w:ilvl w:val="0"/>
          <w:numId w:val="0"/>
        </w:numPr>
        <w:ind w:left="0" w:firstLine="237"/>
        <w:spacing w:line="336" w:lineRule="auto"/>
        <w:rPr>
          <w:rFonts w:hint="eastAsia"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lang w:val="en-US" w:eastAsia="zh-CN"/>
        </w:rPr>
        <w:t xml:space="preserve">管道调查，并提出管道埋设需求。</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要求，对路口管线情况进行调查，根据</w:t>
      </w:r>
      <w:r>
        <w:rPr>
          <w:rFonts w:hint="eastAsia" w:ascii="宋体" w:hAnsi="宋体" w:eastAsia="宋体" w:cs="宋体"/>
          <w:bCs/>
          <w:color w:val="auto"/>
          <w:sz w:val="24"/>
          <w:szCs w:val="24"/>
          <w:highlight w:val="none"/>
          <w:lang w:val="en-US" w:eastAsia="zh-CN"/>
        </w:rPr>
        <w:t xml:space="preserve">维护</w:t>
      </w:r>
      <w:r>
        <w:rPr>
          <w:rFonts w:hint="eastAsia" w:ascii="宋体" w:hAnsi="宋体" w:eastAsia="宋体" w:cs="宋体"/>
          <w:bCs/>
          <w:color w:val="auto"/>
          <w:sz w:val="24"/>
          <w:szCs w:val="24"/>
          <w:highlight w:val="none"/>
        </w:rPr>
        <w:t xml:space="preserve">需要提出管线需求，并出具相关图纸。</w:t>
      </w:r>
      <w:r/>
    </w:p>
    <w:p>
      <w:pPr>
        <w:numPr>
          <w:ilvl w:val="0"/>
          <w:numId w:val="0"/>
        </w:numPr>
        <w:ind w:left="0" w:firstLine="237"/>
        <w:spacing w:line="336" w:lineRule="auto"/>
        <w:rPr>
          <w:rFonts w:hint="eastAsia"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lang w:val="en-US" w:eastAsia="zh-CN"/>
        </w:rPr>
        <w:t xml:space="preserve">信号灯及其附属设施的安全性检查要求</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建立巡查检查及维护日报告制度，每日巡查检查情况以及处置建议，尤其是发现本</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维护责任以外的问题，</w:t>
      </w:r>
      <w:r>
        <w:rPr>
          <w:rFonts w:hint="eastAsia" w:ascii="宋体" w:hAnsi="宋体" w:eastAsia="宋体" w:cs="宋体"/>
          <w:bCs/>
          <w:color w:val="auto"/>
          <w:sz w:val="24"/>
          <w:szCs w:val="24"/>
          <w:highlight w:val="none"/>
          <w:lang w:val="en-US" w:eastAsia="zh-CN"/>
        </w:rPr>
        <w:t xml:space="preserve">均</w:t>
      </w:r>
      <w:r>
        <w:rPr>
          <w:rFonts w:hint="eastAsia" w:ascii="宋体" w:hAnsi="宋体" w:eastAsia="宋体" w:cs="宋体"/>
          <w:bCs/>
          <w:color w:val="auto"/>
          <w:sz w:val="24"/>
          <w:szCs w:val="24"/>
          <w:highlight w:val="none"/>
        </w:rPr>
        <w:t xml:space="preserve">应于当日报采购人，便于采购人及时下达处置指令。每月巡查全部信号灯路口一次，开展信号灯灯控路口、信号灯主体设备和附属设施的巡查和安全检查工作，制定月巡查检查计划和工作日志报采购人。</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以上巡查结果均应</w:t>
      </w:r>
      <w:r>
        <w:rPr>
          <w:rFonts w:hint="eastAsia" w:ascii="宋体" w:hAnsi="宋体" w:eastAsia="宋体" w:cs="宋体"/>
          <w:bCs/>
          <w:color w:val="auto"/>
          <w:sz w:val="24"/>
          <w:szCs w:val="24"/>
          <w:highlight w:val="none"/>
        </w:rPr>
        <w:t xml:space="preserve">填写《信号灯及其附属设施安全检查记录表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，对信号灯相关设施安全性检查不到位导致的安全事故，由</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承担全部法律、经济责任，采购人将不承担任何责任。对不属于责任范围内的处理工作如配套标志标线冲突缺失等问题，</w:t>
      </w:r>
      <w:r>
        <w:rPr>
          <w:rFonts w:hint="eastAsia" w:ascii="宋体" w:hAnsi="宋体" w:eastAsia="宋体" w:cs="宋体"/>
          <w:bCs/>
          <w:color w:val="auto"/>
          <w:sz w:val="24"/>
          <w:szCs w:val="24"/>
          <w:highlight w:val="none"/>
          <w:lang w:val="en-US" w:eastAsia="zh-CN"/>
        </w:rPr>
        <w:t xml:space="preserve">投标人应</w:t>
      </w:r>
      <w:r>
        <w:rPr>
          <w:rFonts w:hint="eastAsia" w:ascii="宋体" w:hAnsi="宋体" w:eastAsia="宋体" w:cs="宋体"/>
          <w:bCs/>
          <w:color w:val="auto"/>
          <w:sz w:val="24"/>
          <w:szCs w:val="24"/>
          <w:highlight w:val="none"/>
        </w:rPr>
        <w:t xml:space="preserve">提出解决建议并及时报告采购人，同时做好登记备查。</w:t>
      </w:r>
      <w:r/>
    </w:p>
    <w:p>
      <w:pPr>
        <w:numPr>
          <w:ilvl w:val="0"/>
          <w:numId w:val="3"/>
        </w:numPr>
        <w:ind w:left="845" w:hanging="425"/>
        <w:jc w:val="both"/>
        <w:spacing w:line="336"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内场维护服务内容</w:t>
      </w:r>
      <w:r/>
    </w:p>
    <w:p>
      <w:pPr>
        <w:numPr>
          <w:ilvl w:val="0"/>
          <w:numId w:val="5"/>
        </w:numPr>
        <w:ind w:left="483" w:hanging="86"/>
        <w:spacing w:line="336" w:lineRule="auto"/>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中心机房的硬件设备的维护</w:t>
      </w:r>
      <w:r/>
    </w:p>
    <w:p>
      <w:pPr>
        <w:ind w:firstLine="420"/>
        <w:jc w:val="both"/>
        <w:spacing w:line="336"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中心机房设备及软件主要包括工作站、交换机、路由器、数据库服务器、中央管理服务器、区域控制服务器，以及交通信号控制系统的交通应用软件及与之运行匹配的运行操作系统软件。投标人应掌握交通信号控制系统网络架构中交换机、路由器等安装信息，同时掌握架构中所有交换机、路由器、服务器的安装调试方法。</w:t>
      </w:r>
      <w:r/>
    </w:p>
    <w:p>
      <w:pPr>
        <w:ind w:firstLine="420"/>
        <w:jc w:val="both"/>
        <w:spacing w:line="336"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应保证交通信号控制系统的稳定正常运行，对中心机房(含运维中心室）交通信号控制系统的各类软硬件设备进行运行维护，确保系统各项功能的正常使用，包括系统正常运行所必需的一切工作。若出现故障，当设备发生故障时，运维人员应6小时内响应，并在24小时内排除故障，如果未完成故障的修复，中标供应商应提供应保障，所有设备及软件涉及的维修及费用由投标人承担。</w:t>
      </w:r>
      <w:r/>
    </w:p>
    <w:p>
      <w:pPr>
        <w:numPr>
          <w:ilvl w:val="0"/>
          <w:numId w:val="5"/>
        </w:numPr>
        <w:ind w:left="483" w:hanging="86"/>
        <w:spacing w:line="336" w:lineRule="auto"/>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信号系统相关软件的维护与改进服务</w:t>
      </w:r>
      <w:r/>
    </w:p>
    <w:p>
      <w:pPr>
        <w:ind w:firstLine="480"/>
        <w:spacing w:line="33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负责信号灯后台控制系统的维护，监测和巡检系统运行状况，及时处置系统硬件、软件故障，保障系统正常运行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协调通讯公司工作，保持联网路口在线率98%以上</w:t>
      </w:r>
      <w:r>
        <w:rPr>
          <w:rFonts w:hint="eastAsia" w:ascii="宋体" w:hAnsi="宋体" w:eastAsia="宋体" w:cs="宋体"/>
          <w:bCs/>
          <w:color w:val="auto"/>
          <w:sz w:val="24"/>
          <w:szCs w:val="24"/>
          <w:highlight w:val="none"/>
          <w:lang w:eastAsia="zh-CN"/>
        </w:rPr>
        <w:t xml:space="preserve">。</w:t>
      </w:r>
      <w:r/>
    </w:p>
    <w:p>
      <w:pPr>
        <w:ind w:firstLine="480"/>
        <w:spacing w:line="336" w:lineRule="auto"/>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bCs/>
          <w:color w:val="auto"/>
          <w:sz w:val="24"/>
          <w:szCs w:val="24"/>
          <w:highlight w:val="none"/>
        </w:rPr>
        <w:t xml:space="preserve">按照部门要求完成集成指挥平台交通信号灯联网联控模块部署、接入、测试。协助支队总结归纳信号灯建设、管养中存在的问题提出解决方案，参照国家、行业、地方标准与规范，结合地方特色制定并申报行业标准与规范。</w:t>
      </w:r>
      <w:r/>
    </w:p>
    <w:p>
      <w:pPr>
        <w:numPr>
          <w:ilvl w:val="0"/>
          <w:numId w:val="5"/>
        </w:numPr>
        <w:ind w:left="483" w:hanging="86"/>
        <w:spacing w:line="336" w:lineRule="auto"/>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便民服务等平台的工单处理与回复</w:t>
      </w:r>
      <w:r/>
    </w:p>
    <w:p>
      <w:pPr>
        <w:ind w:firstLine="420"/>
        <w:jc w:val="both"/>
        <w:spacing w:line="336"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投标人应协助交管支队对新闻媒体、市长、书记信箱等便民平台涉及信号灯设施与配时的问题进行处理与回复。</w:t>
      </w:r>
      <w:r/>
    </w:p>
    <w:p>
      <w:pPr>
        <w:numPr>
          <w:ilvl w:val="0"/>
          <w:numId w:val="5"/>
        </w:numPr>
        <w:ind w:left="483" w:hanging="86"/>
        <w:spacing w:line="336" w:lineRule="auto"/>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路口信号配时优化服务</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1）根据交通流变化</w:t>
      </w:r>
      <w:r>
        <w:rPr>
          <w:rFonts w:hint="eastAsia" w:ascii="宋体" w:hAnsi="宋体" w:eastAsia="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rPr>
        <w:t xml:space="preserve">支队需求及时调整信号</w:t>
      </w:r>
      <w:r>
        <w:rPr>
          <w:rFonts w:hint="eastAsia" w:ascii="宋体" w:hAnsi="宋体" w:eastAsia="宋体" w:cs="宋体"/>
          <w:bCs/>
          <w:color w:val="auto"/>
          <w:sz w:val="24"/>
          <w:szCs w:val="24"/>
          <w:highlight w:val="none"/>
          <w:lang w:val="en-US" w:eastAsia="zh-CN"/>
        </w:rPr>
        <w:t xml:space="preserve">配时方案</w:t>
      </w:r>
      <w:r>
        <w:rPr>
          <w:rFonts w:hint="eastAsia" w:ascii="宋体" w:hAnsi="宋体" w:eastAsia="宋体" w:cs="宋体"/>
          <w:bCs/>
          <w:color w:val="auto"/>
          <w:sz w:val="24"/>
          <w:szCs w:val="24"/>
          <w:highlight w:val="none"/>
        </w:rPr>
        <w:t xml:space="preserve">。实现全部</w:t>
      </w:r>
      <w:r>
        <w:rPr>
          <w:rFonts w:hint="eastAsia" w:ascii="宋体" w:hAnsi="宋体" w:eastAsia="宋体" w:cs="宋体"/>
          <w:bCs/>
          <w:color w:val="auto"/>
          <w:sz w:val="24"/>
          <w:szCs w:val="24"/>
          <w:highlight w:val="none"/>
          <w:lang w:val="en-US" w:eastAsia="zh-CN"/>
        </w:rPr>
        <w:t xml:space="preserve">信号路口</w:t>
      </w:r>
      <w:r>
        <w:rPr>
          <w:rFonts w:hint="eastAsia" w:ascii="宋体" w:hAnsi="宋体" w:eastAsia="宋体" w:cs="宋体"/>
          <w:bCs/>
          <w:color w:val="auto"/>
          <w:sz w:val="24"/>
          <w:szCs w:val="24"/>
          <w:highlight w:val="none"/>
        </w:rPr>
        <w:t xml:space="preserve">多时段信号配时方案，中心城区主次干路交叉口配时方案不少于6组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并根据季节、天气、节假日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高峰、平峰、低谷、夜间等实际情况实时调节。 每两周做出一个路段协调设计，并</w:t>
      </w:r>
      <w:r>
        <w:rPr>
          <w:rFonts w:hint="eastAsia" w:ascii="宋体" w:hAnsi="宋体" w:eastAsia="宋体" w:cs="宋体"/>
          <w:bCs/>
          <w:color w:val="auto"/>
          <w:sz w:val="24"/>
          <w:szCs w:val="24"/>
          <w:highlight w:val="none"/>
          <w:lang w:val="en-US" w:eastAsia="zh-CN"/>
        </w:rPr>
        <w:t xml:space="preserve">做试运行测试，根据试运行结果出具路口信号配时方案评价报告</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）及时响应支队</w:t>
      </w:r>
      <w:r>
        <w:rPr>
          <w:rFonts w:hint="eastAsia" w:ascii="宋体" w:hAnsi="宋体" w:eastAsia="宋体" w:cs="宋体"/>
          <w:bCs/>
          <w:color w:val="auto"/>
          <w:sz w:val="24"/>
          <w:szCs w:val="24"/>
          <w:highlight w:val="none"/>
          <w:lang w:val="en-US" w:eastAsia="zh-CN"/>
        </w:rPr>
        <w:t xml:space="preserve">和大队</w:t>
      </w:r>
      <w:r>
        <w:rPr>
          <w:rFonts w:hint="eastAsia" w:ascii="宋体" w:hAnsi="宋体" w:eastAsia="宋体" w:cs="宋体"/>
          <w:bCs/>
          <w:color w:val="auto"/>
          <w:sz w:val="24"/>
          <w:szCs w:val="24"/>
          <w:highlight w:val="none"/>
        </w:rPr>
        <w:t xml:space="preserve">对其辖区范围内灯控路口的配时要求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方案优化人员每人自备一台电脑。方案优化办公室自备2台电脑。</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维护</w:t>
      </w:r>
      <w:r>
        <w:rPr>
          <w:rFonts w:hint="eastAsia" w:ascii="宋体" w:hAnsi="宋体" w:eastAsia="宋体" w:cs="宋体"/>
          <w:bCs/>
          <w:color w:val="auto"/>
          <w:sz w:val="24"/>
          <w:szCs w:val="24"/>
          <w:highlight w:val="none"/>
        </w:rPr>
        <w:t xml:space="preserve">路口信号配时方案档案</w:t>
      </w:r>
      <w:r>
        <w:rPr>
          <w:rFonts w:hint="eastAsia" w:ascii="宋体" w:hAnsi="宋体" w:eastAsia="宋体" w:cs="宋体"/>
          <w:bCs/>
          <w:color w:val="auto"/>
          <w:sz w:val="24"/>
          <w:szCs w:val="24"/>
          <w:highlight w:val="none"/>
          <w:lang w:val="en-US" w:eastAsia="zh-CN"/>
        </w:rPr>
        <w:t xml:space="preserve">系统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修改路口信号配时方案后，应及时更新配时方案数据库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并每月上报采购人。</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）按要求定期对信号机校时。</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）道路交通信号灯规范设置率100%，全面消除复合灯、滥用直行箭头灯和相位冲突等问题；双向六车道以上道路平面交叉口逐步实现全车型多相位控制，主次干路邻近交叉口协调控制应用覆盖率达到100%</w:t>
      </w:r>
      <w:r>
        <w:rPr>
          <w:rFonts w:hint="eastAsia" w:ascii="宋体" w:hAnsi="宋体" w:eastAsia="宋体" w:cs="宋体"/>
          <w:bCs/>
          <w:color w:val="auto"/>
          <w:sz w:val="24"/>
          <w:szCs w:val="24"/>
          <w:highlight w:val="none"/>
          <w:lang w:eastAsia="zh-CN"/>
        </w:rPr>
        <w:t xml:space="preserve">。</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strike w:val="0"/>
          <w:color w:val="auto"/>
          <w:sz w:val="24"/>
          <w:szCs w:val="24"/>
          <w:highlight w:val="none"/>
          <w:lang w:val="en-US" w:eastAsia="zh-CN"/>
        </w:rPr>
        <w:t xml:space="preserve">5</w:t>
      </w:r>
      <w:r>
        <w:rPr>
          <w:rFonts w:hint="eastAsia" w:ascii="宋体" w:hAnsi="宋体" w:eastAsia="宋体" w:cs="宋体"/>
          <w:bCs/>
          <w:strike w:val="0"/>
          <w:color w:val="auto"/>
          <w:sz w:val="24"/>
          <w:szCs w:val="24"/>
          <w:highlight w:val="none"/>
        </w:rPr>
        <w:t xml:space="preserve">）路口交通组织优化工作。根据支队意见及城区现场交通情况制定交通组织优化方案，编写可行性报告，改造方案及实施方案。经相关部门论证同意，上报支队签批后，支队安排有关部门实施</w:t>
      </w:r>
      <w:r>
        <w:rPr>
          <w:rFonts w:hint="eastAsia" w:ascii="宋体" w:hAnsi="宋体" w:eastAsia="宋体" w:cs="宋体"/>
          <w:bCs/>
          <w:strike w:val="0"/>
          <w:color w:val="auto"/>
          <w:sz w:val="24"/>
          <w:szCs w:val="24"/>
          <w:highlight w:val="none"/>
          <w:lang w:eastAsia="zh-CN"/>
        </w:rPr>
        <w:t xml:space="preserve">。</w:t>
      </w:r>
      <w:r/>
    </w:p>
    <w:p>
      <w:pPr>
        <w:numPr>
          <w:ilvl w:val="0"/>
          <w:numId w:val="5"/>
        </w:numPr>
        <w:ind w:left="483" w:hanging="86"/>
        <w:spacing w:line="33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支队指挥中心值守服务和特勤保障服务。</w:t>
      </w:r>
      <w:r/>
    </w:p>
    <w:p>
      <w:pPr>
        <w:ind w:firstLine="480"/>
        <w:spacing w:line="33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应建立重要节点值班制度（含法定节假日），按招标人工作需要，在指定的重要节点派至少一人在支队情报指挥中心进行值守，并提供两个固定手机号码接报故障（市区与贾汪各一）。按招标人要求提前上报值班人员值班表，明确值班人员姓名及联系方式。投标人针对大型活动、法定假日、突发事件等情况，需制定维护服务应急处突预案并上报采购人。预案中需明确处突人员、车辆、联系方式、机具配置等保障措施，并按采购人要求按时到达处置现场。</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重大特勤任务或节日</w:t>
      </w:r>
      <w:r>
        <w:rPr>
          <w:rFonts w:hint="eastAsia" w:ascii="宋体" w:hAnsi="宋体" w:eastAsia="宋体" w:cs="宋体"/>
          <w:bCs/>
          <w:color w:val="auto"/>
          <w:sz w:val="24"/>
          <w:szCs w:val="24"/>
          <w:highlight w:val="none"/>
          <w:lang w:val="en-US" w:eastAsia="zh-CN"/>
        </w:rPr>
        <w:t xml:space="preserve">按需增派</w:t>
      </w:r>
      <w:r>
        <w:rPr>
          <w:rFonts w:hint="eastAsia" w:ascii="宋体" w:hAnsi="宋体" w:eastAsia="宋体" w:cs="宋体"/>
          <w:bCs/>
          <w:color w:val="auto"/>
          <w:sz w:val="24"/>
          <w:szCs w:val="24"/>
          <w:highlight w:val="none"/>
        </w:rPr>
        <w:t xml:space="preserve">专人</w:t>
      </w:r>
      <w:r>
        <w:rPr>
          <w:rFonts w:hint="eastAsia" w:ascii="宋体" w:hAnsi="宋体" w:eastAsia="宋体" w:cs="宋体"/>
          <w:bCs/>
          <w:color w:val="auto"/>
          <w:sz w:val="24"/>
          <w:szCs w:val="24"/>
          <w:highlight w:val="none"/>
          <w:lang w:val="en-US" w:eastAsia="zh-CN"/>
        </w:rPr>
        <w:t xml:space="preserve">在情报指挥中心值守</w:t>
      </w:r>
      <w:r>
        <w:rPr>
          <w:rFonts w:hint="eastAsia" w:ascii="宋体" w:hAnsi="宋体" w:eastAsia="宋体" w:cs="宋体"/>
          <w:bCs/>
          <w:color w:val="auto"/>
          <w:sz w:val="24"/>
          <w:szCs w:val="24"/>
          <w:highlight w:val="none"/>
        </w:rPr>
        <w:t xml:space="preserve">，按照甲方要求提取、收集、汇总相关数据；</w:t>
      </w:r>
      <w:r>
        <w:rPr>
          <w:rFonts w:hint="eastAsia" w:ascii="宋体" w:hAnsi="宋体" w:eastAsia="宋体" w:cs="宋体"/>
          <w:bCs/>
          <w:color w:val="auto"/>
          <w:sz w:val="24"/>
          <w:szCs w:val="24"/>
          <w:highlight w:val="none"/>
          <w:lang w:val="en-US" w:eastAsia="zh-CN"/>
        </w:rPr>
        <w:t xml:space="preserve">值班人员</w:t>
      </w:r>
      <w:r>
        <w:rPr>
          <w:rFonts w:hint="eastAsia" w:ascii="宋体" w:hAnsi="宋体" w:eastAsia="宋体" w:cs="宋体"/>
          <w:bCs/>
          <w:color w:val="auto"/>
          <w:sz w:val="24"/>
          <w:szCs w:val="24"/>
          <w:highlight w:val="none"/>
        </w:rPr>
        <w:t xml:space="preserve">配合外场信号灯建设单位，完成信号灯外场设备与后台系统的接驳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并</w:t>
      </w:r>
      <w:r>
        <w:rPr>
          <w:rFonts w:hint="eastAsia" w:ascii="宋体" w:hAnsi="宋体" w:eastAsia="宋体" w:cs="宋体"/>
          <w:bCs/>
          <w:color w:val="auto"/>
          <w:sz w:val="24"/>
          <w:szCs w:val="24"/>
          <w:highlight w:val="none"/>
        </w:rPr>
        <w:t xml:space="preserve">做好重大活动网络、遥控、手控开关检查、配时优化交通保障工作</w:t>
      </w:r>
      <w:r/>
    </w:p>
    <w:p>
      <w:pPr>
        <w:numPr>
          <w:ilvl w:val="0"/>
          <w:numId w:val="5"/>
        </w:numPr>
        <w:ind w:left="483" w:hanging="86"/>
        <w:spacing w:line="33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拥堵治理专项服务</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default" w:ascii="宋体" w:hAnsi="宋体" w:eastAsia="宋体" w:cs="宋体"/>
          <w:bCs/>
          <w:color w:val="auto"/>
          <w:sz w:val="24"/>
          <w:szCs w:val="24"/>
          <w:highlight w:val="none"/>
        </w:rPr>
        <w:t xml:space="preserve">.1）堵点排查与研判分析：定期对辖区内所有路口、路段开展拥堵排查，重点排查中心城区主次干路、重点商圈、学校、医院周边及高架快速路与地面道路衔接处等易拥堵点位，建立拥堵点位台账，明确拥堵时段、拥堵成因（含交通流量失衡、车道设置不合理、交通冲突等）及影响范围，每月开展1次拥堵研判分析，结合交通大数据及现场踏勘情况，形成拥堵治理研判报告，提出针对性治理建议</w:t>
      </w:r>
      <w:r>
        <w:rPr>
          <w:rFonts w:hint="eastAsia" w:ascii="宋体" w:hAnsi="宋体" w:eastAsia="宋体" w:cs="宋体"/>
          <w:bCs/>
          <w:color w:val="auto"/>
          <w:sz w:val="24"/>
          <w:szCs w:val="24"/>
          <w:highlight w:val="none"/>
        </w:rPr>
        <w:t xml:space="preserve">。</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default" w:ascii="宋体" w:hAnsi="宋体" w:eastAsia="宋体" w:cs="宋体"/>
          <w:bCs/>
          <w:color w:val="auto"/>
          <w:sz w:val="24"/>
          <w:szCs w:val="24"/>
          <w:highlight w:val="none"/>
        </w:rPr>
        <w:t xml:space="preserve">.2）精细化拥堵治理实施：按照“一点一策、一路一策”原则，针对拥堵点位制定个性化治理方案，综合采取多种治理措施：一是动态优化车道配置，对潮汐交通特征明显的路段，试点推行可变车道，根据实时流量灵活调整车道功能，平衡双向交通压力；对车道功能不合理的路口，通过重新划分车道、增设左转/掉头专用车道、设置导流岛、迁移停止线等方式，减少交通冲突，提升通行效率；二是深化信号协同管控，在主次干路协调控制基础上，推进“点</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线</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面”联动管控，重点解决路口车辆拖尾溢出、区域交通交织等问题，打造动态绿波带，提升干线通行效率；</w:t>
      </w:r>
      <w:r>
        <w:rPr>
          <w:rFonts w:hint="eastAsia" w:ascii="宋体" w:hAnsi="宋体" w:eastAsia="宋体" w:cs="宋体"/>
          <w:bCs/>
          <w:color w:val="auto"/>
          <w:sz w:val="24"/>
          <w:szCs w:val="24"/>
          <w:highlight w:val="none"/>
        </w:rPr>
        <w:t xml:space="preserve">三</w:t>
      </w:r>
      <w:r>
        <w:rPr>
          <w:rFonts w:hint="default" w:ascii="宋体" w:hAnsi="宋体" w:eastAsia="宋体" w:cs="宋体"/>
          <w:bCs/>
          <w:color w:val="auto"/>
          <w:sz w:val="24"/>
          <w:szCs w:val="24"/>
          <w:highlight w:val="none"/>
        </w:rPr>
        <w:t xml:space="preserve">是重点场景专项治理，针对学校、医院、商圈等重点区域，实施“一校一策”“一</w:t>
      </w:r>
      <w:r>
        <w:rPr>
          <w:rFonts w:hint="eastAsia" w:ascii="宋体" w:hAnsi="宋体" w:eastAsia="宋体" w:cs="宋体"/>
          <w:bCs/>
          <w:color w:val="auto"/>
          <w:sz w:val="24"/>
          <w:szCs w:val="24"/>
          <w:highlight w:val="none"/>
        </w:rPr>
        <w:t xml:space="preserve">圈</w:t>
      </w:r>
      <w:r>
        <w:rPr>
          <w:rFonts w:hint="default" w:ascii="宋体" w:hAnsi="宋体" w:eastAsia="宋体" w:cs="宋体"/>
          <w:bCs/>
          <w:color w:val="auto"/>
          <w:sz w:val="24"/>
          <w:szCs w:val="24"/>
          <w:highlight w:val="none"/>
        </w:rPr>
        <w:t xml:space="preserve">一策”治理，缓解高峰时段拥堵压力。</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default" w:ascii="宋体" w:hAnsi="宋体" w:eastAsia="宋体" w:cs="宋体"/>
          <w:bCs/>
          <w:color w:val="auto"/>
          <w:sz w:val="24"/>
          <w:szCs w:val="24"/>
          <w:highlight w:val="none"/>
        </w:rPr>
        <w:t xml:space="preserve">.3）智慧赋能拥堵治理：引入AI交通治理技术，辅助开展拥堵识别与方案优化，实现拥堵事件从识别到告警的时间缩短，结合实时交通流数据自动生成配时优化建议，提升治理精准度；探索“低空+交管”融合治理模式，利用无人机开展常态化网格化巡检，实时感知交通流量、拥堵态势及异常事件，形成高空巡检报告，为拥堵治理提供数据支撑；推动交通管理从“经验驱动”向“数据智能驱动”升级，定期对AI治理效果进行复盘，持续优化算法模型。</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default" w:ascii="宋体" w:hAnsi="宋体" w:eastAsia="宋体" w:cs="宋体"/>
          <w:bCs/>
          <w:color w:val="auto"/>
          <w:sz w:val="24"/>
          <w:szCs w:val="24"/>
          <w:highlight w:val="none"/>
        </w:rPr>
        <w:t xml:space="preserve">.4）拥堵治理成效监测与优化：建立拥堵治理成效监测机制，通过交通拥堵指数、车辆通行速度、排队长度、通行延误等核心指标，对治理后的点位进行常态化监测，形成监测数据报表；每</w:t>
      </w:r>
      <w:r>
        <w:rPr>
          <w:rFonts w:hint="eastAsia" w:ascii="宋体" w:hAnsi="宋体" w:eastAsia="宋体" w:cs="宋体"/>
          <w:bCs/>
          <w:color w:val="auto"/>
          <w:sz w:val="24"/>
          <w:szCs w:val="24"/>
          <w:highlight w:val="none"/>
          <w:lang w:val="en-US" w:eastAsia="zh-CN"/>
        </w:rPr>
        <w:t xml:space="preserve">3个月</w:t>
      </w:r>
      <w:r>
        <w:rPr>
          <w:rFonts w:hint="default" w:ascii="宋体" w:hAnsi="宋体" w:eastAsia="宋体" w:cs="宋体"/>
          <w:bCs/>
          <w:color w:val="auto"/>
          <w:sz w:val="24"/>
          <w:szCs w:val="24"/>
          <w:highlight w:val="none"/>
        </w:rPr>
        <w:t xml:space="preserve">开展1次拥堵治理成效评估，对比治理前后指标变化，分析治理措施的合理性，针对治理效果不佳的点位，及时优化调整治理方案，形成“排查</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治理</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监测</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优化”的闭环管理。</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default"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5</w:t>
      </w:r>
      <w:r>
        <w:rPr>
          <w:rFonts w:hint="default" w:ascii="宋体" w:hAnsi="宋体" w:eastAsia="宋体" w:cs="宋体"/>
          <w:bCs/>
          <w:color w:val="auto"/>
          <w:sz w:val="24"/>
          <w:szCs w:val="24"/>
          <w:highlight w:val="none"/>
        </w:rPr>
        <w:t xml:space="preserve">）拥堵治理档案管理：建立拥堵治理专项档案，详细记录拥堵点位排查结果、研判报告、治理方案、监测数据、成效评估报告等相关资料，及时更新档案内容；每月将拥堵治理相关资料整理归档，确保治理工作可追溯、可核查。</w:t>
      </w:r>
      <w:r/>
    </w:p>
    <w:p>
      <w:pPr>
        <w:numPr>
          <w:ilvl w:val="0"/>
          <w:numId w:val="5"/>
        </w:numPr>
        <w:ind w:left="483" w:hanging="86"/>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徐州市信号系统科技改进服务等工作</w:t>
      </w:r>
      <w:r/>
    </w:p>
    <w:p>
      <w:pPr>
        <w:ind w:firstLine="480"/>
        <w:spacing w:line="33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利用</w:t>
      </w:r>
      <w:r>
        <w:rPr>
          <w:rFonts w:hint="eastAsia" w:ascii="宋体" w:hAnsi="宋体" w:eastAsia="宋体" w:cs="宋体"/>
          <w:bCs/>
          <w:color w:val="auto"/>
          <w:sz w:val="24"/>
          <w:szCs w:val="24"/>
          <w:highlight w:val="none"/>
          <w:lang w:eastAsia="zh-CN"/>
        </w:rPr>
        <w:t xml:space="preserve">信号</w:t>
      </w:r>
      <w:r>
        <w:rPr>
          <w:rFonts w:hint="eastAsia" w:ascii="宋体" w:hAnsi="宋体" w:eastAsia="宋体" w:cs="宋体"/>
          <w:bCs/>
          <w:color w:val="auto"/>
          <w:sz w:val="24"/>
          <w:szCs w:val="24"/>
          <w:highlight w:val="none"/>
        </w:rPr>
        <w:t xml:space="preserve">大模型管理平台，</w:t>
      </w:r>
      <w:r>
        <w:rPr>
          <w:rFonts w:hint="eastAsia" w:ascii="宋体" w:hAnsi="宋体" w:eastAsia="宋体" w:cs="宋体"/>
          <w:bCs/>
          <w:color w:val="auto"/>
          <w:sz w:val="24"/>
          <w:szCs w:val="24"/>
          <w:highlight w:val="none"/>
          <w:lang w:val="en-US" w:eastAsia="zh-CN"/>
        </w:rPr>
        <w:t xml:space="preserve">开展</w:t>
      </w:r>
      <w:r>
        <w:rPr>
          <w:rFonts w:hint="eastAsia" w:ascii="宋体" w:hAnsi="宋体" w:eastAsia="宋体" w:cs="宋体"/>
          <w:bCs/>
          <w:color w:val="auto"/>
          <w:sz w:val="24"/>
          <w:szCs w:val="24"/>
          <w:highlight w:val="none"/>
        </w:rPr>
        <w:t xml:space="preserve">路口/区域流量分析、配时自优化、多策略仿真推演</w:t>
      </w:r>
      <w:r>
        <w:rPr>
          <w:rFonts w:hint="eastAsia" w:ascii="宋体" w:hAnsi="宋体" w:eastAsia="宋体" w:cs="宋体"/>
          <w:bCs/>
          <w:color w:val="auto"/>
          <w:sz w:val="24"/>
          <w:szCs w:val="24"/>
          <w:highlight w:val="none"/>
          <w:lang w:val="en-US" w:eastAsia="zh-CN"/>
        </w:rPr>
        <w:t xml:space="preserve">工作</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利用可计算路网系统，获取市区路段、路口人车交通流数据，分析交通运行规律，并对系统生成的优化建议报告进行测试与观察，辅以人工优化，形成最终信号优化方案。</w:t>
      </w:r>
      <w:r>
        <w:rPr>
          <w:rFonts w:hint="eastAsia" w:ascii="宋体" w:hAnsi="宋体" w:eastAsia="宋体" w:cs="宋体"/>
          <w:bCs/>
          <w:color w:val="auto"/>
          <w:sz w:val="24"/>
          <w:szCs w:val="24"/>
          <w:highlight w:val="none"/>
        </w:rPr>
        <w:t xml:space="preserve">推广动态感应+绿波协调+区域协同，实现平峰/高峰/节假日/大型活动自适应切换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快速路匝道智能汇入控制，均衡主辅路流量，缓解高架拥堵</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深化AI自适应控制覆盖，扩大动态感应路口规模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建立市民反馈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快速优化机制，让</w:t>
      </w:r>
      <w:r>
        <w:rPr>
          <w:rFonts w:hint="eastAsia" w:ascii="宋体" w:hAnsi="宋体" w:eastAsia="宋体" w:cs="宋体"/>
          <w:bCs/>
          <w:color w:val="auto"/>
          <w:sz w:val="24"/>
          <w:szCs w:val="24"/>
          <w:highlight w:val="none"/>
          <w:lang w:eastAsia="zh-CN"/>
        </w:rPr>
        <w:t xml:space="preserve">信号</w:t>
      </w:r>
      <w:r>
        <w:rPr>
          <w:rFonts w:hint="eastAsia" w:ascii="宋体" w:hAnsi="宋体" w:eastAsia="宋体" w:cs="宋体"/>
          <w:bCs/>
          <w:color w:val="auto"/>
          <w:sz w:val="24"/>
          <w:szCs w:val="24"/>
          <w:highlight w:val="none"/>
        </w:rPr>
        <w:t xml:space="preserve">更贴合出行需求</w:t>
      </w:r>
      <w:r>
        <w:rPr>
          <w:rFonts w:hint="eastAsia" w:ascii="宋体" w:hAnsi="宋体" w:eastAsia="宋体" w:cs="宋体"/>
          <w:bCs/>
          <w:color w:val="auto"/>
          <w:sz w:val="24"/>
          <w:szCs w:val="24"/>
          <w:highlight w:val="none"/>
          <w:lang w:eastAsia="zh-CN"/>
        </w:rPr>
        <w:t xml:space="preserve">。</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依托支队科创工作室，开展信号算法、场景应用探索工作，并对相关经验做法进行总结提炼。。</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.人员配置要求</w:t>
      </w:r>
      <w:r/>
    </w:p>
    <w:p>
      <w:pPr>
        <w:ind w:firstLine="480"/>
        <w:spacing w:line="336"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项目高级管理人员：</w:t>
      </w:r>
      <w:r>
        <w:rPr>
          <w:rFonts w:hint="eastAsia" w:ascii="宋体" w:hAnsi="宋体" w:eastAsia="宋体" w:cs="宋体"/>
          <w:bCs/>
          <w:color w:val="auto"/>
          <w:sz w:val="24"/>
          <w:szCs w:val="24"/>
          <w:highlight w:val="none"/>
        </w:rPr>
        <w:t xml:space="preserve">项目经理1人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具有城市道路交通信号控制工程建设或城市道路交通信号控制维护项目的工作经验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项目经理具有</w:t>
      </w:r>
      <w:r>
        <w:rPr>
          <w:rFonts w:hint="eastAsia" w:ascii="宋体" w:hAnsi="宋体" w:eastAsia="宋体" w:cs="宋体"/>
          <w:color w:val="auto"/>
          <w:sz w:val="24"/>
          <w:szCs w:val="24"/>
          <w:highlight w:val="none"/>
        </w:rPr>
        <w:t xml:space="preserve">一级建造师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机电工程或通信与广电工程专业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或高级工程师</w:t>
      </w:r>
      <w:r>
        <w:rPr>
          <w:rFonts w:hint="eastAsia" w:ascii="宋体" w:hAnsi="宋体" w:eastAsia="宋体" w:cs="宋体"/>
          <w:color w:val="auto"/>
          <w:sz w:val="24"/>
          <w:szCs w:val="24"/>
          <w:highlight w:val="none"/>
          <w:lang w:val="en-US" w:eastAsia="zh-CN"/>
        </w:rPr>
        <w:t xml:space="preserve">职称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电力工程、机械工程、交通运输工程、通信工程、电子信息工程、智能交通专业方向均可</w:t>
      </w:r>
      <w:r>
        <w:rPr>
          <w:rFonts w:hint="eastAsia" w:ascii="宋体" w:hAnsi="宋体" w:eastAsia="宋体" w:cs="宋体"/>
          <w:color w:val="auto"/>
          <w:sz w:val="24"/>
          <w:szCs w:val="24"/>
          <w:highlight w:val="none"/>
          <w:lang w:eastAsia="zh-CN"/>
        </w:rPr>
        <w:t xml:space="preserve">）。</w:t>
      </w:r>
      <w:r/>
    </w:p>
    <w:p>
      <w:pPr>
        <w:ind w:firstLine="480"/>
        <w:spacing w:line="33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技术负责人1人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具有城市道路交通信号控制工程建设或城市道路交通信号控制维护项目的工作经验，具有</w:t>
      </w:r>
      <w:r>
        <w:rPr>
          <w:rFonts w:hint="eastAsia" w:ascii="宋体" w:hAnsi="宋体" w:eastAsia="宋体" w:cs="宋体"/>
          <w:bCs/>
          <w:color w:val="auto"/>
          <w:sz w:val="24"/>
          <w:szCs w:val="24"/>
          <w:highlight w:val="none"/>
          <w:lang w:val="en-US" w:eastAsia="zh-CN"/>
        </w:rPr>
        <w:t xml:space="preserve">高级工程师</w:t>
      </w:r>
      <w:r>
        <w:rPr>
          <w:rFonts w:hint="eastAsia" w:ascii="宋体" w:hAnsi="宋体" w:eastAsia="宋体" w:cs="宋体"/>
          <w:bCs/>
          <w:color w:val="auto"/>
          <w:sz w:val="24"/>
          <w:szCs w:val="24"/>
          <w:highlight w:val="none"/>
        </w:rPr>
        <w:t xml:space="preserve">职称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电力工程、机械工程、交通运输工程、通信工程、电子信息工程、智能交通专业方向均可</w:t>
      </w:r>
      <w:r>
        <w:rPr>
          <w:rFonts w:hint="eastAsia" w:ascii="宋体" w:hAnsi="宋体" w:eastAsia="宋体" w:cs="宋体"/>
          <w:bCs/>
          <w:color w:val="auto"/>
          <w:sz w:val="24"/>
          <w:szCs w:val="24"/>
          <w:highlight w:val="none"/>
          <w:lang w:eastAsia="zh-CN"/>
        </w:rPr>
        <w:t xml:space="preserve">）。</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外场工程师共计13人，</w:t>
      </w:r>
      <w:r>
        <w:rPr>
          <w:rFonts w:hint="eastAsia" w:ascii="宋体" w:hAnsi="宋体" w:eastAsia="宋体" w:cs="宋体"/>
          <w:bCs/>
          <w:color w:val="auto"/>
          <w:sz w:val="24"/>
          <w:szCs w:val="24"/>
          <w:highlight w:val="none"/>
        </w:rPr>
        <w:t xml:space="preserve">均应具有相应电工证或高空作业证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熟练掌握前端施工规范及建设标准，掌握接线技能和基础调试技能。</w:t>
      </w:r>
      <w:r/>
    </w:p>
    <w:p>
      <w:pPr>
        <w:spacing w:after="0" w:line="336" w:lineRule="auto"/>
        <w:tabs>
          <w:tab w:val="left" w:pos="4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内场工程师共计7人，</w:t>
      </w:r>
      <w:r>
        <w:rPr>
          <w:rFonts w:hint="eastAsia" w:ascii="宋体" w:hAnsi="宋体" w:eastAsia="宋体" w:cs="宋体"/>
          <w:bCs/>
          <w:color w:val="auto"/>
          <w:sz w:val="24"/>
          <w:szCs w:val="24"/>
          <w:highlight w:val="none"/>
          <w:lang w:eastAsia="zh-CN"/>
        </w:rPr>
        <w:t xml:space="preserve">能熟练操作本市信号控制系统，具有交通、通信相关专业学历，</w:t>
      </w:r>
      <w:r>
        <w:rPr>
          <w:rFonts w:hint="eastAsia" w:ascii="宋体" w:hAnsi="宋体" w:eastAsia="宋体" w:cs="宋体"/>
          <w:bCs/>
          <w:color w:val="auto"/>
          <w:sz w:val="24"/>
          <w:szCs w:val="24"/>
          <w:highlight w:val="none"/>
          <w:lang w:val="en-US" w:eastAsia="zh-CN"/>
        </w:rPr>
        <w:t xml:space="preserve">并配备</w:t>
      </w:r>
      <w:r>
        <w:rPr>
          <w:rFonts w:hint="eastAsia" w:ascii="宋体" w:hAnsi="宋体" w:eastAsia="宋体" w:cs="宋体"/>
          <w:bCs/>
          <w:color w:val="auto"/>
          <w:sz w:val="24"/>
          <w:szCs w:val="24"/>
          <w:highlight w:val="none"/>
          <w:lang w:eastAsia="zh-CN"/>
        </w:rPr>
        <w:t xml:space="preserve">至少一名CAD绘图专业技术人员，能熟练利用CAD软件绘制路口效果图。</w:t>
      </w:r>
      <w:r/>
    </w:p>
    <w:p>
      <w:pPr>
        <w:ind w:firstLine="482"/>
        <w:spacing w:line="336"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人员及违约的管理</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经理、技术负责人、交通专业技术人员、后台维护人员由采购人相关负责单位负责安排工作及考核，电工的管理工作由中标单位考核。对违约的行为进行记录、考核、处罚，项目经理负责整个项目的管理，安排好值班表，上报采购方，配合考核。</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项目经理</w:t>
      </w:r>
      <w:r>
        <w:rPr>
          <w:rFonts w:hint="eastAsia" w:ascii="宋体" w:hAnsi="宋体" w:eastAsia="宋体" w:cs="宋体"/>
          <w:bCs/>
          <w:strike w:val="0"/>
          <w:color w:val="auto"/>
          <w:sz w:val="24"/>
          <w:szCs w:val="24"/>
          <w:highlight w:val="none"/>
        </w:rPr>
        <w:t xml:space="preserve">或技术负责人</w:t>
      </w:r>
      <w:r>
        <w:rPr>
          <w:rFonts w:hint="eastAsia" w:ascii="宋体" w:hAnsi="宋体" w:eastAsia="宋体" w:cs="宋体"/>
          <w:bCs/>
          <w:color w:val="auto"/>
          <w:sz w:val="24"/>
          <w:szCs w:val="24"/>
          <w:highlight w:val="none"/>
        </w:rPr>
        <w:t xml:space="preserve">和专业技术人员做好以下工作：</w:t>
      </w:r>
      <w:r/>
    </w:p>
    <w:p>
      <w:pPr>
        <w:numPr>
          <w:ilvl w:val="0"/>
          <w:numId w:val="0"/>
        </w:num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道路交通流状况，交通组织方案制定路口配时方案，并完善相关资料；在指挥中心实时收集交通流量、偶发交通事件信息，观看道路视频交通情况，实时采取不同的控制方案，优化信号配时，实时控制路口；检测路口交通信号的通讯及运行状况，填写设备运行日志，负责资料、档案的收集对不能按时完成的，根据拖延的时间考核维修状况</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按照合同扣除维修经费，督促公司履约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按照社会化合作项目保密安全规范签署保密协议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协助招标人进行科技模型建设与科研竞赛工作</w:t>
      </w:r>
      <w:r>
        <w:rPr>
          <w:rFonts w:hint="eastAsia" w:ascii="宋体" w:hAnsi="宋体" w:eastAsia="宋体" w:cs="宋体"/>
          <w:bCs/>
          <w:color w:val="auto"/>
          <w:sz w:val="24"/>
          <w:szCs w:val="24"/>
          <w:highlight w:val="none"/>
        </w:rPr>
        <w:t xml:space="preserve">。</w:t>
      </w:r>
      <w:r/>
    </w:p>
    <w:p>
      <w:pPr>
        <w:ind w:firstLine="480"/>
        <w:spacing w:line="336" w:lineRule="auto"/>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 xml:space="preserve">投标人所报人员在服务周期内，项目经理及其他专业人员原则上不得更换。投标人的项目组人员应同投标文件保持一致，无正当理由更换项目组人员，均</w:t>
      </w:r>
      <w:r>
        <w:rPr>
          <w:rFonts w:hint="eastAsia" w:ascii="宋体" w:hAnsi="宋体" w:eastAsia="宋体" w:cs="宋体"/>
          <w:bCs/>
          <w:strike w:val="0"/>
          <w:color w:val="auto"/>
          <w:sz w:val="24"/>
          <w:szCs w:val="24"/>
          <w:highlight w:val="none"/>
          <w:lang w:val="en-US" w:eastAsia="zh-CN"/>
        </w:rPr>
        <w:t xml:space="preserve">按考核细则予以相应处罚，</w:t>
      </w:r>
      <w:r>
        <w:rPr>
          <w:rFonts w:hint="eastAsia" w:ascii="宋体" w:hAnsi="宋体" w:eastAsia="宋体" w:cs="宋体"/>
          <w:bCs/>
          <w:strike w:val="0"/>
          <w:color w:val="auto"/>
          <w:sz w:val="24"/>
          <w:szCs w:val="24"/>
          <w:highlight w:val="none"/>
        </w:rPr>
        <w:t xml:space="preserve">若人员履约率低于40%，则采购人有权单方解除合同，没收中标单位的履约保证金，另行聘请其他投标人完成</w:t>
      </w:r>
      <w:r>
        <w:rPr>
          <w:rFonts w:hint="eastAsia" w:ascii="宋体" w:hAnsi="宋体" w:eastAsia="宋体" w:cs="宋体"/>
          <w:bCs/>
          <w:strike w:val="0"/>
          <w:color w:val="auto"/>
          <w:sz w:val="24"/>
          <w:szCs w:val="24"/>
          <w:highlight w:val="none"/>
          <w:lang w:eastAsia="zh-CN"/>
        </w:rPr>
        <w:t xml:space="preserve">投标人</w:t>
      </w:r>
      <w:r>
        <w:rPr>
          <w:rFonts w:hint="eastAsia" w:ascii="宋体" w:hAnsi="宋体" w:eastAsia="宋体" w:cs="宋体"/>
          <w:bCs/>
          <w:strike w:val="0"/>
          <w:color w:val="auto"/>
          <w:sz w:val="24"/>
          <w:szCs w:val="24"/>
          <w:highlight w:val="none"/>
        </w:rPr>
        <w:t xml:space="preserve">未完成的合同内容，并要求</w:t>
      </w:r>
      <w:r>
        <w:rPr>
          <w:rFonts w:hint="eastAsia" w:ascii="宋体" w:hAnsi="宋体" w:eastAsia="宋体" w:cs="宋体"/>
          <w:bCs/>
          <w:strike w:val="0"/>
          <w:color w:val="auto"/>
          <w:sz w:val="24"/>
          <w:szCs w:val="24"/>
          <w:highlight w:val="none"/>
          <w:lang w:eastAsia="zh-CN"/>
        </w:rPr>
        <w:t xml:space="preserve">投标人</w:t>
      </w:r>
      <w:r>
        <w:rPr>
          <w:rFonts w:hint="eastAsia" w:ascii="宋体" w:hAnsi="宋体" w:eastAsia="宋体" w:cs="宋体"/>
          <w:bCs/>
          <w:strike w:val="0"/>
          <w:color w:val="auto"/>
          <w:sz w:val="24"/>
          <w:szCs w:val="24"/>
          <w:highlight w:val="none"/>
        </w:rPr>
        <w:t xml:space="preserve">赔偿损失。</w:t>
      </w:r>
      <w:r/>
    </w:p>
    <w:p>
      <w:pPr>
        <w:ind w:firstLine="480"/>
        <w:spacing w:line="33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4.机械设备要求</w:t>
      </w:r>
      <w:r/>
    </w:p>
    <w:p>
      <w:pPr>
        <w:ind w:firstLine="480"/>
        <w:jc w:val="both"/>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投标人配备悬臂6米以上高空车</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辆，巡视小型车</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辆。自收到中标通知书后5个工作日内须提供车辆正面照片、行驶证正反面复印件加盖公章、自有车辆提供发票复印件加盖公章，租赁车辆具有</w:t>
      </w:r>
      <w:r>
        <w:rPr>
          <w:rFonts w:hint="eastAsia" w:ascii="宋体" w:hAnsi="宋体" w:eastAsia="宋体" w:cs="宋体"/>
          <w:bCs/>
          <w:color w:val="auto"/>
          <w:sz w:val="24"/>
          <w:szCs w:val="24"/>
          <w:highlight w:val="none"/>
          <w:lang w:val="en-US" w:eastAsia="zh-CN"/>
        </w:rPr>
        <w:t xml:space="preserve">相应本项目服务时间</w:t>
      </w:r>
      <w:r>
        <w:rPr>
          <w:rFonts w:hint="eastAsia" w:ascii="宋体" w:hAnsi="宋体" w:eastAsia="宋体" w:cs="宋体"/>
          <w:bCs/>
          <w:color w:val="auto"/>
          <w:sz w:val="24"/>
          <w:szCs w:val="24"/>
          <w:highlight w:val="none"/>
        </w:rPr>
        <w:t xml:space="preserve">及以上的租赁协议及发票复印件加盖公章。</w:t>
      </w:r>
      <w:r/>
    </w:p>
    <w:p>
      <w:pPr>
        <w:ind w:firstLine="480"/>
        <w:jc w:val="both"/>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投标人应自置交安设施维护管理系统手持终端设备，并安装软件，用于设施维护工作。按维护人员数量配备，</w:t>
      </w: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部／1人。</w:t>
      </w:r>
      <w:r/>
    </w:p>
    <w:p>
      <w:pPr>
        <w:ind w:firstLine="480"/>
        <w:jc w:val="both"/>
        <w:spacing w:line="336" w:lineRule="auto"/>
        <w:tabs>
          <w:tab w:val="left" w:pos="6820"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临时应急太阳能信号灯</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部。自收到中标通知书后5个工作日内提供相关证明材料复印件加盖公章（1、若太阳能信号灯为自有，须提供采购发票复印件加盖公章；2、若太阳能信号灯为租赁，须提供具有</w:t>
      </w:r>
      <w:r>
        <w:rPr>
          <w:rFonts w:hint="eastAsia" w:ascii="宋体" w:hAnsi="宋体" w:eastAsia="宋体" w:cs="宋体"/>
          <w:bCs/>
          <w:color w:val="auto"/>
          <w:sz w:val="24"/>
          <w:szCs w:val="24"/>
          <w:highlight w:val="none"/>
          <w:lang w:val="en-US" w:eastAsia="zh-CN"/>
        </w:rPr>
        <w:t xml:space="preserve">相应本项目服务时间</w:t>
      </w:r>
      <w:r>
        <w:rPr>
          <w:rFonts w:hint="eastAsia" w:ascii="宋体" w:hAnsi="宋体" w:eastAsia="宋体" w:cs="宋体"/>
          <w:bCs/>
          <w:color w:val="auto"/>
          <w:sz w:val="24"/>
          <w:szCs w:val="24"/>
          <w:highlight w:val="none"/>
        </w:rPr>
        <w:t xml:space="preserve">及以上的租赁协议复印件加盖公章）。</w:t>
      </w:r>
      <w:r/>
    </w:p>
    <w:p>
      <w:pPr>
        <w:ind w:firstLine="480"/>
        <w:jc w:val="both"/>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须在主城区、贾汪区租赁场地仓库用于存放对维护服务中所需要的备品备件及维护过程中拆除的灯杆、灯具、线缆、信号机及配件等废旧物资，中标方应妥善保管，以备核查，配合甲方做好固定资产登记等相应工作，并按照固定资产管理相关规定，履行处置流程。场地仓库位置为非居民住宅区，</w:t>
      </w:r>
      <w:r>
        <w:rPr>
          <w:rFonts w:hint="eastAsia" w:ascii="宋体" w:hAnsi="宋体" w:eastAsia="宋体" w:cs="宋体"/>
          <w:bCs/>
          <w:color w:val="auto"/>
          <w:sz w:val="24"/>
          <w:szCs w:val="24"/>
          <w:highlight w:val="none"/>
          <w:lang w:val="en-US" w:eastAsia="zh-CN"/>
        </w:rPr>
        <w:t xml:space="preserve">主城区仓库应为云龙区（包含新城区）、鼓楼区、泉山区（包含九里区）中的任一区域，两处仓库面积均应不小于400平方米，符合实际需要</w:t>
      </w:r>
      <w:r>
        <w:rPr>
          <w:rFonts w:hint="eastAsia" w:ascii="宋体" w:hAnsi="宋体" w:eastAsia="宋体" w:cs="宋体"/>
          <w:bCs/>
          <w:color w:val="auto"/>
          <w:sz w:val="24"/>
          <w:szCs w:val="24"/>
          <w:highlight w:val="none"/>
        </w:rPr>
        <w:t xml:space="preserve">并由中标方做好安全管理。</w:t>
      </w:r>
      <w:r/>
    </w:p>
    <w:p>
      <w:pPr>
        <w:ind w:firstLine="480"/>
        <w:jc w:val="both"/>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投标人须配备</w:t>
      </w:r>
      <w:r>
        <w:rPr>
          <w:rFonts w:hint="eastAsia" w:ascii="宋体" w:hAnsi="宋体" w:eastAsia="宋体" w:cs="宋体"/>
          <w:bCs/>
          <w:color w:val="auto"/>
          <w:sz w:val="24"/>
          <w:szCs w:val="24"/>
          <w:highlight w:val="none"/>
          <w:lang w:val="en-US" w:eastAsia="zh-CN"/>
        </w:rPr>
        <w:t xml:space="preserve">4台3kW</w:t>
      </w:r>
      <w:r>
        <w:rPr>
          <w:rFonts w:hint="eastAsia" w:ascii="宋体" w:hAnsi="宋体" w:eastAsia="宋体" w:cs="宋体"/>
          <w:bCs/>
          <w:color w:val="auto"/>
          <w:sz w:val="24"/>
          <w:szCs w:val="24"/>
          <w:highlight w:val="none"/>
        </w:rPr>
        <w:t xml:space="preserve">汽油发电机。自收到中标通知书后5个工作日内提供相关证明材料复印件加盖公章（1、若汽油发电机为自有，须提供采购发票复印件加盖公章；2、若汽油发电机为租赁，须提供具有</w:t>
      </w:r>
      <w:r>
        <w:rPr>
          <w:rFonts w:hint="eastAsia" w:ascii="宋体" w:hAnsi="宋体" w:eastAsia="宋体" w:cs="宋体"/>
          <w:bCs/>
          <w:color w:val="auto"/>
          <w:sz w:val="24"/>
          <w:szCs w:val="24"/>
          <w:highlight w:val="none"/>
          <w:lang w:val="en-US" w:eastAsia="zh-CN"/>
        </w:rPr>
        <w:t xml:space="preserve">相应本项目服务时间</w:t>
      </w:r>
      <w:r>
        <w:rPr>
          <w:rFonts w:hint="eastAsia" w:ascii="宋体" w:hAnsi="宋体" w:eastAsia="宋体" w:cs="宋体"/>
          <w:bCs/>
          <w:color w:val="auto"/>
          <w:sz w:val="24"/>
          <w:szCs w:val="24"/>
          <w:highlight w:val="none"/>
        </w:rPr>
        <w:t xml:space="preserve">及以上的租赁协议复印件加盖公章）。</w:t>
      </w:r>
      <w:r/>
    </w:p>
    <w:p>
      <w:pPr>
        <w:ind w:firstLine="480"/>
        <w:jc w:val="both"/>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备品备件要求，联网信号机（具体参数按照采购需求要求提供），灯具（式样按需），电缆、井盖、连接件、杆件等数量，中标后双方友好协商，根据近两年损坏率确定具体数量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更换的新旧设备均应进行标签处理，标记相应更换位置、部位、时间等信息，并做好台账记录</w:t>
      </w:r>
      <w:r>
        <w:rPr>
          <w:rFonts w:hint="eastAsia" w:ascii="宋体" w:hAnsi="宋体" w:eastAsia="宋体" w:cs="宋体"/>
          <w:bCs/>
          <w:color w:val="auto"/>
          <w:sz w:val="24"/>
          <w:szCs w:val="24"/>
          <w:highlight w:val="none"/>
        </w:rPr>
        <w:t xml:space="preserve">。</w:t>
      </w:r>
      <w:r/>
    </w:p>
    <w:p>
      <w:pPr>
        <w:ind w:firstLine="480"/>
        <w:spacing w:line="336" w:lineRule="auto"/>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若因工作需要增加的设备、人员、车辆，采购人不再另行结算。</w:t>
      </w:r>
      <w:r/>
    </w:p>
    <w:p>
      <w:pPr>
        <w:ind w:firstLine="480"/>
        <w:spacing w:line="336"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质量、安全、技术和物理特性等标准</w:t>
      </w:r>
      <w:r/>
    </w:p>
    <w:p>
      <w:pPr>
        <w:ind w:firstLine="420"/>
        <w:jc w:val="both"/>
        <w:spacing w:line="336" w:lineRule="auto"/>
        <w:widowControl w:val="off"/>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1.质量保证要求</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应对隐蔽工程及产品在正常使用期限内的质量和安全负责。</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）若由于产品或施工质量引起灯杆、灯具发生倾倒，信号灯维护不及时不规范、配时方案不合理等情况造成人员伤亡、财产损失均由</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承担一切法律、经济责任。</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）质保期内安装发生质量问题，由采购人通知</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负责维修与整改</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应在24小时内进行处置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由此产生的各项费用由</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承担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且质保期应延长6个月。</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按国家标准或行业标准规定以及本合同的要求，主要材料、设备进场前，应提供主要产品合格证书、检测报告、产品质量证明书等相关资料，由监理审核合格后填报《材料进场申报表》，经采购人签字确认方可投入使用。</w:t>
      </w:r>
      <w:r/>
    </w:p>
    <w:p>
      <w:pPr>
        <w:ind w:firstLine="480"/>
        <w:spacing w:line="336" w:lineRule="auto"/>
        <w:rPr>
          <w:rFonts w:hint="eastAsia" w:ascii="Times New Roman" w:hAnsi="Times New Roman" w:eastAsia="宋体" w:cs="Times New Roman"/>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应保证所提供的产品、维护配件、材料是全新的，并完全符合技术参数中规定的质量、规格和性能要求。</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应保证其产品、材料在正确安装、正常使用期限内均具有合格的性能。在合同规定的质量保证期内，</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应对由于工艺、材料或安装缺陷而引发的故障，无条件进行免费维修或更换。</w:t>
      </w:r>
      <w:r/>
    </w:p>
    <w:p>
      <w:pPr>
        <w:ind w:firstLine="480"/>
        <w:spacing w:line="336" w:lineRule="auto"/>
        <w:rPr>
          <w:rFonts w:hint="eastAsia" w:ascii="Times New Roman" w:hAnsi="Times New Roman" w:eastAsia="宋体" w:cs="Times New Roman"/>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资料提交要求</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1）使用材料、设备，需提供以下资料：</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主要材料、设备进场前，提供主要产品合格证书、检测报告、产品质量证明书、信号机说明书等相关资料，由监理审核合格填报《材料进场报审表》（监理、</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签字、盖章），采购人签字确认后方可投入使用。</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2）维护工作开展前，需提供维护服务资料：</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投标人在进场开展维护工作前，应向监理单位和采购人提供请示审批资料。</w:t>
      </w:r>
      <w:r/>
    </w:p>
    <w:p>
      <w:pPr>
        <w:numPr>
          <w:ilvl w:val="0"/>
          <w:numId w:val="0"/>
        </w:num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w:t>
      </w:r>
      <w:r>
        <w:rPr>
          <w:rFonts w:hint="default"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每月经抽查考核验收的项目纳入支付资料、装订成册提交采购人。</w:t>
      </w:r>
      <w:r/>
    </w:p>
    <w:p>
      <w:pPr>
        <w:numPr>
          <w:ilvl w:val="0"/>
          <w:numId w:val="0"/>
        </w:num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w:t>
      </w:r>
      <w:r>
        <w:rPr>
          <w:rFonts w:hint="default"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采购人要求提交的其他资料。</w:t>
      </w:r>
      <w:r/>
    </w:p>
    <w:p>
      <w:pPr>
        <w:ind w:firstLine="480"/>
        <w:spacing w:line="336"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废旧物资回收要求</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对维护服务中拆除的灯杆、灯具、线缆、信号机及配件等废旧物资，应在结算周期内就近送达</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租赁的仓库分类存放，在拆除的废旧物资上应标明所在路段、路口、具体点位时间等内容并制作相应台账以备核查。</w:t>
      </w:r>
      <w:r/>
    </w:p>
    <w:p>
      <w:pPr>
        <w:numPr>
          <w:ilvl w:val="0"/>
          <w:numId w:val="0"/>
        </w:num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维护施工要求，按照市城管部门规范，中标方自行办理施工相关手续和协调工作。</w:t>
      </w:r>
      <w:r/>
    </w:p>
    <w:p>
      <w:pPr>
        <w:ind w:firstLine="482"/>
        <w:spacing w:line="336"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备品备件要求</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为保证维护工作的顺利进行，要求</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自备日常维护所需备品备件，不得因备品备件不足影响维护工作。</w:t>
      </w:r>
      <w:r/>
    </w:p>
    <w:p>
      <w:pPr>
        <w:ind w:firstLine="482"/>
        <w:spacing w:line="336"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产品送检要求</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对维护服务中使用的产品、材料，采购人将根据需要不定期随机取样，并送具备资质的检测部门进行检测，检测费用由</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承担。</w:t>
      </w:r>
      <w:r/>
    </w:p>
    <w:p>
      <w:pPr>
        <w:ind w:firstLine="482"/>
        <w:spacing w:line="336"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信号灯杆件（含结构套件）检测要求</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如需实施，需委托国家法定检测机构，对采购人回收再利用的灯杆进行检测。</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委托的检测机构应具有交通运输部颁发的公路水运工程试验检测交通工程专项等级资质。</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采购人根据维护工作安排，对</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提供库存或回收的信号灯杆进行检测，</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的信号灯杆检测需按国家规范标准进行钢结构无损检测，并向采购人提供检测报告。</w:t>
      </w:r>
      <w:r/>
    </w:p>
    <w:p>
      <w:pPr>
        <w:ind w:firstLine="482"/>
        <w:spacing w:line="336"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物资利用要求</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应首先利用库存物资（包括灯杆、灯具、信号机等），经采购人批准后方可使用。</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若无适用的相同类型、规格的库存物资，或经上级领导批准的应急工程，方可采用新的材料或产品。</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维护过程中杜绝“以换代修”。</w:t>
      </w:r>
      <w:r/>
    </w:p>
    <w:p>
      <w:pPr>
        <w:ind w:firstLine="480"/>
        <w:spacing w:line="33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9.安全要求</w:t>
      </w:r>
      <w:r/>
    </w:p>
    <w:p>
      <w:pPr>
        <w:ind w:firstLine="480"/>
        <w:spacing w:line="336"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w:t>
      </w:r>
      <w:r>
        <w:rPr>
          <w:rFonts w:hint="default" w:ascii="宋体" w:hAnsi="宋体" w:eastAsia="宋体" w:cs="宋体"/>
          <w:bCs/>
          <w:color w:val="auto"/>
          <w:sz w:val="24"/>
          <w:szCs w:val="24"/>
          <w:highlight w:val="none"/>
          <w:lang w:val="en-US" w:eastAsia="zh-CN"/>
        </w:rPr>
        <w:t xml:space="preserve">确保交通信号灯系统在极端天气、路面积水等复杂环境下的电气安全与运行稳定性，防止因积水导致的漏电、短路及设备损坏，保障公共安全及设施寿命。投标人提供的产品及施工方案必须符合国家现行标准及本文件规定的强制性安全指标。</w:t>
      </w:r>
      <w:r/>
    </w:p>
    <w:p>
      <w:pPr>
        <w:numPr>
          <w:ilvl w:val="0"/>
          <w:numId w:val="6"/>
        </w:numPr>
        <w:ind w:left="0" w:firstLine="420"/>
        <w:keepLines w:val="0"/>
        <w:keepNext w:val="0"/>
        <w:pageBreakBefore w:val="0"/>
        <w:spacing w:line="336" w:lineRule="auto"/>
        <w:widowControl/>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灯罩与壳体接缝处必须采用耐候硅橡胶密封条，禁止使用普通胶泥。电缆进出线孔必须使用防爆格兰头（电缆防水接头），并做双重绝缘密封处理，杜绝毛细渗水现象。</w:t>
      </w:r>
      <w:r/>
    </w:p>
    <w:p>
      <w:pPr>
        <w:numPr>
          <w:ilvl w:val="0"/>
          <w:numId w:val="6"/>
        </w:numPr>
        <w:ind w:left="0" w:firstLine="420"/>
        <w:keepLines w:val="0"/>
        <w:keepNext w:val="0"/>
        <w:pageBreakBefore w:val="0"/>
        <w:spacing w:line="336" w:lineRule="auto"/>
        <w:widowControl/>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基础底座需预留泄水孔，孔径不小于5cm，确保暴雨后30分钟内无积水残留。</w:t>
      </w:r>
      <w:r/>
    </w:p>
    <w:p>
      <w:pPr>
        <w:numPr>
          <w:ilvl w:val="0"/>
          <w:numId w:val="6"/>
        </w:numPr>
        <w:ind w:left="0" w:firstLine="420"/>
        <w:keepLines w:val="0"/>
        <w:keepNext w:val="0"/>
        <w:pageBreakBefore w:val="0"/>
        <w:spacing w:line="336" w:lineRule="auto"/>
        <w:widowControl/>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信号灯杆体、机箱外壳、电缆铠装层必须进行等电位连接，并</w:t>
      </w:r>
      <w:r>
        <w:rPr>
          <w:rFonts w:hint="eastAsia" w:ascii="宋体" w:hAnsi="宋体" w:eastAsia="宋体" w:cs="宋体"/>
          <w:bCs/>
          <w:color w:val="auto"/>
          <w:sz w:val="24"/>
          <w:szCs w:val="24"/>
          <w:highlight w:val="none"/>
          <w:lang w:val="en-US" w:eastAsia="zh-CN"/>
        </w:rPr>
        <w:t xml:space="preserve">设有</w:t>
      </w:r>
      <w:r>
        <w:rPr>
          <w:rFonts w:hint="default" w:ascii="宋体" w:hAnsi="宋体" w:eastAsia="宋体" w:cs="宋体"/>
          <w:bCs/>
          <w:color w:val="auto"/>
          <w:sz w:val="24"/>
          <w:szCs w:val="24"/>
          <w:highlight w:val="none"/>
          <w:lang w:val="en-US" w:eastAsia="zh-CN"/>
        </w:rPr>
        <w:t xml:space="preserve">防雷接地</w:t>
      </w:r>
      <w:r>
        <w:rPr>
          <w:rFonts w:hint="eastAsia" w:ascii="宋体" w:hAnsi="宋体" w:eastAsia="宋体" w:cs="宋体"/>
          <w:bCs/>
          <w:color w:val="auto"/>
          <w:sz w:val="24"/>
          <w:szCs w:val="24"/>
          <w:highlight w:val="none"/>
          <w:lang w:val="en-US" w:eastAsia="zh-CN"/>
        </w:rPr>
        <w:t xml:space="preserve">装置</w:t>
      </w:r>
      <w:r>
        <w:rPr>
          <w:rFonts w:hint="default" w:ascii="宋体" w:hAnsi="宋体" w:eastAsia="宋体" w:cs="宋体"/>
          <w:bCs/>
          <w:color w:val="auto"/>
          <w:sz w:val="24"/>
          <w:szCs w:val="24"/>
          <w:highlight w:val="none"/>
          <w:lang w:val="en-US" w:eastAsia="zh-CN"/>
        </w:rPr>
        <w:t xml:space="preserve">。系统接地电阻严格控制在≤4Ω以内；高土壤电阻率地区需采用降阻剂或增设接地极。</w:t>
      </w:r>
      <w:r/>
    </w:p>
    <w:p>
      <w:pPr>
        <w:numPr>
          <w:ilvl w:val="0"/>
          <w:numId w:val="6"/>
        </w:numPr>
        <w:ind w:left="0" w:firstLine="420"/>
        <w:keepLines w:val="0"/>
        <w:keepNext w:val="0"/>
        <w:pageBreakBefore w:val="0"/>
        <w:spacing w:line="336" w:lineRule="auto"/>
        <w:widowControl/>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雷雨天气或作业区域积水深度超过10cm时，严禁进行任何带电作业及箱体检修。涉水维修前，必须执行“断电—验电—放电—悬挂警示牌”流程，并有专人监护。</w:t>
      </w:r>
      <w:r/>
    </w:p>
    <w:p>
      <w:pPr>
        <w:numPr>
          <w:ilvl w:val="0"/>
          <w:numId w:val="6"/>
        </w:numPr>
        <w:ind w:left="0" w:firstLine="420"/>
        <w:keepLines w:val="0"/>
        <w:keepNext w:val="0"/>
        <w:pageBreakBefore w:val="0"/>
        <w:spacing w:line="336" w:lineRule="auto"/>
        <w:widowControl/>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中标人需在暴雨橙色预警发布后</w:t>
      </w: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小时内，完成辖区内低洼路口信号灯的漏电巡检。因维保不当（如密封圈老化未更换、接线孔封堵不严）导致行人触电或设备损坏的，由中标人承担全部法律责任及经济赔偿。</w:t>
      </w:r>
      <w:r/>
    </w:p>
    <w:p>
      <w:pPr>
        <w:ind w:firstLine="482"/>
        <w:spacing w:line="336"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六、验收标准</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验收要求：</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1.履约验收主体为采购人、第三方专业机构及专家、中标人，相关验收意见作为验收的参考资料。</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2.履约验收时间：合同运维服务期满且达到验收标准30个工作日内组织验收。</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3.履约验收方式：服务完成后由采购人组织一次性验收并签署书面履约验收报告。</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4.履约验收程序：</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①成立验收小组：本项目采购人代表、技术专家（必要时），中标人代表共同参与；与投标人有利害关系者需回避；</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②书面验收：根据中标人在验收时提供的完整服务工作报告，依照合同、项目运维方案、运维服务过程文件等进行书面验收；</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③填写验收报告：由参与验收人员签字，发现问题时，需书面记录并要求供应商限期整改；</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5.履约验收内容：合同期内，需向采购人提供服务工作报告，便于采购人监督管理运维服务情况。服务工作报告应包含全部服务内容的工作情况及相关记录文件。</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6.履约验收标准：投标人在验收前应确保平台各类软硬件稳定、正常运行，运维资料完整、规范、齐备。</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合同签订后，投标人应拟定验收计划和验收内容，并形成正式文件，供采购人确认，采购人有权进行必要的修改。</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合同期满后，采购人需要根据投标人服务过程记录，根据国家相关规定及采购人内部相关规定和要求验收，出具验收报告。国家标准、行业标准及相关规范包括（不仅包括）：</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GB25280《道路交通信号控制机》；</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GB14887《道路交通信号灯规范》；</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GB14886《道路交通信号灯设置与安装规范》；</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GA/T509《城市交通信号控制系统术语》；</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GA/T527《城市道路交通信号控制方式适用规范》；</w:t>
      </w:r>
      <w:r/>
    </w:p>
    <w:p>
      <w:pPr>
        <w:ind w:left="0" w:right="0" w:firstLine="386"/>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GB50169《电气装置安装工程接地装置施工及验收规范》。</w:t>
      </w:r>
      <w:r/>
    </w:p>
    <w:p>
      <w:pPr>
        <w:ind w:left="0" w:right="0" w:firstLine="480"/>
        <w:jc w:val="both"/>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7.招标文件中所提各项运维要求、指标及投标人承诺事项均作为验收依据。</w:t>
      </w:r>
      <w:r/>
    </w:p>
    <w:p>
      <w:pPr>
        <w:ind w:firstLine="482"/>
        <w:spacing w:line="336"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七、质保及服务响应要求</w:t>
      </w:r>
      <w:r/>
    </w:p>
    <w:p>
      <w:pPr>
        <w:ind w:firstLine="480"/>
        <w:spacing w:line="336" w:lineRule="auto"/>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维护服务更换的设备等质保五年（以验收日期为准）。</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维修</w:t>
      </w:r>
      <w:r>
        <w:rPr>
          <w:rFonts w:hint="eastAsia" w:ascii="宋体" w:hAnsi="宋体" w:eastAsia="宋体" w:cs="宋体"/>
          <w:bCs/>
          <w:color w:val="auto"/>
          <w:sz w:val="24"/>
          <w:szCs w:val="24"/>
          <w:highlight w:val="none"/>
        </w:rPr>
        <w:t xml:space="preserve">响应时间要求</w:t>
      </w:r>
      <w:r/>
    </w:p>
    <w:p>
      <w:pPr>
        <w:ind w:left="0" w:firstLine="480"/>
        <w:jc w:val="both"/>
        <w:spacing w:line="336"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1）从接收维护通知时间起，到达现场不超过6个小时</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2）更换井盖</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小时内完成。</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3）更换灯具、信号机配件等简单处置工作，应在</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小时内完成。</w:t>
      </w:r>
      <w:r/>
    </w:p>
    <w:p>
      <w:pPr>
        <w:ind w:firstLine="480"/>
        <w:spacing w:line="336"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4）维护服务量较大、施工难度较大的任务由监理单位和采购人确定工期，</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按期完成。</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5）采购人安排的专项任务，</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须在采购人规定的时限内完成。</w:t>
      </w:r>
      <w:r/>
    </w:p>
    <w:p>
      <w:pPr>
        <w:ind w:firstLine="482"/>
        <w:spacing w:line="336"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最高单价限价清单</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本次维保项目</w:t>
      </w:r>
      <w:r>
        <w:rPr>
          <w:rFonts w:hint="eastAsia" w:ascii="宋体" w:hAnsi="宋体" w:eastAsia="宋体" w:cs="宋体"/>
          <w:color w:val="auto"/>
          <w:sz w:val="24"/>
          <w:szCs w:val="24"/>
          <w:highlight w:val="none"/>
          <w:lang w:val="en-US" w:eastAsia="zh-CN"/>
        </w:rPr>
        <w:t xml:space="preserve">暂</w:t>
      </w:r>
      <w:r>
        <w:rPr>
          <w:rFonts w:hint="eastAsia" w:ascii="宋体" w:hAnsi="宋体" w:eastAsia="宋体" w:cs="宋体"/>
          <w:color w:val="auto"/>
          <w:sz w:val="24"/>
          <w:szCs w:val="24"/>
          <w:highlight w:val="none"/>
        </w:rPr>
        <w:t xml:space="preserve">包含</w:t>
      </w:r>
      <w:r>
        <w:rPr>
          <w:rFonts w:hint="eastAsia" w:ascii="宋体" w:hAnsi="宋体" w:eastAsia="宋体" w:cs="宋体"/>
          <w:bCs/>
          <w:color w:val="auto"/>
          <w:sz w:val="24"/>
          <w:szCs w:val="24"/>
          <w:highlight w:val="none"/>
        </w:rPr>
        <w:t xml:space="preserve">信号灯路口</w:t>
      </w:r>
      <w:r>
        <w:rPr>
          <w:rFonts w:hint="eastAsia" w:ascii="宋体" w:hAnsi="宋体" w:eastAsia="宋体" w:cs="宋体"/>
          <w:bCs/>
          <w:color w:val="auto"/>
          <w:sz w:val="24"/>
          <w:szCs w:val="24"/>
          <w:highlight w:val="none"/>
          <w:lang w:val="en-US" w:eastAsia="zh-CN"/>
        </w:rPr>
        <w:t xml:space="preserve">1154</w:t>
      </w:r>
      <w:r>
        <w:rPr>
          <w:rFonts w:hint="eastAsia" w:ascii="宋体" w:hAnsi="宋体" w:eastAsia="宋体" w:cs="宋体"/>
          <w:bCs/>
          <w:color w:val="auto"/>
          <w:sz w:val="24"/>
          <w:szCs w:val="24"/>
          <w:highlight w:val="none"/>
        </w:rPr>
        <w:t xml:space="preserve">处，</w:t>
      </w:r>
      <w:r>
        <w:rPr>
          <w:rFonts w:hint="eastAsia" w:ascii="宋体" w:hAnsi="宋体" w:eastAsia="宋体" w:cs="宋体"/>
          <w:bCs/>
          <w:color w:val="auto"/>
          <w:sz w:val="24"/>
          <w:szCs w:val="24"/>
          <w:highlight w:val="none"/>
          <w:lang w:val="en-US" w:eastAsia="zh-CN"/>
        </w:rPr>
        <w:t xml:space="preserve">如信号灯路口数量变化，则全部纳入本合同管养范围内，并且合同金额不予调整。下表中包括108个清单项和对应的暂估价格权重与最高投标限价单价，超出投标限价单价的报价不予接受。结算工程量按照实际管养情况进行计量，最终结算金额超出合同额的按照合同额结算</w:t>
      </w:r>
      <w:r>
        <w:rPr>
          <w:rFonts w:hint="eastAsia" w:ascii="宋体" w:hAnsi="宋体" w:eastAsia="宋体" w:cs="宋体"/>
          <w:bCs/>
          <w:color w:val="auto"/>
          <w:sz w:val="24"/>
          <w:szCs w:val="24"/>
          <w:highlight w:val="none"/>
        </w:rPr>
        <w:t xml:space="preserve">。</w:t>
      </w:r>
      <w:r/>
    </w:p>
    <w:p>
      <w:pPr>
        <w:ind w:firstLine="480"/>
        <w:spacing w:line="336"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tbl>
      <w:tblPr>
        <w:tblStyle w:val="982"/>
        <w:tblW w:w="53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9"/>
        <w:gridCol w:w="1083"/>
        <w:gridCol w:w="1083"/>
        <w:gridCol w:w="794"/>
        <w:gridCol w:w="2981"/>
        <w:gridCol w:w="1317"/>
        <w:gridCol w:w="1194"/>
        <w:gridCol w:w="1366"/>
      </w:tblGrid>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最高限价单价（元）</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spacing w:line="336"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价格权重</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spacing w:line="336" w:lineRule="auto"/>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权重最高限制单价</w:t>
            </w:r>
            <w:r>
              <w:rPr>
                <w:rFonts w:hint="eastAsia" w:ascii="宋体" w:hAnsi="宋体" w:eastAsia="宋体" w:cs="宋体"/>
                <w:b/>
                <w:bCs/>
                <w:i w:val="0"/>
                <w:iCs w:val="0"/>
                <w:color w:val="auto"/>
                <w:sz w:val="21"/>
                <w:szCs w:val="21"/>
                <w:highlight w:val="none"/>
                <w:u w:val="none"/>
                <w:lang w:val="en-US" w:eastAsia="zh-CN" w:bidi="ar"/>
              </w:rPr>
              <w:t xml:space="preserve">（元）</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服务人员及设备</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服务人员-项目高级管理人员</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12333.3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0.0605</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746.1647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服务人员-内场工程师</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0.138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1104.0000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服务人员-外场工程师</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0.2565</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2052.0000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维修升降车</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悬臂6米以上(含燃油费用、保养费用)。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5997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0.0293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175.7121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巡视车辆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小型巡视车辆，A0级以上，用于前端维护及方案优化工作(含燃油费用、保养费用)。每周全覆盖巡检1次。</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4666.7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268.8019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太阳能临时信号灯</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配备四方向左转加圆头临时信号灯，需具备太阳能发电板和蓄电池，蓄电池单独供电时长不低于12小时。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0.0119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71.4000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汽油发电机(台班）</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台班（8小时）</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功率3KW（含燃油费用、保养费用）。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0.0158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6.3200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仓库租赁费用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套/月</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default" w:ascii="宋体" w:hAnsi="宋体" w:eastAsia="宋体" w:cs="宋体"/>
                <w:color w:val="auto"/>
                <w:sz w:val="20"/>
                <w:szCs w:val="20"/>
                <w:highlight w:val="none"/>
                <w:u w:val="none"/>
                <w:lang w:bidi="ar"/>
              </w:rPr>
              <w:t xml:space="preserve">主城区仓库应为云龙区（包含新城区）、鼓楼区、泉山区（包含九里区）中的任一区域，两处仓库面积均应不小于400平方米</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0.0198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79.2000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SFP10G多模光模块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0.1800 </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智能信号机高配版</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0.0321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2086.5000 </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3088.4000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信号机电源模块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0.0111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31.0800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信号机主控模块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0.0292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216.0800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信号机检测模块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15.8000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信号机输出模块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0.0198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99.0000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信号机侧门控制按钮</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信号机特勤接收终端</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0.7200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信号机特勤遥控终端</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遥控器：外廓尺寸120×55×40mm，天线长度110mm，手动控制功能、实现手动控制路口信号机至全红、黄闪、灭灯、制定相位放行等状态，7.4V电池供电、无线通信方式LORA、通信距离300米、能从手动控制状态及时切换到自动运行状态。</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0.7200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信号机校时定位模块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485转换模块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信号机触摸控制面板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尺寸1220×640×480、材质201/304不锈钢。</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信号机机柜普通门锁</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信号机机柜智能锁钥匙</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适配原厂智能锁；</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0.7200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0.0020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电源插线板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220V，功率≥3000W</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网线防雷器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黄闪控制器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0.1671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0.0025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24.7500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24.7500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24.7500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24.7500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12.7800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12.7800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12.7800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12.7800 </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灯盘（400直径）（含辅材）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1.4400 </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灯盘（300直径）（含辅材）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1.2100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上为红灯静态行人，下为绿灯动态行人，下方为行人提示文字，要求与灯色颜色一致；</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119.3500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板式人行灯单文字面板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适配现有板式人行灯；</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0.6400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立柱式人行灯具（含辅材）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人行灯灯盘（含辅材）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红灯静态行人或绿灯动态行人；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1.4850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太阳能黄闪灯（含辅材）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直径400mm，太阳能板+黄闪灯，铝合金外壳，二层防护。</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11.1000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11.1000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19.8000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400内置倒计时器（含辅材）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信号灯发光单元帽沿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根据现有进行定制、满足现场实际需要，颜色与样式与现有一致。</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0.0030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综合待行区LED提示屏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1、外形尺寸：长2.3m*高0.38m，显示尺寸：长2.24m*高0.32m；整屏分辨率：224*32，像素点间距：10mm，像素点配置：1R1G；显示颜色：红、绿、黄；</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左转待转区LED提示屏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1、外形尺寸：长1.34m*高0.7m，显示尺寸：长1.28m*高0.64m；整屏分辨率：128*64，像素点间距：10mm，像素点配置：1R1G；显示颜色：红、绿、黄；  </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20.8000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可变车道LED提示屏</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1、1m*1.5m内嵌led标牌；</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可变车道LED指示屏专用遥控设备</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支持切换手动自动模式、支持切换led屏显示内容。</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LED显示屏屏幕替换模块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尺寸：256mm*128mm，晶元金线F5正圆灯珠，红灯7*10mil双电极，绿灯11*14mil，亮度≥8000cd/㎡，发光角度30°，最大功耗≤80W/㎡</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LED显示屏电源模块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输出电流5V-40A；</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0.0130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LED显示屏主控板模块</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绿波LED提示屏</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1、像素点间距：10mm，像素点配置：1R1G；直插式高亮发光二极管，显示颜色：红、绿、黄，水平视角70°，垂直视角35°；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18.0000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地埋灯</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斑马线行人设计，发光均匀，柔和，不刺眼。高强度抗压，抗震，防水等级&gt;IP67；</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尺寸500mm。符合《GB14887-2011道路交通信号灯》等国标。采用高亮度发光二极管，使用寿命超过50000小时，发光强度≥150cd；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0.3600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检测设备</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14.8500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适配本地现用视频车辆检测器，原厂配件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0.0180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雷视车辆检测器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35.7000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行人请求按钮</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要求与现有信号控制机无缝对接。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产品尺寸不小于600mm*400mm*400mm，防护等级IP54，工作温度范围为-40到85℃</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0.1000 </w:t>
            </w:r>
            <w:r/>
          </w:p>
        </w:tc>
      </w:tr>
      <w:tr>
        <w:trPr>
          <w:trHeight w:val="1955"/>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信号灯故障检测器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利用交通视频监控、交通状态检测等资源数据以及信号态势感知等技术手段，实现交通信号灯非正常亮灭、灯色冲突、亮度不足、倾倒偏转、倒计时异常等故障的自动识别</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20.8000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3芯电源线缆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电源电缆KVV3×6mm2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0.0056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0.0840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控制线缆KVV16×1.5mm2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0.0049</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0.0980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控制线缆KVV10×1.5mm2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0.0555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控制线缆KVV4×1.5mm2</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0.0160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单模</w:t>
            </w:r>
            <w:r>
              <w:rPr>
                <w:rFonts w:hint="default" w:ascii="Calibri" w:hAnsi="Calibri" w:eastAsia="宋体" w:cs="Calibri"/>
                <w:color w:val="auto"/>
                <w:sz w:val="24"/>
                <w:highlight w:val="none"/>
                <w:u w:val="none"/>
                <w:lang w:val="en-US" w:eastAsia="zh-CN" w:bidi="ar"/>
              </w:rPr>
              <w:t xml:space="preserve">1310nm </w:t>
            </w:r>
            <w:r>
              <w:rPr>
                <w:rFonts w:hint="eastAsia" w:ascii="宋体" w:hAnsi="宋体" w:eastAsia="宋体" w:cs="宋体"/>
                <w:i w:val="0"/>
                <w:iCs w:val="0"/>
                <w:color w:val="auto"/>
                <w:sz w:val="20"/>
                <w:szCs w:val="20"/>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0.0017</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0.0085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光缆成端设备</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含分线盒、熔纤盘、尾纤</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1、内置高效交换内核，抑制广播风暴，实现流量控制，CRC差错校验；</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熔纤盘</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定制8芯</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0.0030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电表</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220V单相电表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室外网线</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室外超五类或以上标准，含包络，符合国标</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0.0005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信号机接地扁钢角铁地线含施工</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0.0300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室外工业8口交换机</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8 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室外工业5口交换机</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5个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杆件类</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信号灯L型杆件4米（包含杆件基础、钢筋笼等）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h=6.8m；l=4m；立柱250-200*6mm；挑臂4mm；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15.6800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信号灯L型杆件6米（包含杆件基础、钢筋笼等）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h=6.8m；l=6m；立柱250-200*6mm；挑臂4mm；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18.3000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信号灯L型杆件8米（包含杆件基础、钢筋笼等）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h=6.8m；l=8m；立柱300-250*6mm；挑臂4mm；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0.0038</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29.2600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信号灯L型杆件10米（包含杆件基础、钢筋笼等）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h=6.8m；l=10m；立柱340-280*8mm；挑臂5mm；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0.0054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59.4000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信号灯竖杆高6.5米（包含杆件基础、钢筋笼等）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高6.5m，圆柱形，Ø164×3.5mm，热镀锌喷塑 ,含钢筋笼</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0.0016</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5.2800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竖杆装多灯用横杆及配件（二横杆二抱箍）</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0.0300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竖杆挑臂杆及配件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0.1680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人行灯杆件高3m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h=3m;φ114*3.5mm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0.3200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0.0110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0.0300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信号机钢筋笼</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0.0700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匝道信号灯定制支架等辅材</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0.0960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信号灯支架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定制竖装专用</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信号灯抱箍</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柱式人行灯抱箍</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0.0030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杆件检修口盖板（定制）</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沥青路面开挖、回填、养护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沥青路面开挖埋管及管道保护，槽道深度不低于40CM，宽度不低于20CM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0.0090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绿化路面开挖埋管及管道保护，槽道深度不低于40CM，宽度不低于30CM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0.0035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人行道彩砖开挖埋管及管道保护，槽道深度不低于40CM，宽度不低于30CM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0.0055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穿线钢管</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过路钢管直径90mm</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0.0065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人行道、绿化直径50mmPE管</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0.0013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0.0720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0.0740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0.0780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0.0820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0.0860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0.0920 </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C25信号机基础结构件混凝土基础浇筑（包括不锈钢地脚螺栓预埋件的制作及安装、穿线管埋设、C25商品混凝土的浇筑养护、基础回填、渣土清运、螺栓混凝土包封）。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0.3440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过路顶管</w:t>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过路顶管施工，直径110mmPE管</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0.0190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jc w:val="center"/>
              <w:keepLines w:val="0"/>
              <w:keepNext w:val="0"/>
              <w:spacing w:line="336"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spacing w:line="336"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293545.00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10647.6206 </w:t>
            </w:r>
            <w:r/>
          </w:p>
        </w:tc>
      </w:tr>
    </w:tbl>
    <w:p>
      <w:pPr>
        <w:ind w:firstLine="482"/>
        <w:spacing w:line="336"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w:t>
      </w:r>
      <w:r>
        <w:rPr>
          <w:rFonts w:hint="eastAsia" w:ascii="宋体" w:hAnsi="宋体" w:eastAsia="宋体" w:cs="宋体"/>
          <w:b/>
          <w:bCs/>
          <w:color w:val="auto"/>
          <w:szCs w:val="24"/>
          <w:highlight w:val="none"/>
          <w:lang w:val="en-US" w:eastAsia="zh-CN"/>
        </w:rPr>
        <w:t xml:space="preserve">1、以上限价</w:t>
      </w:r>
      <w:r>
        <w:rPr>
          <w:rFonts w:hint="eastAsia" w:ascii="宋体" w:hAnsi="宋体" w:eastAsia="宋体" w:cs="宋体"/>
          <w:b/>
          <w:bCs/>
          <w:color w:val="auto"/>
          <w:szCs w:val="24"/>
          <w:highlight w:val="none"/>
        </w:rPr>
        <w:t xml:space="preserve">均含</w:t>
      </w:r>
      <w:r>
        <w:rPr>
          <w:rFonts w:hint="eastAsia" w:ascii="宋体" w:hAnsi="宋体" w:eastAsia="宋体" w:cs="宋体"/>
          <w:b/>
          <w:bCs/>
          <w:color w:val="auto"/>
          <w:szCs w:val="24"/>
          <w:highlight w:val="none"/>
          <w:lang w:val="en-US" w:eastAsia="zh-CN"/>
        </w:rPr>
        <w:t xml:space="preserve">旧设备拆除、新设备</w:t>
      </w:r>
      <w:r>
        <w:rPr>
          <w:rFonts w:hint="eastAsia" w:ascii="宋体" w:hAnsi="宋体" w:eastAsia="宋体" w:cs="宋体"/>
          <w:b/>
          <w:bCs/>
          <w:color w:val="auto"/>
          <w:szCs w:val="24"/>
          <w:highlight w:val="none"/>
        </w:rPr>
        <w:t xml:space="preserve">安装</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lang w:val="en-US" w:eastAsia="zh-CN"/>
        </w:rPr>
        <w:t xml:space="preserve">调试、搬运、垃圾处置、施工协调、安全文明施工费、工程保险费等一切相关费用</w:t>
      </w:r>
      <w:r>
        <w:rPr>
          <w:rFonts w:hint="eastAsia" w:ascii="宋体" w:hAnsi="宋体" w:eastAsia="宋体" w:cs="宋体"/>
          <w:b/>
          <w:bCs/>
          <w:color w:val="auto"/>
          <w:szCs w:val="24"/>
          <w:highlight w:val="none"/>
        </w:rPr>
        <w:t xml:space="preserve">。</w:t>
      </w:r>
      <w:r/>
    </w:p>
    <w:p>
      <w:pPr>
        <w:ind w:firstLine="420"/>
        <w:jc w:val="both"/>
        <w:spacing w:line="360" w:lineRule="auto"/>
        <w:widowControl w:val="off"/>
        <w:rPr>
          <w:rFonts w:hint="eastAsia" w:ascii="宋体" w:hAnsi="宋体" w:eastAsia="宋体" w:cs="宋体"/>
          <w:b/>
          <w:bCs/>
          <w:strike w:val="0"/>
          <w:color w:val="auto"/>
          <w:sz w:val="21"/>
          <w:szCs w:val="24"/>
          <w:highlight w:val="none"/>
          <w:lang w:val="en-US" w:eastAsia="zh-CN" w:bidi="ar-SA"/>
        </w:rPr>
      </w:pPr>
      <w:r>
        <w:rPr>
          <w:rFonts w:hint="eastAsia" w:ascii="宋体" w:hAnsi="宋体" w:eastAsia="宋体" w:cs="宋体"/>
          <w:b/>
          <w:bCs/>
          <w:strike w:val="0"/>
          <w:color w:val="auto"/>
          <w:sz w:val="21"/>
          <w:szCs w:val="24"/>
          <w:highlight w:val="none"/>
          <w:lang w:val="en-US" w:eastAsia="zh-CN" w:bidi="ar-SA"/>
        </w:rPr>
        <w:t xml:space="preserve">2、报价权重含义说明</w:t>
      </w:r>
      <w:r/>
    </w:p>
    <w:p>
      <w:pPr>
        <w:ind w:firstLine="420"/>
        <w:jc w:val="both"/>
        <w:spacing w:line="360" w:lineRule="auto"/>
        <w:widowControl w:val="off"/>
        <w:rPr>
          <w:rFonts w:hint="eastAsia" w:ascii="宋体" w:hAnsi="宋体" w:eastAsia="宋体" w:cs="宋体"/>
          <w:b/>
          <w:bCs/>
          <w:strike w:val="0"/>
          <w:color w:val="auto"/>
          <w:sz w:val="21"/>
          <w:szCs w:val="24"/>
          <w:highlight w:val="none"/>
          <w:lang w:val="en-US" w:eastAsia="zh-CN" w:bidi="ar-SA"/>
        </w:rPr>
      </w:pPr>
      <w:r>
        <w:rPr>
          <w:rFonts w:hint="eastAsia" w:ascii="宋体" w:hAnsi="宋体" w:eastAsia="宋体" w:cs="宋体"/>
          <w:b/>
          <w:bCs/>
          <w:strike w:val="0"/>
          <w:color w:val="auto"/>
          <w:sz w:val="21"/>
          <w:szCs w:val="24"/>
          <w:highlight w:val="none"/>
          <w:lang w:val="en-US" w:eastAsia="zh-CN" w:bidi="ar-SA"/>
        </w:rPr>
        <w:t xml:space="preserve">本项目设置清单子目价格权重，仅用于价格评审，不代表项目实际发生工程量比例、不代表各分项结算金额占比。</w:t>
      </w:r>
      <w:r/>
    </w:p>
    <w:p>
      <w:pPr>
        <w:ind w:firstLine="420"/>
        <w:jc w:val="both"/>
        <w:spacing w:line="360" w:lineRule="auto"/>
        <w:widowControl w:val="off"/>
        <w:rPr>
          <w:rFonts w:hint="eastAsia" w:ascii="宋体" w:hAnsi="宋体" w:eastAsia="宋体" w:cs="宋体"/>
          <w:b/>
          <w:bCs/>
          <w:strike w:val="0"/>
          <w:color w:val="auto"/>
          <w:sz w:val="21"/>
          <w:szCs w:val="24"/>
          <w:highlight w:val="none"/>
          <w:lang w:val="en-US" w:eastAsia="zh-CN" w:bidi="ar-SA"/>
        </w:rPr>
      </w:pPr>
      <w:r>
        <w:rPr>
          <w:rFonts w:hint="eastAsia" w:ascii="宋体" w:hAnsi="宋体" w:eastAsia="宋体" w:cs="宋体"/>
          <w:b/>
          <w:bCs/>
          <w:strike w:val="0"/>
          <w:color w:val="auto"/>
          <w:sz w:val="21"/>
          <w:szCs w:val="24"/>
          <w:highlight w:val="none"/>
          <w:lang w:val="en-US" w:eastAsia="zh-CN" w:bidi="ar-SA"/>
        </w:rPr>
        <w:t xml:space="preserve">权重数值仅作为评标打分计算依据，不限制投标人自主填报综合单价，但投标人填报单价不得超过清单载明最高限价单价，投标单价高于限制单价的作无效投标处理。</w:t>
      </w:r>
      <w:r/>
    </w:p>
    <w:p>
      <w:pPr>
        <w:ind w:firstLine="420"/>
        <w:jc w:val="both"/>
        <w:spacing w:line="360" w:lineRule="auto"/>
        <w:widowControl w:val="off"/>
        <w:rPr>
          <w:rFonts w:hint="eastAsia" w:ascii="宋体" w:hAnsi="宋体" w:eastAsia="宋体" w:cs="宋体"/>
          <w:b/>
          <w:bCs/>
          <w:strike w:val="0"/>
          <w:color w:val="auto"/>
          <w:sz w:val="21"/>
          <w:szCs w:val="24"/>
          <w:highlight w:val="none"/>
          <w:lang w:val="en-US" w:eastAsia="zh-CN" w:bidi="ar-SA"/>
        </w:rPr>
      </w:pPr>
      <w:r>
        <w:rPr>
          <w:rFonts w:hint="eastAsia" w:ascii="宋体" w:hAnsi="宋体" w:eastAsia="宋体" w:cs="宋体"/>
          <w:b/>
          <w:bCs/>
          <w:strike w:val="0"/>
          <w:color w:val="auto"/>
          <w:sz w:val="21"/>
          <w:szCs w:val="24"/>
          <w:highlight w:val="none"/>
          <w:lang w:val="en-US" w:eastAsia="zh-CN" w:bidi="ar-SA"/>
        </w:rPr>
        <w:t xml:space="preserve">各子目实际结算工程量以项目现场管养实际发生数量为准，最终结算金额 = 各子目实际工程量 × 中标单价；且结算金额不得超过采购预算金额。</w:t>
      </w:r>
      <w:r/>
    </w:p>
    <w:p>
      <w:pPr>
        <w:ind w:firstLine="420"/>
        <w:jc w:val="both"/>
        <w:spacing w:line="360" w:lineRule="auto"/>
        <w:widowControl w:val="off"/>
        <w:rPr>
          <w:rFonts w:hint="eastAsia" w:ascii="宋体" w:hAnsi="宋体" w:eastAsia="宋体" w:cs="宋体"/>
          <w:b/>
          <w:bCs/>
          <w:i w:val="0"/>
          <w:iCs w:val="0"/>
          <w:strike w:val="0"/>
          <w:color w:val="auto"/>
          <w:sz w:val="22"/>
          <w:szCs w:val="22"/>
          <w:highlight w:val="none"/>
          <w:u w:val="none"/>
          <w:lang w:val="en-US" w:eastAsia="zh-CN" w:bidi="ar"/>
        </w:rPr>
      </w:pPr>
      <w:r>
        <w:rPr>
          <w:rFonts w:hint="eastAsia" w:ascii="宋体" w:hAnsi="宋体" w:eastAsia="宋体" w:cs="宋体"/>
          <w:b/>
          <w:bCs/>
          <w:strike w:val="0"/>
          <w:color w:val="auto"/>
          <w:sz w:val="21"/>
          <w:szCs w:val="24"/>
          <w:highlight w:val="none"/>
          <w:lang w:val="en-US" w:eastAsia="zh-CN" w:bidi="ar-SA"/>
        </w:rPr>
        <w:t xml:space="preserve">3、权重最高限制单价</w:t>
      </w:r>
      <w:r>
        <w:rPr>
          <w:rFonts w:hint="eastAsia" w:ascii="宋体" w:hAnsi="宋体" w:eastAsia="宋体" w:cs="宋体"/>
          <w:b/>
          <w:bCs/>
          <w:i w:val="0"/>
          <w:iCs w:val="0"/>
          <w:strike w:val="0"/>
          <w:color w:val="auto"/>
          <w:sz w:val="22"/>
          <w:szCs w:val="22"/>
          <w:highlight w:val="none"/>
          <w:u w:val="none"/>
          <w:lang w:val="en-US" w:eastAsia="zh-CN" w:bidi="ar"/>
        </w:rPr>
        <w:t xml:space="preserve">（元）=</w:t>
      </w:r>
      <w:r>
        <w:rPr>
          <w:rFonts w:hint="eastAsia" w:ascii="宋体" w:hAnsi="宋体" w:eastAsia="宋体" w:cs="宋体"/>
          <w:b/>
          <w:bCs/>
          <w:i w:val="0"/>
          <w:iCs w:val="0"/>
          <w:strike w:val="0"/>
          <w:color w:val="auto"/>
          <w:sz w:val="21"/>
          <w:szCs w:val="21"/>
          <w:highlight w:val="none"/>
          <w:u w:val="none"/>
          <w:lang w:val="en-US" w:eastAsia="zh-CN" w:bidi="ar"/>
        </w:rPr>
        <w:t xml:space="preserve">最高限价单价（元）*</w:t>
      </w:r>
      <w:r>
        <w:rPr>
          <w:rFonts w:hint="eastAsia" w:ascii="宋体" w:hAnsi="宋体" w:eastAsia="宋体" w:cs="宋体"/>
          <w:b/>
          <w:bCs/>
          <w:i w:val="0"/>
          <w:iCs w:val="0"/>
          <w:strike w:val="0"/>
          <w:color w:val="auto"/>
          <w:sz w:val="22"/>
          <w:szCs w:val="22"/>
          <w:highlight w:val="none"/>
          <w:u w:val="none"/>
          <w:lang w:val="en-US" w:eastAsia="zh-CN" w:bidi="ar"/>
        </w:rPr>
        <w:t xml:space="preserve">价格权重</w:t>
      </w:r>
      <w:r/>
    </w:p>
    <w:p>
      <w:pPr>
        <w:ind w:firstLine="482"/>
        <w:spacing w:line="336" w:lineRule="auto"/>
        <w:rPr>
          <w:rFonts w:hint="default"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eastAsia="zh-CN"/>
        </w:rPr>
        <w:t xml:space="preserve">九</w:t>
      </w:r>
      <w:r>
        <w:rPr>
          <w:rFonts w:hint="eastAsia" w:ascii="宋体" w:hAnsi="宋体" w:eastAsia="宋体" w:cs="宋体"/>
          <w:b/>
          <w:bCs/>
          <w:color w:val="auto"/>
          <w:szCs w:val="24"/>
          <w:highlight w:val="none"/>
        </w:rPr>
        <w:t xml:space="preserve">、交通信号系统维护工作服务考评办法</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lang w:val="en-US" w:eastAsia="zh-CN"/>
        </w:rPr>
        <w:t xml:space="preserve">详见拟签订的合同附件）</w:t>
      </w:r>
      <w:r/>
    </w:p>
    <w:p>
      <w:pPr>
        <w:numPr>
          <w:ilvl w:val="0"/>
          <w:numId w:val="7"/>
        </w:numPr>
        <w:ind w:firstLine="482"/>
        <w:spacing w:line="336"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其他要求</w:t>
      </w:r>
      <w:r/>
    </w:p>
    <w:p>
      <w:pPr>
        <w:ind w:firstLine="420"/>
        <w:jc w:val="both"/>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1.知识产权</w:t>
      </w:r>
      <w:r/>
    </w:p>
    <w:p>
      <w:pPr>
        <w:ind w:firstLine="420"/>
        <w:jc w:val="both"/>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除交通信号控制交通控制系统外其他内容知识产权归徐州市公安局交通管理支队所有。未经采购人同意投标人不得以任何方式向第三方或第三人透露、宣传项目涉及内容。本项目中所使用的所有软件知识产权都应为合法渠道取得，应为正版授权软件。涉及本项目的所有知识产权纠纷都由投标人负责。</w:t>
      </w:r>
      <w:r/>
    </w:p>
    <w:p>
      <w:pPr>
        <w:ind w:firstLine="420"/>
        <w:jc w:val="both"/>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人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20"/>
        <w:jc w:val="both"/>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3.考核、付款、保密等具体要求见招标文件第六章《拟签订的合同文本》。</w:t>
      </w:r>
      <w:r/>
    </w:p>
    <w:p>
      <w:pPr>
        <w:spacing w:line="33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36"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jc w:val="left"/>
        <w:spacing w:line="24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left"/>
        <w:spacing w:line="24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p>
    <w:p>
      <w:pPr>
        <w:jc w:val="center"/>
        <w:spacing w:line="360" w:lineRule="auto"/>
        <w:rPr>
          <w:rFonts w:hint="eastAsia" w:ascii="宋体" w:hAnsi="宋体" w:eastAsia="宋体" w:cs="宋体"/>
          <w:color w:val="auto"/>
          <w:sz w:val="30"/>
          <w:szCs w:val="30"/>
          <w:highlight w:val="none"/>
        </w:rPr>
        <w:outlineLvl w:val="0"/>
      </w:pPr>
      <w:r/>
      <w:bookmarkStart w:id="13" w:name="_Toc13595"/>
      <w:r>
        <w:rPr>
          <w:rFonts w:hint="eastAsia" w:ascii="宋体" w:hAnsi="宋体" w:eastAsia="宋体" w:cs="宋体"/>
          <w:b/>
          <w:bCs/>
          <w:color w:val="auto"/>
          <w:sz w:val="32"/>
          <w:szCs w:val="32"/>
          <w:highlight w:val="none"/>
        </w:rPr>
        <w:t xml:space="preserve">第六章  拟签订的合同文本</w:t>
      </w:r>
      <w:bookmarkEnd w:id="12"/>
      <w:r/>
      <w:bookmarkEnd w:id="13"/>
      <w:r/>
      <w:r/>
    </w:p>
    <w:p>
      <w:pPr>
        <w:jc w:val="center"/>
        <w:spacing w:after="0" w:line="360" w:lineRule="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spacing w:after="0" w:line="360" w:lineRule="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项目名称：交通信号灯社会化管养服务</w:t>
      </w:r>
      <w:r/>
    </w:p>
    <w:p>
      <w:pPr>
        <w:jc w:val="center"/>
        <w:spacing w:after="0" w:line="360" w:lineRule="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项目编号：JSZC-320300-JSKJ-G2026-0033</w:t>
      </w:r>
      <w:r/>
    </w:p>
    <w:p>
      <w:pPr>
        <w:jc w:val="center"/>
        <w:spacing w:after="0" w:line="360" w:lineRule="auto"/>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r>
      <w:r/>
    </w:p>
    <w:p>
      <w:pPr>
        <w:jc w:val="center"/>
        <w:spacing w:after="0" w:line="360" w:lineRule="auto"/>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t xml:space="preserve">政府采购合同</w:t>
      </w:r>
      <w:r/>
    </w:p>
    <w:p>
      <w:pPr>
        <w:ind w:left="0" w:right="0" w:firstLine="624"/>
        <w:jc w:val="both"/>
        <w:spacing w:line="360" w:lineRule="auto"/>
        <w:widowControl w:val="off"/>
        <w:rPr>
          <w:rFonts w:hint="eastAsia" w:ascii="宋体" w:hAnsi="宋体" w:eastAsia="宋体" w:cs="宋体"/>
          <w:color w:val="auto"/>
          <w:sz w:val="28"/>
          <w:szCs w:val="22"/>
          <w:highlight w:val="none"/>
          <w:lang w:val="en-US" w:eastAsia="zh-CN" w:bidi="ar-SA"/>
        </w:rPr>
      </w:pPr>
      <w:r>
        <w:rPr>
          <w:rFonts w:hint="eastAsia" w:ascii="宋体" w:hAnsi="宋体" w:eastAsia="宋体" w:cs="宋体"/>
          <w:color w:val="auto"/>
          <w:sz w:val="28"/>
          <w:szCs w:val="22"/>
          <w:highlight w:val="none"/>
          <w:lang w:val="en-US" w:eastAsia="zh-CN" w:bidi="ar-SA"/>
        </w:rPr>
      </w:r>
      <w:r/>
    </w:p>
    <w:p>
      <w:pPr>
        <w:jc w:val="both"/>
        <w:spacing w:after="0"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1960"/>
        <w:jc w:val="left"/>
        <w:spacing w:after="0"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采 购 人（甲方）：</w:t>
      </w:r>
      <w:r>
        <w:rPr>
          <w:rFonts w:hint="eastAsia" w:ascii="宋体" w:hAnsi="宋体" w:eastAsia="宋体" w:cs="宋体"/>
          <w:color w:val="auto"/>
          <w:sz w:val="28"/>
          <w:szCs w:val="28"/>
          <w:highlight w:val="none"/>
          <w:u w:val="single"/>
          <w:lang w:val="en-US" w:eastAsia="zh-CN" w:bidi="ar-SA"/>
        </w:rPr>
        <w:t xml:space="preserve">                       </w:t>
      </w:r>
      <w:r/>
    </w:p>
    <w:p>
      <w:pPr>
        <w:ind w:firstLine="1960"/>
        <w:jc w:val="left"/>
        <w:spacing w:after="0" w:line="360" w:lineRule="auto"/>
        <w:widowControl w:val="off"/>
        <w:rPr>
          <w:rFonts w:hint="eastAsia" w:ascii="宋体" w:hAnsi="宋体" w:eastAsia="宋体" w:cs="宋体"/>
          <w:color w:val="auto"/>
          <w:sz w:val="28"/>
          <w:szCs w:val="28"/>
          <w:highlight w:val="none"/>
          <w:u w:val="single"/>
          <w:lang w:val="en-US" w:eastAsia="zh-CN" w:bidi="ar-SA"/>
        </w:rPr>
      </w:pPr>
      <w:r>
        <w:rPr>
          <w:rFonts w:hint="eastAsia" w:ascii="宋体" w:hAnsi="宋体" w:eastAsia="宋体" w:cs="宋体"/>
          <w:color w:val="auto"/>
          <w:sz w:val="28"/>
          <w:szCs w:val="28"/>
          <w:highlight w:val="none"/>
          <w:lang w:val="en-US" w:eastAsia="zh-CN" w:bidi="ar-SA"/>
        </w:rPr>
        <w:t xml:space="preserve">中 标 人（乙方）：</w:t>
      </w:r>
      <w:r>
        <w:rPr>
          <w:rFonts w:hint="eastAsia" w:ascii="宋体" w:hAnsi="宋体" w:eastAsia="宋体" w:cs="宋体"/>
          <w:color w:val="auto"/>
          <w:sz w:val="28"/>
          <w:szCs w:val="28"/>
          <w:highlight w:val="none"/>
          <w:u w:val="single"/>
          <w:lang w:val="en-US" w:eastAsia="zh-CN" w:bidi="ar-SA"/>
        </w:rPr>
        <w:t xml:space="preserve">                       </w:t>
      </w:r>
      <w:r/>
    </w:p>
    <w:p>
      <w:pPr>
        <w:ind w:firstLine="1960"/>
        <w:jc w:val="left"/>
        <w:spacing w:after="0"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合同签订日期：   年   月   日</w:t>
      </w:r>
      <w:r/>
    </w:p>
    <w:p>
      <w:pPr>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友情提醒：采购人与中标、成交投标人应当在中标、成交通知书发出之日起30日内，按照招标文件确定的事项签订政府采购合同。</w:t>
      </w:r>
      <w:r/>
    </w:p>
    <w:p>
      <w:pPr>
        <w:ind w:left="0" w:right="0" w:firstLine="560"/>
        <w:jc w:val="both"/>
        <w:spacing w:line="360" w:lineRule="auto"/>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采购人应当自政府采购合同签订之日起2个</w:t>
      </w:r>
      <w:r>
        <w:rPr>
          <w:rFonts w:hint="eastAsia" w:ascii="宋体" w:hAnsi="宋体" w:eastAsia="宋体" w:cs="宋体"/>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right="0" w:firstLine="482"/>
        <w:jc w:val="both"/>
        <w:spacing w:line="360" w:lineRule="auto"/>
        <w:widowControl w:val="off"/>
        <w:rPr>
          <w:rFonts w:hint="eastAsia" w:ascii="宋体" w:hAnsi="宋体" w:eastAsia="仿宋_GB2312"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特别提醒：</w:t>
      </w:r>
      <w:r/>
    </w:p>
    <w:p>
      <w:pPr>
        <w:ind w:firstLine="480"/>
        <w:spacing w:line="360" w:lineRule="auto"/>
        <w:rPr>
          <w:rFonts w:hint="eastAsia" w:ascii="宋体" w:hAnsi="宋体" w:cs="宋体"/>
          <w:b/>
          <w:bCs/>
          <w:color w:val="auto"/>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highlight w:val="none"/>
          <w:lang w:val="en-US" w:eastAsia="zh-CN" w:bidi="ar-SA"/>
        </w:rPr>
        <w:t xml:space="preserve">中标人领取中标通知书时须向代理机构提交纸质胶装投标文件一正四副，电子版投标文件二份（U盘）</w:t>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根据《中华人民共和国政府采购法》、《中华人民共和国民法典》及相关法律、行政法规规定，本着自愿、平等、公平、诚信原则，甲乙双方就合同采购事项，签署本合同。</w:t>
      </w:r>
      <w:r/>
    </w:p>
    <w:p>
      <w:pPr>
        <w:ind w:firstLine="482"/>
        <w:jc w:val="center"/>
        <w:spacing w:line="360" w:lineRule="auto"/>
        <w:rPr>
          <w:rFonts w:hint="default" w:ascii="宋体" w:hAnsi="宋体" w:eastAsia="宋体" w:cs="宋体"/>
          <w:b/>
          <w:color w:val="auto"/>
          <w:szCs w:val="24"/>
          <w:highlight w:val="none"/>
        </w:rPr>
        <w:outlineLvl w:val="9"/>
      </w:pPr>
      <w:r>
        <w:rPr>
          <w:rFonts w:hint="eastAsia" w:ascii="宋体" w:hAnsi="宋体" w:eastAsia="宋体" w:cs="宋体"/>
          <w:b/>
          <w:color w:val="auto"/>
          <w:szCs w:val="24"/>
          <w:highlight w:val="none"/>
        </w:rPr>
        <w:t xml:space="preserve">第一条  合同文件</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下列与本次采购活动有关的文件及附件是本合同不可分割的组成部分，与本合同具有同等法律效力，这些文件包括但不限于：</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1.1招标文件（项目编号：</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eastAsia="zh-CN"/>
        </w:rPr>
        <w:t xml:space="preserve">JSZC-320300-JSKJ-G2026-0033</w:t>
      </w:r>
      <w:r>
        <w:rPr>
          <w:rFonts w:hint="eastAsia" w:ascii="宋体" w:hAnsi="宋体" w:eastAsia="宋体" w:cs="宋体"/>
          <w:color w:val="auto"/>
          <w:szCs w:val="24"/>
          <w:highlight w:val="none"/>
        </w:rPr>
        <w:t xml:space="preserve">）</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1.2投标文件</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1.3乙方在投标时的书面承诺</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1.4中标通知书</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1.5合同补充条款或说明</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1.6保密协议或条款</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1.7相关附件、图纸及电子版资料（如有）</w:t>
      </w:r>
      <w:r/>
    </w:p>
    <w:p>
      <w:pPr>
        <w:ind w:firstLine="482"/>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第二条  合同内容</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2.1服务名称：</w:t>
      </w:r>
      <w:r>
        <w:rPr>
          <w:rFonts w:hint="eastAsia" w:ascii="宋体" w:hAnsi="宋体" w:eastAsia="宋体" w:cs="宋体"/>
          <w:color w:val="auto"/>
          <w:szCs w:val="24"/>
          <w:highlight w:val="none"/>
          <w:lang w:val="en-US" w:eastAsia="zh-CN"/>
        </w:rPr>
        <w:t xml:space="preserve">交通信号灯社会化管养服务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2.2服务主要内容：</w:t>
      </w:r>
      <w:r/>
    </w:p>
    <w:p>
      <w:pPr>
        <w:ind w:firstLine="420"/>
        <w:spacing w:line="336"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1.</w:t>
      </w:r>
      <w:r>
        <w:rPr>
          <w:rFonts w:hint="eastAsia" w:ascii="宋体" w:hAnsi="宋体" w:eastAsia="宋体" w:cs="宋体"/>
          <w:b w:val="0"/>
          <w:bCs w:val="0"/>
          <w:color w:val="auto"/>
          <w:sz w:val="21"/>
          <w:szCs w:val="21"/>
          <w:highlight w:val="none"/>
          <w:lang w:val="en-US" w:eastAsia="zh-CN"/>
        </w:rPr>
        <w:t xml:space="preserve">提供</w:t>
      </w:r>
      <w:r>
        <w:rPr>
          <w:rFonts w:hint="eastAsia" w:ascii="宋体" w:hAnsi="宋体" w:eastAsia="宋体" w:cs="宋体"/>
          <w:b w:val="0"/>
          <w:bCs w:val="0"/>
          <w:color w:val="auto"/>
          <w:sz w:val="21"/>
          <w:szCs w:val="21"/>
          <w:highlight w:val="none"/>
        </w:rPr>
        <w:t xml:space="preserve">对徐州市区（含贾汪区）交通信号灯系统</w:t>
      </w:r>
      <w:r>
        <w:rPr>
          <w:rFonts w:hint="eastAsia" w:ascii="宋体" w:hAnsi="宋体" w:eastAsia="宋体" w:cs="宋体"/>
          <w:b w:val="0"/>
          <w:bCs w:val="0"/>
          <w:color w:val="auto"/>
          <w:sz w:val="21"/>
          <w:szCs w:val="21"/>
          <w:highlight w:val="none"/>
          <w:lang w:val="en-US" w:eastAsia="zh-CN"/>
        </w:rPr>
        <w:t xml:space="preserve">全部设施设备</w:t>
      </w:r>
      <w:r>
        <w:rPr>
          <w:rFonts w:hint="eastAsia" w:ascii="宋体" w:hAnsi="宋体" w:eastAsia="宋体" w:cs="宋体"/>
          <w:b w:val="0"/>
          <w:bCs w:val="0"/>
          <w:color w:val="auto"/>
          <w:sz w:val="21"/>
          <w:szCs w:val="21"/>
          <w:highlight w:val="none"/>
        </w:rPr>
        <w:t xml:space="preserve">维护及</w:t>
      </w:r>
      <w:r>
        <w:rPr>
          <w:rFonts w:hint="eastAsia" w:ascii="宋体" w:hAnsi="宋体" w:eastAsia="宋体" w:cs="宋体"/>
          <w:b w:val="0"/>
          <w:bCs w:val="0"/>
          <w:color w:val="auto"/>
          <w:sz w:val="21"/>
          <w:szCs w:val="21"/>
          <w:highlight w:val="none"/>
          <w:lang w:val="en-US" w:eastAsia="zh-CN"/>
        </w:rPr>
        <w:t xml:space="preserve">信号调优</w:t>
      </w:r>
      <w:r>
        <w:rPr>
          <w:rFonts w:hint="eastAsia" w:ascii="宋体" w:hAnsi="宋体" w:eastAsia="宋体" w:cs="宋体"/>
          <w:b w:val="0"/>
          <w:bCs w:val="0"/>
          <w:color w:val="auto"/>
          <w:sz w:val="21"/>
          <w:szCs w:val="21"/>
          <w:highlight w:val="none"/>
        </w:rPr>
        <w:t xml:space="preserve">服</w:t>
      </w:r>
      <w:r>
        <w:rPr>
          <w:rFonts w:hint="eastAsia" w:ascii="宋体" w:hAnsi="宋体" w:eastAsia="宋体" w:cs="宋体"/>
          <w:b w:val="0"/>
          <w:bCs w:val="0"/>
          <w:color w:val="auto"/>
          <w:sz w:val="21"/>
          <w:szCs w:val="21"/>
          <w:highlight w:val="none"/>
          <w:lang w:val="en-US" w:eastAsia="zh-CN"/>
        </w:rPr>
        <w:t xml:space="preserve">务，本次项目采取包工包料的全包方式，由中标供应商承担全部项目需求，不再增加额外费用。本项目主要服务内容包括内场和外场两部分：</w:t>
      </w:r>
      <w:r/>
    </w:p>
    <w:p>
      <w:pPr>
        <w:ind w:firstLine="420"/>
        <w:spacing w:line="336"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外场维护内容主要包括：1）交通信号控制系统，含高架匝道信号灯；2）交通信息采集系统；3）可变车道诱导系统；4）供配电系统保障服务；5）新建路口信号规划、验收、接入与调试服务；6）包括上述系统的所有相关设备与土建设施。</w:t>
      </w:r>
      <w:r/>
    </w:p>
    <w:p>
      <w:pPr>
        <w:ind w:firstLine="420"/>
        <w:spacing w:line="33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内场维护内容主要包括：1）机房内信号系统相关硬件设备的维护；2）信号系统相关软件的维护与改进服务；3）便民服务等平台的工单处理与回复；4）路口信号配时优化与拥堵治理服务；5）支队指挥中心应急值守服务和重点时段保障服务；6）徐州市信号系统改进服务等</w:t>
      </w:r>
      <w:r>
        <w:rPr>
          <w:rFonts w:hint="eastAsia" w:ascii="宋体" w:hAnsi="宋体" w:eastAsia="宋体" w:cs="宋体"/>
          <w:b w:val="0"/>
          <w:bCs w:val="0"/>
          <w:color w:val="auto"/>
          <w:sz w:val="21"/>
          <w:szCs w:val="21"/>
          <w:highlight w:val="none"/>
        </w:rPr>
        <w:t xml:space="preserve">工作。</w:t>
      </w:r>
      <w:r/>
    </w:p>
    <w:p>
      <w:pPr>
        <w:ind w:firstLine="482"/>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第三条  合同总金额</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3.1本合同服务总金额：¥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大写：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3.2本合同总价款包括服务期间必须的人工费、车辆费、日常易耗品、工具、调试费、培训费等所有相关费用。</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3.3本合同价款不因合同期内工作量的增加而发生变化，因本合同项目而增加、变更的相关成本、费用由乙方承担。</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bCs/>
          <w:color w:val="auto"/>
          <w:szCs w:val="24"/>
          <w:highlight w:val="none"/>
        </w:rPr>
        <w:t xml:space="preserve">第</w:t>
      </w:r>
      <w:r>
        <w:rPr>
          <w:rFonts w:hint="eastAsia" w:ascii="宋体" w:hAnsi="宋体" w:eastAsia="宋体" w:cs="宋体"/>
          <w:b/>
          <w:color w:val="auto"/>
          <w:szCs w:val="24"/>
          <w:highlight w:val="none"/>
        </w:rPr>
        <w:t xml:space="preserve">四条　甲方的权利和义务</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4.1服务期内，甲方可全天24小时随时向乙方发出指令，要求乙方在规定的服务区域内提供信号灯设备维护服务。</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4.2遇有重大赛事、重大活动、突发事件及其它工作需求，甲方有权统筹安排，要求乙方紧急配合处理信号灯设备。</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4.3乙方承担从事合同约定服务内容活动所有法律后果，承担因维修不及时、灯具不规范、配时不合理等原因造成的交通事故法律责任。</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4.4按时办理财政集中支付手续。</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4.5甲方有权按照《考评办法》对乙方在合同服务期内违反合同规定的各种情况进行登记，建立诚信档案，制作季度考评表，按考评表分数比例扣减当季度服务费用。考评表评分按百分制，每季度为一个计分周期，当得分低于60分的，视为不合格，甲方不支付该季度服务费用，且可单方面解除合同。</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4.6若上级政府部门对信号灯设备维护有其他规定的，从其规定。</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第五条　乙方的权利和义务</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5.1维护人员、车辆方案：详见招标文件“采购需求”和乙方投标文件。</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5.2系统维护方案：详见招标文件“采购需求”和乙方投标文件。</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5.3费用支付标准要求: 详见招标文件“采购需求”和乙方投标文件中承诺文件。</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5.4设立服务办公场所（非住宅小区类）的要求：详见招标文件“采购需求”和乙方投标文件中承诺文件。</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5.5维护过程中造成人员伤亡或财物损失，由乙方承担。</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5.6维护过程中发生交通事故，由乙方承担。</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5.7服从甲方临时安排信号灯设备维护服务。</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5.8签订合同前，乙方人员 、设备、维护配件、车辆按投标文件准备到位，经甲方与监理单位检查确认后签订合同，合同签订之日即进入维护工作状态。</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5.9服务过程中维保人员的安全由中标人负责，由此产生的安全风险由中标人承担。</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第六条 保密</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6.2保密信息指任何一方因履行本合同所知悉的任何以口头、书面、图表或电子形式存在的对方信息，包括并不限于：</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6.2.1任何涉及对方过去、现在或将来的商业计划、规章制度、操作规程、处理手段、财务信息；</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6.2.2任何对方的技术措施、技术方案、软件应用及开发，硬件设备的品种、质量、数量、品牌等；</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6.2.3任何对方的技术秘密或专有知识、文件 、报告、数据、客户软件、流程图、数据库、发明、知识、贸易秘密。</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6.3乙方应根据甲方的要求签署相应的保密协议，保密协议与本条款存在不一致的，以保密协议为准。</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第七条  期限、验收</w:t>
      </w:r>
      <w:r/>
    </w:p>
    <w:p>
      <w:pPr>
        <w:ind w:firstLine="480"/>
        <w:jc w:val="both"/>
        <w:spacing w:line="360" w:lineRule="auto"/>
        <w:rPr>
          <w:rFonts w:hint="default" w:ascii="宋体" w:hAnsi="宋体" w:eastAsia="宋体" w:cs="宋体"/>
          <w:color w:val="auto"/>
          <w:szCs w:val="21"/>
          <w:highlight w:val="none"/>
        </w:rPr>
      </w:pPr>
      <w:r>
        <w:rPr>
          <w:rFonts w:hint="eastAsia" w:ascii="宋体" w:hAnsi="宋体" w:eastAsia="宋体" w:cs="宋体"/>
          <w:color w:val="auto"/>
          <w:szCs w:val="24"/>
          <w:highlight w:val="none"/>
        </w:rPr>
        <w:t xml:space="preserve">7.1服务期限： </w:t>
      </w:r>
      <w:r>
        <w:rPr>
          <w:rFonts w:hint="eastAsia" w:ascii="宋体" w:hAnsi="宋体" w:eastAsia="宋体" w:cs="宋体"/>
          <w:color w:val="auto"/>
          <w:sz w:val="21"/>
          <w:szCs w:val="21"/>
          <w:highlight w:val="none"/>
          <w:lang w:eastAsia="zh-CN"/>
        </w:rPr>
        <w:t xml:space="preserve">2026年10月24日至2027年3月31日</w:t>
      </w:r>
      <w:r>
        <w:rPr>
          <w:rFonts w:hint="eastAsia" w:ascii="宋体" w:hAnsi="宋体" w:eastAsia="宋体" w:cs="宋体"/>
          <w:color w:val="auto"/>
          <w:szCs w:val="21"/>
          <w:highlight w:val="none"/>
        </w:rPr>
        <w:t xml:space="preserve">。</w:t>
      </w:r>
      <w:r/>
    </w:p>
    <w:p>
      <w:pPr>
        <w:ind w:firstLine="96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服务地点：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960"/>
        <w:jc w:val="both"/>
        <w:spacing w:line="360" w:lineRule="auto"/>
        <w:rPr>
          <w:rFonts w:hint="default" w:ascii="宋体" w:hAnsi="宋体" w:eastAsia="宋体" w:cs="宋体"/>
          <w:color w:val="auto"/>
          <w:szCs w:val="24"/>
          <w:highlight w:val="none"/>
          <w:u w:val="single"/>
        </w:rPr>
      </w:pPr>
      <w:r>
        <w:rPr>
          <w:rFonts w:hint="eastAsia" w:ascii="宋体" w:hAnsi="宋体" w:eastAsia="宋体" w:cs="宋体"/>
          <w:color w:val="auto"/>
          <w:szCs w:val="24"/>
          <w:highlight w:val="none"/>
        </w:rPr>
        <w:t xml:space="preserve">验收时间：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96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验收地点：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960"/>
        <w:jc w:val="both"/>
        <w:spacing w:line="360" w:lineRule="auto"/>
        <w:rPr>
          <w:rFonts w:hint="default" w:ascii="宋体" w:hAnsi="宋体" w:eastAsia="宋体" w:cs="宋体"/>
          <w:color w:val="auto"/>
          <w:szCs w:val="24"/>
          <w:highlight w:val="none"/>
          <w:u w:val="single"/>
        </w:rPr>
      </w:pPr>
      <w:r>
        <w:rPr>
          <w:rFonts w:hint="eastAsia" w:ascii="宋体" w:hAnsi="宋体" w:eastAsia="宋体" w:cs="宋体"/>
          <w:color w:val="auto"/>
          <w:szCs w:val="24"/>
          <w:highlight w:val="none"/>
        </w:rPr>
        <w:t xml:space="preserve">验收标准：</w:t>
      </w:r>
      <w:r>
        <w:rPr>
          <w:rFonts w:hint="eastAsia" w:ascii="宋体" w:hAnsi="宋体" w:eastAsia="宋体" w:cs="宋体"/>
          <w:color w:val="auto"/>
          <w:szCs w:val="24"/>
          <w:highlight w:val="none"/>
          <w:u w:val="single"/>
        </w:rPr>
        <w:t xml:space="preserve">遵照招标文件采购需求、国家及江苏省相关法律法规、标准规范、合同内容条款执行。</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7.2 乙方应对提供的服务成果作出全面自查和整理，并列出清单，清单应随提供的服务成果交给甲方。</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7.3验收时，甲乙双方必须同时在场，乙方所提供的服务未达到本合同内容条款标准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拒付费用；由此引起损失及赔偿责任由乙方承担。</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7.4甲方可以视项目规模或复杂情况聘请专业人员参与验收，委托费用由乙方承担。</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7.5如项目实施情况需要分阶段验收，则根据实际情况分阶段出具《验收报告》。</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第八条  付款方式</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8.1本合同总金额为人民币大写金额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元（小写金额：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元），在合同总金额范围内根据乙方中标单价结合实际工程量按时结算，具体单价如下：</w:t>
      </w:r>
      <w:r/>
    </w:p>
    <w:tbl>
      <w:tblPr>
        <w:tblStyle w:val="982"/>
        <w:tblW w:w="492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5"/>
        <w:gridCol w:w="1134"/>
        <w:gridCol w:w="1134"/>
        <w:gridCol w:w="830"/>
        <w:gridCol w:w="3537"/>
        <w:gridCol w:w="1061"/>
        <w:gridCol w:w="1054"/>
      </w:tblGrid>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中标单价（元）</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价格权重</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服务人员及设备</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服务人员-项目高级管理人员</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0.0605</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服务人员-内场工程师</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0.1380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服务人员-外场工程师</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0.2565</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维修升降车</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悬臂6米以上(含燃油费用、保养费用)。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0.0293</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巡视车辆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小型巡视车辆，A0级以上，用于前端维护及方案优化工作(含燃油费用、保养费用)。每周全覆盖巡检1次。</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太阳能临时信号灯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配备四方向左转加圆头临时信号灯，需具备太阳能发电板和蓄电池，蓄电池单独供电时长不低于12小时。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0.0119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汽油发电机(台班）</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台班（8小时）</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功率3KW（含燃油费用、保养费用）。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0.0158</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仓库租赁费用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套/月</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default" w:ascii="宋体" w:hAnsi="宋体" w:eastAsia="宋体" w:cs="宋体"/>
                <w:color w:val="auto"/>
                <w:sz w:val="20"/>
                <w:szCs w:val="20"/>
                <w:highlight w:val="none"/>
                <w:u w:val="none"/>
                <w:lang w:bidi="ar"/>
              </w:rPr>
              <w:t xml:space="preserve">主城区仓库应为云龙区（包含新城区）、鼓楼区、泉山区（包含九里区）中的任一区域，两处仓库面积均应不小于400平方米</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0.0198</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SFP10G多模光模块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智能信号机高配版</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0.0321</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0.1103</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信号机电源模块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0.0111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信号机主控模块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0.0292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信号机检测模块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信号机输出模块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0.0198</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信号机侧门控制按钮</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信号机特勤接收终端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信号机特勤遥控终端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遥控器：外廓尺寸120×55×40mm，天线长度110mm，手动控制功能、实现手动控制路口信号机至全红、黄闪、灭灯、制定相位放行等状态，7.4V电池供电、无线通信方式LORA、通信距离300米、能从手动控制状态及时切换到自动运行状态。</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信号机校时定位模块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485转换模块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信号机触摸控制面板</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尺寸1220×640×480、材质201/304不锈钢。</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信号机机柜普通门锁</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信号机机柜智能锁钥匙</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适配原厂智能锁；</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电源插线板</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220V，功率≥3000W</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网线防雷器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黄闪控制器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灯盘（400直径）（含辅材）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0.0024</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灯盘（300直径）（含辅材）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上为红灯静态行人，下为绿灯动态行人，下方为行人提示文字，要求与灯色颜色一致；</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板式人行灯单文字面板</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适配现有板式人行灯；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立柱式人行灯具（含辅材）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人行灯灯盘（含辅材）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红灯静态行人或绿灯动态行人；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太阳能黄闪灯（含辅材）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直径400mm，太阳能板+黄闪灯，铝合金外壳，二层防护。</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400内置倒计时器（含辅材）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信号灯发光单元帽沿</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根据现有进行定制、满足现场实际需要，颜色与样式与现有一致。</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综合待行区LED提示屏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1、外形尺寸：长2.3m*高0.38m，显示尺寸：长2.24m*高0.32m；整屏分辨率：224*32，像素点间距：10mm，像素点配置：1R1G；显示颜色：红、绿、黄；</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左转待转区LED提示屏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1、外形尺寸：长1.34m*高0.7m，显示尺寸：长1.28m*高0.64m；整屏分辨率：128*64，像素点间距：10mm，像素点配置：1R1G；显示颜色：红、绿、黄；  </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可变车道LED提示屏</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1、1m*1.5m内嵌led标牌；</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可变车道LED指示屏专用遥控设备</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支持切换手动自动模式、支持切换led屏显示内容。</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LED显示屏屏幕替换模块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尺寸：256mm*128mm，晶元金线F5正圆灯珠，红灯7*10mil双电极，绿灯11*14mil，亮度≥8000cd/㎡，发光角度30°，最大功耗≤80W/㎡</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LED显示屏电源模块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输出电流5V-40A；</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LED显示屏主控板模块</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绿波LED提示屏</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1、像素点间距：10mm，像素点配置：1R1G；直插式高亮发光二极管，显示颜色：红、绿、黄，水平视角70°，垂直视角35°；</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地埋灯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斑马线行人设计，发光均匀，柔和，不刺眼。高强度抗压，抗震，防水等级&gt;IP67；</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尺寸500mm。符合《GB14887-2011道路交通信号灯》等国标。采用高亮度发光二极管，使用寿命超过50000小时，发光强度≥150cd；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检测设备</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适配本地现用视频车辆检测器，原厂配件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雷视车辆检测器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行人请求按钮</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要求与现有信号控制机无缝对接。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产品尺寸不小于600mm*400mm*400mm，防护等级IP54，工作温度范围为-40到85℃</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r>
      <w:tr>
        <w:trPr>
          <w:trHeight w:val="1955"/>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信号灯故障检测器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利用交通视频监控、交通状态检测等资源数据以及信号态势感知等技术手段，实现交通信号灯非正常亮灭、灯色冲突、亮度不足、倾倒偏转、倒计时异常等故障的自动识别</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3芯电源线缆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电源电缆KVV3×6mm2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0.0056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控制线缆KVV16×1.5mm2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0.0049</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控制线缆KVV10×1.5mm2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控制线缆KVV4×1.5mm2</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单模</w:t>
            </w:r>
            <w:r>
              <w:rPr>
                <w:rFonts w:hint="default" w:ascii="Calibri" w:hAnsi="Calibri" w:eastAsia="宋体" w:cs="Calibri"/>
                <w:color w:val="auto"/>
                <w:sz w:val="24"/>
                <w:highlight w:val="none"/>
                <w:u w:val="none"/>
                <w:lang w:val="en-US" w:eastAsia="zh-CN" w:bidi="ar"/>
              </w:rPr>
              <w:t xml:space="preserve">1310nm </w:t>
            </w:r>
            <w:r>
              <w:rPr>
                <w:rFonts w:hint="eastAsia" w:ascii="宋体" w:hAnsi="宋体" w:eastAsia="宋体" w:cs="宋体"/>
                <w:i w:val="0"/>
                <w:iCs w:val="0"/>
                <w:color w:val="auto"/>
                <w:sz w:val="20"/>
                <w:szCs w:val="20"/>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光缆成端设备</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含分线盒、熔纤盘、尾纤</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1、内置高效交换内核，抑制广播风暴，实现流量控制，CRC差错校验；</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熔纤盘</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定制8芯</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220V单相电表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室外网线</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室外超五类或以上标准，含包络，符合国标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信号机接地扁钢角铁地线含施工</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室外工业8口交换机</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8 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室外工业5口交换机</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5个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杆件类</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信号灯L型杆件4米（包含杆件基础、钢筋笼等）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h=6.8m；l=4m；立柱250-200*6mm；挑臂4mm；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0.0028</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信号灯L型杆件6米（包含杆件基础、钢筋笼等）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h=6.8m；l=6m；立柱250-200*6mm；挑臂4mm；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0.0030</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信号灯L型杆件8米（包含杆件基础、钢筋笼等）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h=6.8m；l=8m；立柱300-250*6mm；挑臂4mm；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0.0038</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信号灯L型杆件10米（包含杆件基础、钢筋笼等）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h=6.8m；l=10m；立柱340-280*8mm；挑臂5mm；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0.0054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信号灯竖杆高6.5米（包含杆件基础、钢筋笼等）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高6.5m，圆柱形，Ø164×3.5mm，热镀锌喷塑 ,含钢筋笼</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0.0016</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竖杆装多灯用横杆及配件（二横杆二抱箍）</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竖杆挑臂杆及配件</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人行灯杆件高3m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h=3m;φ114*3.5mm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信号机钢筋笼</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匝道信号灯定制支架等辅材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信号灯支架</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定制竖装专用</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信号灯抱箍</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柱式人行灯抱箍</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杆件检修口盖板（定制）</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沥青路面开挖、回填、养护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沥青路面开挖埋管及管道保护，槽道深度不低于40CM，宽度不低于20CM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绿化路面开挖埋管及管道保护，槽道深度不低于40CM，宽度不低于30CM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人行道彩砖开挖埋管及管道保护，槽道深度不低于40CM，宽度不低于30CM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穿线钢管</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过路钢管直径90mm</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人行道、绿化直径50mmPE管</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C25信号机基础结构件混凝土基础浇筑（包括不锈钢地脚螺栓预埋件的制作及安装、穿线管埋设、C25商品混凝土的浇筑养护、基础回填、渣土清运、螺栓混凝土包封）。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过路顶管</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过路顶管施工，直径110mmPE管</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r>
    </w:tbl>
    <w:p>
      <w:pPr>
        <w:ind w:firstLine="482"/>
        <w:spacing w:line="336" w:lineRule="auto"/>
        <w:rPr>
          <w:rFonts w:hint="default"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w:t>
      </w:r>
      <w:r>
        <w:rPr>
          <w:rFonts w:hint="eastAsia" w:ascii="宋体" w:hAnsi="宋体" w:eastAsia="宋体" w:cs="宋体"/>
          <w:b/>
          <w:bCs/>
          <w:color w:val="auto"/>
          <w:szCs w:val="24"/>
          <w:highlight w:val="none"/>
          <w:lang w:val="en-US" w:eastAsia="zh-CN"/>
        </w:rPr>
        <w:t xml:space="preserve">以上价格</w:t>
      </w:r>
      <w:r>
        <w:rPr>
          <w:rFonts w:hint="eastAsia" w:ascii="宋体" w:hAnsi="宋体" w:eastAsia="宋体" w:cs="宋体"/>
          <w:b/>
          <w:bCs/>
          <w:color w:val="auto"/>
          <w:szCs w:val="24"/>
          <w:highlight w:val="none"/>
        </w:rPr>
        <w:t xml:space="preserve">均含</w:t>
      </w:r>
      <w:r>
        <w:rPr>
          <w:rFonts w:hint="eastAsia" w:ascii="宋体" w:hAnsi="宋体" w:eastAsia="宋体" w:cs="宋体"/>
          <w:b/>
          <w:bCs/>
          <w:color w:val="auto"/>
          <w:szCs w:val="24"/>
          <w:highlight w:val="none"/>
          <w:lang w:val="en-US" w:eastAsia="zh-CN"/>
        </w:rPr>
        <w:t xml:space="preserve">旧设备拆除、新设备</w:t>
      </w:r>
      <w:r>
        <w:rPr>
          <w:rFonts w:hint="eastAsia" w:ascii="宋体" w:hAnsi="宋体" w:eastAsia="宋体" w:cs="宋体"/>
          <w:b/>
          <w:bCs/>
          <w:color w:val="auto"/>
          <w:szCs w:val="24"/>
          <w:highlight w:val="none"/>
        </w:rPr>
        <w:t xml:space="preserve">安装</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lang w:val="en-US" w:eastAsia="zh-CN"/>
        </w:rPr>
        <w:t xml:space="preserve">调试、搬运、垃圾处置、施工协调、安全文明施工费、工程保险费等一切相关费用</w:t>
      </w:r>
      <w:r>
        <w:rPr>
          <w:rFonts w:hint="eastAsia" w:ascii="宋体" w:hAnsi="宋体" w:eastAsia="宋体" w:cs="宋体"/>
          <w:b/>
          <w:bCs/>
          <w:color w:val="auto"/>
          <w:szCs w:val="24"/>
          <w:highlight w:val="none"/>
        </w:rPr>
        <w:t xml:space="preserve">。所有设备均含安装。</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经双方协商一致， 选择以下第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）种付款方式</w:t>
      </w:r>
      <w:r/>
    </w:p>
    <w:p>
      <w:pPr>
        <w:ind w:firstLine="482"/>
        <w:spacing w:line="360" w:lineRule="auto"/>
        <w:rPr>
          <w:rFonts w:hint="default"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（一）付款方式一（提交预付款保函的）</w:t>
      </w:r>
      <w:r/>
    </w:p>
    <w:p>
      <w:pPr>
        <w:ind w:firstLine="56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合同价款的百分之</w:t>
      </w:r>
      <w:r>
        <w:rPr>
          <w:rFonts w:hint="eastAsia" w:ascii="宋体" w:hAnsi="宋体" w:eastAsia="宋体" w:cs="宋体"/>
          <w:color w:val="auto"/>
          <w:szCs w:val="24"/>
          <w:highlight w:val="none"/>
          <w:lang w:val="en-US" w:eastAsia="zh-CN"/>
        </w:rPr>
        <w:t xml:space="preserve">四</w:t>
      </w:r>
      <w:r>
        <w:rPr>
          <w:rFonts w:hint="eastAsia" w:ascii="宋体" w:hAnsi="宋体" w:eastAsia="宋体" w:cs="宋体"/>
          <w:color w:val="auto"/>
          <w:szCs w:val="24"/>
          <w:highlight w:val="none"/>
          <w:u w:val="single"/>
        </w:rPr>
        <w:t xml:space="preserve">十</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u w:val="single"/>
          <w:lang w:eastAsia="zh-CN"/>
        </w:rPr>
        <w:t xml:space="preserve">4</w:t>
      </w:r>
      <w:r>
        <w:rPr>
          <w:rFonts w:hint="eastAsia" w:ascii="宋体" w:hAnsi="宋体" w:eastAsia="宋体" w:cs="宋体"/>
          <w:color w:val="auto"/>
          <w:szCs w:val="24"/>
          <w:highlight w:val="none"/>
          <w:u w:val="single"/>
        </w:rPr>
        <w:t xml:space="preserve">0%</w:t>
      </w:r>
      <w:r>
        <w:rPr>
          <w:rFonts w:hint="eastAsia" w:ascii="宋体" w:hAnsi="宋体" w:eastAsia="宋体" w:cs="宋体"/>
          <w:color w:val="auto"/>
          <w:szCs w:val="24"/>
          <w:highlight w:val="none"/>
        </w:rPr>
        <w:t xml:space="preserve">）即¥</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，大写：人民币</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元整，在双方签订合同后且乙方提供对应金额的增值税发票后10个工作日内，由甲方办理政府采购资金结算手续，经审核后支付给乙方。</w:t>
      </w:r>
      <w:r/>
    </w:p>
    <w:p>
      <w:pPr>
        <w:ind w:firstLine="56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合同价款的百分之</w:t>
      </w:r>
      <w:r>
        <w:rPr>
          <w:rFonts w:hint="eastAsia" w:ascii="宋体" w:hAnsi="宋体" w:eastAsia="宋体" w:cs="宋体"/>
          <w:color w:val="auto"/>
          <w:szCs w:val="24"/>
          <w:highlight w:val="none"/>
          <w:u w:val="single"/>
          <w:lang w:val="en-US" w:eastAsia="zh-CN"/>
        </w:rPr>
        <w:t xml:space="preserve">六</w:t>
      </w:r>
      <w:r>
        <w:rPr>
          <w:rFonts w:hint="eastAsia" w:ascii="宋体" w:hAnsi="宋体" w:eastAsia="宋体" w:cs="宋体"/>
          <w:color w:val="auto"/>
          <w:szCs w:val="24"/>
          <w:highlight w:val="none"/>
          <w:u w:val="single"/>
        </w:rPr>
        <w:t xml:space="preserve">十</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u w:val="single"/>
          <w:lang w:val="en-US" w:eastAsia="zh-CN"/>
        </w:rPr>
        <w:t xml:space="preserve">6</w:t>
      </w:r>
      <w:r>
        <w:rPr>
          <w:rFonts w:hint="eastAsia" w:ascii="宋体" w:hAnsi="宋体" w:eastAsia="宋体" w:cs="宋体"/>
          <w:color w:val="auto"/>
          <w:szCs w:val="24"/>
          <w:highlight w:val="none"/>
          <w:u w:val="single"/>
        </w:rPr>
        <w:t xml:space="preserve">0%</w:t>
      </w:r>
      <w:r>
        <w:rPr>
          <w:rFonts w:hint="eastAsia" w:ascii="宋体" w:hAnsi="宋体" w:eastAsia="宋体" w:cs="宋体"/>
          <w:color w:val="auto"/>
          <w:szCs w:val="24"/>
          <w:highlight w:val="none"/>
        </w:rPr>
        <w:t xml:space="preserve">）即¥</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，大写：人民币</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元整，</w:t>
      </w:r>
      <w:r>
        <w:rPr>
          <w:rFonts w:hint="eastAsia" w:ascii="宋体" w:hAnsi="宋体" w:eastAsia="宋体" w:cs="宋体"/>
          <w:color w:val="auto"/>
          <w:szCs w:val="24"/>
          <w:highlight w:val="none"/>
          <w:lang w:val="en-US" w:eastAsia="zh-CN"/>
        </w:rPr>
        <w:t xml:space="preserve">服务期结束，工程量审核完成并依据考评结果，</w:t>
      </w:r>
      <w:r>
        <w:rPr>
          <w:rFonts w:hint="eastAsia" w:ascii="宋体" w:hAnsi="宋体" w:eastAsia="宋体" w:cs="宋体"/>
          <w:color w:val="auto"/>
          <w:szCs w:val="24"/>
          <w:highlight w:val="none"/>
        </w:rPr>
        <w:t xml:space="preserve">乙方提供对应金额的增值税发票后10个工作日内，由甲方办理政府采购资金结算手续，经审核后支付给乙方。</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（2）乙方应在甲方办理支付手续前5个工作日内提供等额的正式发票给甲方，以便甲方及时办理支付手续。</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（3）乙方服务费支付比例和季度考核情况挂钩，见附件。</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（4）履行合同期间费用超出中标金额，甲方不再支付中标金额以外的任何费用，乙方应无条件继续履行合同至服务期满。</w:t>
      </w:r>
      <w:r/>
    </w:p>
    <w:p>
      <w:pPr>
        <w:ind w:firstLine="562"/>
        <w:jc w:val="both"/>
        <w:spacing w:line="360" w:lineRule="auto"/>
        <w:rPr>
          <w:rFonts w:hint="default"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（二）付款方式二：不提交预付款保函的</w:t>
      </w:r>
      <w:r/>
    </w:p>
    <w:p>
      <w:pPr>
        <w:ind w:firstLine="56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合同价款的百分之十五（15%）即¥</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，大写：人民币</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元整，在双方签订合同后且乙方提供对应金额的增值税发票后10个工作日内，由甲方办理政府采购资金结算手续，经审核后支付给乙方。</w:t>
      </w:r>
      <w:r/>
    </w:p>
    <w:p>
      <w:pPr>
        <w:ind w:firstLine="56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合同价款的百分之</w:t>
      </w:r>
      <w:r>
        <w:rPr>
          <w:rFonts w:hint="eastAsia" w:ascii="宋体" w:hAnsi="宋体" w:eastAsia="宋体" w:cs="宋体"/>
          <w:color w:val="auto"/>
          <w:szCs w:val="24"/>
          <w:highlight w:val="none"/>
          <w:u w:val="single"/>
          <w:lang w:val="en-US" w:eastAsia="zh-CN"/>
        </w:rPr>
        <w:t xml:space="preserve">八十五</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u w:val="single"/>
          <w:lang w:val="en-US" w:eastAsia="zh-CN"/>
        </w:rPr>
        <w:t xml:space="preserve">5</w:t>
      </w:r>
      <w:r>
        <w:rPr>
          <w:rFonts w:hint="eastAsia" w:ascii="宋体" w:hAnsi="宋体" w:eastAsia="宋体" w:cs="宋体"/>
          <w:color w:val="auto"/>
          <w:szCs w:val="24"/>
          <w:highlight w:val="none"/>
          <w:u w:val="single"/>
        </w:rPr>
        <w:t xml:space="preserve">%</w:t>
      </w:r>
      <w:r>
        <w:rPr>
          <w:rFonts w:hint="eastAsia" w:ascii="宋体" w:hAnsi="宋体" w:eastAsia="宋体" w:cs="宋体"/>
          <w:color w:val="auto"/>
          <w:szCs w:val="24"/>
          <w:highlight w:val="none"/>
        </w:rPr>
        <w:t xml:space="preserve">）即¥</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，大写：人民币</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元整，</w:t>
      </w:r>
      <w:r>
        <w:rPr>
          <w:rFonts w:hint="eastAsia" w:ascii="宋体" w:hAnsi="宋体" w:eastAsia="宋体" w:cs="宋体"/>
          <w:color w:val="auto"/>
          <w:szCs w:val="24"/>
          <w:highlight w:val="none"/>
          <w:lang w:val="en-US" w:eastAsia="zh-CN"/>
        </w:rPr>
        <w:t xml:space="preserve">服务期结束，工程量审核完成并依据考评结果，</w:t>
      </w:r>
      <w:r>
        <w:rPr>
          <w:rFonts w:hint="eastAsia" w:ascii="宋体" w:hAnsi="宋体" w:eastAsia="宋体" w:cs="宋体"/>
          <w:color w:val="auto"/>
          <w:szCs w:val="24"/>
          <w:highlight w:val="none"/>
        </w:rPr>
        <w:t xml:space="preserve">乙方提供对应金额的增值税发票后10个工作日内，由甲方办理政府采购资金结算手续，经审核后支付给乙方。</w:t>
      </w:r>
      <w:r/>
    </w:p>
    <w:p>
      <w:pPr>
        <w:ind w:firstLine="56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（2）乙方应在甲方办理支付手续前5个工作日内提供等额的正式发票给甲方，以便甲方及时办理支付手续。</w:t>
      </w:r>
      <w:r/>
    </w:p>
    <w:p>
      <w:pPr>
        <w:ind w:firstLine="56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（3）乙方服务费支付比例和季度考核情况挂钩，见附件。</w:t>
      </w:r>
      <w:r/>
    </w:p>
    <w:p>
      <w:pPr>
        <w:ind w:firstLine="56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（4）履行合同期间费用超出合同金额，甲方不再支付合同金额以外的任何费用，乙方应无条件继续履行合同至服务期满。</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第九条  履约保证金</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签订合同前，乙方向甲方提供采购合同金额（合同总价）的10%的履约保证金。（乙方以支票、汇票、本票或者金融机构、担保机构出具的保函等非现金形式提交给甲方）。</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履约保证金退还时间、条件和不予退还的情形：</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退还时间：本项目服务期满后在收到乙方的请求后十日内退还。</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退还条件：本项目合同义务全部履行完毕。</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不予退还的情形：乙方拒绝履行或不完全、不适当履行合同义务，经甲方提出未予及时纠正的。</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第十条  </w:t>
      </w:r>
      <w:bookmarkStart w:id="14" w:name="_Hlk36581796"/>
      <w:r>
        <w:rPr>
          <w:rFonts w:hint="eastAsia" w:ascii="宋体" w:hAnsi="宋体" w:eastAsia="宋体" w:cs="宋体"/>
          <w:b/>
          <w:color w:val="auto"/>
          <w:szCs w:val="24"/>
          <w:highlight w:val="none"/>
        </w:rPr>
        <w:t xml:space="preserve">项目管理服务</w:t>
      </w:r>
      <w:bookmarkEnd w:id="14"/>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乙方要指定不少于一人全权全程负责本项目服务的落实，包括服务的咨询、执行和后续工作。</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项目负责人姓名：</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联系电话：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numPr>
          <w:ilvl w:val="0"/>
          <w:numId w:val="8"/>
        </w:numPr>
        <w:jc w:val="center"/>
        <w:spacing w:line="360" w:lineRule="auto"/>
        <w:rPr>
          <w:rFonts w:hint="default" w:ascii="宋体" w:hAnsi="宋体" w:eastAsia="宋体" w:cs="宋体"/>
          <w:b/>
          <w:color w:val="auto"/>
          <w:szCs w:val="24"/>
          <w:highlight w:val="none"/>
        </w:rPr>
      </w:pPr>
      <w:r/>
      <w:bookmarkStart w:id="15" w:name="_Hlk36581820"/>
      <w:r>
        <w:rPr>
          <w:rFonts w:hint="eastAsia" w:ascii="宋体" w:hAnsi="宋体" w:eastAsia="宋体" w:cs="宋体"/>
          <w:b/>
          <w:color w:val="auto"/>
          <w:szCs w:val="24"/>
          <w:highlight w:val="none"/>
        </w:rPr>
        <w:t xml:space="preserve">服务</w:t>
      </w:r>
      <w:bookmarkEnd w:id="15"/>
      <w:r>
        <w:rPr>
          <w:rFonts w:hint="eastAsia" w:ascii="宋体" w:hAnsi="宋体" w:eastAsia="宋体" w:cs="宋体"/>
          <w:b/>
          <w:color w:val="auto"/>
          <w:szCs w:val="24"/>
          <w:highlight w:val="none"/>
        </w:rPr>
        <w:t xml:space="preserve">质量</w:t>
      </w:r>
      <w:r/>
    </w:p>
    <w:p>
      <w:pPr>
        <w:ind w:firstLine="480"/>
        <w:jc w:val="both"/>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11.1乙方提供服务的质量保证期为自服务通过最终验收起</w:t>
      </w:r>
      <w:r>
        <w:rPr>
          <w:rFonts w:hint="eastAsia" w:ascii="宋体" w:hAnsi="宋体" w:eastAsia="宋体" w:cs="宋体"/>
          <w:color w:val="auto"/>
          <w:szCs w:val="24"/>
          <w:highlight w:val="none"/>
          <w:u w:val="single"/>
        </w:rPr>
        <w:t xml:space="preserve"> 12  </w:t>
      </w:r>
      <w:r>
        <w:rPr>
          <w:rFonts w:hint="eastAsia" w:ascii="宋体" w:hAnsi="宋体" w:eastAsia="宋体" w:cs="宋体"/>
          <w:color w:val="auto"/>
          <w:szCs w:val="24"/>
          <w:highlight w:val="none"/>
        </w:rPr>
        <w:t xml:space="preserve">个月。若国家有明确规定的质量保证期高于此质量保证期的，执行国家规定；服务期内更换的产品质保期为</w:t>
      </w:r>
      <w:r>
        <w:rPr>
          <w:rFonts w:hint="eastAsia" w:ascii="宋体" w:hAnsi="宋体" w:eastAsia="宋体" w:cs="宋体"/>
          <w:color w:val="auto"/>
          <w:szCs w:val="24"/>
          <w:highlight w:val="none"/>
          <w:lang w:val="en-US" w:eastAsia="zh-CN"/>
        </w:rPr>
        <w:t xml:space="preserve">五</w:t>
      </w:r>
      <w:r>
        <w:rPr>
          <w:rFonts w:hint="eastAsia" w:ascii="宋体" w:hAnsi="宋体" w:eastAsia="宋体" w:cs="宋体"/>
          <w:color w:val="auto"/>
          <w:szCs w:val="24"/>
          <w:highlight w:val="none"/>
        </w:rPr>
        <w:t xml:space="preserve">年。</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11.2服务期内，乙方应提供相关服务支持。对甲方所反映的任何服务问题乙方在</w:t>
      </w:r>
      <w:r>
        <w:rPr>
          <w:rFonts w:hint="eastAsia" w:ascii="宋体" w:hAnsi="宋体" w:eastAsia="宋体" w:cs="宋体"/>
          <w:color w:val="auto"/>
          <w:szCs w:val="24"/>
          <w:highlight w:val="none"/>
          <w:u w:val="single"/>
        </w:rPr>
        <w:t xml:space="preserve"> 1 </w:t>
      </w:r>
      <w:r>
        <w:rPr>
          <w:rFonts w:hint="eastAsia" w:ascii="宋体" w:hAnsi="宋体" w:eastAsia="宋体" w:cs="宋体"/>
          <w:color w:val="auto"/>
          <w:szCs w:val="24"/>
          <w:highlight w:val="none"/>
        </w:rPr>
        <w:t xml:space="preserve">小时之内做出及时响应，在</w:t>
      </w:r>
      <w:r>
        <w:rPr>
          <w:rFonts w:hint="eastAsia" w:ascii="宋体" w:hAnsi="宋体" w:eastAsia="宋体" w:cs="宋体"/>
          <w:color w:val="auto"/>
          <w:szCs w:val="24"/>
          <w:highlight w:val="none"/>
          <w:u w:val="single"/>
        </w:rPr>
        <w:t xml:space="preserve"> 1 </w:t>
      </w:r>
      <w:r>
        <w:rPr>
          <w:rFonts w:hint="eastAsia" w:ascii="宋体" w:hAnsi="宋体" w:eastAsia="宋体" w:cs="宋体"/>
          <w:color w:val="auto"/>
          <w:szCs w:val="24"/>
          <w:highlight w:val="none"/>
        </w:rPr>
        <w:t xml:space="preserve">小时之内赶到现场实地解决问题。若问题在</w:t>
      </w:r>
      <w:r>
        <w:rPr>
          <w:rFonts w:hint="eastAsia" w:ascii="宋体" w:hAnsi="宋体" w:eastAsia="宋体" w:cs="宋体"/>
          <w:color w:val="auto"/>
          <w:szCs w:val="24"/>
          <w:highlight w:val="none"/>
          <w:u w:val="single"/>
        </w:rPr>
        <w:t xml:space="preserve"> 24 </w:t>
      </w:r>
      <w:r>
        <w:rPr>
          <w:rFonts w:hint="eastAsia" w:ascii="宋体" w:hAnsi="宋体" w:eastAsia="宋体" w:cs="宋体"/>
          <w:color w:val="auto"/>
          <w:szCs w:val="24"/>
          <w:highlight w:val="none"/>
        </w:rPr>
        <w:t xml:space="preserve">小时后仍无法解决，乙方应在</w:t>
      </w:r>
      <w:r>
        <w:rPr>
          <w:rFonts w:hint="eastAsia" w:ascii="宋体" w:hAnsi="宋体" w:eastAsia="宋体" w:cs="宋体"/>
          <w:color w:val="auto"/>
          <w:szCs w:val="24"/>
          <w:highlight w:val="none"/>
          <w:u w:val="single"/>
        </w:rPr>
        <w:t xml:space="preserve"> 2 </w:t>
      </w:r>
      <w:r>
        <w:rPr>
          <w:rFonts w:hint="eastAsia" w:ascii="宋体" w:hAnsi="宋体" w:eastAsia="宋体" w:cs="宋体"/>
          <w:color w:val="auto"/>
          <w:szCs w:val="24"/>
          <w:highlight w:val="none"/>
        </w:rPr>
        <w:t xml:space="preserve">日内免费提供服务的补偿、替换方案，直至服务恢复正常。</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11.3乙方必须遵守甲方的有关管理制度、操作规程。对于乙方违规操作造成甲方损失的，由乙方按照本合同第十四条的约定承担赔偿责任。</w:t>
      </w:r>
      <w:r/>
    </w:p>
    <w:p>
      <w:pPr>
        <w:ind w:firstLine="480"/>
        <w:spacing w:line="360" w:lineRule="auto"/>
        <w:rPr>
          <w:rFonts w:hint="default" w:ascii="宋体" w:hAnsi="宋体" w:eastAsia="宋体" w:cs="宋体"/>
          <w:b/>
          <w:color w:val="auto"/>
          <w:szCs w:val="24"/>
          <w:highlight w:val="none"/>
        </w:rPr>
      </w:pPr>
      <w:r>
        <w:rPr>
          <w:rFonts w:hint="eastAsia" w:ascii="宋体" w:hAnsi="宋体" w:eastAsia="宋体" w:cs="宋体"/>
          <w:color w:val="auto"/>
          <w:szCs w:val="24"/>
          <w:highlight w:val="none"/>
        </w:rPr>
        <w:t xml:space="preserve">11.4乙方服务质量达不到要求的，每次向甲方支付违约金</w:t>
      </w:r>
      <w:r>
        <w:rPr>
          <w:rFonts w:hint="eastAsia" w:ascii="宋体" w:hAnsi="宋体" w:eastAsia="宋体" w:cs="宋体"/>
          <w:color w:val="auto"/>
          <w:szCs w:val="24"/>
          <w:highlight w:val="none"/>
          <w:u w:val="single"/>
        </w:rPr>
        <w:t xml:space="preserve">  10000  </w:t>
      </w:r>
      <w:r>
        <w:rPr>
          <w:rFonts w:hint="eastAsia" w:ascii="宋体" w:hAnsi="宋体" w:eastAsia="宋体" w:cs="宋体"/>
          <w:color w:val="auto"/>
          <w:szCs w:val="24"/>
          <w:highlight w:val="none"/>
        </w:rPr>
        <w:t xml:space="preserve">元，并承担甲方寻求第三方服务发生的所有费用，包括诉讼费、律师费等。</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第十二条  </w:t>
      </w:r>
      <w:bookmarkStart w:id="16" w:name="_Hlk36581841"/>
      <w:r>
        <w:rPr>
          <w:rFonts w:hint="eastAsia" w:ascii="宋体" w:hAnsi="宋体" w:eastAsia="宋体" w:cs="宋体"/>
          <w:b/>
          <w:color w:val="auto"/>
          <w:szCs w:val="24"/>
          <w:highlight w:val="none"/>
        </w:rPr>
        <w:t xml:space="preserve">分包</w:t>
      </w:r>
      <w:bookmarkEnd w:id="16"/>
      <w:r/>
      <w:r/>
    </w:p>
    <w:p>
      <w:pPr>
        <w:ind w:firstLine="56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本项目中标后乙方不得分包、转包其应履行的合同义务。</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第十三条  </w:t>
      </w:r>
      <w:bookmarkStart w:id="17" w:name="_Hlk36581855"/>
      <w:r>
        <w:rPr>
          <w:rFonts w:hint="eastAsia" w:ascii="宋体" w:hAnsi="宋体" w:eastAsia="宋体" w:cs="宋体"/>
          <w:b/>
          <w:color w:val="auto"/>
          <w:szCs w:val="24"/>
          <w:highlight w:val="none"/>
        </w:rPr>
        <w:t xml:space="preserve">合同的生效</w:t>
      </w:r>
      <w:bookmarkEnd w:id="17"/>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13.1本合同由甲乙双方法定代表人或委托代表人签字并盖章生效。</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13.2生效后，除《政府采购法》第49条、第50条第二款规定的情形外，甲乙双方不得擅自变更、中止或终止合同。</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第十四条  </w:t>
      </w:r>
      <w:bookmarkStart w:id="18" w:name="_Hlk36581886"/>
      <w:r>
        <w:rPr>
          <w:rFonts w:hint="eastAsia" w:ascii="宋体" w:hAnsi="宋体" w:eastAsia="宋体" w:cs="宋体"/>
          <w:b/>
          <w:color w:val="auto"/>
          <w:szCs w:val="24"/>
          <w:highlight w:val="none"/>
        </w:rPr>
        <w:t xml:space="preserve">违约责任</w:t>
      </w:r>
      <w:bookmarkEnd w:id="18"/>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14.1因乙方违约导致合同终止的，相关责任和损失由乙方承担。</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14.2其它未尽事宜，以《民法典》和《政府采购法》等有关法律法规规定为准，无相关规定的，双方协商解决。</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第十五条  </w:t>
      </w:r>
      <w:bookmarkStart w:id="19" w:name="_Hlk36581932"/>
      <w:r>
        <w:rPr>
          <w:rFonts w:hint="eastAsia" w:ascii="宋体" w:hAnsi="宋体" w:eastAsia="宋体" w:cs="宋体"/>
          <w:b/>
          <w:color w:val="auto"/>
          <w:szCs w:val="24"/>
          <w:highlight w:val="none"/>
        </w:rPr>
        <w:t xml:space="preserve">不可抗力</w:t>
      </w:r>
      <w:bookmarkEnd w:id="19"/>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15.1.双方中任何一方遭遇法律规定的不可抗力，致使合同履行受阻时，履行合同的期限应予延长，延长的期限应相当于不可抗力所影响的时间。</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15.2受事故影响的一方应在不可抗力的事故发生后 3 日内以书面形式通知另一方。</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15.3未履行的部分是否继续履行、如何履行等问题，可由双方初步协商，并向主管部门和政府采购管理部门报告。</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15.4不可抗力使合同的某些内容有变更必要的， 双方应通过协商达成进一步履行合同的协议，因不可抗力致使合同不能履行的，合同终止。</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15.5甲方基于公共利益需要或维护法定权益需要可单方变更、中止合同。</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15.6确定为不可抗力原因造成的损失，免予承担责任。在合同终止情况下，对于已经履行的部分，予以结算服务费用。</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第十六条  </w:t>
      </w:r>
      <w:bookmarkStart w:id="20" w:name="_Hlk36581953"/>
      <w:r>
        <w:rPr>
          <w:rFonts w:hint="eastAsia" w:ascii="宋体" w:hAnsi="宋体" w:eastAsia="宋体" w:cs="宋体"/>
          <w:b/>
          <w:color w:val="auto"/>
          <w:szCs w:val="24"/>
          <w:highlight w:val="none"/>
        </w:rPr>
        <w:t xml:space="preserve">争议的解决方式</w:t>
      </w:r>
      <w:bookmarkEnd w:id="20"/>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16.1因服务质量问题发生争议的，双方协商解决</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经协商不能解决的争议，双方可向甲方所在地人民法院提起诉讼解决。</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16.2在解释或者执行本合同的过程中发生争议时，双方应通过协商方式解决。</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16.3经协商不能解决的争议，双方可向徐州市人民法院提起诉讼解决。</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16.4在法院审理期间，除有争议部分外，本合同其他部分可以履行的仍应按合同条款继续履行。</w:t>
      </w:r>
      <w:r/>
    </w:p>
    <w:p>
      <w:pPr>
        <w:jc w:val="center"/>
        <w:spacing w:line="360" w:lineRule="auto"/>
        <w:rPr>
          <w:rFonts w:hint="default" w:ascii="宋体" w:hAnsi="宋体" w:eastAsia="宋体" w:cs="宋体"/>
          <w:b/>
          <w:color w:val="auto"/>
          <w:szCs w:val="24"/>
          <w:highlight w:val="none"/>
        </w:rPr>
      </w:pPr>
      <w:r>
        <w:rPr>
          <w:rFonts w:hint="eastAsia" w:ascii="宋体" w:hAnsi="宋体" w:eastAsia="宋体" w:cs="宋体"/>
          <w:b/>
          <w:color w:val="auto"/>
          <w:szCs w:val="24"/>
          <w:highlight w:val="none"/>
        </w:rPr>
        <w:t xml:space="preserve">第十七条  </w:t>
      </w:r>
      <w:bookmarkStart w:id="21" w:name="_Hlk36582013"/>
      <w:r>
        <w:rPr>
          <w:rFonts w:hint="eastAsia" w:ascii="宋体" w:hAnsi="宋体" w:eastAsia="宋体" w:cs="宋体"/>
          <w:b/>
          <w:color w:val="auto"/>
          <w:szCs w:val="24"/>
          <w:highlight w:val="none"/>
        </w:rPr>
        <w:t xml:space="preserve">其他</w:t>
      </w:r>
      <w:bookmarkEnd w:id="21"/>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17.1本合同任何一方给另一方的通知，都应以书面形式发送，而另一方也应以书面形式确认并发送到对方明确的地址。</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17.2 甲乙双方任何一方应当将其通讯联系方式及地址的任何变化书面通知另一方，否则以本合同约定通讯联系方式对本合同约定原地址的送达视为已经送达。</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17.3本合同一式</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肆</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份，具有同等法律效力。甲乙双方各执</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贰</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份。</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17.4本合同一切税费由乙方承担。</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17.5本合同未尽事宜，甲乙双方可以协商签订补充协议，所签订的补充合同与本合同具有同等法律效力。</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17.6本合同由甲乙双方法定代表人或委托代表人签字并盖章生效。</w:t>
      </w:r>
      <w:r/>
    </w:p>
    <w:p>
      <w:pPr>
        <w:spacing w:line="360" w:lineRule="auto"/>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spacing w:line="360" w:lineRule="auto"/>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甲    方：（公章）　　　　　　　　　乙    方：（公章）</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                          法定代表人</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或委托代表人（签字）：              或委托代表人（签字）：         </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签字日期：    年    月    日      　签字日期：    年    月    日   </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联系人：                            联系人：                </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电　话：                            电　话：                </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电子信箱：                          电子信箱：               </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地　　址：                          地　　址：                    </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邮政编码：                          邮政编码：              </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开户银行：                          开户银行：              </w:t>
      </w:r>
      <w:r/>
    </w:p>
    <w:p>
      <w:pPr>
        <w:ind w:firstLine="480"/>
        <w:spacing w:line="360"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账　　号：                          账　　号：         </w:t>
      </w:r>
      <w:r/>
    </w:p>
    <w:p>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spacing w:line="360" w:lineRule="auto"/>
        <w:rPr>
          <w:rFonts w:hint="eastAsia" w:ascii="宋体" w:hAnsi="宋体" w:eastAsia="宋体" w:cs="宋体"/>
          <w:b/>
          <w:bCs/>
          <w:color w:val="auto"/>
          <w:szCs w:val="24"/>
          <w:highlight w:val="none"/>
        </w:rPr>
      </w:pPr>
      <w:r>
        <w:rPr>
          <w:rFonts w:hint="eastAsia" w:ascii="宋体" w:hAnsi="宋体" w:eastAsia="宋体" w:cs="宋体"/>
          <w:b/>
          <w:color w:val="auto"/>
          <w:szCs w:val="24"/>
          <w:highlight w:val="none"/>
        </w:rPr>
        <w:t xml:space="preserve">合同附件1</w:t>
      </w:r>
      <w:r>
        <w:rPr>
          <w:rFonts w:hint="eastAsia" w:ascii="宋体" w:hAnsi="宋体" w:eastAsia="宋体" w:cs="宋体"/>
          <w:b/>
          <w:color w:val="auto"/>
          <w:szCs w:val="24"/>
          <w:highlight w:val="none"/>
          <w:lang w:eastAsia="zh-CN"/>
        </w:rPr>
        <w:t xml:space="preserve">：</w:t>
      </w:r>
      <w:r>
        <w:rPr>
          <w:rFonts w:hint="eastAsia" w:ascii="宋体" w:hAnsi="宋体" w:eastAsia="宋体" w:cs="宋体"/>
          <w:b/>
          <w:bCs/>
          <w:color w:val="auto"/>
          <w:szCs w:val="24"/>
          <w:highlight w:val="none"/>
        </w:rPr>
        <w:t xml:space="preserve">交通信号系统维护工作服务考评办法</w:t>
      </w:r>
      <w:r/>
    </w:p>
    <w:p>
      <w:pPr>
        <w:spacing w:line="360" w:lineRule="auto"/>
        <w:rPr>
          <w:rFonts w:hint="eastAsia" w:ascii="宋体" w:hAnsi="宋体" w:eastAsia="宋体" w:cs="宋体"/>
          <w:b/>
          <w:bCs/>
          <w:color w:val="auto"/>
          <w:szCs w:val="24"/>
          <w:highlight w:val="none"/>
        </w:rPr>
      </w:pPr>
      <w:r>
        <w:rPr>
          <w:rFonts w:hint="eastAsia" w:ascii="宋体" w:hAnsi="宋体" w:eastAsia="宋体" w:cs="宋体"/>
          <w:b/>
          <w:color w:val="auto"/>
          <w:szCs w:val="24"/>
          <w:highlight w:val="none"/>
        </w:rPr>
        <w:t xml:space="preserve">合同附件2</w:t>
      </w:r>
      <w:r>
        <w:rPr>
          <w:rFonts w:hint="eastAsia" w:ascii="宋体" w:hAnsi="宋体" w:eastAsia="宋体" w:cs="宋体"/>
          <w:b/>
          <w:color w:val="auto"/>
          <w:szCs w:val="24"/>
          <w:highlight w:val="none"/>
          <w:lang w:eastAsia="zh-CN"/>
        </w:rPr>
        <w:t xml:space="preserve">：</w:t>
      </w:r>
      <w:r>
        <w:rPr>
          <w:rFonts w:hint="eastAsia" w:ascii="宋体" w:hAnsi="宋体" w:eastAsia="宋体" w:cs="宋体"/>
          <w:b/>
          <w:bCs w:val="0"/>
          <w:color w:val="auto"/>
          <w:sz w:val="21"/>
          <w:szCs w:val="24"/>
          <w:highlight w:val="none"/>
        </w:rPr>
        <w:t xml:space="preserve">保密协议</w:t>
      </w:r>
      <w:r>
        <w:rPr>
          <w:rFonts w:hint="eastAsia" w:ascii="宋体" w:hAnsi="宋体" w:eastAsia="宋体" w:cs="宋体"/>
          <w:b/>
          <w:bCs w:val="0"/>
          <w:color w:val="auto"/>
          <w:sz w:val="21"/>
          <w:szCs w:val="24"/>
          <w:highlight w:val="none"/>
          <w:lang w:eastAsia="zh-CN"/>
        </w:rPr>
        <w:t xml:space="preserve">（</w:t>
      </w:r>
      <w:r>
        <w:rPr>
          <w:rFonts w:hint="eastAsia" w:ascii="宋体" w:hAnsi="宋体" w:eastAsia="宋体" w:cs="宋体"/>
          <w:b/>
          <w:bCs w:val="0"/>
          <w:color w:val="auto"/>
          <w:sz w:val="21"/>
          <w:szCs w:val="24"/>
          <w:highlight w:val="none"/>
          <w:lang w:val="en-US" w:eastAsia="zh-CN"/>
        </w:rPr>
        <w:t xml:space="preserve">中标后根据采购人要求签订）</w:t>
      </w:r>
      <w:r/>
    </w:p>
    <w:p>
      <w:pPr>
        <w:spacing w:line="360" w:lineRule="auto"/>
        <w:rPr>
          <w:rFonts w:hint="default" w:ascii="宋体" w:hAnsi="宋体" w:eastAsia="宋体" w:cs="宋体"/>
          <w:b/>
          <w:bCs/>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合同附件1</w:t>
      </w:r>
      <w:r/>
    </w:p>
    <w:p>
      <w:pPr>
        <w:jc w:val="center"/>
        <w:spacing w:line="360" w:lineRule="auto"/>
        <w:rPr>
          <w:rFonts w:hint="default"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交通信号系统维护工作服务考评办法</w:t>
      </w:r>
      <w:r/>
    </w:p>
    <w:p>
      <w:pPr>
        <w:ind w:firstLine="480"/>
        <w:spacing w:line="336"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一、公安主管部门考核</w:t>
      </w:r>
      <w:r/>
    </w:p>
    <w:p>
      <w:pPr>
        <w:ind w:firstLine="560"/>
        <w:spacing w:line="336"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由交管支队组成考核小组（考核小组人数为3人以上单数），每</w:t>
      </w:r>
      <w:r>
        <w:rPr>
          <w:rFonts w:hint="eastAsia" w:ascii="宋体" w:hAnsi="宋体" w:eastAsia="宋体" w:cs="宋体"/>
          <w:color w:val="auto"/>
          <w:szCs w:val="24"/>
          <w:highlight w:val="none"/>
          <w:lang w:val="en-US" w:eastAsia="zh-CN"/>
        </w:rPr>
        <w:t xml:space="preserve">月</w:t>
      </w:r>
      <w:r>
        <w:rPr>
          <w:rFonts w:hint="eastAsia" w:ascii="宋体" w:hAnsi="宋体" w:eastAsia="宋体" w:cs="宋体"/>
          <w:color w:val="auto"/>
          <w:szCs w:val="24"/>
          <w:highlight w:val="none"/>
        </w:rPr>
        <w:t xml:space="preserve">进行考核。检查方式采取日常巡查和专项检查相结合的方式。</w:t>
      </w:r>
      <w:r/>
    </w:p>
    <w:p>
      <w:pPr>
        <w:ind w:firstLine="480"/>
        <w:spacing w:line="336"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二、考核办法及加、扣分细则</w:t>
      </w:r>
      <w:r/>
    </w:p>
    <w:p>
      <w:pPr>
        <w:ind w:firstLine="560"/>
        <w:spacing w:line="336"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1.</w:t>
      </w:r>
      <w:r>
        <w:rPr>
          <w:rFonts w:hint="eastAsia" w:ascii="宋体" w:hAnsi="宋体" w:eastAsia="宋体" w:cs="宋体"/>
          <w:color w:val="auto"/>
          <w:szCs w:val="24"/>
          <w:highlight w:val="none"/>
        </w:rPr>
        <w:t xml:space="preserve">中标单位应按照招标文件规定的响应时间，保质保量按时完成交管支队下达维护工作任务。</w:t>
      </w:r>
      <w:r/>
    </w:p>
    <w:p>
      <w:pPr>
        <w:ind w:firstLine="560"/>
        <w:spacing w:line="336"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w:t>
      </w:r>
      <w:r>
        <w:rPr>
          <w:rFonts w:hint="eastAsia" w:ascii="宋体" w:hAnsi="宋体" w:eastAsia="宋体" w:cs="宋体"/>
          <w:color w:val="auto"/>
          <w:szCs w:val="24"/>
          <w:highlight w:val="none"/>
        </w:rPr>
        <w:t xml:space="preserve">在日常维护过程中，采购人对每一项维护项目，根据标准和要求进行考核，发现维护单位如有违反管理规定，扣除相应的分值，并开具《整改（扣分）通知书》，由中标单位项目经理签字，存档。</w:t>
      </w:r>
      <w:r/>
    </w:p>
    <w:p>
      <w:pPr>
        <w:ind w:firstLine="560"/>
        <w:spacing w:line="336"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w:t>
      </w:r>
      <w:r>
        <w:rPr>
          <w:rFonts w:hint="eastAsia" w:ascii="宋体" w:hAnsi="宋体" w:eastAsia="宋体" w:cs="宋体"/>
          <w:color w:val="auto"/>
          <w:szCs w:val="24"/>
          <w:highlight w:val="none"/>
        </w:rPr>
        <w:t xml:space="preserve">中标单位在接到交通主管部门《整改（扣分）通知书》后，未按规定的时间要求进行整改的，将取消其维护资格。</w:t>
      </w:r>
      <w:r/>
    </w:p>
    <w:p>
      <w:pPr>
        <w:ind w:firstLine="560"/>
        <w:spacing w:line="336"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4.</w:t>
      </w:r>
      <w:r>
        <w:rPr>
          <w:rFonts w:hint="eastAsia" w:ascii="宋体" w:hAnsi="宋体" w:eastAsia="宋体" w:cs="宋体"/>
          <w:color w:val="auto"/>
          <w:szCs w:val="24"/>
          <w:highlight w:val="none"/>
        </w:rPr>
        <w:t xml:space="preserve">中标单位在合同期限内，维护项目完成出色，得到社会好评，或通过技术革新、高科技手段、新产品显著提高交通效率，主管部门将进行加分，加分分值可以冲抵扣分分值</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但不得超过扣减分值</w:t>
      </w:r>
      <w:r>
        <w:rPr>
          <w:rFonts w:hint="eastAsia" w:ascii="宋体" w:hAnsi="宋体" w:eastAsia="宋体" w:cs="宋体"/>
          <w:color w:val="auto"/>
          <w:szCs w:val="24"/>
          <w:highlight w:val="none"/>
        </w:rPr>
        <w:t xml:space="preserve">。</w:t>
      </w:r>
      <w:r/>
    </w:p>
    <w:p>
      <w:pPr>
        <w:ind w:firstLine="560"/>
        <w:spacing w:line="336"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5.</w:t>
      </w:r>
      <w:r>
        <w:rPr>
          <w:rFonts w:hint="eastAsia" w:ascii="宋体" w:hAnsi="宋体" w:eastAsia="宋体" w:cs="宋体"/>
          <w:color w:val="auto"/>
          <w:szCs w:val="24"/>
          <w:highlight w:val="none"/>
        </w:rPr>
        <w:t xml:space="preserve">考核</w:t>
      </w:r>
      <w:r>
        <w:rPr>
          <w:rFonts w:hint="eastAsia" w:ascii="宋体" w:hAnsi="宋体" w:eastAsia="宋体" w:cs="宋体"/>
          <w:color w:val="auto"/>
          <w:szCs w:val="24"/>
          <w:highlight w:val="none"/>
          <w:lang w:val="en-US" w:eastAsia="zh-CN"/>
        </w:rPr>
        <w:t xml:space="preserve">处理</w:t>
      </w:r>
      <w:r/>
    </w:p>
    <w:p>
      <w:pPr>
        <w:ind w:firstLine="560"/>
        <w:spacing w:line="336" w:lineRule="auto"/>
        <w:rPr>
          <w:rFonts w:hint="default" w:ascii="宋体" w:hAnsi="宋体" w:eastAsia="宋体" w:cs="宋体"/>
          <w:color w:val="auto"/>
          <w:szCs w:val="24"/>
          <w:highlight w:val="none"/>
        </w:rPr>
      </w:pPr>
      <w:r>
        <w:rPr>
          <w:rFonts w:hint="eastAsia" w:ascii="宋体" w:hAnsi="宋体" w:eastAsia="宋体" w:cs="宋体"/>
          <w:color w:val="auto"/>
          <w:szCs w:val="24"/>
          <w:highlight w:val="none"/>
        </w:rPr>
        <w:t xml:space="preserve">考核采用计分制，每扣除一分相应扣除</w:t>
      </w:r>
      <w:r>
        <w:rPr>
          <w:rFonts w:hint="eastAsia" w:ascii="宋体" w:hAnsi="宋体" w:eastAsia="宋体" w:cs="宋体"/>
          <w:color w:val="auto"/>
          <w:szCs w:val="24"/>
          <w:highlight w:val="none"/>
          <w:lang w:val="en-US" w:eastAsia="zh-CN"/>
        </w:rPr>
        <w:t xml:space="preserve">支付款3</w:t>
      </w:r>
      <w:r>
        <w:rPr>
          <w:rFonts w:hint="eastAsia" w:ascii="宋体" w:hAnsi="宋体" w:eastAsia="宋体" w:cs="宋体"/>
          <w:color w:val="auto"/>
          <w:szCs w:val="24"/>
          <w:highlight w:val="none"/>
        </w:rPr>
        <w:t xml:space="preserve">000元</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以</w:t>
      </w:r>
      <w:r>
        <w:rPr>
          <w:rFonts w:hint="eastAsia" w:ascii="宋体" w:hAnsi="宋体" w:eastAsia="宋体" w:cs="宋体"/>
          <w:color w:val="auto"/>
          <w:szCs w:val="24"/>
          <w:highlight w:val="none"/>
          <w:lang w:val="en-US" w:eastAsia="zh-CN"/>
        </w:rPr>
        <w:t xml:space="preserve">1个月</w:t>
      </w:r>
      <w:r>
        <w:rPr>
          <w:rFonts w:hint="eastAsia" w:ascii="宋体" w:hAnsi="宋体" w:eastAsia="宋体" w:cs="宋体"/>
          <w:color w:val="auto"/>
          <w:szCs w:val="24"/>
          <w:highlight w:val="none"/>
        </w:rPr>
        <w:t xml:space="preserve">为</w:t>
      </w:r>
      <w:r>
        <w:rPr>
          <w:rFonts w:hint="eastAsia" w:ascii="宋体" w:hAnsi="宋体" w:eastAsia="宋体" w:cs="宋体"/>
          <w:color w:val="auto"/>
          <w:szCs w:val="24"/>
          <w:highlight w:val="none"/>
          <w:lang w:val="en-US" w:eastAsia="zh-CN"/>
        </w:rPr>
        <w:t xml:space="preserve">1个</w:t>
      </w:r>
      <w:r>
        <w:rPr>
          <w:rFonts w:hint="eastAsia" w:ascii="宋体" w:hAnsi="宋体" w:eastAsia="宋体" w:cs="宋体"/>
          <w:color w:val="auto"/>
          <w:szCs w:val="24"/>
          <w:highlight w:val="none"/>
        </w:rPr>
        <w:t xml:space="preserve">考核</w:t>
      </w:r>
      <w:r>
        <w:rPr>
          <w:rFonts w:hint="eastAsia" w:ascii="宋体" w:hAnsi="宋体" w:eastAsia="宋体" w:cs="宋体"/>
          <w:color w:val="auto"/>
          <w:szCs w:val="24"/>
          <w:highlight w:val="none"/>
          <w:lang w:val="en-US" w:eastAsia="zh-CN"/>
        </w:rPr>
        <w:t xml:space="preserve">周期</w:t>
      </w:r>
      <w:r>
        <w:rPr>
          <w:rFonts w:hint="eastAsia" w:ascii="宋体" w:hAnsi="宋体" w:eastAsia="宋体" w:cs="宋体"/>
          <w:color w:val="auto"/>
          <w:szCs w:val="24"/>
          <w:highlight w:val="none"/>
        </w:rPr>
        <w:t xml:space="preserve">，按照</w:t>
      </w:r>
      <w:r>
        <w:rPr>
          <w:rFonts w:hint="eastAsia" w:ascii="宋体" w:hAnsi="宋体" w:eastAsia="宋体" w:cs="宋体"/>
          <w:color w:val="auto"/>
          <w:szCs w:val="24"/>
          <w:highlight w:val="none"/>
          <w:lang w:val="en-US" w:eastAsia="zh-CN"/>
        </w:rPr>
        <w:t xml:space="preserve">考核结果和合同约定进行支付款项调整</w:t>
      </w:r>
      <w:r>
        <w:rPr>
          <w:rFonts w:hint="eastAsia" w:ascii="宋体" w:hAnsi="宋体" w:eastAsia="宋体" w:cs="宋体"/>
          <w:color w:val="auto"/>
          <w:szCs w:val="24"/>
          <w:highlight w:val="none"/>
        </w:rPr>
        <w:t xml:space="preserve">。</w:t>
      </w:r>
      <w:r/>
    </w:p>
    <w:tbl>
      <w:tblPr>
        <w:tblStyle w:val="982"/>
        <w:tblW w:w="8522" w:type="dxa"/>
        <w:jc w:val="center"/>
        <w:tblLayout w:type="fixed"/>
        <w:tblCellMar>
          <w:left w:w="108" w:type="dxa"/>
          <w:top w:w="0" w:type="dxa"/>
          <w:right w:w="108" w:type="dxa"/>
          <w:bottom w:w="0" w:type="dxa"/>
        </w:tblCellMar>
        <w:tblLook w:val="04A0" w:firstRow="1" w:lastRow="0" w:firstColumn="1" w:lastColumn="0" w:noHBand="0" w:noVBand="1"/>
      </w:tblPr>
      <w:tblGrid>
        <w:gridCol w:w="526"/>
        <w:gridCol w:w="983"/>
        <w:gridCol w:w="5657"/>
        <w:gridCol w:w="761"/>
        <w:gridCol w:w="595"/>
      </w:tblGrid>
      <w:tr>
        <w:trPr>
          <w:jc w:val="center"/>
          <w:trHeight w:val="736"/>
        </w:trPr>
        <w:tc>
          <w:tcPr>
            <w:gridSpan w:val="5"/>
            <w:tcBorders>
              <w:top w:val="none" w:color="000000" w:sz="4" w:space="0"/>
              <w:left w:val="none" w:color="000000" w:sz="4" w:space="0"/>
              <w:bottom w:val="none" w:color="000000" w:sz="4" w:space="0"/>
              <w:right w:val="none" w:color="000000" w:sz="4" w:space="0"/>
            </w:tcBorders>
            <w:tcW w:w="8522" w:type="dxa"/>
            <w:vAlign w:val="center"/>
            <w:textDirection w:val="lrTb"/>
            <w:noWrap w:val="false"/>
          </w:tcPr>
          <w:p>
            <w:pPr>
              <w:jc w:val="center"/>
              <w:spacing w:line="312" w:lineRule="auto"/>
              <w:rPr>
                <w:rFonts w:hint="default"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b/>
                <w:bCs/>
                <w:color w:val="auto"/>
                <w:sz w:val="21"/>
                <w:szCs w:val="21"/>
                <w:highlight w:val="none"/>
              </w:rPr>
              <w:t xml:space="preserve">考核评分表（明查/暗查）</w:t>
            </w:r>
            <w:r/>
          </w:p>
        </w:tc>
      </w:tr>
      <w:tr>
        <w:trPr>
          <w:jc w:val="center"/>
          <w:trHeight w:val="311"/>
        </w:trPr>
        <w:tc>
          <w:tcPr>
            <w:gridSpan w:val="5"/>
            <w:tcBorders>
              <w:top w:val="none" w:color="000000" w:sz="4" w:space="0"/>
              <w:left w:val="none" w:color="000000" w:sz="4" w:space="0"/>
              <w:bottom w:val="single" w:color="auto" w:sz="4" w:space="0"/>
              <w:right w:val="none" w:color="000000" w:sz="4" w:space="0"/>
            </w:tcBorders>
            <w:tcW w:w="8522"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考核日期：                                 考核标段：                                       </w:t>
            </w:r>
            <w:r/>
          </w:p>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考核路段：</w:t>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textDirection w:val="lrTb"/>
            <w:noWrap w:val="false"/>
          </w:tcPr>
          <w:p>
            <w:pPr>
              <w:jc w:val="center"/>
              <w:spacing w:line="312"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类别</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312"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考核内容</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jc w:val="center"/>
              <w:spacing w:line="312"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扣分标准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12"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扣分点数量</w:t>
            </w:r>
            <w:r/>
          </w:p>
        </w:tc>
        <w:tc>
          <w:tcPr>
            <w:tcBorders>
              <w:top w:val="single" w:color="auto" w:sz="4" w:space="0"/>
              <w:left w:val="single" w:color="auto" w:sz="4" w:space="0"/>
              <w:bottom w:val="single" w:color="auto" w:sz="4" w:space="0"/>
              <w:right w:val="single" w:color="auto" w:sz="4" w:space="0"/>
            </w:tcBorders>
            <w:tcW w:w="595" w:type="dxa"/>
            <w:vAlign w:val="center"/>
            <w:textDirection w:val="lrTb"/>
            <w:noWrap w:val="false"/>
          </w:tcPr>
          <w:p>
            <w:pPr>
              <w:jc w:val="center"/>
              <w:spacing w:line="312"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扣分</w:t>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设施考核</w:t>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控制柜</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因柜门没有及时上锁，管理不到位造成损失的，发现一次扣2分</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控制（柜）体完整无缺、不渗水、无锈蚀，锁具完好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控制柜内部器件分布合理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布线规范。达不到要求的发现一次扣1分。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eastAsia="zh-CN"/>
              </w:rPr>
              <w:t xml:space="preserve">两</w:t>
            </w:r>
            <w:r>
              <w:rPr>
                <w:rFonts w:hint="eastAsia" w:ascii="宋体" w:hAnsi="宋体" w:eastAsia="宋体" w:cs="宋体"/>
                <w:color w:val="auto"/>
                <w:sz w:val="21"/>
                <w:szCs w:val="21"/>
                <w:highlight w:val="none"/>
              </w:rPr>
              <w:t xml:space="preserve">月一次常规检修，检修无记录扣2分，不检不记录扣3分。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信号机工作完好，指示正确，各部件连接坚固无松动。达不到要求的发现一次扣1分。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9"/>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电缆线路</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电缆线路埋设不规范或者飞线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电缆脱垂、损坏维修不及时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巡视检查对严重缺陷和损伤，并已无法处理的电缆（穿越导线）线路应在2日内分段或全部更新。达不到要求的发现一次扣1分。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eastAsia="zh-CN"/>
              </w:rPr>
              <w:t xml:space="preserve">两个月</w:t>
            </w:r>
            <w:r>
              <w:rPr>
                <w:rFonts w:hint="eastAsia" w:ascii="宋体" w:hAnsi="宋体" w:eastAsia="宋体" w:cs="宋体"/>
                <w:color w:val="auto"/>
                <w:sz w:val="21"/>
                <w:szCs w:val="21"/>
                <w:highlight w:val="none"/>
              </w:rPr>
              <w:t xml:space="preserve">巡查一次全部信号灯路口，达不到要求的扣2分。　　</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9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信号灯</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信号灯、支架完好、无断裂、 脱焊及严重锈蚀，对严重影响安全的器件应予整修或更换。达不到要求的发现一次扣1分。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3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eastAsia="zh-CN"/>
              </w:rPr>
              <w:t xml:space="preserve">两</w:t>
            </w:r>
            <w:r>
              <w:rPr>
                <w:rFonts w:hint="eastAsia" w:ascii="宋体" w:hAnsi="宋体" w:eastAsia="宋体" w:cs="宋体"/>
                <w:color w:val="auto"/>
                <w:sz w:val="21"/>
                <w:szCs w:val="21"/>
                <w:highlight w:val="none"/>
              </w:rPr>
              <w:t xml:space="preserve">月一次常规检修，检修无记录扣2分，不检不记录扣3分。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3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信号灯故障维修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必须在1个工作日内完成修复或更换。无正当理由达不到要求的发现一次扣1分。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587"/>
        </w:trPr>
        <w:tc>
          <w:tcPr>
            <w:tcBorders>
              <w:top w:val="single" w:color="auto" w:sz="4" w:space="0"/>
              <w:left w:val="single" w:color="auto" w:sz="4" w:space="0"/>
              <w:bottom w:val="single" w:color="auto" w:sz="4" w:space="0"/>
              <w:right w:val="single" w:color="auto" w:sz="4" w:space="0"/>
            </w:tcBorders>
            <w:tcW w:w="526"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设施运行</w:t>
            </w:r>
            <w:r/>
          </w:p>
        </w:tc>
        <w:tc>
          <w:tcPr>
            <w:tcBorders>
              <w:top w:val="single" w:color="auto" w:sz="4" w:space="0"/>
              <w:left w:val="single" w:color="auto" w:sz="4" w:space="0"/>
              <w:right w:val="single" w:color="auto" w:sz="4" w:space="0"/>
            </w:tcBorders>
            <w:tcW w:w="983"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工作正常率</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一般信号灯正常工作率100%（月度）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月度统计</w:t>
            </w:r>
            <w:r>
              <w:rPr>
                <w:rFonts w:hint="eastAsia" w:ascii="宋体" w:hAnsi="宋体" w:eastAsia="宋体" w:cs="宋体"/>
                <w:color w:val="auto"/>
                <w:sz w:val="21"/>
                <w:szCs w:val="21"/>
                <w:highlight w:val="none"/>
              </w:rPr>
              <w:t xml:space="preserve">电器设备的使用完好率≥95%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统计一个月内完好</w:t>
            </w:r>
            <w:r>
              <w:rPr>
                <w:rFonts w:hint="eastAsia" w:ascii="宋体" w:hAnsi="宋体" w:eastAsia="宋体" w:cs="宋体"/>
                <w:color w:val="auto"/>
                <w:sz w:val="21"/>
                <w:szCs w:val="21"/>
                <w:highlight w:val="none"/>
              </w:rPr>
              <w:t xml:space="preserve">电器设备</w:t>
            </w:r>
            <w:r>
              <w:rPr>
                <w:rFonts w:hint="eastAsia" w:ascii="宋体" w:hAnsi="宋体" w:eastAsia="宋体" w:cs="宋体"/>
                <w:color w:val="auto"/>
                <w:sz w:val="21"/>
                <w:szCs w:val="21"/>
                <w:highlight w:val="none"/>
                <w:lang w:eastAsia="zh-CN"/>
              </w:rPr>
              <w:t xml:space="preserve">数比所有</w:t>
            </w:r>
            <w:r>
              <w:rPr>
                <w:rFonts w:hint="eastAsia" w:ascii="宋体" w:hAnsi="宋体" w:eastAsia="宋体" w:cs="宋体"/>
                <w:color w:val="auto"/>
                <w:sz w:val="21"/>
                <w:szCs w:val="21"/>
                <w:highlight w:val="none"/>
              </w:rPr>
              <w:t xml:space="preserve">电器设备</w:t>
            </w:r>
            <w:r>
              <w:rPr>
                <w:rFonts w:hint="eastAsia" w:ascii="宋体" w:hAnsi="宋体" w:eastAsia="宋体" w:cs="宋体"/>
                <w:color w:val="auto"/>
                <w:sz w:val="21"/>
                <w:szCs w:val="21"/>
                <w:highlight w:val="none"/>
                <w:lang w:eastAsia="zh-CN"/>
              </w:rPr>
              <w:t xml:space="preserve">数</w:t>
            </w:r>
            <w:r>
              <w:rPr>
                <w:rFonts w:hint="eastAsia" w:ascii="宋体" w:hAnsi="宋体" w:eastAsia="宋体" w:cs="宋体"/>
                <w:color w:val="auto"/>
                <w:sz w:val="21"/>
                <w:szCs w:val="21"/>
                <w:highlight w:val="none"/>
                <w:lang w:val="en-US" w:eastAsia="zh-CN"/>
              </w:rPr>
              <w:t xml:space="preserve">，超过95%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非养护原因除外，</w:t>
            </w:r>
            <w:r>
              <w:rPr>
                <w:rFonts w:hint="eastAsia" w:ascii="宋体" w:hAnsi="宋体" w:eastAsia="宋体" w:cs="宋体"/>
                <w:color w:val="auto"/>
                <w:sz w:val="21"/>
                <w:szCs w:val="21"/>
                <w:highlight w:val="none"/>
                <w:lang w:val="en-US" w:eastAsia="zh-CN"/>
              </w:rPr>
              <w:t xml:space="preserve">达不到要求的扣1分</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restart"/>
            <w:textDirection w:val="lrTb"/>
            <w:noWrap w:val="false"/>
          </w:tcPr>
          <w:p>
            <w:pPr>
              <w:jc w:val="cente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cente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cente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390"/>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同一路口同一故障一个月内出现3次及以上的，不能再次维修解决，也没有更换设备并未及时上报招标人，出现交通事故或交通拥堵等情况，每出现一次扣10分。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维保管理</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每月工作数据未按要求上报的，由维护单位领导说明情况。第二次以上每发现一次扣1分。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385"/>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故障报警后未按规定时间到达现场，未及时排除故障，发现一次扣1分。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385"/>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方案优化人员未按时完成数据采集、摸排、诊断报告，未按时完成配时方案优化并记录台账，未按时完成绿波方案设计、调试并形成报告，发现一次扣1分。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385"/>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交通专业人员对新闻媒体、市长、书记信箱等</w:t>
            </w:r>
            <w:r>
              <w:rPr>
                <w:rFonts w:hint="eastAsia" w:ascii="宋体" w:hAnsi="宋体" w:eastAsia="宋体" w:cs="宋体"/>
                <w:bCs/>
                <w:color w:val="auto"/>
                <w:sz w:val="21"/>
                <w:szCs w:val="21"/>
                <w:highlight w:val="none"/>
                <w:lang w:val="en-US" w:eastAsia="zh-CN"/>
              </w:rPr>
              <w:t xml:space="preserve">便民平台</w:t>
            </w:r>
            <w:r>
              <w:rPr>
                <w:rFonts w:hint="eastAsia" w:ascii="宋体" w:hAnsi="宋体" w:eastAsia="宋体" w:cs="宋体"/>
                <w:bCs/>
                <w:color w:val="auto"/>
                <w:sz w:val="21"/>
                <w:szCs w:val="21"/>
                <w:highlight w:val="none"/>
              </w:rPr>
              <w:t xml:space="preserve">关于信号灯</w:t>
            </w:r>
            <w:r>
              <w:rPr>
                <w:rFonts w:hint="eastAsia" w:ascii="宋体" w:hAnsi="宋体" w:eastAsia="宋体" w:cs="宋体"/>
                <w:bCs/>
                <w:color w:val="auto"/>
                <w:sz w:val="21"/>
                <w:szCs w:val="21"/>
                <w:highlight w:val="none"/>
                <w:lang w:val="en-US" w:eastAsia="zh-CN"/>
              </w:rPr>
              <w:t xml:space="preserve">设施与配时</w:t>
            </w:r>
            <w:r>
              <w:rPr>
                <w:rFonts w:hint="eastAsia" w:ascii="宋体" w:hAnsi="宋体" w:eastAsia="宋体" w:cs="宋体"/>
                <w:bCs/>
                <w:color w:val="auto"/>
                <w:sz w:val="21"/>
                <w:szCs w:val="21"/>
                <w:highlight w:val="none"/>
              </w:rPr>
              <w:t xml:space="preserve">问题进行答疑回复超出时间期限</w:t>
            </w:r>
            <w:r>
              <w:rPr>
                <w:rFonts w:hint="eastAsia" w:ascii="宋体" w:hAnsi="宋体" w:eastAsia="宋体" w:cs="宋体"/>
                <w:bCs/>
                <w:color w:val="auto"/>
                <w:sz w:val="21"/>
                <w:szCs w:val="21"/>
                <w:highlight w:val="none"/>
                <w:lang w:val="en-US" w:eastAsia="zh-CN"/>
              </w:rPr>
              <w:t xml:space="preserve">或造成不良影响的</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故障责任</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产生重大不可推脱责任的故障，发生一次扣2分。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故障报修率</w:t>
            </w:r>
            <w:r>
              <w:rPr>
                <w:rFonts w:hint="eastAsia" w:ascii="宋体" w:hAnsi="宋体" w:eastAsia="宋体" w:cs="宋体"/>
                <w:color w:val="auto"/>
                <w:sz w:val="21"/>
                <w:szCs w:val="21"/>
                <w:highlight w:val="none"/>
                <w:lang w:val="en-US" w:eastAsia="zh-CN"/>
              </w:rPr>
              <w:t xml:space="preserve">应较上年同比下降</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每下降1%加一分，每提高1%扣一分</w:t>
            </w: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服务质量</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任务协作</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协作交警支队完成相关延伸工作，不配合一次扣2分。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restart"/>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cente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311"/>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施工管理</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出现施工质量问题、工期延误问题、安全文明措施保障问题</w:t>
            </w:r>
            <w:r>
              <w:rPr>
                <w:rFonts w:hint="eastAsia" w:ascii="宋体" w:hAnsi="宋体" w:eastAsia="宋体" w:cs="宋体"/>
                <w:color w:val="auto"/>
                <w:sz w:val="21"/>
                <w:szCs w:val="21"/>
                <w:highlight w:val="none"/>
              </w:rPr>
              <w:t xml:space="preserve">，达不到要求的发现一次扣3分。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承包方工作人员必须遵守劳动纪律，并服从管理，达不到要求的发现一次扣2分。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发生因施工质量、效率等引起大队、中队民警、城管市政物业投诉、新闻媒体曝光，一次扣3分。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983"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合同履行期间，维护单位的项目组成人员</w:t>
            </w:r>
            <w:r>
              <w:rPr>
                <w:rFonts w:hint="eastAsia" w:ascii="宋体" w:hAnsi="宋体" w:eastAsia="宋体" w:cs="宋体"/>
                <w:color w:val="auto"/>
                <w:sz w:val="21"/>
                <w:szCs w:val="21"/>
                <w:highlight w:val="none"/>
                <w:lang w:val="en-US" w:eastAsia="zh-CN"/>
              </w:rPr>
              <w:t xml:space="preserve">若</w:t>
            </w:r>
            <w:r>
              <w:rPr>
                <w:rFonts w:hint="eastAsia" w:ascii="宋体" w:hAnsi="宋体" w:eastAsia="宋体" w:cs="宋体"/>
                <w:color w:val="auto"/>
                <w:sz w:val="21"/>
                <w:szCs w:val="21"/>
                <w:highlight w:val="none"/>
              </w:rPr>
              <w:t xml:space="preserve">与合同所列人员不相符，每人扣2分。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983"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更换项目经理，发现一次扣5分。</w:t>
            </w:r>
            <w:r>
              <w:rPr>
                <w:rFonts w:hint="eastAsia" w:ascii="宋体" w:hAnsi="宋体" w:eastAsia="宋体" w:cs="宋体"/>
                <w:bCs/>
                <w:color w:val="auto"/>
                <w:sz w:val="21"/>
                <w:szCs w:val="21"/>
                <w:highlight w:val="none"/>
              </w:rPr>
              <w:t xml:space="preserve">更换其他专业人员，</w:t>
            </w:r>
            <w:r>
              <w:rPr>
                <w:rFonts w:hint="eastAsia" w:ascii="宋体" w:hAnsi="宋体" w:eastAsia="宋体" w:cs="宋体"/>
                <w:color w:val="auto"/>
                <w:sz w:val="21"/>
                <w:szCs w:val="21"/>
                <w:highlight w:val="none"/>
              </w:rPr>
              <w:t xml:space="preserve">发现一次扣3分。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项目经理或技术经理未请假擅自离开服务区域，发现一起扣2分。维护人员未请假擅自离开服务区域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指挥中心信号值守人员脱岗</w:t>
            </w:r>
            <w:r>
              <w:rPr>
                <w:rFonts w:hint="eastAsia" w:ascii="宋体" w:hAnsi="宋体" w:eastAsia="宋体" w:cs="宋体"/>
                <w:color w:val="auto"/>
                <w:sz w:val="21"/>
                <w:szCs w:val="21"/>
                <w:highlight w:val="none"/>
              </w:rPr>
              <w:t xml:space="preserve">发现一起扣1分。</w:t>
            </w:r>
            <w:r/>
          </w:p>
        </w:tc>
        <w:tc>
          <w:tcPr>
            <w:tcBorders>
              <w:top w:val="single" w:color="auto" w:sz="4" w:space="0"/>
              <w:left w:val="single" w:color="auto" w:sz="4" w:space="0"/>
              <w:right w:val="single" w:color="auto" w:sz="4" w:space="0"/>
            </w:tcBorders>
            <w:tcW w:w="761" w:type="dxa"/>
            <w:vAlign w:val="center"/>
            <w:vMerge w:val="restart"/>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227"/>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r>
            <w:r/>
          </w:p>
        </w:tc>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312" w:lineRule="auto"/>
              <w:rPr>
                <w:rFonts w:hint="default"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提供的值班人员的手机号码无法接通，发现一次扣1分。</w:t>
            </w:r>
            <w:r/>
          </w:p>
        </w:tc>
        <w:tc>
          <w:tcPr>
            <w:tcBorders>
              <w:left w:val="single" w:color="auto" w:sz="4" w:space="0"/>
              <w:right w:val="single" w:color="auto" w:sz="4" w:space="0"/>
            </w:tcBorders>
            <w:tcW w:w="761" w:type="dxa"/>
            <w:vAlign w:val="center"/>
            <w:vMerge w:val="continue"/>
            <w:textDirection w:val="lrTb"/>
            <w:noWrap w:val="false"/>
          </w:tcPr>
          <w:p>
            <w:pPr>
              <w:spacing w:line="312" w:lineRule="auto"/>
              <w:rPr>
                <w:rFonts w:hint="default"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983"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专用车辆</w:t>
            </w:r>
            <w:r>
              <w:rPr>
                <w:rFonts w:hint="eastAsia" w:ascii="宋体" w:hAnsi="宋体" w:eastAsia="宋体" w:cs="宋体"/>
                <w:color w:val="auto"/>
                <w:sz w:val="21"/>
                <w:szCs w:val="21"/>
                <w:highlight w:val="none"/>
                <w:lang w:val="en-US" w:eastAsia="zh-CN"/>
              </w:rPr>
              <w:t xml:space="preserve">与应急设备</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维护车辆</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保证专车专用，车辆必须安装车辆定位系统，免费提供车辆定位信息</w:t>
            </w:r>
            <w:r>
              <w:rPr>
                <w:rFonts w:hint="eastAsia" w:ascii="宋体" w:hAnsi="宋体" w:eastAsia="宋体" w:cs="宋体"/>
                <w:color w:val="auto"/>
                <w:sz w:val="21"/>
                <w:szCs w:val="21"/>
                <w:highlight w:val="none"/>
                <w:lang w:val="en-US" w:eastAsia="zh-CN"/>
              </w:rPr>
              <w:t xml:space="preserve">供招标人</w:t>
            </w:r>
            <w:r>
              <w:rPr>
                <w:rFonts w:hint="eastAsia" w:ascii="宋体" w:hAnsi="宋体" w:eastAsia="宋体" w:cs="宋体"/>
                <w:color w:val="auto"/>
                <w:sz w:val="21"/>
                <w:szCs w:val="21"/>
                <w:highlight w:val="none"/>
              </w:rPr>
              <w:t xml:space="preserve">使用。少一辆扣2分。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983"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维护单位更换维护车辆，应提前报备，</w:t>
            </w:r>
            <w:r>
              <w:rPr>
                <w:rFonts w:hint="eastAsia" w:ascii="宋体" w:hAnsi="宋体" w:eastAsia="宋体" w:cs="宋体"/>
                <w:color w:val="auto"/>
                <w:sz w:val="21"/>
                <w:szCs w:val="21"/>
                <w:highlight w:val="none"/>
                <w:lang w:val="en-US" w:eastAsia="zh-CN"/>
              </w:rPr>
              <w:t xml:space="preserve">并提供备用车辆保障应急维修需要，出现车辆满足维修需要的</w:t>
            </w:r>
            <w:r>
              <w:rPr>
                <w:rFonts w:hint="eastAsia" w:ascii="宋体" w:hAnsi="宋体" w:eastAsia="宋体" w:cs="宋体"/>
                <w:color w:val="auto"/>
                <w:sz w:val="21"/>
                <w:szCs w:val="21"/>
                <w:highlight w:val="none"/>
              </w:rPr>
              <w:t xml:space="preserve">扣2分。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983"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故障发生时备品备件无法及时提供或未提供，</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工具设备、临时红绿灯不全的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详见招标需求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983" w:type="dxa"/>
            <w:vAlign w:val="center"/>
            <w:vMerge w:val="restart"/>
            <w:textDirection w:val="lrTb"/>
            <w:noWrap w:val="false"/>
          </w:tcPr>
          <w:p>
            <w:pPr>
              <w:jc w:val="both"/>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24小时维护制度</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针对大型活动、法定假日、突发事件等情况，未制定维护服务应急处突预案上报采购人。预案中未明确处突人员、车辆、联系方式、机具配置等保障措施，没有按时到达处置现场</w:t>
            </w:r>
            <w:r>
              <w:rPr>
                <w:rFonts w:hint="eastAsia" w:ascii="宋体" w:hAnsi="宋体" w:eastAsia="宋体" w:cs="宋体"/>
                <w:color w:val="auto"/>
                <w:sz w:val="21"/>
                <w:szCs w:val="21"/>
                <w:highlight w:val="none"/>
              </w:rPr>
              <w:t xml:space="preserve">，发现一次扣1分。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right w:val="single" w:color="auto" w:sz="4" w:space="0"/>
            </w:tcBorders>
            <w:tcW w:w="983"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维护单位私自拆除智能交通系统外场设施，以换代修或故意破坏的情况，发现一次扣3分，</w:t>
            </w:r>
            <w:r>
              <w:rPr>
                <w:rFonts w:hint="eastAsia" w:ascii="宋体" w:hAnsi="宋体" w:eastAsia="宋体" w:cs="宋体"/>
                <w:bCs/>
                <w:color w:val="auto"/>
                <w:sz w:val="21"/>
                <w:szCs w:val="21"/>
                <w:highlight w:val="none"/>
              </w:rPr>
              <w:t xml:space="preserve">两次以上终止合同</w:t>
            </w:r>
            <w:r>
              <w:rPr>
                <w:rFonts w:hint="eastAsia" w:ascii="宋体" w:hAnsi="宋体" w:eastAsia="宋体" w:cs="宋体"/>
                <w:color w:val="auto"/>
                <w:sz w:val="21"/>
                <w:szCs w:val="21"/>
                <w:highlight w:val="none"/>
              </w:rPr>
              <w:t xml:space="preserve">。涉及金额较大符合立案标准的，或造成较大后果的，保留追究法律责任的权力。</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cente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未及时提供维护服务资料，</w:t>
            </w:r>
            <w:r>
              <w:rPr>
                <w:rFonts w:hint="eastAsia" w:ascii="宋体" w:hAnsi="宋体" w:eastAsia="宋体" w:cs="宋体"/>
                <w:color w:val="auto"/>
                <w:sz w:val="21"/>
                <w:szCs w:val="21"/>
                <w:highlight w:val="none"/>
                <w:lang w:val="en-US" w:eastAsia="zh-CN"/>
              </w:rPr>
              <w:t xml:space="preserve">包括</w:t>
            </w:r>
            <w:r>
              <w:rPr>
                <w:rFonts w:hint="eastAsia" w:ascii="宋体" w:hAnsi="宋体" w:eastAsia="宋体" w:cs="宋体"/>
                <w:color w:val="auto"/>
                <w:sz w:val="21"/>
                <w:szCs w:val="21"/>
                <w:highlight w:val="none"/>
              </w:rPr>
              <w:t xml:space="preserve">道路交通信号控制设备设施、控制方案等基础台账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交通信号灯电子</w:t>
            </w:r>
            <w:r>
              <w:rPr>
                <w:rFonts w:hint="eastAsia" w:ascii="宋体" w:hAnsi="宋体" w:eastAsia="宋体" w:cs="宋体"/>
                <w:color w:val="auto"/>
                <w:sz w:val="21"/>
                <w:szCs w:val="21"/>
                <w:highlight w:val="none"/>
                <w:lang w:eastAsia="zh-CN"/>
              </w:rPr>
              <w:t xml:space="preserve">台账、</w:t>
            </w:r>
            <w:r>
              <w:rPr>
                <w:rFonts w:hint="eastAsia" w:ascii="宋体" w:hAnsi="宋体" w:eastAsia="宋体" w:cs="宋体"/>
                <w:color w:val="auto"/>
                <w:sz w:val="21"/>
                <w:szCs w:val="21"/>
                <w:highlight w:val="none"/>
                <w:lang w:val="en-US" w:eastAsia="zh-CN"/>
              </w:rPr>
              <w:t xml:space="preserve">管养验收资料等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出现</w:t>
            </w:r>
            <w:r>
              <w:rPr>
                <w:rFonts w:hint="eastAsia" w:ascii="宋体" w:hAnsi="宋体" w:eastAsia="宋体" w:cs="宋体"/>
                <w:color w:val="auto"/>
                <w:sz w:val="21"/>
                <w:szCs w:val="21"/>
                <w:highlight w:val="none"/>
              </w:rPr>
              <w:t xml:space="preserve">一次扣1分。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458"/>
        </w:trPr>
        <w:tc>
          <w:tcPr>
            <w:tcBorders>
              <w:top w:val="single" w:color="auto" w:sz="4" w:space="0"/>
              <w:left w:val="single" w:color="auto" w:sz="4" w:space="0"/>
              <w:bottom w:val="single" w:color="auto" w:sz="4" w:space="0"/>
              <w:right w:val="single" w:color="auto" w:sz="4" w:space="0"/>
            </w:tcBorders>
            <w:tcW w:w="526"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left w:val="single" w:color="auto" w:sz="4" w:space="0"/>
              <w:bottom w:val="single" w:color="auto" w:sz="4" w:space="0"/>
              <w:right w:val="single" w:color="auto" w:sz="4" w:space="0"/>
            </w:tcBorders>
            <w:tcW w:w="983" w:type="dxa"/>
            <w:vAlign w:val="center"/>
            <w:textDirection w:val="lrTb"/>
            <w:noWrap w:val="false"/>
          </w:tcPr>
          <w:p>
            <w:pPr>
              <w:jc w:val="both"/>
              <w:spacing w:line="312"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保密培训</w:t>
            </w:r>
            <w:r/>
          </w:p>
        </w:tc>
        <w:tc>
          <w:tcPr>
            <w:tcBorders>
              <w:top w:val="single" w:color="auto" w:sz="4" w:space="0"/>
              <w:left w:val="single" w:color="auto" w:sz="4" w:space="0"/>
              <w:bottom w:val="single" w:color="auto" w:sz="4" w:space="0"/>
              <w:right w:val="single" w:color="auto" w:sz="4" w:space="0"/>
            </w:tcBorders>
            <w:tcW w:w="5657" w:type="dxa"/>
            <w:vAlign w:val="center"/>
            <w:textDirection w:val="lrTb"/>
            <w:noWrap w:val="false"/>
          </w:tcPr>
          <w:p>
            <w:pP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建立完善的数据安全保密制度，每月至少对人员进行1次保密安全培训，制度不完善的扣1分，未开展人员保密安全培训的扣1分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dxa"/>
            <w:vAlign w:val="center"/>
            <w:vMerge w:val="continue"/>
            <w:textDirection w:val="lrTb"/>
            <w:noWrap w:val="false"/>
          </w:tcPr>
          <w:p>
            <w:pPr>
              <w:spacing w:line="312" w:lineRule="auto"/>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c>
      </w:tr>
      <w:tr>
        <w:trPr>
          <w:jc w:val="center"/>
          <w:trHeight w:val="311"/>
        </w:trPr>
        <w:tc>
          <w:tcPr>
            <w:gridSpan w:val="5"/>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jc w:val="center"/>
              <w:spacing w:line="312" w:lineRule="auto"/>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总扣分数</w:t>
            </w:r>
            <w:r>
              <w:rPr>
                <w:rFonts w:hint="eastAsia" w:ascii="宋体" w:hAnsi="宋体" w:eastAsia="宋体" w:cs="宋体"/>
                <w:b/>
                <w:bCs/>
                <w:color w:val="auto"/>
                <w:sz w:val="21"/>
                <w:szCs w:val="21"/>
                <w:highlight w:val="none"/>
                <w:lang w:eastAsia="zh-CN"/>
              </w:rPr>
              <w:t xml:space="preserve">：</w:t>
            </w:r>
            <w:r/>
          </w:p>
        </w:tc>
      </w:tr>
      <w:tr>
        <w:trPr>
          <w:jc w:val="center"/>
          <w:trHeight w:val="576"/>
        </w:trPr>
        <w:tc>
          <w:tcPr>
            <w:gridSpan w:val="5"/>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spacing w:line="312"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考核人：                              </w:t>
            </w:r>
            <w:r/>
          </w:p>
        </w:tc>
      </w:tr>
    </w:tbl>
    <w:p>
      <w:pPr>
        <w:spacing w:line="336" w:lineRule="auto"/>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ind w:firstLine="560"/>
        <w:spacing w:line="336"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注：本考核表作为合同的附件及</w:t>
      </w: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费用支付的依据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每分</w:t>
      </w:r>
      <w:r>
        <w:rPr>
          <w:rFonts w:hint="eastAsia" w:ascii="宋体" w:hAnsi="宋体" w:eastAsia="宋体" w:cs="宋体"/>
          <w:color w:val="auto"/>
          <w:sz w:val="24"/>
          <w:szCs w:val="24"/>
          <w:highlight w:val="none"/>
          <w:lang w:val="en-US" w:eastAsia="zh-CN"/>
        </w:rPr>
        <w:t xml:space="preserve">3000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对合同应付款进行扣减</w:t>
      </w:r>
      <w:r>
        <w:rPr>
          <w:rFonts w:hint="eastAsia" w:ascii="宋体" w:hAnsi="宋体" w:eastAsia="宋体" w:cs="宋体"/>
          <w:color w:val="auto"/>
          <w:sz w:val="24"/>
          <w:szCs w:val="24"/>
          <w:highlight w:val="none"/>
        </w:rPr>
        <w:t xml:space="preserve">。具体实施归采购人负责解释。</w:t>
      </w:r>
      <w:r/>
    </w:p>
    <w:p>
      <w:pPr>
        <w:ind w:firstLine="482"/>
        <w:rPr>
          <w:rFonts w:hint="default" w:ascii="宋体" w:hAnsi="宋体" w:eastAsia="宋体" w:cs="宋体"/>
          <w:b/>
          <w:color w:val="auto"/>
          <w:szCs w:val="24"/>
          <w:highlight w:val="none"/>
        </w:rPr>
      </w:pPr>
      <w:r>
        <w:rPr>
          <w:rFonts w:hint="default" w:ascii="宋体" w:hAnsi="宋体" w:eastAsia="宋体" w:cs="宋体"/>
          <w:b/>
          <w:color w:val="auto"/>
          <w:szCs w:val="24"/>
          <w:highlight w:val="none"/>
        </w:rPr>
      </w:r>
      <w:r/>
    </w:p>
    <w:p>
      <w:pPr>
        <w:jc w:val="left"/>
        <w:spacing w:line="240" w:lineRule="auto"/>
        <w:rPr>
          <w:rFonts w:hint="default" w:ascii="宋体" w:hAnsi="宋体" w:eastAsia="宋体" w:cs="宋体"/>
          <w:b/>
          <w:color w:val="auto"/>
          <w:sz w:val="21"/>
          <w:szCs w:val="24"/>
          <w:highlight w:val="none"/>
        </w:rPr>
      </w:pPr>
      <w:r>
        <w:rPr>
          <w:rFonts w:hint="default" w:ascii="宋体" w:hAnsi="宋体" w:eastAsia="宋体" w:cs="宋体"/>
          <w:b/>
          <w:color w:val="auto"/>
          <w:sz w:val="21"/>
          <w:szCs w:val="24"/>
          <w:highlight w:val="none"/>
        </w:rPr>
      </w:r>
      <w:r/>
    </w:p>
    <w:p>
      <w:pPr>
        <w:ind w:left="0" w:right="6" w:firstLine="0"/>
        <w:jc w:val="both"/>
        <w:spacing w:line="312" w:lineRule="auto"/>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jc w:val="left"/>
        <w:spacing w:line="240" w:lineRule="auto"/>
        <w:rPr>
          <w:rFonts w:hint="eastAsia" w:ascii="宋体" w:hAnsi="宋体" w:eastAsia="宋体" w:cs="宋体"/>
          <w:b/>
          <w:bCs/>
          <w:color w:val="auto"/>
          <w:sz w:val="32"/>
          <w:szCs w:val="32"/>
          <w:highlight w:val="none"/>
        </w:rPr>
        <w:outlineLvl w:val="9"/>
      </w:pPr>
      <w:r>
        <w:rPr>
          <w:rFonts w:hint="eastAsia" w:ascii="宋体" w:hAnsi="宋体" w:eastAsia="宋体" w:cs="宋体"/>
          <w:color w:val="auto"/>
          <w:sz w:val="24"/>
          <w:szCs w:val="21"/>
          <w:highlight w:val="none"/>
        </w:rPr>
        <w:t xml:space="preserve">            </w:t>
      </w:r>
      <w:bookmarkStart w:id="22" w:name="_Toc13160"/>
      <w:r>
        <w:rPr>
          <w:rFonts w:hint="eastAsia" w:ascii="宋体" w:hAnsi="宋体" w:eastAsia="宋体" w:cs="宋体"/>
          <w:b/>
          <w:bCs/>
          <w:color w:val="auto"/>
          <w:sz w:val="32"/>
          <w:szCs w:val="32"/>
          <w:highlight w:val="none"/>
        </w:rPr>
        <w:br w:type="page" w:clear="all"/>
      </w:r>
      <w:r/>
    </w:p>
    <w:p>
      <w:pPr>
        <w:jc w:val="center"/>
        <w:spacing w:line="240" w:lineRule="auto"/>
        <w:widowControl/>
        <w:rPr>
          <w:rFonts w:hint="eastAsia" w:ascii="宋体" w:hAnsi="宋体" w:eastAsia="宋体" w:cs="宋体"/>
          <w:b/>
          <w:bCs/>
          <w:color w:val="auto"/>
          <w:sz w:val="32"/>
          <w:szCs w:val="32"/>
          <w:highlight w:val="none"/>
        </w:rPr>
        <w:outlineLvl w:val="0"/>
      </w:pPr>
      <w:r/>
      <w:bookmarkStart w:id="23" w:name="_Toc30413"/>
      <w:r>
        <w:rPr>
          <w:rFonts w:hint="eastAsia" w:ascii="宋体" w:hAnsi="宋体" w:eastAsia="宋体" w:cs="宋体"/>
          <w:b/>
          <w:bCs/>
          <w:color w:val="auto"/>
          <w:sz w:val="32"/>
          <w:szCs w:val="32"/>
          <w:highlight w:val="none"/>
        </w:rPr>
        <w:t xml:space="preserve">第七章  投标文件相关格式</w:t>
      </w:r>
      <w:bookmarkEnd w:id="22"/>
      <w:r/>
      <w:bookmarkEnd w:id="23"/>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lang w:eastAsia="zh-CN"/>
        </w:rPr>
        <w:t xml:space="preserve">交通信号灯社会化管养服务</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left="256" w:right="6" w:firstLine="482"/>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56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中标人领取中标通知书时须向代理机构提交纸质胶装投标文件一正四副和投标文件电子版2份（载体为U盘）。</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具备履行合同所必需的设备和专业技术能力的书面声明（附证明材料复印件）</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10.投标人相关承诺</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11.投标人书面声明</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12.履约承诺函</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13.项目组织机构及主要人员配置情况表</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14.项目设备配置明细表</w:t>
      </w:r>
      <w:r/>
    </w:p>
    <w:p>
      <w:pPr>
        <w:ind w:left="1058"/>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15.招标文件要求或投标人认为需要提供的其他资料（如有）</w:t>
      </w:r>
      <w:r/>
    </w:p>
    <w:p>
      <w:pPr>
        <w:ind w:left="1058"/>
        <w:spacing w:line="360" w:lineRule="auto"/>
        <w:rPr>
          <w:rFonts w:hint="eastAsia" w:ascii="宋体" w:hAnsi="宋体" w:cs="宋体"/>
          <w:color w:val="auto"/>
          <w:sz w:val="24"/>
          <w:highlight w:val="none"/>
        </w:rPr>
        <w:sectPr>
          <w:footnotePr/>
          <w:endnotePr/>
          <w:type w:val="nextPage"/>
          <w:pgSz w:w="11906" w:h="16838" w:orient="portrait"/>
          <w:pgMar w:top="1440" w:right="1423" w:bottom="1440" w:left="1003" w:header="851" w:footer="992" w:gutter="0"/>
          <w:cols w:num="1" w:sep="0" w:space="1701" w:equalWidth="1"/>
          <w:docGrid w:linePitch="360"/>
        </w:sectPr>
      </w:pPr>
      <w:r>
        <w:rPr>
          <w:rFonts w:hint="eastAsia" w:ascii="宋体" w:hAnsi="宋体" w:eastAsia="宋体" w:cs="宋体"/>
          <w:color w:val="auto"/>
          <w:sz w:val="24"/>
          <w:szCs w:val="21"/>
          <w:highlight w:val="none"/>
        </w:rPr>
        <w:t xml:space="preserve">16.预付款保函支付条款模板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rPr>
        <w:t xml:space="preserve">江苏科建工程项目管理有限公司</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投标有效期为开标之日后90天。</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投标人不在投标初始有效期内撤回投标。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投标人同意在授予合同后，按照投标资料表中的有关规定支付招标代理服务费。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采购人或采购代理机构有权将我单位本项目的《开标一览表》和《分项价格表》予以公示，公示的方式由江苏科建工程项目管理有限公司确定。</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 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手机号码：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投标人：（盖电子签章）</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312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before="120"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项目名称：</w:t>
      </w:r>
      <w:r>
        <w:rPr>
          <w:rFonts w:hint="eastAsia" w:ascii="宋体" w:hAnsi="宋体" w:eastAsia="宋体" w:cs="宋体"/>
          <w:color w:val="auto"/>
          <w:sz w:val="24"/>
          <w:szCs w:val="21"/>
          <w:highlight w:val="none"/>
          <w:lang w:eastAsia="zh-CN"/>
        </w:rPr>
        <w:t xml:space="preserve">交通信号灯社会化管养服务</w:t>
      </w:r>
      <w:r>
        <w:rPr>
          <w:rFonts w:hint="eastAsia" w:ascii="宋体" w:hAnsi="宋体" w:eastAsia="宋体" w:cs="宋体"/>
          <w:color w:val="auto"/>
          <w:sz w:val="24"/>
          <w:szCs w:val="21"/>
          <w:highlight w:val="none"/>
        </w:rPr>
        <w:t xml:space="preserve"> </w:t>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项目编号：</w:t>
      </w:r>
      <w:r>
        <w:rPr>
          <w:rFonts w:hint="eastAsia" w:ascii="宋体" w:hAnsi="宋体" w:eastAsia="宋体" w:cs="宋体"/>
          <w:color w:val="auto"/>
          <w:sz w:val="24"/>
          <w:szCs w:val="21"/>
          <w:highlight w:val="none"/>
          <w:lang w:eastAsia="zh-CN"/>
        </w:rPr>
        <w:t xml:space="preserve">JSZC-320300-JSKJ-G2026-0033</w:t>
      </w:r>
      <w:r/>
    </w:p>
    <w:p>
      <w:pPr>
        <w:jc w:val="cente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单位：人民币元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982"/>
        <w:tblW w:w="931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07"/>
        <w:gridCol w:w="1664"/>
        <w:gridCol w:w="3407"/>
        <w:gridCol w:w="1840"/>
      </w:tblGrid>
      <w:tr>
        <w:trPr>
          <w:cantSplit/>
          <w:jc w:val="center"/>
          <w:trHeight w:val="1137"/>
        </w:trPr>
        <w:tc>
          <w:tcPr>
            <w:tcW w:w="2407" w:type="dxa"/>
            <w:vAlign w:val="center"/>
            <w:textDirection w:val="lrTb"/>
            <w:noWrap w:val="false"/>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c>
        <w:tc>
          <w:tcPr>
            <w:tcW w:w="1664" w:type="dxa"/>
            <w:vAlign w:val="center"/>
            <w:textDirection w:val="lrTb"/>
            <w:noWrap w:val="false"/>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项目内容</w:t>
            </w:r>
            <w:r/>
          </w:p>
        </w:tc>
        <w:tc>
          <w:tcPr>
            <w:tcW w:w="340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lang w:val="en-US" w:eastAsia="zh-CN"/>
              </w:rPr>
              <w:t xml:space="preserve">投标权重单价合计</w:t>
            </w:r>
            <w:r>
              <w:rPr>
                <w:rFonts w:hint="eastAsia" w:ascii="宋体" w:hAnsi="宋体" w:eastAsia="宋体" w:cs="宋体"/>
                <w:color w:val="auto"/>
                <w:sz w:val="24"/>
                <w:szCs w:val="21"/>
                <w:highlight w:val="none"/>
              </w:rPr>
              <w:t xml:space="preserve">（小写）</w:t>
            </w:r>
            <w:r/>
          </w:p>
        </w:tc>
        <w:tc>
          <w:tcPr>
            <w:tcW w:w="1840" w:type="dxa"/>
            <w:vAlign w:val="center"/>
            <w:textDirection w:val="lrTb"/>
            <w:noWrap w:val="false"/>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tc>
      </w:tr>
      <w:tr>
        <w:trPr>
          <w:cantSplit/>
          <w:jc w:val="center"/>
          <w:trHeight w:val="1177"/>
        </w:trPr>
        <w:tc>
          <w:tcPr>
            <w:tcW w:w="2407" w:type="dxa"/>
            <w:vAlign w:val="center"/>
            <w:textDirection w:val="lrTb"/>
            <w:noWrap w:val="false"/>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交通信号灯社会化管养服务</w:t>
            </w:r>
            <w:r>
              <w:rPr>
                <w:rFonts w:hint="eastAsia" w:ascii="宋体" w:hAnsi="宋体" w:eastAsia="宋体" w:cs="宋体"/>
                <w:color w:val="auto"/>
                <w:sz w:val="24"/>
                <w:szCs w:val="21"/>
                <w:highlight w:val="none"/>
              </w:rPr>
              <w:t xml:space="preserve"> </w:t>
            </w:r>
            <w:r/>
          </w:p>
        </w:tc>
        <w:tc>
          <w:tcPr>
            <w:tcW w:w="1664" w:type="dxa"/>
            <w:vAlign w:val="center"/>
            <w:textDirection w:val="lrTb"/>
            <w:noWrap w:val="false"/>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详见投标文件</w:t>
            </w:r>
            <w:r/>
          </w:p>
        </w:tc>
        <w:tc>
          <w:tcPr>
            <w:tcW w:w="3407" w:type="dxa"/>
            <w:vAlign w:val="center"/>
            <w:textDirection w:val="lrTb"/>
            <w:noWrap w:val="false"/>
          </w:tcPr>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tc>
        <w:tc>
          <w:tcPr>
            <w:tcW w:w="1840" w:type="dxa"/>
            <w:vAlign w:val="center"/>
            <w:vMerge w:val="restart"/>
            <w:textDirection w:val="lrTb"/>
            <w:noWrap w:val="false"/>
          </w:tcPr>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报价为《分项价格表》的</w:t>
            </w:r>
            <w:r>
              <w:rPr>
                <w:rFonts w:hint="eastAsia" w:ascii="宋体" w:hAnsi="宋体" w:eastAsia="宋体" w:cs="宋体"/>
                <w:color w:val="auto"/>
                <w:sz w:val="24"/>
                <w:szCs w:val="21"/>
                <w:highlight w:val="none"/>
                <w:lang w:val="en-US" w:eastAsia="zh-CN"/>
              </w:rPr>
              <w:t xml:space="preserve">投标权重单价合计</w:t>
            </w:r>
            <w:r>
              <w:rPr>
                <w:rFonts w:hint="eastAsia" w:ascii="宋体" w:hAnsi="宋体" w:eastAsia="宋体" w:cs="宋体"/>
                <w:color w:val="auto"/>
                <w:sz w:val="24"/>
                <w:szCs w:val="21"/>
                <w:highlight w:val="none"/>
              </w:rPr>
              <w:t xml:space="preserve">。</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cantSplit/>
          <w:jc w:val="center"/>
          <w:trHeight w:val="1411"/>
        </w:trPr>
        <w:tc>
          <w:tcPr>
            <w:tcW w:w="2407" w:type="dxa"/>
            <w:vAlign w:val="center"/>
            <w:textDirection w:val="lrTb"/>
            <w:noWrap w:val="false"/>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投标权重单价合计</w:t>
            </w:r>
            <w:r>
              <w:rPr>
                <w:rFonts w:hint="eastAsia" w:ascii="宋体" w:hAnsi="宋体" w:eastAsia="宋体" w:cs="宋体"/>
                <w:color w:val="auto"/>
                <w:sz w:val="24"/>
                <w:szCs w:val="21"/>
                <w:highlight w:val="none"/>
              </w:rPr>
              <w:t xml:space="preserve">（大写）：</w:t>
            </w:r>
            <w:r/>
          </w:p>
        </w:tc>
        <w:tc>
          <w:tcPr>
            <w:gridSpan w:val="2"/>
            <w:tcW w:w="5071" w:type="dxa"/>
            <w:vAlign w:val="center"/>
            <w:textDirection w:val="lrTb"/>
            <w:noWrap w:val="false"/>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840" w:type="dxa"/>
            <w:vAlign w:val="center"/>
            <w:vMerge w:val="continue"/>
            <w:textDirection w:val="lrTb"/>
            <w:noWrap w:val="false"/>
          </w:tcPr>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right="0" w:firstLine="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8"/>
          <w:szCs w:val="28"/>
          <w:highlight w:val="none"/>
          <w:lang w:val="en-US" w:eastAsia="zh-CN" w:bidi="ar-SA"/>
        </w:rPr>
        <w:t xml:space="preserve">或详见苏采云系统中的格式。</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256" w:right="6" w:firstLine="624"/>
        <w:jc w:val="both"/>
        <w:spacing w:line="360" w:lineRule="auto"/>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b/>
          <w:color w:val="auto"/>
          <w:sz w:val="24"/>
          <w:szCs w:val="21"/>
          <w:highlight w:val="none"/>
          <w:lang w:val="en-US" w:eastAsia="zh-CN" w:bidi="ar-SA"/>
        </w:rPr>
        <w:t xml:space="preserve">  </w:t>
      </w:r>
      <w:r/>
    </w:p>
    <w:p>
      <w:pPr>
        <w:jc w:val="left"/>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color w:val="auto"/>
          <w:sz w:val="24"/>
          <w:szCs w:val="21"/>
          <w:highlight w:val="none"/>
          <w:lang w:val="en-US" w:eastAsia="zh-CN" w:bidi="ar-SA"/>
        </w:rPr>
        <w:t xml:space="preserve">报价说明：</w:t>
      </w:r>
      <w:r>
        <w:rPr>
          <w:rFonts w:hint="eastAsia" w:ascii="宋体" w:hAnsi="宋体" w:eastAsia="宋体" w:cs="宋体"/>
          <w:b/>
          <w:bCs w:val="0"/>
          <w:color w:val="auto"/>
          <w:sz w:val="24"/>
          <w:szCs w:val="21"/>
          <w:highlight w:val="none"/>
          <w:lang w:val="en-US" w:eastAsia="zh-CN" w:bidi="ar-SA"/>
        </w:rPr>
        <w:t xml:space="preserve">1、</w:t>
      </w:r>
      <w:r>
        <w:rPr>
          <w:rFonts w:hint="default" w:ascii="宋体" w:hAnsi="宋体" w:eastAsia="宋体" w:cs="宋体"/>
          <w:b/>
          <w:bCs w:val="0"/>
          <w:color w:val="auto"/>
          <w:sz w:val="24"/>
          <w:szCs w:val="24"/>
          <w:highlight w:val="none"/>
          <w:lang w:val="en-US" w:eastAsia="zh-CN" w:bidi="ar-SA"/>
        </w:rPr>
        <w:t xml:space="preserve">以各子目投标单价×对应价格权重，求和得到</w:t>
      </w:r>
      <w:r>
        <w:rPr>
          <w:rFonts w:hint="eastAsia" w:ascii="宋体" w:hAnsi="宋体" w:eastAsia="宋体" w:cs="宋体"/>
          <w:color w:val="auto"/>
          <w:sz w:val="24"/>
          <w:highlight w:val="none"/>
          <w:lang w:val="en-US" w:eastAsia="zh-CN" w:bidi="ar-SA"/>
        </w:rPr>
        <w:t xml:space="preserve">投标权重单价合计</w:t>
      </w:r>
      <w:r>
        <w:rPr>
          <w:rFonts w:hint="default" w:ascii="宋体" w:hAnsi="宋体" w:eastAsia="宋体" w:cs="宋体"/>
          <w:bCs w:val="0"/>
          <w:color w:val="auto"/>
          <w:sz w:val="24"/>
          <w:szCs w:val="24"/>
          <w:highlight w:val="none"/>
          <w:lang w:val="en-US" w:eastAsia="zh-CN" w:bidi="ar-SA"/>
        </w:rPr>
        <w:t xml:space="preserve">（评审价）</w:t>
      </w:r>
      <w:r>
        <w:rPr>
          <w:rFonts w:hint="eastAsia" w:ascii="宋体" w:hAnsi="宋体" w:eastAsia="宋体" w:cs="宋体"/>
          <w:bCs w:val="0"/>
          <w:color w:val="auto"/>
          <w:sz w:val="24"/>
          <w:szCs w:val="24"/>
          <w:highlight w:val="none"/>
          <w:lang w:val="en-US" w:eastAsia="zh-CN" w:bidi="ar-SA"/>
        </w:rPr>
        <w:t xml:space="preserve">；</w:t>
      </w:r>
      <w:r/>
    </w:p>
    <w:p>
      <w:pPr>
        <w:ind w:firstLine="482"/>
        <w:jc w:val="left"/>
        <w:spacing w:line="360" w:lineRule="auto"/>
        <w:widowControl w:val="off"/>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szCs w:val="21"/>
          <w:highlight w:val="none"/>
          <w:lang w:val="en-US" w:eastAsia="zh-CN" w:bidi="ar-SA"/>
        </w:rPr>
        <w:t xml:space="preserve">2、报价包括完成项目的所有费用。采购人不再支付报价以外的任何费用；</w:t>
      </w:r>
      <w:r/>
    </w:p>
    <w:p>
      <w:pPr>
        <w:ind w:firstLine="482"/>
        <w:jc w:val="left"/>
        <w:spacing w:line="360" w:lineRule="auto"/>
        <w:widowControl w:val="off"/>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szCs w:val="21"/>
          <w:highlight w:val="none"/>
          <w:lang w:val="en-US" w:eastAsia="zh-CN" w:bidi="ar-SA"/>
        </w:rPr>
        <w:t xml:space="preserve">3、报价以</w:t>
      </w:r>
      <w:r>
        <w:rPr>
          <w:rFonts w:hint="eastAsia" w:ascii="宋体" w:hAnsi="宋体" w:eastAsia="宋体" w:cs="宋体"/>
          <w:color w:val="auto"/>
          <w:sz w:val="24"/>
          <w:highlight w:val="none"/>
          <w:lang w:val="en-US" w:eastAsia="zh-CN" w:bidi="ar-SA"/>
        </w:rPr>
        <w:t xml:space="preserve">投标权重单价合计</w:t>
      </w:r>
      <w:r>
        <w:rPr>
          <w:rFonts w:hint="eastAsia" w:ascii="宋体" w:hAnsi="宋体" w:eastAsia="宋体" w:cs="宋体"/>
          <w:b/>
          <w:color w:val="auto"/>
          <w:sz w:val="24"/>
          <w:szCs w:val="21"/>
          <w:highlight w:val="none"/>
          <w:lang w:val="en-US" w:eastAsia="zh-CN" w:bidi="ar-SA"/>
        </w:rPr>
        <w:t xml:space="preserve">为准，大小写不一致以大写为准；</w:t>
      </w:r>
      <w:r/>
    </w:p>
    <w:p>
      <w:pPr>
        <w:ind w:firstLine="482"/>
        <w:jc w:val="left"/>
        <w:spacing w:line="360" w:lineRule="auto"/>
        <w:widowControl w:val="off"/>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szCs w:val="21"/>
          <w:highlight w:val="none"/>
          <w:lang w:val="en-US" w:eastAsia="zh-CN" w:bidi="ar-SA"/>
        </w:rPr>
        <w:t xml:space="preserve">4、偏离说明：详见《偏离表》。</w:t>
      </w:r>
      <w:r/>
    </w:p>
    <w:p>
      <w:pPr>
        <w:ind w:firstLine="480"/>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标人：（盖电子签章）</w:t>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3、分项价格表</w:t>
      </w:r>
      <w:r/>
    </w:p>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项目名称：</w:t>
      </w:r>
      <w:r>
        <w:rPr>
          <w:rFonts w:hint="eastAsia" w:ascii="宋体" w:hAnsi="宋体" w:eastAsia="宋体" w:cs="宋体"/>
          <w:color w:val="auto"/>
          <w:sz w:val="24"/>
          <w:szCs w:val="21"/>
          <w:highlight w:val="none"/>
          <w:lang w:eastAsia="zh-CN"/>
        </w:rPr>
        <w:t xml:space="preserve">交通信号灯社会化管养服务</w:t>
      </w:r>
      <w:r>
        <w:rPr>
          <w:rFonts w:hint="eastAsia" w:ascii="宋体" w:hAnsi="宋体" w:eastAsia="宋体" w:cs="宋体"/>
          <w:color w:val="auto"/>
          <w:sz w:val="24"/>
          <w:szCs w:val="21"/>
          <w:highlight w:val="none"/>
        </w:rPr>
        <w:t xml:space="preserve"> </w:t>
      </w:r>
      <w:r/>
    </w:p>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项目编号：</w:t>
      </w:r>
      <w:r>
        <w:rPr>
          <w:rFonts w:hint="eastAsia" w:ascii="宋体" w:hAnsi="宋体" w:eastAsia="宋体" w:cs="宋体"/>
          <w:color w:val="auto"/>
          <w:sz w:val="24"/>
          <w:szCs w:val="21"/>
          <w:highlight w:val="none"/>
          <w:lang w:eastAsia="zh-CN"/>
        </w:rPr>
        <w:t xml:space="preserve">JSZC-320300-JSKJ-G2026-0033</w:t>
      </w:r>
      <w:r/>
    </w:p>
    <w:tbl>
      <w:tblPr>
        <w:tblStyle w:val="982"/>
        <w:tblW w:w="51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1"/>
        <w:gridCol w:w="863"/>
        <w:gridCol w:w="1037"/>
        <w:gridCol w:w="760"/>
        <w:gridCol w:w="3086"/>
        <w:gridCol w:w="1095"/>
        <w:gridCol w:w="1005"/>
        <w:gridCol w:w="1416"/>
      </w:tblGrid>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价格权重</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default"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投标权重单价（元）</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iCs/>
                <w:color w:val="auto"/>
                <w:sz w:val="21"/>
                <w:szCs w:val="21"/>
                <w:highlight w:val="none"/>
                <w:u w:val="none"/>
                <w:lang w:val="en-US" w:eastAsia="zh-CN" w:bidi="ar"/>
              </w:rPr>
              <w:t xml:space="preserve">举例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iCs/>
                <w:color w:val="auto"/>
                <w:sz w:val="21"/>
                <w:szCs w:val="21"/>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iCs/>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Arial" w:hAnsi="Arial" w:eastAsia="宋体" w:cs="Arial"/>
                <w:b/>
                <w:bCs/>
                <w:i/>
                <w:iCs/>
                <w:color w:val="auto"/>
                <w:sz w:val="20"/>
                <w:szCs w:val="20"/>
                <w:highlight w:val="none"/>
                <w:u w:val="none"/>
                <w:lang w:val="en-US" w:eastAsia="zh-CN" w:bidi="ar"/>
              </w:rPr>
              <w:t xml:space="preserve">**</w:t>
            </w:r>
            <w:r>
              <w:rPr>
                <w:rFonts w:hint="eastAsia" w:ascii="宋体" w:hAnsi="宋体" w:eastAsia="宋体" w:cs="宋体"/>
                <w:b/>
                <w:bCs/>
                <w:i/>
                <w:iCs/>
                <w:color w:val="auto"/>
                <w:sz w:val="20"/>
                <w:szCs w:val="20"/>
                <w:highlight w:val="none"/>
                <w:u w:val="none"/>
                <w:lang w:val="en-US" w:eastAsia="zh-CN" w:bidi="ar"/>
              </w:rPr>
              <w:t xml:space="preserve">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iCs/>
                <w:color w:val="auto"/>
                <w:sz w:val="21"/>
                <w:szCs w:val="21"/>
                <w:highlight w:val="none"/>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iCs/>
                <w:color w:val="auto"/>
                <w:sz w:val="22"/>
                <w:szCs w:val="22"/>
                <w:highlight w:val="none"/>
                <w:u w:val="none"/>
                <w:lang w:val="en-US" w:eastAsia="zh-CN" w:bidi="ar"/>
              </w:rPr>
              <w:t xml:space="preserve">0.0605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b/>
                <w:bCs/>
                <w:i/>
                <w:iCs/>
                <w:color w:val="auto"/>
                <w:sz w:val="22"/>
                <w:szCs w:val="22"/>
                <w:highlight w:val="none"/>
                <w:u w:val="none"/>
                <w:lang w:val="en-US" w:eastAsia="zh-CN" w:bidi="ar"/>
              </w:rPr>
              <w:suppressLineNumbers w:val="0"/>
            </w:pPr>
            <w:r>
              <w:rPr>
                <w:rFonts w:hint="eastAsia" w:ascii="宋体" w:hAnsi="宋体" w:eastAsia="宋体" w:cs="宋体"/>
                <w:b/>
                <w:bCs/>
                <w:i/>
                <w:iCs/>
                <w:color w:val="auto"/>
                <w:sz w:val="22"/>
                <w:szCs w:val="22"/>
                <w:highlight w:val="none"/>
                <w:u w:val="none"/>
                <w:lang w:val="en-US" w:eastAsia="zh-CN" w:bidi="ar"/>
              </w:rPr>
              <w:t xml:space="preserve">500*0.0605=31.2785</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b/>
                <w:bCs/>
                <w:i/>
                <w:iCs/>
                <w:color w:val="auto"/>
                <w:sz w:val="22"/>
                <w:szCs w:val="22"/>
                <w:highlight w:val="none"/>
                <w:u w:val="none"/>
                <w:lang w:val="en-US" w:eastAsia="zh-CN" w:bidi="ar"/>
              </w:rPr>
              <w:t xml:space="preserve">保留小数点后四位</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服务人员及设备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服务人员-项目高级管理人员</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0.0605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服务人员-内场工程师</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0.1380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服务人员-外场工程师</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按采购需求核算平均每人每月服务费用。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0.2565</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维修升降车</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悬臂6米以上(含燃油费用、保养费用)。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0.0293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巡视车辆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小型巡视车辆，A0级以上，用于前端维护及方案优化工作(含燃油费用、保养费用)。每周全覆盖巡检1次。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0.0576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太阳能临时信号灯</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配备四方向左转加圆头临时信号灯，需具备太阳能发电板和蓄电池，蓄电池单独供电时长不低于12小时。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0.0119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汽油发电机(台班）</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台班（8小时）</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功率3KW（含燃油费用、保养费用）。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0.0158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仓库租赁费用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套/月</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default" w:ascii="宋体" w:hAnsi="宋体" w:eastAsia="宋体" w:cs="宋体"/>
                <w:color w:val="auto"/>
                <w:sz w:val="20"/>
                <w:szCs w:val="20"/>
                <w:highlight w:val="none"/>
                <w:u w:val="none"/>
                <w:lang w:bidi="ar"/>
              </w:rPr>
              <w:t xml:space="preserve">主城区仓库应为云龙区（包含新城区）、鼓楼区、泉山区（包含九里区）中的任一区域，两处仓库面积均应不小于400平方米</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0.0198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SFP10G多模光模块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智能信号机高配版</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0.0321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智能信号机</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GB联网信号机主机，符合《道路交通信号控制机》（GB25280-2016）无缝衔接本地现用平台；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0.1103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信号机电源模块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0.0111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信号机主控模块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0.0292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信号机检测模块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信号机输出模块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0.0198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信号机侧门控制按钮</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信号机特勤接收终端</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信号机特勤遥控终端</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遥控器：外廓尺寸120×55×40mm，天线长度110mm，手动控制功能、实现手动控制路口信号机至全红、黄闪、灭灯、制定相位放行等状态，7.4V电池供电、无线通信方式LORA、通信距离300米、能从手动控制状态及时切换到自动运行状态。</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信号机校时定位模块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485转换模块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信号机触摸控制面板</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 尺寸1220×640×480、材质201/304不锈钢。</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信号机机柜普通门锁</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信号机机柜智能锁钥匙</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适配原厂智能锁；</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电源插线板</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220V，功率≥3000W</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网线防雷器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黄闪控制器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适配本地现用GB联网信号机主机，原厂配件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三灯盘箭头灯具（含辅材）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三灯盘左转非机动车灯具（含辅材）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三灯盘信号灯(灯盘直径400mm)，符合《GB14887-2011道路交通信号灯》等国标。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灯盘（400直径）（含辅材）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灯盘（300直径）（含辅材）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红黄绿机动车、箭头、人行灯和特殊定制灯盘，板式人行灯汉字显示灯盘。符合《GB14887-2011道路交通信号灯》等国标。采用高亮度发光二极管，使用寿命超过50000小时，发光强度≥150cd；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上为红灯静态行人，下为绿灯动态行人，下方为行人提示文字，要求与灯色颜色一致；</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0.0217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板式人行灯单文字面板</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适配现有板式人行灯</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立柱式人行灯具（含辅材）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上为红灯静态行人，下为绿灯动态行人；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人行灯灯盘（含辅材）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红灯静态行人或绿灯动态行人；</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太阳能黄闪灯（含辅材）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直径400mm，太阳能板+黄闪灯，铝合金外壳，二层防护。</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0.0074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大屏倒计时器（含辅材）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0.0099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400内置倒计时器（含辅材）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产品符合GA/T508-2014《道路交通信号倒计时显示器》标准的相关要求，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信号灯发光单元帽沿</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根据现有进行定制、满足现场实际需要，颜色与样式与现有一致。</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综合待行区LED提示屏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1、外形尺寸：长2.3m*高0.38m，显示尺寸：长2.24m*高0.32m；整屏分辨率：224*32，像素点间距：10mm，像素点配置：1R1G；显示颜色：红、绿、黄；</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左转待转区LED提示屏</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1、外形尺寸：长1.34m*高0.7m，显示尺寸：长1.28m*高0.64m；整屏分辨率：128*64，像素点间距：10mm，像素点配置：1R1G；显示颜色：红、绿、黄；  </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可变车道LED提示屏</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1、1m*1.5m内嵌led标牌；</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可变车道LED指示屏专用遥控设备</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支持切换手动自动模式、支持切换led屏显示内容。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LED显示屏屏幕替换模块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尺寸：256mm*128mm，晶元金线F5正圆灯珠，红灯7*10mil双电极，绿灯11*14mil，亮度≥8000cd/㎡，发光角度30°，最大功耗≤80W/㎡</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LED显示屏电源模块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输出电流5V-40A，</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LED显示屏主控板模块</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绿波LED提示屏</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1、像素点间距：10mm，像素点配置：1R1G；直插式高亮发光二极管，显示颜色：红、绿、黄，水平视角70°，垂直视角35°；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地埋灯</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斑马线行人设计，发光均匀，柔和，不刺眼。高强度抗压，抗震，防水等级&gt;IP67；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尺寸500mm。符合《GB14887-2011道路交通信号灯》等国标。采用高亮度发光二极管，使用寿命超过50000小时，发光强度≥150cd；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检测设备</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视频车辆检测器电源适配器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适配本地现用视频车辆检测器，原厂配件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雷视车辆检测器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能与现有信号控制机通过协议无缝对接。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行人请求按钮</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要求与现有信号控制机无缝对接。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产品尺寸不小于600mm*400mm*400mm，防护等级IP54，工作温度范围为-40到85℃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信号灯故障检测器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利用交通视频监控、交通状态检测等资源数据以及信号态势感知等技术手段，实现交通信号灯非正常亮灭、灯色冲突、亮度不足、倾倒偏转、倒计时异常等故障的自动识别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3芯电源线缆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电源电缆KVV3×6mm2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0.0056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控制线缆KVV16×1.5mm2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0.0049</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控制线缆KVV10×1.5mm2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控制线缆KVV4×1.5mm2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单模</w:t>
            </w:r>
            <w:r>
              <w:rPr>
                <w:rFonts w:hint="default" w:ascii="Calibri" w:hAnsi="Calibri" w:eastAsia="宋体" w:cs="Calibri"/>
                <w:color w:val="auto"/>
                <w:sz w:val="24"/>
                <w:highlight w:val="none"/>
                <w:u w:val="none"/>
                <w:lang w:val="en-US" w:eastAsia="zh-CN" w:bidi="ar"/>
              </w:rPr>
              <w:t xml:space="preserve">1310nm </w:t>
            </w:r>
            <w:r>
              <w:rPr>
                <w:rFonts w:hint="eastAsia" w:ascii="宋体" w:hAnsi="宋体" w:eastAsia="宋体" w:cs="宋体"/>
                <w:i w:val="0"/>
                <w:iCs w:val="0"/>
                <w:color w:val="auto"/>
                <w:sz w:val="20"/>
                <w:szCs w:val="20"/>
                <w:highlight w:val="none"/>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0.0017</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光缆成端设备</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含分线盒、熔纤盘、尾纤</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1、内置高效交换内核，抑制广播风暴，实现流量控制，CRC差错校验；</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熔纤盘</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定制8芯</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电表</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220V单相电表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室外网线</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室外超五类或以上标准，含包络，符合国标</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信号机接地扁钢角铁地线含施工</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室外工业8口交换机</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8 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室外工业5口交换机</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1、具有 5个 10/100Base-TX 自适应电口，支持自动 MDI/MDI-X连接；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杆件类</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信号灯L型杆件4米（包含杆件基础、钢筋笼等）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h=6.8m；l=4m；立柱250-200*6mm；挑臂4mm；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0.0028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信号灯L型杆件6米（包含杆件基础、钢筋笼等）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h=6.8m；l=6m；立柱250-200*6mm；挑臂4mm；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0.0030</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信号灯L型杆件8米（包含杆件基础、钢筋笼等）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h=6.8m；l=8m；立柱300-250*6mm；挑臂4mm；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0.0038</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信号灯L型杆件10米（包含杆件基础、钢筋笼等）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h=6.8m；l=10m；立柱340-280*8mm；挑臂5mm；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0.0054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信号灯竖杆高6.5米（包含杆件基础、钢筋笼等）</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高6.5m，圆柱形，Ø164×3.5mm，热镀锌喷塑 ,含钢筋笼</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0.0016</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竖杆装多灯用横杆及配件（二横杆二抱箍）</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竖杆挑臂杆及配件</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0.0003</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人行灯杆件高3m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h=3m;φ114*3.5mm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立柱人行灯钢筋笼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板式人行灯钢筋笼</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信号机钢筋笼</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《道路交通信号灯设置与安装规范 》（GB 14886-2016）</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匝道信号灯定制支架等辅材</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信号灯支架</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定制竖装专用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信号灯抱箍</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柱式人行灯抱箍</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杆件检修口盖板（定制）</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沥青路面开挖、回填、养护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沥青路面开挖埋管及管道保护，槽道深度不低于40CM，宽度不低于20CM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绿化路面开挖埋管及管道保护，槽道深度不低于40CM，宽度不低于30CM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彩砖路面开挖、回填、养护</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人行道彩砖开挖埋管及管道保护，槽道深度不低于40CM，宽度不低于30CM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穿线钢管</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过路钢管直径90mm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人行道、绿化直径50mmPE管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铸铁井盖直径500mm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铸铁井盖直径600mm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铸铁井盖直径800mm</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含井盖及井圈，材料及种类符合徐州市规范需求</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0.0002</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C25信号机基础结构件混凝土基础浇筑（包括不锈钢地脚螺栓预埋件的制作及安装、穿线管埋设、C25商品混凝土的浇筑养护、基础回填、渣土清运、螺栓混凝土包封）。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0.0004</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36"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过路顶管</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5" w:type="dxa"/>
            <w:vAlign w:val="center"/>
            <w:textDirection w:val="lrTb"/>
            <w:noWrap w:val="false"/>
          </w:tcPr>
          <w:p>
            <w:pPr>
              <w:jc w:val="left"/>
              <w:keepLines w:val="0"/>
              <w:keepNext w:val="0"/>
              <w:spacing w:line="336"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过路顶管施工，直径110mmPE管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spacing w:line="336"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0.0001</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r>
        <w:trPr>
          <w:trHeight w:val="1638"/>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val="0"/>
              <w:keepNext w:val="0"/>
              <w:spacing w:line="336"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4"/>
                <w:szCs w:val="21"/>
                <w:highlight w:val="none"/>
                <w:lang w:val="en-US" w:eastAsia="zh-CN"/>
              </w:rPr>
              <w:t xml:space="preserve">投标权重单价合计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845" w:type="dxa"/>
            <w:vAlign w:val="center"/>
            <w:textDirection w:val="lrTb"/>
            <w:noWrap w:val="false"/>
          </w:tcPr>
          <w:p>
            <w:pPr>
              <w:jc w:val="both"/>
              <w:keepLines w:val="0"/>
              <w:keepNext w:val="0"/>
              <w:spacing w:line="336"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大写：</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jc w:val="center"/>
              <w:keepLines w:val="0"/>
              <w:keepNext w:val="0"/>
              <w:spacing w:line="336"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default" w:ascii="宋体" w:hAnsi="宋体" w:eastAsia="宋体" w:cs="宋体"/>
                <w:i w:val="0"/>
                <w:iCs w:val="0"/>
                <w:color w:val="auto"/>
                <w:sz w:val="22"/>
                <w:szCs w:val="22"/>
                <w:highlight w:val="none"/>
                <w:u w:val="none"/>
                <w:lang w:val="en-US" w:eastAsia="zh-CN" w:bidi="ar"/>
              </w:rPr>
            </w:r>
            <w:r/>
          </w:p>
        </w:tc>
      </w:tr>
    </w:tbl>
    <w:p>
      <w:pPr>
        <w:ind w:firstLine="480"/>
        <w:jc w:val="left"/>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r>
      <w:r/>
    </w:p>
    <w:p>
      <w:pPr>
        <w:ind w:firstLine="480"/>
        <w:jc w:val="left"/>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b/>
          <w:bCs/>
          <w:color w:val="auto"/>
          <w:szCs w:val="24"/>
          <w:highlight w:val="none"/>
          <w:lang w:val="en-US" w:eastAsia="zh-CN"/>
        </w:rPr>
        <w:t xml:space="preserve">以上限价</w:t>
      </w:r>
      <w:r>
        <w:rPr>
          <w:rFonts w:hint="eastAsia" w:ascii="宋体" w:hAnsi="宋体" w:eastAsia="宋体" w:cs="宋体"/>
          <w:b/>
          <w:bCs/>
          <w:color w:val="auto"/>
          <w:szCs w:val="24"/>
          <w:highlight w:val="none"/>
        </w:rPr>
        <w:t xml:space="preserve">均含</w:t>
      </w:r>
      <w:r>
        <w:rPr>
          <w:rFonts w:hint="eastAsia" w:ascii="宋体" w:hAnsi="宋体" w:eastAsia="宋体" w:cs="宋体"/>
          <w:b/>
          <w:bCs/>
          <w:color w:val="auto"/>
          <w:szCs w:val="24"/>
          <w:highlight w:val="none"/>
          <w:lang w:val="en-US" w:eastAsia="zh-CN"/>
        </w:rPr>
        <w:t xml:space="preserve">旧设备拆除、新设备</w:t>
      </w:r>
      <w:r>
        <w:rPr>
          <w:rFonts w:hint="eastAsia" w:ascii="宋体" w:hAnsi="宋体" w:eastAsia="宋体" w:cs="宋体"/>
          <w:b/>
          <w:bCs/>
          <w:color w:val="auto"/>
          <w:szCs w:val="24"/>
          <w:highlight w:val="none"/>
        </w:rPr>
        <w:t xml:space="preserve">安装</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lang w:val="en-US" w:eastAsia="zh-CN"/>
        </w:rPr>
        <w:t xml:space="preserve">调试、搬运、垃圾处置、施工协调、安全文明施工费、工程保险费等一切相关费用</w:t>
      </w:r>
      <w:r>
        <w:rPr>
          <w:rFonts w:hint="eastAsia" w:ascii="宋体" w:hAnsi="宋体" w:eastAsia="宋体" w:cs="宋体"/>
          <w:b/>
          <w:bCs/>
          <w:color w:val="auto"/>
          <w:szCs w:val="24"/>
          <w:highlight w:val="none"/>
        </w:rPr>
        <w:t xml:space="preserve">。</w:t>
      </w:r>
      <w:r/>
    </w:p>
    <w:p>
      <w:pPr>
        <w:ind w:firstLine="48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说明：</w:t>
      </w:r>
      <w:r/>
    </w:p>
    <w:p>
      <w:pPr>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①如果不提供详细分项报价的，将视为没有实质性响应招标文件。</w:t>
      </w:r>
      <w:r/>
    </w:p>
    <w:p>
      <w:pPr>
        <w:spacing w:line="240" w:lineRule="auto"/>
        <w:rPr>
          <w:rFonts w:hint="default"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②如经复核</w:t>
      </w:r>
      <w:r>
        <w:rPr>
          <w:rFonts w:hint="eastAsia" w:ascii="宋体" w:hAnsi="宋体" w:eastAsia="宋体" w:cs="宋体"/>
          <w:b/>
          <w:bCs/>
          <w:color w:val="auto"/>
          <w:sz w:val="24"/>
          <w:szCs w:val="21"/>
          <w:highlight w:val="none"/>
          <w:lang w:val="en-US" w:eastAsia="zh-CN"/>
        </w:rPr>
        <w:t xml:space="preserve">权重单价</w:t>
      </w:r>
      <w:r>
        <w:rPr>
          <w:rFonts w:hint="eastAsia" w:ascii="宋体" w:hAnsi="宋体" w:eastAsia="宋体" w:cs="宋体"/>
          <w:b/>
          <w:bCs/>
          <w:color w:val="auto"/>
          <w:sz w:val="24"/>
          <w:szCs w:val="21"/>
          <w:highlight w:val="none"/>
        </w:rPr>
        <w:t xml:space="preserve">合计价格与开</w:t>
      </w:r>
      <w:r>
        <w:rPr>
          <w:rFonts w:hint="default" w:ascii="宋体" w:hAnsi="宋体" w:eastAsia="宋体" w:cs="宋体"/>
          <w:b/>
          <w:bCs/>
          <w:color w:val="auto"/>
          <w:sz w:val="24"/>
          <w:szCs w:val="21"/>
          <w:highlight w:val="none"/>
        </w:rPr>
        <w:t xml:space="preserve">标一览表</w:t>
      </w:r>
      <w:r>
        <w:rPr>
          <w:rFonts w:hint="default" w:ascii="宋体" w:hAnsi="宋体" w:eastAsia="宋体" w:cs="宋体"/>
          <w:b/>
          <w:bCs/>
          <w:color w:val="auto"/>
          <w:sz w:val="24"/>
          <w:szCs w:val="21"/>
          <w:highlight w:val="none"/>
          <w:lang w:val="en-US" w:eastAsia="zh-CN"/>
        </w:rPr>
        <w:t xml:space="preserve">总价（权重单价合计）</w:t>
      </w:r>
      <w:r>
        <w:rPr>
          <w:rFonts w:hint="default" w:ascii="宋体" w:hAnsi="宋体" w:eastAsia="宋体" w:cs="宋体"/>
          <w:b/>
          <w:bCs/>
          <w:color w:val="auto"/>
          <w:sz w:val="24"/>
          <w:szCs w:val="21"/>
          <w:highlight w:val="none"/>
        </w:rPr>
        <w:t xml:space="preserve">不一致，最终以两者价格低者为准。</w:t>
      </w:r>
      <w:r/>
    </w:p>
    <w:p>
      <w:pPr>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③投标人对以上数据的真实性负责。</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④采购人或采购代理机构有权将以上内容进行公示。</w:t>
      </w:r>
      <w:r/>
    </w:p>
    <w:p>
      <w:pPr>
        <w:rPr>
          <w:rFonts w:hint="eastAsia" w:ascii="宋体" w:hAnsi="宋体" w:eastAsia="宋体" w:cs="宋体"/>
          <w:color w:val="auto"/>
          <w:sz w:val="28"/>
          <w:szCs w:val="28"/>
          <w:highlight w:val="none"/>
        </w:rPr>
      </w:pPr>
      <w:r>
        <w:rPr>
          <w:rFonts w:hint="eastAsia" w:ascii="宋体" w:hAnsi="宋体" w:eastAsia="宋体" w:cs="宋体"/>
          <w:b/>
          <w:bCs/>
          <w:color w:val="auto"/>
          <w:sz w:val="24"/>
          <w:szCs w:val="21"/>
          <w:highlight w:val="none"/>
          <w:lang w:val="en-US" w:eastAsia="zh-CN"/>
        </w:rPr>
        <w:t xml:space="preserve">注：投标人投标时请将此表第二行：“举例”整行删除。</w:t>
      </w: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4、偏离表</w:t>
      </w:r>
      <w:r/>
    </w:p>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项目名称：</w:t>
      </w:r>
      <w:r>
        <w:rPr>
          <w:rFonts w:hint="eastAsia" w:ascii="宋体" w:hAnsi="宋体" w:eastAsia="宋体" w:cs="宋体"/>
          <w:color w:val="auto"/>
          <w:sz w:val="24"/>
          <w:szCs w:val="21"/>
          <w:highlight w:val="none"/>
          <w:lang w:eastAsia="zh-CN"/>
        </w:rPr>
        <w:t xml:space="preserve">交通信号灯社会化管养服务</w:t>
      </w:r>
      <w:r>
        <w:rPr>
          <w:rFonts w:hint="eastAsia" w:ascii="宋体" w:hAnsi="宋体" w:eastAsia="宋体" w:cs="宋体"/>
          <w:color w:val="auto"/>
          <w:sz w:val="24"/>
          <w:szCs w:val="21"/>
          <w:highlight w:val="none"/>
        </w:rPr>
        <w:t xml:space="preserve"> </w:t>
      </w:r>
      <w:r/>
    </w:p>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项目编号：</w:t>
      </w:r>
      <w:r>
        <w:rPr>
          <w:rFonts w:hint="eastAsia" w:ascii="宋体" w:hAnsi="宋体" w:eastAsia="宋体" w:cs="宋体"/>
          <w:color w:val="auto"/>
          <w:sz w:val="24"/>
          <w:szCs w:val="21"/>
          <w:highlight w:val="none"/>
          <w:lang w:eastAsia="zh-CN"/>
        </w:rPr>
        <w:t xml:space="preserve">JSZC-320300-JSKJ-G2026-0033</w:t>
      </w:r>
      <w:r/>
    </w:p>
    <w:tbl>
      <w:tblPr>
        <w:tblStyle w:val="982"/>
        <w:tblW w:w="89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405"/>
        <w:gridCol w:w="1357"/>
        <w:gridCol w:w="1742"/>
        <w:gridCol w:w="1261"/>
        <w:gridCol w:w="2343"/>
      </w:tblGrid>
      <w:tr>
        <w:trPr>
          <w:jc w:val="center"/>
          <w:trHeight w:val="707"/>
        </w:trPr>
        <w:tc>
          <w:tcPr>
            <w:tcW w:w="829" w:type="dxa"/>
            <w:vAlign w:val="center"/>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t xml:space="preserve">序号</w:t>
            </w:r>
            <w:r/>
          </w:p>
        </w:tc>
        <w:tc>
          <w:tcPr>
            <w:tcW w:w="1405" w:type="dxa"/>
            <w:vAlign w:val="center"/>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t xml:space="preserve">偏离内容</w:t>
            </w:r>
            <w:r/>
          </w:p>
        </w:tc>
        <w:tc>
          <w:tcPr>
            <w:tcW w:w="1357" w:type="dxa"/>
            <w:vAlign w:val="center"/>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t xml:space="preserve">招标文件的要求</w:t>
            </w:r>
            <w:r/>
          </w:p>
        </w:tc>
        <w:tc>
          <w:tcPr>
            <w:tcW w:w="1742" w:type="dxa"/>
            <w:vAlign w:val="center"/>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t xml:space="preserve">投标文件中的内容</w:t>
            </w:r>
            <w:r/>
          </w:p>
        </w:tc>
        <w:tc>
          <w:tcPr>
            <w:tcW w:w="1261" w:type="dxa"/>
            <w:vAlign w:val="center"/>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t xml:space="preserve">（正/负/无）偏离</w:t>
            </w:r>
            <w:r/>
          </w:p>
        </w:tc>
        <w:tc>
          <w:tcPr>
            <w:tcW w:w="2343" w:type="dxa"/>
            <w:vAlign w:val="center"/>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t xml:space="preserve">说明</w:t>
            </w:r>
            <w:r/>
          </w:p>
        </w:tc>
      </w:tr>
      <w:tr>
        <w:trPr>
          <w:jc w:val="center"/>
          <w:trHeight w:val="603"/>
        </w:trPr>
        <w:tc>
          <w:tcPr>
            <w:tcW w:w="829" w:type="dxa"/>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r>
            <w:r/>
          </w:p>
        </w:tc>
        <w:tc>
          <w:tcPr>
            <w:tcW w:w="1405"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57"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742"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61"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343"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603"/>
        </w:trPr>
        <w:tc>
          <w:tcPr>
            <w:tcW w:w="829" w:type="dxa"/>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r>
            <w:r/>
          </w:p>
        </w:tc>
        <w:tc>
          <w:tcPr>
            <w:tcW w:w="1405"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57"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742"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61"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343"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603"/>
        </w:trPr>
        <w:tc>
          <w:tcPr>
            <w:tcW w:w="829" w:type="dxa"/>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r>
            <w:r/>
          </w:p>
        </w:tc>
        <w:tc>
          <w:tcPr>
            <w:tcW w:w="1405"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57"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742"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61"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343"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603"/>
        </w:trPr>
        <w:tc>
          <w:tcPr>
            <w:tcW w:w="829" w:type="dxa"/>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r>
            <w:r/>
          </w:p>
        </w:tc>
        <w:tc>
          <w:tcPr>
            <w:tcW w:w="1405"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57"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742"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61"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343"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603"/>
        </w:trPr>
        <w:tc>
          <w:tcPr>
            <w:tcW w:w="829" w:type="dxa"/>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r>
            <w:r/>
          </w:p>
        </w:tc>
        <w:tc>
          <w:tcPr>
            <w:tcW w:w="1405"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57"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742"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61"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343"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603"/>
        </w:trPr>
        <w:tc>
          <w:tcPr>
            <w:tcW w:w="829" w:type="dxa"/>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r>
            <w:r/>
          </w:p>
        </w:tc>
        <w:tc>
          <w:tcPr>
            <w:tcW w:w="1405"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57"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742"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61"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343"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610"/>
        </w:trPr>
        <w:tc>
          <w:tcPr>
            <w:tcW w:w="829" w:type="dxa"/>
            <w:textDirection w:val="lrTb"/>
            <w:noWrap w:val="false"/>
          </w:tcPr>
          <w:p>
            <w:pPr>
              <w:jc w:val="center"/>
              <w:spacing w:line="360" w:lineRule="auto"/>
              <w:rPr>
                <w:rFonts w:hint="eastAsia" w:ascii="宋体" w:hAnsi="宋体" w:eastAsia="宋体" w:cs="宋体"/>
                <w:caps/>
                <w:color w:val="auto"/>
                <w:sz w:val="24"/>
                <w:szCs w:val="21"/>
                <w:highlight w:val="none"/>
              </w:rPr>
            </w:pPr>
            <w:r>
              <w:rPr>
                <w:rFonts w:hint="eastAsia" w:ascii="宋体" w:hAnsi="宋体" w:eastAsia="宋体" w:cs="宋体"/>
                <w:caps/>
                <w:color w:val="auto"/>
                <w:sz w:val="24"/>
                <w:szCs w:val="21"/>
                <w:highlight w:val="none"/>
              </w:rPr>
            </w:r>
            <w:r/>
          </w:p>
        </w:tc>
        <w:tc>
          <w:tcPr>
            <w:tcW w:w="1405"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57"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742"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61"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2343" w:type="dxa"/>
            <w:textDirection w:val="lrTb"/>
            <w:noWrap w:val="false"/>
          </w:tcPr>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ind w:firstLine="482"/>
        <w:spacing w:line="312" w:lineRule="auto"/>
        <w:tabs>
          <w:tab w:val="left" w:pos="0" w:leader="none"/>
        </w:tabs>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2"/>
        <w:spacing w:line="312" w:lineRule="auto"/>
        <w:tabs>
          <w:tab w:val="left" w:pos="0" w:leader="none"/>
        </w:tabs>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1"/>
          <w:highlight w:val="none"/>
        </w:rPr>
        <w:t xml:space="preserve">特别说明：</w:t>
      </w:r>
      <w:r/>
    </w:p>
    <w:p>
      <w:pPr>
        <w:ind w:firstLine="480"/>
        <w:jc w:val="left"/>
        <w:spacing w:line="360" w:lineRule="auto"/>
        <w:rPr>
          <w:rFonts w:hint="eastAsia" w:ascii="宋体" w:hAnsi="宋体" w:eastAsia="宋体" w:cs="宋体"/>
          <w:b/>
          <w:color w:val="auto"/>
          <w:sz w:val="24"/>
          <w:szCs w:val="21"/>
          <w:highlight w:val="none"/>
        </w:rPr>
      </w:pPr>
      <w:r>
        <w:rPr>
          <w:rFonts w:hint="eastAsia" w:ascii="宋体" w:hAnsi="宋体" w:eastAsia="宋体" w:cs="宋体"/>
          <w:color w:val="auto"/>
          <w:sz w:val="24"/>
          <w:szCs w:val="21"/>
          <w:highlight w:val="none"/>
          <w:u w:val="single"/>
        </w:rPr>
        <w:t xml:space="preserve">投标人的投标文件中的内容与招标文件（含招标文件的澄清或者修改的内容）的要求不同时，逐条列在偏离表中，否则将认为投标人接受招标文件的要求。</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投标人：（盖电子签章）</w:t>
      </w:r>
      <w:r/>
    </w:p>
    <w:p>
      <w:pPr>
        <w:ind w:left="2940" w:firstLine="42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bCs/>
          <w:color w:val="auto"/>
          <w:sz w:val="28"/>
          <w:szCs w:val="28"/>
          <w:highlight w:val="none"/>
        </w:rPr>
      </w:pPr>
      <w:r>
        <w:rPr>
          <w:rFonts w:hint="eastAsia" w:ascii="宋体" w:hAnsi="宋体" w:eastAsia="宋体" w:cs="宋体"/>
          <w:color w:val="auto"/>
          <w:sz w:val="24"/>
          <w:szCs w:val="21"/>
          <w:highlight w:val="none"/>
        </w:rPr>
        <w:br w:type="page" w:clear="all"/>
      </w:r>
      <w:r/>
    </w:p>
    <w:p>
      <w:pPr>
        <w:jc w:val="center"/>
        <w:spacing w:line="40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5、法定代表人资格证明</w:t>
      </w:r>
      <w:r>
        <w:rPr>
          <w:rFonts w:hint="eastAsia" w:ascii="宋体" w:hAnsi="宋体" w:eastAsia="宋体" w:cs="宋体"/>
          <w:bCs/>
          <w:color w:val="auto"/>
          <w:sz w:val="28"/>
          <w:szCs w:val="28"/>
          <w:highlight w:val="none"/>
          <w:lang w:val="en-US" w:eastAsia="zh-CN"/>
        </w:rPr>
        <w:t xml:space="preserve">或</w:t>
      </w:r>
      <w:r>
        <w:rPr>
          <w:rFonts w:hint="eastAsia" w:ascii="宋体" w:hAnsi="宋体" w:eastAsia="宋体" w:cs="宋体"/>
          <w:bCs/>
          <w:color w:val="auto"/>
          <w:sz w:val="28"/>
          <w:szCs w:val="28"/>
          <w:highlight w:val="none"/>
        </w:rPr>
        <w:t xml:space="preserve">法定代表人授权委托书</w:t>
      </w:r>
      <w:r/>
    </w:p>
    <w:p>
      <w:pPr>
        <w:jc w:val="center"/>
        <w:spacing w:line="400" w:lineRule="exact"/>
        <w:rPr>
          <w:rFonts w:hint="eastAsia" w:ascii="宋体" w:hAnsi="宋体" w:eastAsia="宋体" w:cs="宋体"/>
          <w:bCs/>
          <w:color w:val="auto"/>
          <w:sz w:val="28"/>
          <w:szCs w:val="28"/>
          <w:highlight w:val="none"/>
          <w:lang w:val="en-US" w:eastAsia="zh-CN"/>
        </w:rPr>
        <w:outlineLvl w:val="9"/>
      </w:pPr>
      <w:r>
        <w:rPr>
          <w:rFonts w:hint="eastAsia" w:ascii="宋体" w:hAnsi="宋体" w:eastAsia="宋体" w:cs="宋体"/>
          <w:bCs/>
          <w:color w:val="auto"/>
          <w:sz w:val="28"/>
          <w:szCs w:val="28"/>
          <w:highlight w:val="none"/>
          <w:lang w:val="en-US" w:eastAsia="zh-CN"/>
        </w:rPr>
      </w:r>
      <w:r/>
    </w:p>
    <w:p>
      <w:pPr>
        <w:jc w:val="center"/>
        <w:spacing w:line="400" w:lineRule="exact"/>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lang w:val="en-US" w:eastAsia="zh-CN"/>
        </w:rPr>
        <w:t xml:space="preserve">5.1</w:t>
      </w:r>
      <w:r>
        <w:rPr>
          <w:rFonts w:hint="eastAsia" w:ascii="宋体" w:hAnsi="宋体" w:eastAsia="宋体" w:cs="宋体"/>
          <w:bCs/>
          <w:color w:val="auto"/>
          <w:sz w:val="28"/>
          <w:szCs w:val="28"/>
          <w:highlight w:val="none"/>
        </w:rPr>
        <w:t xml:space="preserve">法定代表人资格证明（如法定代表人参加时提供）</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投 标 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                </w:t>
      </w:r>
      <w:r/>
    </w:p>
    <w:p>
      <w:pPr>
        <w:ind w:firstLine="525"/>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地    址：</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                        </w:t>
      </w:r>
      <w:r>
        <w:rPr>
          <w:rFonts w:hint="eastAsia" w:ascii="宋体" w:hAnsi="宋体" w:eastAsia="宋体" w:cs="宋体"/>
          <w:color w:val="auto"/>
          <w:sz w:val="24"/>
          <w:szCs w:val="32"/>
          <w:highlight w:val="none"/>
          <w:u w:val="single"/>
        </w:rPr>
        <w:t xml:space="preserve">  </w:t>
      </w:r>
      <w:r/>
    </w:p>
    <w:p>
      <w:pPr>
        <w:ind w:firstLine="525"/>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成立时间：</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年</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月</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日</w:t>
      </w:r>
      <w:r/>
    </w:p>
    <w:p>
      <w:pPr>
        <w:ind w:firstLine="525"/>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经营期限：</w:t>
      </w:r>
      <w:r>
        <w:rPr>
          <w:rFonts w:hint="eastAsia" w:ascii="宋体" w:hAnsi="宋体" w:eastAsia="宋体" w:cs="宋体"/>
          <w:color w:val="auto"/>
          <w:sz w:val="24"/>
          <w:szCs w:val="32"/>
          <w:highlight w:val="none"/>
          <w:u w:val="single"/>
        </w:rPr>
        <w:t xml:space="preserve">                                                        </w:t>
      </w:r>
      <w:r/>
    </w:p>
    <w:p>
      <w:pPr>
        <w:ind w:firstLine="525"/>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姓    名：</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性     别：</w:t>
      </w:r>
      <w:r>
        <w:rPr>
          <w:rFonts w:hint="eastAsia" w:ascii="宋体" w:hAnsi="宋体" w:eastAsia="宋体" w:cs="宋体"/>
          <w:color w:val="auto"/>
          <w:sz w:val="24"/>
          <w:szCs w:val="32"/>
          <w:highlight w:val="none"/>
          <w:u w:val="single"/>
        </w:rPr>
        <w:t xml:space="preserve">                   </w:t>
      </w:r>
      <w:r/>
    </w:p>
    <w:p>
      <w:pPr>
        <w:ind w:firstLine="525"/>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年    龄：</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职     务：</w:t>
      </w:r>
      <w:r>
        <w:rPr>
          <w:rFonts w:hint="eastAsia" w:ascii="宋体" w:hAnsi="宋体" w:eastAsia="宋体" w:cs="宋体"/>
          <w:color w:val="auto"/>
          <w:sz w:val="24"/>
          <w:szCs w:val="32"/>
          <w:highlight w:val="none"/>
          <w:u w:val="single"/>
        </w:rPr>
        <w:t xml:space="preserve">                   </w:t>
      </w:r>
      <w:r/>
    </w:p>
    <w:p>
      <w:pPr>
        <w:ind w:firstLine="525"/>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系</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（投标人名称）的法定代表人。</w:t>
      </w:r>
      <w:r/>
    </w:p>
    <w:p>
      <w:pPr>
        <w:ind w:firstLine="525"/>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特此证明。</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righ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投标人：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（盖电子签章）</w:t>
      </w:r>
      <w:r/>
    </w:p>
    <w:p>
      <w:pPr>
        <w:jc w:val="righ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年</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月</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日</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(法定代表人有效身份证反正面扫描附后)</w:t>
      </w:r>
      <w:r/>
    </w:p>
    <w:p>
      <w:pPr>
        <w:ind w:firstLine="950"/>
        <w:spacing w:line="4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5.1</w:t>
      </w:r>
      <w:r>
        <w:rPr>
          <w:rFonts w:hint="eastAsia" w:ascii="宋体" w:hAnsi="宋体" w:eastAsia="宋体" w:cs="宋体"/>
          <w:bCs/>
          <w:color w:val="auto"/>
          <w:sz w:val="28"/>
          <w:szCs w:val="28"/>
          <w:highlight w:val="none"/>
        </w:rPr>
        <w:t xml:space="preserve">法定代表人授权委托书（如授权委托人参加时提供）</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u w:val="single"/>
          <w:lang w:eastAsia="zh-CN"/>
        </w:rPr>
        <w:t xml:space="preserve">交通信号灯社会化管养服务</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w:t>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  年  月   日起至  年  月    日止。</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7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委托人（盖电子签章）：              </w:t>
      </w:r>
      <w:r/>
    </w:p>
    <w:p>
      <w:pPr>
        <w:ind w:firstLine="47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7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法定代表人（</w:t>
      </w:r>
      <w:r>
        <w:rPr>
          <w:rFonts w:hint="eastAsia" w:ascii="宋体" w:hAnsi="宋体" w:eastAsia="宋体" w:cs="宋体"/>
          <w:bCs/>
          <w:color w:val="auto"/>
          <w:sz w:val="24"/>
          <w:szCs w:val="21"/>
          <w:highlight w:val="none"/>
        </w:rPr>
        <w:t xml:space="preserve">签字或电子签章</w:t>
      </w:r>
      <w:r>
        <w:rPr>
          <w:rFonts w:hint="eastAsia" w:ascii="宋体" w:hAnsi="宋体" w:eastAsia="宋体" w:cs="宋体"/>
          <w:b/>
          <w:color w:val="auto"/>
          <w:sz w:val="24"/>
          <w:szCs w:val="21"/>
          <w:highlight w:val="none"/>
        </w:rPr>
        <w:t xml:space="preserve">）：               受托人（</w:t>
      </w:r>
      <w:r>
        <w:rPr>
          <w:rFonts w:hint="eastAsia" w:ascii="宋体" w:hAnsi="宋体" w:eastAsia="宋体" w:cs="宋体"/>
          <w:bCs/>
          <w:color w:val="auto"/>
          <w:sz w:val="24"/>
          <w:szCs w:val="21"/>
          <w:highlight w:val="none"/>
        </w:rPr>
        <w:t xml:space="preserve">签字或电子签章</w:t>
      </w:r>
      <w:r>
        <w:rPr>
          <w:rFonts w:hint="eastAsia" w:ascii="宋体" w:hAnsi="宋体" w:eastAsia="宋体" w:cs="宋体"/>
          <w:b/>
          <w:color w:val="auto"/>
          <w:sz w:val="24"/>
          <w:szCs w:val="21"/>
          <w:highlight w:val="none"/>
        </w:rPr>
        <w:t xml:space="preserve">）：</w:t>
      </w:r>
      <w:r/>
    </w:p>
    <w:p>
      <w:pPr>
        <w:jc w:val="both"/>
        <w:spacing w:after="57"/>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t xml:space="preserve">                                                 </w:t>
      </w:r>
      <w:r/>
    </w:p>
    <w:p>
      <w:pPr>
        <w:jc w:val="center"/>
        <w:spacing w:after="57"/>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b/>
          <w:color w:val="auto"/>
          <w:sz w:val="24"/>
          <w:szCs w:val="21"/>
          <w:highlight w:val="none"/>
          <w:lang w:val="en-US" w:eastAsia="zh-CN" w:bidi="ar-SA"/>
        </w:rPr>
        <w:t xml:space="preserve">                                  受托人联系电话：</w:t>
      </w:r>
      <w:r/>
    </w:p>
    <w:p>
      <w:pPr>
        <w:ind w:firstLine="470"/>
        <w:jc w:val="right"/>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年   月   日 </w:t>
      </w:r>
      <w:r/>
    </w:p>
    <w:p>
      <w:pPr>
        <w:ind w:firstLine="470"/>
        <w:jc w:val="center"/>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(受托人身份证反正面扫描件附后)</w:t>
      </w:r>
      <w:r/>
    </w:p>
    <w:p>
      <w:pPr>
        <w:ind w:firstLine="950"/>
        <w:jc w:val="center"/>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20"/>
        <w:jc w:val="both"/>
        <w:spacing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6、中小企业声明函</w:t>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项目名称：</w:t>
      </w:r>
      <w:r>
        <w:rPr>
          <w:rFonts w:hint="eastAsia" w:ascii="宋体" w:hAnsi="宋体" w:eastAsia="宋体" w:cs="宋体"/>
          <w:color w:val="auto"/>
          <w:sz w:val="24"/>
          <w:szCs w:val="21"/>
          <w:highlight w:val="none"/>
          <w:lang w:eastAsia="zh-CN"/>
        </w:rPr>
        <w:t xml:space="preserve">交通信号灯社会化管养服务</w:t>
      </w:r>
      <w:r>
        <w:rPr>
          <w:rFonts w:hint="eastAsia" w:ascii="宋体" w:hAnsi="宋体" w:eastAsia="宋体" w:cs="宋体"/>
          <w:color w:val="auto"/>
          <w:sz w:val="24"/>
          <w:szCs w:val="21"/>
          <w:highlight w:val="none"/>
        </w:rPr>
        <w:t xml:space="preserve"> </w:t>
      </w:r>
      <w:r/>
    </w:p>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项目编号：</w:t>
      </w:r>
      <w:r>
        <w:rPr>
          <w:rFonts w:hint="eastAsia" w:ascii="宋体" w:hAnsi="宋体" w:eastAsia="宋体" w:cs="宋体"/>
          <w:color w:val="auto"/>
          <w:sz w:val="24"/>
          <w:szCs w:val="21"/>
          <w:highlight w:val="none"/>
          <w:lang w:eastAsia="zh-CN"/>
        </w:rPr>
        <w:t xml:space="preserve">JSZC-320300-JSKJ-G2026-0033</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（其他未列明行业） </w:t>
      </w:r>
      <w:r>
        <w:rPr>
          <w:rFonts w:hint="eastAsia" w:ascii="宋体" w:hAnsi="宋体" w:eastAsia="宋体" w:cs="宋体"/>
          <w:color w:val="auto"/>
          <w:sz w:val="24"/>
          <w:szCs w:val="24"/>
          <w:highlight w:val="none"/>
        </w:rPr>
        <w:t xml:space="preserve">； 承建（承接）企业为</w:t>
      </w:r>
      <w:r>
        <w:rPr>
          <w:rFonts w:hint="eastAsia" w:ascii="宋体" w:hAnsi="宋体" w:eastAsia="宋体" w:cs="宋体"/>
          <w:color w:val="auto"/>
          <w:sz w:val="24"/>
          <w:szCs w:val="24"/>
          <w:highlight w:val="none"/>
          <w:u w:val="single"/>
        </w:rPr>
        <w:t xml:space="preserve"> （企业名称）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bCs/>
          <w:color w:val="auto"/>
          <w:sz w:val="24"/>
          <w:szCs w:val="24"/>
          <w:highlight w:val="none"/>
        </w:rPr>
        <w:t xml:space="preserve">从业人员、营业收入、资产总额填报上一年度数据）</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企业 </w:t>
      </w:r>
      <w:r>
        <w:rPr>
          <w:rFonts w:hint="eastAsia" w:ascii="宋体" w:hAnsi="宋体" w:eastAsia="宋体" w:cs="宋体"/>
          <w:color w:val="auto"/>
          <w:sz w:val="24"/>
          <w:szCs w:val="24"/>
          <w:highlight w:val="none"/>
        </w:rPr>
        <w:t xml:space="preserve">（中型企业、小型企业、微型企业，务必</w:t>
      </w:r>
      <w:r>
        <w:rPr>
          <w:rFonts w:hint="eastAsia" w:ascii="宋体" w:hAnsi="宋体" w:eastAsia="宋体" w:cs="宋体"/>
          <w:b/>
          <w:color w:val="auto"/>
          <w:sz w:val="24"/>
          <w:szCs w:val="24"/>
          <w:highlight w:val="none"/>
          <w:u w:val="single"/>
        </w:rPr>
        <w:t xml:space="preserve">请填空！</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本企业对上述声明内容的真实性负责。如有虚假，将依法承担相应责任。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注：本采购项目属于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备注：从业人员、营业收入、资产总额填报上一年度数据，无上一年度数据的新成立企业可不填报。</w:t>
      </w:r>
      <w:r/>
    </w:p>
    <w:p>
      <w:pPr>
        <w:ind w:left="2520" w:firstLine="42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20" w:firstLine="42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20" w:firstLine="42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24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  （盖电子签章）</w:t>
      </w:r>
      <w:r/>
    </w:p>
    <w:p>
      <w:pPr>
        <w:ind w:left="2520" w:firstLine="42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24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360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8"/>
          <w:szCs w:val="28"/>
          <w:highlight w:val="none"/>
        </w:rPr>
      </w:r>
      <w:r/>
    </w:p>
    <w:p>
      <w:pPr>
        <w:ind w:left="0"/>
        <w:jc w:val="both"/>
        <w:spacing w:after="0" w:line="24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2"/>
        <w:jc w:val="both"/>
        <w:spacing w:after="0" w:line="24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2、从业人员、营业收入、资产总额填报响应投标人上一年度数据，无上一年度数据的新成立企业可不填报。</w:t>
      </w:r>
      <w:r/>
    </w:p>
    <w:p>
      <w:pPr>
        <w:ind w:left="0" w:firstLine="482"/>
        <w:jc w:val="both"/>
        <w:spacing w:after="0" w:line="24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3、成交投标人为中型、小型、微型企业的，采购人或者其委托的采购代理机构有权随中标、成交结果同时公告其《中小企业声明函》，接受社会监督。</w:t>
      </w:r>
      <w:r/>
    </w:p>
    <w:p>
      <w:pPr>
        <w:ind w:left="0" w:firstLine="482"/>
        <w:jc w:val="both"/>
        <w:spacing w:after="0" w:line="24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4、执行江苏省财政厅关于进一步加大政府采购支持中小企业力度的通知（苏财购〔2022〕45号）的规定。</w:t>
      </w:r>
      <w:r/>
    </w:p>
    <w:p>
      <w:pPr>
        <w:ind w:left="0" w:firstLine="482"/>
        <w:jc w:val="both"/>
        <w:spacing w:after="0" w:line="240" w:lineRule="auto"/>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5、响应投标人提供的《中小企业声明函》与事实不符的，依照《中华人民共和国政府采购法》第七十七条第一款的规定追究法律责任。</w:t>
      </w:r>
      <w:r/>
    </w:p>
    <w:p>
      <w:pPr>
        <w:ind w:firstLine="480"/>
        <w:jc w:val="left"/>
        <w:spacing w:beforeAutospacing="0" w:afterAutospacing="0"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6、《中小企业声明函》查询渠道用微信搜索“中小企业规模类型自测小程序”。</w:t>
      </w:r>
      <w:r/>
    </w:p>
    <w:p>
      <w:pPr>
        <w:jc w:val="left"/>
        <w:spacing w:beforeAutospacing="0" w:afterAutospacing="0" w:line="360" w:lineRule="auto"/>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inline xmlns:wp="http://schemas.openxmlformats.org/drawingml/2006/wordprocessingDrawing" distT="0" distB="0" distL="0" distR="0">
                <wp:extent cx="2231390" cy="455422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rcRect l="0" t="4825" r="0" b="0"/>
                        <a:stretch/>
                      </pic:blipFill>
                      <pic:spPr bwMode="auto">
                        <a:xfrm>
                          <a:off x="0" y="0"/>
                          <a:ext cx="2231390" cy="4554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5.7pt;height:358.6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7、残疾人福利性单位声明函</w:t>
      </w:r>
      <w:r/>
    </w:p>
    <w:p>
      <w:pPr>
        <w:spacing w:line="360" w:lineRule="auto"/>
        <w:rPr>
          <w:rFonts w:hint="eastAsia" w:ascii="宋体" w:hAnsi="宋体" w:eastAsia="宋体" w:cs="宋体"/>
          <w:b/>
          <w:color w:val="auto"/>
          <w:spacing w:val="6"/>
          <w:sz w:val="24"/>
          <w:szCs w:val="21"/>
          <w:highlight w:val="none"/>
        </w:rPr>
      </w:pPr>
      <w:r>
        <w:rPr>
          <w:rFonts w:hint="eastAsia" w:ascii="宋体" w:hAnsi="宋体" w:eastAsia="宋体" w:cs="宋体"/>
          <w:b/>
          <w:color w:val="auto"/>
          <w:spacing w:val="6"/>
          <w:sz w:val="24"/>
          <w:szCs w:val="21"/>
          <w:highlight w:val="none"/>
        </w:rPr>
      </w:r>
      <w:r/>
    </w:p>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项目名称：</w:t>
      </w:r>
      <w:r>
        <w:rPr>
          <w:rFonts w:hint="eastAsia" w:ascii="宋体" w:hAnsi="宋体" w:eastAsia="宋体" w:cs="宋体"/>
          <w:color w:val="auto"/>
          <w:sz w:val="24"/>
          <w:szCs w:val="21"/>
          <w:highlight w:val="none"/>
          <w:lang w:eastAsia="zh-CN"/>
        </w:rPr>
        <w:t xml:space="preserve">交通信号灯社会化管养服务</w:t>
      </w:r>
      <w:r/>
    </w:p>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项目编号：</w:t>
      </w:r>
      <w:r>
        <w:rPr>
          <w:rFonts w:hint="eastAsia" w:ascii="宋体" w:hAnsi="宋体" w:eastAsia="宋体" w:cs="宋体"/>
          <w:color w:val="auto"/>
          <w:sz w:val="24"/>
          <w:szCs w:val="21"/>
          <w:highlight w:val="none"/>
          <w:lang w:eastAsia="zh-CN"/>
        </w:rPr>
        <w:t xml:space="preserve">JSZC-320300-JSKJ-G2026-0033</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24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投标人：（盖电子签章）</w:t>
      </w:r>
      <w:r/>
    </w:p>
    <w:p>
      <w:pPr>
        <w:ind w:left="1680" w:firstLine="42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24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9"/>
        </w:numPr>
        <w:ind w:firstLine="480"/>
        <w:jc w:val="left"/>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Cs/>
          <w:color w:val="auto"/>
          <w:sz w:val="28"/>
          <w:szCs w:val="28"/>
          <w:highlight w:val="none"/>
        </w:rPr>
        <w:t xml:space="preserve">投标人参加政府采购活动前3年内在经营活动中没有重大违法记录的</w:t>
      </w:r>
      <w:r/>
    </w:p>
    <w:p>
      <w:p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书面声明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u w:val="single"/>
          <w:lang w:eastAsia="zh-CN"/>
        </w:rPr>
        <w:t xml:space="preserve">交通信号灯社会化管养服务</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u w:val="single"/>
          <w:lang w:eastAsia="zh-CN"/>
        </w:rPr>
        <w:t xml:space="preserve">JSZC-320300-JSKJ-G2026-0033</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投标人：（盖电子签章）</w:t>
      </w:r>
      <w:r/>
    </w:p>
    <w:p>
      <w:pPr>
        <w:ind w:left="1680" w:firstLine="42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24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jc w:val="center"/>
        <w:spacing w:beforeAutospacing="0" w:afterAutospacing="0" w:line="360" w:lineRule="auto"/>
        <w:widowControl w:val="off"/>
        <w:rPr>
          <w:rFonts w:hint="eastAsia" w:ascii="宋体" w:hAnsi="宋体" w:eastAsia="宋体" w:cs="宋体"/>
          <w:bCs/>
          <w:color w:val="auto"/>
          <w:sz w:val="28"/>
          <w:szCs w:val="28"/>
          <w:highlight w:val="none"/>
          <w:lang w:val="en-US" w:eastAsia="zh-CN" w:bidi="ar-SA"/>
        </w:rPr>
        <w:outlineLvl w:val="1"/>
      </w:pPr>
      <w:r>
        <w:rPr>
          <w:rFonts w:hint="eastAsia" w:ascii="宋体" w:hAnsi="宋体" w:eastAsia="宋体" w:cs="宋体"/>
          <w:bCs/>
          <w:color w:val="auto"/>
          <w:sz w:val="28"/>
          <w:szCs w:val="28"/>
          <w:highlight w:val="none"/>
          <w:lang w:val="en-US" w:eastAsia="zh-CN" w:bidi="ar-SA"/>
        </w:rPr>
        <w:t xml:space="preserve">9、具备履行合同所必需的设备和专业技术能力的书面声明（附证明材料）</w:t>
      </w:r>
      <w:r/>
    </w:p>
    <w:p>
      <w:pPr>
        <w:ind w:firstLine="470"/>
        <w:spacing w:line="360" w:lineRule="auto"/>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lang w:eastAsia="zh-CN"/>
        </w:rPr>
        <w:t xml:space="preserve">交通信号灯社会化管养服务</w:t>
      </w:r>
      <w:r/>
    </w:p>
    <w:p>
      <w:pPr>
        <w:ind w:firstLine="470"/>
        <w:spacing w:line="360" w:lineRule="auto"/>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lang w:eastAsia="zh-CN"/>
        </w:rPr>
        <w:t xml:space="preserve">JSZC-320300-JSKJ-G2026-0033</w:t>
      </w:r>
      <w:r/>
    </w:p>
    <w:p>
      <w:pPr>
        <w:ind w:firstLine="480"/>
        <w:jc w:val="both"/>
        <w:spacing w:beforeAutospacing="0" w:afterAutospacing="0" w:line="312" w:lineRule="auto"/>
        <w:widowControl/>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t xml:space="preserve">投标人郑重声明：投标人具备履行合同（项目名称：</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bCs/>
          <w:color w:val="auto"/>
          <w:sz w:val="24"/>
          <w:szCs w:val="21"/>
          <w:highlight w:val="none"/>
          <w:lang w:val="en-US" w:eastAsia="zh-CN" w:bidi="ar-SA"/>
        </w:rPr>
        <w:t xml:space="preserve">，项目编号：</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bCs/>
          <w:color w:val="auto"/>
          <w:sz w:val="24"/>
          <w:szCs w:val="21"/>
          <w:highlight w:val="none"/>
          <w:lang w:val="en-US" w:eastAsia="zh-CN" w:bidi="ar-SA"/>
        </w:rPr>
        <w:t xml:space="preserve">所必需的设备和专业技术能力，具体为</w:t>
      </w:r>
      <w:r>
        <w:rPr>
          <w:rFonts w:hint="eastAsia" w:ascii="宋体" w:hAnsi="宋体" w:eastAsia="宋体" w:cs="宋体"/>
          <w:b/>
          <w:bCs/>
          <w:color w:val="auto"/>
          <w:sz w:val="24"/>
          <w:szCs w:val="24"/>
          <w:highlight w:val="none"/>
          <w:lang w:val="en-US" w:eastAsia="zh-CN" w:bidi="ar-SA"/>
        </w:rPr>
        <w:t xml:space="preserve">所附证明材料</w:t>
      </w:r>
      <w:r>
        <w:rPr>
          <w:rFonts w:hint="eastAsia" w:ascii="宋体" w:hAnsi="宋体" w:eastAsia="宋体" w:cs="宋体"/>
          <w:bCs/>
          <w:color w:val="auto"/>
          <w:sz w:val="24"/>
          <w:szCs w:val="21"/>
          <w:highlight w:val="none"/>
          <w:lang w:val="en-US" w:eastAsia="zh-CN" w:bidi="ar-SA"/>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投标人：（盖电子签章）</w:t>
      </w:r>
      <w:r/>
    </w:p>
    <w:p>
      <w:pPr>
        <w:ind w:firstLine="240"/>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both"/>
        <w:spacing w:beforeAutospacing="0" w:afterAutospacing="0" w:line="312" w:lineRule="auto"/>
        <w:widowControl/>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r>
      <w:r/>
    </w:p>
    <w:p>
      <w:pPr>
        <w:jc w:val="both"/>
        <w:spacing w:beforeAutospacing="0" w:afterAutospacing="0" w:line="312"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所附证明材料必须提供以下内容：</w:t>
      </w:r>
      <w:r/>
    </w:p>
    <w:p>
      <w:pPr>
        <w:jc w:val="both"/>
        <w:spacing w:beforeAutospacing="0" w:afterAutospacing="0" w:line="312"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（1）项目经理1人，具有城市道路交通信号控制工程建设或城市道路交通信号控制维护项目的工作经验，项目经理具有一级建造师</w:t>
      </w:r>
      <w:r>
        <w:rPr>
          <w:rFonts w:hint="eastAsia" w:ascii="宋体" w:hAnsi="宋体" w:eastAsia="宋体" w:cs="宋体"/>
          <w:color w:val="auto"/>
          <w:sz w:val="24"/>
          <w:szCs w:val="24"/>
          <w:highlight w:val="none"/>
          <w:lang w:val="en-US" w:eastAsia="zh-CN" w:bidi="ar-SA"/>
        </w:rPr>
        <w:t xml:space="preserve">（机电工程或通信与广电工程专业）</w:t>
      </w:r>
      <w:r>
        <w:rPr>
          <w:rFonts w:hint="eastAsia" w:ascii="宋体" w:hAnsi="宋体" w:eastAsia="宋体" w:cs="宋体"/>
          <w:b w:val="0"/>
          <w:bCs w:val="0"/>
          <w:color w:val="auto"/>
          <w:sz w:val="24"/>
          <w:szCs w:val="24"/>
          <w:highlight w:val="none"/>
          <w:lang w:val="en-US" w:eastAsia="zh-CN" w:bidi="ar-SA"/>
        </w:rPr>
        <w:t xml:space="preserve">或高级工程师</w:t>
      </w:r>
      <w:r>
        <w:rPr>
          <w:rFonts w:hint="eastAsia" w:ascii="宋体" w:hAnsi="宋体" w:eastAsia="宋体" w:cs="宋体"/>
          <w:color w:val="auto"/>
          <w:sz w:val="24"/>
          <w:szCs w:val="24"/>
          <w:highlight w:val="none"/>
          <w:lang w:val="en-US" w:eastAsia="zh-CN" w:bidi="ar-SA"/>
        </w:rPr>
        <w:t xml:space="preserve">职称（电力工程、机械工程、交通运输工程、通信工程、电子信息工程、智能交通专业方向均可）</w:t>
      </w:r>
      <w:r>
        <w:rPr>
          <w:rFonts w:hint="eastAsia" w:ascii="宋体" w:hAnsi="宋体" w:eastAsia="宋体" w:cs="宋体"/>
          <w:b w:val="0"/>
          <w:bCs w:val="0"/>
          <w:color w:val="auto"/>
          <w:sz w:val="24"/>
          <w:szCs w:val="24"/>
          <w:highlight w:val="none"/>
          <w:lang w:val="en-US" w:eastAsia="zh-CN" w:bidi="ar-SA"/>
        </w:rPr>
        <w:t xml:space="preserve">。</w:t>
      </w:r>
      <w:r/>
    </w:p>
    <w:p>
      <w:pPr>
        <w:jc w:val="both"/>
        <w:spacing w:beforeAutospacing="0" w:afterAutospacing="0" w:line="312"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（2）技术负责人1人，具有城市道路交通信号控制工程建设或城市道路交通信号控制维护项目的工作经验，具有</w:t>
      </w:r>
      <w:r>
        <w:rPr>
          <w:rFonts w:hint="eastAsia" w:ascii="宋体" w:hAnsi="宋体" w:eastAsia="宋体" w:cs="宋体"/>
          <w:bCs/>
          <w:color w:val="auto"/>
          <w:sz w:val="24"/>
          <w:szCs w:val="24"/>
          <w:highlight w:val="none"/>
          <w:lang w:val="en-US" w:eastAsia="zh-CN" w:bidi="ar-SA"/>
        </w:rPr>
        <w:t xml:space="preserve">高级工程师职称（</w:t>
      </w:r>
      <w:r>
        <w:rPr>
          <w:rFonts w:hint="eastAsia" w:ascii="宋体" w:hAnsi="宋体" w:eastAsia="宋体" w:cs="宋体"/>
          <w:color w:val="auto"/>
          <w:sz w:val="24"/>
          <w:szCs w:val="24"/>
          <w:highlight w:val="none"/>
          <w:lang w:val="en-US" w:eastAsia="zh-CN" w:bidi="ar-SA"/>
        </w:rPr>
        <w:t xml:space="preserve">电力工程、机械工程、交通运输工程、通信工程、电子信息工程、智能交通专业方向均可</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w:t>
      </w:r>
      <w:r/>
    </w:p>
    <w:p>
      <w:pPr>
        <w:jc w:val="both"/>
        <w:spacing w:beforeAutospacing="0" w:afterAutospacing="0" w:line="312"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（3）外场工程师共计13人，均应具有相应电工证或高空作业证，熟练掌握前端施工规范及建设标准，掌握接线技能和基础调试技能。</w:t>
      </w:r>
      <w:r/>
    </w:p>
    <w:p>
      <w:pPr>
        <w:jc w:val="both"/>
        <w:spacing w:beforeAutospacing="0" w:afterAutospacing="0" w:line="312"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（4）内场工程师共计7人，能熟练操作本市信号控制系统，具有交通、通信相关专业学历，并配备至少一名CAD绘图专业技术人员，能熟练利用CAD软件绘制路口效果图。</w:t>
      </w:r>
      <w:r/>
    </w:p>
    <w:p>
      <w:pPr>
        <w:ind w:right="28"/>
        <w:jc w:val="both"/>
        <w:spacing w:line="346" w:lineRule="auto"/>
        <w:rPr>
          <w:rFonts w:hint="default"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注：提供人员花名册，</w:t>
      </w:r>
      <w:r>
        <w:rPr>
          <w:rFonts w:hint="eastAsia" w:ascii="Times New Roman" w:hAnsi="Times New Roman" w:eastAsia="宋体" w:cs="宋体"/>
          <w:b/>
          <w:bCs w:val="0"/>
          <w:color w:val="auto"/>
          <w:sz w:val="24"/>
          <w:szCs w:val="24"/>
          <w:highlight w:val="none"/>
          <w:lang w:val="en-US" w:eastAsia="zh-CN"/>
        </w:rPr>
        <w:t xml:space="preserve">以上人员为本项目最低人员配置要求，人员不重复记取；</w:t>
      </w:r>
      <w:r>
        <w:rPr>
          <w:rFonts w:hint="eastAsia" w:ascii="宋体" w:hAnsi="宋体" w:eastAsia="宋体" w:cs="宋体"/>
          <w:b/>
          <w:bCs w:val="0"/>
          <w:color w:val="auto"/>
          <w:sz w:val="24"/>
          <w:szCs w:val="24"/>
          <w:highlight w:val="none"/>
          <w:lang w:val="en-US" w:eastAsia="zh-CN"/>
        </w:rPr>
        <w:t xml:space="preserve">投标文件中提供</w:t>
      </w:r>
      <w:r>
        <w:rPr>
          <w:rFonts w:hint="eastAsia" w:ascii="宋体" w:hAnsi="宋体" w:eastAsia="宋体" w:cs="宋体"/>
          <w:b/>
          <w:color w:val="auto"/>
          <w:sz w:val="24"/>
          <w:szCs w:val="24"/>
          <w:highlight w:val="none"/>
          <w:lang w:val="en-US" w:eastAsia="zh-CN"/>
        </w:rPr>
        <w:t xml:space="preserve">以上人员相关</w:t>
      </w:r>
      <w:r>
        <w:rPr>
          <w:rFonts w:hint="eastAsia" w:ascii="宋体" w:hAnsi="宋体" w:eastAsia="宋体" w:cs="宋体"/>
          <w:b/>
          <w:color w:val="auto"/>
          <w:sz w:val="24"/>
          <w:szCs w:val="24"/>
          <w:highlight w:val="none"/>
        </w:rPr>
        <w:t xml:space="preserve">证书</w:t>
      </w:r>
      <w:r>
        <w:rPr>
          <w:rFonts w:hint="eastAsia" w:ascii="宋体" w:hAnsi="宋体" w:eastAsia="宋体" w:cs="宋体"/>
          <w:b/>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lang w:val="en-US" w:eastAsia="zh-CN"/>
        </w:rPr>
        <w:t xml:space="preserve">和投标人为其缴纳的开标时间前</w:t>
      </w:r>
      <w:r>
        <w:rPr>
          <w:rFonts w:hint="eastAsia" w:ascii="宋体" w:hAnsi="宋体" w:eastAsia="宋体" w:cs="宋体"/>
          <w:b/>
          <w:bCs w:val="0"/>
          <w:color w:val="auto"/>
          <w:sz w:val="24"/>
          <w:szCs w:val="24"/>
          <w:highlight w:val="none"/>
        </w:rPr>
        <w:t xml:space="preserve">近六个月</w:t>
      </w:r>
      <w:r>
        <w:rPr>
          <w:rFonts w:hint="eastAsia" w:ascii="宋体" w:hAnsi="宋体" w:eastAsia="宋体" w:cs="宋体"/>
          <w:b/>
          <w:bCs w:val="0"/>
          <w:color w:val="auto"/>
          <w:sz w:val="24"/>
          <w:szCs w:val="24"/>
          <w:highlight w:val="none"/>
          <w:lang w:val="en-US" w:eastAsia="zh-CN"/>
        </w:rPr>
        <w:t xml:space="preserve">内</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不含开标当月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任意一个月</w:t>
      </w:r>
      <w:r>
        <w:rPr>
          <w:rFonts w:hint="eastAsia" w:ascii="宋体" w:hAnsi="宋体" w:eastAsia="宋体" w:cs="宋体"/>
          <w:b/>
          <w:bCs w:val="0"/>
          <w:color w:val="auto"/>
          <w:sz w:val="24"/>
          <w:szCs w:val="24"/>
          <w:highlight w:val="none"/>
          <w:lang w:val="en-US" w:eastAsia="zh-CN"/>
        </w:rPr>
        <w:t xml:space="preserve">的</w:t>
      </w:r>
      <w:r>
        <w:rPr>
          <w:rFonts w:hint="eastAsia" w:ascii="宋体" w:hAnsi="宋体" w:eastAsia="宋体" w:cs="宋体"/>
          <w:b/>
          <w:bCs w:val="0"/>
          <w:color w:val="auto"/>
          <w:sz w:val="24"/>
          <w:szCs w:val="24"/>
          <w:highlight w:val="none"/>
        </w:rPr>
        <w:t xml:space="preserve">社保证明</w:t>
      </w:r>
      <w:r>
        <w:rPr>
          <w:rFonts w:hint="eastAsia" w:ascii="宋体" w:hAnsi="宋体" w:eastAsia="宋体" w:cs="宋体"/>
          <w:b/>
          <w:color w:val="auto"/>
          <w:sz w:val="24"/>
          <w:szCs w:val="24"/>
          <w:highlight w:val="none"/>
          <w:lang w:val="en-US" w:eastAsia="zh-CN"/>
        </w:rPr>
        <w:t xml:space="preserve">扫描件</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未提供或提供不全为无效投标！</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rPr>
        <w:t xml:space="preserve">、预付款保函支付条款模板</w:t>
      </w:r>
      <w:r/>
    </w:p>
    <w:p>
      <w:pPr>
        <w:ind w:left="63" w:right="63"/>
        <w:jc w:val="center"/>
        <w:spacing w:after="60" w:line="360" w:lineRule="atLeast"/>
        <w:widowControl w:val="off"/>
        <w:rPr>
          <w:rFonts w:hint="default" w:ascii="Times New Roman" w:hAnsi="Times New Roman" w:eastAsia="宋体" w:cs="Times New Roman"/>
          <w:color w:val="auto"/>
          <w:sz w:val="21"/>
          <w:szCs w:val="22"/>
          <w:highlight w:val="none"/>
          <w:lang w:val="en-US" w:eastAsia="zh-CN" w:bidi="ar-SA"/>
        </w:rPr>
      </w:pPr>
      <w:r>
        <w:rPr>
          <w:rFonts w:hint="default" w:ascii="Times New Roman" w:hAnsi="Times New Roman" w:eastAsia="宋体" w:cs="Times New Roman"/>
          <w:color w:val="auto"/>
          <w:sz w:val="21"/>
          <w:szCs w:val="22"/>
          <w:highlight w:val="none"/>
          <w:lang w:val="en-US" w:eastAsia="zh-CN" w:bidi="ar-SA"/>
        </w:rPr>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r>
        <w:rPr>
          <w:rFonts w:hint="eastAsia" w:ascii="宋体" w:hAnsi="宋体" w:eastAsia="宋体" w:cs="宋体"/>
          <w:color w:val="auto"/>
          <w:sz w:val="24"/>
          <w:szCs w:val="21"/>
          <w:highlight w:val="none"/>
        </w:rPr>
        <w:t xml:space="preserve">-----------------（以下无正文）-----------------</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alibri">
    <w:panose1 w:val="020F0502020204030204"/>
  </w:font>
  <w:font w:name="宋体">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21"/>
                              <w:szCs w:val="21"/>
                              <w:lang w:val="en-US" w:eastAsia="zh-CN" w:bidi="ar-SA"/>
                            </w:rPr>
                            <w:fldChar w:fldCharType="end"/>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21"/>
                        <w:szCs w:val="21"/>
                        <w:lang w:val="en-US" w:eastAsia="zh-CN" w:bidi="ar-SA"/>
                      </w:rPr>
                      <w:fldChar w:fldCharType="end"/>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18"/>
                              <w:szCs w:val="21"/>
                              <w:lang w:val="en-US" w:eastAsia="zh-CN" w:bidi="ar-SA"/>
                            </w:rPr>
                            <w:instrText xml:space="preserve"> PAGE  \* MERGEFORMAT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18"/>
                              <w:szCs w:val="21"/>
                              <w:lang w:val="en-US" w:eastAsia="zh-CN" w:bidi="ar-SA"/>
                            </w:rPr>
                            <w:t xml:space="preserve">33</w:t>
                          </w:r>
                          <w:r>
                            <w:rPr>
                              <w:rFonts w:hint="default" w:ascii="Times New Roman" w:hAnsi="Times New Roman" w:eastAsia="宋体" w:cs="Times New Roman"/>
                              <w:sz w:val="18"/>
                              <w:szCs w:val="21"/>
                              <w:lang w:val="en-US" w:eastAsia="zh-CN" w:bidi="ar-SA"/>
                            </w:rPr>
                            <w:fldChar w:fldCharType="end"/>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18"/>
                        <w:szCs w:val="21"/>
                        <w:lang w:val="en-US" w:eastAsia="zh-CN" w:bidi="ar-SA"/>
                      </w:rPr>
                      <w:instrText xml:space="preserve"> PAGE  \* MERGEFORMAT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18"/>
                        <w:szCs w:val="21"/>
                        <w:lang w:val="en-US" w:eastAsia="zh-CN" w:bidi="ar-SA"/>
                      </w:rPr>
                      <w:t xml:space="preserve">33</w:t>
                    </w:r>
                    <w:r>
                      <w:rPr>
                        <w:rFonts w:hint="default" w:ascii="Times New Roman" w:hAnsi="Times New Roman" w:eastAsia="宋体" w:cs="Times New Roman"/>
                        <w:sz w:val="18"/>
                        <w:szCs w:val="21"/>
                        <w:lang w:val="en-US" w:eastAsia="zh-CN" w:bidi="ar-SA"/>
                      </w:rPr>
                      <w:fldChar w:fldCharType="end"/>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p>
                    <w:pPr>
                      <w:rPr>
                        <w:rFonts w:hint="default" w:ascii="Times New Roman" w:hAnsi="Times New Roman" w:eastAsia="宋体" w:cs="Times New Roman"/>
                        <w:szCs w:val="21"/>
                      </w:rPr>
                    </w:pPr>
                    <w:r>
                      <w:rPr>
                        <w:rFonts w:hint="default" w:ascii="Times New Roman" w:hAnsi="Times New Roman" w:eastAsia="宋体" w:cs="Times New Roman"/>
                        <w:szCs w:val="21"/>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21"/>
        <w:szCs w:val="21"/>
        <w:lang w:val="en-US" w:eastAsia="zh-CN" w:bidi="ar-SA"/>
      </w:rPr>
      <w:pBdr>
        <w:bottom w:val="single" w:color="000000" w:sz="6" w:space="1"/>
      </w:pBdr>
    </w:pPr>
    <w:r>
      <w:rPr>
        <w:rFonts w:hint="eastAsia" w:ascii="Times New Roman" w:hAnsi="Times New Roman" w:eastAsia="宋体" w:cs="Times New Roman"/>
        <w:sz w:val="21"/>
        <w:szCs w:val="21"/>
        <w:lang w:val="en-US" w:eastAsia="zh-CN" w:bidi="ar-SA"/>
      </w:rPr>
      <mc:AlternateContent>
        <mc:Choice Requires="wpg">
          <w:drawing>
            <wp:inline xmlns:wp="http://schemas.openxmlformats.org/drawingml/2006/wordprocessingDrawing" distT="0" distB="0" distL="0" distR="0">
              <wp:extent cx="280670"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288" cy="2451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21"/>
        <w:szCs w:val="21"/>
        <w:lang w:val="en-US" w:eastAsia="zh-CN" w:bidi="ar-SA"/>
      </w:rPr>
      <w:t xml:space="preserve">江苏科建编制            </w:t>
    </w:r>
    <w:r>
      <w:rPr>
        <w:rFonts w:hint="eastAsia" w:ascii="宋体" w:hAnsi="宋体" w:eastAsia="宋体" w:cs="宋体"/>
        <w:sz w:val="21"/>
        <w:szCs w:val="21"/>
        <w:lang w:val="en-US" w:eastAsia="zh-CN" w:bidi="ar-SA"/>
      </w:rPr>
      <w:t xml:space="preserve">         交通信号灯社会化管养服务</w:t>
    </w:r>
    <w:r>
      <w:rPr>
        <w:rFonts w:hint="eastAsia" w:ascii="Times New Roman" w:hAnsi="Times New Roman" w:eastAsia="宋体" w:cs="Times New Roman"/>
        <w:sz w:val="21"/>
        <w:szCs w:val="21"/>
        <w:lang w:val="en-US" w:eastAsia="zh-CN" w:bidi="ar-SA"/>
      </w:rPr>
      <w:t xml:space="preserve">                  招标文件</w:t>
    </w:r>
    <w:r/>
  </w:p>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21"/>
        <w:szCs w:val="21"/>
        <w:lang w:val="en-US" w:eastAsia="zh-CN" w:bidi="ar-SA"/>
      </w:rPr>
      <w:pBdr>
        <w:bottom w:val="single" w:color="000000" w:sz="6" w:space="1"/>
      </w:pBdr>
    </w:pPr>
    <w:r>
      <w:rPr>
        <w:rFonts w:hint="eastAsia" w:ascii="Times New Roman" w:hAnsi="Times New Roman" w:eastAsia="宋体" w:cs="Times New Roman"/>
        <w:sz w:val="21"/>
        <w:szCs w:val="21"/>
        <w:lang w:val="en-US" w:eastAsia="zh-CN" w:bidi="ar-SA"/>
      </w:rPr>
      <mc:AlternateContent>
        <mc:Choice Requires="wpg">
          <w:drawing>
            <wp:inline xmlns:wp="http://schemas.openxmlformats.org/drawingml/2006/wordprocessingDrawing" distT="0" distB="0" distL="0" distR="0">
              <wp:extent cx="280670" cy="2451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81288" cy="2451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21"/>
        <w:szCs w:val="21"/>
        <w:lang w:val="en-US" w:eastAsia="zh-CN" w:bidi="ar-SA"/>
      </w:rPr>
      <w:t xml:space="preserve">江苏科建编制           </w:t>
    </w:r>
    <w:r>
      <w:rPr>
        <w:rFonts w:hint="eastAsia" w:ascii="宋体" w:hAnsi="宋体" w:eastAsia="宋体" w:cs="宋体"/>
        <w:sz w:val="21"/>
        <w:szCs w:val="21"/>
        <w:lang w:val="en-US" w:eastAsia="zh-CN" w:bidi="ar-SA"/>
      </w:rPr>
      <w:t xml:space="preserve">交通信号灯社会化管养服务</w:t>
    </w:r>
    <w:r>
      <w:rPr>
        <w:rFonts w:hint="eastAsia" w:ascii="Times New Roman" w:hAnsi="Times New Roman" w:eastAsia="宋体" w:cs="Times New Roman"/>
        <w:sz w:val="21"/>
        <w:szCs w:val="21"/>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83" w:hanging="86"/>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name w:val="Heading 1"/>
    <w:basedOn w:val="980"/>
    <w:next w:val="980"/>
    <w:link w:val="803"/>
    <w:uiPriority w:val="9"/>
    <w:qFormat/>
    <w:pPr>
      <w:keepLines/>
      <w:keepNext/>
      <w:spacing w:before="480" w:after="200"/>
      <w:outlineLvl w:val="0"/>
    </w:pPr>
    <w:rPr>
      <w:rFonts w:ascii="Arial" w:hAnsi="Arial" w:eastAsia="Arial" w:cs="Arial"/>
      <w:sz w:val="40"/>
      <w:szCs w:val="40"/>
    </w:rPr>
  </w:style>
  <w:style w:type="character" w:styleId="803">
    <w:name w:val="Heading 1 Char"/>
    <w:basedOn w:val="981"/>
    <w:link w:val="802"/>
    <w:uiPriority w:val="9"/>
    <w:rPr>
      <w:rFonts w:ascii="Arial" w:hAnsi="Arial" w:eastAsia="Arial" w:cs="Arial"/>
      <w:sz w:val="40"/>
      <w:szCs w:val="40"/>
    </w:rPr>
  </w:style>
  <w:style w:type="paragraph" w:styleId="804">
    <w:name w:val="Heading 2"/>
    <w:basedOn w:val="980"/>
    <w:next w:val="980"/>
    <w:link w:val="805"/>
    <w:uiPriority w:val="9"/>
    <w:unhideWhenUsed/>
    <w:qFormat/>
    <w:pPr>
      <w:keepLines/>
      <w:keepNext/>
      <w:spacing w:before="360" w:after="200"/>
      <w:outlineLvl w:val="1"/>
    </w:pPr>
    <w:rPr>
      <w:rFonts w:ascii="Arial" w:hAnsi="Arial" w:eastAsia="Arial" w:cs="Arial"/>
      <w:sz w:val="34"/>
    </w:rPr>
  </w:style>
  <w:style w:type="character" w:styleId="805">
    <w:name w:val="Heading 2 Char"/>
    <w:basedOn w:val="981"/>
    <w:link w:val="804"/>
    <w:uiPriority w:val="9"/>
    <w:rPr>
      <w:rFonts w:ascii="Arial" w:hAnsi="Arial" w:eastAsia="Arial" w:cs="Arial"/>
      <w:sz w:val="34"/>
    </w:rPr>
  </w:style>
  <w:style w:type="paragraph" w:styleId="806">
    <w:name w:val="Heading 3"/>
    <w:basedOn w:val="980"/>
    <w:next w:val="980"/>
    <w:link w:val="807"/>
    <w:uiPriority w:val="9"/>
    <w:unhideWhenUsed/>
    <w:qFormat/>
    <w:pPr>
      <w:keepLines/>
      <w:keepNext/>
      <w:spacing w:before="320" w:after="200"/>
      <w:outlineLvl w:val="2"/>
    </w:pPr>
    <w:rPr>
      <w:rFonts w:ascii="Arial" w:hAnsi="Arial" w:eastAsia="Arial" w:cs="Arial"/>
      <w:sz w:val="30"/>
      <w:szCs w:val="30"/>
    </w:rPr>
  </w:style>
  <w:style w:type="character" w:styleId="807">
    <w:name w:val="Heading 3 Char"/>
    <w:basedOn w:val="981"/>
    <w:link w:val="806"/>
    <w:uiPriority w:val="9"/>
    <w:rPr>
      <w:rFonts w:ascii="Arial" w:hAnsi="Arial" w:eastAsia="Arial" w:cs="Arial"/>
      <w:sz w:val="30"/>
      <w:szCs w:val="30"/>
    </w:rPr>
  </w:style>
  <w:style w:type="paragraph" w:styleId="808">
    <w:name w:val="Heading 4"/>
    <w:basedOn w:val="980"/>
    <w:next w:val="980"/>
    <w:link w:val="809"/>
    <w:uiPriority w:val="9"/>
    <w:unhideWhenUsed/>
    <w:qFormat/>
    <w:pPr>
      <w:keepLines/>
      <w:keepNext/>
      <w:spacing w:before="320" w:after="200"/>
      <w:outlineLvl w:val="3"/>
    </w:pPr>
    <w:rPr>
      <w:rFonts w:ascii="Arial" w:hAnsi="Arial" w:eastAsia="Arial" w:cs="Arial"/>
      <w:b/>
      <w:bCs/>
      <w:sz w:val="26"/>
      <w:szCs w:val="26"/>
    </w:rPr>
  </w:style>
  <w:style w:type="character" w:styleId="809">
    <w:name w:val="Heading 4 Char"/>
    <w:basedOn w:val="981"/>
    <w:link w:val="808"/>
    <w:uiPriority w:val="9"/>
    <w:rPr>
      <w:rFonts w:ascii="Arial" w:hAnsi="Arial" w:eastAsia="Arial" w:cs="Arial"/>
      <w:b/>
      <w:bCs/>
      <w:sz w:val="26"/>
      <w:szCs w:val="26"/>
    </w:rPr>
  </w:style>
  <w:style w:type="paragraph" w:styleId="810">
    <w:name w:val="Heading 5"/>
    <w:basedOn w:val="980"/>
    <w:next w:val="980"/>
    <w:link w:val="811"/>
    <w:uiPriority w:val="9"/>
    <w:unhideWhenUsed/>
    <w:qFormat/>
    <w:pPr>
      <w:keepLines/>
      <w:keepNext/>
      <w:spacing w:before="320" w:after="200"/>
      <w:outlineLvl w:val="4"/>
    </w:pPr>
    <w:rPr>
      <w:rFonts w:ascii="Arial" w:hAnsi="Arial" w:eastAsia="Arial" w:cs="Arial"/>
      <w:b/>
      <w:bCs/>
      <w:sz w:val="24"/>
      <w:szCs w:val="24"/>
    </w:rPr>
  </w:style>
  <w:style w:type="character" w:styleId="811">
    <w:name w:val="Heading 5 Char"/>
    <w:basedOn w:val="981"/>
    <w:link w:val="810"/>
    <w:uiPriority w:val="9"/>
    <w:rPr>
      <w:rFonts w:ascii="Arial" w:hAnsi="Arial" w:eastAsia="Arial" w:cs="Arial"/>
      <w:b/>
      <w:bCs/>
      <w:sz w:val="24"/>
      <w:szCs w:val="24"/>
    </w:rPr>
  </w:style>
  <w:style w:type="paragraph" w:styleId="812">
    <w:name w:val="Heading 6"/>
    <w:basedOn w:val="980"/>
    <w:next w:val="980"/>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basedOn w:val="981"/>
    <w:link w:val="812"/>
    <w:uiPriority w:val="9"/>
    <w:rPr>
      <w:rFonts w:ascii="Arial" w:hAnsi="Arial" w:eastAsia="Arial" w:cs="Arial"/>
      <w:b/>
      <w:bCs/>
      <w:sz w:val="22"/>
      <w:szCs w:val="22"/>
    </w:rPr>
  </w:style>
  <w:style w:type="paragraph" w:styleId="814">
    <w:name w:val="Heading 7"/>
    <w:basedOn w:val="980"/>
    <w:next w:val="980"/>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basedOn w:val="981"/>
    <w:link w:val="814"/>
    <w:uiPriority w:val="9"/>
    <w:rPr>
      <w:rFonts w:ascii="Arial" w:hAnsi="Arial" w:eastAsia="Arial" w:cs="Arial"/>
      <w:b/>
      <w:bCs/>
      <w:i/>
      <w:iCs/>
      <w:sz w:val="22"/>
      <w:szCs w:val="22"/>
    </w:rPr>
  </w:style>
  <w:style w:type="paragraph" w:styleId="816">
    <w:name w:val="Heading 8"/>
    <w:basedOn w:val="980"/>
    <w:next w:val="980"/>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basedOn w:val="981"/>
    <w:link w:val="816"/>
    <w:uiPriority w:val="9"/>
    <w:rPr>
      <w:rFonts w:ascii="Arial" w:hAnsi="Arial" w:eastAsia="Arial" w:cs="Arial"/>
      <w:i/>
      <w:iCs/>
      <w:sz w:val="22"/>
      <w:szCs w:val="22"/>
    </w:rPr>
  </w:style>
  <w:style w:type="paragraph" w:styleId="818">
    <w:name w:val="Heading 9"/>
    <w:basedOn w:val="980"/>
    <w:next w:val="980"/>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basedOn w:val="981"/>
    <w:link w:val="818"/>
    <w:uiPriority w:val="9"/>
    <w:rPr>
      <w:rFonts w:ascii="Arial" w:hAnsi="Arial" w:eastAsia="Arial" w:cs="Arial"/>
      <w:i/>
      <w:iCs/>
      <w:sz w:val="21"/>
      <w:szCs w:val="21"/>
    </w:rPr>
  </w:style>
  <w:style w:type="paragraph" w:styleId="820">
    <w:name w:val="List Paragraph"/>
    <w:basedOn w:val="980"/>
    <w:uiPriority w:val="34"/>
    <w:qFormat/>
    <w:pPr>
      <w:contextualSpacing/>
      <w:ind w:left="720"/>
    </w:pPr>
  </w:style>
  <w:style w:type="paragraph" w:styleId="821">
    <w:name w:val="No Spacing"/>
    <w:uiPriority w:val="1"/>
    <w:qFormat/>
    <w:pPr>
      <w:spacing w:before="0" w:after="0" w:line="240" w:lineRule="auto"/>
    </w:pPr>
  </w:style>
  <w:style w:type="paragraph" w:styleId="822">
    <w:name w:val="Title"/>
    <w:basedOn w:val="980"/>
    <w:next w:val="980"/>
    <w:link w:val="823"/>
    <w:uiPriority w:val="10"/>
    <w:qFormat/>
    <w:pPr>
      <w:contextualSpacing/>
      <w:spacing w:before="300" w:after="200"/>
    </w:pPr>
    <w:rPr>
      <w:sz w:val="48"/>
      <w:szCs w:val="48"/>
    </w:rPr>
  </w:style>
  <w:style w:type="character" w:styleId="823">
    <w:name w:val="Title Char"/>
    <w:basedOn w:val="981"/>
    <w:link w:val="822"/>
    <w:uiPriority w:val="10"/>
    <w:rPr>
      <w:sz w:val="48"/>
      <w:szCs w:val="48"/>
    </w:rPr>
  </w:style>
  <w:style w:type="paragraph" w:styleId="824">
    <w:name w:val="Subtitle"/>
    <w:basedOn w:val="980"/>
    <w:next w:val="980"/>
    <w:link w:val="825"/>
    <w:uiPriority w:val="11"/>
    <w:qFormat/>
    <w:pPr>
      <w:spacing w:before="200" w:after="200"/>
    </w:pPr>
    <w:rPr>
      <w:sz w:val="24"/>
      <w:szCs w:val="24"/>
    </w:rPr>
  </w:style>
  <w:style w:type="character" w:styleId="825">
    <w:name w:val="Subtitle Char"/>
    <w:basedOn w:val="981"/>
    <w:link w:val="824"/>
    <w:uiPriority w:val="11"/>
    <w:rPr>
      <w:sz w:val="24"/>
      <w:szCs w:val="24"/>
    </w:rPr>
  </w:style>
  <w:style w:type="paragraph" w:styleId="826">
    <w:name w:val="Quote"/>
    <w:basedOn w:val="980"/>
    <w:next w:val="980"/>
    <w:link w:val="827"/>
    <w:uiPriority w:val="29"/>
    <w:qFormat/>
    <w:pPr>
      <w:ind w:left="720" w:right="720"/>
    </w:pPr>
    <w:rPr>
      <w:i/>
    </w:rPr>
  </w:style>
  <w:style w:type="character" w:styleId="827">
    <w:name w:val="Quote Char"/>
    <w:link w:val="826"/>
    <w:uiPriority w:val="29"/>
    <w:rPr>
      <w:i/>
    </w:rPr>
  </w:style>
  <w:style w:type="paragraph" w:styleId="828">
    <w:name w:val="Intense Quote"/>
    <w:basedOn w:val="980"/>
    <w:next w:val="980"/>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paragraph" w:styleId="830">
    <w:name w:val="Header"/>
    <w:basedOn w:val="980"/>
    <w:link w:val="831"/>
    <w:uiPriority w:val="99"/>
    <w:unhideWhenUsed/>
    <w:pPr>
      <w:spacing w:after="0" w:line="240" w:lineRule="auto"/>
      <w:tabs>
        <w:tab w:val="center" w:pos="7143" w:leader="none"/>
        <w:tab w:val="right" w:pos="14287" w:leader="none"/>
      </w:tabs>
    </w:pPr>
  </w:style>
  <w:style w:type="character" w:styleId="831">
    <w:name w:val="Header Char"/>
    <w:basedOn w:val="981"/>
    <w:link w:val="830"/>
    <w:uiPriority w:val="99"/>
  </w:style>
  <w:style w:type="paragraph" w:styleId="832">
    <w:name w:val="Footer"/>
    <w:basedOn w:val="980"/>
    <w:link w:val="835"/>
    <w:uiPriority w:val="99"/>
    <w:unhideWhenUsed/>
    <w:pPr>
      <w:spacing w:after="0" w:line="240" w:lineRule="auto"/>
      <w:tabs>
        <w:tab w:val="center" w:pos="7143" w:leader="none"/>
        <w:tab w:val="right" w:pos="14287" w:leader="none"/>
      </w:tabs>
    </w:pPr>
  </w:style>
  <w:style w:type="character" w:styleId="833">
    <w:name w:val="Footer Char"/>
    <w:basedOn w:val="981"/>
    <w:link w:val="832"/>
    <w:uiPriority w:val="99"/>
  </w:style>
  <w:style w:type="paragraph" w:styleId="834">
    <w:name w:val="Caption"/>
    <w:basedOn w:val="980"/>
    <w:next w:val="980"/>
    <w:uiPriority w:val="35"/>
    <w:semiHidden/>
    <w:unhideWhenUsed/>
    <w:qFormat/>
    <w:pPr>
      <w:spacing w:line="276" w:lineRule="auto"/>
    </w:pPr>
    <w:rPr>
      <w:b/>
      <w:bCs/>
      <w:color w:val="4f81bd" w:themeColor="accent1"/>
      <w:sz w:val="18"/>
      <w:szCs w:val="18"/>
    </w:rPr>
  </w:style>
  <w:style w:type="character" w:styleId="835">
    <w:name w:val="Caption Char"/>
    <w:basedOn w:val="834"/>
    <w:link w:val="832"/>
    <w:uiPriority w:val="99"/>
  </w:style>
  <w:style w:type="table" w:styleId="836">
    <w:name w:val="Table Grid"/>
    <w:basedOn w:val="9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name w:val="Table Grid Light"/>
    <w:basedOn w:val="9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1"/>
    <w:basedOn w:val="9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9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9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1 Light - Accent 1"/>
    <w:basedOn w:val="9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5">
    <w:name w:val="Grid Table 1 Light - Accent 2"/>
    <w:basedOn w:val="9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6">
    <w:name w:val="Grid Table 1 Light - Accent 3"/>
    <w:basedOn w:val="9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7">
    <w:name w:val="Grid Table 1 Light - Accent 4"/>
    <w:basedOn w:val="9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8">
    <w:name w:val="Grid Table 1 Light - Accent 5"/>
    <w:basedOn w:val="9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9">
    <w:name w:val="Grid Table 1 Light - Accent 6"/>
    <w:basedOn w:val="9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0">
    <w:name w:val="Grid Table 2"/>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2 - Accent 1"/>
    <w:basedOn w:val="9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2">
    <w:name w:val="Grid Table 2 - Accent 2"/>
    <w:basedOn w:val="9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2 - Accent 3"/>
    <w:basedOn w:val="9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2 - Accent 4"/>
    <w:basedOn w:val="9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2 - Accent 5"/>
    <w:basedOn w:val="9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6">
    <w:name w:val="Grid Table 2 - Accent 6"/>
    <w:basedOn w:val="9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7">
    <w:name w:val="Grid Table 3"/>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1"/>
    <w:basedOn w:val="9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2"/>
    <w:basedOn w:val="9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3"/>
    <w:basedOn w:val="9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4"/>
    <w:basedOn w:val="9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5"/>
    <w:basedOn w:val="9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6"/>
    <w:basedOn w:val="9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basedOn w:val="9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4 - Accent 1"/>
    <w:basedOn w:val="9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6">
    <w:name w:val="Grid Table 4 - Accent 2"/>
    <w:basedOn w:val="9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7">
    <w:name w:val="Grid Table 4 - Accent 3"/>
    <w:basedOn w:val="9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8">
    <w:name w:val="Grid Table 4 - Accent 4"/>
    <w:basedOn w:val="9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9">
    <w:name w:val="Grid Table 4 - Accent 5"/>
    <w:basedOn w:val="9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0">
    <w:name w:val="Grid Table 4 - Accent 6"/>
    <w:basedOn w:val="9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1">
    <w:name w:val="Grid Table 5 Dark"/>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5 Dark- Accent 1"/>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3">
    <w:name w:val="Grid Table 5 Dark - Accent 2"/>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4">
    <w:name w:val="Grid Table 5 Dark - Accent 3"/>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5">
    <w:name w:val="Grid Table 5 Dark- Accent 4"/>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6">
    <w:name w:val="Grid Table 5 Dark - Accent 5"/>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7">
    <w:name w:val="Grid Table 5 Dark - Accent 6"/>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8">
    <w:name w:val="Grid Table 6 Colorful"/>
    <w:basedOn w:val="9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6 Colorful - Accent 1"/>
    <w:basedOn w:val="9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0">
    <w:name w:val="Grid Table 6 Colorful - Accent 2"/>
    <w:basedOn w:val="9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1">
    <w:name w:val="Grid Table 6 Colorful - Accent 3"/>
    <w:basedOn w:val="9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2">
    <w:name w:val="Grid Table 6 Colorful - Accent 4"/>
    <w:basedOn w:val="9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3">
    <w:name w:val="Grid Table 6 Colorful - Accent 5"/>
    <w:basedOn w:val="9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4">
    <w:name w:val="Grid Table 6 Colorful - Accent 6"/>
    <w:basedOn w:val="9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5">
    <w:name w:val="Grid Table 7 Colorful"/>
    <w:basedOn w:val="9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Grid Table 7 Colorful - Accent 1"/>
    <w:basedOn w:val="9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7">
    <w:name w:val="Grid Table 7 Colorful - Accent 2"/>
    <w:basedOn w:val="9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7 Colorful - Accent 3"/>
    <w:basedOn w:val="9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7 Colorful - Accent 4"/>
    <w:basedOn w:val="9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7 Colorful - Accent 5"/>
    <w:basedOn w:val="9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1">
    <w:name w:val="Grid Table 7 Colorful - Accent 6"/>
    <w:basedOn w:val="9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2">
    <w:name w:val="List Table 1 Light"/>
    <w:basedOn w:val="9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1 Light - Accent 1"/>
    <w:basedOn w:val="98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4">
    <w:name w:val="List Table 1 Light - Accent 2"/>
    <w:basedOn w:val="98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5">
    <w:name w:val="List Table 1 Light - Accent 3"/>
    <w:basedOn w:val="98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6">
    <w:name w:val="List Table 1 Light - Accent 4"/>
    <w:basedOn w:val="98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7">
    <w:name w:val="List Table 1 Light - Accent 5"/>
    <w:basedOn w:val="98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8">
    <w:name w:val="List Table 1 Light - Accent 6"/>
    <w:basedOn w:val="98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9">
    <w:name w:val="List Table 2"/>
    <w:basedOn w:val="9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2 - Accent 1"/>
    <w:basedOn w:val="9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1">
    <w:name w:val="List Table 2 - Accent 2"/>
    <w:basedOn w:val="9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2">
    <w:name w:val="List Table 2 - Accent 3"/>
    <w:basedOn w:val="9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3">
    <w:name w:val="List Table 2 - Accent 4"/>
    <w:basedOn w:val="9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4">
    <w:name w:val="List Table 2 - Accent 5"/>
    <w:basedOn w:val="9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5">
    <w:name w:val="List Table 2 - Accent 6"/>
    <w:basedOn w:val="9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6">
    <w:name w:val="List Table 3"/>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3 - Accent 1"/>
    <w:basedOn w:val="9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8">
    <w:name w:val="List Table 3 - Accent 2"/>
    <w:basedOn w:val="9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9">
    <w:name w:val="List Table 3 - Accent 3"/>
    <w:basedOn w:val="9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0">
    <w:name w:val="List Table 3 - Accent 4"/>
    <w:basedOn w:val="9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1">
    <w:name w:val="List Table 3 - Accent 5"/>
    <w:basedOn w:val="9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2">
    <w:name w:val="List Table 3 - Accent 6"/>
    <w:basedOn w:val="9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3">
    <w:name w:val="List Table 4"/>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 Accent 1"/>
    <w:basedOn w:val="9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5">
    <w:name w:val="List Table 4 - Accent 2"/>
    <w:basedOn w:val="9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6">
    <w:name w:val="List Table 4 - Accent 3"/>
    <w:basedOn w:val="9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7">
    <w:name w:val="List Table 4 - Accent 4"/>
    <w:basedOn w:val="9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8">
    <w:name w:val="List Table 4 - Accent 5"/>
    <w:basedOn w:val="9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9">
    <w:name w:val="List Table 4 - Accent 6"/>
    <w:basedOn w:val="9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0">
    <w:name w:val="List Table 5 Dark"/>
    <w:basedOn w:val="9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basedOn w:val="9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basedOn w:val="9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basedOn w:val="9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basedOn w:val="9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basedOn w:val="9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basedOn w:val="9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basedOn w:val="9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basedOn w:val="9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9">
    <w:name w:val="List Table 6 Colorful - Accent 2"/>
    <w:basedOn w:val="9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0">
    <w:name w:val="List Table 6 Colorful - Accent 3"/>
    <w:basedOn w:val="9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1">
    <w:name w:val="List Table 6 Colorful - Accent 4"/>
    <w:basedOn w:val="9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2">
    <w:name w:val="List Table 6 Colorful - Accent 5"/>
    <w:basedOn w:val="9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3">
    <w:name w:val="List Table 6 Colorful - Accent 6"/>
    <w:basedOn w:val="9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4">
    <w:name w:val="List Table 7 Colorful"/>
    <w:basedOn w:val="9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basedOn w:val="9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6">
    <w:name w:val="List Table 7 Colorful - Accent 2"/>
    <w:basedOn w:val="9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7">
    <w:name w:val="List Table 7 Colorful - Accent 3"/>
    <w:basedOn w:val="9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8">
    <w:name w:val="List Table 7 Colorful - Accent 4"/>
    <w:basedOn w:val="9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9">
    <w:name w:val="List Table 7 Colorful - Accent 5"/>
    <w:basedOn w:val="9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0">
    <w:name w:val="List Table 7 Colorful - Accent 6"/>
    <w:basedOn w:val="9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1">
    <w:name w:val="Lined - Accent"/>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3">
    <w:name w:val="Lined - Accent 2"/>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4">
    <w:name w:val="Lined - Accent 3"/>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5">
    <w:name w:val="Lined - Accent 4"/>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6">
    <w:name w:val="Lined - Accent 5"/>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7">
    <w:name w:val="Lined - Accent 6"/>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8">
    <w:name w:val="Bordered &amp; Lined - Accent"/>
    <w:basedOn w:val="9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basedOn w:val="9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0">
    <w:name w:val="Bordered &amp; Lined - Accent 2"/>
    <w:basedOn w:val="9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1">
    <w:name w:val="Bordered &amp; Lined - Accent 3"/>
    <w:basedOn w:val="9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2">
    <w:name w:val="Bordered &amp; Lined - Accent 4"/>
    <w:basedOn w:val="9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3">
    <w:name w:val="Bordered &amp; Lined - Accent 5"/>
    <w:basedOn w:val="9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4">
    <w:name w:val="Bordered &amp; Lined - Accent 6"/>
    <w:basedOn w:val="9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5">
    <w:name w:val="Bordered"/>
    <w:basedOn w:val="9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basedOn w:val="9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basedOn w:val="9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basedOn w:val="9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basedOn w:val="9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basedOn w:val="9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basedOn w:val="9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2">
    <w:name w:val="Hyperlink"/>
    <w:uiPriority w:val="99"/>
    <w:unhideWhenUsed/>
    <w:rPr>
      <w:color w:val="0000ff" w:themeColor="hyperlink"/>
      <w:u w:val="single"/>
    </w:rPr>
  </w:style>
  <w:style w:type="paragraph" w:styleId="963">
    <w:name w:val="footnote text"/>
    <w:basedOn w:val="980"/>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basedOn w:val="981"/>
    <w:uiPriority w:val="99"/>
    <w:unhideWhenUsed/>
    <w:rPr>
      <w:vertAlign w:val="superscript"/>
    </w:rPr>
  </w:style>
  <w:style w:type="paragraph" w:styleId="966">
    <w:name w:val="endnote text"/>
    <w:basedOn w:val="980"/>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basedOn w:val="981"/>
    <w:uiPriority w:val="99"/>
    <w:semiHidden/>
    <w:unhideWhenUsed/>
    <w:rPr>
      <w:vertAlign w:val="superscript"/>
    </w:rPr>
  </w:style>
  <w:style w:type="paragraph" w:styleId="969">
    <w:name w:val="toc 1"/>
    <w:basedOn w:val="980"/>
    <w:next w:val="980"/>
    <w:uiPriority w:val="39"/>
    <w:unhideWhenUsed/>
    <w:pPr>
      <w:ind w:left="0" w:right="0" w:firstLine="0"/>
      <w:spacing w:after="57"/>
    </w:pPr>
  </w:style>
  <w:style w:type="paragraph" w:styleId="970">
    <w:name w:val="toc 2"/>
    <w:basedOn w:val="980"/>
    <w:next w:val="980"/>
    <w:uiPriority w:val="39"/>
    <w:unhideWhenUsed/>
    <w:pPr>
      <w:ind w:left="283" w:right="0" w:firstLine="0"/>
      <w:spacing w:after="57"/>
    </w:p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81" w:default="1">
    <w:name w:val="Default Paragraph Font"/>
    <w:uiPriority w:val="0"/>
    <w:semiHidden/>
  </w:style>
  <w:style w:type="table" w:styleId="982" w:default="1">
    <w:name w:val="Normal Table"/>
    <w:uiPriority w:val="0"/>
    <w:semiHidden/>
    <w:tblPr>
      <w:tblCellMar>
        <w:left w:w="108" w:type="dxa"/>
        <w:top w:w="0" w:type="dxa"/>
        <w:right w:w="108" w:type="dxa"/>
        <w:bottom w:w="0" w:type="dxa"/>
      </w:tblCellMar>
    </w:tbl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2.jp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夏海燕</cp:lastModifiedBy>
  <cp:revision>3</cp:revision>
  <dcterms:created xsi:type="dcterms:W3CDTF">2026-08-25T01:16:00Z</dcterms:created>
  <dcterms:modified xsi:type="dcterms:W3CDTF">2026-08-25T05:51:27Z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AADB2BDAB905423BAA2DD1A2D0CC6ECB_11</vt:lpwstr>
  </property>
  <property fmtid="{D5CDD505-2E9C-101B-9397-08002B2CF9AE}" pid="4" name="KSOTemplateDocerSaveRecord">
    <vt:lpwstr>eyJoZGlkIjoiNGE3NTRiNjhkNzA3NzAwMzE5Mjk4NWQ4ZGU1MjM4NDEiLCJ1c2VySWQiOiI0ODkyMzMxMDQifQ==</vt:lpwstr>
  </property>
</Properties>
</file>