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0"/>
        <w:jc w:val="right"/>
        <w:pageBreakBefore w:val="0"/>
        <w:spacing w:line="560" w:lineRule="exact"/>
        <w:rPr>
          <w:rFonts w:hint="eastAsia" w:ascii="仿宋" w:hAnsi="仿宋" w:eastAsia="仿宋"/>
          <w:b/>
          <w:bCs/>
          <w:color w:val="000000"/>
          <w:spacing w:val="76"/>
          <w:sz w:val="32"/>
          <w:szCs w:val="32"/>
          <w:lang w:eastAsia="zh-CN"/>
        </w:rPr>
      </w:pPr>
      <w:r>
        <w:rPr>
          <w:rFonts w:hint="eastAsia" w:ascii="仿宋" w:hAnsi="仿宋" w:eastAsia="仿宋"/>
          <w:b/>
          <w:bCs/>
          <w:color w:val="000000"/>
          <w:spacing w:val="76"/>
          <w:sz w:val="32"/>
          <w:szCs w:val="32"/>
          <w:lang w:eastAsia="zh-CN"/>
        </w:rPr>
      </w:r>
      <w:r/>
    </w:p>
    <w:p>
      <w:pPr>
        <w:pStyle w:val="1050"/>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32"/>
          <w:szCs w:val="32"/>
          <w:lang w:eastAsia="zh-CN"/>
        </w:rPr>
        <w:t xml:space="preserve">江苏省贾汪中等专业学校物业（含校园保洁、宿舍军事化管理）项目</w:t>
      </w:r>
      <w:r/>
    </w:p>
    <w:p>
      <w:pPr>
        <w:pStyle w:val="1050"/>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1050"/>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1050"/>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r>
      <w:r/>
    </w:p>
    <w:p>
      <w:pPr>
        <w:pStyle w:val="1050"/>
        <w:jc w:val="center"/>
        <w:pageBreakBefore w:val="0"/>
        <w:spacing w:line="560" w:lineRule="exact"/>
        <w:rPr>
          <w:rFonts w:hint="eastAsia" w:ascii="仿宋" w:hAnsi="仿宋" w:eastAsia="仿宋"/>
          <w:b/>
          <w:bCs/>
          <w:color w:val="000000"/>
          <w:spacing w:val="76"/>
          <w:sz w:val="52"/>
          <w:szCs w:val="52"/>
          <w:lang w:eastAsia="zh-CN"/>
        </w:rPr>
      </w:pPr>
      <w:r>
        <w:rPr>
          <w:rFonts w:hint="eastAsia" w:ascii="仿宋" w:hAnsi="仿宋" w:eastAsia="仿宋"/>
          <w:b/>
          <w:bCs/>
          <w:color w:val="000000"/>
          <w:spacing w:val="76"/>
          <w:sz w:val="52"/>
          <w:szCs w:val="52"/>
          <w:lang w:eastAsia="zh-CN"/>
        </w:rPr>
        <w:t xml:space="preserve">招标文件</w:t>
      </w:r>
      <w:r/>
    </w:p>
    <w:p>
      <w:pPr>
        <w:pStyle w:val="1050"/>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50"/>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50"/>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50"/>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1050"/>
        <w:ind w:left="0"/>
        <w:pageBreakBefore w:val="0"/>
        <w:spacing w:line="560" w:lineRule="exact"/>
        <w:rPr>
          <w:rFonts w:ascii="仿宋" w:hAnsi="仿宋" w:eastAsia="仿宋"/>
          <w:color w:val="000000"/>
          <w:spacing w:val="76"/>
          <w:sz w:val="84"/>
          <w:szCs w:val="84"/>
        </w:rPr>
      </w:pPr>
      <w:r>
        <w:rPr>
          <w:rFonts w:ascii="仿宋" w:hAnsi="仿宋" w:eastAsia="仿宋"/>
          <w:color w:val="000000"/>
          <w:spacing w:val="76"/>
          <w:sz w:val="84"/>
          <w:szCs w:val="84"/>
        </w:rPr>
      </w:r>
      <w:r/>
    </w:p>
    <w:p>
      <w:pPr>
        <w:pStyle w:val="879"/>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879"/>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879"/>
        <w:ind w:firstLine="1285"/>
        <w:pageBreakBefore w:val="0"/>
        <w:spacing w:line="560" w:lineRule="exact"/>
        <w:rPr>
          <w:rFonts w:hint="eastAsia" w:ascii="仿宋" w:hAnsi="仿宋" w:eastAsia="仿宋"/>
          <w:b/>
          <w:sz w:val="32"/>
          <w:szCs w:val="32"/>
          <w:lang w:val="zh-CN" w:eastAsia="zh-CN"/>
        </w:rPr>
      </w:pPr>
      <w:r>
        <w:rPr>
          <w:rFonts w:hint="eastAsia" w:ascii="仿宋" w:hAnsi="仿宋" w:eastAsia="仿宋"/>
          <w:b/>
          <w:sz w:val="32"/>
          <w:szCs w:val="32"/>
          <w:lang w:val="zh-CN" w:eastAsia="zh-CN"/>
        </w:rPr>
        <w:t xml:space="preserve">项目编号：JSZC-320305-JWZX-G2026-0006</w:t>
      </w:r>
      <w:r/>
    </w:p>
    <w:p>
      <w:pPr>
        <w:pStyle w:val="879"/>
        <w:ind w:firstLine="1285"/>
        <w:pageBreakBefore w:val="0"/>
        <w:spacing w:line="560" w:lineRule="exact"/>
        <w:rPr>
          <w:rFonts w:hint="eastAsia" w:ascii="仿宋" w:hAnsi="仿宋" w:eastAsia="仿宋"/>
          <w:b/>
          <w:sz w:val="32"/>
          <w:szCs w:val="32"/>
          <w:lang w:val="zh-CN"/>
        </w:rPr>
      </w:pPr>
      <w:r>
        <w:rPr>
          <w:rFonts w:hint="eastAsia" w:ascii="仿宋" w:hAnsi="仿宋" w:eastAsia="仿宋"/>
          <w:b/>
          <w:sz w:val="32"/>
          <w:szCs w:val="32"/>
          <w:lang w:val="zh-CN"/>
        </w:rPr>
      </w:r>
      <w:r/>
    </w:p>
    <w:p>
      <w:pPr>
        <w:pStyle w:val="879"/>
        <w:ind w:firstLine="1285"/>
        <w:pageBreakBefore w:val="0"/>
        <w:spacing w:line="560" w:lineRule="exact"/>
        <w:rPr>
          <w:rFonts w:ascii="仿宋" w:hAnsi="仿宋" w:eastAsia="仿宋"/>
          <w:b/>
          <w:color w:val="000000"/>
          <w:sz w:val="32"/>
          <w:szCs w:val="32"/>
          <w:highlight w:val="yellow"/>
        </w:rPr>
      </w:pPr>
      <w:r>
        <w:rPr>
          <w:rFonts w:hint="eastAsia" w:ascii="仿宋" w:hAnsi="仿宋" w:eastAsia="仿宋"/>
          <w:b/>
          <w:sz w:val="32"/>
          <w:szCs w:val="32"/>
          <w:lang w:val="zh-CN"/>
        </w:rPr>
        <w:t xml:space="preserve">采 购 人：江苏省贾汪中等专业学校</w:t>
      </w:r>
      <w:r/>
    </w:p>
    <w:p>
      <w:pPr>
        <w:pStyle w:val="879"/>
        <w:jc w:val="center"/>
        <w:pageBreakBefore w:val="0"/>
        <w:spacing w:line="560" w:lineRule="exact"/>
        <w:rPr>
          <w:rFonts w:ascii="仿宋" w:hAnsi="仿宋" w:eastAsia="仿宋"/>
          <w:b/>
          <w:color w:val="000000"/>
          <w:sz w:val="32"/>
          <w:szCs w:val="32"/>
        </w:rPr>
      </w:pPr>
      <w:r>
        <w:rPr>
          <w:rFonts w:ascii="仿宋" w:hAnsi="仿宋" w:eastAsia="仿宋"/>
          <w:b/>
          <w:color w:val="000000"/>
          <w:sz w:val="32"/>
          <w:szCs w:val="32"/>
        </w:rPr>
      </w:r>
      <w:r/>
    </w:p>
    <w:p>
      <w:pPr>
        <w:pStyle w:val="879"/>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rPr>
        <w:t xml:space="preserve"> 采购代理机构：</w:t>
      </w:r>
      <w:r>
        <w:rPr>
          <w:rFonts w:hint="eastAsia" w:ascii="仿宋" w:hAnsi="仿宋" w:eastAsia="仿宋"/>
          <w:b/>
          <w:color w:val="000000"/>
          <w:sz w:val="32"/>
          <w:szCs w:val="32"/>
          <w:lang w:eastAsia="zh-CN"/>
        </w:rPr>
        <w:t xml:space="preserve">贾汪区</w:t>
      </w:r>
      <w:r>
        <w:rPr>
          <w:rFonts w:hint="eastAsia" w:ascii="仿宋" w:hAnsi="仿宋" w:eastAsia="仿宋"/>
          <w:b/>
          <w:color w:val="000000"/>
          <w:sz w:val="32"/>
          <w:szCs w:val="32"/>
        </w:rPr>
        <w:t xml:space="preserve">公共资源交易中心</w:t>
      </w:r>
      <w:r/>
    </w:p>
    <w:p>
      <w:pPr>
        <w:pStyle w:val="1050"/>
        <w:pageBreakBefore w:val="0"/>
        <w:spacing w:line="560" w:lineRule="exact"/>
        <w:rPr>
          <w:rFonts w:ascii="仿宋" w:hAnsi="仿宋" w:eastAsia="仿宋"/>
          <w:b/>
          <w:bCs/>
          <w:color w:val="000000"/>
        </w:rPr>
      </w:pPr>
      <w:r>
        <w:rPr>
          <w:rFonts w:ascii="仿宋" w:hAnsi="仿宋" w:eastAsia="仿宋"/>
          <w:b/>
          <w:bCs/>
          <w:color w:val="000000"/>
        </w:rPr>
      </w:r>
      <w:r/>
    </w:p>
    <w:p>
      <w:pPr>
        <w:pStyle w:val="971"/>
        <w:ind w:firstLine="0"/>
        <w:jc w:val="center"/>
        <w:pageBreakBefore w:val="0"/>
        <w:spacing w:line="560" w:lineRule="exact"/>
        <w:rPr>
          <w:rFonts w:ascii="仿宋" w:hAnsi="仿宋" w:eastAsia="仿宋"/>
          <w:b/>
          <w:color w:val="000000"/>
          <w:sz w:val="44"/>
        </w:rPr>
      </w:pPr>
      <w:r>
        <w:rPr>
          <w:rFonts w:hint="eastAsia" w:ascii="仿宋" w:hAnsi="仿宋" w:eastAsia="仿宋"/>
          <w:b/>
          <w:color w:val="000000"/>
          <w:sz w:val="32"/>
          <w:szCs w:val="32"/>
        </w:rPr>
        <w:t xml:space="preserve">202</w:t>
      </w:r>
      <w:r>
        <w:rPr>
          <w:rFonts w:hint="eastAsia" w:ascii="仿宋" w:hAnsi="仿宋" w:eastAsia="仿宋"/>
          <w:b/>
          <w:color w:val="000000"/>
          <w:sz w:val="32"/>
          <w:szCs w:val="32"/>
          <w:lang w:val="en-US" w:eastAsia="zh-CN"/>
        </w:rPr>
        <w:t xml:space="preserve">6</w:t>
      </w:r>
      <w:r>
        <w:rPr>
          <w:rFonts w:hint="eastAsia" w:ascii="仿宋" w:hAnsi="仿宋" w:eastAsia="仿宋"/>
          <w:b/>
          <w:color w:val="000000"/>
          <w:sz w:val="32"/>
          <w:szCs w:val="32"/>
        </w:rPr>
        <w:t xml:space="preserve">年</w:t>
      </w:r>
      <w:r>
        <w:rPr>
          <w:rFonts w:hint="eastAsia" w:ascii="仿宋" w:hAnsi="仿宋" w:eastAsia="仿宋"/>
          <w:b/>
          <w:color w:val="000000"/>
          <w:sz w:val="32"/>
          <w:szCs w:val="32"/>
          <w:lang w:val="en-US" w:eastAsia="zh-CN"/>
        </w:rPr>
        <w:t xml:space="preserve">8</w:t>
      </w:r>
      <w:r>
        <w:rPr>
          <w:rFonts w:hint="eastAsia" w:ascii="仿宋" w:hAnsi="仿宋" w:eastAsia="仿宋"/>
          <w:b/>
          <w:color w:val="000000"/>
          <w:sz w:val="32"/>
          <w:szCs w:val="32"/>
        </w:rPr>
        <w:t xml:space="preserve">月</w:t>
      </w:r>
      <w:r/>
    </w:p>
    <w:p>
      <w:pPr>
        <w:pStyle w:val="971"/>
        <w:ind w:firstLine="0"/>
        <w:jc w:val="center"/>
        <w:pageBreakBefore w:val="0"/>
        <w:spacing w:line="560" w:lineRule="exact"/>
        <w:rPr>
          <w:rFonts w:ascii="仿宋" w:hAnsi="仿宋" w:eastAsia="仿宋"/>
          <w:b/>
          <w:color w:val="000000"/>
          <w:sz w:val="44"/>
        </w:rPr>
        <w:sectPr>
          <w:headerReference w:type="default" r:id="rId9"/>
          <w:footerReference w:type="even" r:id="rId11"/>
          <w:footnotePr/>
          <w:endnotePr/>
          <w:type w:val="nextPage"/>
          <w:pgSz w:w="11906" w:h="16838" w:orient="portrait"/>
          <w:pgMar w:top="1440" w:right="1800" w:bottom="1383" w:left="1800" w:header="851" w:footer="992" w:gutter="0"/>
          <w:cols w:num="1" w:sep="0" w:space="425" w:equalWidth="1"/>
          <w:docGrid w:linePitch="360"/>
        </w:sectPr>
      </w:pPr>
      <w:r>
        <w:rPr>
          <w:rFonts w:ascii="仿宋" w:hAnsi="仿宋" w:eastAsia="仿宋"/>
          <w:b/>
          <w:color w:val="000000"/>
          <w:sz w:val="44"/>
        </w:rPr>
      </w:r>
      <w:r/>
    </w:p>
    <w:p>
      <w:pPr>
        <w:pStyle w:val="1079"/>
        <w:pageBreakBefore w:val="0"/>
        <w:spacing w:line="560" w:lineRule="exact"/>
        <w:tabs>
          <w:tab w:val="right" w:pos="9978" w:leader="dot"/>
        </w:tabs>
      </w:pPr>
      <w:r/>
      <w:r/>
    </w:p>
    <w:p>
      <w:pPr>
        <w:jc w:val="both"/>
        <w:pageBreakBefore w:val="0"/>
        <w:spacing w:line="560" w:lineRule="exact"/>
        <w:rPr>
          <w:rFonts w:ascii="宋体" w:hAnsi="宋体"/>
          <w:sz w:val="21"/>
        </w:rPr>
      </w:pPr>
      <w:r>
        <w:rPr>
          <w:rFonts w:ascii="宋体" w:hAnsi="宋体"/>
          <w:sz w:val="21"/>
        </w:rPr>
      </w:r>
      <w:r/>
    </w:p>
    <w:p>
      <w:pPr>
        <w:jc w:val="center"/>
        <w:pageBreakBefore w:val="0"/>
        <w:spacing w:line="560" w:lineRule="exact"/>
        <w:rPr>
          <w:color w:val="000000"/>
          <w:sz w:val="36"/>
          <w:szCs w:val="36"/>
        </w:rPr>
      </w:pPr>
      <w:r>
        <w:rPr>
          <w:rFonts w:ascii="宋体" w:hAnsi="宋体"/>
          <w:color w:val="000000"/>
          <w:sz w:val="36"/>
          <w:szCs w:val="36"/>
        </w:rPr>
        <w:t xml:space="preserve">目录</w:t>
      </w:r>
      <w:r/>
    </w:p>
    <w:p>
      <w:pPr>
        <w:ind w:left="0" w:right="0" w:firstLine="0"/>
        <w:jc w:val="center"/>
        <w:pageBreakBefore w:val="0"/>
        <w:spacing w:before="0" w:after="0" w:line="560" w:lineRule="exact"/>
        <w:tabs>
          <w:tab w:val="left" w:pos="2392" w:leader="none"/>
          <w:tab w:val="center" w:pos="4213" w:leader="none"/>
        </w:tabs>
        <w:rPr>
          <w:rFonts w:hint="eastAsia" w:ascii="宋体" w:hAnsi="宋体" w:eastAsia="宋体" w:cstheme="minorBidi"/>
          <w:sz w:val="21"/>
          <w:szCs w:val="24"/>
          <w:lang w:val="en-US" w:eastAsia="zh-CN" w:bidi="ar-SA"/>
        </w:rPr>
      </w:pPr>
      <w:r>
        <w:rPr>
          <w:rFonts w:hint="eastAsia" w:ascii="宋体" w:hAnsi="宋体" w:eastAsia="宋体" w:cstheme="minorBidi"/>
          <w:sz w:val="21"/>
          <w:szCs w:val="24"/>
          <w:lang w:val="en-US" w:eastAsia="zh-CN" w:bidi="ar-SA"/>
        </w:rPr>
        <w:tab/>
      </w:r>
      <w:r/>
    </w:p>
    <w:p>
      <w:pPr>
        <w:pageBreakBefore w:val="0"/>
        <w:spacing w:line="560" w:lineRule="exact"/>
      </w:pPr>
      <w:r/>
      <w:r/>
    </w:p>
    <w:p>
      <w:pPr>
        <w:pStyle w:val="1079"/>
        <w:jc w:val="both"/>
        <w:keepLines w:val="0"/>
        <w:keepNext w:val="0"/>
        <w:pageBreakBefore w:val="0"/>
        <w:spacing w:line="560" w:lineRule="exact"/>
        <w:widowControl/>
        <w:tabs>
          <w:tab w:val="right" w:pos="8400" w:leader="dot"/>
          <w:tab w:val="right" w:pos="9978" w:leader="dot"/>
        </w:tabs>
        <w:rPr>
          <w:rFonts w:hint="eastAsia"/>
          <w:color w:val="000000"/>
          <w:sz w:val="32"/>
          <w:szCs w:val="32"/>
        </w:rPr>
      </w:pPr>
      <w:r>
        <w:fldChar w:fldCharType="begin"/>
      </w:r>
      <w:r>
        <w:instrText xml:space="preserve"> HYPERLINK \l "_Toc6801" </w:instrText>
      </w:r>
      <w:r>
        <w:fldChar w:fldCharType="separate"/>
      </w:r>
      <w:r>
        <w:rPr>
          <w:rFonts w:ascii="仿宋" w:hAnsi="仿宋" w:eastAsia="仿宋" w:cstheme="minorBidi"/>
          <w:sz w:val="32"/>
          <w:szCs w:val="32"/>
          <w:lang w:val="en-US" w:eastAsia="zh-CN" w:bidi="ar-SA"/>
        </w:rPr>
        <w:t xml:space="preserve">第一章  投标邀请</w:t>
      </w:r>
      <w:r>
        <w:rPr>
          <w:rFonts w:hint="eastAsia"/>
          <w:color w:val="000000"/>
          <w:sz w:val="32"/>
          <w:szCs w:val="32"/>
        </w:rPr>
        <w:fldChar w:fldCharType="end"/>
      </w:r>
      <w:r/>
    </w:p>
    <w:p>
      <w:pPr>
        <w:pStyle w:val="1079"/>
        <w:jc w:val="both"/>
        <w:keepLines w:val="0"/>
        <w:keepNext w:val="0"/>
        <w:pageBreakBefore w:val="0"/>
        <w:spacing w:line="560" w:lineRule="exact"/>
        <w:widowControl/>
        <w:tabs>
          <w:tab w:val="right" w:pos="8400" w:leader="dot"/>
          <w:tab w:val="right" w:pos="9978" w:leader="dot"/>
        </w:tabs>
        <w:rPr>
          <w:color w:val="000000"/>
          <w:sz w:val="32"/>
          <w:szCs w:val="32"/>
        </w:rPr>
      </w:pPr>
      <w:r>
        <w:fldChar w:fldCharType="begin"/>
      </w:r>
      <w:r>
        <w:instrText xml:space="preserve"> HYPERLINK \l "_Toc9065" </w:instrText>
      </w:r>
      <w:r>
        <w:fldChar w:fldCharType="separate"/>
      </w:r>
      <w:r>
        <w:rPr>
          <w:rFonts w:ascii="仿宋" w:hAnsi="仿宋" w:eastAsia="仿宋"/>
          <w:color w:val="000000"/>
          <w:sz w:val="32"/>
          <w:szCs w:val="32"/>
        </w:rPr>
        <w:t xml:space="preserve">第二章 </w:t>
      </w:r>
      <w:r>
        <w:rPr>
          <w:rFonts w:hint="eastAsia" w:ascii="仿宋" w:hAnsi="仿宋" w:eastAsia="仿宋"/>
          <w:color w:val="000000"/>
          <w:sz w:val="32"/>
          <w:szCs w:val="32"/>
        </w:rPr>
        <w:t xml:space="preserve"> </w:t>
      </w:r>
      <w:r>
        <w:rPr>
          <w:rFonts w:ascii="仿宋" w:hAnsi="仿宋" w:eastAsia="仿宋"/>
          <w:color w:val="000000"/>
          <w:sz w:val="32"/>
          <w:szCs w:val="32"/>
        </w:rPr>
        <w:t xml:space="preserve">投标人须知</w:t>
      </w:r>
      <w:r>
        <w:rPr>
          <w:rFonts w:hint="eastAsia"/>
          <w:color w:val="000000"/>
          <w:sz w:val="32"/>
          <w:szCs w:val="32"/>
        </w:rPr>
        <w:fldChar w:fldCharType="end"/>
      </w:r>
      <w:r/>
    </w:p>
    <w:p>
      <w:pPr>
        <w:pStyle w:val="1079"/>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eastAsia="zh-CN"/>
        </w:rPr>
      </w:pPr>
      <w:r>
        <w:fldChar w:fldCharType="begin"/>
      </w:r>
      <w:r>
        <w:instrText xml:space="preserve"> HYPERLINK \l "_Toc25733" </w:instrText>
      </w:r>
      <w:r>
        <w:fldChar w:fldCharType="separate"/>
      </w:r>
      <w:r>
        <w:rPr>
          <w:rFonts w:ascii="仿宋" w:hAnsi="仿宋" w:eastAsia="仿宋"/>
          <w:color w:val="000000"/>
          <w:sz w:val="32"/>
          <w:szCs w:val="32"/>
        </w:rPr>
        <w:t xml:space="preserve">第三章  投标资料表</w:t>
      </w:r>
      <w:r>
        <w:rPr>
          <w:rFonts w:hint="eastAsia"/>
          <w:color w:val="000000"/>
          <w:sz w:val="32"/>
          <w:szCs w:val="32"/>
        </w:rPr>
        <w:fldChar w:fldCharType="end"/>
      </w:r>
      <w:r/>
    </w:p>
    <w:p>
      <w:pPr>
        <w:pStyle w:val="1079"/>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"_Toc18184" </w:instrText>
      </w:r>
      <w:r>
        <w:fldChar w:fldCharType="separate"/>
      </w:r>
      <w:r>
        <w:rPr>
          <w:rFonts w:ascii="仿宋" w:hAnsi="仿宋" w:eastAsia="仿宋"/>
          <w:color w:val="000000"/>
          <w:sz w:val="32"/>
          <w:szCs w:val="32"/>
        </w:rPr>
        <w:t xml:space="preserve">第四章  评标标准</w:t>
      </w:r>
      <w:r>
        <w:rPr>
          <w:rFonts w:hint="eastAsia"/>
          <w:color w:val="000000"/>
          <w:sz w:val="32"/>
          <w:szCs w:val="32"/>
        </w:rPr>
        <w:fldChar w:fldCharType="end"/>
      </w:r>
      <w:r/>
    </w:p>
    <w:p>
      <w:pPr>
        <w:pStyle w:val="1079"/>
        <w:jc w:val="both"/>
        <w:keepLines w:val="0"/>
        <w:keepNext w:val="0"/>
        <w:pageBreakBefore w:val="0"/>
        <w:spacing w:line="560" w:lineRule="exact"/>
        <w:widowControl/>
        <w:tabs>
          <w:tab w:val="right" w:pos="8400" w:leader="dot"/>
          <w:tab w:val="right" w:pos="9978" w:leader="dot"/>
        </w:tabs>
        <w:rPr>
          <w:rFonts w:hint="eastAsia"/>
          <w:color w:val="000000"/>
          <w:sz w:val="32"/>
          <w:szCs w:val="32"/>
        </w:rPr>
      </w:pPr>
      <w:r>
        <w:fldChar w:fldCharType="begin"/>
      </w:r>
      <w:r>
        <w:instrText xml:space="preserve"> HYPERLINK \l "_Toc22743" </w:instrText>
      </w:r>
      <w:r>
        <w:fldChar w:fldCharType="separate"/>
      </w:r>
      <w:r>
        <w:rPr>
          <w:rFonts w:ascii="仿宋" w:hAnsi="仿宋" w:eastAsia="仿宋"/>
          <w:color w:val="000000"/>
          <w:sz w:val="32"/>
          <w:szCs w:val="32"/>
        </w:rPr>
        <w:t xml:space="preserve">第五章  </w:t>
      </w:r>
      <w:r>
        <w:rPr>
          <w:rFonts w:hint="eastAsia" w:ascii="仿宋" w:hAnsi="仿宋" w:eastAsia="仿宋"/>
          <w:color w:val="000000"/>
          <w:sz w:val="32"/>
          <w:szCs w:val="32"/>
          <w:lang w:val="en-US" w:eastAsia="zh-CN"/>
        </w:rPr>
        <w:t xml:space="preserve">拟签订的合同文本</w:t>
      </w:r>
      <w:r>
        <w:rPr>
          <w:rFonts w:hint="eastAsia"/>
          <w:color w:val="000000"/>
          <w:sz w:val="32"/>
          <w:szCs w:val="32"/>
        </w:rPr>
        <w:fldChar w:fldCharType="end"/>
      </w:r>
      <w:r/>
    </w:p>
    <w:p>
      <w:pPr>
        <w:pStyle w:val="1079"/>
        <w:jc w:val="both"/>
        <w:keepLines w:val="0"/>
        <w:keepNext w:val="0"/>
        <w:pageBreakBefore w:val="0"/>
        <w:spacing w:line="560" w:lineRule="exact"/>
        <w:widowControl/>
        <w:tabs>
          <w:tab w:val="right" w:pos="8400" w:leader="dot"/>
          <w:tab w:val="right" w:pos="9978" w:leader="dot"/>
        </w:tabs>
        <w:rPr>
          <w:rFonts w:hint="eastAsia" w:eastAsia="宋体"/>
          <w:color w:val="000000"/>
          <w:sz w:val="32"/>
          <w:szCs w:val="32"/>
          <w:lang w:val="en-US" w:eastAsia="zh-CN"/>
        </w:rPr>
      </w:pPr>
      <w:r>
        <w:fldChar w:fldCharType="begin"/>
      </w:r>
      <w:r>
        <w:instrText xml:space="preserve"> HYPERLINK \l "_Toc28374" </w:instrText>
      </w:r>
      <w:r>
        <w:fldChar w:fldCharType="separate"/>
      </w:r>
      <w:r>
        <w:rPr>
          <w:rFonts w:ascii="仿宋" w:hAnsi="仿宋" w:eastAsia="仿宋"/>
          <w:color w:val="000000"/>
          <w:sz w:val="32"/>
          <w:szCs w:val="32"/>
        </w:rPr>
        <w:t xml:space="preserve">第六章  采购需求</w:t>
      </w:r>
      <w:r>
        <w:rPr>
          <w:rFonts w:hint="eastAsia"/>
          <w:color w:val="000000"/>
          <w:sz w:val="32"/>
          <w:szCs w:val="32"/>
        </w:rPr>
        <w:fldChar w:fldCharType="end"/>
      </w:r>
      <w:r/>
    </w:p>
    <w:p>
      <w:pPr>
        <w:pStyle w:val="1079"/>
        <w:jc w:val="both"/>
        <w:keepLines w:val="0"/>
        <w:keepNext w:val="0"/>
        <w:pageBreakBefore w:val="0"/>
        <w:spacing w:line="560" w:lineRule="exact"/>
        <w:widowControl/>
        <w:tabs>
          <w:tab w:val="right" w:pos="8400" w:leader="dot"/>
          <w:tab w:val="right" w:pos="9978" w:leader="dot"/>
        </w:tabs>
        <w:rPr>
          <w:rFonts w:hint="eastAsia" w:eastAsia="宋体"/>
          <w:color w:val="000000"/>
          <w:lang w:val="en-US" w:eastAsia="zh-CN"/>
        </w:rPr>
      </w:pPr>
      <w:r>
        <w:fldChar w:fldCharType="begin"/>
      </w:r>
      <w:r>
        <w:instrText xml:space="preserve"> HYPERLINK \l "_Toc9289" </w:instrText>
      </w:r>
      <w:r>
        <w:fldChar w:fldCharType="separate"/>
      </w:r>
      <w:r>
        <w:rPr>
          <w:rFonts w:ascii="仿宋" w:hAnsi="仿宋" w:eastAsia="仿宋"/>
          <w:color w:val="000000"/>
          <w:sz w:val="32"/>
          <w:szCs w:val="32"/>
        </w:rPr>
        <w:t xml:space="preserve">第七章  投标文件相关格式</w:t>
      </w:r>
      <w:r>
        <w:rPr>
          <w:rFonts w:hint="eastAsia"/>
          <w:color w:val="000000"/>
          <w:sz w:val="32"/>
          <w:szCs w:val="32"/>
        </w:rPr>
        <w:fldChar w:fldCharType="end"/>
      </w:r>
      <w:r/>
    </w:p>
    <w:p>
      <w:pPr>
        <w:pStyle w:val="879"/>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879"/>
        <w:jc w:val="center"/>
        <w:pageBreakBefore w:val="0"/>
        <w:spacing w:line="560" w:lineRule="exact"/>
        <w:rPr>
          <w:rFonts w:ascii="仿宋" w:hAnsi="仿宋" w:eastAsia="仿宋"/>
          <w:b/>
          <w:color w:val="000000"/>
          <w:sz w:val="44"/>
          <w:szCs w:val="44"/>
        </w:rPr>
      </w:pPr>
      <w:r>
        <w:rPr>
          <w:rFonts w:ascii="仿宋" w:hAnsi="仿宋" w:eastAsia="仿宋"/>
          <w:b/>
          <w:color w:val="000000"/>
          <w:sz w:val="44"/>
          <w:szCs w:val="44"/>
        </w:rPr>
      </w:r>
      <w:r/>
    </w:p>
    <w:p>
      <w:pPr>
        <w:pStyle w:val="879"/>
        <w:jc w:val="both"/>
        <w:pageBreakBefore w:val="0"/>
        <w:spacing w:line="560" w:lineRule="exact"/>
        <w:rPr>
          <w:rFonts w:ascii="仿宋" w:hAnsi="仿宋" w:eastAsia="仿宋"/>
          <w:b/>
          <w:color w:val="000000"/>
          <w:sz w:val="32"/>
          <w:szCs w:val="32"/>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bookmarkStart w:id="0" w:name="_Toc2169"/>
      <w:r/>
      <w:bookmarkEnd w:id="0"/>
      <w:r/>
      <w:r/>
    </w:p>
    <w:p>
      <w:pPr>
        <w:pStyle w:val="879"/>
        <w:jc w:val="center"/>
        <w:pageBreakBefore w:val="0"/>
        <w:spacing w:line="560" w:lineRule="exact"/>
        <w:rPr>
          <w:color w:val="000000"/>
        </w:rPr>
      </w:pPr>
      <w:r/>
      <w:bookmarkStart w:id="1" w:name="_Toc13592"/>
      <w:r/>
      <w:bookmarkStart w:id="2" w:name="_Toc8477"/>
      <w:r>
        <w:rPr>
          <w:rFonts w:hint="eastAsia" w:ascii="仿宋" w:hAnsi="仿宋" w:eastAsia="仿宋"/>
          <w:b/>
          <w:color w:val="000000"/>
          <w:sz w:val="32"/>
          <w:szCs w:val="32"/>
          <w:lang w:eastAsia="zh-CN"/>
        </w:rPr>
        <w:t xml:space="preserve">江苏省贾汪中等专业学校物业（含校园保洁、宿舍军事化管理）项目</w:t>
      </w:r>
      <w:r>
        <w:rPr>
          <w:rFonts w:ascii="仿宋" w:hAnsi="仿宋" w:eastAsia="仿宋"/>
          <w:b/>
          <w:color w:val="000000"/>
          <w:sz w:val="32"/>
          <w:szCs w:val="32"/>
        </w:rPr>
        <w:t xml:space="preserve">招标文件</w:t>
      </w:r>
      <w:bookmarkEnd w:id="1"/>
      <w:r/>
      <w:bookmarkEnd w:id="2"/>
      <w:r/>
      <w:r/>
    </w:p>
    <w:p>
      <w:pPr>
        <w:pStyle w:val="879"/>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遵照政府采购法律法规、制度规定和采购人的采购需求、评标标准、评标办法，编制本项目招标文件。本项目招标文件共分七章：</w:t>
      </w:r>
      <w:r/>
    </w:p>
    <w:p>
      <w:pPr>
        <w:pStyle w:val="879"/>
        <w:ind w:firstLine="560"/>
        <w:pageBreakBefore w:val="0"/>
        <w:spacing w:line="560" w:lineRule="exact"/>
        <w:rPr>
          <w:rFonts w:ascii="仿宋" w:hAnsi="仿宋" w:eastAsia="仿宋"/>
          <w:color w:val="000000"/>
          <w:sz w:val="28"/>
          <w:szCs w:val="28"/>
        </w:rPr>
      </w:pPr>
      <w:r/>
      <w:bookmarkStart w:id="3" w:name="_Toc1837"/>
      <w:r/>
      <w:bookmarkStart w:id="4" w:name="_Toc30737"/>
      <w:r>
        <w:rPr>
          <w:rFonts w:ascii="仿宋" w:hAnsi="仿宋" w:eastAsia="仿宋"/>
          <w:color w:val="000000"/>
          <w:sz w:val="28"/>
          <w:szCs w:val="28"/>
        </w:rPr>
        <w:t xml:space="preserve">第一章，投标邀请; 第二章，投标人须知;第三章，投标资料表;</w:t>
      </w:r>
      <w:bookmarkEnd w:id="3"/>
      <w:r/>
      <w:bookmarkEnd w:id="4"/>
      <w:r/>
      <w:r/>
    </w:p>
    <w:p>
      <w:pPr>
        <w:pStyle w:val="879"/>
        <w:ind w:firstLine="5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第四章，评标标准; 第五章，拟签订的合同文本; </w:t>
      </w:r>
      <w:r/>
    </w:p>
    <w:p>
      <w:pPr>
        <w:pStyle w:val="879"/>
        <w:ind w:firstLine="560"/>
        <w:pageBreakBefore w:val="0"/>
        <w:spacing w:line="560" w:lineRule="exact"/>
        <w:rPr>
          <w:rFonts w:ascii="仿宋" w:hAnsi="仿宋" w:eastAsia="仿宋"/>
          <w:color w:val="000000"/>
          <w:sz w:val="32"/>
          <w:szCs w:val="32"/>
        </w:rPr>
      </w:pPr>
      <w:r>
        <w:rPr>
          <w:rFonts w:ascii="仿宋" w:hAnsi="仿宋" w:eastAsia="仿宋"/>
          <w:color w:val="000000"/>
          <w:sz w:val="28"/>
          <w:szCs w:val="28"/>
        </w:rPr>
        <w:t xml:space="preserve">第六章，采购需求;</w:t>
      </w:r>
      <w:bookmarkStart w:id="5" w:name="_Toc10122"/>
      <w:r/>
      <w:bookmarkStart w:id="6" w:name="_Toc1330"/>
      <w:r>
        <w:rPr>
          <w:rFonts w:ascii="仿宋" w:hAnsi="仿宋" w:eastAsia="仿宋"/>
          <w:color w:val="000000"/>
          <w:sz w:val="28"/>
          <w:szCs w:val="28"/>
        </w:rPr>
        <w:t xml:space="preserve">第七章，投标文件相关格式。</w:t>
      </w:r>
      <w:bookmarkEnd w:id="5"/>
      <w:r/>
      <w:bookmarkEnd w:id="6"/>
      <w:r/>
      <w:bookmarkStart w:id="7" w:name="_Toc6801"/>
      <w:r/>
      <w:bookmarkStart w:id="8" w:name="_Toc4770"/>
      <w:r/>
      <w:r/>
    </w:p>
    <w:p>
      <w:pPr>
        <w:pStyle w:val="1077"/>
        <w:pageBreakBefore w:val="0"/>
        <w:spacing w:line="560" w:lineRule="exact"/>
        <w:rPr>
          <w:rFonts w:ascii="仿宋" w:hAnsi="仿宋" w:eastAsia="仿宋"/>
          <w:color w:val="000000"/>
          <w:sz w:val="28"/>
          <w:szCs w:val="28"/>
        </w:rPr>
      </w:pPr>
      <w:r/>
      <w:bookmarkStart w:id="9" w:name="_Toc32354"/>
      <w:r/>
      <w:bookmarkStart w:id="10" w:name="_Toc31219"/>
      <w:r/>
      <w:bookmarkStart w:id="11" w:name="_Toc7241"/>
      <w:r/>
      <w:bookmarkStart w:id="12" w:name="_Toc7656"/>
      <w:r>
        <w:rPr>
          <w:rFonts w:ascii="仿宋" w:hAnsi="仿宋" w:eastAsia="仿宋"/>
          <w:color w:val="000000"/>
          <w:sz w:val="32"/>
          <w:szCs w:val="32"/>
        </w:rPr>
        <w:t xml:space="preserve">第一章  投标邀请</w:t>
      </w:r>
      <w:bookmarkEnd w:id="7"/>
      <w:r/>
      <w:bookmarkEnd w:id="8"/>
      <w:r/>
      <w:bookmarkEnd w:id="9"/>
      <w:r/>
      <w:bookmarkEnd w:id="10"/>
      <w:r/>
      <w:bookmarkEnd w:id="11"/>
      <w:r/>
      <w:bookmarkEnd w:id="12"/>
      <w:r/>
      <w:r/>
    </w:p>
    <w:p>
      <w:pPr>
        <w:pStyle w:val="879"/>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u w:val="single"/>
          <w:lang w:eastAsia="zh-CN"/>
        </w:rPr>
        <w:t xml:space="preserve">贾汪区</w:t>
      </w:r>
      <w:r>
        <w:rPr>
          <w:rFonts w:hint="eastAsia" w:ascii="仿宋" w:hAnsi="仿宋" w:eastAsia="仿宋"/>
          <w:color w:val="000000"/>
          <w:sz w:val="28"/>
          <w:szCs w:val="28"/>
          <w:u w:val="single"/>
        </w:rPr>
        <w:t xml:space="preserve">公共资源交易中心</w:t>
      </w:r>
      <w:r>
        <w:rPr>
          <w:rFonts w:ascii="仿宋" w:hAnsi="仿宋" w:eastAsia="仿宋"/>
          <w:color w:val="000000"/>
          <w:sz w:val="28"/>
          <w:szCs w:val="28"/>
        </w:rPr>
        <w:t xml:space="preserve">对</w:t>
      </w:r>
      <w:r>
        <w:rPr>
          <w:rFonts w:hint="eastAsia" w:ascii="仿宋" w:hAnsi="仿宋" w:eastAsia="仿宋"/>
          <w:color w:val="000000"/>
          <w:sz w:val="28"/>
          <w:szCs w:val="28"/>
          <w:u w:val="single"/>
        </w:rPr>
        <w:t xml:space="preserve">江苏省贾汪中等专业学校</w:t>
      </w:r>
      <w:r>
        <w:rPr>
          <w:rFonts w:hint="eastAsia" w:ascii="仿宋" w:hAnsi="仿宋" w:eastAsia="仿宋"/>
          <w:color w:val="000000"/>
          <w:sz w:val="28"/>
          <w:szCs w:val="28"/>
        </w:rPr>
        <w:t xml:space="preserve">委托的</w:t>
      </w:r>
      <w:r>
        <w:rPr>
          <w:rFonts w:hint="eastAsia" w:ascii="仿宋" w:hAnsi="仿宋" w:eastAsia="仿宋"/>
          <w:color w:val="000000"/>
          <w:sz w:val="28"/>
          <w:szCs w:val="28"/>
          <w:u w:val="single"/>
          <w:lang w:eastAsia="zh-CN"/>
        </w:rPr>
        <w:t xml:space="preserve">江苏省贾汪中等专业学校物业（含校园保洁、宿舍军事化管理）项目</w:t>
      </w:r>
      <w:r>
        <w:rPr>
          <w:rFonts w:ascii="仿宋" w:hAnsi="仿宋" w:eastAsia="仿宋"/>
          <w:color w:val="000000"/>
          <w:sz w:val="28"/>
          <w:szCs w:val="28"/>
        </w:rPr>
        <w:t xml:space="preserve">进行公开招标采购，现邀请符合相关条件的供应商投标。</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一、项目名称和项目编号</w:t>
      </w:r>
      <w:r/>
    </w:p>
    <w:p>
      <w:pPr>
        <w:pStyle w:val="879"/>
        <w:ind w:firstLine="600"/>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(一)项目名称：</w:t>
      </w:r>
      <w:r>
        <w:rPr>
          <w:rFonts w:hint="eastAsia" w:ascii="仿宋" w:hAnsi="仿宋" w:eastAsia="仿宋"/>
          <w:color w:val="000000"/>
          <w:sz w:val="28"/>
          <w:szCs w:val="28"/>
          <w:lang w:eastAsia="zh-CN"/>
        </w:rPr>
        <w:t xml:space="preserve">江苏省贾汪中等专业学校物业（含校园保洁、宿舍军事化管理）项目</w:t>
      </w:r>
      <w:r/>
    </w:p>
    <w:p>
      <w:pPr>
        <w:pStyle w:val="879"/>
        <w:ind w:firstLine="600"/>
        <w:pageBreakBefore w:val="0"/>
        <w:spacing w:line="560" w:lineRule="exact"/>
        <w:rPr>
          <w:rFonts w:hint="eastAsia" w:ascii="仿宋" w:hAnsi="仿宋" w:eastAsia="仿宋"/>
          <w:b/>
          <w:bCs/>
          <w:color w:val="000000"/>
          <w:sz w:val="28"/>
          <w:szCs w:val="28"/>
          <w:lang w:eastAsia="zh-CN"/>
        </w:rPr>
      </w:pPr>
      <w:r>
        <w:rPr>
          <w:rFonts w:hint="eastAsia" w:ascii="仿宋" w:hAnsi="仿宋" w:eastAsia="仿宋"/>
          <w:b/>
          <w:bCs/>
          <w:color w:val="000000"/>
          <w:sz w:val="28"/>
          <w:szCs w:val="28"/>
        </w:rPr>
        <w:t xml:space="preserve">(二)项目编号：</w:t>
      </w:r>
      <w:r>
        <w:rPr>
          <w:rFonts w:hint="eastAsia" w:ascii="仿宋" w:hAnsi="仿宋" w:eastAsia="仿宋"/>
          <w:b/>
          <w:bCs/>
          <w:color w:val="000000"/>
          <w:sz w:val="28"/>
          <w:szCs w:val="28"/>
          <w:lang w:eastAsia="zh-CN"/>
        </w:rPr>
        <w:t xml:space="preserve">JSZC-320305-JWZX-G2026-0006</w:t>
      </w:r>
      <w:r/>
    </w:p>
    <w:p>
      <w:pPr>
        <w:pStyle w:val="879"/>
        <w:ind w:firstLine="600"/>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三</w:t>
      </w:r>
      <w:r>
        <w:rPr>
          <w:rFonts w:ascii="仿宋" w:hAnsi="仿宋" w:eastAsia="仿宋"/>
          <w:color w:val="000000"/>
          <w:sz w:val="28"/>
          <w:szCs w:val="28"/>
        </w:rPr>
        <w:t xml:space="preserve">)</w:t>
      </w:r>
      <w:r>
        <w:rPr>
          <w:rFonts w:hint="eastAsia" w:ascii="仿宋" w:hAnsi="仿宋" w:eastAsia="仿宋"/>
          <w:color w:val="000000"/>
          <w:sz w:val="28"/>
          <w:szCs w:val="28"/>
        </w:rPr>
        <w:t xml:space="preserve">项目预算：</w:t>
      </w:r>
      <w:r>
        <w:rPr>
          <w:rFonts w:hint="eastAsia" w:ascii="仿宋" w:hAnsi="仿宋" w:eastAsia="仿宋"/>
          <w:b/>
          <w:bCs/>
          <w:color w:val="000000"/>
          <w:sz w:val="28"/>
          <w:szCs w:val="28"/>
        </w:rPr>
        <w:t xml:space="preserve">本项目预算金额约为187.83</w:t>
      </w:r>
      <w:r>
        <w:rPr>
          <w:rFonts w:hint="default" w:ascii="仿宋" w:hAnsi="仿宋" w:eastAsia="仿宋"/>
          <w:b/>
          <w:bCs/>
          <w:color w:val="000000"/>
          <w:sz w:val="28"/>
          <w:szCs w:val="28"/>
        </w:rPr>
        <w:t xml:space="preserve"> </w:t>
      </w:r>
      <w:r>
        <w:rPr>
          <w:rFonts w:hint="eastAsia" w:ascii="仿宋" w:hAnsi="仿宋" w:eastAsia="仿宋"/>
          <w:b/>
          <w:bCs/>
          <w:color w:val="000000"/>
          <w:sz w:val="28"/>
          <w:szCs w:val="28"/>
        </w:rPr>
        <w:t xml:space="preserve">万元</w:t>
      </w:r>
      <w:r>
        <w:rPr>
          <w:rFonts w:hint="eastAsia" w:ascii="仿宋" w:hAnsi="仿宋" w:eastAsia="仿宋"/>
          <w:b/>
          <w:bCs/>
          <w:color w:val="000000"/>
          <w:sz w:val="28"/>
          <w:szCs w:val="28"/>
          <w:lang w:eastAsia="zh-CN"/>
        </w:rPr>
        <w:t xml:space="preserve">。</w:t>
      </w:r>
      <w:r/>
    </w:p>
    <w:p>
      <w:pPr>
        <w:pStyle w:val="879"/>
        <w:ind w:firstLine="600"/>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二、</w:t>
      </w:r>
      <w:r>
        <w:rPr>
          <w:rFonts w:hint="eastAsia" w:ascii="仿宋" w:hAnsi="仿宋" w:eastAsia="仿宋"/>
          <w:color w:val="000000"/>
          <w:sz w:val="28"/>
          <w:szCs w:val="28"/>
        </w:rPr>
        <w:t xml:space="preserve">项目简要说明</w:t>
      </w:r>
      <w:r>
        <w:rPr>
          <w:rFonts w:hint="eastAsia" w:ascii="仿宋" w:hAnsi="仿宋" w:eastAsia="仿宋"/>
          <w:color w:val="000000"/>
          <w:sz w:val="28"/>
          <w:szCs w:val="28"/>
          <w:lang w:eastAsia="zh-CN"/>
        </w:rPr>
        <w:t xml:space="preserve">：江苏省贾汪中等专业学校物业（含校园保洁、宿舍军事化管理）</w:t>
      </w:r>
      <w:r/>
    </w:p>
    <w:p>
      <w:pPr>
        <w:pStyle w:val="879"/>
        <w:ind w:firstLine="600"/>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三、获取招标文件</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1.本项目采用网上注册登记方式。 潜在供应商访问电子招标投标交易平台的网络地址和方法：</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用户注册--获取“CA数字证书”--CA绑定与登录--网上报名--下载采购文件（后缀名为“.kedt”）--将后缀名为“.kedt”的采购文件导入政府采购客户端工具--制作电子响应文件--导出加密的电子响应文件（后缀名为zip）--通过“苏采云”系统上传电子响应文件。具体见《江苏省政府采购管理交易系统（苏采云）供应商操作手册》。</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2.潜在供应商访问“苏采云”系统的网络地址和方法：</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“苏采云”系统的网址：http://jszfcg.jsczt.cn/；或进入徐州政府采购网（网址：http://czj.xz.gov.cn/Home/HomeIndex）--业务工作--用户登录，点击“苏采云”进入系统。</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3.“CA数字证书”的获取：</w:t>
      </w:r>
      <w:r/>
    </w:p>
    <w:p>
      <w:pPr>
        <w:pStyle w:val="879"/>
        <w:ind w:firstLine="560"/>
        <w:keepLines w:val="0"/>
        <w:keepNext w:val="0"/>
        <w:pageBreakBefore w:val="0"/>
        <w:spacing w:line="560" w:lineRule="exact"/>
        <w:widowControl w:val="off"/>
        <w:rPr>
          <w:rFonts w:ascii="仿宋" w:hAnsi="仿宋" w:eastAsia="仿宋"/>
          <w:color w:val="000000"/>
          <w:sz w:val="28"/>
          <w:szCs w:val="28"/>
        </w:rPr>
        <w:outlineLvl w:val="9"/>
      </w:pPr>
      <w:r>
        <w:rPr>
          <w:rFonts w:ascii="仿宋" w:hAnsi="仿宋" w:eastAsia="仿宋"/>
          <w:color w:val="000000"/>
          <w:sz w:val="28"/>
          <w:szCs w:val="28"/>
        </w:rPr>
        <w:t xml:space="preserve">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pStyle w:val="879"/>
        <w:numPr>
          <w:ilvl w:val="0"/>
          <w:numId w:val="0"/>
        </w:numPr>
        <w:ind w:firstLine="560"/>
        <w:keepLines w:val="0"/>
        <w:keepNext w:val="0"/>
        <w:pageBreakBefore w:val="0"/>
        <w:spacing w:line="560" w:lineRule="exact"/>
        <w:widowControl w:val="off"/>
        <w:rPr>
          <w:rFonts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招标代理机构（采购代理机构）将数据电文形式的采购文件加载至“苏采云”系统，供潜在供应商下载或者查阅。</w:t>
      </w:r>
      <w:r/>
    </w:p>
    <w:p>
      <w:pPr>
        <w:pStyle w:val="879"/>
        <w:ind w:firstLine="84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.苏采云系统使用谷歌浏览器参与不见面开标。</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售价：免费</w:t>
      </w:r>
      <w:r/>
    </w:p>
    <w:p>
      <w:pPr>
        <w:ind w:firstLine="560"/>
        <w:pageBreakBefore w:val="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四、投标有关信息：</w:t>
      </w:r>
      <w:r/>
    </w:p>
    <w:p>
      <w:pPr>
        <w:ind w:firstLine="560"/>
        <w:pageBreakBefore w:val="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1.投标截止时间：</w:t>
      </w:r>
      <w:r>
        <w:rPr>
          <w:rFonts w:hint="eastAsia" w:ascii="仿宋" w:hAnsi="仿宋" w:eastAsia="仿宋"/>
          <w:color w:val="000000"/>
          <w:sz w:val="28"/>
          <w:szCs w:val="28"/>
          <w:highlight w:val="none"/>
          <w:lang w:eastAsia="zh-CN"/>
        </w:rPr>
        <w:t xml:space="preserve">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年</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t xml:space="preserve">月</w:t>
      </w:r>
      <w:r>
        <w:rPr>
          <w:rFonts w:hint="eastAsia" w:ascii="仿宋" w:hAnsi="仿宋" w:eastAsia="仿宋"/>
          <w:color w:val="000000"/>
          <w:sz w:val="28"/>
          <w:szCs w:val="28"/>
          <w:highlight w:val="none"/>
          <w:lang w:val="en-US" w:eastAsia="zh-CN"/>
        </w:rPr>
        <w:t xml:space="preserve">22</w:t>
      </w:r>
      <w:r>
        <w:rPr>
          <w:rFonts w:hint="eastAsia" w:ascii="仿宋" w:hAnsi="仿宋" w:eastAsia="仿宋"/>
          <w:color w:val="000000"/>
          <w:sz w:val="28"/>
          <w:szCs w:val="28"/>
          <w:highlight w:val="none"/>
          <w:lang w:eastAsia="zh-CN"/>
        </w:rPr>
        <w:t xml:space="preserve">日</w:t>
      </w:r>
      <w:r>
        <w:rPr>
          <w:rFonts w:hint="eastAsia" w:ascii="仿宋" w:hAnsi="仿宋" w:eastAsia="仿宋"/>
          <w:color w:val="000000"/>
          <w:sz w:val="28"/>
          <w:szCs w:val="28"/>
          <w:highlight w:val="none"/>
        </w:rPr>
        <w:t xml:space="preserve">北京时间</w:t>
      </w:r>
      <w:r>
        <w:rPr>
          <w:rFonts w:hint="eastAsia" w:ascii="仿宋" w:hAnsi="仿宋" w:eastAsia="仿宋"/>
          <w:color w:val="000000"/>
          <w:sz w:val="28"/>
          <w:szCs w:val="28"/>
          <w:highlight w:val="none"/>
          <w:lang w:val="en-US" w:eastAsia="zh-CN"/>
        </w:rPr>
        <w:t xml:space="preserve">10:00</w:t>
      </w:r>
      <w:r/>
    </w:p>
    <w:p>
      <w:pPr>
        <w:ind w:firstLine="560"/>
        <w:pageBreakBefore w:val="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2.开标时间：</w:t>
      </w:r>
      <w:r>
        <w:rPr>
          <w:rFonts w:hint="eastAsia" w:ascii="仿宋" w:hAnsi="仿宋" w:eastAsia="仿宋"/>
          <w:color w:val="000000"/>
          <w:sz w:val="28"/>
          <w:szCs w:val="28"/>
          <w:highlight w:val="none"/>
          <w:lang w:eastAsia="zh-CN"/>
        </w:rPr>
        <w:t xml:space="preserve">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年</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t xml:space="preserve">月</w:t>
      </w:r>
      <w:r>
        <w:rPr>
          <w:rFonts w:hint="eastAsia" w:ascii="仿宋" w:hAnsi="仿宋" w:eastAsia="仿宋"/>
          <w:color w:val="000000"/>
          <w:sz w:val="28"/>
          <w:szCs w:val="28"/>
          <w:highlight w:val="none"/>
          <w:lang w:val="en-US" w:eastAsia="zh-CN"/>
        </w:rPr>
        <w:t xml:space="preserve">22</w:t>
      </w:r>
      <w:r>
        <w:rPr>
          <w:rFonts w:hint="eastAsia" w:ascii="仿宋" w:hAnsi="仿宋" w:eastAsia="仿宋"/>
          <w:color w:val="000000"/>
          <w:sz w:val="28"/>
          <w:szCs w:val="28"/>
          <w:highlight w:val="none"/>
          <w:lang w:eastAsia="zh-CN"/>
        </w:rPr>
        <w:t xml:space="preserve">日</w:t>
      </w:r>
      <w:r>
        <w:rPr>
          <w:rFonts w:hint="eastAsia" w:ascii="仿宋" w:hAnsi="仿宋" w:eastAsia="仿宋"/>
          <w:color w:val="000000"/>
          <w:sz w:val="28"/>
          <w:szCs w:val="28"/>
          <w:highlight w:val="none"/>
        </w:rPr>
        <w:t xml:space="preserve">北京时间</w:t>
      </w:r>
      <w:r>
        <w:rPr>
          <w:rFonts w:hint="eastAsia" w:ascii="仿宋" w:hAnsi="仿宋" w:eastAsia="仿宋"/>
          <w:color w:val="000000"/>
          <w:sz w:val="28"/>
          <w:szCs w:val="28"/>
          <w:highlight w:val="none"/>
          <w:lang w:val="en-US" w:eastAsia="zh-CN"/>
        </w:rPr>
        <w:t xml:space="preserve">10:00</w:t>
      </w:r>
      <w:r/>
    </w:p>
    <w:p>
      <w:pPr>
        <w:ind w:firstLine="560"/>
        <w:pageBreakBefore w:val="0"/>
        <w:spacing w:line="560" w:lineRule="exact"/>
      </w:pPr>
      <w:r>
        <w:rPr>
          <w:rFonts w:hint="eastAsia" w:ascii="仿宋" w:hAnsi="仿宋" w:eastAsia="仿宋"/>
          <w:color w:val="000000"/>
          <w:sz w:val="28"/>
          <w:szCs w:val="28"/>
          <w:highlight w:val="none"/>
        </w:rPr>
        <w:t xml:space="preserve">3.开标地点：</w:t>
      </w:r>
      <w:r>
        <w:rPr>
          <w:rFonts w:hint="eastAsia" w:ascii="仿宋" w:hAnsi="仿宋" w:eastAsia="仿宋"/>
          <w:color w:val="000000"/>
          <w:sz w:val="28"/>
          <w:szCs w:val="28"/>
          <w:highlight w:val="none"/>
          <w:lang w:val="en-US" w:eastAsia="zh-CN"/>
        </w:rPr>
        <w:t xml:space="preserve">“苏采云”系统“开标大厅”或进入徐州政府采购网--业务工作--用户登录，点击“苏采云”进入系统“开标大厅”。</w:t>
      </w:r>
      <w:r/>
    </w:p>
    <w:p>
      <w:pPr>
        <w:pStyle w:val="879"/>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五</w:t>
      </w:r>
      <w:r>
        <w:rPr>
          <w:rFonts w:ascii="仿宋" w:hAnsi="仿宋" w:eastAsia="仿宋"/>
          <w:color w:val="000000"/>
          <w:sz w:val="28"/>
          <w:szCs w:val="28"/>
        </w:rPr>
        <w:t xml:space="preserve">、采购人</w:t>
      </w:r>
      <w:r/>
    </w:p>
    <w:p>
      <w:pPr>
        <w:ind w:firstLine="560"/>
        <w:pageBreakBefore w:val="0"/>
        <w:spacing w:line="560" w:lineRule="exact"/>
        <w:rPr>
          <w:rFonts w:hint="default" w:ascii="仿宋" w:hAnsi="仿宋" w:eastAsia="仿宋" w:cs="Times New Roman"/>
          <w:color w:val="000000"/>
          <w:sz w:val="28"/>
          <w:szCs w:val="28"/>
          <w:highlight w:val="none"/>
          <w:lang w:val="en-US" w:eastAsia="zh-CN" w:bidi="ar-SA"/>
        </w:rPr>
      </w:pPr>
      <w:r>
        <w:rPr>
          <w:rFonts w:ascii="仿宋" w:hAnsi="仿宋" w:eastAsia="仿宋"/>
          <w:color w:val="000000"/>
          <w:sz w:val="28"/>
          <w:szCs w:val="28"/>
          <w:highlight w:val="none"/>
        </w:rPr>
        <w:t xml:space="preserve">（一）名</w:t>
      </w:r>
      <w:r>
        <w:rPr>
          <w:rFonts w:hint="default" w:ascii="仿宋" w:hAnsi="仿宋" w:eastAsia="仿宋" w:cs="Times New Roman"/>
          <w:color w:val="000000"/>
          <w:sz w:val="28"/>
          <w:szCs w:val="28"/>
          <w:highlight w:val="none"/>
          <w:lang w:val="en-US" w:eastAsia="zh-CN" w:bidi="ar-SA"/>
        </w:rPr>
        <w:t xml:space="preserve">称：江苏省贾汪中等专业学校</w:t>
      </w:r>
      <w:r/>
    </w:p>
    <w:p>
      <w:pPr>
        <w:pStyle w:val="879"/>
        <w:ind w:firstLine="600"/>
        <w:pageBreakBefore w:val="0"/>
        <w:spacing w:line="560" w:lineRule="exact"/>
        <w:rPr>
          <w:rFonts w:hint="eastAsia" w:ascii="仿宋" w:hAnsi="仿宋" w:eastAsia="仿宋" w:cs="Times New Roman"/>
          <w:color w:val="000000"/>
          <w:sz w:val="28"/>
          <w:szCs w:val="28"/>
          <w:highlight w:val="none"/>
          <w:lang w:val="en-US" w:eastAsia="zh-CN" w:bidi="ar-SA"/>
        </w:rPr>
      </w:pPr>
      <w:r>
        <w:rPr>
          <w:rFonts w:hint="default" w:ascii="仿宋" w:hAnsi="仿宋" w:eastAsia="仿宋" w:cs="Times New Roman"/>
          <w:color w:val="000000"/>
          <w:sz w:val="28"/>
          <w:szCs w:val="28"/>
          <w:highlight w:val="none"/>
          <w:lang w:val="en-US" w:eastAsia="zh-CN" w:bidi="ar-SA"/>
        </w:rPr>
        <w:t xml:space="preserve">（二）</w:t>
      </w:r>
      <w:r>
        <w:rPr>
          <w:rFonts w:hint="eastAsia" w:ascii="仿宋" w:hAnsi="仿宋" w:eastAsia="仿宋" w:cs="Times New Roman"/>
          <w:color w:val="000000"/>
          <w:sz w:val="28"/>
          <w:szCs w:val="28"/>
          <w:highlight w:val="none"/>
          <w:lang w:val="en-US" w:eastAsia="zh-CN" w:bidi="ar-SA"/>
        </w:rPr>
        <w:t xml:space="preserve">地址：贾汪大学路79号</w:t>
      </w:r>
      <w:r/>
    </w:p>
    <w:p>
      <w:pPr>
        <w:pStyle w:val="879"/>
        <w:ind w:firstLine="600"/>
        <w:pageBreakBefore w:val="0"/>
        <w:spacing w:line="560" w:lineRule="exact"/>
        <w:rPr>
          <w:rFonts w:hint="eastAsia" w:ascii="仿宋" w:hAnsi="仿宋" w:eastAsia="仿宋" w:cstheme="minorBidi"/>
          <w:color w:val="000000"/>
          <w:sz w:val="28"/>
          <w:szCs w:val="28"/>
          <w:highlight w:val="none"/>
          <w:lang w:val="en-US" w:eastAsia="zh-CN" w:bidi="ar-SA"/>
        </w:rPr>
      </w:pPr>
      <w:r>
        <w:rPr>
          <w:rFonts w:hint="eastAsia" w:ascii="仿宋" w:hAnsi="仿宋" w:eastAsia="仿宋" w:cstheme="minorBidi"/>
          <w:color w:val="000000"/>
          <w:sz w:val="28"/>
          <w:szCs w:val="28"/>
          <w:highlight w:val="none"/>
          <w:lang w:val="en-US" w:eastAsia="zh-CN" w:bidi="ar-SA"/>
        </w:rPr>
        <w:t xml:space="preserve">（三）采购项目联系人：陈君辉</w:t>
      </w:r>
      <w:r/>
    </w:p>
    <w:p>
      <w:pPr>
        <w:pStyle w:val="879"/>
        <w:ind w:firstLine="600"/>
        <w:pageBreakBefore w:val="0"/>
        <w:spacing w:line="560" w:lineRule="exact"/>
        <w:rPr>
          <w:rFonts w:hint="default" w:ascii="仿宋" w:hAnsi="仿宋" w:eastAsia="仿宋" w:cstheme="minorBidi"/>
          <w:color w:val="000000"/>
          <w:sz w:val="28"/>
          <w:szCs w:val="28"/>
          <w:highlight w:val="none"/>
          <w:lang w:val="en-US" w:eastAsia="zh-CN" w:bidi="ar-SA"/>
        </w:rPr>
      </w:pPr>
      <w:r>
        <w:rPr>
          <w:rFonts w:hint="eastAsia" w:ascii="仿宋" w:hAnsi="仿宋" w:eastAsia="仿宋" w:cstheme="minorBidi"/>
          <w:color w:val="000000"/>
          <w:sz w:val="28"/>
          <w:szCs w:val="28"/>
          <w:highlight w:val="none"/>
          <w:lang w:val="en-US" w:eastAsia="zh-CN" w:bidi="ar-SA"/>
        </w:rPr>
        <w:t xml:space="preserve">      联系电话：15895287186</w:t>
      </w:r>
      <w:r/>
    </w:p>
    <w:p>
      <w:pPr>
        <w:pStyle w:val="879"/>
        <w:ind w:firstLine="600"/>
        <w:pageBreakBefore w:val="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六</w:t>
      </w:r>
      <w:r>
        <w:rPr>
          <w:rFonts w:ascii="仿宋" w:hAnsi="仿宋" w:eastAsia="仿宋"/>
          <w:color w:val="000000"/>
          <w:sz w:val="28"/>
          <w:szCs w:val="28"/>
          <w:highlight w:val="none"/>
        </w:rPr>
        <w:t xml:space="preserve">、采购代理机构</w:t>
      </w:r>
      <w:r/>
    </w:p>
    <w:p>
      <w:pPr>
        <w:pStyle w:val="879"/>
        <w:ind w:firstLine="600"/>
        <w:pageBreakBefore w:val="0"/>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（一）名称：</w:t>
      </w:r>
      <w:r>
        <w:rPr>
          <w:rFonts w:hint="eastAsia" w:ascii="仿宋" w:hAnsi="仿宋" w:eastAsia="仿宋"/>
          <w:color w:val="000000"/>
          <w:sz w:val="28"/>
          <w:szCs w:val="28"/>
          <w:highlight w:val="none"/>
          <w:lang w:eastAsia="zh-CN"/>
        </w:rPr>
        <w:t xml:space="preserve">贾汪区</w:t>
      </w:r>
      <w:r>
        <w:rPr>
          <w:rFonts w:hint="eastAsia" w:ascii="仿宋" w:hAnsi="仿宋" w:eastAsia="仿宋"/>
          <w:color w:val="000000"/>
          <w:sz w:val="28"/>
          <w:szCs w:val="28"/>
          <w:highlight w:val="none"/>
        </w:rPr>
        <w:t xml:space="preserve">公共资源交易中心</w:t>
      </w:r>
      <w:r/>
    </w:p>
    <w:p>
      <w:pPr>
        <w:pStyle w:val="879"/>
        <w:ind w:firstLine="600"/>
        <w:pageBreakBefore w:val="0"/>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（二）地址：</w:t>
      </w:r>
      <w:r>
        <w:rPr>
          <w:rFonts w:hint="eastAsia" w:ascii="仿宋" w:hAnsi="仿宋" w:eastAsia="仿宋"/>
          <w:color w:val="000000"/>
          <w:sz w:val="28"/>
          <w:szCs w:val="28"/>
          <w:highlight w:val="none"/>
        </w:rPr>
        <w:t xml:space="preserve">贾汪区文化巷东首</w:t>
      </w:r>
      <w:r/>
    </w:p>
    <w:p>
      <w:pPr>
        <w:pStyle w:val="879"/>
        <w:ind w:firstLine="600"/>
        <w:pageBreakBefore w:val="0"/>
        <w:spacing w:line="560" w:lineRule="exact"/>
        <w:rPr>
          <w:rFonts w:hint="eastAsia" w:ascii="仿宋" w:hAnsi="仿宋" w:eastAsia="仿宋"/>
          <w:color w:val="000000"/>
          <w:sz w:val="28"/>
          <w:szCs w:val="28"/>
          <w:highlight w:val="none"/>
          <w:lang w:val="en-US" w:eastAsia="zh-CN"/>
        </w:rPr>
      </w:pPr>
      <w:r>
        <w:rPr>
          <w:rFonts w:ascii="仿宋" w:hAnsi="仿宋" w:eastAsia="仿宋"/>
          <w:color w:val="000000"/>
          <w:sz w:val="28"/>
          <w:szCs w:val="28"/>
          <w:highlight w:val="none"/>
        </w:rPr>
        <w:t xml:space="preserve">（三）采购项目联系人：</w:t>
      </w:r>
      <w:r>
        <w:rPr>
          <w:rFonts w:hint="eastAsia" w:ascii="仿宋" w:hAnsi="仿宋" w:eastAsia="仿宋"/>
          <w:color w:val="000000"/>
          <w:sz w:val="28"/>
          <w:szCs w:val="28"/>
          <w:highlight w:val="none"/>
          <w:lang w:eastAsia="zh-CN"/>
        </w:rPr>
        <w:t xml:space="preserve">许先生</w:t>
      </w:r>
      <w:r/>
    </w:p>
    <w:p>
      <w:pPr>
        <w:pStyle w:val="879"/>
        <w:ind w:firstLine="1355"/>
        <w:pageBreakBefore w:val="0"/>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联系电话：</w:t>
      </w:r>
      <w:r>
        <w:rPr>
          <w:rFonts w:hint="eastAsia" w:ascii="仿宋" w:hAnsi="仿宋" w:eastAsia="仿宋"/>
          <w:color w:val="000000"/>
          <w:sz w:val="28"/>
          <w:szCs w:val="28"/>
          <w:highlight w:val="none"/>
        </w:rPr>
        <w:t xml:space="preserve">0516-68929578</w:t>
      </w:r>
      <w:r/>
    </w:p>
    <w:p>
      <w:pPr>
        <w:pStyle w:val="879"/>
        <w:pageBreakBefore w:val="0"/>
        <w:spacing w:line="560" w:lineRule="exact"/>
        <w:rPr>
          <w:color w:val="000000"/>
        </w:rPr>
      </w:pPr>
      <w:r/>
      <w:bookmarkStart w:id="13" w:name="_Toc522790131"/>
      <w:r/>
      <w:bookmarkStart w:id="14" w:name="_Toc349"/>
      <w:r/>
      <w:r/>
    </w:p>
    <w:p>
      <w:pPr>
        <w:pStyle w:val="1077"/>
        <w:pageBreakBefore w:val="0"/>
        <w:spacing w:line="560" w:lineRule="exact"/>
        <w:rPr>
          <w:rFonts w:ascii="仿宋" w:hAnsi="仿宋" w:eastAsia="仿宋"/>
          <w:color w:val="000000"/>
          <w:szCs w:val="30"/>
        </w:rPr>
      </w:pPr>
      <w:r/>
      <w:bookmarkStart w:id="15" w:name="_Toc8665"/>
      <w:r/>
      <w:bookmarkStart w:id="16" w:name="_Toc20446"/>
      <w:r/>
      <w:bookmarkStart w:id="17" w:name="_Toc2239"/>
      <w:r/>
      <w:bookmarkStart w:id="18" w:name="_Toc25921"/>
      <w:r/>
      <w:bookmarkStart w:id="19" w:name="_Toc6589"/>
      <w:r>
        <w:rPr>
          <w:rFonts w:ascii="仿宋" w:hAnsi="仿宋" w:eastAsia="仿宋"/>
          <w:color w:val="000000"/>
          <w:sz w:val="32"/>
          <w:szCs w:val="32"/>
        </w:rPr>
        <w:t xml:space="preserve">第二章  投标人须知</w:t>
      </w:r>
      <w:bookmarkEnd w:id="13"/>
      <w:r/>
      <w:bookmarkEnd w:id="14"/>
      <w:r/>
      <w:bookmarkEnd w:id="15"/>
      <w:r/>
      <w:bookmarkEnd w:id="16"/>
      <w:r/>
      <w:bookmarkEnd w:id="17"/>
      <w:r/>
      <w:bookmarkEnd w:id="18"/>
      <w:r/>
      <w:bookmarkEnd w:id="19"/>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一、总则</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（一）采购人。采购人即指依法进行政府采购的国家机关、事业单位和团体组织。</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（二）政府招标采购方式。政府采购货物或服务（以下简称“货物服务”）的招标方式，分为公开招标和邀请招标。</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（三）采购人在采购货物服务的招标投标活动中，应当贯彻落实“节约能源、保护环境、扶持不发达地区和少数民族地区和促进中小企业发展”等政府采购政策。</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（五）采购人委托采购代理机构代理招标的，采购代理机构必须在采购人委托的范围内依法开展采购活动。</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（六）投标人的资格条件：</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投标人是指响应招标、参加投标竞争的法人、其他组织或者自然人。</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2.投标人授权代表系指法定代表人或受法人委托的受托人。</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（七）投标费用：投标人应承担所有与准备和参加投标有关的费用。无论投标的结果如何，采购代理机构对上述费用不承担任何责任和义务。</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二、招标</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（八）招标文件应包括以下内容：</w:t>
      </w:r>
      <w:r/>
    </w:p>
    <w:p>
      <w:pPr>
        <w:pStyle w:val="879"/>
        <w:ind w:firstLine="600"/>
        <w:pageBreakBefore w:val="0"/>
        <w:spacing w:line="560" w:lineRule="exact"/>
        <w:rPr>
          <w:rFonts w:ascii="仿宋" w:hAnsi="仿宋" w:eastAsia="仿宋"/>
          <w:color w:val="000000"/>
          <w:sz w:val="28"/>
          <w:szCs w:val="28"/>
        </w:rPr>
      </w:pPr>
      <w:r/>
      <w:bookmarkStart w:id="20" w:name="_Toc13990"/>
      <w:r/>
      <w:bookmarkStart w:id="21" w:name="_Toc31965"/>
      <w:r>
        <w:rPr>
          <w:rFonts w:ascii="仿宋" w:hAnsi="仿宋" w:eastAsia="仿宋"/>
          <w:color w:val="000000"/>
          <w:sz w:val="28"/>
          <w:szCs w:val="28"/>
        </w:rPr>
        <w:t xml:space="preserve">第一章，投标邀请；</w:t>
      </w:r>
      <w:bookmarkEnd w:id="20"/>
      <w:r/>
      <w:bookmarkEnd w:id="21"/>
      <w:r/>
      <w:r/>
    </w:p>
    <w:p>
      <w:pPr>
        <w:pStyle w:val="879"/>
        <w:ind w:firstLine="600"/>
        <w:pageBreakBefore w:val="0"/>
        <w:spacing w:line="560" w:lineRule="exact"/>
        <w:rPr>
          <w:rFonts w:ascii="仿宋" w:hAnsi="仿宋" w:eastAsia="仿宋"/>
          <w:color w:val="000000"/>
          <w:sz w:val="28"/>
          <w:szCs w:val="28"/>
        </w:rPr>
      </w:pPr>
      <w:r/>
      <w:bookmarkStart w:id="22" w:name="_Toc18377"/>
      <w:r/>
      <w:bookmarkStart w:id="23" w:name="_Toc9065"/>
      <w:r>
        <w:rPr>
          <w:rFonts w:ascii="仿宋" w:hAnsi="仿宋" w:eastAsia="仿宋"/>
          <w:color w:val="000000"/>
          <w:sz w:val="28"/>
          <w:szCs w:val="28"/>
        </w:rPr>
        <w:t xml:space="preserve">第二章，投标人须知；</w:t>
      </w:r>
      <w:bookmarkEnd w:id="22"/>
      <w:r/>
      <w:bookmarkEnd w:id="23"/>
      <w:r/>
      <w:r/>
    </w:p>
    <w:p>
      <w:pPr>
        <w:pStyle w:val="879"/>
        <w:ind w:firstLine="600"/>
        <w:pageBreakBefore w:val="0"/>
        <w:spacing w:line="560" w:lineRule="exact"/>
        <w:rPr>
          <w:rFonts w:ascii="仿宋" w:hAnsi="仿宋" w:eastAsia="仿宋"/>
          <w:color w:val="000000"/>
          <w:sz w:val="28"/>
          <w:szCs w:val="28"/>
        </w:rPr>
      </w:pPr>
      <w:r/>
      <w:bookmarkStart w:id="24" w:name="_Toc10856"/>
      <w:r/>
      <w:bookmarkStart w:id="25" w:name="_Toc9657"/>
      <w:r>
        <w:rPr>
          <w:rFonts w:ascii="仿宋" w:hAnsi="仿宋" w:eastAsia="仿宋"/>
          <w:color w:val="000000"/>
          <w:sz w:val="28"/>
          <w:szCs w:val="28"/>
        </w:rPr>
        <w:t xml:space="preserve">第三章，投标资料表；</w:t>
      </w:r>
      <w:bookmarkEnd w:id="24"/>
      <w:r/>
      <w:bookmarkEnd w:id="25"/>
      <w:r/>
      <w:r/>
    </w:p>
    <w:p>
      <w:pPr>
        <w:pStyle w:val="879"/>
        <w:ind w:firstLine="600"/>
        <w:pageBreakBefore w:val="0"/>
        <w:spacing w:line="560" w:lineRule="exact"/>
        <w:rPr>
          <w:rFonts w:ascii="仿宋" w:hAnsi="仿宋" w:eastAsia="仿宋"/>
          <w:color w:val="000000"/>
          <w:sz w:val="28"/>
          <w:szCs w:val="28"/>
        </w:rPr>
      </w:pPr>
      <w:r/>
      <w:bookmarkStart w:id="26" w:name="_Toc15634"/>
      <w:r/>
      <w:bookmarkStart w:id="27" w:name="_Toc306"/>
      <w:r>
        <w:rPr>
          <w:rFonts w:ascii="仿宋" w:hAnsi="仿宋" w:eastAsia="仿宋"/>
          <w:color w:val="000000"/>
          <w:sz w:val="28"/>
          <w:szCs w:val="28"/>
        </w:rPr>
        <w:t xml:space="preserve">第四章，评标标准；</w:t>
      </w:r>
      <w:bookmarkEnd w:id="26"/>
      <w:r/>
      <w:bookmarkEnd w:id="27"/>
      <w:r/>
      <w:r/>
    </w:p>
    <w:p>
      <w:pPr>
        <w:pStyle w:val="879"/>
        <w:ind w:firstLine="600"/>
        <w:pageBreakBefore w:val="0"/>
        <w:spacing w:line="560" w:lineRule="exact"/>
        <w:rPr>
          <w:rFonts w:ascii="仿宋" w:hAnsi="仿宋" w:eastAsia="仿宋"/>
          <w:color w:val="000000"/>
          <w:sz w:val="28"/>
          <w:szCs w:val="28"/>
        </w:rPr>
      </w:pPr>
      <w:r/>
      <w:bookmarkStart w:id="28" w:name="_Toc26225"/>
      <w:r/>
      <w:bookmarkStart w:id="29" w:name="_Toc29691"/>
      <w:r>
        <w:rPr>
          <w:rFonts w:ascii="仿宋" w:hAnsi="仿宋" w:eastAsia="仿宋"/>
          <w:color w:val="000000"/>
          <w:sz w:val="28"/>
          <w:szCs w:val="28"/>
        </w:rPr>
        <w:t xml:space="preserve">第五章，拟签订的合同文本；</w:t>
      </w:r>
      <w:bookmarkEnd w:id="28"/>
      <w:r/>
      <w:bookmarkEnd w:id="29"/>
      <w:r/>
      <w:r/>
    </w:p>
    <w:p>
      <w:pPr>
        <w:pStyle w:val="879"/>
        <w:ind w:firstLine="600"/>
        <w:pageBreakBefore w:val="0"/>
        <w:spacing w:line="560" w:lineRule="exact"/>
        <w:rPr>
          <w:rFonts w:ascii="仿宋" w:hAnsi="仿宋" w:eastAsia="仿宋"/>
          <w:color w:val="000000"/>
          <w:sz w:val="28"/>
          <w:szCs w:val="28"/>
        </w:rPr>
      </w:pPr>
      <w:r/>
      <w:bookmarkStart w:id="30" w:name="_Toc26388"/>
      <w:r/>
      <w:bookmarkStart w:id="31" w:name="_Toc13070"/>
      <w:r>
        <w:rPr>
          <w:rFonts w:ascii="仿宋" w:hAnsi="仿宋" w:eastAsia="仿宋"/>
          <w:color w:val="000000"/>
          <w:sz w:val="28"/>
          <w:szCs w:val="28"/>
        </w:rPr>
        <w:t xml:space="preserve">第六章，采购需求；</w:t>
      </w:r>
      <w:bookmarkEnd w:id="30"/>
      <w:r/>
      <w:bookmarkEnd w:id="31"/>
      <w:r/>
      <w:r/>
    </w:p>
    <w:p>
      <w:pPr>
        <w:pStyle w:val="879"/>
        <w:ind w:firstLine="600"/>
        <w:pageBreakBefore w:val="0"/>
        <w:spacing w:line="560" w:lineRule="exact"/>
        <w:rPr>
          <w:rFonts w:ascii="仿宋" w:hAnsi="仿宋" w:eastAsia="仿宋"/>
          <w:color w:val="000000"/>
          <w:sz w:val="28"/>
          <w:szCs w:val="28"/>
        </w:rPr>
      </w:pPr>
      <w:r/>
      <w:bookmarkStart w:id="32" w:name="_Toc23100"/>
      <w:r/>
      <w:bookmarkStart w:id="33" w:name="_Toc27801"/>
      <w:r>
        <w:rPr>
          <w:rFonts w:ascii="仿宋" w:hAnsi="仿宋" w:eastAsia="仿宋"/>
          <w:color w:val="000000"/>
          <w:sz w:val="28"/>
          <w:szCs w:val="28"/>
        </w:rPr>
        <w:t xml:space="preserve">第七章，投标文件相关格式。</w:t>
      </w:r>
      <w:bookmarkEnd w:id="32"/>
      <w:r/>
      <w:bookmarkEnd w:id="33"/>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（九）招标文件澄清或者修改：</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2.现场考察以本文件第三章《投标资料表》中的要求为准。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3.开标前答疑会以本文件第三章《投标资料表》中的要求为准。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（十）投标人应当按照招标文件的要求编制投标文件。投标文件应对招标文件提出的要求和条件作出实质性响应。</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（十一）投标文件的语言。投标文件以及投标人与采购代理机构就有关投标的往来函电均应使用本文件第三章《投标资料表》规定的语言书写，否则无效。</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（十二）投标文件的构成：</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1.投标文件的构成以本文件第三章《投标资料表》中的要求为准。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2.投标人应当提交的资格、资信证明文件，以本文件第三章《投标资料表》中的所提要求为准。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函和价格表、商务条件、交货和提供服务的时间：</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函和价格表的要求见本章（十二）、（十三），格式见本文件第七章《投标文件相关格式》中《</w:t>
      </w:r>
      <w:r>
        <w:rPr>
          <w:rFonts w:hint="eastAsia" w:ascii="仿宋" w:hAnsi="仿宋" w:eastAsia="仿宋"/>
          <w:color w:val="000000"/>
          <w:sz w:val="28"/>
          <w:szCs w:val="28"/>
        </w:rPr>
        <w:t xml:space="preserve">承诺</w:t>
      </w:r>
      <w:r>
        <w:rPr>
          <w:rFonts w:ascii="仿宋" w:hAnsi="仿宋" w:eastAsia="仿宋"/>
          <w:color w:val="000000"/>
          <w:sz w:val="28"/>
          <w:szCs w:val="28"/>
        </w:rPr>
        <w:t xml:space="preserve">函》和《开标一览表》。</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2.商务条件以本文件第三章《投标资料表》中的要求为准。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3.交货和提供服务的时间，以本文件第三章《投标资料表》中所提要求为准。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（十四）投标报价要求：</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1.投标人应按照招标文件的要求报出分项价格（如有）和总价。</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2.投标人应按照招标文件的要求进行报价，如投标人作出偏离，应在《偏离表》中列出。</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3.采购人不支付报价以外的任何费用。</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4.投标人所报的价格，在合同执行过程中是固定的，不得以任何理由予以变更。投标人提交滑动价格的投标文件，在资格性、符合性检查时按照无效投标处理。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5.投标人只能提交一个投标价格，投标人提交多个价格的投标文件，在资格性、符合性检查时按照无效投标处理。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（十五）投标货币。以本文件第三章《投标资料表》中所提要求为准。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（十六）投标有效期：</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1.投标有效期为开标之日后90天。采购人可以要求对投标有效期延长一次，但该延长期最长不得超过30天。</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3.如果采购人发出要求延长投标有效期的通知，并在投标有效期届满前，没有收到投标人同意的书面通知，则视为该投标人不接受上述延期的要求。</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（十七）投标文件的编制要求和签署要求：</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（1）电子招标投标交易平台（即“苏采云”系统）相关要求是本招标文件的组成部分。</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（2）投标人应对 CA 证书妥善保管，如被他人盗用投标，因此带来的结果均由投标人自行承担。</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（3）投标人应当对招标文件提出的要求和条件作出实质性响应，并在电子投标系统逐条应答。</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（4）投标人应对要求提供的资格证明文件（如资质证书、资格证书）、技术资料（如白皮书、彩页、手册、检测报告等）扫描上传至投标系统。</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（5）投标人应在投标截止时间前，将电子投标文件上传至投标系统。</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（十八）投标文件的要求：</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1.投标人未在规定时间内解密电子投标文件的，所导致的一切后果均由投标人承担。</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2.投标文件的盖章要求，以本文件第三章《投标资料表》中所提要求为准。</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（十九）提交投标文件的注意事项。投标人应在招标文件要求的提交投标文件的截止时间前，将电子投标文件上传系统。</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（二十）凡在招标文件要求提交投标文件的截止时间之后上传的投标文件，均为无效投标文件。在规定时间内各投标人凭CA锁进行网上解密。</w:t>
      </w:r>
      <w:r/>
    </w:p>
    <w:p>
      <w:pPr>
        <w:pStyle w:val="879"/>
        <w:ind w:firstLine="482"/>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（二十一）投标人在投标截止时间前，可以对所递交的投标文件进行补充、修改或者撤回。</w:t>
      </w:r>
      <w:r/>
    </w:p>
    <w:p>
      <w:pPr>
        <w:pStyle w:val="879"/>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（二十二）投标人应当遵循公平竞争的原则，不得恶意串通，不得妨碍其他投标人的竞争行为，不得损害采购人或者其他投标人的合法权益。</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在评标过程中发现投标人有上述情形的，评标委员会应当认定其投标无效，并书面报告本级财政部门。</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（二十三）有下列情形之一的，其投标无效。</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1.不同投标人的投标文件，由同一单位或者个人编制；</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2.不同投标人委托同一单位或者个人办理投标事宜；</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3.不同投标人的投标文件中，所载明的项目管理成员或联系人为同一人；</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4.不同投标人的投标文件，异常一致或者投标报价呈规律性差异；</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5.不同投标人投标文件内容存在非正常一致、项目组成员出现同一人、投标文件中错误（ 或异常）一致或雷同、电子文档信息一致或雷同的、投标报价呈规律性差异的；</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6.电子投标文件未按招标文件要求签章的；</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7.投标人未在规定时间内解密电子投标文件的；</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8.投标文件未按招标文件规定的内容和要求填写的；没有在投标系统指定位置上传对应文件、材料的。</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9.不具备招标文件中规定的资格要求的；</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10.报价超过招标文件中规定的预算金额或者最高限价的；</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11.投标文件含有采购人不能接受的附加条件的；</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12.法律、法规和招标文件规定的其他无效情形。</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四、开标</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（二十四）开标：</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1.开标时间及地点。开标应当在招标文件确定的提交投标文件截止时间的同一时间公开进行；开标地点应当为招标文件中预先确定的地点。</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2.开标由采购代理机构主持，邀请投标人参加。</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3.所有投标单位在到达开标时间时，用CA 证书解密各自投标文件，由工作人员操作系统进行开标。</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4.投标人代表对开标过程和开标记录有疑义的，或者认为采购人、采购代理机构相关工作人员有需要回避情形的，应当场提出询问或者提出回避申请。</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投标人未参加开标的，视同认可开标结果。</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五、评标</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（二十五）公开招标采购项目开标结束后，采购人依法对投标人的资格进行审查。</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1.评标工作由采购代理机构负责组织，并履行下列职责：</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（1）核对评审专家身份和采购人代表授权函，对评审专家在政府采购活动中的职责履行情况予以记录，并及时将有关违法违规行为向财政部门报告；</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（2）宣布评标纪律；</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（3）公布投标人名单，告知评审专家应当回避的情形；</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（4）组织评标委员会推选评标组长（采购人代表不得担任组长）；</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（5）在评标期间采取必要的通讯管理措施，保证评标活动不受外界干扰；</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（6）根据评标委员会的要求介绍政府采购相关政策法规、招标文件；</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（8）核对评标结果，对有《</w:t>
      </w:r>
      <w:r>
        <w:fldChar w:fldCharType="begin"/>
      </w:r>
      <w:r>
        <w:instrText xml:space="preserve"> HYPERLINK "http://www.caigou2003.com/" \t "_blank" </w:instrText>
      </w:r>
      <w:r>
        <w:fldChar w:fldCharType="separate"/>
      </w:r>
      <w:r>
        <w:rPr>
          <w:rFonts w:ascii="仿宋" w:hAnsi="仿宋" w:eastAsia="仿宋"/>
          <w:color w:val="000000"/>
          <w:sz w:val="28"/>
          <w:szCs w:val="28"/>
        </w:rPr>
        <w:t xml:space="preserve">政府采购</w:t>
      </w:r>
      <w:r>
        <w:rPr>
          <w:rFonts w:ascii="仿宋" w:hAnsi="仿宋" w:eastAsia="仿宋"/>
          <w:color w:val="000000"/>
          <w:sz w:val="28"/>
          <w:szCs w:val="28"/>
        </w:rPr>
        <w:fldChar w:fldCharType="end"/>
      </w:r>
      <w:r>
        <w:rPr>
          <w:rFonts w:ascii="仿宋" w:hAnsi="仿宋" w:eastAsia="仿宋"/>
          <w:color w:val="000000"/>
          <w:sz w:val="28"/>
          <w:szCs w:val="28"/>
        </w:rPr>
        <w:t xml:space="preserve">货物和服务招标投标管理办法》第六十四条规定情形的，应要求评标委员会复核或者书面说明理由，评标委员会拒绝的，应予记录并向本级财政部门报告；</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（9）评审工作完成后，按照规定向评审专家支付劳务报酬和异地评审差旅费，不得向评审专家以外的其他人员支付评审劳务报酬； </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（10）处理与评标有关的其他事项。</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2.评标委员会负责具体评标事务，并独立履行下列职责：</w:t>
      </w:r>
      <w:r/>
    </w:p>
    <w:p>
      <w:pPr>
        <w:pStyle w:val="879"/>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（1）审查、评价投标文件是否符合招标文件的商务、技术等实质性要求；</w:t>
      </w:r>
      <w:r/>
    </w:p>
    <w:p>
      <w:pPr>
        <w:pStyle w:val="879"/>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（2）要求投标人对投标文件有关事项作出澄清或者说明；</w:t>
      </w:r>
      <w:r/>
    </w:p>
    <w:p>
      <w:pPr>
        <w:pStyle w:val="879"/>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（3）对投标文件进行比较和评价；</w:t>
      </w:r>
      <w:r/>
    </w:p>
    <w:p>
      <w:pPr>
        <w:pStyle w:val="879"/>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（4）确定中标候选人名单，以及根据采购人委托直接确定中标人；</w:t>
      </w:r>
      <w:r/>
    </w:p>
    <w:p>
      <w:pPr>
        <w:pStyle w:val="879"/>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（5）向采购人、采购代理机构或有关部门报告评标中发现的违法行为。</w:t>
      </w:r>
      <w:r/>
    </w:p>
    <w:p>
      <w:pPr>
        <w:pStyle w:val="879"/>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（二十六）评标方法分为最低评标价法和综合评分法。</w:t>
      </w:r>
      <w:r/>
    </w:p>
    <w:p>
      <w:pPr>
        <w:pStyle w:val="879"/>
        <w:ind w:firstLine="45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（二十七）评标</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1.评标工作程序：</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（1）投标文件初审。</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①资格性审查。</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②符合性审查。</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（2）澄清有关问题。</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（3）比较与评价。</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（4）推荐中标候选供应商名单。</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（5）编写评审报告（评标报告）。</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2.在评标中，不得改变招标文件中规定的评标标准、方法和中标条件。评标委员会对投标文件响应性的判定，要基于投标文件本身的内容，而不得寻求外部的证据。</w:t>
      </w:r>
      <w:r/>
    </w:p>
    <w:p>
      <w:pPr>
        <w:pStyle w:val="879"/>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3.3.采用</w:t>
      </w:r>
      <w:r>
        <w:fldChar w:fldCharType="begin"/>
      </w:r>
      <w:r>
        <w:instrText xml:space="preserve"> HYPERLINK "http://lilun.caigou2003.com/recijiedu/2365668.html" \t "_blank" </w:instrText>
      </w:r>
      <w:r>
        <w:fldChar w:fldCharType="separate"/>
      </w:r>
      <w:r>
        <w:rPr>
          <w:rFonts w:ascii="仿宋" w:hAnsi="仿宋" w:eastAsia="仿宋"/>
          <w:color w:val="000000"/>
          <w:sz w:val="28"/>
          <w:szCs w:val="28"/>
        </w:rPr>
        <w:t xml:space="preserve">最低评标价法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的采购项目，是指投标文件满足招标文件全部实质性要求，且投标报价最低的投标人为中标候选人的评标方法。</w:t>
      </w:r>
      <w:r/>
    </w:p>
    <w:p>
      <w:pPr>
        <w:pStyle w:val="879"/>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采用</w:t>
      </w:r>
      <w:r>
        <w:fldChar w:fldCharType="begin"/>
      </w:r>
      <w:r>
        <w:instrText xml:space="preserve"> HYPERLINK "http://lilun.caigou2003.com/recijiedu/2365667.html" \t "_blank" </w:instrText>
      </w:r>
      <w:r>
        <w:fldChar w:fldCharType="separate"/>
      </w:r>
      <w:r>
        <w:rPr>
          <w:rFonts w:ascii="仿宋" w:hAnsi="仿宋" w:eastAsia="仿宋"/>
          <w:color w:val="000000"/>
          <w:sz w:val="28"/>
          <w:szCs w:val="28"/>
        </w:rPr>
        <w:t xml:space="preserve">综合评分法</w:t>
      </w:r>
      <w:r>
        <w:rPr>
          <w:rFonts w:ascii="仿宋" w:hAnsi="仿宋" w:eastAsia="仿宋"/>
          <w:color w:val="000000"/>
          <w:sz w:val="28"/>
          <w:szCs w:val="28"/>
        </w:rPr>
        <w:fldChar w:fldCharType="end"/>
      </w:r>
      <w:r>
        <w:rPr>
          <w:rFonts w:ascii="仿宋" w:hAnsi="仿宋" w:eastAsia="仿宋"/>
          <w:color w:val="000000"/>
          <w:sz w:val="28"/>
          <w:szCs w:val="28"/>
        </w:rPr>
        <w:t xml:space="preserve">的采购项目，是指投标文件满足招标文件全部实质性要求，且按照评审因素的量化指标评审得分最高的投标人为中标候选人的评标方法</w:t>
      </w:r>
      <w:r>
        <w:rPr>
          <w:rFonts w:hint="eastAsia" w:ascii="仿宋" w:hAnsi="仿宋" w:eastAsia="仿宋"/>
          <w:color w:val="000000"/>
          <w:sz w:val="28"/>
          <w:szCs w:val="28"/>
        </w:rPr>
        <w:t xml:space="preserve">。</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（二十八）投标文件报价出现前后不一致的，按照下列规定修正：</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1.投标文件中开标一览表（报价表）内容与投标文件中相应内容不一致的，以开标一览表（报价表）为准；</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2.大写金额和小写金额不一致的，以大写金额为准；</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3.单价金额小数点或者百分比有明显错位的，以开标一览表的总价为准，并修改单价；</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4.总价金额与按单价合计金额不一致的，以单价金额计算结果为准。</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pStyle w:val="929"/>
        <w:numPr>
          <w:ilvl w:val="0"/>
          <w:numId w:val="0"/>
        </w:numPr>
        <w:ind w:firstLine="56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（一）根据财库[2026]2号文件，政府采购评审中出现下列情形之一的，评审委员会应当启动异常低价投标(响应)审查程序：</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1.投标(响应)报价低于全部通过符合性审查供应商投标(响应)报价平均值50%的，即投标(响应)报价〈全部通过符合性审查供应商投标(响应)报价平均值x50%;</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2.投标(响应)报价低于通过符合性审查的次低报价供应商投标(响应)报价50%的，即投标(响应)报价〈通过符合性审查的次低报价供应商投标(响应)报价x50%;</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3.投标(响应)报价低于采购项目最高限价45%的，即投标(响应)报价(采购项目最高限价x45%;</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4.评审委员会基于专业判断，认为供应商报价过低，有可能影响产品质量或者不能诚信履约的其他情形。</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采购人可以结合具体项目实际情况，提高上述第1项至第3项中启动异常低价投标(响应)审查的数值标准，但是最高不得超过65%.</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相关法律法规对供应商报价有规定的，从其规定。</w:t>
      </w:r>
      <w:r/>
    </w:p>
    <w:p>
      <w:pPr>
        <w:pStyle w:val="929"/>
        <w:numPr>
          <w:ilvl w:val="0"/>
          <w:numId w:val="13"/>
        </w:numPr>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9"/>
        <w:ind w:left="0" w:firstLine="600"/>
        <w:keepLines w:val="0"/>
        <w:keepNext w:val="0"/>
        <w:pageBreakBefore w:val="0"/>
        <w:spacing w:before="0" w:beforeAutospacing="0" w:after="0" w:afterAutospacing="0" w:line="560" w:lineRule="exact"/>
        <w:widowControl/>
        <w:rPr>
          <w:rFonts w:hint="eastAsia" w:ascii="仿宋" w:hAnsi="仿宋" w:eastAsia="仿宋" w:cs="Times New Roman"/>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8"/>
          <w:szCs w:val="28"/>
          <w:lang w:val="en-US" w:eastAsia="zh-CN" w:bidi="ar-SA"/>
        </w:rPr>
        <w:t xml:space="preserve">相关内容和要求见：财库[2026]2号文件。</w:t>
      </w:r>
      <w:r/>
    </w:p>
    <w:p>
      <w:pPr>
        <w:pStyle w:val="879"/>
        <w:ind w:firstLine="56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（三十一）废标条款：</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出现下列情形之一的，应予废标。</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1.符合专业条件的供应商或者对招标文件作实质响应的供应商不足</w:t>
      </w:r>
      <w:r>
        <w:rPr>
          <w:rFonts w:hint="eastAsia" w:ascii="仿宋" w:hAnsi="仿宋" w:eastAsia="仿宋"/>
          <w:sz w:val="28"/>
          <w:szCs w:val="28"/>
        </w:rPr>
        <w:t xml:space="preserve">三</w:t>
      </w:r>
      <w:r>
        <w:rPr>
          <w:rFonts w:ascii="仿宋" w:hAnsi="仿宋" w:eastAsia="仿宋"/>
          <w:sz w:val="28"/>
          <w:szCs w:val="28"/>
        </w:rPr>
        <w:t xml:space="preserve">家</w:t>
      </w:r>
      <w:r>
        <w:rPr>
          <w:rFonts w:ascii="仿宋" w:hAnsi="仿宋" w:eastAsia="仿宋"/>
          <w:color w:val="000000"/>
          <w:sz w:val="28"/>
          <w:szCs w:val="28"/>
        </w:rPr>
        <w:t xml:space="preserve">的；</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2.出现影响采购公正的违法、违规行为的；</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3.投标人的报价均超过了采购预算，采购人不能支付的；</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4.因重大变故，采购任务取消的。</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六、定标</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（三十二）采购代理机构应当在评标结束后2个工作日内将评标报告送采购人。</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（三十三）采购人应当自收到评标报告之日起5个工作日内，在评标报告确定的中标候选人名单中按顺序确定中标人。</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四）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七、政府采购合同</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（三十五）签订政府采购合同（合同签订方式）：</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采购人不得向中标人提出任何不合理的要求作为签订合同的条件。</w:t>
      </w:r>
      <w:r/>
    </w:p>
    <w:p>
      <w:pPr>
        <w:pStyle w:val="879"/>
        <w:ind w:firstLine="600"/>
        <w:jc w:val="left"/>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79"/>
        <w:ind w:firstLine="600"/>
        <w:pageBreakBefore w:val="0"/>
        <w:spacing w:line="560" w:lineRule="exact"/>
        <w:shd w:val="clear" w:color="auto" w:fill="ffffff"/>
        <w:rPr>
          <w:rFonts w:ascii="仿宋" w:hAnsi="仿宋" w:eastAsia="仿宋"/>
          <w:color w:val="000000"/>
          <w:sz w:val="28"/>
          <w:szCs w:val="28"/>
        </w:rPr>
      </w:pPr>
      <w:r>
        <w:rPr>
          <w:rFonts w:ascii="仿宋" w:hAnsi="仿宋" w:eastAsia="仿宋"/>
          <w:color w:val="000000"/>
          <w:sz w:val="28"/>
          <w:szCs w:val="28"/>
        </w:rPr>
        <w:t xml:space="preserve">（三十六）采购人与中标人应当根据合同的约定依法履行合同义务。政府采购合同的履行、违约责任和解决争议的方法等，按《中华人民共和国民法典》相关条款执行。</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（三十八）腐败和欺诈行为：</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1.采购代理机构、采购人、投标人等参与招投标的各方，均应在招标、采购、合同执行等过程中保持廉洁和最高的道德水准。</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（1）腐败和欺诈行为的含义：</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②“欺诈行为”系指为了影响招标、采购和合同执行等过程，隐瞒事实真象，给买方、卖方、采购代理机构及他人造成损害的行为，其中包括投标人之间的串通行为。</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（2）如果被推荐的中标人有腐败和欺诈行为，将取消其中标资格。</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（3）如果投标人在任何时候，被法院及政府有关管理部门认定为有腐败和欺诈行为，采购代理机构有权拒绝其投标、取消其中标资格和撤消其已签署的合同。</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八、询问和质疑</w:t>
      </w:r>
      <w:r/>
    </w:p>
    <w:p>
      <w:pPr>
        <w:pStyle w:val="879"/>
        <w:ind w:firstLine="600"/>
        <w:jc w:val="left"/>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（三十九）询问和质疑</w:t>
      </w:r>
      <w:r/>
    </w:p>
    <w:p>
      <w:pPr>
        <w:pStyle w:val="879"/>
        <w:ind w:firstLine="600"/>
        <w:jc w:val="left"/>
        <w:pageBreakBefore w:val="0"/>
        <w:spacing w:line="560" w:lineRule="exact"/>
        <w:shd w:val="clear" w:color="auto" w:fill="ffffff"/>
        <w:widowControl/>
        <w:rPr>
          <w:rFonts w:ascii="仿宋" w:hAnsi="仿宋" w:eastAsia="仿宋"/>
          <w:color w:val="000000"/>
          <w:sz w:val="28"/>
          <w:szCs w:val="28"/>
        </w:rPr>
      </w:pPr>
      <w:r>
        <w:rPr>
          <w:rFonts w:ascii="仿宋" w:hAnsi="仿宋" w:eastAsia="仿宋"/>
          <w:color w:val="000000"/>
          <w:sz w:val="28"/>
          <w:szCs w:val="28"/>
        </w:rPr>
        <w:t xml:space="preserve">供应商对政府采购活动事项有疑问的，向采购人或采购代理机构提出询问；</w:t>
      </w:r>
      <w:r/>
    </w:p>
    <w:p>
      <w:pPr>
        <w:pStyle w:val="881"/>
        <w:pageBreakBefore w:val="0"/>
        <w:spacing w:line="560" w:lineRule="exact"/>
        <w:rPr>
          <w:rFonts w:eastAsia="仿宋"/>
        </w:rPr>
      </w:pPr>
      <w:r>
        <w:rPr>
          <w:rFonts w:hint="eastAsia" w:ascii="仿宋" w:hAnsi="仿宋" w:eastAsia="仿宋"/>
          <w:color w:val="000000"/>
          <w:sz w:val="28"/>
          <w:szCs w:val="28"/>
        </w:rPr>
        <w:t xml:space="preserve">依据委托代理协议，</w:t>
      </w:r>
      <w:r>
        <w:rPr>
          <w:rFonts w:ascii="仿宋" w:hAnsi="仿宋" w:eastAsia="仿宋"/>
          <w:color w:val="000000"/>
          <w:sz w:val="28"/>
          <w:szCs w:val="28"/>
        </w:rPr>
        <w:t xml:space="preserve">供应商认为</w:t>
      </w:r>
      <w:r>
        <w:rPr>
          <w:rFonts w:hint="eastAsia" w:ascii="仿宋" w:hAnsi="仿宋" w:eastAsia="仿宋"/>
          <w:color w:val="000000"/>
          <w:sz w:val="28"/>
          <w:szCs w:val="28"/>
        </w:rPr>
        <w:t xml:space="preserve">采购文件中的采购需求</w:t>
      </w:r>
      <w:r>
        <w:rPr>
          <w:rFonts w:ascii="仿宋" w:hAnsi="仿宋" w:eastAsia="仿宋"/>
          <w:color w:val="000000"/>
          <w:sz w:val="28"/>
          <w:szCs w:val="28"/>
        </w:rPr>
        <w:t xml:space="preserve">使自己的权益受到损害的</w:t>
      </w:r>
      <w:r>
        <w:rPr>
          <w:rFonts w:hint="eastAsia" w:ascii="仿宋" w:hAnsi="仿宋" w:eastAsia="仿宋"/>
          <w:color w:val="000000"/>
          <w:sz w:val="28"/>
          <w:szCs w:val="28"/>
        </w:rPr>
        <w:t xml:space="preserve">，</w:t>
      </w:r>
      <w:r>
        <w:rPr>
          <w:rFonts w:ascii="仿宋" w:hAnsi="仿宋" w:eastAsia="仿宋"/>
          <w:color w:val="000000"/>
          <w:sz w:val="28"/>
          <w:szCs w:val="28"/>
        </w:rPr>
        <w:t xml:space="preserve">可以在知道或者应知其权益受到损害之日起，七个工作日内以书面形式向采购人提出质疑</w:t>
      </w:r>
      <w:r>
        <w:rPr>
          <w:rFonts w:hint="eastAsia" w:ascii="仿宋" w:hAnsi="仿宋" w:eastAsia="仿宋"/>
          <w:color w:val="000000"/>
          <w:sz w:val="28"/>
          <w:szCs w:val="28"/>
        </w:rPr>
        <w:t xml:space="preserve">；</w:t>
      </w:r>
      <w:r>
        <w:rPr>
          <w:rFonts w:ascii="仿宋" w:hAnsi="仿宋" w:eastAsia="仿宋"/>
          <w:color w:val="000000"/>
          <w:sz w:val="28"/>
          <w:szCs w:val="28"/>
        </w:rPr>
        <w:t xml:space="preserve">认为采购文件</w:t>
      </w:r>
      <w:r>
        <w:rPr>
          <w:rFonts w:hint="eastAsia" w:ascii="仿宋" w:hAnsi="仿宋" w:eastAsia="仿宋"/>
          <w:color w:val="000000"/>
          <w:sz w:val="28"/>
          <w:szCs w:val="28"/>
        </w:rPr>
        <w:t xml:space="preserve">其他内容</w:t>
      </w:r>
      <w:r>
        <w:rPr>
          <w:rFonts w:ascii="仿宋" w:hAnsi="仿宋" w:eastAsia="仿宋"/>
          <w:color w:val="000000"/>
          <w:sz w:val="28"/>
          <w:szCs w:val="28"/>
        </w:rPr>
        <w:t xml:space="preserve">、采购过程和中标、成交结果使自己的权益受到损害的，可以在知道或者应知其权益受到损害之日起，七个工作日内以书面形式向采购人或采购代理机构提出质疑。询问和质疑由采购人或采购代理机构依法处理。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九、电子招标投标交易平台</w:t>
      </w:r>
      <w:r/>
    </w:p>
    <w:p>
      <w:pPr>
        <w:pStyle w:val="1078"/>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（四十）评标中需要投标人对投标文件澄清或者说明的，应当通过“苏采云”系统交换数据电文。在评标期间，请投标人保持在线。</w:t>
      </w:r>
      <w:r/>
    </w:p>
    <w:p>
      <w:pPr>
        <w:pStyle w:val="1078"/>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（四十一）对于投标文件中含义不明确、同类问题表述不一致或者有明显文字和计算错误的内容，评标委员会通过“苏采云”系统要求投标人作出必要的澄清、说明或者补正，并规定回复时间。</w:t>
      </w:r>
      <w:r/>
    </w:p>
    <w:p>
      <w:pPr>
        <w:pStyle w:val="1078"/>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十二）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078"/>
        <w:ind w:firstLine="600"/>
        <w:pageBreakBefore w:val="0"/>
        <w:spacing w:line="560" w:lineRule="exact"/>
        <w:rPr>
          <w:rFonts w:ascii="仿宋" w:hAnsi="仿宋" w:eastAsia="仿宋"/>
          <w:color w:val="000000"/>
          <w:sz w:val="30"/>
          <w:szCs w:val="30"/>
        </w:rPr>
      </w:pPr>
      <w:r>
        <w:rPr>
          <w:rFonts w:ascii="仿宋" w:hAnsi="仿宋" w:eastAsia="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pStyle w:val="1077"/>
        <w:pageBreakBefore w:val="0"/>
        <w:spacing w:line="560" w:lineRule="exact"/>
        <w:rPr>
          <w:rFonts w:ascii="仿宋" w:hAnsi="仿宋" w:eastAsia="仿宋"/>
          <w:color w:val="000000"/>
          <w:sz w:val="32"/>
          <w:szCs w:val="32"/>
        </w:rPr>
      </w:pPr>
      <w:r/>
      <w:bookmarkStart w:id="34" w:name="_Toc974"/>
      <w:r/>
      <w:bookmarkStart w:id="35" w:name="_Toc522790132"/>
      <w:r/>
      <w:r/>
    </w:p>
    <w:p>
      <w:pPr>
        <w:pageBreakBefore w:val="0"/>
        <w:spacing w:line="560" w:lineRule="exact"/>
        <w:rPr>
          <w:color w:val="000000"/>
        </w:rPr>
      </w:pPr>
      <w:r>
        <w:rPr>
          <w:rFonts w:ascii="仿宋" w:hAnsi="仿宋" w:eastAsia="仿宋"/>
          <w:color w:val="000000"/>
          <w:sz w:val="32"/>
          <w:szCs w:val="32"/>
        </w:rPr>
        <w:br w:type="page" w:clear="all"/>
      </w:r>
      <w:bookmarkStart w:id="36" w:name="_Toc25733"/>
      <w:r/>
      <w:bookmarkStart w:id="37" w:name="_Toc8090"/>
      <w:r>
        <w:rPr>
          <w:rFonts w:hint="eastAsia" w:ascii="仿宋" w:hAnsi="仿宋" w:eastAsia="仿宋"/>
          <w:color w:val="000000"/>
          <w:sz w:val="32"/>
          <w:szCs w:val="32"/>
          <w:lang w:val="en-US" w:eastAsia="zh-CN"/>
        </w:rPr>
        <w:t xml:space="preserve">                </w:t>
      </w:r>
      <w:r>
        <w:rPr>
          <w:rFonts w:hint="eastAsia" w:ascii="仿宋" w:hAnsi="仿宋" w:eastAsia="仿宋"/>
          <w:b/>
          <w:bCs/>
          <w:color w:val="000000"/>
          <w:sz w:val="32"/>
          <w:szCs w:val="32"/>
          <w:lang w:val="en-US" w:eastAsia="zh-CN"/>
        </w:rPr>
        <w:t xml:space="preserve">  </w:t>
      </w:r>
      <w:r>
        <w:rPr>
          <w:rFonts w:hint="eastAsia" w:ascii="仿宋" w:hAnsi="仿宋" w:eastAsia="仿宋"/>
          <w:b/>
          <w:bCs/>
          <w:color w:val="000000"/>
          <w:sz w:val="32"/>
          <w:szCs w:val="32"/>
          <w:lang w:eastAsia="zh-CN"/>
        </w:rPr>
        <w:t xml:space="preserve">第三章</w:t>
      </w:r>
      <w:r>
        <w:rPr>
          <w:rFonts w:hint="eastAsia" w:ascii="仿宋" w:hAnsi="仿宋" w:eastAsia="仿宋"/>
          <w:color w:val="000000"/>
          <w:sz w:val="32"/>
          <w:szCs w:val="32"/>
          <w:lang w:val="en-US" w:eastAsia="zh-CN"/>
        </w:rPr>
        <w:t xml:space="preserve">  </w:t>
      </w:r>
      <w:r>
        <w:rPr>
          <w:rFonts w:ascii="仿宋" w:hAnsi="仿宋" w:eastAsia="仿宋"/>
          <w:b/>
          <w:bCs/>
          <w:color w:val="000000"/>
          <w:sz w:val="32"/>
          <w:szCs w:val="32"/>
        </w:rPr>
        <w:t xml:space="preserve">投标资料表</w:t>
      </w:r>
      <w:bookmarkEnd w:id="34"/>
      <w:r/>
      <w:bookmarkEnd w:id="35"/>
      <w:r/>
      <w:bookmarkEnd w:id="36"/>
      <w:r/>
      <w:bookmarkEnd w:id="37"/>
      <w:r/>
      <w:r/>
    </w:p>
    <w:p>
      <w:pPr>
        <w:pStyle w:val="1031"/>
        <w:ind w:firstLine="600"/>
        <w:pageBreakBefore w:val="0"/>
        <w:spacing w:line="560" w:lineRule="exact"/>
        <w:rPr>
          <w:rFonts w:ascii="仿宋" w:hAnsi="仿宋" w:eastAsia="仿宋"/>
          <w:color w:val="000000"/>
          <w:szCs w:val="28"/>
        </w:rPr>
      </w:pPr>
      <w:r>
        <w:rPr>
          <w:rFonts w:ascii="仿宋" w:hAnsi="仿宋" w:eastAsia="仿宋"/>
          <w:color w:val="000000"/>
          <w:szCs w:val="28"/>
        </w:rPr>
        <w:t xml:space="preserve">该资料表的条款项号是与《投标人须知》的条款项号相对应的，若有增加的条款，是对《投标人须知》的补充、修改和完善，如果因此而造成矛盾时，应以本资料表为准。</w:t>
      </w:r>
      <w:r/>
    </w:p>
    <w:tbl>
      <w:tblPr>
        <w:tblStyle w:val="852"/>
        <w:tblpPr w:horzAnchor="page" w:tblpX="1192" w:vertAnchor="text" w:tblpY="226" w:leftFromText="180" w:topFromText="0" w:rightFromText="180" w:bottomFromText="0"/>
        <w:tblW w:w="992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363"/>
      </w:tblGrid>
      <w:tr>
        <w:trPr/>
        <w:tc>
          <w:tcPr>
            <w:tcW w:w="1560" w:type="dxa"/>
            <w:textDirection w:val="lrTb"/>
            <w:noWrap w:val="false"/>
          </w:tcPr>
          <w:p>
            <w:pPr>
              <w:pStyle w:val="879"/>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条款项号</w:t>
            </w:r>
            <w:r/>
          </w:p>
        </w:tc>
        <w:tc>
          <w:tcPr>
            <w:tcW w:w="8363" w:type="dxa"/>
            <w:textDirection w:val="lrTb"/>
            <w:noWrap w:val="false"/>
          </w:tcPr>
          <w:p>
            <w:pPr>
              <w:pStyle w:val="879"/>
              <w:jc w:val="center"/>
              <w:pageBreakBefore w:val="0"/>
              <w:spacing w:line="560" w:lineRule="exact"/>
              <w:rPr>
                <w:rFonts w:ascii="仿宋" w:hAnsi="仿宋" w:eastAsia="仿宋"/>
                <w:b/>
                <w:color w:val="000000"/>
                <w:sz w:val="28"/>
                <w:szCs w:val="28"/>
              </w:rPr>
            </w:pPr>
            <w:r>
              <w:rPr>
                <w:rFonts w:ascii="仿宋" w:hAnsi="仿宋" w:eastAsia="仿宋"/>
                <w:b/>
                <w:color w:val="000000"/>
                <w:sz w:val="28"/>
                <w:szCs w:val="28"/>
              </w:rPr>
              <w:t xml:space="preserve">内    容</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总则</w:t>
            </w:r>
            <w:r/>
          </w:p>
        </w:tc>
      </w:tr>
      <w:tr>
        <w:trPr>
          <w:trHeight w:val="265"/>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本项目采购人：江苏省贾汪中等专业学校</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本次采购采用的政府采购方式：</w:t>
            </w:r>
            <w:r>
              <w:rPr>
                <w:rFonts w:ascii="仿宋" w:hAnsi="仿宋" w:eastAsia="仿宋"/>
                <w:b/>
                <w:bCs/>
                <w:color w:val="000000"/>
                <w:sz w:val="28"/>
                <w:szCs w:val="28"/>
              </w:rPr>
              <w:t xml:space="preserve">公开招标</w:t>
            </w:r>
            <w:r>
              <w:rPr>
                <w:rFonts w:ascii="仿宋" w:hAnsi="仿宋" w:eastAsia="仿宋"/>
                <w:color w:val="000000"/>
                <w:sz w:val="28"/>
                <w:szCs w:val="28"/>
              </w:rPr>
              <w:t xml:space="preserve">。</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879"/>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采购人确定的采购项目属性：</w:t>
            </w:r>
            <w:r>
              <w:rPr>
                <w:rFonts w:hint="eastAsia" w:ascii="仿宋" w:hAnsi="仿宋" w:eastAsia="仿宋"/>
                <w:b/>
                <w:bCs/>
                <w:color w:val="000000"/>
                <w:sz w:val="28"/>
                <w:szCs w:val="28"/>
                <w:lang w:eastAsia="zh-CN"/>
              </w:rPr>
              <w:t xml:space="preserve">服务</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本项目采购代理机构：</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w:t>
            </w:r>
            <w:r/>
          </w:p>
        </w:tc>
      </w:tr>
      <w:tr>
        <w:trPr/>
        <w:tc>
          <w:tcPr>
            <w:tcW w:w="1560" w:type="dxa"/>
            <w:textDirection w:val="lrTb"/>
            <w:noWrap w:val="false"/>
          </w:tcPr>
          <w:p>
            <w:pPr>
              <w:pStyle w:val="879"/>
              <w:jc w:val="center"/>
              <w:pageBreakBefore w:val="0"/>
              <w:spacing w:line="560" w:lineRule="exact"/>
            </w:pPr>
            <w:r>
              <w:t xml:space="preserve">(五)</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投标人的资格条件：</w:t>
            </w:r>
            <w:r/>
          </w:p>
          <w:p>
            <w:pPr>
              <w:pStyle w:val="879"/>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p>
          <w:p>
            <w:pPr>
              <w:pStyle w:val="879"/>
              <w:pageBreakBefore w:val="0"/>
              <w:spacing w:line="560" w:lineRule="exact"/>
              <w:rPr>
                <w:rFonts w:hint="eastAsia" w:ascii="仿宋" w:hAnsi="仿宋" w:eastAsia="仿宋"/>
                <w:b/>
                <w:bCs/>
                <w:color w:val="000000"/>
                <w:sz w:val="28"/>
                <w:szCs w:val="28"/>
              </w:rPr>
            </w:pPr>
            <w:r>
              <w:rPr>
                <w:rFonts w:hint="eastAsia" w:ascii="仿宋" w:hAnsi="仿宋" w:eastAsia="仿宋"/>
                <w:color w:val="000000"/>
                <w:sz w:val="28"/>
                <w:szCs w:val="28"/>
              </w:rPr>
              <w:t xml:space="preserve">2.落实政府采购政策需满足的资格要求：</w:t>
            </w:r>
            <w:r>
              <w:rPr>
                <w:rFonts w:hint="eastAsia" w:ascii="仿宋" w:hAnsi="仿宋" w:eastAsia="仿宋"/>
                <w:b/>
                <w:bCs/>
                <w:color w:val="000000"/>
                <w:sz w:val="28"/>
                <w:szCs w:val="28"/>
              </w:rPr>
              <w:t xml:space="preserve">本项目为专门面向中小企业的项目</w:t>
            </w:r>
            <w:r/>
          </w:p>
          <w:p>
            <w:pPr>
              <w:pStyle w:val="879"/>
              <w:pageBreakBefore w:val="0"/>
              <w:spacing w:line="560" w:lineRule="exact"/>
              <w:rPr>
                <w:rFonts w:hint="eastAsia" w:ascii="仿宋" w:hAnsi="仿宋" w:eastAsia="仿宋"/>
                <w:color w:val="ff0000"/>
                <w:sz w:val="28"/>
                <w:szCs w:val="28"/>
                <w:highlight w:val="yellow"/>
                <w:lang w:val="en-US" w:eastAsia="zh-CN"/>
              </w:rPr>
            </w:pPr>
            <w:r>
              <w:rPr>
                <w:rFonts w:hint="eastAsia" w:ascii="仿宋" w:hAnsi="仿宋" w:eastAsia="仿宋"/>
                <w:color w:val="000000"/>
                <w:sz w:val="28"/>
                <w:szCs w:val="28"/>
              </w:rPr>
              <w:t xml:space="preserve">3.</w:t>
            </w:r>
            <w:r>
              <w:rPr>
                <w:rFonts w:hint="eastAsia" w:ascii="仿宋" w:hAnsi="仿宋" w:eastAsia="仿宋"/>
                <w:color w:val="000000"/>
                <w:sz w:val="28"/>
                <w:szCs w:val="28"/>
                <w:highlight w:val="none"/>
              </w:rPr>
              <w:t xml:space="preserve">本项目的特定资格要求：</w:t>
            </w:r>
            <w:r>
              <w:rPr>
                <w:rFonts w:hint="eastAsia" w:ascii="仿宋" w:hAnsi="仿宋" w:eastAsia="仿宋"/>
                <w:color w:val="000000"/>
                <w:sz w:val="28"/>
                <w:szCs w:val="28"/>
                <w:highlight w:val="none"/>
                <w:lang w:val="en-US" w:eastAsia="zh-CN"/>
              </w:rPr>
              <w:t xml:space="preserve">无</w:t>
            </w:r>
            <w:r/>
          </w:p>
          <w:p>
            <w:pPr>
              <w:pStyle w:val="881"/>
              <w:rPr>
                <w:rFonts w:hint="eastAsia"/>
                <w:lang w:eastAsia="zh-CN"/>
              </w:rPr>
            </w:pPr>
            <w:r>
              <w:rPr>
                <w:rFonts w:hint="eastAsia" w:ascii="仿宋" w:hAnsi="仿宋" w:eastAsia="仿宋" w:cs="Times New Roman"/>
                <w:b/>
                <w:bCs/>
                <w:color w:val="000000"/>
                <w:sz w:val="28"/>
                <w:szCs w:val="28"/>
                <w:lang w:val="en-US" w:eastAsia="zh-CN" w:bidi="ar-SA"/>
              </w:rPr>
              <w:t xml:space="preserve">4.本项目不接受联合体投标。</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879"/>
              <w:pageBreakBefore w:val="0"/>
              <w:spacing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本次招标，</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公共资源交易中心为中标供应商提供服务，不收取中标服务费</w:t>
            </w:r>
            <w:r>
              <w:rPr>
                <w:rFonts w:hint="eastAsia" w:ascii="仿宋" w:hAnsi="仿宋" w:eastAsia="仿宋"/>
                <w:color w:val="000000"/>
                <w:sz w:val="28"/>
                <w:szCs w:val="28"/>
                <w:lang w:eastAsia="zh-CN"/>
              </w:rPr>
              <w:t xml:space="preserve">。</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(七)1</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bCs/>
                <w:color w:val="000000"/>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(七)2</w:t>
            </w:r>
            <w:r/>
          </w:p>
        </w:tc>
        <w:tc>
          <w:tcPr>
            <w:tcW w:w="8363" w:type="dxa"/>
            <w:textDirection w:val="lrTb"/>
            <w:noWrap w:val="false"/>
          </w:tcPr>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不安排现场考察。</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(七)3</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不安排开标前答疑会。</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w:t>
            </w:r>
            <w:r/>
          </w:p>
        </w:tc>
      </w:tr>
      <w:tr>
        <w:trPr>
          <w:trHeight w:val="510"/>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(八)</w:t>
            </w:r>
            <w:r/>
          </w:p>
        </w:tc>
        <w:tc>
          <w:tcPr>
            <w:tcW w:w="8363" w:type="dxa"/>
            <w:textDirection w:val="lrTb"/>
            <w:noWrap w:val="false"/>
          </w:tcPr>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投标文件的语言为中文</w:t>
            </w:r>
            <w:r/>
          </w:p>
        </w:tc>
      </w:tr>
      <w:tr>
        <w:trPr>
          <w:trHeight w:val="510"/>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(九)</w:t>
            </w:r>
            <w:r/>
          </w:p>
        </w:tc>
        <w:tc>
          <w:tcPr>
            <w:tcW w:w="8363" w:type="dxa"/>
            <w:textDirection w:val="lrTb"/>
            <w:noWrap w:val="false"/>
          </w:tcPr>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ascii="仿宋" w:hAnsi="仿宋" w:eastAsia="仿宋"/>
                <w:color w:val="000000"/>
                <w:sz w:val="28"/>
                <w:szCs w:val="28"/>
              </w:rPr>
              <w:t xml:space="preserve">http://jszfcg.jsc</w:t>
            </w:r>
            <w:bookmarkStart w:id="38" w:name="_Hlt91509263"/>
            <w:r/>
            <w:bookmarkStart w:id="39" w:name="_Hlt91509264"/>
            <w:r>
              <w:rPr>
                <w:rFonts w:ascii="仿宋" w:hAnsi="仿宋" w:eastAsia="仿宋"/>
                <w:color w:val="000000"/>
                <w:sz w:val="28"/>
                <w:szCs w:val="28"/>
              </w:rPr>
              <w:t xml:space="preserve">z</w:t>
            </w:r>
            <w:bookmarkEnd w:id="38"/>
            <w:r/>
            <w:bookmarkEnd w:id="39"/>
            <w:r>
              <w:rPr>
                <w:rFonts w:ascii="仿宋" w:hAnsi="仿宋" w:eastAsia="仿宋"/>
                <w:color w:val="000000"/>
                <w:sz w:val="28"/>
                <w:szCs w:val="28"/>
              </w:rPr>
              <w:t xml:space="preserve">t.cn/</w:t>
            </w:r>
            <w:r>
              <w:rPr>
                <w:rFonts w:ascii="仿宋" w:hAnsi="仿宋" w:eastAsia="仿宋"/>
                <w:color w:val="000000"/>
                <w:sz w:val="28"/>
                <w:szCs w:val="28"/>
              </w:rPr>
              <w:fldChar w:fldCharType="end"/>
            </w:r>
            <w:r>
              <w:rPr>
                <w:rFonts w:ascii="仿宋" w:hAnsi="仿宋" w:eastAsia="仿宋"/>
                <w:color w:val="000000"/>
                <w:sz w:val="28"/>
                <w:szCs w:val="28"/>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特别说明：政府采购客户端工具需要导出加密的投标文件（后缀名为zip）。投标文件不得超过350M！                         </w:t>
            </w:r>
            <w:r>
              <w:rPr>
                <w:rFonts w:ascii="仿宋" w:hAnsi="仿宋" w:eastAsia="仿宋"/>
                <w:b/>
                <w:bCs/>
                <w:color w:val="000000"/>
                <w:sz w:val="28"/>
                <w:szCs w:val="28"/>
              </w:rPr>
              <w:t xml:space="preserve">技术支持</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如有疑问，请联系客服人员。（工作时间：法定工作日9:00-17:00）</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进入政府采购交易系统，遇到任何问题，请联系政府采购富深系统技术支持。</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政府采购富深系统技术支持联系方式：</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QQ：930120676、460623709、80502162、455640644、469287724</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电话：0516-67669051 、0516-67669158</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附：</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① 江苏省政府采购管理交易系统（苏采云）供应商操作手册及政府采购客户端：</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http://czj.xz.gov.cn/Home/HomeDetails?type=13&amp;articleid=a5520682-d9b1-4ff4-b46c-e9a09d1c7d08</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② 供应商报名和标书制作：</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http://czj.xz.gov.cn/Home/HomeDetails?type=13&amp;articleid=1d984549-f767-40c7-8647-cbbd55af52da</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③ 供应商开标视频流程：</w:t>
            </w:r>
            <w:r/>
          </w:p>
          <w:p>
            <w:pPr>
              <w:pStyle w:val="879"/>
              <w:pageBreakBefore w:val="0"/>
              <w:spacing w:line="560" w:lineRule="exact"/>
              <w:tabs>
                <w:tab w:val="left" w:pos="5760" w:leader="none"/>
              </w:tabs>
              <w:rPr>
                <w:rFonts w:ascii="仿宋" w:hAnsi="仿宋" w:eastAsia="仿宋"/>
                <w:color w:val="000000"/>
                <w:sz w:val="28"/>
                <w:szCs w:val="28"/>
              </w:rPr>
            </w:pPr>
            <w:r>
              <w:rPr>
                <w:rFonts w:ascii="仿宋" w:hAnsi="仿宋" w:eastAsia="仿宋"/>
                <w:color w:val="000000"/>
                <w:sz w:val="28"/>
                <w:szCs w:val="28"/>
              </w:rPr>
              <w:t xml:space="preserve">http://czj.xz.gov.cn/Home/HomeDetails?type=13&amp;articleid=9614c442-efd2-44c4-9b6f-2aed99840c8e</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8363" w:type="dxa"/>
            <w:textDirection w:val="lrTb"/>
            <w:noWrap w:val="false"/>
          </w:tcPr>
          <w:p>
            <w:pPr>
              <w:pStyle w:val="879"/>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线上投标文件编制要求：</w:t>
            </w:r>
            <w:r/>
          </w:p>
          <w:p>
            <w:pPr>
              <w:pStyle w:val="879"/>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请按照以下要求（包括但不限于以下要求）制作：</w:t>
            </w:r>
            <w:r/>
          </w:p>
          <w:p>
            <w:pPr>
              <w:pStyle w:val="879"/>
              <w:ind w:left="420" w:hanging="42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一、《</w:t>
            </w:r>
            <w:r>
              <w:rPr>
                <w:rFonts w:hint="eastAsia" w:ascii="仿宋" w:hAnsi="仿宋" w:eastAsia="仿宋"/>
                <w:bCs/>
                <w:color w:val="000000"/>
                <w:sz w:val="28"/>
                <w:szCs w:val="28"/>
              </w:rPr>
              <w:t xml:space="preserve">承诺</w:t>
            </w:r>
            <w:r>
              <w:rPr>
                <w:rFonts w:ascii="仿宋" w:hAnsi="仿宋" w:eastAsia="仿宋"/>
                <w:bCs/>
                <w:color w:val="000000"/>
                <w:sz w:val="28"/>
                <w:szCs w:val="28"/>
              </w:rPr>
              <w:t xml:space="preserve">函》。要求加盖电子签章，格式见本文件第七章《投标文件相关格式》</w:t>
            </w:r>
            <w:r>
              <w:rPr>
                <w:rFonts w:ascii="仿宋" w:hAnsi="仿宋" w:eastAsia="仿宋"/>
                <w:b/>
                <w:bCs/>
                <w:color w:val="000000"/>
                <w:sz w:val="28"/>
                <w:szCs w:val="28"/>
              </w:rPr>
              <w:t xml:space="preserve">。</w:t>
            </w:r>
            <w:r/>
          </w:p>
          <w:p>
            <w:pPr>
              <w:pStyle w:val="879"/>
              <w:ind w:left="420" w:hanging="42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二、《法定代表人授权书》。要求加盖电子签章，格式见本文件第七章《投标文件相关格式》</w:t>
            </w:r>
            <w:r>
              <w:rPr>
                <w:rFonts w:ascii="仿宋" w:hAnsi="仿宋" w:eastAsia="仿宋"/>
                <w:b/>
                <w:bCs/>
                <w:color w:val="000000"/>
                <w:sz w:val="28"/>
                <w:szCs w:val="28"/>
              </w:rPr>
              <w:t xml:space="preserve">。</w:t>
            </w:r>
            <w:r/>
          </w:p>
          <w:p>
            <w:pPr>
              <w:pStyle w:val="879"/>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三、价格部分</w:t>
            </w:r>
            <w:r/>
          </w:p>
          <w:p>
            <w:pPr>
              <w:pStyle w:val="879"/>
              <w:ind w:left="420" w:hanging="420"/>
              <w:pageBreakBefore w:val="0"/>
              <w:spacing w:line="560" w:lineRule="exact"/>
              <w:rPr>
                <w:rFonts w:ascii="仿宋" w:hAnsi="仿宋" w:eastAsia="仿宋"/>
                <w:b/>
                <w:bCs/>
                <w:color w:val="000000"/>
                <w:sz w:val="28"/>
                <w:szCs w:val="28"/>
              </w:rPr>
            </w:pPr>
            <w:r>
              <w:rPr>
                <w:rFonts w:ascii="仿宋" w:hAnsi="仿宋" w:eastAsia="仿宋"/>
                <w:bCs/>
                <w:color w:val="000000"/>
                <w:sz w:val="28"/>
                <w:szCs w:val="28"/>
              </w:rPr>
              <w:t xml:space="preserve">(一)《开标一览表》。要求加盖电子签章，格式见本文件第七章《投标文件相关格式》</w:t>
            </w:r>
            <w:r/>
          </w:p>
          <w:p>
            <w:pPr>
              <w:pStyle w:val="879"/>
              <w:ind w:left="551" w:hanging="551"/>
              <w:pageBreakBefore w:val="0"/>
              <w:spacing w:line="560" w:lineRule="exact"/>
              <w:rPr>
                <w:rFonts w:ascii="仿宋" w:hAnsi="仿宋" w:eastAsia="仿宋"/>
                <w:b/>
                <w:bCs/>
                <w:color w:val="000000"/>
                <w:sz w:val="28"/>
                <w:szCs w:val="28"/>
              </w:rPr>
            </w:pPr>
            <w:r>
              <w:rPr>
                <w:rFonts w:ascii="仿宋" w:hAnsi="仿宋" w:eastAsia="仿宋"/>
                <w:b/>
                <w:bCs/>
                <w:color w:val="000000"/>
                <w:sz w:val="28"/>
                <w:szCs w:val="28"/>
              </w:rPr>
              <w:t xml:space="preserve">四、投标人应当提交的资格、资信证明文件（</w:t>
            </w:r>
            <w:r>
              <w:rPr>
                <w:rFonts w:hint="eastAsia" w:ascii="仿宋" w:hAnsi="仿宋" w:eastAsia="仿宋"/>
                <w:b/>
                <w:bCs/>
                <w:color w:val="000000"/>
                <w:sz w:val="28"/>
                <w:szCs w:val="28"/>
              </w:rPr>
              <w:t xml:space="preserve">1-</w:t>
            </w:r>
            <w:r>
              <w:rPr>
                <w:rFonts w:hint="eastAsia" w:ascii="仿宋" w:hAnsi="仿宋" w:eastAsia="仿宋"/>
                <w:b/>
                <w:bCs/>
                <w:color w:val="000000"/>
                <w:sz w:val="28"/>
                <w:szCs w:val="28"/>
                <w:lang w:val="en-US" w:eastAsia="zh-CN"/>
              </w:rPr>
              <w:t xml:space="preserve">6</w:t>
            </w:r>
            <w:r>
              <w:rPr>
                <w:rFonts w:hint="eastAsia" w:ascii="仿宋" w:hAnsi="仿宋" w:eastAsia="仿宋"/>
                <w:b/>
                <w:bCs/>
                <w:color w:val="000000"/>
                <w:sz w:val="28"/>
                <w:szCs w:val="28"/>
              </w:rPr>
              <w:t xml:space="preserve">必须提供，否则投标无效</w:t>
            </w:r>
            <w:r>
              <w:rPr>
                <w:rFonts w:ascii="仿宋" w:hAnsi="仿宋" w:eastAsia="仿宋"/>
                <w:b/>
                <w:bCs/>
                <w:color w:val="000000"/>
                <w:sz w:val="28"/>
                <w:szCs w:val="28"/>
              </w:rPr>
              <w:t xml:space="preserve">）。</w:t>
            </w:r>
            <w:r/>
          </w:p>
          <w:p>
            <w:pPr>
              <w:pStyle w:val="881"/>
              <w:ind w:firstLine="560"/>
              <w:pageBreakBefore w:val="0"/>
              <w:spacing w:line="560" w:lineRule="exact"/>
              <w:rPr>
                <w:rFonts w:ascii="仿宋" w:hAnsi="仿宋" w:eastAsia="仿宋"/>
                <w:bCs/>
                <w:color w:val="000000"/>
                <w:sz w:val="28"/>
                <w:szCs w:val="28"/>
              </w:rPr>
            </w:pPr>
            <w:r>
              <w:rPr>
                <w:rFonts w:hint="eastAsia" w:ascii="仿宋" w:hAnsi="仿宋" w:eastAsia="仿宋"/>
                <w:bCs/>
                <w:color w:val="000000"/>
                <w:sz w:val="28"/>
                <w:szCs w:val="28"/>
              </w:rPr>
              <w:t xml:space="preserve">（一）满足《中华人民共和国政府采购法》第二十二条规定；</w:t>
            </w:r>
            <w:r/>
          </w:p>
          <w:p>
            <w:pPr>
              <w:pStyle w:val="879"/>
              <w:ind w:firstLine="560"/>
              <w:spacing w:line="400" w:lineRule="exact"/>
              <w:rPr>
                <w:rFonts w:ascii="仿宋" w:hAnsi="仿宋" w:eastAsia="仿宋"/>
                <w:bCs/>
                <w:sz w:val="28"/>
                <w:szCs w:val="28"/>
                <w:highlight w:val="none"/>
              </w:rPr>
            </w:pPr>
            <w:r>
              <w:rPr>
                <w:rFonts w:hint="eastAsia" w:ascii="仿宋" w:hAnsi="仿宋" w:eastAsia="仿宋"/>
                <w:bCs/>
                <w:sz w:val="28"/>
                <w:szCs w:val="28"/>
                <w:highlight w:val="none"/>
                <w:lang w:val="en-US" w:eastAsia="zh-CN"/>
              </w:rPr>
              <w:t xml:space="preserve">1.</w:t>
            </w:r>
            <w:r>
              <w:rPr>
                <w:rFonts w:ascii="仿宋" w:hAnsi="仿宋" w:eastAsia="仿宋"/>
                <w:bCs/>
                <w:sz w:val="28"/>
                <w:szCs w:val="28"/>
                <w:highlight w:val="none"/>
              </w:rPr>
              <w:t xml:space="preserve">投标人合法有效的法人的营业执照扫描件</w:t>
            </w:r>
            <w:r/>
          </w:p>
          <w:p>
            <w:pPr>
              <w:pStyle w:val="881"/>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2.财务状况报告，提供：投标人的本项目开标时间前6个月内任一时间截点的资产负债表和利润表月报表的扫描件1份或提供供应商上</w:t>
            </w:r>
            <w:r>
              <w:rPr>
                <w:rFonts w:hint="eastAsia" w:ascii="仿宋" w:hAnsi="仿宋" w:eastAsia="仿宋"/>
                <w:bCs/>
                <w:color w:val="000000"/>
                <w:sz w:val="28"/>
                <w:szCs w:val="28"/>
                <w:lang w:eastAsia="zh-CN"/>
              </w:rPr>
              <w:t xml:space="preserve">一</w:t>
            </w:r>
            <w:r>
              <w:rPr>
                <w:rFonts w:hint="eastAsia" w:ascii="仿宋" w:hAnsi="仿宋" w:eastAsia="仿宋"/>
                <w:bCs/>
                <w:color w:val="000000"/>
                <w:sz w:val="28"/>
                <w:szCs w:val="28"/>
              </w:rPr>
              <w:t xml:space="preserve">年度财务审计报告或供应商的本项目开标时间前6个月内银行出具的资信证明扫描件。</w:t>
            </w:r>
            <w:r/>
          </w:p>
          <w:p>
            <w:pPr>
              <w:pStyle w:val="881"/>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供应商的本项目开标时间前6个月内（不含开标当月）任何1月的依法缴纳税收和社会保障资金的相关材料扫描件；依法免税或不需要缴纳社会保障资金的投标人应提供相应其依法免税或不需要缴纳社会保障资金的证明文件的相关材料原件扫描上传并加盖电子签章；</w:t>
            </w:r>
            <w:r/>
          </w:p>
          <w:p>
            <w:pPr>
              <w:pStyle w:val="881"/>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4.提供具备履行合同所必需的设备和专业技术能力的书面声明（格式见招标文件第七章《投标文件相关格式》）。</w:t>
            </w:r>
            <w:r/>
          </w:p>
          <w:p>
            <w:pPr>
              <w:pStyle w:val="881"/>
              <w:ind w:firstLine="560"/>
              <w:pageBreakBefore w:val="0"/>
              <w:spacing w:line="5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5.供应商参加政府采购活动前3年内在经营活动中没有重大违法记录的书面声明（加盖电子签章，格式见招标文件第七章《投标文件相关格式》）。</w:t>
            </w:r>
            <w:r/>
          </w:p>
          <w:p>
            <w:pPr>
              <w:pStyle w:val="880"/>
              <w:rPr>
                <w:rFonts w:hint="default" w:eastAsia="仿宋"/>
                <w:lang w:val="en-US" w:eastAsia="zh-CN"/>
              </w:rPr>
            </w:pPr>
            <w:r>
              <w:rPr>
                <w:rFonts w:hint="eastAsia" w:ascii="仿宋" w:hAnsi="仿宋" w:eastAsia="仿宋"/>
                <w:bCs/>
                <w:color w:val="000000"/>
                <w:sz w:val="28"/>
                <w:szCs w:val="28"/>
                <w:lang w:val="en-US" w:eastAsia="zh-CN"/>
              </w:rPr>
              <w:t xml:space="preserve">   6.</w:t>
            </w:r>
            <w:r>
              <w:rPr>
                <w:rFonts w:hint="eastAsia" w:ascii="仿宋" w:hAnsi="仿宋" w:eastAsia="仿宋" w:cs="Times New Roman"/>
                <w:bCs/>
                <w:color w:val="000000"/>
                <w:sz w:val="28"/>
                <w:szCs w:val="28"/>
                <w:lang w:val="en-US" w:eastAsia="zh-CN" w:bidi="ar-SA"/>
              </w:rPr>
              <w:t xml:space="preserve">“信用中国”网（</w:t>
            </w:r>
            <w:r>
              <w:rPr>
                <w:rFonts w:hint="eastAsia" w:ascii="仿宋" w:hAnsi="仿宋" w:eastAsia="仿宋" w:cs="Times New Roman"/>
                <w:bCs/>
                <w:color w:val="000000"/>
                <w:sz w:val="28"/>
                <w:szCs w:val="28"/>
                <w:lang w:val="en-US" w:eastAsia="zh-CN" w:bidi="ar-SA"/>
              </w:rPr>
              <w:fldChar w:fldCharType="begin"/>
            </w:r>
            <w:r>
              <w:rPr>
                <w:rFonts w:hint="eastAsia" w:ascii="仿宋" w:hAnsi="仿宋" w:eastAsia="仿宋" w:cs="Times New Roman"/>
                <w:bCs/>
                <w:color w:val="000000"/>
                <w:sz w:val="28"/>
                <w:szCs w:val="28"/>
                <w:lang w:val="en-US" w:eastAsia="zh-CN" w:bidi="ar-SA"/>
              </w:rPr>
              <w:instrText xml:space="preserve"> HYPERLINK "http://www.creditchina.gov.cn/" </w:instrText>
            </w:r>
            <w:r>
              <w:rPr>
                <w:rFonts w:hint="eastAsia" w:ascii="仿宋" w:hAnsi="仿宋" w:eastAsia="仿宋" w:cs="Times New Roman"/>
                <w:bCs/>
                <w:color w:val="000000"/>
                <w:sz w:val="28"/>
                <w:szCs w:val="28"/>
                <w:lang w:val="en-US" w:eastAsia="zh-CN" w:bidi="ar-SA"/>
              </w:rPr>
              <w:fldChar w:fldCharType="separate"/>
            </w:r>
            <w:r>
              <w:rPr>
                <w:rFonts w:hint="eastAsia" w:ascii="仿宋" w:hAnsi="仿宋" w:eastAsia="仿宋" w:cs="Times New Roman"/>
                <w:bCs/>
                <w:color w:val="000000"/>
                <w:sz w:val="28"/>
                <w:szCs w:val="28"/>
                <w:lang w:val="en-US" w:eastAsia="zh-CN" w:bidi="ar-SA"/>
              </w:rPr>
              <w:t xml:space="preserve">www.creditchina.gov.cn</w:t>
            </w:r>
            <w:r>
              <w:rPr>
                <w:rFonts w:hint="eastAsia" w:ascii="仿宋" w:hAnsi="仿宋" w:eastAsia="仿宋" w:cs="Times New Roman"/>
                <w:bCs/>
                <w:color w:val="000000"/>
                <w:sz w:val="28"/>
                <w:szCs w:val="28"/>
                <w:lang w:val="en-US" w:eastAsia="zh-CN" w:bidi="ar-SA"/>
              </w:rPr>
              <w:fldChar w:fldCharType="end"/>
            </w:r>
            <w:r>
              <w:rPr>
                <w:rFonts w:hint="eastAsia" w:ascii="仿宋" w:hAnsi="仿宋" w:eastAsia="仿宋" w:cs="Times New Roman"/>
                <w:bCs/>
                <w:color w:val="000000"/>
                <w:sz w:val="28"/>
                <w:szCs w:val="28"/>
                <w:lang w:val="en-US" w:eastAsia="zh-CN" w:bidi="ar-SA"/>
              </w:rPr>
              <w:t xml:space="preserve">）查询截图</w:t>
            </w:r>
            <w:r/>
          </w:p>
          <w:p>
            <w:pPr>
              <w:pStyle w:val="965"/>
              <w:ind w:firstLine="480"/>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查询及使用供应商信用记录：</w:t>
            </w:r>
            <w:r/>
          </w:p>
          <w:p>
            <w:pPr>
              <w:pStyle w:val="965"/>
              <w:ind w:firstLine="480"/>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fldChar w:fldCharType="begin"/>
            </w:r>
            <w:r>
              <w:rPr>
                <w:rFonts w:hint="eastAsia" w:ascii="仿宋" w:hAnsi="仿宋" w:eastAsia="仿宋" w:cs="Times New Roman"/>
                <w:bCs/>
                <w:color w:val="000000"/>
                <w:sz w:val="28"/>
                <w:szCs w:val="28"/>
                <w:lang w:val="en-US" w:eastAsia="zh-CN" w:bidi="ar-SA"/>
              </w:rPr>
              <w:instrText xml:space="preserve"> = 1 \* GB2 </w:instrText>
            </w:r>
            <w:r>
              <w:rPr>
                <w:rFonts w:hint="eastAsia" w:ascii="仿宋" w:hAnsi="仿宋" w:eastAsia="仿宋" w:cs="Times New Roman"/>
                <w:bCs/>
                <w:color w:val="000000"/>
                <w:sz w:val="28"/>
                <w:szCs w:val="28"/>
                <w:lang w:val="en-US" w:eastAsia="zh-CN" w:bidi="ar-SA"/>
              </w:rPr>
              <w:fldChar w:fldCharType="separate"/>
            </w:r>
            <w:r>
              <w:rPr>
                <w:rFonts w:hint="eastAsia" w:ascii="仿宋" w:hAnsi="仿宋" w:eastAsia="仿宋" w:cs="Times New Roman"/>
                <w:bCs/>
                <w:color w:val="000000"/>
                <w:sz w:val="28"/>
                <w:szCs w:val="28"/>
                <w:lang w:val="en-US" w:eastAsia="zh-CN" w:bidi="ar-SA"/>
              </w:rPr>
              <w:t xml:space="preserve">⑴</w:t>
            </w:r>
            <w:r>
              <w:rPr>
                <w:rFonts w:hint="eastAsia" w:ascii="仿宋" w:hAnsi="仿宋" w:eastAsia="仿宋" w:cs="Times New Roman"/>
                <w:bCs/>
                <w:color w:val="000000"/>
                <w:sz w:val="28"/>
                <w:szCs w:val="28"/>
                <w:lang w:val="en-US" w:eastAsia="zh-CN" w:bidi="ar-SA"/>
              </w:rPr>
              <w:fldChar w:fldCharType="end"/>
            </w:r>
            <w:r>
              <w:rPr>
                <w:rFonts w:hint="eastAsia" w:ascii="仿宋" w:hAnsi="仿宋" w:eastAsia="仿宋" w:cs="Times New Roman"/>
                <w:bCs/>
                <w:color w:val="000000"/>
                <w:sz w:val="28"/>
                <w:szCs w:val="28"/>
                <w:lang w:val="en-US" w:eastAsia="zh-CN" w:bidi="ar-SA"/>
              </w:rPr>
              <w:t xml:space="preserve">由采购人查询信用信息。</w:t>
            </w:r>
            <w:r/>
          </w:p>
          <w:p>
            <w:pPr>
              <w:pStyle w:val="965"/>
              <w:ind w:firstLine="480"/>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fldChar w:fldCharType="begin"/>
            </w:r>
            <w:r>
              <w:rPr>
                <w:rFonts w:hint="eastAsia" w:ascii="仿宋" w:hAnsi="仿宋" w:eastAsia="仿宋" w:cs="Times New Roman"/>
                <w:bCs/>
                <w:color w:val="000000"/>
                <w:sz w:val="28"/>
                <w:szCs w:val="28"/>
                <w:lang w:val="en-US" w:eastAsia="zh-CN" w:bidi="ar-SA"/>
              </w:rPr>
              <w:instrText xml:space="preserve"> = 2 \* GB2 </w:instrText>
            </w:r>
            <w:r>
              <w:rPr>
                <w:rFonts w:hint="eastAsia" w:ascii="仿宋" w:hAnsi="仿宋" w:eastAsia="仿宋" w:cs="Times New Roman"/>
                <w:bCs/>
                <w:color w:val="000000"/>
                <w:sz w:val="28"/>
                <w:szCs w:val="28"/>
                <w:lang w:val="en-US" w:eastAsia="zh-CN" w:bidi="ar-SA"/>
              </w:rPr>
              <w:fldChar w:fldCharType="separate"/>
            </w:r>
            <w:r>
              <w:rPr>
                <w:rFonts w:hint="eastAsia" w:ascii="仿宋" w:hAnsi="仿宋" w:eastAsia="仿宋" w:cs="Times New Roman"/>
                <w:bCs/>
                <w:color w:val="000000"/>
                <w:sz w:val="28"/>
                <w:szCs w:val="28"/>
                <w:lang w:val="en-US" w:eastAsia="zh-CN" w:bidi="ar-SA"/>
              </w:rPr>
              <w:t xml:space="preserve">⑵</w:t>
            </w:r>
            <w:r>
              <w:rPr>
                <w:rFonts w:hint="eastAsia" w:ascii="仿宋" w:hAnsi="仿宋" w:eastAsia="仿宋" w:cs="Times New Roman"/>
                <w:bCs/>
                <w:color w:val="000000"/>
                <w:sz w:val="28"/>
                <w:szCs w:val="28"/>
                <w:lang w:val="en-US" w:eastAsia="zh-CN" w:bidi="ar-SA"/>
              </w:rPr>
              <w:fldChar w:fldCharType="end"/>
            </w:r>
            <w:r>
              <w:rPr>
                <w:rFonts w:hint="eastAsia" w:ascii="仿宋" w:hAnsi="仿宋" w:eastAsia="仿宋" w:cs="Times New Roman"/>
                <w:bCs/>
                <w:color w:val="000000"/>
                <w:sz w:val="28"/>
                <w:szCs w:val="28"/>
                <w:lang w:val="en-US" w:eastAsia="zh-CN" w:bidi="ar-SA"/>
              </w:rPr>
              <w:t xml:space="preserve">查询渠道包括：</w:t>
            </w:r>
            <w:r/>
          </w:p>
          <w:p>
            <w:pPr>
              <w:pStyle w:val="965"/>
              <w:ind w:firstLine="480"/>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①“信用中国”网（</w:t>
            </w:r>
            <w:r>
              <w:rPr>
                <w:rFonts w:hint="eastAsia" w:ascii="仿宋" w:hAnsi="仿宋" w:eastAsia="仿宋" w:cs="Times New Roman"/>
                <w:bCs/>
                <w:color w:val="000000"/>
                <w:sz w:val="28"/>
                <w:szCs w:val="28"/>
                <w:lang w:val="en-US" w:eastAsia="zh-CN" w:bidi="ar-SA"/>
              </w:rPr>
              <w:fldChar w:fldCharType="begin"/>
            </w:r>
            <w:r>
              <w:rPr>
                <w:rFonts w:hint="eastAsia" w:ascii="仿宋" w:hAnsi="仿宋" w:eastAsia="仿宋" w:cs="Times New Roman"/>
                <w:bCs/>
                <w:color w:val="000000"/>
                <w:sz w:val="28"/>
                <w:szCs w:val="28"/>
                <w:lang w:val="en-US" w:eastAsia="zh-CN" w:bidi="ar-SA"/>
              </w:rPr>
              <w:instrText xml:space="preserve"> HYPERLINK "http://www.creditchina.gov.cn/" </w:instrText>
            </w:r>
            <w:r>
              <w:rPr>
                <w:rFonts w:hint="eastAsia" w:ascii="仿宋" w:hAnsi="仿宋" w:eastAsia="仿宋" w:cs="Times New Roman"/>
                <w:bCs/>
                <w:color w:val="000000"/>
                <w:sz w:val="28"/>
                <w:szCs w:val="28"/>
                <w:lang w:val="en-US" w:eastAsia="zh-CN" w:bidi="ar-SA"/>
              </w:rPr>
              <w:fldChar w:fldCharType="separate"/>
            </w:r>
            <w:r>
              <w:rPr>
                <w:rFonts w:hint="eastAsia" w:ascii="仿宋" w:hAnsi="仿宋" w:eastAsia="仿宋" w:cs="Times New Roman"/>
                <w:bCs/>
                <w:color w:val="000000"/>
                <w:sz w:val="28"/>
                <w:szCs w:val="28"/>
                <w:lang w:val="en-US" w:eastAsia="zh-CN" w:bidi="ar-SA"/>
              </w:rPr>
              <w:t xml:space="preserve">www.creditchina.gov.cn</w:t>
            </w:r>
            <w:r>
              <w:rPr>
                <w:rFonts w:hint="eastAsia" w:ascii="仿宋" w:hAnsi="仿宋" w:eastAsia="仿宋" w:cs="Times New Roman"/>
                <w:bCs/>
                <w:color w:val="000000"/>
                <w:sz w:val="28"/>
                <w:szCs w:val="28"/>
                <w:lang w:val="en-US" w:eastAsia="zh-CN" w:bidi="ar-SA"/>
              </w:rPr>
              <w:fldChar w:fldCharType="end"/>
            </w:r>
            <w:r>
              <w:rPr>
                <w:rFonts w:hint="eastAsia" w:ascii="仿宋" w:hAnsi="仿宋" w:eastAsia="仿宋" w:cs="Times New Roman"/>
                <w:bCs/>
                <w:color w:val="000000"/>
                <w:sz w:val="28"/>
                <w:szCs w:val="28"/>
                <w:lang w:val="en-US" w:eastAsia="zh-CN" w:bidi="ar-SA"/>
              </w:rPr>
              <w:t xml:space="preserve">）；</w:t>
            </w:r>
            <w:r/>
          </w:p>
          <w:p>
            <w:pPr>
              <w:pStyle w:val="965"/>
              <w:ind w:firstLine="480"/>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fldChar w:fldCharType="begin"/>
            </w:r>
            <w:r>
              <w:rPr>
                <w:rFonts w:hint="eastAsia" w:ascii="仿宋" w:hAnsi="仿宋" w:eastAsia="仿宋" w:cs="Times New Roman"/>
                <w:bCs/>
                <w:color w:val="000000"/>
                <w:sz w:val="28"/>
                <w:szCs w:val="28"/>
                <w:lang w:val="en-US" w:eastAsia="zh-CN" w:bidi="ar-SA"/>
              </w:rPr>
              <w:instrText xml:space="preserve"> = 3 \* GB2 </w:instrText>
            </w:r>
            <w:r>
              <w:rPr>
                <w:rFonts w:hint="eastAsia" w:ascii="仿宋" w:hAnsi="仿宋" w:eastAsia="仿宋" w:cs="Times New Roman"/>
                <w:bCs/>
                <w:color w:val="000000"/>
                <w:sz w:val="28"/>
                <w:szCs w:val="28"/>
                <w:lang w:val="en-US" w:eastAsia="zh-CN" w:bidi="ar-SA"/>
              </w:rPr>
              <w:fldChar w:fldCharType="separate"/>
            </w:r>
            <w:r>
              <w:rPr>
                <w:rFonts w:hint="eastAsia" w:ascii="仿宋" w:hAnsi="仿宋" w:eastAsia="仿宋" w:cs="Times New Roman"/>
                <w:bCs/>
                <w:color w:val="000000"/>
                <w:sz w:val="28"/>
                <w:szCs w:val="28"/>
                <w:lang w:val="en-US" w:eastAsia="zh-CN" w:bidi="ar-SA"/>
              </w:rPr>
              <w:t xml:space="preserve">⑶</w:t>
            </w:r>
            <w:r>
              <w:rPr>
                <w:rFonts w:hint="eastAsia" w:ascii="仿宋" w:hAnsi="仿宋" w:eastAsia="仿宋" w:cs="Times New Roman"/>
                <w:bCs/>
                <w:color w:val="000000"/>
                <w:sz w:val="28"/>
                <w:szCs w:val="28"/>
                <w:lang w:val="en-US" w:eastAsia="zh-CN" w:bidi="ar-SA"/>
              </w:rPr>
              <w:fldChar w:fldCharType="end"/>
            </w:r>
            <w:r>
              <w:rPr>
                <w:rFonts w:hint="eastAsia" w:ascii="仿宋" w:hAnsi="仿宋" w:eastAsia="仿宋" w:cs="Times New Roman"/>
                <w:bCs/>
                <w:color w:val="000000"/>
                <w:sz w:val="28"/>
                <w:szCs w:val="28"/>
                <w:lang w:val="en-US" w:eastAsia="zh-CN" w:bidi="ar-SA"/>
              </w:rPr>
              <w:t xml:space="preserve">截止时点（查询环节）：评标结束前。</w:t>
            </w:r>
            <w:r/>
          </w:p>
          <w:p>
            <w:pPr>
              <w:pStyle w:val="965"/>
              <w:ind w:firstLine="480"/>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⑷信用信息查询记录和证据留存的具体方式：</w:t>
            </w:r>
            <w:r/>
          </w:p>
          <w:p>
            <w:pPr>
              <w:pStyle w:val="965"/>
              <w:ind w:firstLine="480"/>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网页截屏打印，与其他采购文件一并保存。</w:t>
            </w:r>
            <w:r/>
          </w:p>
          <w:p>
            <w:pPr>
              <w:pStyle w:val="965"/>
              <w:ind w:firstLine="480"/>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⑸信用信息的使用规则：</w:t>
            </w:r>
            <w:r/>
          </w:p>
          <w:p>
            <w:pPr>
              <w:pStyle w:val="881"/>
              <w:rPr>
                <w:rFonts w:hint="default"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9"/>
              <w:ind w:left="551" w:hanging="551"/>
              <w:pageBreakBefore w:val="0"/>
              <w:spacing w:line="560" w:lineRule="exact"/>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五、技术部分</w:t>
            </w:r>
            <w:r/>
          </w:p>
          <w:p>
            <w:pPr>
              <w:pStyle w:val="879"/>
              <w:pageBreakBefore w:val="0"/>
              <w:spacing w:line="560" w:lineRule="exact"/>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要求见本文件第四章《评标标准》及第六章《采购需求》。</w:t>
            </w:r>
            <w:r/>
          </w:p>
          <w:p>
            <w:pPr>
              <w:pStyle w:val="879"/>
              <w:ind w:right="28" w:firstLine="560"/>
              <w:jc w:val="left"/>
              <w:pageBreakBefore w:val="0"/>
              <w:spacing w:line="560" w:lineRule="exact"/>
              <w:widowControl/>
              <w:rPr>
                <w:rFonts w:ascii="仿宋" w:hAnsi="仿宋" w:eastAsia="仿宋"/>
                <w:bCs/>
                <w:color w:val="000000"/>
                <w:sz w:val="28"/>
                <w:szCs w:val="28"/>
              </w:rPr>
            </w:pPr>
            <w:r>
              <w:rPr>
                <w:rFonts w:ascii="仿宋" w:hAnsi="仿宋" w:eastAsia="仿宋"/>
                <w:bCs/>
                <w:color w:val="000000"/>
                <w:sz w:val="28"/>
                <w:szCs w:val="28"/>
              </w:rPr>
              <w:t xml:space="preserve">(一)评分细则中评分得分需提供的相关证明文件</w:t>
            </w:r>
            <w:r>
              <w:rPr>
                <w:rFonts w:hint="eastAsia" w:ascii="仿宋" w:hAnsi="仿宋" w:eastAsia="仿宋"/>
                <w:bCs/>
                <w:color w:val="000000"/>
                <w:sz w:val="28"/>
                <w:szCs w:val="28"/>
                <w:lang w:eastAsia="zh-CN"/>
              </w:rPr>
              <w:t xml:space="preserve">按要求</w:t>
            </w:r>
            <w:r>
              <w:rPr>
                <w:rFonts w:ascii="仿宋" w:hAnsi="仿宋" w:eastAsia="仿宋"/>
                <w:bCs/>
                <w:color w:val="000000"/>
                <w:sz w:val="28"/>
                <w:szCs w:val="28"/>
              </w:rPr>
              <w:t xml:space="preserve">扫描上传。</w:t>
            </w:r>
            <w:r/>
          </w:p>
          <w:p>
            <w:pPr>
              <w:pStyle w:val="879"/>
              <w:ind w:left="420" w:hanging="4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rPr>
                <w:rFonts w:ascii="仿宋" w:hAnsi="仿宋" w:eastAsia="仿宋"/>
                <w:bCs/>
                <w:color w:val="000000"/>
                <w:sz w:val="28"/>
                <w:szCs w:val="28"/>
              </w:rPr>
              <w:t xml:space="preserve">《偏离表》。要求加盖电子签章，格式见本文件第七章《投标文件相关格式》</w:t>
            </w:r>
            <w:r>
              <w:rPr>
                <w:rFonts w:ascii="仿宋" w:hAnsi="仿宋" w:eastAsia="仿宋"/>
                <w:b/>
                <w:bCs/>
                <w:color w:val="000000"/>
                <w:sz w:val="28"/>
                <w:szCs w:val="28"/>
              </w:rPr>
              <w:t xml:space="preserve">。</w:t>
            </w:r>
            <w:r/>
          </w:p>
          <w:p>
            <w:pPr>
              <w:pStyle w:val="879"/>
              <w:ind w:left="420" w:hanging="42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七、商务部分</w:t>
            </w:r>
            <w:r/>
          </w:p>
          <w:p>
            <w:pPr>
              <w:pStyle w:val="882"/>
              <w:numPr>
                <w:ilvl w:val="0"/>
                <w:numId w:val="14"/>
              </w:numPr>
              <w:ind w:firstLine="28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要求见本文件第四章《评标标准》。</w:t>
            </w:r>
            <w:r/>
          </w:p>
          <w:p>
            <w:pPr>
              <w:pStyle w:val="879"/>
              <w:ind w:firstLine="28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（二）投标人提供的</w:t>
            </w:r>
            <w:r>
              <w:rPr>
                <w:rFonts w:hint="eastAsia" w:ascii="仿宋" w:hAnsi="仿宋" w:eastAsia="仿宋"/>
                <w:bCs/>
                <w:color w:val="000000"/>
                <w:sz w:val="28"/>
                <w:szCs w:val="28"/>
              </w:rPr>
              <w:t xml:space="preserve">货物</w:t>
            </w:r>
            <w:r>
              <w:rPr>
                <w:rFonts w:ascii="仿宋" w:hAnsi="仿宋" w:eastAsia="仿宋"/>
                <w:bCs/>
                <w:color w:val="000000"/>
                <w:sz w:val="28"/>
                <w:szCs w:val="28"/>
              </w:rPr>
              <w:t xml:space="preserve">全部由符合政策要求的中小企业承接的，提供《中小企业声明函》（加盖电子签章，填写完整。格式见招标文件第七章《投标文件相关格式》）。</w:t>
            </w:r>
            <w:r>
              <w:rPr>
                <w:rFonts w:ascii="仿宋" w:hAnsi="仿宋" w:eastAsia="仿宋"/>
                <w:b/>
                <w:color w:val="000000"/>
                <w:sz w:val="28"/>
                <w:szCs w:val="28"/>
              </w:rPr>
              <w:t xml:space="preserve">《中小企业声明函》查询渠道参考工业和信息化部发布的中小企业规模自测小程序。</w:t>
            </w:r>
            <w:r/>
          </w:p>
          <w:p>
            <w:pPr>
              <w:pStyle w:val="879"/>
              <w:ind w:firstLine="56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注：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color w:val="000000"/>
                <w:sz w:val="28"/>
                <w:szCs w:val="28"/>
              </w:rPr>
              <w:t xml:space="preserve">。</w:t>
            </w:r>
            <w:r/>
          </w:p>
          <w:p>
            <w:pPr>
              <w:pStyle w:val="879"/>
              <w:ind w:firstLine="56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79"/>
              <w:ind w:firstLine="56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79"/>
              <w:ind w:left="139" w:firstLine="280"/>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（三）投标人认为需提供的其它证明文件。</w:t>
            </w:r>
            <w:r/>
          </w:p>
          <w:p>
            <w:pPr>
              <w:numPr>
                <w:ilvl w:val="0"/>
                <w:numId w:val="0"/>
              </w:numPr>
              <w:jc w:val="both"/>
              <w:keepLines w:val="0"/>
              <w:keepNext w:val="0"/>
              <w:pageBreakBefore w:val="0"/>
              <w:spacing w:line="36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八、其他部分</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投标人《关于符合本国产品标准的声明函》（如有）（填写完整，加盖电子签章，格式见招标文件第七章《投标文件相关格式》）（请填写完整，如不填写完整或未按要求填写的，视为非本国产品）。</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本国产品应当符合以下条件：</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（一）在中国境内生产</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产品应当在中国境内生产，即在中华人民共和国关境内实现从原材料、组件到产品的属性改变。</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属性改变是指经过制造、加工或者组装等工序，产生完全不同于原材料、组件的新产品，并具有新的名称和特征（用途）。属性改变不包括以下细微操作：</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1.为确保产品在运输或者储存期间保持某种状态而进行的操作；</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2.为产品运输或者销售进行的包装或者展示；</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3.在产品或者其包装上粘贴或者印刷品牌、标志、标识以及其他用于区别的标记；</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4.简单的上漆、磨光和分装；</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5.其他不属于属性改变的情形。</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（二）在中国境内生产的组件成本占比达到规定比例</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产品在中国境内生产的组件成本占比应当达到规定比例，计算公式为：</w:t>
            </w:r>
            <w:r/>
          </w:p>
          <w:p>
            <w:pPr>
              <w:jc w:val="both"/>
              <w:spacing w:line="240" w:lineRule="auto"/>
              <w:widowControl/>
              <w:rPr>
                <w:rFonts w:hint="eastAsia" w:ascii="仿宋" w:hAnsi="仿宋" w:eastAsia="仿宋" w:cs="Times New Roman"/>
                <w:bCs/>
                <w:color w:val="000000"/>
                <w:sz w:val="28"/>
                <w:szCs w:val="28"/>
                <w:lang w:val="en-US" w:eastAsia="zh-CN" w:bidi="ar-SA"/>
              </w:rPr>
            </w:pPr>
            <w:r>
              <w:rPr>
                <w:rFonts w:hint="default" w:ascii="仿宋" w:hAnsi="仿宋" w:eastAsia="仿宋" w:cs="Times New Roman"/>
                <w:bCs/>
                <w:color w:val="000000"/>
                <w:sz w:val="28"/>
                <w:szCs w:val="28"/>
                <w:lang w:val="en-US" w:eastAsia="zh-CN" w:bidi="ar-SA"/>
              </w:rPr>
              <mc:AlternateContent>
                <mc:Choice Requires="wpg">
                  <w:drawing>
                    <wp:inline xmlns:wp="http://schemas.openxmlformats.org/drawingml/2006/wordprocessingDrawing" distT="0" distB="0" distL="0" distR="0">
                      <wp:extent cx="3381375" cy="695325"/>
                      <wp:effectExtent l="0" t="0" r="9525"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6.2pt;height:54.8pt;mso-wrap-distance-left:0.0pt;mso-wrap-distance-top:0.0pt;mso-wrap-distance-right:0.0pt;mso-wrap-distance-bottom:0.0pt;" stroked="f">
                      <v:path textboxrect="0,0,0,0"/>
                      <v:imagedata r:id="rId17" o:title=""/>
                    </v:shape>
                  </w:pict>
                </mc:Fallback>
              </mc:AlternateConten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（三）特定产品的关键组件、关键工序符合相关要求</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本国产品标准的适用范围</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对本国产品的支持政策</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具体以《国务院办公厅关于在政府采购中实施本国产品标准及相关政策的通知》（国办发〔2025〕34号）规定为准。</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注：中国境内生产的组件成本核算基本规则</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1.产品的一级组件是指直接组成产品的组件。产品的二级组件是指直接组成产品一级组件的组件。一级组件不可分解的，视同二级组件。</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2.二级组件在中国境内生产的，其全部成本计入中国境内生产的组件成本；二级组件不在中国境内生产的，其成本不计入中国境内生产的组件成本。</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3.产品总成本和组件成本以相关会计核算数据、采购合同、进货记录等为基础进行计算。</w:t>
            </w:r>
            <w:r/>
          </w:p>
          <w:p>
            <w:pPr>
              <w:jc w:val="both"/>
              <w:spacing w:line="400" w:lineRule="exact"/>
              <w:widowControl/>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4.需要对成本核算规则予以进一步明确的其他有关事项，由财政部会同有关部门另行规定。</w:t>
            </w:r>
            <w:r/>
          </w:p>
          <w:p>
            <w:pPr>
              <w:numPr>
                <w:ilvl w:val="0"/>
                <w:numId w:val="0"/>
              </w:numPr>
              <w:spacing w:line="380" w:lineRule="atLeast"/>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九、价格折扣文件格式：无</w:t>
            </w:r>
            <w:r/>
          </w:p>
          <w:p>
            <w:pPr>
              <w:pStyle w:val="879"/>
              <w:ind w:firstLine="135"/>
              <w:pageBreakBefore w:val="0"/>
              <w:spacing w:line="560" w:lineRule="exact"/>
              <w:rPr>
                <w:rFonts w:ascii="仿宋" w:hAnsi="仿宋" w:eastAsia="仿宋"/>
                <w:bCs/>
                <w:color w:val="000000"/>
                <w:sz w:val="28"/>
                <w:szCs w:val="28"/>
              </w:rPr>
            </w:pPr>
            <w:r>
              <w:rPr>
                <w:rFonts w:ascii="仿宋" w:hAnsi="仿宋" w:eastAsia="仿宋"/>
                <w:b/>
                <w:bCs/>
                <w:color w:val="000000"/>
                <w:sz w:val="28"/>
                <w:szCs w:val="28"/>
              </w:rPr>
              <w:t xml:space="preserve">注</w:t>
            </w:r>
            <w:r>
              <w:rPr>
                <w:rFonts w:ascii="仿宋" w:hAnsi="仿宋" w:eastAsia="仿宋"/>
                <w:bCs/>
                <w:color w:val="000000"/>
                <w:sz w:val="28"/>
                <w:szCs w:val="28"/>
              </w:rPr>
              <w:t xml:space="preserve">：</w:t>
            </w:r>
            <w:r/>
          </w:p>
          <w:p>
            <w:pPr>
              <w:pStyle w:val="879"/>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1.投标人应对以上文件的合法性、真实性负责。</w:t>
            </w:r>
            <w:r/>
          </w:p>
          <w:p>
            <w:pPr>
              <w:pStyle w:val="879"/>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2.签订合同前，中标人必须向采购人提交其投标文件中所有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(十一)</w:t>
            </w:r>
            <w:r/>
          </w:p>
        </w:tc>
        <w:tc>
          <w:tcPr>
            <w:tcW w:w="8363" w:type="dxa"/>
            <w:textDirection w:val="lrTb"/>
            <w:noWrap w:val="false"/>
          </w:tcPr>
          <w:p>
            <w:pPr>
              <w:pStyle w:val="879"/>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商务条件见：</w:t>
            </w:r>
            <w:r/>
          </w:p>
          <w:p>
            <w:pPr>
              <w:pStyle w:val="879"/>
              <w:pageBreakBefore w:val="0"/>
              <w:spacing w:line="560" w:lineRule="exact"/>
              <w:widowControl/>
              <w:rPr>
                <w:rFonts w:ascii="仿宋" w:hAnsi="仿宋" w:eastAsia="仿宋"/>
                <w:bCs/>
                <w:color w:val="000000"/>
                <w:sz w:val="28"/>
                <w:szCs w:val="28"/>
              </w:rPr>
            </w:pPr>
            <w:r>
              <w:rPr>
                <w:rFonts w:ascii="仿宋" w:hAnsi="仿宋" w:eastAsia="仿宋"/>
                <w:color w:val="000000"/>
                <w:sz w:val="28"/>
                <w:szCs w:val="28"/>
              </w:rPr>
              <w:t xml:space="preserve">一、本文件第四章《评标标准》中《评分细则》。</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(十二)</w:t>
            </w:r>
            <w:r/>
          </w:p>
        </w:tc>
        <w:tc>
          <w:tcPr>
            <w:tcW w:w="8363" w:type="dxa"/>
            <w:textDirection w:val="lrTb"/>
            <w:noWrap w:val="false"/>
          </w:tcPr>
          <w:p>
            <w:pPr>
              <w:pStyle w:val="879"/>
              <w:pageBreakBefore w:val="0"/>
              <w:spacing w:line="560" w:lineRule="exact"/>
              <w:widowControl/>
              <w:rPr>
                <w:rFonts w:ascii="仿宋" w:hAnsi="仿宋" w:eastAsia="仿宋"/>
                <w:color w:val="000000"/>
                <w:sz w:val="28"/>
                <w:szCs w:val="28"/>
              </w:rPr>
            </w:pPr>
            <w:r>
              <w:rPr>
                <w:rFonts w:ascii="仿宋" w:hAnsi="仿宋" w:eastAsia="仿宋"/>
                <w:color w:val="000000"/>
                <w:sz w:val="28"/>
                <w:szCs w:val="28"/>
              </w:rPr>
              <w:t xml:space="preserve">交货和提供服务的时间：见本文件第五章《拟签订的合同文本》及或本文件第六</w:t>
            </w:r>
            <w:r>
              <w:rPr>
                <w:rFonts w:ascii="仿宋" w:hAnsi="仿宋" w:eastAsia="仿宋" w:cs="Times New Roman"/>
                <w:color w:val="000000"/>
                <w:sz w:val="28"/>
                <w:szCs w:val="28"/>
              </w:rPr>
              <w:t xml:space="preserve">章《采购需求</w:t>
            </w:r>
            <w:r>
              <w:rPr>
                <w:rFonts w:ascii="仿宋" w:hAnsi="仿宋" w:eastAsia="仿宋"/>
                <w:color w:val="000000"/>
                <w:sz w:val="28"/>
                <w:szCs w:val="28"/>
              </w:rPr>
              <w:t xml:space="preserve">》。</w:t>
            </w:r>
            <w:r/>
          </w:p>
        </w:tc>
      </w:tr>
      <w:tr>
        <w:trPr>
          <w:trHeight w:val="90"/>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(十三)</w:t>
            </w:r>
            <w:r/>
          </w:p>
        </w:tc>
        <w:tc>
          <w:tcPr>
            <w:tcW w:w="8363" w:type="dxa"/>
            <w:textDirection w:val="lrTb"/>
            <w:noWrap w:val="false"/>
          </w:tcPr>
          <w:p>
            <w:pPr>
              <w:pStyle w:val="879"/>
              <w:pageBreakBefore w:val="0"/>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本项目采购预算金额:本项目预算金额约为187.83万元</w:t>
            </w:r>
            <w:r>
              <w:rPr>
                <w:rFonts w:hint="eastAsia" w:ascii="仿宋" w:hAnsi="仿宋" w:eastAsia="仿宋"/>
                <w:b/>
                <w:bCs/>
                <w:color w:val="000000"/>
                <w:sz w:val="28"/>
                <w:szCs w:val="28"/>
                <w:lang w:eastAsia="zh-CN"/>
              </w:rPr>
              <w:t xml:space="preserve">。</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(十四)</w:t>
            </w:r>
            <w:r/>
          </w:p>
        </w:tc>
        <w:tc>
          <w:tcPr>
            <w:tcW w:w="8363" w:type="dxa"/>
            <w:textDirection w:val="lrTb"/>
            <w:noWrap w:val="false"/>
          </w:tcPr>
          <w:p>
            <w:pPr>
              <w:pStyle w:val="879"/>
              <w:pageBreakBefore w:val="0"/>
              <w:spacing w:line="560" w:lineRule="exact"/>
              <w:rPr>
                <w:rFonts w:hint="eastAsia" w:ascii="仿宋" w:hAnsi="仿宋" w:eastAsia="仿宋"/>
                <w:b/>
                <w:bCs/>
                <w:color w:val="000000"/>
                <w:sz w:val="28"/>
                <w:szCs w:val="28"/>
                <w:lang w:eastAsia="zh-CN"/>
              </w:rPr>
            </w:pPr>
            <w:r>
              <w:rPr>
                <w:rFonts w:hint="eastAsia" w:ascii="仿宋" w:hAnsi="仿宋" w:eastAsia="仿宋"/>
                <w:b/>
                <w:bCs/>
                <w:color w:val="000000"/>
                <w:sz w:val="28"/>
                <w:szCs w:val="28"/>
              </w:rPr>
              <w:t xml:space="preserve">以人民币报价</w:t>
            </w:r>
            <w:r/>
          </w:p>
        </w:tc>
      </w:tr>
      <w:tr>
        <w:trPr/>
        <w:tc>
          <w:tcPr>
            <w:tcW w:w="1560" w:type="dxa"/>
            <w:textDirection w:val="lrTb"/>
            <w:noWrap w:val="false"/>
          </w:tcPr>
          <w:p>
            <w:pPr>
              <w:pStyle w:val="879"/>
              <w:jc w:val="center"/>
              <w:pageBreakBefore w:val="0"/>
              <w:spacing w:line="560" w:lineRule="exact"/>
              <w:rPr>
                <w:rFonts w:ascii="仿宋" w:hAnsi="仿宋" w:eastAsia="仿宋"/>
                <w:bCs/>
                <w:color w:val="000000"/>
                <w:sz w:val="28"/>
                <w:szCs w:val="28"/>
              </w:rPr>
            </w:pPr>
            <w:r>
              <w:rPr>
                <w:rFonts w:ascii="仿宋" w:hAnsi="仿宋" w:eastAsia="仿宋"/>
                <w:bCs/>
                <w:color w:val="000000"/>
                <w:sz w:val="28"/>
                <w:szCs w:val="28"/>
              </w:rPr>
              <w:t xml:space="preserve">（十五）</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线上要求：</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投标人应当通过“苏采云”系统提交数据电文形式的投标文件（即电子投标）。</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特别说明：投标人通过“苏采云”系统提交政府采购客户端工具导出加密的投标文件（后缀名为zip）。投标文件不得超过350M！</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说明：供应商投标文件从政府采购客户端工具制作通过“苏采云”系统提交。 </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(十六)</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线上投标文件的密封、签署、盖章要求：</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一、投标文件的密封（加密）要求：</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二、投标文件的签署要求：见招标文件第七章《投标文件相关格式》。</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w:t>
            </w:r>
            <w:r/>
          </w:p>
          <w:p>
            <w:pPr>
              <w:pStyle w:val="881"/>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未进行线上投标并解密(因“苏采云”系统导致解密失败的除外)的，所导致的一切后果均由投标人承担。</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四、投标文件的签署要求：见招标文件第七章《投标文件相关格式》。</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五、投标文件的盖章要求：见招标文件第三章《投标资料表》和招标文件第七章《投标文件相关格式》。</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说明：投标人应凭CA数字证书以及自备的能够登录“苏采云”系统的笔记本电脑，在达到开标时间后，使用CA数字证书解密各自投标文件。</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投标人未按规定加密的投标文件，“苏采云”系统应当拒收并提示。</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(十七)</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投标人应在提交投标文件的截止时间前，将电子投标文件上传系统。</w:t>
            </w:r>
            <w:r/>
          </w:p>
        </w:tc>
      </w:tr>
      <w:tr>
        <w:trPr>
          <w:trHeight w:val="90"/>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（十八）</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电子投标文件应由其法定代表人或法定代表人授权代表在规定的网上投标时间内，凭 CA 证书登陆“苏采云”系统平台在线编制投标文件（电子数据），并在投标截止时间之前上传投标文件。在达到开标时间后，使用CA数字证书解密各自投标文件。</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四</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(十九)</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开标地点：苏采云”系统“开标大厅”或进入徐州政府采购网--业务工作--用户登录，点击“苏采云”进入系统“开标大厅”。</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招标文件规定的需要公示的内容：投标人名称、投标价格。</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五</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评标</w:t>
            </w:r>
            <w:r/>
          </w:p>
        </w:tc>
      </w:tr>
      <w:tr>
        <w:trPr>
          <w:trHeight w:val="90"/>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(二十一)</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采用综合评分法。</w:t>
            </w:r>
            <w:r/>
          </w:p>
        </w:tc>
      </w:tr>
      <w:tr>
        <w:trPr>
          <w:trHeight w:val="1862"/>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(二十二)</w:t>
            </w:r>
            <w:r/>
          </w:p>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(二十三)</w:t>
            </w:r>
            <w:r/>
          </w:p>
        </w:tc>
        <w:tc>
          <w:tcPr>
            <w:tcW w:w="8363" w:type="dxa"/>
            <w:textDirection w:val="lrTb"/>
            <w:noWrap w:val="false"/>
          </w:tcPr>
          <w:p>
            <w:pPr>
              <w:pStyle w:val="879"/>
              <w:ind w:left="560" w:hanging="560"/>
              <w:pageBreakBefore w:val="0"/>
              <w:spacing w:line="560" w:lineRule="exact"/>
              <w:rPr>
                <w:rFonts w:ascii="仿宋" w:hAnsi="仿宋" w:eastAsia="仿宋"/>
                <w:color w:val="000000"/>
                <w:sz w:val="28"/>
                <w:szCs w:val="28"/>
                <w:highlight w:val="yellow"/>
              </w:rPr>
            </w:pPr>
            <w:r>
              <w:rPr>
                <w:rFonts w:ascii="仿宋" w:hAnsi="仿宋" w:eastAsia="仿宋"/>
                <w:color w:val="000000"/>
                <w:sz w:val="28"/>
                <w:szCs w:val="28"/>
              </w:rPr>
              <w:t xml:space="preserve">一、推荐中标候选供应商名单。</w:t>
            </w:r>
            <w:r>
              <w:rPr>
                <w:rFonts w:ascii="仿宋" w:hAnsi="仿宋" w:eastAsia="仿宋"/>
                <w:b/>
                <w:bCs/>
                <w:color w:val="000000"/>
                <w:sz w:val="28"/>
                <w:szCs w:val="28"/>
                <w:highlight w:val="none"/>
              </w:rPr>
              <w:t xml:space="preserve">中标候选供应商</w:t>
            </w:r>
            <w:r>
              <w:rPr>
                <w:rFonts w:hint="eastAsia" w:ascii="仿宋" w:hAnsi="仿宋" w:eastAsia="仿宋"/>
                <w:b/>
                <w:bCs/>
                <w:color w:val="000000"/>
                <w:sz w:val="28"/>
                <w:szCs w:val="28"/>
                <w:highlight w:val="none"/>
                <w:lang w:eastAsia="zh-CN"/>
              </w:rPr>
              <w:t xml:space="preserve">数量为</w:t>
            </w:r>
            <w:r>
              <w:rPr>
                <w:rFonts w:hint="eastAsia" w:ascii="仿宋" w:hAnsi="仿宋" w:eastAsia="仿宋"/>
                <w:b/>
                <w:bCs/>
                <w:color w:val="000000"/>
                <w:sz w:val="28"/>
                <w:szCs w:val="28"/>
                <w:highlight w:val="none"/>
                <w:lang w:val="en-US" w:eastAsia="zh-CN"/>
              </w:rPr>
              <w:t xml:space="preserve">1名</w:t>
            </w:r>
            <w:r>
              <w:rPr>
                <w:rFonts w:ascii="仿宋" w:hAnsi="仿宋" w:eastAsia="仿宋"/>
                <w:color w:val="000000"/>
                <w:sz w:val="28"/>
                <w:szCs w:val="28"/>
                <w:highlight w:val="none"/>
              </w:rPr>
              <w:t xml:space="preserve">。</w:t>
            </w:r>
            <w:r/>
          </w:p>
          <w:p>
            <w:pPr>
              <w:pStyle w:val="879"/>
              <w:ind w:left="560" w:hanging="560"/>
              <w:pageBreakBefore w:val="0"/>
              <w:spacing w:line="560" w:lineRule="exact"/>
              <w:rPr>
                <w:rFonts w:ascii="仿宋" w:hAnsi="仿宋" w:eastAsia="仿宋"/>
                <w:bCs/>
                <w:color w:val="000000"/>
                <w:sz w:val="28"/>
                <w:szCs w:val="28"/>
              </w:rPr>
            </w:pPr>
            <w:r>
              <w:rPr>
                <w:rFonts w:ascii="仿宋" w:hAnsi="仿宋" w:eastAsia="仿宋"/>
                <w:color w:val="000000"/>
                <w:sz w:val="28"/>
                <w:szCs w:val="28"/>
              </w:rPr>
              <w:t xml:space="preserve">二、</w:t>
            </w:r>
            <w:r>
              <w:rPr>
                <w:rFonts w:ascii="仿宋" w:hAnsi="仿宋" w:eastAsia="仿宋"/>
                <w:b/>
                <w:bCs/>
                <w:sz w:val="28"/>
                <w:szCs w:val="28"/>
              </w:rPr>
              <w:t xml:space="preserve">采用综合评分法的，按评审后得分由高到低顺序排列。得分相同的，按</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第四章 评标标准</w:t>
            </w:r>
            <w:r>
              <w:rPr>
                <w:rFonts w:hint="eastAsia" w:ascii="仿宋" w:hAnsi="仿宋" w:eastAsia="仿宋"/>
                <w:b/>
                <w:bCs/>
                <w:sz w:val="28"/>
                <w:szCs w:val="28"/>
                <w:lang w:eastAsia="zh-CN"/>
              </w:rPr>
              <w:t xml:space="preserve">”</w:t>
            </w:r>
            <w:r>
              <w:rPr>
                <w:rFonts w:hint="eastAsia" w:ascii="仿宋" w:hAnsi="仿宋" w:eastAsia="仿宋" w:cs="Times New Roman"/>
                <w:b/>
                <w:bCs/>
                <w:sz w:val="28"/>
                <w:szCs w:val="28"/>
              </w:rPr>
              <w:t xml:space="preserve">技术部分得分顺序排列</w:t>
            </w:r>
            <w:r>
              <w:rPr>
                <w:rFonts w:ascii="仿宋" w:hAnsi="仿宋" w:eastAsia="仿宋"/>
                <w:b/>
                <w:bCs/>
                <w:sz w:val="28"/>
                <w:szCs w:val="28"/>
              </w:rPr>
              <w:t xml:space="preserve">。</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六</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政府采购合同</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(二十四)</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采购人与中标、成交供应商应当在中标、成交通知书发出之日起30日内，按照采购文件确定的事项签订政府采购合同。</w:t>
            </w:r>
            <w:r/>
          </w:p>
        </w:tc>
      </w:tr>
      <w:tr>
        <w:trPr/>
        <w:tc>
          <w:tcPr>
            <w:gridSpan w:val="2"/>
            <w:tcW w:w="9923" w:type="dxa"/>
            <w:vAlign w:val="center"/>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（二十五） 履约保证金：无。</w:t>
            </w:r>
            <w:r/>
          </w:p>
        </w:tc>
      </w:tr>
      <w:tr>
        <w:trPr/>
        <w:tc>
          <w:tcPr>
            <w:tcW w:w="1560" w:type="dxa"/>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(二十六)</w:t>
            </w:r>
            <w:r/>
          </w:p>
        </w:tc>
        <w:tc>
          <w:tcPr>
            <w:tcW w:w="8363" w:type="dxa"/>
            <w:textDirection w:val="lrTb"/>
            <w:noWrap w:val="false"/>
          </w:tcPr>
          <w:p>
            <w:pPr>
              <w:pStyle w:val="879"/>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79"/>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2、供应商在法定质疑期内一次性提出针对同一采购程序环节的质疑。</w:t>
            </w:r>
            <w:r/>
          </w:p>
          <w:p>
            <w:pPr>
              <w:pStyle w:val="879"/>
              <w:pageBreakBefore w:val="0"/>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代理机构质疑接收人：许先生</w:t>
            </w:r>
            <w:r>
              <w:rPr>
                <w:rFonts w:hint="eastAsia" w:ascii="仿宋" w:hAnsi="仿宋" w:eastAsia="仿宋"/>
                <w:color w:val="000000"/>
                <w:sz w:val="28"/>
                <w:szCs w:val="28"/>
                <w:highlight w:val="none"/>
                <w:lang w:val="en-US" w:eastAsia="zh-CN"/>
              </w:rPr>
              <w:t xml:space="preserve">  </w:t>
            </w:r>
            <w:r/>
          </w:p>
          <w:p>
            <w:pPr>
              <w:pStyle w:val="879"/>
              <w:pageBreakBefore w:val="0"/>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联系电话：</w:t>
            </w:r>
            <w:r>
              <w:rPr>
                <w:rFonts w:hint="eastAsia" w:ascii="仿宋" w:hAnsi="仿宋" w:eastAsia="仿宋"/>
                <w:color w:val="000000"/>
                <w:sz w:val="28"/>
                <w:szCs w:val="28"/>
                <w:highlight w:val="none"/>
                <w:lang w:val="en-US" w:eastAsia="zh-CN"/>
              </w:rPr>
              <w:t xml:space="preserve">  0516-68929578</w:t>
            </w:r>
            <w:r/>
          </w:p>
          <w:p>
            <w:pPr>
              <w:pStyle w:val="879"/>
              <w:pageBreakBefore w:val="0"/>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贾汪区文化巷东首</w:t>
            </w:r>
            <w:r/>
          </w:p>
          <w:p>
            <w:pPr>
              <w:pStyle w:val="879"/>
              <w:pageBreakBefore w:val="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采购人质疑接收人：陈君辉 </w:t>
            </w:r>
            <w:r/>
          </w:p>
          <w:p>
            <w:pPr>
              <w:pStyle w:val="879"/>
              <w:pageBreakBefore w:val="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联系电话：15895287186</w:t>
            </w:r>
            <w:r/>
          </w:p>
          <w:p>
            <w:pPr>
              <w:pStyle w:val="879"/>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贾汪大学路79号</w:t>
            </w:r>
            <w:r/>
          </w:p>
        </w:tc>
      </w:tr>
    </w:tbl>
    <w:p>
      <w:pPr>
        <w:pStyle w:val="879"/>
        <w:pageBreakBefore w:val="0"/>
        <w:spacing w:line="560" w:lineRule="exact"/>
        <w:widowControl/>
        <w:rPr>
          <w:rFonts w:ascii="仿宋" w:hAnsi="仿宋" w:eastAsia="仿宋"/>
          <w:b/>
          <w:bCs/>
          <w:color w:val="000000"/>
          <w:sz w:val="32"/>
          <w:szCs w:val="32"/>
        </w:rPr>
      </w:pPr>
      <w:r/>
      <w:bookmarkStart w:id="40" w:name="_Toc10308"/>
      <w:r/>
      <w:bookmarkStart w:id="41" w:name="_Toc522790133"/>
      <w:r/>
      <w:bookmarkStart w:id="42" w:name="_Toc18184"/>
      <w:r/>
      <w:r/>
    </w:p>
    <w:p>
      <w:pPr>
        <w:jc w:val="center"/>
        <w:rPr>
          <w:rFonts w:ascii="宋体" w:hAnsi="宋体"/>
          <w:b/>
          <w:bCs/>
          <w:color w:val="000000"/>
          <w:szCs w:val="21"/>
        </w:rPr>
      </w:pPr>
      <w:r>
        <w:rPr>
          <w:rFonts w:hint="eastAsia" w:ascii="仿宋" w:hAnsi="仿宋" w:eastAsia="仿宋"/>
          <w:b/>
          <w:bCs/>
          <w:color w:val="000000"/>
          <w:sz w:val="32"/>
          <w:szCs w:val="32"/>
          <w:lang w:eastAsia="zh-CN"/>
        </w:rPr>
        <w:br w:type="page" w:clear="all"/>
      </w:r>
      <w:r>
        <w:rPr>
          <w:rFonts w:hint="eastAsia" w:ascii="仿宋" w:hAnsi="仿宋" w:eastAsia="仿宋"/>
          <w:b/>
          <w:bCs/>
          <w:color w:val="000000"/>
          <w:sz w:val="32"/>
          <w:szCs w:val="32"/>
          <w:lang w:eastAsia="zh-CN"/>
        </w:rPr>
        <w:t xml:space="preserve">第四章</w:t>
      </w:r>
      <w:r>
        <w:rPr>
          <w:rFonts w:ascii="仿宋" w:hAnsi="仿宋" w:eastAsia="仿宋"/>
          <w:b/>
          <w:bCs/>
          <w:color w:val="000000"/>
          <w:sz w:val="32"/>
          <w:szCs w:val="32"/>
        </w:rPr>
        <w:t xml:space="preserve"> </w:t>
      </w:r>
      <w:bookmarkStart w:id="43" w:name="_Toc9839"/>
      <w:r>
        <w:rPr>
          <w:rFonts w:ascii="仿宋" w:hAnsi="仿宋" w:eastAsia="仿宋"/>
          <w:b/>
          <w:bCs/>
          <w:color w:val="000000"/>
          <w:sz w:val="32"/>
          <w:szCs w:val="32"/>
        </w:rPr>
        <w:t xml:space="preserve">评标标准</w:t>
      </w:r>
      <w:bookmarkEnd w:id="40"/>
      <w:r/>
      <w:bookmarkEnd w:id="41"/>
      <w:r/>
      <w:bookmarkEnd w:id="42"/>
      <w:r/>
      <w:bookmarkEnd w:id="43"/>
      <w:r/>
      <w:r/>
    </w:p>
    <w:p>
      <w:pPr>
        <w:pStyle w:val="881"/>
        <w:pageBreakBefore w:val="0"/>
        <w:spacing w:line="560" w:lineRule="exact"/>
        <w:rPr>
          <w:rFonts w:ascii="宋体" w:hAnsi="宋体"/>
          <w:b/>
          <w:bCs/>
          <w:color w:val="000000"/>
          <w:szCs w:val="21"/>
        </w:rPr>
      </w:pPr>
      <w:r>
        <w:rPr>
          <w:rFonts w:ascii="宋体" w:hAnsi="宋体"/>
          <w:b/>
          <w:bCs/>
          <w:color w:val="000000"/>
          <w:szCs w:val="21"/>
        </w:rPr>
        <w:t xml:space="preserve">本章说明：本项目采用综合评分法。</w:t>
      </w:r>
      <w:r/>
    </w:p>
    <w:tbl>
      <w:tblPr>
        <w:tblStyle w:val="852"/>
        <w:tblW w:w="96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9"/>
        <w:gridCol w:w="996"/>
        <w:gridCol w:w="1544"/>
        <w:gridCol w:w="6227"/>
      </w:tblGrid>
      <w:tr>
        <w:trPr>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评审因素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评审因素细化和量化</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价格部分（10分）</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价格(10分）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7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各投标人价格得分=最低报价（投标人的最低评审价格）÷各投标人评审价格×10</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注：评分结果按四舍五入精确到小数点后两位。</w:t>
            </w:r>
            <w:r/>
          </w:p>
        </w:tc>
      </w:tr>
      <w:tr>
        <w:trPr>
          <w:trHeight w:val="1314"/>
        </w:trPr>
        <w:tc>
          <w:tcPr>
            <w:shd w:val="clear" w:color="auto" w:fill="auto"/>
            <w:tcBorders>
              <w:top w:val="single" w:color="000000" w:sz="4" w:space="0"/>
              <w:left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技术部分（71分）</w:t>
            </w:r>
            <w:r/>
          </w:p>
        </w:tc>
        <w:tc>
          <w:tcPr>
            <w:shd w:val="clear" w:color="auto" w:fill="auto"/>
            <w:tcBorders>
              <w:top w:val="single" w:color="000000" w:sz="4" w:space="0"/>
              <w:left w:val="single" w:color="000000" w:sz="4" w:space="0"/>
              <w:right w:val="single" w:color="000000" w:sz="4" w:space="0"/>
            </w:tcBorders>
            <w:tcW w:w="9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物业管理服务方案（71分）</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物业</w:t>
            </w:r>
            <w:r>
              <w:rPr>
                <w:rFonts w:hint="eastAsia" w:ascii="宋体" w:hAnsi="宋体" w:cs="宋体"/>
                <w:i w:val="0"/>
                <w:iCs w:val="0"/>
                <w:color w:val="000000"/>
                <w:sz w:val="24"/>
                <w:szCs w:val="24"/>
                <w:u w:val="none"/>
                <w:lang w:val="en-US" w:eastAsia="zh-CN" w:bidi="ar"/>
              </w:rPr>
              <w:t xml:space="preserve">基本服务方案</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对投标人投标文件中提供的物业</w:t>
            </w:r>
            <w:r>
              <w:rPr>
                <w:rFonts w:hint="eastAsia" w:ascii="宋体" w:hAnsi="宋体" w:cs="宋体"/>
                <w:i w:val="0"/>
                <w:iCs w:val="0"/>
                <w:color w:val="000000"/>
                <w:sz w:val="24"/>
                <w:szCs w:val="24"/>
                <w:u w:val="none"/>
                <w:lang w:val="en-US" w:eastAsia="zh-CN" w:bidi="ar"/>
              </w:rPr>
              <w:t xml:space="preserve">基本</w:t>
            </w:r>
            <w:r>
              <w:rPr>
                <w:rFonts w:hint="eastAsia" w:ascii="宋体" w:hAnsi="宋体" w:eastAsia="宋体" w:cs="宋体"/>
                <w:i w:val="0"/>
                <w:iCs w:val="0"/>
                <w:color w:val="000000"/>
                <w:sz w:val="24"/>
                <w:szCs w:val="24"/>
                <w:u w:val="none"/>
                <w:lang w:val="en-US" w:eastAsia="zh-CN" w:bidi="ar"/>
              </w:rPr>
              <w:t xml:space="preserve">服务</w:t>
            </w:r>
            <w:r>
              <w:rPr>
                <w:rFonts w:hint="eastAsia" w:ascii="宋体" w:hAnsi="宋体" w:cs="宋体"/>
                <w:i w:val="0"/>
                <w:iCs w:val="0"/>
                <w:color w:val="000000"/>
                <w:sz w:val="24"/>
                <w:szCs w:val="24"/>
                <w:u w:val="none"/>
                <w:lang w:val="en-US" w:eastAsia="zh-CN" w:bidi="ar"/>
              </w:rPr>
              <w:t xml:space="preserve">的内容及标准</w:t>
            </w:r>
            <w:r>
              <w:rPr>
                <w:rFonts w:hint="eastAsia" w:ascii="宋体" w:hAnsi="宋体" w:eastAsia="宋体" w:cs="宋体"/>
                <w:i w:val="0"/>
                <w:iCs w:val="0"/>
                <w:color w:val="000000"/>
                <w:sz w:val="24"/>
                <w:szCs w:val="24"/>
                <w:u w:val="none"/>
                <w:lang w:val="en-US" w:eastAsia="zh-CN" w:bidi="ar"/>
              </w:rPr>
              <w:t xml:space="preserve">等方面进行总体评价。</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方案全面完整、针对性强得的、科学合理的得</w:t>
            </w:r>
            <w:r>
              <w:rPr>
                <w:rFonts w:hint="eastAsia" w:ascii="宋体" w:hAnsi="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lang w:val="en-US" w:eastAsia="zh-CN"/>
              </w:rPr>
              <w:t xml:space="preserve">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较完整的、针对性较强的、较合理的得</w:t>
            </w:r>
            <w:r>
              <w:rPr>
                <w:rFonts w:hint="eastAsia" w:ascii="宋体" w:hAnsi="宋体" w:cs="宋体"/>
                <w:i w:val="0"/>
                <w:iCs w:val="0"/>
                <w:color w:val="000000"/>
                <w:sz w:val="24"/>
                <w:szCs w:val="24"/>
                <w:u w:val="none"/>
                <w:lang w:val="en-US" w:eastAsia="zh-CN"/>
              </w:rPr>
              <w:t xml:space="preserve">9</w:t>
            </w:r>
            <w:r>
              <w:rPr>
                <w:rFonts w:hint="eastAsia" w:ascii="宋体" w:hAnsi="宋体" w:eastAsia="宋体" w:cs="宋体"/>
                <w:i w:val="0"/>
                <w:iCs w:val="0"/>
                <w:color w:val="000000"/>
                <w:sz w:val="24"/>
                <w:szCs w:val="24"/>
                <w:u w:val="none"/>
                <w:lang w:val="en-US" w:eastAsia="zh-CN"/>
              </w:rPr>
              <w:t xml:space="preserve">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基本具备完整的、针对性一般的、具备符合合理性的得</w:t>
            </w:r>
            <w:r>
              <w:rPr>
                <w:rFonts w:hint="eastAsia" w:ascii="宋体" w:hAnsi="宋体" w:cs="宋体"/>
                <w:i w:val="0"/>
                <w:iCs w:val="0"/>
                <w:color w:val="000000"/>
                <w:sz w:val="24"/>
                <w:szCs w:val="24"/>
                <w:u w:val="none"/>
                <w:lang w:val="en-US" w:eastAsia="zh-CN"/>
              </w:rPr>
              <w:t xml:space="preserve">7</w:t>
            </w:r>
            <w:r>
              <w:rPr>
                <w:rFonts w:hint="eastAsia" w:ascii="宋体" w:hAnsi="宋体" w:eastAsia="宋体" w:cs="宋体"/>
                <w:i w:val="0"/>
                <w:iCs w:val="0"/>
                <w:color w:val="000000"/>
                <w:sz w:val="24"/>
                <w:szCs w:val="24"/>
                <w:u w:val="none"/>
                <w:lang w:val="en-US" w:eastAsia="zh-CN"/>
              </w:rPr>
              <w:t xml:space="preserve">分。</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欠缺完整的、欠缺针对性的、不合理的得</w:t>
            </w:r>
            <w:r>
              <w:rPr>
                <w:rFonts w:hint="eastAsia" w:ascii="宋体" w:hAnsi="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t xml:space="preserve">分，未提供的不得分。</w:t>
            </w:r>
            <w:r/>
          </w:p>
        </w:tc>
      </w:tr>
      <w:tr>
        <w:trPr>
          <w:trHeight w:val="1740"/>
        </w:trPr>
        <w:tc>
          <w:tcPr>
            <w:shd w:val="clear" w:color="auto" w:fill="auto"/>
            <w:tcBorders>
              <w:left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right w:val="single" w:color="000000" w:sz="4" w:space="0"/>
            </w:tcBorders>
            <w:tcW w:w="99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环境卫生保洁管理方案（</w:t>
            </w: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bookmarkStart w:id="44" w:name="OLE_LINK6"/>
            <w:r>
              <w:rPr>
                <w:rFonts w:hint="eastAsia" w:ascii="宋体" w:hAnsi="宋体" w:eastAsia="宋体" w:cs="宋体"/>
                <w:i w:val="0"/>
                <w:iCs w:val="0"/>
                <w:color w:val="000000"/>
                <w:sz w:val="24"/>
                <w:szCs w:val="24"/>
                <w:u w:val="none"/>
                <w:lang w:val="en-US" w:eastAsia="zh-CN" w:bidi="ar"/>
              </w:rPr>
              <w:t xml:space="preserve">环境卫生保洁管理方案</w:t>
            </w:r>
            <w:r>
              <w:rPr>
                <w:rFonts w:hint="eastAsia" w:ascii="宋体" w:hAnsi="宋体" w:cs="宋体"/>
                <w:i w:val="0"/>
                <w:iCs w:val="0"/>
                <w:color w:val="000000"/>
                <w:sz w:val="24"/>
                <w:szCs w:val="24"/>
                <w:u w:val="none"/>
                <w:lang w:val="en-US" w:eastAsia="zh-CN" w:bidi="ar"/>
              </w:rPr>
              <w:t xml:space="preserve">的总体评价。</w:t>
            </w:r>
            <w:bookmarkEnd w:id="44"/>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方案全面完整、针对性强得的、科学合理的得10分。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较完整的、针对性较强的、较合理的得8分。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基本具备完整的、针对性一般的、具备符合合理性的得6分。</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欠缺完整的、欠缺针对性的、不合理的得4分，未提供的不得分。</w:t>
            </w:r>
            <w:r/>
          </w:p>
        </w:tc>
      </w:tr>
      <w:tr>
        <w:trPr>
          <w:trHeight w:val="2370"/>
        </w:trPr>
        <w:tc>
          <w:tcPr>
            <w:shd w:val="clear" w:color="auto" w:fill="auto"/>
            <w:tcBorders>
              <w:left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right w:val="single" w:color="000000" w:sz="4" w:space="0"/>
            </w:tcBorders>
            <w:tcW w:w="99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学生宿舍管理方案（</w:t>
            </w: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对学生宿舍管理方案内容的总体评价。</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方案全面完整、针对性强得的、科学合理的得10分。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较完整的、针对性较强的、较合理的得8分。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基本具备完整的、针对性一般的、具备符合合理性的得6分。</w:t>
            </w:r>
            <w:r/>
          </w:p>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欠缺完整的、欠缺针对性的、不合理的得4分，未提供的不得分。</w:t>
            </w:r>
            <w:r/>
          </w:p>
        </w:tc>
      </w:tr>
      <w:tr>
        <w:trPr>
          <w:trHeight w:val="2443"/>
        </w:trPr>
        <w:tc>
          <w:tcPr>
            <w:shd w:val="clear" w:color="auto" w:fill="auto"/>
            <w:tcBorders>
              <w:left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right w:val="single" w:color="000000" w:sz="4" w:space="0"/>
            </w:tcBorders>
            <w:tcW w:w="99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公共设施维护管理方案（</w:t>
            </w: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对投标人投标文件中提供的各类宿舍设施管理工作内容的总体评价。</w:t>
            </w:r>
            <w:r/>
          </w:p>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方案全面完整、针对性强得的、科学合理的得</w:t>
            </w:r>
            <w:r>
              <w:rPr>
                <w:rFonts w:hint="eastAsia" w:ascii="宋体" w:hAnsi="宋体" w:cs="宋体"/>
                <w:i w:val="0"/>
                <w:iCs w:val="0"/>
                <w:color w:val="000000"/>
                <w:sz w:val="24"/>
                <w:szCs w:val="24"/>
                <w:u w:val="none"/>
                <w:lang w:val="en-US" w:eastAsia="zh-CN" w:bidi="ar-SA"/>
              </w:rPr>
              <w:t xml:space="preserve">10</w:t>
            </w:r>
            <w:r>
              <w:rPr>
                <w:rFonts w:hint="eastAsia" w:ascii="宋体" w:hAnsi="宋体" w:eastAsia="宋体" w:cs="宋体"/>
                <w:i w:val="0"/>
                <w:iCs w:val="0"/>
                <w:color w:val="000000"/>
                <w:sz w:val="24"/>
                <w:szCs w:val="24"/>
                <w:u w:val="none"/>
                <w:lang w:val="en-US" w:eastAsia="zh-CN" w:bidi="ar-SA"/>
              </w:rPr>
              <w:t xml:space="preserve">分。</w:t>
            </w:r>
            <w:r/>
          </w:p>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较完整的、针对性较强的、较合理的得</w:t>
            </w:r>
            <w:r>
              <w:rPr>
                <w:rFonts w:hint="eastAsia" w:ascii="宋体" w:hAnsi="宋体" w:cs="宋体"/>
                <w:i w:val="0"/>
                <w:iCs w:val="0"/>
                <w:color w:val="000000"/>
                <w:sz w:val="24"/>
                <w:szCs w:val="24"/>
                <w:u w:val="none"/>
                <w:lang w:val="en-US" w:eastAsia="zh-CN" w:bidi="ar-SA"/>
              </w:rPr>
              <w:t xml:space="preserve">8</w:t>
            </w:r>
            <w:r>
              <w:rPr>
                <w:rFonts w:hint="eastAsia" w:ascii="宋体" w:hAnsi="宋体" w:eastAsia="宋体" w:cs="宋体"/>
                <w:i w:val="0"/>
                <w:iCs w:val="0"/>
                <w:color w:val="000000"/>
                <w:sz w:val="24"/>
                <w:szCs w:val="24"/>
                <w:u w:val="none"/>
                <w:lang w:val="en-US" w:eastAsia="zh-CN" w:bidi="ar-SA"/>
              </w:rPr>
              <w:t xml:space="preserve">分。</w:t>
            </w:r>
            <w:r/>
          </w:p>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基本具备完整的、针对性一般的、具备符合合理性的得</w:t>
            </w:r>
            <w:r>
              <w:rPr>
                <w:rFonts w:hint="eastAsia" w:ascii="宋体" w:hAnsi="宋体" w:cs="宋体"/>
                <w:i w:val="0"/>
                <w:iCs w:val="0"/>
                <w:color w:val="000000"/>
                <w:sz w:val="24"/>
                <w:szCs w:val="24"/>
                <w:u w:val="none"/>
                <w:lang w:val="en-US" w:eastAsia="zh-CN" w:bidi="ar-SA"/>
              </w:rPr>
              <w:t xml:space="preserve">6</w:t>
            </w:r>
            <w:r>
              <w:rPr>
                <w:rFonts w:hint="eastAsia" w:ascii="宋体" w:hAnsi="宋体" w:eastAsia="宋体" w:cs="宋体"/>
                <w:i w:val="0"/>
                <w:iCs w:val="0"/>
                <w:color w:val="000000"/>
                <w:sz w:val="24"/>
                <w:szCs w:val="24"/>
                <w:u w:val="none"/>
                <w:lang w:val="en-US" w:eastAsia="zh-CN" w:bidi="ar-SA"/>
              </w:rPr>
              <w:t xml:space="preserve">分。</w:t>
            </w:r>
            <w:r/>
          </w:p>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欠缺完整的、欠缺针对性的、不合理的得</w:t>
            </w:r>
            <w:r>
              <w:rPr>
                <w:rFonts w:hint="eastAsia" w:ascii="宋体" w:hAnsi="宋体" w:cs="宋体"/>
                <w:i w:val="0"/>
                <w:iCs w:val="0"/>
                <w:color w:val="000000"/>
                <w:sz w:val="24"/>
                <w:szCs w:val="24"/>
                <w:u w:val="none"/>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分，未提供的不得分。</w:t>
            </w:r>
            <w:r/>
          </w:p>
        </w:tc>
      </w:tr>
      <w:tr>
        <w:trPr>
          <w:trHeight w:val="2628"/>
        </w:trPr>
        <w:tc>
          <w:tcPr>
            <w:shd w:val="clear" w:color="auto" w:fill="auto"/>
            <w:tcBorders>
              <w:left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right w:val="single" w:color="000000" w:sz="4" w:space="0"/>
            </w:tcBorders>
            <w:tcW w:w="99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应急管理服务方案(10分)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应急管理服务方案主要包括以下内容：（1）处理公共秩序的突发事件处理方案（2）对节假日重大活动期间突发事件的处理方案（3）对大风、雨雪天气的处理方案（4）对上级突击检查的处理方案。</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内容全面完整、针对性强得的、科学合理的得10分。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较完整的、针对性较强的、较合理的得8分。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基本具备完整的、针对性一般的、具备符合合理性的得6分。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欠缺完整的、欠缺针对性的、不合理的得4分，未提供的不得分。</w:t>
            </w:r>
            <w:r/>
          </w:p>
        </w:tc>
      </w:tr>
      <w:tr>
        <w:trPr>
          <w:trHeight w:val="2390"/>
        </w:trPr>
        <w:tc>
          <w:tcPr>
            <w:shd w:val="clear" w:color="auto" w:fill="auto"/>
            <w:tcBorders>
              <w:left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bookmarkStart w:id="45" w:name="OLE_LINK7"/>
            <w:r/>
            <w:r/>
          </w:p>
        </w:tc>
        <w:tc>
          <w:tcPr>
            <w:shd w:val="clear" w:color="auto" w:fill="auto"/>
            <w:tcBorders>
              <w:left w:val="single" w:color="000000" w:sz="4" w:space="0"/>
              <w:right w:val="single" w:color="000000" w:sz="4" w:space="0"/>
            </w:tcBorders>
            <w:tcW w:w="99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与学校后勤处常规管理对接工作方案（</w:t>
            </w: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对投标人投标文件中与学校后勤处常规管理对接工作方案内容的总体评价。</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方案全面完整、针对性强得的、科学合理的得10分。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较完整的、针对性较强的、较合理的得8分。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基本具备完整的、针对性一般的、具备符合合理性的得6分。</w:t>
            </w:r>
            <w:r/>
          </w:p>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欠缺完整的、欠缺针对性的、不合理的得4分，未提供的不得分。</w:t>
            </w:r>
            <w:r/>
          </w:p>
        </w:tc>
      </w:tr>
      <w:tr>
        <w:trPr>
          <w:trHeight w:val="2565"/>
        </w:trPr>
        <w:tc>
          <w:tcPr>
            <w:shd w:val="clear" w:color="auto" w:fill="auto"/>
            <w:tcBorders>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996" w:type="dxa"/>
            <w:vAlign w:val="center"/>
            <w:vMerge w:val="continue"/>
            <w:textDirection w:val="lrTb"/>
            <w:noWrap w:val="false"/>
          </w:tcPr>
          <w:p>
            <w:pPr>
              <w:pStyle w:val="893"/>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合理化建议及其他相关事项的管理方案（</w:t>
            </w: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对投标人投标文件中的合理化建议及其他相关事项的管理方案内容的总体评价。</w:t>
            </w:r>
            <w:bookmarkEnd w:id="45"/>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方案全面完整、针对性强得的、科学合理的得10分。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较完整的、针对性较强的、较合理的得8分。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基本具备完整的、针对性一般的、具备符合合理性的得6分。</w:t>
            </w:r>
            <w:r/>
          </w:p>
          <w:p>
            <w:pPr>
              <w:pStyle w:val="893"/>
              <w:numPr>
                <w:ilvl w:val="0"/>
                <w:numId w:val="0"/>
              </w:numP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rPr>
              <w:t xml:space="preserve">欠缺完整的、欠缺针对性的、不合理的得4分，未提供的不得分。</w:t>
            </w:r>
            <w:r/>
          </w:p>
        </w:tc>
      </w:tr>
      <w:tr>
        <w:trPr>
          <w:trHeight w:val="1440"/>
        </w:trPr>
        <w:tc>
          <w:tcPr>
            <w:shd w:val="clear" w:color="auto" w:fill="auto"/>
            <w:tcBorders>
              <w:top w:val="single" w:color="000000" w:sz="4" w:space="0"/>
              <w:left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商务部分（</w:t>
            </w:r>
            <w:r>
              <w:rPr>
                <w:rFonts w:hint="eastAsia" w:ascii="宋体" w:hAnsi="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投标人业绩</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7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投标人自</w:t>
            </w:r>
            <w:r>
              <w:rPr>
                <w:rFonts w:hint="eastAsia" w:ascii="宋体" w:hAnsi="宋体" w:eastAsia="宋体" w:cs="宋体"/>
                <w:i w:val="0"/>
                <w:iCs w:val="0"/>
                <w:color w:val="auto"/>
                <w:sz w:val="24"/>
                <w:szCs w:val="24"/>
                <w:u w:val="none"/>
                <w:lang w:val="en-US" w:eastAsia="zh-CN" w:bidi="ar"/>
              </w:rPr>
              <w:t xml:space="preserve">202</w:t>
            </w: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年</w:t>
            </w:r>
            <w:r>
              <w:rPr>
                <w:rFonts w:hint="eastAsia" w:ascii="宋体" w:hAnsi="宋体" w:cs="宋体"/>
                <w:i w:val="0"/>
                <w:iCs w:val="0"/>
                <w:color w:val="auto"/>
                <w:sz w:val="24"/>
                <w:szCs w:val="24"/>
                <w:u w:val="none"/>
                <w:lang w:val="en-US" w:eastAsia="zh-CN" w:bidi="ar"/>
              </w:rPr>
              <w:t xml:space="preserve">6</w:t>
            </w:r>
            <w:r>
              <w:rPr>
                <w:rFonts w:hint="eastAsia" w:ascii="宋体" w:hAnsi="宋体" w:eastAsia="宋体" w:cs="宋体"/>
                <w:i w:val="0"/>
                <w:iCs w:val="0"/>
                <w:color w:val="auto"/>
                <w:sz w:val="24"/>
                <w:szCs w:val="24"/>
                <w:u w:val="none"/>
                <w:lang w:val="en-US" w:eastAsia="zh-CN" w:bidi="ar"/>
              </w:rPr>
              <w:t xml:space="preserve">月1</w:t>
            </w:r>
            <w:r>
              <w:rPr>
                <w:rFonts w:hint="eastAsia" w:ascii="宋体" w:hAnsi="宋体" w:eastAsia="宋体" w:cs="宋体"/>
                <w:i w:val="0"/>
                <w:iCs w:val="0"/>
                <w:color w:val="000000"/>
                <w:sz w:val="24"/>
                <w:szCs w:val="24"/>
                <w:u w:val="none"/>
                <w:lang w:val="en-US" w:eastAsia="zh-CN" w:bidi="ar"/>
              </w:rPr>
              <w:t xml:space="preserve">日至今合同内容包含非住宅类类似保洁服务业绩的，每提供一个业绩得2分，本项最高得4分。</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注：</w:t>
            </w:r>
            <w:r>
              <w:rPr>
                <w:rFonts w:hint="eastAsia" w:ascii="宋体" w:hAnsi="宋体" w:eastAsia="宋体" w:cs="宋体"/>
                <w:b/>
                <w:bCs/>
                <w:i w:val="0"/>
                <w:iCs w:val="0"/>
                <w:color w:val="000000"/>
                <w:sz w:val="24"/>
                <w:szCs w:val="24"/>
                <w:u w:val="none"/>
                <w:lang w:val="en-US" w:eastAsia="zh-CN" w:bidi="ar"/>
              </w:rPr>
              <w:t xml:space="preserve">以物业服务合同签订时间为准，提供过往已完成的业绩合同原件扫描件上传并加盖电子签章，否则不得分。</w:t>
            </w:r>
            <w:r/>
          </w:p>
        </w:tc>
      </w:tr>
      <w:tr>
        <w:trPr>
          <w:trHeight w:val="1400"/>
        </w:trPr>
        <w:tc>
          <w:tcPr>
            <w:shd w:val="clear" w:color="auto" w:fill="auto"/>
            <w:tcBorders>
              <w:left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投标人评价分（</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7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http://cx.cnca.cn/CertECloud/result/skipResultList)查询证书状态为有效的截图证明材料（2分）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（2）投标文件中提供投标人有效的职业健康安全管理体系认证证书原件扫描件及国家市场监督管理总局全国认证认可信息公共服务平台(网址: http://cx.cnca.cn/CertECloud/result/skipResultList)查询证书状态为有效的截图证明材料（2分）</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上述各项合计最高得4分,最低得0分。</w:t>
            </w:r>
            <w:r/>
          </w:p>
        </w:tc>
      </w:tr>
      <w:tr>
        <w:trPr>
          <w:trHeight w:val="231"/>
        </w:trPr>
        <w:tc>
          <w:tcPr>
            <w:shd w:val="clear" w:color="auto" w:fill="auto"/>
            <w:tcBorders>
              <w:left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right w:val="single" w:color="000000" w:sz="4" w:space="0"/>
            </w:tcBorders>
            <w:tcW w:w="9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人员配备</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项目</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经理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项目经理(1名)完全满足自有员工，男性58周岁(含)以下，女性55周岁(含)以下，大专及以上学历；提供身份证原件扫描件、学历证明原件的扫描件，得2分。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未提供或提供不全的得0分，本项最高得2分，最低得0分。</w:t>
            </w:r>
            <w:r/>
          </w:p>
        </w:tc>
      </w:tr>
      <w:tr>
        <w:trPr>
          <w:trHeight w:val="1120"/>
        </w:trPr>
        <w:tc>
          <w:tcPr>
            <w:shd w:val="clear" w:color="auto" w:fill="auto"/>
            <w:tcBorders>
              <w:left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right w:val="single" w:color="000000" w:sz="4" w:space="0"/>
            </w:tcBorders>
            <w:tcW w:w="99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green"/>
                <w:u w:val="none"/>
              </w:rPr>
              <w:suppressLineNumbers w:val="0"/>
            </w:pPr>
            <w:r>
              <w:rPr>
                <w:rFonts w:hint="eastAsia" w:ascii="宋体" w:hAnsi="宋体" w:eastAsia="宋体" w:cs="宋体"/>
                <w:i w:val="0"/>
                <w:iCs w:val="0"/>
                <w:color w:val="000000"/>
                <w:sz w:val="24"/>
                <w:szCs w:val="24"/>
                <w:u w:val="none"/>
                <w:lang w:val="en-US" w:eastAsia="zh-CN"/>
              </w:rPr>
              <w:t xml:space="preserve">保洁人员</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每有1名保洁人员完全满足58周岁(含)（投标文件中提供身份证原件的扫描件）以下的，得1分，最高得5分。</w:t>
            </w:r>
            <w:r/>
          </w:p>
          <w:p>
            <w:pPr>
              <w:pStyle w:val="907"/>
              <w:rPr>
                <w:rFonts w:hint="default"/>
                <w:lang w:val="en-US"/>
              </w:rPr>
            </w:pPr>
            <w:r/>
            <w:bookmarkStart w:id="46" w:name="OLE_LINK1"/>
            <w:r>
              <w:rPr>
                <w:rFonts w:hint="eastAsia" w:ascii="宋体" w:hAnsi="宋体" w:eastAsia="宋体" w:cs="宋体"/>
                <w:b/>
                <w:bCs/>
                <w:i w:val="0"/>
                <w:iCs w:val="0"/>
                <w:color w:val="auto"/>
                <w:sz w:val="24"/>
                <w:szCs w:val="24"/>
                <w:u w:val="none"/>
                <w:lang w:val="en-US" w:eastAsia="zh-CN" w:bidi="ar"/>
              </w:rPr>
              <w:t xml:space="preserve">（提供有效的证明材料原件扫描件，否则不得分）</w:t>
            </w:r>
            <w:bookmarkEnd w:id="46"/>
            <w:r/>
            <w:r/>
          </w:p>
        </w:tc>
      </w:tr>
      <w:tr>
        <w:trPr>
          <w:trHeight w:val="1120"/>
        </w:trPr>
        <w:tc>
          <w:tcPr>
            <w:shd w:val="clear" w:color="auto" w:fill="auto"/>
            <w:tcBorders>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rPr>
              <w:t xml:space="preserve">宿管教官</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t xml:space="preserve">投标人拟派</w:t>
            </w:r>
            <w:bookmarkStart w:id="47" w:name="OLE_LINK2"/>
            <w:r>
              <w:rPr>
                <w:rFonts w:hint="eastAsia" w:ascii="宋体" w:hAnsi="宋体" w:eastAsia="宋体" w:cs="宋体"/>
                <w:i w:val="0"/>
                <w:iCs w:val="0"/>
                <w:color w:val="000000"/>
                <w:sz w:val="24"/>
                <w:szCs w:val="24"/>
                <w:u w:val="none"/>
                <w:lang w:val="en-US" w:eastAsia="zh-CN"/>
              </w:rPr>
              <w:t xml:space="preserve">的宿管教官</w:t>
            </w:r>
            <w:bookmarkEnd w:id="47"/>
            <w:r>
              <w:rPr>
                <w:rFonts w:hint="eastAsia" w:ascii="宋体" w:hAnsi="宋体" w:eastAsia="宋体" w:cs="宋体"/>
                <w:i w:val="0"/>
                <w:iCs w:val="0"/>
                <w:color w:val="000000"/>
                <w:sz w:val="24"/>
                <w:szCs w:val="24"/>
                <w:u w:val="none"/>
                <w:lang w:val="en-US" w:eastAsia="zh-CN"/>
              </w:rPr>
              <w:t xml:space="preserve">完全满足40周岁(含)（投标文件中提供身份证原件的扫描件）以下的</w:t>
            </w:r>
            <w:r>
              <w:rPr>
                <w:rFonts w:hint="eastAsia" w:ascii="宋体" w:hAnsi="宋体" w:cs="宋体"/>
                <w:i w:val="0"/>
                <w:iCs w:val="0"/>
                <w:color w:val="000000"/>
                <w:sz w:val="24"/>
                <w:szCs w:val="24"/>
                <w:u w:val="none"/>
                <w:lang w:val="en-US" w:eastAsia="zh-CN"/>
              </w:rPr>
              <w:t xml:space="preserve">；并</w:t>
            </w:r>
            <w:r>
              <w:rPr>
                <w:rFonts w:hint="eastAsia" w:ascii="宋体" w:hAnsi="宋体" w:eastAsia="宋体" w:cs="宋体"/>
                <w:i w:val="0"/>
                <w:iCs w:val="0"/>
                <w:color w:val="000000"/>
                <w:sz w:val="24"/>
                <w:szCs w:val="24"/>
                <w:u w:val="none"/>
                <w:lang w:val="en-US" w:eastAsia="zh-CN"/>
              </w:rPr>
              <w:t xml:space="preserve">提供为宿管教官交纳的本项目开标时间前6个月内任何</w:t>
            </w:r>
            <w:r>
              <w:rPr>
                <w:rFonts w:hint="eastAsia" w:ascii="宋体" w:hAnsi="宋体" w:cs="宋体"/>
                <w:i w:val="0"/>
                <w:iCs w:val="0"/>
                <w:color w:val="000000"/>
                <w:sz w:val="24"/>
                <w:szCs w:val="24"/>
                <w:u w:val="none"/>
                <w:lang w:val="en-US" w:eastAsia="zh-CN"/>
              </w:rPr>
              <w:t xml:space="preserve">3个</w:t>
            </w:r>
            <w:r>
              <w:rPr>
                <w:rFonts w:hint="eastAsia" w:ascii="宋体" w:hAnsi="宋体" w:eastAsia="宋体" w:cs="宋体"/>
                <w:i w:val="0"/>
                <w:iCs w:val="0"/>
                <w:color w:val="000000"/>
                <w:sz w:val="24"/>
                <w:szCs w:val="24"/>
                <w:u w:val="none"/>
                <w:lang w:val="en-US" w:eastAsia="zh-CN"/>
              </w:rPr>
              <w:t xml:space="preserve">月的社会保障资金的相关材料原件的扫描件，得1分，最高得2分。</w:t>
            </w:r>
            <w:r/>
          </w:p>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bookmarkStart w:id="48" w:name="OLE_LINK5"/>
            <w:r/>
            <w:bookmarkStart w:id="49" w:name="OLE_LINK4"/>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投标人拟派的</w:t>
            </w:r>
            <w:bookmarkEnd w:id="48"/>
            <w:r/>
            <w:bookmarkEnd w:id="49"/>
            <w:r>
              <w:rPr>
                <w:rFonts w:hint="eastAsia" w:ascii="宋体" w:hAnsi="宋体" w:eastAsia="宋体" w:cs="宋体"/>
                <w:i w:val="0"/>
                <w:iCs w:val="0"/>
                <w:color w:val="000000"/>
                <w:sz w:val="24"/>
                <w:szCs w:val="24"/>
                <w:u w:val="none"/>
                <w:lang w:val="en-US" w:eastAsia="zh-CN"/>
              </w:rPr>
              <w:t xml:space="preserve">宿管教官具有学校宿管管理经历的提供相关证明材料，得1分，最高得2分。</w:t>
            </w:r>
            <w:r/>
          </w:p>
          <w:p>
            <w:pPr>
              <w:pStyle w:val="907"/>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（提供有效的证明材料原件扫描件，否则不得分）</w:t>
            </w:r>
            <w:r/>
          </w:p>
        </w:tc>
      </w:tr>
    </w:tbl>
    <w:p>
      <w:pPr>
        <w:pStyle w:val="880"/>
      </w:pPr>
      <w:r>
        <w:rPr>
          <w:rFonts w:hint="eastAsia" w:ascii="仿宋" w:hAnsi="仿宋" w:eastAsia="仿宋" w:cs="仿宋"/>
          <w:i w:val="0"/>
          <w:iCs w:val="0"/>
          <w:color w:val="ff0000"/>
          <w:sz w:val="22"/>
          <w:szCs w:val="22"/>
          <w:u w:val="none"/>
          <w:lang w:val="en-US" w:eastAsia="zh-CN" w:bidi="ar"/>
        </w:rPr>
        <w:t xml:space="preserve">备注：得分保留两位小数。</w:t>
      </w:r>
      <w:r/>
    </w:p>
    <w:p>
      <w:pPr>
        <w:pStyle w:val="881"/>
        <w:jc w:val="center"/>
        <w:pageBreakBefore w:val="0"/>
        <w:spacing w:line="560" w:lineRule="exact"/>
        <w:rPr>
          <w:rFonts w:ascii="楷体_GB2312" w:hAnsi="楷体_GB2312" w:eastAsia="仿宋" w:cs="楷体_GB2312"/>
          <w:b/>
          <w:sz w:val="44"/>
          <w:szCs w:val="44"/>
        </w:rPr>
      </w:pPr>
      <w:r>
        <w:rPr>
          <w:rFonts w:ascii="仿宋" w:hAnsi="仿宋" w:eastAsia="仿宋"/>
          <w:b/>
          <w:bCs/>
          <w:color w:val="000000"/>
          <w:sz w:val="32"/>
          <w:szCs w:val="32"/>
        </w:rPr>
        <w:br w:type="page" w:clear="all"/>
      </w:r>
      <w:r>
        <w:rPr>
          <w:rFonts w:hint="eastAsia" w:ascii="仿宋" w:hAnsi="仿宋" w:eastAsia="仿宋"/>
          <w:b/>
          <w:bCs/>
          <w:color w:val="000000"/>
          <w:sz w:val="32"/>
          <w:szCs w:val="32"/>
        </w:rPr>
        <w:t xml:space="preserve">第五章  拟签订的合同文本</w:t>
      </w:r>
      <w:r/>
    </w:p>
    <w:p>
      <w:pPr>
        <w:pStyle w:val="887"/>
        <w:jc w:val="center"/>
        <w:spacing w:line="240" w:lineRule="auto"/>
        <w:rPr>
          <w:rFonts w:hint="default" w:ascii="仿宋" w:hAnsi="仿宋" w:eastAsia="仿宋" w:cs="仿宋"/>
          <w:b/>
          <w:bCs/>
          <w:color w:val="auto"/>
          <w:sz w:val="32"/>
          <w:szCs w:val="32"/>
          <w:highlight w:val="none"/>
          <w:lang w:val="en-US" w:eastAsia="zh-CN" w:bidi="ar-SA"/>
        </w:rPr>
      </w:pPr>
      <w:r/>
      <w:bookmarkStart w:id="50" w:name="_Toc522790135"/>
      <w:r>
        <w:rPr>
          <w:rFonts w:hint="eastAsia"/>
          <w:b/>
          <w:bCs/>
          <w:color w:val="auto"/>
          <w:sz w:val="32"/>
          <w:highlight w:val="none"/>
          <w:lang w:eastAsia="zh-CN"/>
        </w:rPr>
        <w:t xml:space="preserve">江苏省贾汪中等专业学校</w:t>
      </w:r>
      <w:r>
        <w:rPr>
          <w:rFonts w:hint="eastAsia"/>
          <w:b/>
          <w:bCs/>
          <w:color w:val="auto"/>
          <w:sz w:val="32"/>
          <w:highlight w:val="none"/>
          <w:lang w:val="en-US" w:eastAsia="zh-CN"/>
        </w:rPr>
        <w:t xml:space="preserve">2026年物业</w:t>
      </w:r>
      <w:r>
        <w:rPr>
          <w:rFonts w:hint="eastAsia"/>
          <w:b/>
          <w:bCs/>
          <w:color w:val="auto"/>
          <w:sz w:val="32"/>
          <w:highlight w:val="none"/>
          <w:lang w:eastAsia="zh-CN"/>
        </w:rPr>
        <w:t xml:space="preserve">服务</w:t>
      </w:r>
      <w:r>
        <w:rPr>
          <w:rFonts w:hint="eastAsia" w:ascii="仿宋" w:hAnsi="仿宋" w:eastAsia="仿宋" w:cs="仿宋"/>
          <w:b/>
          <w:bCs/>
          <w:color w:val="auto"/>
          <w:sz w:val="32"/>
          <w:szCs w:val="32"/>
          <w:highlight w:val="none"/>
          <w:lang w:val="en-US" w:eastAsia="zh-CN" w:bidi="ar-SA"/>
        </w:rPr>
        <w:t xml:space="preserve">合同（模板）</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第一条：本合同当事人</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jc w:val="left"/>
        <w:spacing w:line="24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委托方（以下简称甲方）：江苏省贾汪中等专业学校</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受托方（以下简称乙方）：</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国家物业管理条例》、《江苏省物业管理条例》、《徐州市物业管理暂行办法》等有关法律、法规，甲乙双方在自愿、平等、协商一致的基础上，甲方将校园物业管理项目，委托乙方实行物业管理，并订立本合同。</w:t>
      </w:r>
      <w:r/>
    </w:p>
    <w:p>
      <w:pPr>
        <w:pStyle w:val="887"/>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第二条：物业基本情况</w:t>
      </w:r>
      <w:r/>
    </w:p>
    <w:p>
      <w:pPr>
        <w:pStyle w:val="887"/>
        <w:jc w:val="left"/>
        <w:keepLines w:val="0"/>
        <w:keepNext w:val="0"/>
        <w:pageBreakBefore w:val="0"/>
        <w:spacing w:line="24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1、物业类型：校园卫生保洁、宿舍管理。</w:t>
      </w:r>
      <w:r/>
    </w:p>
    <w:p>
      <w:pPr>
        <w:pStyle w:val="887"/>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2、物业管理范围：学校本部及鹿楼校区的卫生保洁、浴室管理、茶水房管理、水电维护保障，学生准军事化管理、宿舍管理、垃圾清运、鹿楼校区绿化管理等。</w:t>
      </w:r>
      <w:r/>
    </w:p>
    <w:p>
      <w:pPr>
        <w:pStyle w:val="887"/>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第三条：乙方提供服务的受益人为学校教职工与学生，甲乙双方均应履行和承诺本合同相应的责任。</w:t>
      </w:r>
      <w:r/>
    </w:p>
    <w:p>
      <w:pPr>
        <w:pStyle w:val="887"/>
        <w:jc w:val="left"/>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第二章 委托管理内容</w:t>
      </w:r>
      <w:r/>
    </w:p>
    <w:p>
      <w:pPr>
        <w:pStyle w:val="887"/>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第四条：物业委托管理包括以下内容：</w:t>
      </w:r>
      <w:r/>
    </w:p>
    <w:p>
      <w:p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（一）水电维护保障 </w:t>
      </w:r>
      <w:r/>
    </w:p>
    <w:p>
      <w:p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聘请两名具有电工证的工作人员（60周岁以下），配合学校电工对学校本部所有宿舍及鹿楼校区所有宿舍的水电、每天18点至次日早上8点两个校区全校的水电进行日常维护，责任区域及责任时间内，两个校区水电出现紧急问题，要第一时间到场检查维修。鹿楼校区校园面积较小，电工工资参照本部电工工资1/2进行发放。</w:t>
      </w:r>
      <w:r/>
    </w:p>
    <w:p>
      <w:p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水电维护保障具体内容：接到报修任务后，水电工立即组织维修，十分钟内到达维修现场。如无需更换零配件的，立即维修；如需更换的，至学校后勤主管处领取。并在维修单上注明领用物品名称、型号、数量，维修完毕，请故障办公室的工作人员签字。如因客观原因如无配件等，当天不能完成维修工作的，要在维修单上注明原因，并告知主管及报修人或故障科室的工作人员，同时告知修复的时间。无特殊原因，故障维修当天下单，当天完成。</w:t>
      </w:r>
      <w:r/>
    </w:p>
    <w:p>
      <w:pPr>
        <w:ind w:firstLine="480"/>
        <w:jc w:val="left"/>
        <w:keepLines w:val="0"/>
        <w:keepNext w:val="0"/>
        <w:pageBreakBefore w:val="0"/>
        <w:spacing w:line="24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（二）卫生保洁、浴室管理、茶水房管理</w:t>
      </w:r>
      <w:r/>
    </w:p>
    <w:p>
      <w:p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1、学生宿舍保洁：</w:t>
      </w:r>
      <w:r/>
    </w:p>
    <w:p>
      <w:pPr>
        <w:ind w:firstLine="480"/>
        <w:jc w:val="left"/>
        <w:keepLines w:val="0"/>
        <w:keepNext w:val="0"/>
        <w:pageBreakBefore w:val="0"/>
        <w:spacing w:line="24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（1）贾汪中专本部：学生在校期间，每天安排人员对1号宿舍楼、2号宿舍楼的每一层的走</w:t>
      </w:r>
      <w:r>
        <w:rPr>
          <w:rFonts w:hint="eastAsia" w:ascii="仿宋" w:hAnsi="仿宋" w:eastAsia="仿宋" w:cs="仿宋"/>
          <w:color w:val="auto"/>
          <w:sz w:val="24"/>
          <w:szCs w:val="24"/>
          <w:highlight w:val="none"/>
          <w:lang w:val="en-US" w:eastAsia="zh-CN" w:bidi="ar-SA"/>
        </w:rPr>
        <w:t xml:space="preserve">廊、楼梯进行清扫、拖地，保持地面清洁，无垃圾、痰渍、污渍；每天擦拭楼梯扶手、灭火器、垃圾桶、瓷砖墙面等走廊、楼梯内的所有公物，保持物品清洁；每天对走廊、楼梯间墙面进行清洁，保持墙壁无浮灰、蜘蛛网、无污迹；保持门窗干净；每天对1、2号楼楼前楼后责任范围（由学校划定区域）的地面进行清扫，保持地面无垃圾、无落叶，保持责任范围内垃圾桶清洁无污渍。4号、5号、7号等三栋宿舍楼的保洁范围及要求参照1、2号楼标准执行，由宿管员承担保洁责任。所有学生宿舍单独每个室的卫生由学生自己完成。以上所有保洁任务每天上午10点前完成。</w:t>
      </w:r>
      <w:r/>
    </w:p>
    <w:p>
      <w:pPr>
        <w:ind w:firstLine="480"/>
        <w:jc w:val="left"/>
        <w:keepLines w:val="0"/>
        <w:keepNext w:val="0"/>
        <w:pageBreakBefore w:val="0"/>
        <w:spacing w:line="24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贾汪中专鹿楼校区：每天安排人员对男生宿舍楼、女生宿舍楼的每一层的走廊、楼梯进行清扫、拖地，保持地面清洁，无垃圾、痰渍、污渍；每天擦拭楼梯扶手、灭火器、垃圾桶、瓷砖墙面等走廊、楼梯内的所有公物，保持物品清洁；每天对走廊、楼梯间墙面进行清洁，保持墙壁无浮灰、蜘蛛网、无污迹；保持门窗干净；每天对男女生宿舍楼楼前楼后责任范围（由学校划定区域）的地面进行清扫，保持地面无垃圾、无落叶，保持责任范围内垃圾桶清洁无污渍。所有学生宿舍单独每个室的卫生由学生自己完成。以上所有保洁任务每天上午10点前完成。</w:t>
      </w:r>
      <w:r/>
    </w:p>
    <w:p>
      <w:pPr>
        <w:pStyle w:val="887"/>
        <w:numPr>
          <w:ilvl w:val="0"/>
          <w:numId w:val="0"/>
        </w:numPr>
        <w:ind w:right="6"/>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2、校园卫生间保洁：</w:t>
      </w:r>
      <w:r/>
    </w:p>
    <w:p>
      <w:pPr>
        <w:pStyle w:val="887"/>
        <w:numPr>
          <w:ilvl w:val="0"/>
          <w:numId w:val="0"/>
        </w:numPr>
        <w:ind w:right="6"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每天上午、下午各打扫一次，保持卫生间的便池、水池、地面、墙壁无污迹，门窗干净、地面无积水、无垃圾存放，无明显异味，管道无堵塞，设施用具完好。每周至少一次对便池进行除垢作业，保持便池无尿垢。</w:t>
      </w:r>
      <w:r/>
    </w:p>
    <w:p>
      <w:pPr>
        <w:pStyle w:val="887"/>
        <w:numPr>
          <w:ilvl w:val="0"/>
          <w:numId w:val="0"/>
        </w:numPr>
        <w:ind w:right="6"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卫生间数量如下：</w:t>
      </w:r>
      <w:r/>
    </w:p>
    <w:p>
      <w:pPr>
        <w:pStyle w:val="887"/>
        <w:numPr>
          <w:ilvl w:val="0"/>
          <w:numId w:val="0"/>
        </w:numPr>
        <w:ind w:right="6"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(1)本部：</w:t>
      </w:r>
      <w:r/>
    </w:p>
    <w:tbl>
      <w:tblPr>
        <w:tblStyle w:val="852"/>
        <w:tblpPr w:horzAnchor="page" w:tblpX="1853" w:vertAnchor="text" w:tblpY="185" w:leftFromText="180" w:topFromText="0" w:rightFromText="180" w:bottomFromText="0"/>
        <w:tblW w:w="82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745"/>
        <w:gridCol w:w="2188"/>
        <w:gridCol w:w="2346"/>
      </w:tblGrid>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楼号</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卫生间数量</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卫生间类型</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5号楼厕所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7号楼厕所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12号楼厕所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14号楼厕所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西操场边大厕所(男女各半）</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大厕所</w:t>
            </w:r>
            <w:r/>
          </w:p>
        </w:tc>
      </w:tr>
      <w:tr>
        <w:trPr>
          <w:trHeight w:val="33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北多媒体旁大厕所(男女各半）</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大厕所</w:t>
            </w:r>
            <w:r/>
          </w:p>
        </w:tc>
      </w:tr>
    </w:tbl>
    <w:p>
      <w:pPr>
        <w:pStyle w:val="887"/>
        <w:numPr>
          <w:ilvl w:val="0"/>
          <w:numId w:val="0"/>
        </w:numPr>
        <w:ind w:right="6"/>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numPr>
          <w:ilvl w:val="0"/>
          <w:numId w:val="15"/>
        </w:numPr>
        <w:ind w:right="6" w:firstLine="480"/>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鹿楼校区:</w:t>
      </w:r>
      <w:r/>
    </w:p>
    <w:tbl>
      <w:tblPr>
        <w:tblStyle w:val="852"/>
        <w:tblpPr w:horzAnchor="page" w:tblpX="1880" w:vertAnchor="text" w:tblpY="213" w:leftFromText="180" w:topFromText="0" w:rightFromText="180" w:bottomFromText="0"/>
        <w:tblW w:w="82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944"/>
        <w:gridCol w:w="3511"/>
        <w:gridCol w:w="1844"/>
      </w:tblGrid>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楼号</w:t>
            </w:r>
            <w:r/>
          </w:p>
        </w:tc>
        <w:tc>
          <w:tcPr>
            <w:shd w:val="clear" w:color="auto" w:fill="auto"/>
            <w:tcBorders>
              <w:top w:val="single" w:color="000000" w:sz="4" w:space="0"/>
              <w:left w:val="single" w:color="000000" w:sz="4" w:space="0"/>
              <w:bottom w:val="single" w:color="000000" w:sz="4" w:space="0"/>
              <w:right w:val="single" w:color="000000" w:sz="4" w:space="0"/>
            </w:tcBorders>
            <w:tcW w:w="351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卫生间数量</w:t>
            </w:r>
            <w:r/>
          </w:p>
        </w:tc>
        <w:tc>
          <w:tcPr>
            <w:shd w:val="clear" w:color="auto" w:fill="auto"/>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卫生间类型</w:t>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女生宿舍</w:t>
            </w:r>
            <w:r/>
          </w:p>
        </w:tc>
        <w:tc>
          <w:tcPr>
            <w:shd w:val="clear" w:color="auto" w:fill="auto"/>
            <w:tcBorders>
              <w:top w:val="single" w:color="000000" w:sz="4" w:space="0"/>
              <w:left w:val="single" w:color="000000" w:sz="4" w:space="0"/>
              <w:bottom w:val="single" w:color="000000" w:sz="4" w:space="0"/>
              <w:right w:val="single" w:color="000000" w:sz="4" w:space="0"/>
            </w:tcBorders>
            <w:tcW w:w="351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4（2间厕所、2间浴室）</w:t>
            </w:r>
            <w:r/>
          </w:p>
        </w:tc>
        <w:tc>
          <w:tcPr>
            <w:shd w:val="clear" w:color="auto" w:fill="auto"/>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男生宿舍</w:t>
            </w:r>
            <w:r/>
          </w:p>
        </w:tc>
        <w:tc>
          <w:tcPr>
            <w:shd w:val="clear" w:color="auto" w:fill="auto"/>
            <w:tcBorders>
              <w:top w:val="single" w:color="000000" w:sz="4" w:space="0"/>
              <w:left w:val="single" w:color="000000" w:sz="4" w:space="0"/>
              <w:bottom w:val="single" w:color="000000" w:sz="4" w:space="0"/>
              <w:right w:val="single" w:color="000000" w:sz="4" w:space="0"/>
            </w:tcBorders>
            <w:tcW w:w="351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小厕所</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操场西北大厕所(男女各半）</w:t>
            </w:r>
            <w:r/>
          </w:p>
        </w:tc>
        <w:tc>
          <w:tcPr>
            <w:shd w:val="clear" w:color="auto" w:fill="auto"/>
            <w:tcBorders>
              <w:top w:val="single" w:color="000000" w:sz="4" w:space="0"/>
              <w:left w:val="single" w:color="000000" w:sz="4" w:space="0"/>
              <w:bottom w:val="single" w:color="000000" w:sz="4" w:space="0"/>
              <w:right w:val="single" w:color="000000" w:sz="4" w:space="0"/>
            </w:tcBorders>
            <w:tcW w:w="3511"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大厕所</w:t>
            </w:r>
            <w:r/>
          </w:p>
        </w:tc>
      </w:tr>
    </w:tbl>
    <w:p>
      <w:pPr>
        <w:pStyle w:val="887"/>
        <w:numPr>
          <w:ilvl w:val="0"/>
          <w:numId w:val="0"/>
        </w:numPr>
        <w:ind w:right="6"/>
        <w:jc w:val="left"/>
        <w:spacing w:line="240" w:lineRule="auto"/>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p>
      <w:pPr>
        <w:pStyle w:val="887"/>
        <w:numPr>
          <w:ilvl w:val="0"/>
          <w:numId w:val="0"/>
        </w:numPr>
        <w:ind w:right="6" w:firstLine="480"/>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以上所有厕所每天上午10时前、下午15时前打扫完毕。</w:t>
      </w:r>
      <w:r/>
    </w:p>
    <w:p>
      <w:pPr>
        <w:pStyle w:val="887"/>
        <w:numPr>
          <w:ilvl w:val="0"/>
          <w:numId w:val="0"/>
        </w:numPr>
        <w:ind w:right="6" w:firstLine="480"/>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numPr>
          <w:ilvl w:val="0"/>
          <w:numId w:val="0"/>
        </w:num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3、校园保洁：在学生卫生区清扫的基础上，每天上课期间，安排人员对本部及鹿楼校区的主干道、各广场地面进行卫生保持，保持各主干道、各广场地面干净，整洁。</w:t>
      </w:r>
      <w:r/>
    </w:p>
    <w:p>
      <w:pPr>
        <w:numPr>
          <w:ilvl w:val="0"/>
          <w:numId w:val="0"/>
        </w:num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4、行政楼保洁：负责对行政楼（11号楼）共三层走廊地面、墙面、楼梯和全部门窗玻璃以及三楼楼梯间厕所进行日常保洁，每天两次，上午8时前、下午14时前打扫完毕。</w:t>
      </w:r>
      <w:r/>
    </w:p>
    <w:p>
      <w:pPr>
        <w:numPr>
          <w:ilvl w:val="0"/>
          <w:numId w:val="0"/>
        </w:num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寒暑假校园保洁：每学年寒假及暑假（每年7月1——8月31日）期间，每周至少对本部及鹿楼校区进行一次校园保洁，负责学校全部环境区域卫生的清扫，保持路面、场地、绿化区无垃圾、杂物，无卫生死角；及时清理运送垃圾，保持垃圾桶外表干净，校园内硬化地面无痰渍、污渍。</w:t>
      </w:r>
      <w:r/>
    </w:p>
    <w:p>
      <w:p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6、垃圾清运：对本部及鹿楼校区校园垃圾每天进行清除、外运，做到垃圾日产日清，保持校园垃圾全部进垃圾箱，保持箱外无垃圾，对垃圾箱每天清刷，做到箱体清洁无污迹、无损坏。</w:t>
      </w:r>
      <w:r/>
    </w:p>
    <w:p>
      <w:p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7、卫生防疫要求：根据季节变换及学校防疫要求，定期对本部及鹿楼校区全校范围内的所有场所进行防疫、灭蚊虫喷药。</w:t>
      </w:r>
      <w:r/>
    </w:p>
    <w:p>
      <w:p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浴室管理：安排专人对学校本部的男、女浴室进行管理，按照学校作息时间要求进行开、关门，每日对浴室进行细致打扫，及时清理垃圾。对洗浴设备进行日常检查、维护，发现问题及时上报学校，确保不出现安全问题。对洗浴学生进行管理，保障学生洗浴安全。</w:t>
      </w:r>
      <w:r/>
    </w:p>
    <w:p>
      <w:pPr>
        <w:pStyle w:val="883"/>
        <w:ind w:left="0" w:firstLine="48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茶水房管理：安排专人对学校本部的茶水房进行管理，管理员需全面负责设备运维（定时检查、清洁饮水设备）、安全管理（确保水电安全，杜绝火灾隐患）、环境卫生（每日清洁消毒台面地面）和服务督导（维护秩序、倡导节约），严格执行开放时间，做好物资管理及工作台账，遇紧急情况立即处置上报，核心目标是保障师生饮水安全与茶水间环境秩序。</w:t>
      </w:r>
      <w:r/>
    </w:p>
    <w:p>
      <w:pPr>
        <w:pStyle w:val="883"/>
        <w:ind w:left="0" w:firstLine="48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（三）校园绿化管理</w:t>
      </w:r>
      <w:r/>
    </w:p>
    <w:p>
      <w:p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安排一名懂得植物生长习性、有一定绿化管理经验的人员，负责做好鹿楼校区绿化植被的植保工作，确保校园绿化长势良好，无成灾性病虫害。按时落实花灌木的追肥、施药和校园草坪绿地的除草、修剪工作；完成校园行道树全面修剪、剥芽工作，及时清除枯枝烂叶；负责校园绿篱、球类、色块植物的整型修建和花灌木的整枝工作，掌握造型植物的修建时节，保证观赏植物的成活率。做好园林绿化防台、防汛、抗旱、排涝的日常巡视工作。</w:t>
      </w:r>
      <w:r/>
    </w:p>
    <w:p>
      <w:pPr>
        <w:pStyle w:val="883"/>
        <w:ind w:left="0" w:firstLine="48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（四）学生公寓管理 </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1、负责学生在校期间的男、女公寓楼24小时的值班。根据学校关于学生公寓楼的管理的有关</w:t>
      </w:r>
      <w:r>
        <w:rPr>
          <w:rFonts w:hint="eastAsia" w:ascii="仿宋" w:hAnsi="仿宋" w:eastAsia="仿宋" w:cs="仿宋"/>
          <w:color w:val="auto"/>
          <w:sz w:val="24"/>
          <w:szCs w:val="24"/>
          <w:highlight w:val="none"/>
          <w:lang w:val="en-US" w:eastAsia="zh-CN" w:bidi="ar-SA"/>
        </w:rPr>
        <w:t xml:space="preserve">规章制度，落实外来人员出入公寓楼、学生上课后清理检查学生公寓人员、安全和卫生。保持值班室内清洁卫生，执行夜间巡视排查的管理规定，熄灯前会同值班人员、学生会干部对学生进行点名登记。坚持每天对公寓楼公物、门窗玻璃、消防器材、设施设备进行检查，对学生反映的维修项目和安全隐患情况及时掌握，分清责任，如实上报且做好记录。熟悉消防器材的使用和保洁，熟知消防通道钥匙的放置位置，熟练掌握磁吸门的使用方法，遇到特殊紧急情况能及时打开大门通道，组织学生疏散撤离。服从保卫部门管理，及时报告情况，做好各种突发事件的预防和处理工作。</w:t>
      </w:r>
      <w:r/>
    </w:p>
    <w:p>
      <w:pPr>
        <w:pStyle w:val="883"/>
        <w:ind w:left="0" w:firstLine="48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（五）学生准军事化管理</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为加强国防教育，学生管理，培养学生讲文明、守纪律、会生活、爱劳动的意识，物业公司至少配备四名退役士兵担任学校驻校教官，对学生实施准军事化管理。</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作业要求：</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1.对所有学生宿舍进行日常管理，确保宿舍卫生、纪律、安全和内务按照军事化标准完成。</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2.每天组织住校学生上早操。</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3.完成学校安排的紧急活动和临时性活动。</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4.负责校风校纪（仪容仪表、礼节礼貌、佩戴胸卡、在校内穿校服等）的管理。</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5.负责并监督学生手机使用管理。</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6.在学生宿舍管理上积极配合班主任处理各项问题。</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7.查处学生在校抽烟行为。</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8.监督学生遵守学校各项管理规定，做文明人，做文明事。</w:t>
      </w:r>
      <w:r/>
    </w:p>
    <w:p>
      <w:pPr>
        <w:ind w:firstLine="48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每天下午16：30至第二天早上8：00共计十五个半小时负责全方位管理男生1号楼、2号楼、5号楼宿舍；每天8：00——16：30，由三名教官值班，负责对教学区安保巡查并查处学生违反校规校纪行为，另一名教官休息。四人轮流休息，确保每天在校教官不低于三人，教官轮休安排由物业公司自己制定，并提供给学校每周具体的教官值班安排表。</w:t>
      </w:r>
      <w:r/>
    </w:p>
    <w:p>
      <w:pPr>
        <w:pStyle w:val="887"/>
        <w:jc w:val="left"/>
        <w:keepLines w:val="0"/>
        <w:keepNext w:val="0"/>
        <w:pageBreakBefore w:val="0"/>
        <w:spacing w:line="24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第四章 双方权利义务</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第六条：甲方权利和义务</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1、审定乙方的物业管理制度；</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检查监督乙方的管理工作的实施及制度执行情况，如发生乙方不能严格执行招标文件要求及合同内容的相关规定的，甲方将下达限期整改通知书要求乙方在限定期限内进行整改，乙方接到限期整改通知书后，必须按照甲方要求进行整改，如在规定期限内未整改到位，甲方将按照合同约定进行处罚，如同样的问题再次发生甲方有权直接下达罚款通知书，乙方应按照甲方罚款通知书在规定的时间内缴纳罚款，并在甲方要求期限内再次整改，如在规定的期限内仍达不到甲方要求的，甲方有权终止合同、并有权扣留乙方的履约保证金。</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3、甲方向乙方提供必要的管理用房。</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4、甲方有权对乙方所派员工提出更换的权利，乙方应于接到甲方通知后3天内，另派新员工到岗。</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5、对乙方管理人员不遵守学校规定、不能按学校要求或出现违法乱纪行为，甲方有权利通知乙方作出相应处理，如乙方未按照要求处理，甲方有权终止合同。情节严重的移交公安机关依法处理。 </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6、甲方提供给乙方的卫生保洁设施和物品财物，没经甲方同意不得挪用如有丢失应照价赔偿。</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第七条：乙方权利和义务</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应选派素质良好身体健康的保洁人员(应持有卫生部门颁发的健康证明、公安部门开具的无犯罪记录证明)进行岗前培训（要求：女员工年龄在50岁以下；男员工年龄在55岁以下），并且着装整齐、佩戴胸卡，方可进驻甲方。另聘请一名具有电工证的工作人员（60岁以下），配合学校电工进行日常水电维护。</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2、乙方派往甲方的保洁人员应遵守甲方的各项管理制度，自觉接受甲方监督管理，文明施工，安全作业，如发生安全事故或造成经济损失由乙方承担全部责任。</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3、乙方进行服务工作所必备的设备、工具、材料、服装由乙方自理；乙方配备的垃圾桶数量要充足并且要符合徐州市垃圾分类与存放的要求，学校不再设立中转垃圾场。</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4、乙方应明确具体责任人专门负责卫生保洁工作的质量监督和管理，并负责乙方与甲方代表的协调工作。</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5、乙方应根据有关法律法规及本合同的约定，制定物业管理制度；</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6、对学生违反校规的行为，应坚持正面教育，根据情节轻重，给予批评、规劝、警告、制止或报校方处理，不得与学生发生正面冲突。</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7、加强监督管理，对学生损坏公物的行为，乙方有权向学校汇报，由学校要求当事学生照价赔偿，赔偿金费交甲方财务室。</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8、配合学校有关职能部门开展工作。</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9、学校的公用设施不得擅自占用和改变使用功能，如需在本物业内改、扩建或完善配套项目，须与甲方协商经甲方同意后方可实施； </w:t>
      </w:r>
      <w:r/>
    </w:p>
    <w:p>
      <w:pPr>
        <w:pStyle w:val="887"/>
        <w:jc w:val="left"/>
        <w:keepLines w:val="0"/>
        <w:keepNext w:val="0"/>
        <w:pageBreakBefore w:val="0"/>
        <w:spacing w:line="24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第五章 物业管理服务质量</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第八条：乙方须按附件1《保洁规程及标准》及第八章的考核标准内容，实施目标管理：</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说明：1）保洁范围为公共区域的日常保洁；</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2）保洁次数中的次数为最低标准；</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3）保洁人员的工作时间白天7：00-17：30。如部分工作由于其存在特殊性，需要提前进场的，时间由保洁公司进行合理调整。</w:t>
      </w:r>
      <w:r/>
    </w:p>
    <w:p>
      <w:pPr>
        <w:pStyle w:val="887"/>
        <w:jc w:val="left"/>
        <w:keepLines w:val="0"/>
        <w:keepNext w:val="0"/>
        <w:pageBreakBefore w:val="0"/>
        <w:spacing w:line="24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第六章 物业管理服务费用</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第九条：物业管理相关服务费用</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1、甲乙双方经过协商，在乙方按照招标文件的要求及合同内容完成甲方交给乙方的任务，并且双方无争议的情况下，按月分期支付给乙方。</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2、本物业服务合同总价为：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元整（   大写），按月支付。所有保洁、宿舍管理及其他项目的管理费用按实际使用月数支付，当月未使用的，扣除相应服务费。</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3、乙方每月30日前，应按照甲方开出的罚款通知单缴纳罚款费用，如不能按时缴纳，甲方将从当月物业服务费中足额扣除，并增收10%代办费。</w:t>
      </w:r>
      <w:r/>
    </w:p>
    <w:p>
      <w:pPr>
        <w:pStyle w:val="887"/>
        <w:jc w:val="left"/>
        <w:keepLines w:val="0"/>
        <w:keepNext w:val="0"/>
        <w:pageBreakBefore w:val="0"/>
        <w:spacing w:line="24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第七章 违约责任</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第十条：合同履行过程中如果因为甲方责任造成乙方无法施工的，乙方有权要求甲方在一定期限内解决，逾期未解决的，乙方有权终止合同。</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第十一条：考核标准及处罚办法：</w:t>
      </w:r>
      <w:r/>
    </w:p>
    <w:p>
      <w:pPr>
        <w:ind w:firstLine="482"/>
        <w:jc w:val="left"/>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一、宿舍管理及准军事化管理考核标准</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1、严格遵守校方各项管理制度，服从校方监督管理。</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2、严格按照校方宿管服务管理程序和评价标准进行作业。</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3、严格按照校方整改书的要求，对出现的质量问题进行及时整改。</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4、按照双方的合同约定，认真履行各项条款，不得进行转包。</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5、物业公司在管理过程中要精心组织、严格管理，出现任何安全事故及材料设备的毁损全部由物业公司负责和承担。</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6、工作中损坏的一切公物及设施，均由责任方复原。</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物业公司应根据学校要求选派素质良好身体健康的教官（4人）和宿舍管理人员（10人）(应持有公安机关开具的无犯罪记录证明和卫生部门颁发的健康证明)进行岗前培训（要求：教官年龄在20周岁-45周岁，宿管年龄在55周岁以下），并且着装整齐、佩戴胸卡，方可进驻校方。如果未按照承诺进行员工培训，校方有权拒绝支付所有费用。</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8、考核标准及处罚办法：</w:t>
      </w:r>
      <w:r/>
    </w:p>
    <w:p>
      <w:pPr>
        <w:ind w:firstLine="24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物业公司教官及其他宿管人员应按要求对学生进行宿舍管理和行为习惯养成教育，发现学生在宿舍、校园内抽烟、或者发现宿舍内和宿舍周围有烟头、学生早上不按时起床、学生内务没按要求整理、学生在宿舍内打架斗殴、酗酒、非进宿舍时间在宿舍逗留、教官没有按要求在宿舍值班擅自脱岗等情况的，或者其他未达到准军事化服务项目管理要求的，校方可以视情况给予物业公司 100至500元的罚款。</w:t>
      </w:r>
      <w:r/>
    </w:p>
    <w:p>
      <w:pPr>
        <w:ind w:firstLine="24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关心、爱护、教育好每一位学生，不体罚或变相体罚每一位学生；保持学生宿舍外的走廊、楼梯、扶手、墙面（包括墙面砖）、门、窗、玻璃、宿舍楼周围、洗手间及厕所保洁后的环境等公共区域整洁干净。</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（违反每条每次罚5－10元）。</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（3）学生在宿舍时，必须不间断地巡视，发现问题（大声喧哗，追逐，吵闹，打架，骂人，抽烟，打牌，赌博，喝酒</w:t>
      </w:r>
      <w:r>
        <w:rPr>
          <w:rFonts w:hint="eastAsia" w:ascii="仿宋" w:hAnsi="仿宋" w:eastAsia="仿宋" w:cs="仿宋"/>
          <w:color w:val="auto"/>
          <w:sz w:val="24"/>
          <w:szCs w:val="24"/>
          <w:highlight w:val="none"/>
          <w:lang w:val="en-US" w:eastAsia="zh-CN" w:bidi="ar-SA"/>
        </w:rPr>
        <w:t xml:space="preserve">，在宿舍用餐，攀爬（栅栏、门、窗户、墙等），踢门、砸门、踹墙；破坏空调、电线、电灯、风扇、开关、插座、水笼头、水管、阀门、水箱等用水用电设备、安全、消防、监控、网络、通讯等设施、标志、展示、制度等牌匾、床、桌子、柜子、玻璃、门、窗、毛巾挂钩、蚊帐绳、锁、锁扣、门鼻、把手等公物；乱窜乱住宿舍，乱扔、乱倒垃圾、脏水，吃瓜子、随地吐痰、大小便，携带火机、管制刀具、乱接、乱用电、玩球等不安全物品和行为；看不健康书籍、视频、有违纪违规的言行；有非本宿舍楼人员）要及时处理或上报，并做好记录。（违反每条每次罚5－20元）</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每天早上8点交接班。未按时交接班，一切责任由物业公司承担。教官和宿管员上班期间不得离岗。严格执行开门、关门、关闭水笼头和开灯、关灯、关风扇、空调等作息时间制度、学校和学生各种考勤制度、宿舍管理制度及学校临时安排的事项等学校的有关规章制度。（违反每条每次罚5－50元）</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亲自做好每天的各种检查和书面记录（满勤表、漏勤表、常规安全纪律卫生检查记录表、违纪上报表、漏勤上报表、交接班记录表、班主任签到表、行政值班表、报修单等）的填写。（违反每条每次罚5－20元）</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（6）物业公司未按照校方要求完成其他任务，或者不服从校方管理的情况下，校方可以视情况给予物业公司100至500元的罚款。态度恶劣，拒不整改的，校方可以单方面解除合同，一切损失由物业公司承担。</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（7）物业公司人员工作期间必须统一着装，持证上岗。如发现未按照要求统一着装，或无证上岗，校方将予以100元每人次的罚款。（工作服由物业公司自行解决，校方不承担任何费用）</w:t>
      </w:r>
      <w:r/>
    </w:p>
    <w:p>
      <w:pPr>
        <w:ind w:firstLine="482"/>
        <w:jc w:val="left"/>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二、校园保洁、水电管理、浴室、茶水房管理、绿化管理考核标准</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1、严格遵守校方各项管理制度，服从校方监督管理。</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2、严格按照校方卫生保洁物业管理程序和评价标准进行作业。</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3、严格按照校方整改书的要求，对出现的质量问题进行及时整改。</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4、按照双方的合同约定，认真履行各项条款，不得进行转包。</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5、物业公司在保洁过程中要精心组织、严格管理，出现任何安全事故及材料设备的毁损全部由物业公司负责和承担。</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6、工作中损坏的一切公物及设施，均由责任方复原。</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物业公司应按照投标文件中的承诺选派素质良好身体健康的保洁人员(应持有公安机关开具的无犯罪记录证明和卫生部门颁发的健康证明)进行岗前培训（要求：女员工年龄在50岁以下；男员工年龄在55岁以下），并且着装整齐、佩戴胸卡，方可进驻校方。如果物业公司未按照承诺进行员工培训，校方有权拒绝支付所有费用。</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8、考核标准及处罚办法：</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校园内公共区域地面洁净、无垃圾、杂物、污迹；100平方米内的烟头、纸屑等杂物平均不超过5个；保洁工具摆放整齐、放到指定地点，回收废品堆放有序，上午保洁9：00前完成，下午保洁14：00前完成。否则校方可以视情况给予物业公司 100至500 元的罚款。（仅限于寒暑假期间，每周至少进行一次校园保洁。）</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本部及鹿楼校区校园内所有公共卫生间地面干净无污水、垃圾，门窗干净，便池洁净基本无黄渍，挡板无污迹、脚印，蹲台无污水、垃圾（卫生间卫生巾入篓严禁倒入大便槽内），便槽内无黄渍、及时疏通阻塞，墙面及卫生间隔断板面干净、无痰迹、脚印，天花无蛛网、浮尘，卫生间内各处垃圾滞留时间不超过6小时，每周用专用清洁剂保洁一次卫生间蹲坑，做到无黄渍、水锈、洁白、干净。保洁工具摆放整齐、放到指定地点，回收废品堆放有序，每天上午保洁9：00前完成，下午保洁15：00前完成，否则校方可以视情况给予物业公司每次 100至500元的罚款。</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（3）学生公寓楼（男生1号楼公寓共5层、男生2号楼公寓共4层、女生4号</w:t>
      </w:r>
      <w:r>
        <w:rPr>
          <w:rFonts w:hint="eastAsia" w:ascii="仿宋" w:hAnsi="仿宋" w:eastAsia="仿宋" w:cs="仿宋"/>
          <w:color w:val="auto"/>
          <w:sz w:val="24"/>
          <w:szCs w:val="24"/>
          <w:highlight w:val="none"/>
          <w:lang w:val="en-US" w:eastAsia="zh-CN" w:bidi="ar-SA"/>
        </w:rPr>
        <w:t xml:space="preserve">楼公寓共5层、5号公寓楼共2层、7号楼公寓共5层，鹿楼校区男、女生宿舍各2层）及各个卫生间，楼道内地面干净无垃圾、污渍，死角处无污迹，扶手干净、光洁、无污尘，楼梯正、立面及与扶手交会处干净无污渍、粉尘、颗粒，天花无蛛网、浮尘，墙面干净无污迹、脚印，走廊消防设施、防火门上无浮尘、污迹，保洁工具摆放整齐、放到指定地点，回收废品堆放有序，每周用专用清洁剂保洁一次卫生间蹲坑，做到无黄渍、水锈、洁白、干净，每天上午保洁10：00前完成，下午保洁16：00前完成，否则校方可以视情况给予物业公司 100至500元的罚款。</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行政楼及三楼卫生间地面干净无污水、垃圾、污渍，死角处无污迹；楼梯扶手干净、光洁、无污尘，楼梯正、立面及与扶手交会处干净无污水、垃圾、污渍、粉尘、颗粒，天花无蛛网、浮尘，墙面干净无脚印，走廊消防设施上无浮尘、污迹，地面干净、光洁，保洁工具摆放整齐、放到指定地点，回收废品清理到指定地点并堆放有序，每周用专用清洁剂保洁一次卫生间蹲坑，做到无黄渍、水锈、洁白、干净，每天上午保洁8：00前完成，下午保洁14：00前完成，否则校方可以视情况给予物业公司100至500元的罚款。</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每日垃圾回收两次，保证垃圾桶内垃圾堆积不超过三分之一，保证垃圾桶周围干净、无垃圾，垃圾桶摆放整齐、无歪斜、开门、倒地等现象，垃圾清运过程中保证无撒漏、飘扬等现象，平板车、机具摆放整齐，放到指定地点；回收废品堆放有序，能及时完成学校交给指定任务。否则校方可以视情况给予物业公司100至500元的罚款。</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根据学校要求及上级要求，定期对本部及鹿楼校区全校范围内的所有场所进行防疫、灭蚊虫喷药（药品由校方提供，物业公司出工），保证配药比例严格按照国家标准执行，喷洒均匀、全面、浓度适宜，妥善保管好防疫、灭蚊虫药物（由于物业公司对药品的保管不当，造成严重后果的，校方不承担任何责任），否则校方可以视情况给予物业公司100至200元的罚款，造成重大事故的，校服有权解除合同。</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（7）物业公司未按照校方要求完成其他任务，或者不服从校方管理的情况下，校方可以视情况给予物业公司100至500元的罚款，甚至解除合同。</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（8）物业公司人员工作期间必须统一着装，持证上岗。如发现未按照要求统一着装，或无证上岗，校方将予以100元每人次的罚款。（工作服、工作证由物业公司自行解决，校方不承担任何费用）</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（9）水电维护保障 </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聘请两名具有电工证的工作人员（60岁以下），配合学校电工对学校本部及鹿楼校区所有宿舍的水电及18点至次日早上8点两个校区全校水电进行日常维护，责任区域及</w:t>
      </w:r>
      <w:r>
        <w:rPr>
          <w:rFonts w:hint="eastAsia" w:ascii="仿宋" w:hAnsi="仿宋" w:eastAsia="仿宋" w:cs="仿宋"/>
          <w:color w:val="auto"/>
          <w:sz w:val="24"/>
          <w:szCs w:val="24"/>
          <w:highlight w:val="none"/>
          <w:lang w:val="en-US" w:eastAsia="zh-CN" w:bidi="ar-SA"/>
        </w:rPr>
        <w:t xml:space="preserve">责任时间内，两个校区水电出现紧急问题，要第一时间到场检查维修。水电维护保障具体内容：接到报修任务后，水电工立即组织维修，十分钟内到达维修现场。如无需更换零配件的，立即维修；如需更换的，至学校后勤主管处领取。并在维修单上注明领用物品名称、型号、数量，维修完毕，请故障办公室的工作人员签字。如因客观原因如无配件等，当天不能完成维修工作的，要在维修单上注明原因，并告知主管及报修人或故障科室的工作人员，同时告知修复的时间。无特殊原因，故障维修，当天下单，当天完成。否则校方可以视情况给予物业公司100至500元的罚款。</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浴室管理：安排专人对学校本部的男、女浴室进行管理，按照学校作息时间要求进行开、关门，每日对浴室进行细致打扫，及时清理垃圾。对洗浴设备进行日常检查、维护，发现问题及时上报学校，确保不出现安全问题。对洗浴学生进行管理，保障学生洗浴安全。否则校方可以视情况给予物业公司100至500元的罚款。</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茶水房管理：安排专人对学校本部的茶水房进行管理，管理员需全面负责设备运维（定时检查、清洁饮水设备）、安全管理（确保水电安全，杜绝火灾隐患）、环境卫生（每日清洁消毒台面地面）和服务督导（维护秩序、倡导节约），严格执行开放时间，做好物资管理及工作台账，遇紧急情况立即处置上报，核心目标是保障师生饮水安全与茶水间环境秩序。否则校方可以视情况给予物业公司100至500元的罚款。</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（12）校园绿化管理</w:t>
      </w:r>
      <w:r/>
    </w:p>
    <w:p>
      <w:pPr>
        <w:ind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安排一名懂得植物生长习性、有一定绿化管理经验的人员，负责做好鹿楼校区绿化植被的植保工作，确保校园绿化长势良好，无成灾性病虫害。按时落实花灌木的追肥、施药和校园草坪绿地的除草、修剪工作；完成校园行道树全面修剪、剥芽工作，及时清除枯枝烂叶；负责校园绿篱、球类、色块植物的整型修建和花灌木的整枝工作，掌握造型植物的修建时节，保证观赏植物的成活率。做好园林绿化防台、防汛、抗旱、排涝的日常巡视工作。否则校方可以视情况给予物业公司100至500元的罚款。</w:t>
      </w:r>
      <w:r/>
    </w:p>
    <w:p>
      <w:pPr>
        <w:pStyle w:val="887"/>
        <w:ind w:left="0"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（13）乙方未按照本合中约定的其他内容达到要求的，甲方可以视情况给予乙方100至200元的罚款</w:t>
      </w:r>
      <w:r/>
    </w:p>
    <w:p>
      <w:pPr>
        <w:pStyle w:val="887"/>
        <w:ind w:left="0"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（14）乙方未按照本合同第五章中约定的其他内容达到要求的，甲方可以视情况给予乙方100至500元的罚款，或直接终止合同。</w:t>
      </w:r>
      <w:r/>
    </w:p>
    <w:p>
      <w:pPr>
        <w:pStyle w:val="887"/>
        <w:ind w:left="0"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（15）乙方不得擅自终止合同或不履行本合同约定的义务，否则甲方将有权追究乙方的给甲方造成一切损失。</w:t>
      </w:r>
      <w:r/>
    </w:p>
    <w:p>
      <w:pPr>
        <w:pStyle w:val="887"/>
        <w:ind w:left="0"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（16）甲方对乙方的工作每月考核总结一次，对于乙方不符合考核标准和本合同的约定的，甲方可以停止支付物业服务费，乙方仍不能达到考核要求的，甲方可以终止合同。</w:t>
      </w:r>
      <w:r/>
    </w:p>
    <w:p>
      <w:pPr>
        <w:pStyle w:val="887"/>
        <w:ind w:left="0"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（17）甲方终止合同后，乙方应无条件停止服务并退出校区，否则，乙方应按每日1000元向甲方支付违约金。</w:t>
      </w:r>
      <w:r/>
    </w:p>
    <w:p>
      <w:pPr>
        <w:pStyle w:val="887"/>
        <w:ind w:left="0" w:firstLine="48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（18）乙方可以通过与甲方协商或诉讼方式解决双方争议。</w:t>
      </w:r>
      <w:r/>
    </w:p>
    <w:p>
      <w:pPr>
        <w:pStyle w:val="887"/>
        <w:jc w:val="left"/>
        <w:keepLines w:val="0"/>
        <w:keepNext w:val="0"/>
        <w:pageBreakBefore w:val="0"/>
        <w:spacing w:line="24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第八章 附则</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第十二条：自本合同生效之日起10天内，乙方根据甲方委托管理事项，办理完交接验收手续。</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第十三条：合同期满后，如果甲方不再进行招投标的情况下，在双方同意的基础上，可以优先续订合同一年。</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第十四条：本合同及招标文件具有同等效力，如有未尽事宜双方可对本合同的条款进行补充，以书面形式签订补充协议，补充协议与本合同具有同等效力。</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第十五条：本合同及其附件和补充协议中未规定的事宜，均遵照国家有关法律、法规和规章执行。</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第十六条：因教学楼、办公楼、公寓楼设备设施或安装技术等原因，达不到使用功能，造成重大事故的，由甲方承担责任并作善后处理。产生质量事故的直接原因，以政府主管部门的鉴定为准。</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第十七条：本合同执行期间，如遇不可抗力，致使合同无法履行时，双方应按有关法律规定及时协商处理。</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第十八条：本合同在履行过程中发生的争议，由双方当事人协商解决，协商不成的，可依法向人民法院起诉。</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第十九条：合同期满本合同自然终止，双方如续订合同，应在合同期满30天前向对方提出书面意见。</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第二十条：本合同自签字之日起生效，未尽事宜双方另行协商。</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第二十一条：招标文件与合同同具法律效力。</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第二十三条：双方在本合同预留的地址作为双方约定的联系方式，一方向该地址发送的文件视为对方收悉。一方变更地址或不接收文件所造成的一切不利后果均由该方承担。</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第二十四条：本合同一式  四  份，甲乙双方各执  两 份。合同自双方签字盖章且乙方提交履约保证金后生效。本合同未尽事宜，由双方协商处理。</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甲方（盖章）：                    乙方：              </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法定代表人或授权代表（签名）         法定代表人或授权代表（签名） </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使用部门经手人（签名）               经手人（签名）：</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                           单位地址:</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                           开户银行：</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银行帐号：</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联系电话：</w:t>
      </w:r>
      <w:r/>
    </w:p>
    <w:p>
      <w:pPr>
        <w:pStyle w:val="887"/>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sectPr>
          <w:footerReference w:type="default" r:id="rId13"/>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color w:val="auto"/>
          <w:sz w:val="24"/>
          <w:szCs w:val="24"/>
          <w:highlight w:val="none"/>
          <w:lang w:val="en-US" w:eastAsia="zh-CN" w:bidi="ar-SA"/>
        </w:rPr>
        <w:t xml:space="preserve">签字日期：    年 月 日         签字日期：     年  月  日</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附件1：《保洁规程及标准》：</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1、建筑物内公共区域、露天地面、洁净，无垃圾、杂物、浮砂、污迹，无积水、积雪，每l00平方米内的痰迹、烟头、纸屑等杂物平均不超过5个。</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（1）及时清扫地面灰尘和落叶、果皮、痰迹、烟头、纸屑等垃圾；</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（2）视地面情况泼水，防止尘土被风吹起，影响行人；</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（3）将收集到的所有垃圾集中到总垃圾箱里并及时喷洒药水。</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2、垃圾桶、果皮箱光亮洁净无污迹和贴涂痕迹，周边地面无垃圾散落、无污水和明显污迹。</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每天上下午用抹布把垃圾桶、果皮箱抹净污迹及贴涂痕迹，是不锈钢材质的，定期用不锈钢光亮剂搽拭，保持不锈钢材质的光亮；倾倒垃圾桶、果皮箱时，把不注意洒落在外的垃圾及时清理干净，外淌的污水先用中水冲洗干净，后用拖把拖净。</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3、垃圾及时清运无堆积，封闭运输，无垃圾外溢、散味、洒落等现象。垃圾日产日清，不过夜，不堆积，垃圾封闭袋装，通过专用垃圾车运输到中转站，在运输过程中采取防外溢、洒落措施。</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污水排放畅通，所有地漏无堵塞现象。发现有堵塞现象及时安排保洁人员疏通，如保洁人员无法疏通，应及时联系专业疏通公司进行疏通，疏通后用水冲洗净地面所留污迹，并喷药消毒灭菌，所产生的一切费用均由物业公司承担。</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5、雨雪天保洁预案</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雨天：上班前两个半小时提前入岗将门口用锯末棕推将水吸干，提前铺好地垫，防止在学生进入楼内后造成二次污染，给楼内的形象造成损失也给保洁带来难度。上班后加大清扫次数做到及时拖洗。严禁污水溅到墙上及客户身上。</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下雪天：上班前两个小时提前入岗，准备好人员工具，首先要将主干道积雪清理至路边集中堆放，积雪清扫干净后各入口应铺上防滑垫，在明显处放好地滑提醒标志以免滑到，由于下雪天未来的及融化的积雪会随着学生的鞋子会一直带到楼内，所以上班后加强门口及平面保洁的清扫次数。由于学生在进入楼内后会抖落身上的积雪会带来二次污染上，保洁人员应不间断的进行清理。</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化雪天：化雪天的气温会很低，地面结冰现象严重，上班前两个小时组织好人员，准备好工具，用水管将楼体门口地面上的积冰冲洗掉，及时用锯末棕推将水吸干，铺好防滑垫设立防滑提醒标志以免客户滑到，上班后加大门口及平面清扫次数及时清理客户带进来的碎冰。由于天冷地滑在门口清扫完做好醒目标志，防滑措施。</w:t>
      </w:r>
      <w:r/>
    </w:p>
    <w:p>
      <w:pPr>
        <w:pStyle w:val="887"/>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6、路灯、楼道灯每月至少清洁一次；屋面每月清扫一次，确保雨雪天屋面无杂物无积水；遇有重要活动及特殊天气，需根据要求安排清扫。</w:t>
      </w:r>
      <w:r/>
    </w:p>
    <w:p>
      <w:pPr>
        <w:pStyle w:val="887"/>
        <w:ind w:left="0" w:firstLine="0"/>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ind w:left="0" w:firstLine="0"/>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ind w:left="0" w:firstLine="0"/>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ind w:left="0" w:firstLine="0"/>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ind w:left="0" w:firstLine="0"/>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ind w:left="0" w:firstLine="0"/>
        <w:jc w:val="left"/>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87"/>
        <w:ind w:left="0" w:firstLine="0"/>
        <w:jc w:val="left"/>
        <w:spacing w:line="240" w:lineRule="auto"/>
        <w:rPr>
          <w:rFonts w:hint="eastAsia" w:ascii="仿宋" w:hAnsi="仿宋" w:eastAsia="仿宋" w:cs="仿宋"/>
          <w:color w:val="auto"/>
          <w:sz w:val="24"/>
          <w:szCs w:val="24"/>
          <w:highlight w:val="none"/>
          <w:lang w:val="en-US" w:eastAsia="zh-CN" w:bidi="ar-SA"/>
        </w:rPr>
        <w:sectPr>
          <w:headerReference w:type="default" r:id="rId10"/>
          <w:footerReference w:type="default" r:id="rId14"/>
          <w:footnotePr/>
          <w:endnotePr/>
          <w:type w:val="nextPage"/>
          <w:pgSz w:w="11906" w:h="16838" w:orient="portrait"/>
          <w:pgMar w:top="1701" w:right="1701" w:bottom="1701" w:left="1701" w:header="851" w:footer="992" w:gutter="0"/>
          <w:cols w:num="1" w:sep="0" w:space="720" w:equalWidth="1"/>
          <w:docGrid w:linePitch="360"/>
        </w:sectPr>
      </w:pPr>
      <w:r>
        <w:rPr>
          <w:rFonts w:hint="eastAsia" w:ascii="仿宋" w:hAnsi="仿宋" w:eastAsia="仿宋" w:cs="仿宋"/>
          <w:color w:val="auto"/>
          <w:sz w:val="24"/>
          <w:szCs w:val="24"/>
          <w:highlight w:val="none"/>
          <w:lang w:val="en-US" w:eastAsia="zh-CN" w:bidi="ar-SA"/>
        </w:rPr>
      </w:r>
      <w:r/>
    </w:p>
    <w:p>
      <w:pPr>
        <w:pStyle w:val="1040"/>
        <w:pageBreakBefore w:val="0"/>
        <w:spacing w:line="560" w:lineRule="exact"/>
        <w:rPr>
          <w:rFonts w:ascii="宋体" w:hAnsi="宋体" w:cs="宋体"/>
          <w:b/>
          <w:szCs w:val="24"/>
        </w:rPr>
      </w:pPr>
      <w:r>
        <w:rPr>
          <w:rFonts w:ascii="宋体" w:hAnsi="宋体" w:cs="宋体"/>
          <w:b/>
          <w:szCs w:val="24"/>
        </w:rPr>
      </w:r>
      <w:r/>
    </w:p>
    <w:p>
      <w:pPr>
        <w:pStyle w:val="962"/>
        <w:pageBreakBefore w:val="0"/>
        <w:spacing w:line="560" w:lineRule="exact"/>
        <w:rPr>
          <w:rFonts w:hint="eastAsia"/>
        </w:rPr>
      </w:pPr>
      <w:r/>
      <w:bookmarkStart w:id="51" w:name="_Toc2849"/>
      <w:r/>
      <w:bookmarkStart w:id="52" w:name="_Toc31192"/>
      <w:r/>
      <w:bookmarkStart w:id="53" w:name="_Toc3160"/>
      <w:r/>
      <w:bookmarkStart w:id="54" w:name="_Toc28374"/>
      <w:r/>
      <w:r/>
    </w:p>
    <w:p>
      <w:pPr>
        <w:pStyle w:val="1077"/>
        <w:ind w:firstLine="2891"/>
        <w:jc w:val="both"/>
        <w:pageBreakBefore w:val="0"/>
        <w:spacing w:line="560" w:lineRule="exact"/>
        <w:rPr>
          <w:rFonts w:ascii="仿宋" w:hAnsi="仿宋" w:eastAsia="仿宋"/>
          <w:color w:val="000000"/>
          <w:sz w:val="32"/>
          <w:szCs w:val="32"/>
          <w:highlight w:val="yellow"/>
        </w:rPr>
      </w:pPr>
      <w:r/>
      <w:bookmarkStart w:id="55" w:name="_Toc19359"/>
      <w:r/>
      <w:bookmarkStart w:id="56" w:name="_Toc26713"/>
      <w:r>
        <w:rPr>
          <w:rFonts w:hint="eastAsia" w:ascii="仿宋" w:hAnsi="仿宋" w:eastAsia="仿宋"/>
          <w:color w:val="000000"/>
          <w:sz w:val="32"/>
          <w:szCs w:val="32"/>
        </w:rPr>
        <w:t xml:space="preserve">第六章  采购需求</w:t>
      </w:r>
      <w:bookmarkEnd w:id="50"/>
      <w:r/>
      <w:bookmarkEnd w:id="51"/>
      <w:r/>
      <w:bookmarkEnd w:id="52"/>
      <w:r/>
      <w:bookmarkEnd w:id="53"/>
      <w:r/>
      <w:bookmarkEnd w:id="54"/>
      <w:r/>
      <w:bookmarkEnd w:id="55"/>
      <w:r/>
      <w:bookmarkEnd w:id="56"/>
      <w:r/>
      <w:bookmarkStart w:id="57" w:name="_Toc522790136"/>
      <w:r/>
      <w:bookmarkStart w:id="58" w:name="_Toc23485"/>
      <w:r/>
      <w:bookmarkEnd w:id="57"/>
      <w:r/>
      <w:bookmarkEnd w:id="58"/>
      <w:r/>
      <w:r/>
    </w:p>
    <w:p>
      <w:pPr>
        <w:ind w:left="120" w:firstLine="480"/>
        <w:spacing w:line="360" w:lineRule="auto"/>
        <w:rPr>
          <w:rFonts w:ascii="宋体" w:hAnsi="宋体"/>
          <w:b/>
          <w:bCs/>
          <w:sz w:val="24"/>
        </w:rPr>
      </w:pPr>
      <w:r/>
      <w:bookmarkStart w:id="59" w:name="_Toc13141"/>
      <w:r>
        <w:rPr>
          <w:rFonts w:hint="eastAsia" w:ascii="宋体" w:hAnsi="宋体"/>
          <w:b/>
          <w:bCs/>
          <w:sz w:val="24"/>
        </w:rPr>
        <w:t xml:space="preserve">一、本项目每年度费用为</w:t>
      </w:r>
      <w:r>
        <w:rPr>
          <w:rFonts w:hint="default" w:ascii="宋体" w:hAnsi="宋体"/>
          <w:b/>
          <w:bCs/>
          <w:sz w:val="24"/>
          <w:lang w:val="en-US"/>
        </w:rPr>
        <w:t xml:space="preserve">626100</w:t>
      </w:r>
      <w:r>
        <w:rPr>
          <w:rFonts w:hint="eastAsia" w:ascii="宋体" w:hAnsi="宋体"/>
          <w:b/>
          <w:bCs/>
          <w:sz w:val="24"/>
        </w:rPr>
        <w:t xml:space="preserve">元人民币。</w:t>
      </w:r>
      <w:r>
        <w:rPr>
          <w:rFonts w:hint="eastAsia" w:ascii="宋体" w:hAnsi="宋体" w:eastAsia="宋体"/>
          <w:b/>
          <w:bCs/>
          <w:sz w:val="24"/>
          <w:lang w:val="en-US" w:eastAsia="zh-CN"/>
        </w:rPr>
        <w:t xml:space="preserve">三年</w:t>
      </w:r>
      <w:r>
        <w:rPr>
          <w:rFonts w:hint="eastAsia" w:ascii="宋体" w:hAnsi="宋体"/>
          <w:b/>
          <w:bCs/>
          <w:sz w:val="24"/>
        </w:rPr>
        <w:t xml:space="preserve">度</w:t>
      </w:r>
      <w:r>
        <w:rPr>
          <w:rFonts w:hint="eastAsia" w:ascii="宋体" w:hAnsi="宋体" w:eastAsia="宋体"/>
          <w:b/>
          <w:bCs/>
          <w:sz w:val="24"/>
          <w:lang w:val="en-US" w:eastAsia="zh-CN"/>
        </w:rPr>
        <w:t xml:space="preserve">合计1878300</w:t>
      </w:r>
      <w:r>
        <w:rPr>
          <w:rFonts w:hint="eastAsia" w:ascii="宋体" w:hAnsi="宋体"/>
          <w:b/>
          <w:bCs/>
          <w:sz w:val="24"/>
        </w:rPr>
        <w:t xml:space="preserve">元人民币</w:t>
      </w:r>
      <w:r/>
      <w:r>
        <w:rPr>
          <w:rFonts w:hint="eastAsia" w:ascii="宋体" w:hAnsi="宋体" w:eastAsia="宋体"/>
          <w:b/>
          <w:bCs/>
          <w:sz w:val="24"/>
          <w:lang w:val="en-US" w:eastAsia="zh-CN"/>
        </w:rPr>
        <w:t xml:space="preserve">.不接受</w:t>
      </w:r>
      <w:r>
        <w:rPr>
          <w:rFonts w:hint="eastAsia" w:ascii="宋体" w:hAnsi="宋体"/>
          <w:b/>
          <w:bCs/>
          <w:sz w:val="24"/>
        </w:rPr>
        <w:t xml:space="preserve">超过</w:t>
      </w:r>
      <w:r>
        <w:rPr>
          <w:rFonts w:hint="eastAsia" w:ascii="宋体" w:hAnsi="宋体" w:eastAsia="宋体"/>
          <w:b/>
          <w:bCs/>
          <w:sz w:val="24"/>
          <w:lang w:val="en-US" w:eastAsia="zh-CN"/>
        </w:rPr>
        <w:t xml:space="preserve">1878300</w:t>
      </w:r>
      <w:r>
        <w:rPr>
          <w:rFonts w:hint="eastAsia" w:ascii="宋体" w:hAnsi="宋体"/>
          <w:b/>
          <w:bCs/>
          <w:sz w:val="24"/>
        </w:rPr>
        <w:t xml:space="preserve">元人民币（采购项目预算金额）的投标报价。说明：此项目需求中的“每年度”是指学校教学年度，具体指每年9月1日至次年6月30日（下同），每年度按10个月计算。</w:t>
      </w:r>
      <w:r/>
    </w:p>
    <w:p>
      <w:pPr>
        <w:ind w:firstLine="480"/>
        <w:spacing w:line="360" w:lineRule="auto"/>
        <w:rPr>
          <w:rFonts w:ascii="宋体" w:hAnsi="宋体" w:cs="宋体"/>
          <w:sz w:val="24"/>
        </w:rPr>
      </w:pPr>
      <w:r>
        <w:rPr>
          <w:rFonts w:hint="eastAsia" w:ascii="宋体" w:hAnsi="宋体" w:cs="宋体"/>
          <w:sz w:val="24"/>
        </w:rPr>
        <w:t xml:space="preserve">报价包括全部费用，采购人不再支付报价以外的任何费用。</w:t>
      </w:r>
      <w:r/>
    </w:p>
    <w:p>
      <w:pPr>
        <w:pStyle w:val="883"/>
        <w:rPr>
          <w:rFonts w:ascii="宋体" w:hAnsi="宋体" w:cs="宋体"/>
          <w:sz w:val="24"/>
        </w:rPr>
      </w:pPr>
      <w:r>
        <w:rPr>
          <w:rFonts w:hint="eastAsia" w:ascii="宋体" w:hAnsi="宋体" w:cs="宋体"/>
          <w:b/>
          <w:bCs/>
          <w:sz w:val="24"/>
        </w:rPr>
        <w:t xml:space="preserve">作业地点：</w:t>
      </w:r>
      <w:r>
        <w:rPr>
          <w:rFonts w:hint="eastAsia" w:ascii="宋体" w:hAnsi="宋体" w:cs="宋体"/>
          <w:sz w:val="24"/>
        </w:rPr>
        <w:t xml:space="preserve">江苏省贾汪中等专业学校主校区及江苏省贾汪中等专业学校鹿楼校区</w:t>
      </w:r>
      <w:r/>
    </w:p>
    <w:p>
      <w:pPr>
        <w:pStyle w:val="883"/>
        <w:rPr>
          <w:rFonts w:ascii="宋体" w:hAnsi="宋体" w:cs="宋体"/>
          <w:sz w:val="24"/>
        </w:rPr>
      </w:pPr>
      <w:r>
        <w:rPr>
          <w:rFonts w:hint="eastAsia" w:ascii="宋体" w:hAnsi="宋体" w:cs="宋体"/>
          <w:b/>
          <w:bCs/>
          <w:sz w:val="24"/>
        </w:rPr>
        <w:t xml:space="preserve">招标有效期限：</w:t>
      </w:r>
      <w:r>
        <w:rPr>
          <w:rFonts w:hint="eastAsia" w:ascii="宋体" w:hAnsi="宋体" w:cs="宋体"/>
          <w:sz w:val="24"/>
        </w:rPr>
        <w:t xml:space="preserve">三年。</w:t>
      </w:r>
      <w:r/>
    </w:p>
    <w:p>
      <w:pPr>
        <w:pStyle w:val="883"/>
        <w:rPr>
          <w:rFonts w:ascii="宋体" w:hAnsi="宋体" w:cs="宋体"/>
          <w:sz w:val="24"/>
        </w:rPr>
      </w:pPr>
      <w:r>
        <w:rPr>
          <w:rFonts w:hint="eastAsia" w:ascii="宋体" w:hAnsi="宋体" w:cs="宋体"/>
          <w:b/>
          <w:bCs/>
          <w:sz w:val="24"/>
        </w:rPr>
        <w:t xml:space="preserve">合同签订</w:t>
      </w:r>
      <w:r>
        <w:rPr>
          <w:rFonts w:hint="eastAsia" w:ascii="宋体" w:hAnsi="宋体" w:cs="宋体"/>
          <w:sz w:val="24"/>
        </w:rPr>
        <w:t xml:space="preserve">：合同年</w:t>
      </w:r>
      <w:r>
        <w:rPr>
          <w:rFonts w:hint="eastAsia" w:ascii="宋体" w:hAnsi="宋体" w:cs="宋体"/>
          <w:sz w:val="24"/>
          <w:lang w:val="en-US" w:eastAsia="zh-CN"/>
        </w:rPr>
        <w:t xml:space="preserve">一签三年</w:t>
      </w:r>
      <w:r>
        <w:rPr>
          <w:rFonts w:hint="eastAsia" w:ascii="宋体" w:hAnsi="宋体" w:cs="宋体"/>
          <w:sz w:val="24"/>
        </w:rPr>
        <w:t xml:space="preserve">，学校每年根据《江苏省贾汪中等专业学校物业考核办法》对物业服务情况进行考核，根据考核评分结果决定是否</w:t>
      </w:r>
      <w:r>
        <w:rPr>
          <w:rFonts w:hint="eastAsia" w:ascii="宋体" w:hAnsi="宋体" w:cs="宋体"/>
          <w:sz w:val="24"/>
          <w:lang w:val="en-US" w:eastAsia="zh-CN"/>
        </w:rPr>
        <w:t xml:space="preserve">继续让其履行物业服务，</w:t>
      </w:r>
      <w:r>
        <w:rPr>
          <w:rFonts w:hint="eastAsia" w:ascii="宋体" w:hAnsi="宋体" w:cs="宋体"/>
          <w:sz w:val="24"/>
        </w:rPr>
        <w:t xml:space="preserve">若因考核未达到学校标准，学校</w:t>
      </w:r>
      <w:r>
        <w:rPr>
          <w:rFonts w:hint="eastAsia" w:ascii="宋体" w:hAnsi="宋体" w:cs="宋体"/>
          <w:sz w:val="24"/>
          <w:lang w:val="en-US" w:eastAsia="zh-CN"/>
        </w:rPr>
        <w:t xml:space="preserve">有权终止</w:t>
      </w:r>
      <w:r>
        <w:rPr>
          <w:rFonts w:hint="eastAsia" w:ascii="宋体" w:hAnsi="宋体" w:cs="宋体"/>
          <w:sz w:val="24"/>
        </w:rPr>
        <w:t xml:space="preserve">合同，物业公司前期投入的招标费用、其他投入等损失由物业公司自行承担，学校不再支付任何费用。</w:t>
      </w:r>
      <w:r/>
    </w:p>
    <w:p>
      <w:pPr>
        <w:pStyle w:val="883"/>
        <w:rPr>
          <w:rFonts w:ascii="宋体" w:hAnsi="宋体" w:cs="宋体"/>
          <w:b/>
          <w:bCs/>
          <w:sz w:val="24"/>
        </w:rPr>
      </w:pPr>
      <w:r>
        <w:rPr>
          <w:rFonts w:hint="eastAsia" w:ascii="宋体" w:hAnsi="宋体" w:cs="宋体"/>
          <w:b/>
          <w:bCs/>
          <w:sz w:val="24"/>
        </w:rPr>
        <w:t xml:space="preserve">服务费用支付：费用实行月付制，由物业公司开票，学校领导审核签字后报会计室支付，同时，学校根据学校实际安排和物业公司实际启用的服务项目支付费用，未启用的服务项目费用要及时扣除。</w:t>
      </w:r>
      <w:r/>
    </w:p>
    <w:p>
      <w:pPr>
        <w:numPr>
          <w:ilvl w:val="0"/>
          <w:numId w:val="16"/>
        </w:numPr>
        <w:ind w:left="120" w:firstLine="480"/>
        <w:spacing w:line="360" w:lineRule="auto"/>
        <w:rPr>
          <w:rFonts w:ascii="宋体" w:hAnsi="宋体"/>
          <w:b/>
          <w:bCs/>
          <w:sz w:val="24"/>
        </w:rPr>
      </w:pPr>
      <w:r>
        <w:rPr>
          <w:rFonts w:hint="eastAsia" w:ascii="宋体" w:hAnsi="宋体"/>
          <w:b/>
          <w:bCs/>
          <w:sz w:val="24"/>
        </w:rPr>
        <w:t xml:space="preserve">作业范围：</w:t>
      </w:r>
      <w:r/>
    </w:p>
    <w:p>
      <w:pPr>
        <w:pStyle w:val="883"/>
        <w:ind w:left="0" w:firstLine="480"/>
      </w:pPr>
      <w:r>
        <w:rPr>
          <w:rFonts w:hint="eastAsia" w:ascii="宋体" w:hAnsi="宋体" w:cs="宋体"/>
          <w:sz w:val="24"/>
        </w:rPr>
        <w:t xml:space="preserve">对贾汪中等专业学校主校区及贾汪中等专业学校鹿楼校区进行作业，作业内容如下：</w:t>
      </w:r>
      <w:r/>
    </w:p>
    <w:p>
      <w:pPr>
        <w:ind w:firstLine="480"/>
        <w:spacing w:line="360" w:lineRule="auto"/>
        <w:rPr>
          <w:rFonts w:ascii="宋体" w:hAnsi="宋体" w:cs="宋体"/>
          <w:b/>
          <w:bCs/>
          <w:sz w:val="24"/>
        </w:rPr>
      </w:pPr>
      <w:r>
        <w:rPr>
          <w:rFonts w:hint="eastAsia" w:ascii="宋体" w:hAnsi="宋体" w:cs="宋体"/>
          <w:b/>
          <w:bCs/>
          <w:sz w:val="24"/>
        </w:rPr>
        <w:t xml:space="preserve">（一）水电维护保障服务</w:t>
      </w:r>
      <w:r/>
    </w:p>
    <w:p>
      <w:pPr>
        <w:ind w:firstLine="480"/>
        <w:spacing w:line="360" w:lineRule="auto"/>
        <w:rPr>
          <w:rFonts w:ascii="宋体" w:hAnsi="宋体" w:cs="宋体"/>
          <w:b/>
          <w:bCs/>
          <w:sz w:val="24"/>
        </w:rPr>
      </w:pPr>
      <w:r>
        <w:rPr>
          <w:rFonts w:hint="eastAsia" w:ascii="宋体" w:hAnsi="宋体" w:cs="宋体"/>
          <w:sz w:val="24"/>
        </w:rPr>
        <w:t xml:space="preserve">1、对学校本部所有宿舍及鹿楼校区所有宿舍的水电、每天18点至次日早上8点两个校区全校的水电进行日常维护，责任区域及责任时间内，两个校区水电出现紧急问题，要第一时间到场检查维修。</w:t>
      </w:r>
      <w:r>
        <w:rPr>
          <w:rFonts w:hint="eastAsia" w:ascii="宋体" w:hAnsi="宋体" w:cs="宋体"/>
          <w:b/>
          <w:bCs/>
          <w:sz w:val="24"/>
        </w:rPr>
        <w:t xml:space="preserve">鹿楼校区校园面积较小，服务费用参照本部服务费用1/2执行。</w:t>
      </w:r>
      <w:r/>
    </w:p>
    <w:p>
      <w:pPr>
        <w:ind w:firstLine="480"/>
        <w:spacing w:line="360" w:lineRule="auto"/>
        <w:rPr>
          <w:rFonts w:ascii="宋体" w:hAnsi="宋体" w:cs="宋体"/>
          <w:sz w:val="24"/>
        </w:rPr>
      </w:pPr>
      <w:r>
        <w:rPr>
          <w:rFonts w:hint="eastAsia" w:ascii="宋体" w:hAnsi="宋体" w:cs="宋体"/>
          <w:sz w:val="24"/>
        </w:rPr>
        <w:t xml:space="preserve">水电维护保障具体内容：接到报修任务后立即组织维修，十分钟内到达维修现场。如无需更换零配件的，立即维修；如需更换的，至学校后勤主管处领取。并在维修单上注明领用物品名称、型号、数量，维修完毕，请故障办公室的工作人员签字。如因客观原因如无配件等，当天不能完成维修工作的，要在维修单上注明原因，并告知主管及报修人或故障科室的工作人员，同时告知修复的时间。无特殊原因，故障维修当天下单，当天完成。</w:t>
      </w:r>
      <w:r/>
    </w:p>
    <w:p>
      <w:pPr>
        <w:ind w:firstLine="480"/>
        <w:spacing w:line="360" w:lineRule="auto"/>
        <w:rPr>
          <w:rFonts w:ascii="宋体" w:hAnsi="宋体" w:cs="宋体"/>
          <w:b/>
          <w:bCs/>
          <w:sz w:val="24"/>
        </w:rPr>
      </w:pPr>
      <w:r>
        <w:rPr>
          <w:rFonts w:hint="eastAsia" w:ascii="宋体" w:hAnsi="宋体" w:cs="宋体"/>
          <w:b/>
          <w:bCs/>
          <w:sz w:val="24"/>
        </w:rPr>
        <w:t xml:space="preserve">（二）卫生保洁、浴室管理、茶水房管理服务</w:t>
      </w:r>
      <w:r/>
    </w:p>
    <w:p>
      <w:pPr>
        <w:ind w:firstLine="480"/>
        <w:spacing w:line="360" w:lineRule="auto"/>
        <w:rPr>
          <w:rFonts w:ascii="宋体" w:hAnsi="宋体" w:cs="宋体"/>
          <w:b/>
          <w:bCs/>
          <w:sz w:val="24"/>
        </w:rPr>
      </w:pPr>
      <w:r>
        <w:rPr>
          <w:rFonts w:hint="eastAsia" w:ascii="宋体" w:hAnsi="宋体" w:cs="宋体"/>
          <w:b/>
          <w:bCs/>
          <w:sz w:val="24"/>
        </w:rPr>
        <w:t xml:space="preserve">1、学生宿舍保洁：</w:t>
      </w:r>
      <w:r/>
    </w:p>
    <w:p>
      <w:pPr>
        <w:ind w:firstLine="480"/>
        <w:spacing w:line="360" w:lineRule="auto"/>
        <w:rPr>
          <w:rFonts w:ascii="宋体" w:hAnsi="宋体" w:cs="宋体"/>
          <w:sz w:val="24"/>
        </w:rPr>
      </w:pPr>
      <w:r>
        <w:rPr>
          <w:rFonts w:hint="eastAsia" w:ascii="宋体" w:hAnsi="宋体" w:cs="宋体"/>
          <w:b/>
          <w:bCs/>
          <w:sz w:val="24"/>
        </w:rPr>
        <w:t xml:space="preserve">（1）贾汪中专本部：</w:t>
      </w:r>
      <w:r>
        <w:rPr>
          <w:rFonts w:hint="eastAsia" w:ascii="宋体" w:hAnsi="宋体" w:cs="宋体"/>
          <w:sz w:val="24"/>
        </w:rPr>
        <w:t xml:space="preserve">学生在校期间，每天安排人员对1号宿舍楼、</w:t>
      </w:r>
      <w:r>
        <w:rPr>
          <w:rFonts w:hint="eastAsia" w:ascii="宋体" w:hAnsi="宋体" w:cs="宋体"/>
          <w:sz w:val="24"/>
        </w:rPr>
        <w:t xml:space="preserve">2号宿舍楼的每一层的走廊、楼梯进行清扫、拖地，保持地面清洁，无垃圾、痰渍、污渍；每天擦拭楼梯扶手、灭火器、垃圾桶、瓷砖墙面等走廊、楼梯内的所有公物，保持物品清洁；每天对走廊、楼梯间墙面进行清洁，保持墙壁无浮灰、蜘蛛网、无污迹；保持门窗干净；每天对1、2号楼楼前楼后责任范围（由学校划定区域）的地面进行清扫，保持地面无垃圾、无落叶，保持责任范围内垃圾桶清洁无污渍。4号、5号、7号等三栋宿舍楼的保洁范围及要求参照1、2号楼标准执行。所有学生宿舍单独每个室的卫生由学生自己完成。以上所有保洁任务每天上午10点前完成。</w:t>
      </w:r>
      <w:r/>
    </w:p>
    <w:p>
      <w:pPr>
        <w:ind w:firstLine="480"/>
        <w:spacing w:line="360" w:lineRule="auto"/>
        <w:rPr>
          <w:rFonts w:ascii="宋体" w:hAnsi="宋体" w:cs="宋体"/>
          <w:sz w:val="24"/>
        </w:rPr>
      </w:pPr>
      <w:r>
        <w:rPr>
          <w:rFonts w:hint="eastAsia" w:ascii="宋体" w:hAnsi="宋体" w:cs="宋体"/>
          <w:b/>
          <w:bCs/>
          <w:sz w:val="24"/>
        </w:rPr>
        <w:t xml:space="preserve">（2）贾汪中专鹿楼校区：</w:t>
      </w:r>
      <w:r>
        <w:rPr>
          <w:rFonts w:hint="eastAsia" w:ascii="宋体" w:hAnsi="宋体" w:cs="宋体"/>
          <w:sz w:val="24"/>
        </w:rPr>
        <w:t xml:space="preserve">每天安排人员对男生宿舍楼、女生宿舍楼的每一层的走廊、楼梯进行清扫、拖地，保持地面清洁，无垃圾、痰渍、污渍；每天擦拭楼梯扶手、灭火器、垃圾桶、瓷砖墙面等走廊、楼梯内的所有公物，保持物品清洁；每天对走廊、楼梯间墙面进行清洁，保持墙壁无浮灰、蜘蛛网、无污迹；保持门窗干净；每天对男女生宿舍楼楼前楼后责任范围（由学校划定区域）的地面进行清扫，保持地面无垃圾、无落叶，保持责任范围内垃圾桶清洁无污渍。所有学生宿舍单独每个室的卫生由学生自己完成。以上所有保洁任务每天上午10点前完成。</w:t>
      </w:r>
      <w:r/>
    </w:p>
    <w:p>
      <w:pPr>
        <w:pStyle w:val="887"/>
        <w:ind w:left="420" w:firstLine="0"/>
        <w:rPr>
          <w:rFonts w:ascii="宋体" w:hAnsi="宋体" w:eastAsia="宋体" w:cs="宋体"/>
          <w:sz w:val="24"/>
          <w:szCs w:val="24"/>
        </w:rPr>
      </w:pPr>
      <w:r>
        <w:rPr>
          <w:rFonts w:hint="eastAsia" w:ascii="宋体" w:hAnsi="宋体" w:eastAsia="宋体" w:cs="宋体"/>
          <w:b/>
          <w:bCs/>
          <w:sz w:val="24"/>
          <w:szCs w:val="24"/>
        </w:rPr>
        <w:t xml:space="preserve">2、校园卫生间保洁：</w:t>
      </w:r>
      <w:r/>
    </w:p>
    <w:p>
      <w:pPr>
        <w:pStyle w:val="887"/>
        <w:ind w:left="0" w:firstLine="480"/>
        <w:rPr>
          <w:rFonts w:ascii="宋体" w:hAnsi="宋体" w:eastAsia="宋体" w:cs="宋体"/>
          <w:sz w:val="24"/>
          <w:szCs w:val="24"/>
        </w:rPr>
      </w:pPr>
      <w:r>
        <w:rPr>
          <w:rFonts w:hint="eastAsia" w:ascii="宋体" w:hAnsi="宋体" w:eastAsia="宋体" w:cs="宋体"/>
          <w:sz w:val="24"/>
          <w:szCs w:val="24"/>
        </w:rPr>
        <w:t xml:space="preserve">每天上午、下午各打扫一次，保持卫生间的便池、水池、地面、墙壁无污迹，门窗干净、地面无积水、无垃圾存放，无明显异味，管道无堵塞，设施用具完好。每周至少一次对便池进行除垢作业，保持便池无尿垢。</w:t>
      </w:r>
      <w:r/>
    </w:p>
    <w:p>
      <w:pPr>
        <w:pStyle w:val="887"/>
        <w:ind w:left="0" w:firstLine="482"/>
        <w:rPr>
          <w:rFonts w:ascii="宋体" w:hAnsi="宋体" w:eastAsia="宋体" w:cs="宋体"/>
          <w:b/>
          <w:bCs/>
          <w:sz w:val="24"/>
          <w:szCs w:val="24"/>
        </w:rPr>
      </w:pPr>
      <w:r>
        <w:rPr>
          <w:rFonts w:hint="eastAsia" w:ascii="宋体" w:hAnsi="宋体" w:eastAsia="宋体" w:cs="宋体"/>
          <w:b/>
          <w:bCs/>
          <w:sz w:val="24"/>
          <w:szCs w:val="24"/>
        </w:rPr>
        <w:t xml:space="preserve">卫生间数量如下：</w:t>
      </w:r>
      <w:r/>
    </w:p>
    <w:p>
      <w:pPr>
        <w:pStyle w:val="887"/>
        <w:ind w:left="0" w:firstLine="482"/>
        <w:rPr>
          <w:rFonts w:ascii="宋体" w:hAnsi="宋体" w:eastAsia="宋体" w:cs="宋体"/>
          <w:b/>
          <w:bCs/>
          <w:sz w:val="24"/>
          <w:szCs w:val="24"/>
        </w:rPr>
      </w:pPr>
      <w:r>
        <w:rPr>
          <w:rFonts w:hint="eastAsia" w:ascii="宋体" w:hAnsi="宋体" w:eastAsia="宋体" w:cs="宋体"/>
          <w:b/>
          <w:bCs/>
          <w:sz w:val="24"/>
          <w:szCs w:val="24"/>
        </w:rPr>
        <w:t xml:space="preserve">(1)本部：</w:t>
      </w:r>
      <w:r/>
    </w:p>
    <w:tbl>
      <w:tblPr>
        <w:tblStyle w:val="852"/>
        <w:tblpPr w:horzAnchor="page" w:tblpX="1853" w:vertAnchor="text" w:tblpY="185" w:leftFromText="180" w:topFromText="0" w:rightFromText="180" w:bottomFromText="0"/>
        <w:tblW w:w="8279" w:type="dxa"/>
        <w:tblInd w:w="0" w:type="dxa"/>
        <w:tblLayout w:type="autofit"/>
        <w:tblCellMar>
          <w:left w:w="108" w:type="dxa"/>
          <w:top w:w="0" w:type="dxa"/>
          <w:right w:w="108" w:type="dxa"/>
          <w:bottom w:w="0" w:type="dxa"/>
        </w:tblCellMar>
        <w:tblLook w:val="04A0" w:firstRow="1" w:lastRow="0" w:firstColumn="1" w:lastColumn="0" w:noHBand="0" w:noVBand="1"/>
      </w:tblPr>
      <w:tblGrid>
        <w:gridCol w:w="3745"/>
        <w:gridCol w:w="2188"/>
        <w:gridCol w:w="2346"/>
      </w:tblGrid>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楼号</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卫生间数量</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卫生间类型</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14号楼厕所</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西操场边大厕所(男女各半）</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大厕所</w:t>
            </w:r>
            <w:r/>
          </w:p>
        </w:tc>
      </w:tr>
      <w:tr>
        <w:trPr>
          <w:trHeight w:val="331"/>
        </w:trPr>
        <w:tc>
          <w:tcPr>
            <w:shd w:val="clear" w:color="auto" w:fill="auto"/>
            <w:tcBorders>
              <w:top w:val="single" w:color="000000" w:sz="4" w:space="0"/>
              <w:left w:val="single" w:color="000000" w:sz="4" w:space="0"/>
              <w:bottom w:val="single" w:color="000000" w:sz="4" w:space="0"/>
              <w:right w:val="single" w:color="000000" w:sz="4" w:space="0"/>
            </w:tcBorders>
            <w:tcW w:w="374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北多媒体旁大厕所(男女各半）</w:t>
            </w:r>
            <w:r/>
          </w:p>
        </w:tc>
        <w:tc>
          <w:tcPr>
            <w:shd w:val="clear" w:color="auto" w:fill="auto"/>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大厕所</w:t>
            </w:r>
            <w:r/>
          </w:p>
        </w:tc>
      </w:tr>
    </w:tbl>
    <w:p>
      <w:pPr>
        <w:pStyle w:val="887"/>
        <w:ind w:left="420" w:firstLine="0"/>
        <w:rPr>
          <w:rFonts w:ascii="宋体" w:hAnsi="宋体" w:eastAsia="宋体" w:cs="宋体"/>
          <w:b/>
          <w:bCs/>
          <w:sz w:val="24"/>
          <w:szCs w:val="24"/>
        </w:rPr>
      </w:pPr>
      <w:r>
        <w:rPr>
          <w:rFonts w:ascii="宋体" w:hAnsi="宋体" w:eastAsia="宋体" w:cs="宋体"/>
          <w:b/>
          <w:bCs/>
          <w:sz w:val="24"/>
          <w:szCs w:val="24"/>
        </w:rPr>
      </w:r>
      <w:r/>
    </w:p>
    <w:p>
      <w:pPr>
        <w:pStyle w:val="887"/>
        <w:numPr>
          <w:ilvl w:val="0"/>
          <w:numId w:val="17"/>
        </w:numPr>
        <w:ind w:firstLine="482"/>
        <w:rPr>
          <w:rFonts w:ascii="宋体" w:hAnsi="宋体" w:eastAsia="宋体" w:cs="宋体"/>
          <w:b/>
          <w:bCs/>
          <w:sz w:val="24"/>
          <w:szCs w:val="24"/>
        </w:rPr>
      </w:pPr>
      <w:r>
        <w:rPr>
          <w:rFonts w:hint="eastAsia" w:ascii="宋体" w:hAnsi="宋体" w:eastAsia="宋体" w:cs="宋体"/>
          <w:b/>
          <w:bCs/>
          <w:sz w:val="24"/>
          <w:szCs w:val="24"/>
        </w:rPr>
        <w:t xml:space="preserve">鹿楼校区:</w:t>
      </w:r>
      <w:r/>
    </w:p>
    <w:tbl>
      <w:tblPr>
        <w:tblStyle w:val="852"/>
        <w:tblpPr w:horzAnchor="page" w:tblpX="1880" w:vertAnchor="text" w:tblpY="213" w:leftFromText="180" w:topFromText="0" w:rightFromText="180" w:bottomFromText="0"/>
        <w:tblW w:w="8299" w:type="dxa"/>
        <w:tblInd w:w="0" w:type="dxa"/>
        <w:tblLayout w:type="autofit"/>
        <w:tblCellMar>
          <w:left w:w="108" w:type="dxa"/>
          <w:top w:w="0" w:type="dxa"/>
          <w:right w:w="108" w:type="dxa"/>
          <w:bottom w:w="0" w:type="dxa"/>
        </w:tblCellMar>
        <w:tblLook w:val="04A0" w:firstRow="1" w:lastRow="0" w:firstColumn="1" w:lastColumn="0" w:noHBand="0" w:noVBand="1"/>
      </w:tblPr>
      <w:tblGrid>
        <w:gridCol w:w="2944"/>
        <w:gridCol w:w="3511"/>
        <w:gridCol w:w="1844"/>
      </w:tblGrid>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楼号</w:t>
            </w:r>
            <w:r/>
          </w:p>
        </w:tc>
        <w:tc>
          <w:tcPr>
            <w:shd w:val="clear" w:color="auto" w:fill="auto"/>
            <w:tcBorders>
              <w:top w:val="single" w:color="000000" w:sz="4" w:space="0"/>
              <w:left w:val="single" w:color="000000" w:sz="4" w:space="0"/>
              <w:bottom w:val="single" w:color="000000" w:sz="4" w:space="0"/>
              <w:right w:val="single" w:color="000000" w:sz="4" w:space="0"/>
            </w:tcBorders>
            <w:tcW w:w="351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卫生间数量</w:t>
            </w:r>
            <w:r/>
          </w:p>
        </w:tc>
        <w:tc>
          <w:tcPr>
            <w:shd w:val="clear" w:color="auto" w:fill="auto"/>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卫生间类型</w:t>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女生宿舍</w:t>
            </w:r>
            <w:r/>
          </w:p>
        </w:tc>
        <w:tc>
          <w:tcPr>
            <w:shd w:val="clear" w:color="auto" w:fill="auto"/>
            <w:tcBorders>
              <w:top w:val="single" w:color="000000" w:sz="4" w:space="0"/>
              <w:left w:val="single" w:color="000000" w:sz="4" w:space="0"/>
              <w:bottom w:val="single" w:color="000000" w:sz="4" w:space="0"/>
              <w:right w:val="single" w:color="000000" w:sz="4" w:space="0"/>
            </w:tcBorders>
            <w:tcW w:w="35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4（2间厕所、2间浴室）</w:t>
            </w:r>
            <w:r/>
          </w:p>
        </w:tc>
        <w:tc>
          <w:tcPr>
            <w:shd w:val="clear" w:color="auto" w:fill="auto"/>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男生宿舍</w:t>
            </w:r>
            <w:r/>
          </w:p>
        </w:tc>
        <w:tc>
          <w:tcPr>
            <w:shd w:val="clear" w:color="auto" w:fill="auto"/>
            <w:tcBorders>
              <w:top w:val="single" w:color="000000" w:sz="4" w:space="0"/>
              <w:left w:val="single" w:color="000000" w:sz="4" w:space="0"/>
              <w:bottom w:val="single" w:color="000000" w:sz="4" w:space="0"/>
              <w:right w:val="single" w:color="000000" w:sz="4" w:space="0"/>
            </w:tcBorders>
            <w:tcW w:w="35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小厕所</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操场西北大厕所(男女各半）</w:t>
            </w:r>
            <w:r/>
          </w:p>
        </w:tc>
        <w:tc>
          <w:tcPr>
            <w:shd w:val="clear" w:color="auto" w:fill="auto"/>
            <w:tcBorders>
              <w:top w:val="single" w:color="000000" w:sz="4" w:space="0"/>
              <w:left w:val="single" w:color="000000" w:sz="4" w:space="0"/>
              <w:bottom w:val="single" w:color="000000" w:sz="4" w:space="0"/>
              <w:right w:val="single" w:color="000000" w:sz="4" w:space="0"/>
            </w:tcBorders>
            <w:tcW w:w="35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大厕所</w:t>
            </w:r>
            <w:r/>
          </w:p>
        </w:tc>
      </w:tr>
    </w:tbl>
    <w:p>
      <w:pPr>
        <w:pStyle w:val="887"/>
        <w:ind w:left="420" w:firstLine="0"/>
        <w:rPr>
          <w:rFonts w:ascii="宋体" w:hAnsi="宋体" w:eastAsia="宋体" w:cs="宋体"/>
          <w:b/>
          <w:bCs/>
          <w:sz w:val="24"/>
          <w:szCs w:val="24"/>
        </w:rPr>
      </w:pPr>
      <w:r>
        <w:rPr>
          <w:rFonts w:ascii="宋体" w:hAnsi="宋体" w:eastAsia="宋体" w:cs="宋体"/>
          <w:b/>
          <w:bCs/>
          <w:sz w:val="24"/>
          <w:szCs w:val="24"/>
        </w:rPr>
      </w:r>
      <w:r/>
    </w:p>
    <w:p>
      <w:pPr>
        <w:pStyle w:val="887"/>
        <w:ind w:left="0" w:firstLine="480"/>
        <w:rPr>
          <w:rFonts w:ascii="宋体" w:hAnsi="宋体" w:eastAsia="宋体" w:cs="宋体"/>
          <w:sz w:val="24"/>
          <w:szCs w:val="24"/>
        </w:rPr>
      </w:pPr>
      <w:r>
        <w:rPr>
          <w:rFonts w:hint="eastAsia" w:ascii="宋体" w:hAnsi="宋体" w:eastAsia="宋体" w:cs="宋体"/>
          <w:sz w:val="24"/>
          <w:szCs w:val="24"/>
        </w:rPr>
        <w:t xml:space="preserve">以上所有厕所每天上午10时前、下午15时前打扫完毕。</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b/>
          <w:bCs/>
          <w:sz w:val="24"/>
        </w:rPr>
        <w:t xml:space="preserve">3、校园保洁：</w:t>
      </w:r>
      <w:r>
        <w:rPr>
          <w:rFonts w:hint="eastAsia" w:ascii="宋体" w:hAnsi="宋体" w:cs="宋体"/>
          <w:sz w:val="24"/>
        </w:rPr>
        <w:t xml:space="preserve">在学生卫生区清扫的基础上，每天上课期间，安排人员对本部及鹿楼校区的主干道、各广场地面进行卫生保持，保持各主干道、各广场地面干净，整洁。</w:t>
      </w:r>
      <w:r/>
    </w:p>
    <w:p>
      <w:pPr>
        <w:ind w:firstLine="480"/>
        <w:spacing w:line="360" w:lineRule="auto"/>
        <w:rPr>
          <w:rFonts w:ascii="宋体" w:hAnsi="宋体" w:cs="宋体"/>
          <w:sz w:val="24"/>
        </w:rPr>
      </w:pPr>
      <w:r>
        <w:rPr>
          <w:rFonts w:hint="eastAsia" w:ascii="宋体" w:hAnsi="宋体" w:cs="宋体"/>
          <w:b/>
          <w:bCs/>
          <w:sz w:val="24"/>
        </w:rPr>
        <w:t xml:space="preserve">4、行政楼保洁：</w:t>
      </w:r>
      <w:r>
        <w:rPr>
          <w:rFonts w:hint="eastAsia" w:ascii="宋体" w:hAnsi="宋体" w:cs="宋体"/>
          <w:sz w:val="24"/>
        </w:rPr>
        <w:t xml:space="preserve">负责对行政楼（11号楼）共三层走廊地面、墙面、楼梯和全部门窗玻璃以及三楼楼梯间厕所进行日常保洁，每天两次，上午8时前、下午14时前打扫完毕。</w:t>
      </w:r>
      <w:r/>
    </w:p>
    <w:p>
      <w:pPr>
        <w:ind w:firstLine="480"/>
        <w:spacing w:line="360" w:lineRule="auto"/>
        <w:rPr>
          <w:rFonts w:ascii="宋体" w:hAnsi="宋体" w:cs="宋体"/>
          <w:sz w:val="24"/>
        </w:rPr>
      </w:pPr>
      <w:r>
        <w:rPr>
          <w:rFonts w:hint="eastAsia" w:ascii="宋体" w:hAnsi="宋体" w:cs="宋体"/>
          <w:b/>
          <w:bCs/>
          <w:sz w:val="24"/>
        </w:rPr>
        <w:t xml:space="preserve">5、寒暑假校园保洁：</w:t>
      </w:r>
      <w:r>
        <w:rPr>
          <w:rFonts w:hint="eastAsia" w:ascii="宋体" w:hAnsi="宋体" w:cs="宋体"/>
          <w:sz w:val="24"/>
        </w:rPr>
        <w:t xml:space="preserve">每学年寒假及暑假（每年7月1——8月31日）期间，每周至少对本部及鹿楼校区进行一次校园保洁，负责学校全部环境区域卫生的清扫，保持路面、场地、绿化区无垃圾、杂物，无卫生死角；及时清理运送垃圾，保持垃圾桶外表干净，校园内硬化地面无痰渍、污渍。</w:t>
      </w:r>
      <w:r/>
    </w:p>
    <w:p>
      <w:pPr>
        <w:ind w:firstLine="480"/>
        <w:spacing w:line="360" w:lineRule="auto"/>
        <w:rPr>
          <w:rFonts w:ascii="宋体" w:hAnsi="宋体" w:cs="宋体"/>
          <w:sz w:val="24"/>
        </w:rPr>
      </w:pPr>
      <w:r>
        <w:rPr>
          <w:rFonts w:hint="eastAsia" w:ascii="宋体" w:hAnsi="宋体" w:cs="宋体"/>
          <w:b/>
          <w:bCs/>
          <w:sz w:val="24"/>
        </w:rPr>
        <w:t xml:space="preserve">6、垃圾清运：</w:t>
      </w:r>
      <w:r>
        <w:rPr>
          <w:rFonts w:hint="eastAsia" w:ascii="宋体" w:hAnsi="宋体" w:cs="宋体"/>
          <w:sz w:val="24"/>
        </w:rPr>
        <w:t xml:space="preserve">对本部及鹿楼校区校园垃圾每天进行清除、外运，做到垃圾日产日清，保持校园垃圾全部进垃圾箱，保持箱外无垃圾，对垃圾箱每天清刷，做到箱体清洁无污迹、无损坏。</w:t>
      </w:r>
      <w:r/>
    </w:p>
    <w:p>
      <w:pPr>
        <w:ind w:firstLine="480"/>
        <w:spacing w:line="360" w:lineRule="auto"/>
        <w:rPr>
          <w:rFonts w:ascii="宋体" w:hAnsi="宋体" w:cs="宋体"/>
          <w:sz w:val="24"/>
        </w:rPr>
      </w:pPr>
      <w:r>
        <w:rPr>
          <w:rFonts w:hint="eastAsia" w:ascii="宋体" w:hAnsi="宋体" w:cs="宋体"/>
          <w:b/>
          <w:bCs/>
          <w:sz w:val="24"/>
        </w:rPr>
        <w:t xml:space="preserve">7、卫生防疫要求：</w:t>
      </w:r>
      <w:r>
        <w:rPr>
          <w:rFonts w:hint="eastAsia" w:ascii="宋体" w:hAnsi="宋体" w:cs="宋体"/>
          <w:sz w:val="24"/>
        </w:rPr>
        <w:t xml:space="preserve">根据季节变换及学校防疫要求，定期对本部及鹿楼校区全校范围内的所有场所进行防疫、灭蚊虫喷药。</w:t>
      </w:r>
      <w:r/>
    </w:p>
    <w:p>
      <w:pPr>
        <w:ind w:firstLine="480"/>
        <w:spacing w:line="360" w:lineRule="auto"/>
        <w:rPr>
          <w:rFonts w:ascii="宋体" w:hAnsi="宋体" w:cs="宋体"/>
          <w:sz w:val="24"/>
        </w:rPr>
      </w:pPr>
      <w:r>
        <w:rPr>
          <w:rFonts w:hint="eastAsia" w:ascii="宋体" w:hAnsi="宋体" w:cs="宋体"/>
          <w:b/>
          <w:bCs/>
          <w:sz w:val="24"/>
        </w:rPr>
        <w:t xml:space="preserve">8、浴室管理：</w:t>
      </w:r>
      <w:r>
        <w:rPr>
          <w:rFonts w:hint="eastAsia" w:ascii="宋体" w:hAnsi="宋体" w:cs="宋体"/>
          <w:sz w:val="24"/>
        </w:rPr>
        <w:t xml:space="preserve">安排专人对</w:t>
      </w:r>
      <w:r>
        <w:rPr>
          <w:rFonts w:hint="eastAsia" w:ascii="宋体" w:hAnsi="宋体" w:cs="宋体"/>
          <w:b/>
          <w:bCs/>
          <w:sz w:val="24"/>
        </w:rPr>
        <w:t xml:space="preserve">学校本部</w:t>
      </w:r>
      <w:r>
        <w:rPr>
          <w:rFonts w:hint="eastAsia" w:ascii="宋体" w:hAnsi="宋体" w:cs="宋体"/>
          <w:sz w:val="24"/>
        </w:rPr>
        <w:t xml:space="preserve">的男、女浴室进行管理，按照学校作息时间要求进行开、关门，每日对浴室进行细致打扫，及时清理垃圾。对洗浴设备进行日常检查、维护，发现问题及时上报学校，确保不出现安全问题。对洗浴学生进行管理，保障学生洗浴安全。</w:t>
      </w:r>
      <w:r/>
    </w:p>
    <w:p>
      <w:pPr>
        <w:pStyle w:val="883"/>
        <w:ind w:left="0" w:firstLine="480"/>
        <w:rPr>
          <w:rFonts w:ascii="宋体" w:hAnsi="宋体" w:cs="宋体"/>
          <w:sz w:val="24"/>
        </w:rPr>
      </w:pPr>
      <w:r>
        <w:rPr>
          <w:rFonts w:hint="eastAsia" w:ascii="宋体" w:hAnsi="宋体" w:cs="宋体"/>
          <w:b/>
          <w:bCs/>
          <w:sz w:val="24"/>
        </w:rPr>
        <w:t xml:space="preserve">9、茶水房管理：</w:t>
      </w:r>
      <w:r>
        <w:rPr>
          <w:rFonts w:hint="eastAsia" w:ascii="宋体" w:hAnsi="宋体" w:cs="宋体"/>
          <w:sz w:val="24"/>
        </w:rPr>
        <w:t xml:space="preserve">安排专人对学校本部的茶水房进行管理，管理员需全面负责设备运维（定时检查、清洁饮水设备）、安全管理（确保水电安全，杜绝火灾隐患）、环境卫生（每日清洁消毒台面地面）和服务督导（维护秩序、倡导节约），严格执行开放时间，做好物资管理及工作台账，遇紧急情况立即处置上报，核心目标是保障师生饮水安全与茶水间环境秩序。</w:t>
      </w:r>
      <w:r/>
    </w:p>
    <w:p>
      <w:pPr>
        <w:pStyle w:val="883"/>
        <w:rPr>
          <w:rFonts w:ascii="宋体" w:hAnsi="宋体" w:cs="宋体"/>
          <w:b/>
          <w:bCs/>
          <w:sz w:val="24"/>
        </w:rPr>
      </w:pPr>
      <w:r>
        <w:rPr>
          <w:rFonts w:hint="eastAsia" w:ascii="宋体" w:hAnsi="宋体" w:cs="宋体"/>
          <w:b/>
          <w:bCs/>
          <w:sz w:val="24"/>
        </w:rPr>
        <w:t xml:space="preserve">（三）校园绿化管理</w:t>
      </w:r>
      <w:r/>
    </w:p>
    <w:p>
      <w:pPr>
        <w:ind w:firstLine="480"/>
        <w:spacing w:line="360" w:lineRule="auto"/>
        <w:rPr>
          <w:rFonts w:ascii="宋体" w:hAnsi="宋体" w:cs="宋体"/>
          <w:sz w:val="24"/>
        </w:rPr>
      </w:pPr>
      <w:r>
        <w:rPr>
          <w:rFonts w:hint="eastAsia" w:ascii="宋体" w:hAnsi="宋体" w:cs="宋体"/>
          <w:sz w:val="24"/>
        </w:rPr>
        <w:t xml:space="preserve">安排一名懂得植物生长习性、有一定绿化管理经验的人员，负责做好鹿楼校区绿化植被的植保工作，确保校园绿化长势良好，无成灾性病虫害。按时落实花灌木的追肥、施药和校园草坪绿地的除草、修剪工作；完成校园行道树全面修剪、剥芽工作，及时清除枯枝烂叶；负责校园绿篱、球类、色块植物的整型修建和花灌木的整枝工作，掌握造型植物的修建时节，保证观赏植物的成活率。做好园林绿化防台、防汛、抗旱、排涝的日常巡视工作。</w:t>
      </w:r>
      <w:r/>
    </w:p>
    <w:p>
      <w:pPr>
        <w:pStyle w:val="883"/>
        <w:rPr>
          <w:rFonts w:ascii="宋体" w:hAnsi="宋体" w:cs="宋体"/>
          <w:b/>
          <w:bCs/>
          <w:sz w:val="24"/>
        </w:rPr>
      </w:pPr>
      <w:r>
        <w:rPr>
          <w:rFonts w:hint="eastAsia" w:ascii="宋体" w:hAnsi="宋体" w:cs="宋体"/>
          <w:b/>
          <w:bCs/>
          <w:sz w:val="24"/>
        </w:rPr>
        <w:t xml:space="preserve">（四）学生公寓管理 </w:t>
      </w:r>
      <w:r/>
    </w:p>
    <w:p>
      <w:pPr>
        <w:ind w:firstLine="480"/>
        <w:jc w:val="left"/>
        <w:spacing w:line="360" w:lineRule="auto"/>
        <w:widowControl/>
        <w:rPr>
          <w:rFonts w:ascii="宋体" w:hAnsi="宋体" w:cs="宋体"/>
          <w:sz w:val="24"/>
        </w:rPr>
      </w:pPr>
      <w:r>
        <w:rPr>
          <w:rFonts w:hint="eastAsia" w:ascii="宋体" w:hAnsi="宋体" w:cs="宋体"/>
          <w:sz w:val="24"/>
        </w:rPr>
        <w:t xml:space="preserve">1、负责学生在校期间的男、女公寓楼24小时的值班。根据学校关于学生公寓楼的管理的有关</w:t>
      </w:r>
      <w:r>
        <w:rPr>
          <w:rFonts w:hint="eastAsia" w:ascii="宋体" w:hAnsi="宋体" w:cs="宋体"/>
          <w:sz w:val="24"/>
        </w:rPr>
        <w:t xml:space="preserve">规章制度，落实外来人员出入公寓楼、学生上课后清理检查学生公寓人员、安全和卫生。保持值班室内清洁卫生，执行夜间巡视排查的管理规定，熄灯前会同值班人员、学生会干部对学生进行点名登记。坚持每天对公寓楼公物、门窗玻璃、消防器材、设施设备进行检查，对学生反映的维修项目和安全隐患情况及时掌握，分清责任，如实上报且做好记录。熟悉消防器材的使用和保洁，熟知消防通道钥匙的放置位置，熟练掌握磁吸门的使用方法，遇到特殊紧急情况能及时打开大门通道，组织学生疏散撤离。服从保卫部门管理，及时报告情况，做好各种突发事件的预防和处理工作。</w:t>
      </w:r>
      <w:r/>
    </w:p>
    <w:p>
      <w:pPr>
        <w:pStyle w:val="883"/>
        <w:rPr>
          <w:rFonts w:ascii="宋体" w:hAnsi="宋体" w:cs="宋体"/>
          <w:b/>
          <w:bCs/>
          <w:sz w:val="24"/>
        </w:rPr>
      </w:pPr>
      <w:r>
        <w:rPr>
          <w:rFonts w:hint="eastAsia" w:ascii="宋体" w:hAnsi="宋体" w:cs="宋体"/>
          <w:b/>
          <w:bCs/>
          <w:sz w:val="24"/>
        </w:rPr>
        <w:t xml:space="preserve">（五）学生准军事化管理</w:t>
      </w:r>
      <w:r/>
    </w:p>
    <w:p>
      <w:pPr>
        <w:ind w:firstLine="480"/>
        <w:jc w:val="left"/>
        <w:spacing w:line="360" w:lineRule="auto"/>
        <w:widowControl/>
        <w:rPr>
          <w:rFonts w:ascii="宋体" w:hAnsi="宋体" w:cs="宋体"/>
          <w:sz w:val="24"/>
        </w:rPr>
      </w:pPr>
      <w:r>
        <w:rPr>
          <w:rFonts w:hint="eastAsia" w:ascii="宋体" w:hAnsi="宋体" w:cs="宋体"/>
          <w:sz w:val="24"/>
        </w:rPr>
        <w:t xml:space="preserve">为加强国防教育，学生管理，培养学生讲文明、守纪律、会生活、爱劳动的意识，物业公司配备退役士兵担任学校驻校教官，对学生实施准军事化管理。</w:t>
      </w:r>
      <w:r/>
    </w:p>
    <w:p>
      <w:pPr>
        <w:ind w:firstLine="480"/>
        <w:jc w:val="left"/>
        <w:spacing w:line="360" w:lineRule="auto"/>
        <w:widowControl/>
        <w:rPr>
          <w:rFonts w:ascii="宋体" w:hAnsi="宋体"/>
          <w:b/>
          <w:bCs/>
          <w:sz w:val="24"/>
        </w:rPr>
      </w:pPr>
      <w:r>
        <w:rPr>
          <w:rFonts w:hint="eastAsia" w:ascii="宋体" w:hAnsi="宋体"/>
          <w:b/>
          <w:bCs/>
          <w:sz w:val="24"/>
        </w:rPr>
        <w:t xml:space="preserve">作业要求：</w:t>
      </w:r>
      <w:r/>
    </w:p>
    <w:p>
      <w:pPr>
        <w:ind w:firstLine="480"/>
        <w:jc w:val="left"/>
        <w:spacing w:line="360" w:lineRule="auto"/>
        <w:widowControl/>
        <w:rPr>
          <w:rFonts w:ascii="宋体" w:hAnsi="宋体" w:cs="宋体"/>
          <w:sz w:val="24"/>
        </w:rPr>
      </w:pPr>
      <w:r>
        <w:rPr>
          <w:rFonts w:hint="eastAsia" w:ascii="宋体" w:hAnsi="宋体" w:cs="宋体"/>
          <w:sz w:val="24"/>
        </w:rPr>
        <w:t xml:space="preserve">1.对所有学生宿舍进行日常管理，确保宿舍卫生、纪律、安全和内务按照军事化标准完成。</w:t>
      </w:r>
      <w:r/>
    </w:p>
    <w:p>
      <w:pPr>
        <w:ind w:firstLine="480"/>
        <w:jc w:val="left"/>
        <w:spacing w:line="360" w:lineRule="auto"/>
        <w:widowControl/>
        <w:rPr>
          <w:rFonts w:ascii="宋体" w:hAnsi="宋体" w:cs="宋体"/>
          <w:sz w:val="24"/>
        </w:rPr>
      </w:pPr>
      <w:r>
        <w:rPr>
          <w:rFonts w:hint="eastAsia" w:ascii="宋体" w:hAnsi="宋体" w:cs="宋体"/>
          <w:sz w:val="24"/>
        </w:rPr>
        <w:t xml:space="preserve">2.每天组织住校学生上早操。</w:t>
      </w:r>
      <w:r/>
    </w:p>
    <w:p>
      <w:pPr>
        <w:ind w:firstLine="480"/>
        <w:jc w:val="left"/>
        <w:spacing w:line="360" w:lineRule="auto"/>
        <w:widowControl/>
        <w:rPr>
          <w:rFonts w:ascii="宋体" w:hAnsi="宋体" w:cs="宋体"/>
          <w:sz w:val="24"/>
        </w:rPr>
      </w:pPr>
      <w:r>
        <w:rPr>
          <w:rFonts w:hint="eastAsia" w:ascii="宋体" w:hAnsi="宋体" w:cs="宋体"/>
          <w:sz w:val="24"/>
        </w:rPr>
        <w:t xml:space="preserve">3.完成学校安排的紧急活动和临时性活动。</w:t>
      </w:r>
      <w:r/>
    </w:p>
    <w:p>
      <w:pPr>
        <w:ind w:firstLine="480"/>
        <w:jc w:val="left"/>
        <w:spacing w:line="360" w:lineRule="auto"/>
        <w:widowControl/>
        <w:rPr>
          <w:rFonts w:ascii="宋体" w:hAnsi="宋体" w:cs="宋体"/>
          <w:sz w:val="24"/>
        </w:rPr>
      </w:pPr>
      <w:r>
        <w:rPr>
          <w:rFonts w:hint="eastAsia" w:ascii="宋体" w:hAnsi="宋体" w:cs="宋体"/>
          <w:sz w:val="24"/>
        </w:rPr>
        <w:t xml:space="preserve">4.负责校风校纪（仪容仪表、礼节礼貌、佩戴胸卡、在校内穿校服等）的管理。</w:t>
      </w:r>
      <w:r/>
    </w:p>
    <w:p>
      <w:pPr>
        <w:ind w:firstLine="480"/>
        <w:jc w:val="left"/>
        <w:spacing w:line="360" w:lineRule="auto"/>
        <w:widowControl/>
        <w:rPr>
          <w:rFonts w:ascii="宋体" w:hAnsi="宋体" w:cs="宋体"/>
          <w:sz w:val="24"/>
        </w:rPr>
      </w:pPr>
      <w:r>
        <w:rPr>
          <w:rFonts w:hint="eastAsia" w:ascii="宋体" w:hAnsi="宋体" w:cs="宋体"/>
          <w:sz w:val="24"/>
        </w:rPr>
        <w:t xml:space="preserve">5.负责并监督学生手机使用管理。</w:t>
      </w:r>
      <w:r/>
    </w:p>
    <w:p>
      <w:pPr>
        <w:ind w:firstLine="480"/>
        <w:jc w:val="left"/>
        <w:spacing w:line="360" w:lineRule="auto"/>
        <w:widowControl/>
        <w:rPr>
          <w:rFonts w:ascii="宋体" w:hAnsi="宋体" w:cs="宋体"/>
          <w:sz w:val="24"/>
        </w:rPr>
      </w:pPr>
      <w:r>
        <w:rPr>
          <w:rFonts w:hint="eastAsia" w:ascii="宋体" w:hAnsi="宋体" w:cs="宋体"/>
          <w:sz w:val="24"/>
        </w:rPr>
        <w:t xml:space="preserve">6.在学生宿舍管理上积极配合班主任处理各项问题。</w:t>
      </w:r>
      <w:r/>
    </w:p>
    <w:p>
      <w:pPr>
        <w:ind w:firstLine="480"/>
        <w:jc w:val="left"/>
        <w:spacing w:line="360" w:lineRule="auto"/>
        <w:widowControl/>
        <w:rPr>
          <w:rFonts w:ascii="宋体" w:hAnsi="宋体" w:cs="宋体"/>
          <w:sz w:val="24"/>
        </w:rPr>
      </w:pPr>
      <w:r>
        <w:rPr>
          <w:rFonts w:hint="eastAsia" w:ascii="宋体" w:hAnsi="宋体" w:cs="宋体"/>
          <w:sz w:val="24"/>
        </w:rPr>
        <w:t xml:space="preserve">7.查处学生在校抽烟行为。</w:t>
      </w:r>
      <w:r/>
    </w:p>
    <w:p>
      <w:pPr>
        <w:ind w:firstLine="480"/>
        <w:jc w:val="left"/>
        <w:spacing w:line="360" w:lineRule="auto"/>
        <w:widowControl/>
        <w:rPr>
          <w:rFonts w:ascii="宋体" w:hAnsi="宋体" w:cs="宋体"/>
          <w:sz w:val="24"/>
        </w:rPr>
      </w:pPr>
      <w:r>
        <w:rPr>
          <w:rFonts w:hint="eastAsia" w:ascii="宋体" w:hAnsi="宋体" w:cs="宋体"/>
          <w:sz w:val="24"/>
        </w:rPr>
        <w:t xml:space="preserve">8.监督学生遵守学校各项管理规定，做文明人，做文明事。</w:t>
      </w:r>
      <w:r/>
    </w:p>
    <w:p>
      <w:pPr>
        <w:ind w:firstLine="480"/>
        <w:jc w:val="left"/>
        <w:spacing w:line="360" w:lineRule="auto"/>
        <w:widowControl/>
        <w:rPr>
          <w:rFonts w:ascii="宋体" w:hAnsi="宋体" w:cs="宋体"/>
          <w:sz w:val="24"/>
        </w:rPr>
      </w:pPr>
      <w:r>
        <w:rPr>
          <w:rFonts w:hint="eastAsia" w:ascii="宋体" w:hAnsi="宋体" w:cs="宋体"/>
          <w:sz w:val="24"/>
        </w:rPr>
        <w:t xml:space="preserve">9.每天下午16：30至第二天早上8：00共计十五个半小时负责全方位管理男生1号楼、2号楼、5号楼宿舍；每天8：00——16：30，由教官值班，负责对教学区安保巡查并查处学生违反校规校纪行为，并提供给学校每周具体的教官值班安排表。</w:t>
      </w:r>
      <w:r/>
    </w:p>
    <w:p>
      <w:pPr>
        <w:pStyle w:val="843"/>
        <w:jc w:val="center"/>
      </w:pPr>
      <w:r>
        <w:rPr>
          <w:rFonts w:hint="eastAsia"/>
        </w:rPr>
        <w:t xml:space="preserve">《江苏省贾汪中等专业学校物业考核办法》</w:t>
      </w:r>
      <w:r/>
    </w:p>
    <w:p>
      <w:pPr>
        <w:ind w:firstLine="480"/>
        <w:jc w:val="left"/>
        <w:spacing w:line="360" w:lineRule="auto"/>
        <w:widowControl/>
        <w:rPr>
          <w:rFonts w:ascii="宋体" w:hAnsi="宋体"/>
          <w:b/>
          <w:bCs/>
          <w:sz w:val="24"/>
        </w:rPr>
      </w:pPr>
      <w:r>
        <w:rPr>
          <w:rFonts w:hint="eastAsia" w:ascii="宋体" w:hAnsi="宋体"/>
          <w:b/>
          <w:bCs/>
          <w:sz w:val="24"/>
        </w:rPr>
        <w:t xml:space="preserve">一、宿舍管理及准军事化管理考核标准</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1、严格遵守校方各项管理制度，服从校方监督管理。</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2、严格按照校方宿管服务管理程序和评价标准进行作业。</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3、严格按照校方整改书的要求，对出现的质量问题进行及时整改。</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4、按照双方的合同约定，认真履行各项条款，不得进行转包。</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5、物业公司在管理过程中要精心组织、严格管理，出现任何安全事故及材料设备的毁损全部由物业公司负责和承担。</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6、工作中损坏的一切公物及设施，均由责任方复原。</w:t>
      </w:r>
      <w:r/>
    </w:p>
    <w:p>
      <w:pPr>
        <w:ind w:firstLine="480"/>
        <w:spacing w:line="480" w:lineRule="exact"/>
        <w:rPr>
          <w:rFonts w:ascii="仿宋" w:hAnsi="仿宋" w:eastAsia="仿宋" w:cs="仿宋"/>
          <w:bCs/>
          <w:color w:val="000000"/>
          <w:sz w:val="24"/>
        </w:rPr>
      </w:pPr>
      <w:r>
        <w:rPr>
          <w:rFonts w:hint="eastAsia" w:ascii="仿宋" w:hAnsi="仿宋" w:eastAsia="仿宋" w:cs="仿宋"/>
          <w:bCs/>
          <w:sz w:val="24"/>
        </w:rPr>
        <w:t xml:space="preserve">7、</w:t>
      </w:r>
      <w:r>
        <w:rPr>
          <w:rFonts w:hint="eastAsia" w:ascii="仿宋" w:hAnsi="仿宋" w:eastAsia="仿宋" w:cs="仿宋"/>
          <w:bCs/>
          <w:color w:val="000000"/>
          <w:sz w:val="24"/>
        </w:rPr>
        <w:t xml:space="preserve">考核标准及处罚办法：</w:t>
      </w:r>
      <w:r/>
    </w:p>
    <w:p>
      <w:pPr>
        <w:ind w:firstLine="240"/>
        <w:spacing w:line="480" w:lineRule="exact"/>
        <w:rPr>
          <w:rFonts w:ascii="仿宋" w:hAnsi="仿宋" w:eastAsia="仿宋" w:cs="仿宋"/>
          <w:sz w:val="24"/>
        </w:rPr>
      </w:pPr>
      <w:r>
        <w:rPr>
          <w:rFonts w:hint="eastAsia" w:ascii="仿宋" w:hAnsi="仿宋" w:eastAsia="仿宋" w:cs="仿宋"/>
          <w:bCs/>
          <w:color w:val="000000"/>
          <w:sz w:val="24"/>
        </w:rPr>
        <w:t xml:space="preserve">（1）</w:t>
      </w:r>
      <w:r>
        <w:rPr>
          <w:rFonts w:hint="eastAsia" w:ascii="仿宋" w:hAnsi="仿宋" w:eastAsia="仿宋" w:cs="仿宋"/>
          <w:sz w:val="24"/>
        </w:rPr>
        <w:t xml:space="preserve">物业公司人员应按要求对学生进行宿舍管理和行为习惯养成教育，发现学生在宿舍、校园内抽烟、或者发现宿舍内和宿舍周围有烟头、学生早上不按时起床、学生内务没按要求整理、学生在宿舍内打架斗殴、酗酒、非进宿舍时间在宿舍逗留、教官没有按要求在宿舍值班擅自脱岗等情况的，或者其他未达到准军事化服务项目管理要求的，校方可以视情况给予物业公司</w:t>
      </w:r>
      <w:r>
        <w:rPr>
          <w:rFonts w:hint="eastAsia" w:ascii="仿宋" w:hAnsi="仿宋" w:eastAsia="仿宋" w:cs="仿宋"/>
          <w:sz w:val="24"/>
          <w:u w:val="single"/>
        </w:rPr>
        <w:t xml:space="preserve"> 100至500元</w:t>
      </w:r>
      <w:r>
        <w:rPr>
          <w:rFonts w:hint="eastAsia" w:ascii="仿宋" w:hAnsi="仿宋" w:eastAsia="仿宋" w:cs="仿宋"/>
          <w:sz w:val="24"/>
        </w:rPr>
        <w:t xml:space="preserve">的罚款。</w:t>
      </w:r>
      <w:r/>
    </w:p>
    <w:p>
      <w:pPr>
        <w:ind w:firstLine="24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2）关心、爱护、教育好每一位学生，不体罚或变相体罚每一位学生；保持学生宿舍外的走廊、楼梯、扶手、墙面（包括墙面砖）、门、窗、玻璃、宿舍楼周围、洗手间及厕所保洁后的环境等公共区域整洁干净。</w:t>
      </w:r>
      <w:r>
        <w:rPr>
          <w:rFonts w:hint="eastAsia" w:ascii="仿宋" w:hAnsi="仿宋" w:eastAsia="仿宋" w:cs="仿宋"/>
          <w:bCs/>
          <w:color w:val="000000"/>
          <w:sz w:val="24"/>
        </w:rPr>
        <w:tab/>
      </w:r>
      <w:r>
        <w:rPr>
          <w:rFonts w:hint="eastAsia" w:ascii="仿宋" w:hAnsi="仿宋" w:eastAsia="仿宋" w:cs="仿宋"/>
          <w:bCs/>
          <w:color w:val="000000"/>
          <w:sz w:val="24"/>
        </w:rPr>
        <w:t xml:space="preserve">（违反每条每次罚5－10元）。</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（3）学生在宿舍时，必须不间断地巡视，发现问题（大声喧哗，追逐，吵闹，打架，骂人，抽烟，打牌，赌博，喝酒</w:t>
      </w:r>
      <w:r>
        <w:rPr>
          <w:rFonts w:hint="eastAsia" w:ascii="仿宋" w:hAnsi="仿宋" w:eastAsia="仿宋" w:cs="仿宋"/>
          <w:bCs/>
          <w:color w:val="000000"/>
          <w:sz w:val="24"/>
        </w:rPr>
        <w:t xml:space="preserve">，在宿舍用餐，攀爬（栅栏、门、窗户、墙等），踢门、砸门、踹墙；破坏空调、电线、电灯、风扇、开关、插座、水笼头、水管、阀门、水箱等用水用电设备、安全、消防、监控、网络、通讯等设施、标志、展示、制度等牌匾、床、桌子、柜子、玻璃、门、窗、毛巾挂钩、蚊帐绳、锁、锁扣、门鼻、把手等公物；乱窜乱住宿舍，乱扔、乱倒垃圾、脏水，吃瓜子、随地吐痰、大小便，携带火机、管制刀具、乱接、乱用电、玩球等不安全物品和行为；看不健康书籍、视频、有违纪违规的言行；有非本宿舍楼人员）要及时处理或上报，并做好记录。（违反每条每次罚5－20元）</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4）每天早上8点交接班。离岗、未按时交接班，一切责任由物业公司承担。严格执行开门、关门、关闭水笼头和开灯、关灯、关风扇、空调等作息时间制度、学校和学生各种考勤制度、宿舍管理制度及学校临时安排的事项等学校的有关规章制度。（违反每条每次罚5－50元）</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5）亲自做好每天的各种检查和书面记录（满勤表、漏勤表、常规安全纪律卫生检查记录表、违纪上报表、漏勤上报表、交接班记录表、班主任签到表、行政值班表、报修单等）的填写。（违反每条每次罚5－20元）</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（6）物业公司未按照校方要求完成其他任务，或者不服从校方管理的情况下，校方可以视情况给予物业公司</w:t>
      </w:r>
      <w:r>
        <w:rPr>
          <w:rFonts w:hint="eastAsia" w:ascii="仿宋" w:hAnsi="仿宋" w:eastAsia="仿宋" w:cs="仿宋"/>
          <w:bCs/>
          <w:color w:val="000000"/>
          <w:sz w:val="24"/>
          <w:u w:val="single"/>
        </w:rPr>
        <w:t xml:space="preserve">100至500</w:t>
      </w:r>
      <w:r>
        <w:rPr>
          <w:rFonts w:hint="eastAsia" w:ascii="仿宋" w:hAnsi="仿宋" w:eastAsia="仿宋" w:cs="仿宋"/>
          <w:bCs/>
          <w:color w:val="000000"/>
          <w:sz w:val="24"/>
        </w:rPr>
        <w:t xml:space="preserve">元的罚款。态度恶劣，拒不整改的，校方可以单方面解除合同，一切损失由物业公司承担。</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（7）物业公司人员工作期间必须统一着装，持证上岗。如发现未按照要求统一着装，或无证上岗，校方将予以</w:t>
      </w:r>
      <w:r>
        <w:rPr>
          <w:rFonts w:hint="eastAsia" w:ascii="仿宋" w:hAnsi="仿宋" w:eastAsia="仿宋" w:cs="仿宋"/>
          <w:bCs/>
          <w:sz w:val="24"/>
          <w:u w:val="single"/>
        </w:rPr>
        <w:t xml:space="preserve">100元</w:t>
      </w:r>
      <w:r>
        <w:rPr>
          <w:rFonts w:hint="eastAsia" w:ascii="仿宋" w:hAnsi="仿宋" w:eastAsia="仿宋" w:cs="仿宋"/>
          <w:bCs/>
          <w:sz w:val="24"/>
        </w:rPr>
        <w:t xml:space="preserve">每人次的罚款。（工作服由物业公司自行解决，校方不承担任何费用）</w:t>
      </w:r>
      <w:r/>
    </w:p>
    <w:p>
      <w:pPr>
        <w:pStyle w:val="883"/>
      </w:pPr>
      <w:r/>
      <w:r/>
    </w:p>
    <w:p>
      <w:pPr>
        <w:pStyle w:val="883"/>
      </w:pPr>
      <w:r/>
      <w:r/>
    </w:p>
    <w:p>
      <w:pPr>
        <w:ind w:firstLine="480"/>
        <w:jc w:val="left"/>
        <w:spacing w:line="360" w:lineRule="auto"/>
        <w:widowControl/>
        <w:rPr>
          <w:rFonts w:ascii="宋体" w:hAnsi="宋体"/>
          <w:b/>
          <w:bCs/>
          <w:sz w:val="24"/>
        </w:rPr>
      </w:pPr>
      <w:r>
        <w:rPr>
          <w:rFonts w:hint="eastAsia" w:ascii="宋体" w:hAnsi="宋体"/>
          <w:b/>
          <w:bCs/>
          <w:sz w:val="24"/>
        </w:rPr>
        <w:t xml:space="preserve">二、校园保洁、水电管理、浴室、茶水房管理、绿化管理考核标准</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1、严格遵守校方各项管理制度，服从校方监督管理。</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2、严格按照校方卫生保洁物业管理程序和评价标准进行作业。</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3、严格按照校方整改书的要求，对出现的质量问题进行及时整改。</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4、按照双方的合同约定，认真履行各项条款，不得进行转包。</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5、物业公司在保洁过程中要精心组织、严格管理，出现任何安全事故及材料设备的毁损全部由物业公司负责和承担。</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6、工作中损坏的一切公物及设施，均由责任方复原。</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7、物业公司应按照投标文件中的承诺选派素质良好身体健康的保洁人员</w:t>
      </w:r>
      <w:r>
        <w:rPr>
          <w:rFonts w:hint="eastAsia" w:ascii="仿宋" w:hAnsi="仿宋" w:eastAsia="仿宋" w:cs="Arial"/>
          <w:sz w:val="24"/>
        </w:rPr>
        <w:t xml:space="preserve">(应持有公安机关开具的无犯罪记录证明和卫生部门颁发的健康证明)</w:t>
      </w:r>
      <w:r>
        <w:rPr>
          <w:rFonts w:hint="eastAsia" w:ascii="仿宋" w:hAnsi="仿宋" w:eastAsia="仿宋" w:cs="仿宋"/>
          <w:bCs/>
          <w:sz w:val="24"/>
        </w:rPr>
        <w:t xml:space="preserve">进行岗前培训（要求：女员工年龄在50岁以下；男员工年龄在55岁以下），并且着装整齐、佩戴胸卡，方可进驻校方。如果物业公司未按照承诺进行员工培训，校方有权拒绝支付所有费用。</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8、考核标准及处罚办法：</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校园内公共区域地面洁净、无垃圾、杂物、污迹；100平方米内的烟头、纸屑等杂物平均不超过5个；保洁工具摆放整齐、放到指定地点，回收废品堆放有序，上午保洁9：00前完成，下午保洁14：00前完成。否则校方可以视情况给予物业公司 100至500 元的罚款。（仅限于寒暑假期间，每周至少进行一次校园保洁。）</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rPr>
        <w:t xml:space="preserve">本部及鹿楼校区校园内所有公共卫生间地面干净无污水、垃圾，门窗干净，便池洁净基本无黄渍，挡板无污迹、脚印，蹲台无污水、垃圾（卫生间卫生巾入篓严禁倒入大便槽内），便槽内无黄渍、及时疏通阻塞，墙面及卫生间隔断板面干净、无痰迹、脚印，天花无蛛网、浮尘，卫生间内各处垃圾滞留时间不超过6小时，每周用专用清洁剂保洁一次卫生间蹲坑，做到无黄渍、水锈、洁白、干净。保洁工具摆放整齐、放到指定地点，回收废品堆放有序，每天上午保洁9：00前完成，下午保洁15：00前完成，否则校方可以视情况给予物业公司每次 100至500元的罚款。</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（3）学生公寓楼（男生1号楼公寓共5层、男生2号楼公寓共4层、女生4号</w:t>
      </w:r>
      <w:r>
        <w:rPr>
          <w:rFonts w:hint="eastAsia" w:ascii="仿宋" w:hAnsi="仿宋" w:eastAsia="仿宋" w:cs="仿宋"/>
          <w:bCs/>
          <w:sz w:val="24"/>
        </w:rPr>
        <w:t xml:space="preserve">楼公寓共5层、5号公寓楼共2层、7号楼公寓共5层，鹿楼校区男、女生宿舍各2层）及各个卫生间，楼道内地面干净无垃圾、污渍，死角处无污迹，扶手干净、光洁、无污尘，楼梯正、立面及与扶手交会处干净无污渍、粉尘、颗粒，天花无蛛网、浮尘，墙面干净无污迹、脚印，走廊消防设施、防火门上无浮尘、污迹，保洁工具摆放整齐、放到指定地点，回收废品堆放有序，每周用专用清洁剂保洁一次卫生间蹲坑，做到无黄渍、水锈、洁白、干净，每天上午保洁10：00前完成，下午保洁16：00前完成，否则校方可以视情况给予物业公司 100至500元的罚款。</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4）行政楼及三楼卫生间地面干净无污水、垃圾、污渍，死角处无污迹；楼梯扶手干净、光洁、无污尘，楼梯正、立面及与扶手交会处干净无污水、垃圾、污渍、粉尘、颗粒，天花无蛛网、浮尘，墙面干净无脚印，走廊消防设施上无浮尘、污迹，地面干净、光洁，保洁工具摆放整齐、放到指定地点，回收废品清理到指定地点并堆放有序，每周用专用清洁剂保洁一次卫生间蹲坑，做到无黄渍、水锈、洁白、干净，每天上午保洁8：00前完成，下午保洁14：00前完成，否则校方可以视情况给予物业公司100至500元的罚款。</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5）每日垃圾回收两次，保证垃圾桶内垃圾堆积不超过三分之一，保证垃圾桶周围干净、无垃圾，垃圾桶摆放整齐、无歪斜、开门、倒地等现象，垃圾清运过程中保证无撒漏、飘扬等现象，平板车、机具摆放整齐，放到指定地点；回收废品堆放有序，能及时完成学校交给指定任务。否则校方可以视情况给予物业公司100至500元的罚款。</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6）根据学校要求及上级要求，定期对本部及鹿楼校区全校范围内的所有场所进行防疫、灭蚊虫喷药（药品由校方提供，物业公司出工），保证配药比例严格按照国家标准执行，喷洒均匀、全面、浓度适宜，妥善保管好防疫、灭蚊虫药物（由于物业公司对药品的保管不当，造成严重后果的，校方不承担任何责任），否则校方可以视情况给予物业公司100至200元的罚款，造成重大事故的，校服有权解除合同。</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（7）物业公司未按照校方要求完成其他任务，或者不服从校方管理的情况下，校方可以视情况给予物业公司100至500元的罚款，甚至解除合同。</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（8）物业公司人员工作期间必须统一着装，持证上岗。如发现未按照要求统一着装，或无证上岗，校方将予以</w:t>
      </w:r>
      <w:r>
        <w:rPr>
          <w:rFonts w:hint="eastAsia" w:ascii="仿宋" w:hAnsi="仿宋" w:eastAsia="仿宋" w:cs="仿宋"/>
          <w:bCs/>
          <w:sz w:val="24"/>
          <w:u w:val="single"/>
        </w:rPr>
        <w:t xml:space="preserve">100</w:t>
      </w:r>
      <w:r>
        <w:rPr>
          <w:rFonts w:hint="eastAsia" w:ascii="仿宋" w:hAnsi="仿宋" w:eastAsia="仿宋" w:cs="仿宋"/>
          <w:bCs/>
          <w:sz w:val="24"/>
        </w:rPr>
        <w:t xml:space="preserve">元每人次的罚款。（工作服、工作证由物业公司自行解决，校方不承担任何费用）</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（9）水电维护保障 </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配合学校电工对学校本部及鹿楼校区所有宿舍的水电及18点至次日早上8点两个校区全校水电进行日常维护，责任区域及</w:t>
      </w:r>
      <w:r>
        <w:rPr>
          <w:rFonts w:hint="eastAsia" w:ascii="仿宋" w:hAnsi="仿宋" w:eastAsia="仿宋" w:cs="仿宋"/>
          <w:bCs/>
          <w:sz w:val="24"/>
        </w:rPr>
        <w:t xml:space="preserve">责任时间内，两个校区水电出现紧急问题，要第一时间到场检查维修。水电维护保障具体内容：接到报修任务后，水电工立即组织维修，十分钟内到达维修现场。如无需更换零配件的，立即维修；如需更换的，至学校后勤主管处领取。并在维修单上注明领用物品名称、型号、数量，维修完毕，请故障办公室的工作人员签字。如因客观原因如无配件等，当天不能完成维修工作的，要在维修单上注明原因，并告知主管及报修人或故障科室的工作人员，同时告知修复的时间。无特殊原因，故障维修，当天下单，当天完成。否则校方可以视情况给予物业公司100至500元的罚款。</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10）浴室管理：安排专人对学校本部的男、女浴室进行管理，按照学校作息时间要求进行开、关门，每日对浴室进行细致打扫，及时清理垃圾。对洗浴设备进行日常检查、维护，发现问题及时上报学校，确保不出现安全问题。对洗浴学生进行管理，保障学生洗浴安全。否则校方可以视情况给予物业公司100至500元的罚款。</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11）茶水房管理：安排专人对学校本部的茶水房进行管理，管理员需全面负责设备运维（定时检查、清洁饮水设备）、安全管理（确保水电安全，杜绝火灾隐患）、环境卫生（每日清洁消毒台面地面）和服务督导（维护秩序、倡导节约），严格执行开放时间，做好物资管理及工作台账，遇紧急情况立即处置上报，核心目标是保障师生饮水安全与茶水间环境秩序。否则校方可以视情况给予物业公司100至500元的罚款。</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（12）校园绿化管理</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安排一名懂得植物生长习性、有一定绿化管理经验的人员，负责做好鹿楼校区绿化植被的植保工作，确保校园绿化长势良好，无成灾性病虫害。按时落实花灌木的追肥、施药和校园草坪绿地的除草、修剪工作；完成校园行道树全面修剪、剥芽工作，及时清除枯枝烂叶；负责校园绿篱、球类、色块植物的整型修建和花灌木的整枝工作，掌握造型植物的修建时节，保证观赏植物的成活率。做好园林绿化防台、防汛、抗旱、排涝的日常巡视工作。否则校方可以视情况给予物业公司100至500元的罚款。</w:t>
      </w:r>
      <w:r/>
    </w:p>
    <w:p>
      <w:pPr>
        <w:ind w:firstLine="480"/>
        <w:spacing w:line="480" w:lineRule="exact"/>
        <w:rPr>
          <w:rFonts w:ascii="仿宋" w:hAnsi="仿宋" w:eastAsia="仿宋" w:cs="仿宋"/>
          <w:bCs/>
          <w:sz w:val="24"/>
        </w:rPr>
      </w:pPr>
      <w:r>
        <w:rPr>
          <w:rFonts w:ascii="仿宋" w:hAnsi="仿宋" w:eastAsia="仿宋" w:cs="仿宋"/>
          <w:bCs/>
          <w:sz w:val="24"/>
        </w:rPr>
      </w:r>
      <w:r/>
    </w:p>
    <w:p>
      <w:pPr>
        <w:ind w:firstLine="480"/>
        <w:spacing w:line="480" w:lineRule="exact"/>
        <w:rPr>
          <w:rFonts w:ascii="仿宋" w:hAnsi="仿宋" w:eastAsia="仿宋" w:cs="仿宋"/>
          <w:bCs/>
          <w:sz w:val="24"/>
        </w:rPr>
      </w:pPr>
      <w:r>
        <w:rPr>
          <w:rFonts w:ascii="仿宋" w:hAnsi="仿宋" w:eastAsia="仿宋" w:cs="仿宋"/>
          <w:bCs/>
          <w:sz w:val="24"/>
        </w:rPr>
      </w:r>
      <w:r/>
    </w:p>
    <w:p>
      <w:pPr>
        <w:spacing w:line="480" w:lineRule="exact"/>
        <w:rPr>
          <w:rFonts w:ascii="仿宋" w:hAnsi="仿宋" w:eastAsia="仿宋" w:cs="仿宋"/>
          <w:bCs/>
          <w:sz w:val="24"/>
        </w:rPr>
      </w:pPr>
      <w:r>
        <w:rPr>
          <w:rFonts w:ascii="仿宋" w:hAnsi="仿宋" w:eastAsia="仿宋" w:cs="仿宋"/>
          <w:bCs/>
          <w:sz w:val="24"/>
        </w:rPr>
      </w:r>
      <w:r/>
    </w:p>
    <w:p>
      <w:pPr>
        <w:spacing w:line="480" w:lineRule="exact"/>
        <w:rPr>
          <w:rFonts w:ascii="仿宋" w:hAnsi="仿宋" w:eastAsia="仿宋" w:cs="仿宋"/>
          <w:bCs/>
          <w:sz w:val="24"/>
        </w:rPr>
      </w:pPr>
      <w:r>
        <w:rPr>
          <w:rFonts w:ascii="仿宋" w:hAnsi="仿宋" w:eastAsia="仿宋" w:cs="仿宋"/>
          <w:bCs/>
          <w:sz w:val="24"/>
        </w:rPr>
      </w:r>
      <w:r/>
    </w:p>
    <w:p>
      <w:pPr>
        <w:spacing w:line="480" w:lineRule="exact"/>
        <w:rPr>
          <w:rFonts w:ascii="仿宋" w:hAnsi="仿宋" w:eastAsia="仿宋" w:cs="仿宋"/>
          <w:bCs/>
          <w:sz w:val="24"/>
        </w:rPr>
      </w:pPr>
      <w:r>
        <w:rPr>
          <w:rFonts w:ascii="仿宋" w:hAnsi="仿宋" w:eastAsia="仿宋" w:cs="仿宋"/>
          <w:bCs/>
          <w:sz w:val="24"/>
        </w:rPr>
      </w:r>
      <w:r/>
    </w:p>
    <w:p>
      <w:pPr>
        <w:spacing w:line="480" w:lineRule="exact"/>
        <w:rPr>
          <w:rFonts w:ascii="仿宋" w:hAnsi="仿宋" w:eastAsia="仿宋" w:cs="仿宋"/>
          <w:bCs/>
          <w:sz w:val="24"/>
        </w:rPr>
      </w:pPr>
      <w:r>
        <w:rPr>
          <w:rFonts w:ascii="仿宋" w:hAnsi="仿宋" w:eastAsia="仿宋" w:cs="仿宋"/>
          <w:bCs/>
          <w:sz w:val="24"/>
        </w:rPr>
      </w:r>
      <w:r/>
    </w:p>
    <w:p>
      <w:pPr>
        <w:spacing w:line="480" w:lineRule="exact"/>
        <w:rPr>
          <w:rFonts w:ascii="仿宋" w:hAnsi="仿宋" w:eastAsia="仿宋" w:cs="仿宋"/>
          <w:bCs/>
          <w:sz w:val="24"/>
        </w:rPr>
      </w:pPr>
      <w:r>
        <w:rPr>
          <w:rFonts w:ascii="仿宋" w:hAnsi="仿宋" w:eastAsia="仿宋" w:cs="仿宋"/>
          <w:bCs/>
          <w:sz w:val="24"/>
        </w:rPr>
      </w:r>
      <w:r/>
    </w:p>
    <w:p>
      <w:pPr>
        <w:spacing w:line="480" w:lineRule="exact"/>
        <w:rPr>
          <w:rFonts w:ascii="仿宋" w:hAnsi="仿宋" w:eastAsia="仿宋" w:cs="仿宋"/>
          <w:bCs/>
          <w:sz w:val="24"/>
        </w:rPr>
      </w:pPr>
      <w:r>
        <w:rPr>
          <w:rFonts w:ascii="仿宋" w:hAnsi="仿宋" w:eastAsia="仿宋" w:cs="仿宋"/>
          <w:bCs/>
          <w:sz w:val="24"/>
        </w:rPr>
      </w:r>
      <w:r/>
    </w:p>
    <w:tbl>
      <w:tblPr>
        <w:tblStyle w:val="852"/>
        <w:tblpPr w:horzAnchor="page" w:tblpX="2842" w:vertAnchor="text" w:tblpY="702" w:leftFromText="180" w:topFromText="0" w:rightFromText="180" w:bottomFromText="0"/>
        <w:tblW w:w="6165" w:type="dxa"/>
        <w:tblInd w:w="0" w:type="dxa"/>
        <w:tblLayout w:type="autofit"/>
        <w:tblCellMar>
          <w:left w:w="108" w:type="dxa"/>
          <w:top w:w="0" w:type="dxa"/>
          <w:right w:w="108" w:type="dxa"/>
          <w:bottom w:w="0" w:type="dxa"/>
        </w:tblCellMar>
        <w:tblLook w:val="04A0" w:firstRow="1" w:lastRow="0" w:firstColumn="1" w:lastColumn="0" w:noHBand="0" w:noVBand="1"/>
      </w:tblPr>
      <w:tblGrid>
        <w:gridCol w:w="959"/>
        <w:gridCol w:w="4141"/>
        <w:gridCol w:w="1065"/>
      </w:tblGrid>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6165"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贾汪中专2026年物业项目服务清单</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项目类型</w:t>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数量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保洁服务</w:t>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1号楼厕所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2号楼厕所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4号楼厕所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5号楼厕所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7号楼厕所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10号楼厕所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12号楼厕所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14号楼厕所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西大厕所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北大厕所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1、2号楼公共区域打扫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行政楼打扫（含厕所）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茶水房管理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bookmarkStart w:id="60" w:name="OLE_LINK3"/>
            <w:r>
              <w:rPr>
                <w:rFonts w:hint="eastAsia" w:ascii="宋体" w:hAnsi="宋体" w:cs="宋体"/>
                <w:color w:val="000000"/>
                <w:sz w:val="22"/>
                <w:szCs w:val="22"/>
              </w:rPr>
              <w:t xml:space="preserve">项</w:t>
            </w:r>
            <w:bookmarkEnd w:id="60"/>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水电管理（本部）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水电管理（鹿楼校区）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全校垃圾桶管理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bookmarkStart w:id="61" w:name="_Hlk230334379"/>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垃圾外运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鹿楼校区校园保洁（含大厕所、男女宿舍厕所、浴室打扫、校园卫生维护）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学生宿舍军事化管理服务</w:t>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420"/>
              <w:jc w:val="center"/>
              <w:widowControl/>
              <w:rPr>
                <w:rFonts w:ascii="宋体" w:hAnsi="宋体" w:cs="宋体"/>
                <w:color w:val="000000"/>
                <w:szCs w:val="21"/>
              </w:rPr>
            </w:pPr>
            <w:r>
              <w:rPr>
                <w:rFonts w:hint="eastAsia" w:ascii="宋体" w:hAnsi="宋体" w:cs="宋体"/>
                <w:color w:val="000000"/>
                <w:szCs w:val="21"/>
              </w:rPr>
              <w:t xml:space="preserve">1号楼学生宿舍</w:t>
            </w:r>
            <w:bookmarkStart w:id="62" w:name="OLE_LINK11"/>
            <w:r/>
            <w:bookmarkStart w:id="63" w:name="OLE_LINK10"/>
            <w:r>
              <w:rPr>
                <w:rFonts w:hint="eastAsia" w:ascii="宋体" w:hAnsi="宋体" w:cs="宋体"/>
                <w:color w:val="000000"/>
                <w:szCs w:val="21"/>
              </w:rPr>
              <w:t xml:space="preserve">管理</w:t>
            </w:r>
            <w:bookmarkEnd w:id="62"/>
            <w:r/>
            <w:bookmarkEnd w:id="63"/>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210"/>
              <w:widowControl/>
              <w:rPr>
                <w:rFonts w:ascii="宋体" w:hAnsi="宋体" w:cs="宋体"/>
                <w:color w:val="000000"/>
                <w:szCs w:val="21"/>
              </w:rPr>
            </w:pPr>
            <w:r>
              <w:rPr>
                <w:rFonts w:hint="eastAsia" w:ascii="宋体" w:hAnsi="宋体" w:cs="宋体"/>
                <w:color w:val="000000"/>
                <w:szCs w:val="21"/>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420"/>
              <w:jc w:val="center"/>
              <w:widowControl/>
              <w:rPr>
                <w:rFonts w:ascii="宋体" w:hAnsi="宋体" w:cs="宋体"/>
                <w:color w:val="000000"/>
                <w:szCs w:val="21"/>
              </w:rPr>
            </w:pPr>
            <w:r>
              <w:rPr>
                <w:rFonts w:hint="eastAsia" w:ascii="宋体" w:hAnsi="宋体" w:cs="宋体"/>
                <w:color w:val="000000"/>
                <w:szCs w:val="21"/>
              </w:rPr>
              <w:t xml:space="preserve">2号楼学生宿舍管理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210"/>
              <w:widowControl/>
              <w:rPr>
                <w:rFonts w:ascii="宋体" w:hAnsi="宋体" w:cs="宋体"/>
                <w:color w:val="000000"/>
                <w:szCs w:val="21"/>
              </w:rPr>
            </w:pPr>
            <w:r/>
            <w:bookmarkStart w:id="64" w:name="OLE_LINK8"/>
            <w:r/>
            <w:bookmarkStart w:id="65" w:name="OLE_LINK9"/>
            <w:r>
              <w:rPr>
                <w:rFonts w:hint="eastAsia" w:ascii="宋体" w:hAnsi="宋体" w:cs="宋体"/>
                <w:color w:val="000000"/>
                <w:szCs w:val="21"/>
              </w:rPr>
              <w:t xml:space="preserve">1项</w:t>
            </w:r>
            <w:bookmarkEnd w:id="64"/>
            <w:r/>
            <w:bookmarkEnd w:id="65"/>
            <w:r/>
            <w:bookmarkEnd w:id="61"/>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420"/>
              <w:jc w:val="center"/>
              <w:widowControl/>
              <w:rPr>
                <w:rFonts w:ascii="宋体" w:hAnsi="宋体" w:cs="宋体"/>
                <w:color w:val="000000"/>
                <w:szCs w:val="21"/>
              </w:rPr>
            </w:pPr>
            <w:r>
              <w:rPr>
                <w:rFonts w:hint="eastAsia" w:ascii="宋体" w:hAnsi="宋体" w:cs="宋体"/>
                <w:color w:val="000000"/>
                <w:szCs w:val="21"/>
              </w:rPr>
              <w:t xml:space="preserve">5号楼学生宿舍管理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210"/>
              <w:widowControl/>
              <w:rPr>
                <w:rFonts w:ascii="宋体" w:hAnsi="宋体" w:cs="宋体"/>
                <w:color w:val="000000"/>
                <w:szCs w:val="21"/>
              </w:rPr>
            </w:pPr>
            <w:r>
              <w:rPr>
                <w:rFonts w:hint="eastAsia" w:ascii="宋体" w:hAnsi="宋体" w:cs="宋体"/>
                <w:color w:val="000000"/>
                <w:szCs w:val="21"/>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420"/>
              <w:jc w:val="center"/>
              <w:widowControl/>
              <w:rPr>
                <w:rFonts w:hint="eastAsia" w:ascii="宋体" w:hAnsi="宋体" w:cs="宋体"/>
                <w:color w:val="000000"/>
                <w:szCs w:val="21"/>
              </w:rPr>
            </w:pPr>
            <w:r>
              <w:rPr>
                <w:rFonts w:hint="eastAsia" w:ascii="宋体" w:hAnsi="宋体" w:cs="宋体"/>
                <w:color w:val="000000"/>
                <w:szCs w:val="21"/>
              </w:rPr>
              <w:t xml:space="preserve">6号楼学生宿舍管理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210"/>
              <w:widowControl/>
              <w:rPr>
                <w:rFonts w:hint="eastAsia" w:ascii="宋体" w:hAnsi="宋体" w:cs="宋体"/>
                <w:color w:val="000000"/>
                <w:szCs w:val="21"/>
              </w:rPr>
            </w:pPr>
            <w:r>
              <w:rPr>
                <w:rFonts w:hint="eastAsia" w:ascii="宋体" w:hAnsi="宋体" w:cs="宋体"/>
                <w:color w:val="000000"/>
                <w:szCs w:val="21"/>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420"/>
              <w:jc w:val="center"/>
              <w:widowControl/>
              <w:rPr>
                <w:rFonts w:ascii="宋体" w:hAnsi="宋体" w:cs="宋体"/>
                <w:color w:val="000000"/>
                <w:szCs w:val="21"/>
              </w:rPr>
            </w:pPr>
            <w:r>
              <w:rPr>
                <w:rFonts w:hint="eastAsia" w:ascii="宋体" w:hAnsi="宋体" w:cs="宋体"/>
                <w:color w:val="000000"/>
                <w:szCs w:val="21"/>
              </w:rPr>
              <w:t xml:space="preserve">4号楼学生宿舍管理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210"/>
              <w:widowControl/>
              <w:rPr>
                <w:rFonts w:ascii="宋体" w:hAnsi="宋体" w:cs="宋体"/>
                <w:color w:val="000000"/>
                <w:szCs w:val="21"/>
              </w:rPr>
            </w:pPr>
            <w:r>
              <w:rPr>
                <w:rFonts w:hint="eastAsia" w:ascii="宋体" w:hAnsi="宋体" w:cs="宋体"/>
                <w:color w:val="000000"/>
                <w:szCs w:val="21"/>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420"/>
              <w:jc w:val="center"/>
              <w:widowControl/>
              <w:rPr>
                <w:rFonts w:ascii="宋体" w:hAnsi="宋体" w:cs="宋体"/>
                <w:color w:val="000000"/>
                <w:szCs w:val="21"/>
              </w:rPr>
            </w:pPr>
            <w:r>
              <w:rPr>
                <w:rFonts w:hint="eastAsia" w:ascii="宋体" w:hAnsi="宋体" w:cs="宋体"/>
                <w:color w:val="000000"/>
                <w:szCs w:val="21"/>
              </w:rPr>
              <w:t xml:space="preserve">7号楼学生宿舍管理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210"/>
              <w:widowControl/>
              <w:rPr>
                <w:rFonts w:ascii="宋体" w:hAnsi="宋体" w:cs="宋体"/>
                <w:color w:val="000000"/>
                <w:szCs w:val="21"/>
              </w:rPr>
            </w:pPr>
            <w:r>
              <w:rPr>
                <w:rFonts w:hint="eastAsia" w:ascii="宋体" w:hAnsi="宋体" w:cs="宋体"/>
                <w:color w:val="000000"/>
                <w:szCs w:val="21"/>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420"/>
              <w:jc w:val="center"/>
              <w:widowControl/>
              <w:rPr>
                <w:rFonts w:ascii="宋体" w:hAnsi="宋体" w:cs="宋体"/>
                <w:color w:val="000000"/>
                <w:szCs w:val="21"/>
              </w:rPr>
            </w:pPr>
            <w:r>
              <w:rPr>
                <w:rFonts w:hint="eastAsia" w:ascii="宋体" w:hAnsi="宋体" w:cs="宋体"/>
                <w:color w:val="000000"/>
                <w:szCs w:val="21"/>
              </w:rPr>
              <w:t xml:space="preserve">鹿楼校区男生宿舍管理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210"/>
              <w:widowControl/>
              <w:rPr>
                <w:rFonts w:ascii="宋体" w:hAnsi="宋体" w:cs="宋体"/>
                <w:color w:val="000000"/>
                <w:szCs w:val="21"/>
              </w:rPr>
            </w:pPr>
            <w:r>
              <w:rPr>
                <w:rFonts w:hint="eastAsia" w:ascii="宋体" w:hAnsi="宋体" w:cs="宋体"/>
                <w:color w:val="000000"/>
                <w:szCs w:val="21"/>
              </w:rPr>
              <w:t xml:space="preserve">1项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420"/>
              <w:jc w:val="center"/>
              <w:widowControl/>
              <w:rPr>
                <w:rFonts w:ascii="宋体" w:hAnsi="宋体" w:cs="宋体"/>
                <w:color w:val="000000"/>
                <w:szCs w:val="21"/>
              </w:rPr>
            </w:pPr>
            <w:r>
              <w:rPr>
                <w:rFonts w:hint="eastAsia" w:ascii="宋体" w:hAnsi="宋体" w:cs="宋体"/>
                <w:color w:val="000000"/>
                <w:szCs w:val="21"/>
              </w:rPr>
              <w:t xml:space="preserve">鹿楼校区女生宿舍管理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210"/>
              <w:widowControl/>
              <w:rPr>
                <w:rFonts w:ascii="宋体" w:hAnsi="宋体" w:cs="宋体"/>
                <w:color w:val="000000"/>
                <w:szCs w:val="21"/>
              </w:rPr>
            </w:pPr>
            <w:r>
              <w:rPr>
                <w:rFonts w:hint="eastAsia" w:ascii="宋体" w:hAnsi="宋体" w:cs="宋体"/>
                <w:color w:val="000000"/>
                <w:szCs w:val="21"/>
              </w:rPr>
              <w:t xml:space="preserve">1项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鹿楼校区校园绿化服务</w:t>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按年度计算，不逐月结算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浴室管理服务</w:t>
            </w:r>
            <w:r/>
          </w:p>
        </w:tc>
        <w:tc>
          <w:tcPr>
            <w:shd w:val="clear" w:color="auto" w:fill="auto"/>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浴室管理（1、2、3、4、5、6、9、10、11、12月）</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1项</w:t>
            </w:r>
            <w:r/>
          </w:p>
        </w:tc>
      </w:tr>
    </w:tbl>
    <w:p>
      <w:pPr>
        <w:spacing w:line="480" w:lineRule="exact"/>
        <w:rPr>
          <w:rFonts w:ascii="仿宋" w:hAnsi="仿宋" w:eastAsia="仿宋" w:cs="仿宋"/>
          <w:bCs/>
          <w:sz w:val="24"/>
        </w:rPr>
      </w:pPr>
      <w:r>
        <w:rPr>
          <w:rFonts w:ascii="仿宋" w:hAnsi="仿宋" w:eastAsia="仿宋" w:cs="仿宋"/>
          <w:bCs/>
          <w:sz w:val="24"/>
        </w:rPr>
      </w:r>
      <w:r/>
    </w:p>
    <w:p>
      <w:pPr>
        <w:pageBreakBefore w:val="0"/>
        <w:spacing w:line="560" w:lineRule="exact"/>
        <w:rPr>
          <w:rFonts w:hint="eastAsia"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 xml:space="preserve">              </w:t>
      </w:r>
      <w:r/>
    </w:p>
    <w:p>
      <w:pPr>
        <w:rPr>
          <w:rFonts w:hint="eastAsia"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br w:type="page" w:clear="all"/>
      </w:r>
      <w:r/>
    </w:p>
    <w:p>
      <w:pP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rPr>
        <w:t xml:space="preserve">第七章 投标文件相关格式</w:t>
      </w:r>
      <w:bookmarkEnd w:id="59"/>
      <w:r/>
      <w:r/>
    </w:p>
    <w:p>
      <w:pPr>
        <w:pStyle w:val="879"/>
        <w:ind w:firstLine="2891"/>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rPr>
        <w:t xml:space="preserve">一、承诺函格式</w:t>
      </w:r>
      <w:r/>
    </w:p>
    <w:p>
      <w:pPr>
        <w:pStyle w:val="879"/>
        <w:keepLines w:val="0"/>
        <w:keepNext w:val="0"/>
        <w:pageBreakBefore w:val="0"/>
        <w:spacing w:line="400" w:lineRule="exact"/>
        <w:widowControl w:val="off"/>
        <w:rPr>
          <w:rFonts w:hint="eastAsia" w:ascii="仿宋" w:hAnsi="仿宋" w:eastAsia="仿宋" w:cs="Times New Roman"/>
          <w:color w:val="000000"/>
          <w:sz w:val="28"/>
          <w:szCs w:val="28"/>
          <w:u w:val="single"/>
          <w:lang w:val="en-US" w:eastAsia="zh-CN"/>
        </w:rPr>
      </w:pPr>
      <w:r>
        <w:rPr>
          <w:rFonts w:ascii="仿宋" w:hAnsi="仿宋" w:eastAsia="仿宋"/>
          <w:color w:val="000000"/>
          <w:sz w:val="28"/>
          <w:szCs w:val="28"/>
        </w:rPr>
        <w:t xml:space="preserve">致：</w:t>
      </w:r>
      <w:r>
        <w:rPr>
          <w:rFonts w:hint="eastAsia" w:ascii="仿宋" w:hAnsi="仿宋" w:eastAsia="仿宋"/>
          <w:color w:val="000000"/>
          <w:sz w:val="28"/>
          <w:szCs w:val="28"/>
          <w:u w:val="single"/>
          <w:lang w:eastAsia="zh-CN"/>
        </w:rPr>
        <w:t xml:space="preserve">贾</w:t>
      </w:r>
      <w:r>
        <w:rPr>
          <w:rFonts w:hint="eastAsia" w:ascii="仿宋" w:hAnsi="仿宋" w:eastAsia="仿宋" w:cs="Times New Roman"/>
          <w:color w:val="000000"/>
          <w:sz w:val="28"/>
          <w:szCs w:val="28"/>
          <w:u w:val="single"/>
          <w:lang w:eastAsia="zh-CN"/>
        </w:rPr>
        <w:t xml:space="preserve">汪区江苏省贾汪中等专业学校</w:t>
      </w:r>
      <w:r/>
    </w:p>
    <w:p>
      <w:pPr>
        <w:pStyle w:val="879"/>
        <w:ind w:firstLine="560"/>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cs="Times New Roman"/>
          <w:color w:val="000000"/>
          <w:sz w:val="28"/>
          <w:szCs w:val="28"/>
          <w:u w:val="none"/>
          <w:lang w:eastAsia="zh-CN"/>
        </w:rPr>
        <w:t xml:space="preserve">根据项目：江苏省贾汪中等专业学校物业（含校园保洁、宿舍军事化管理）项</w:t>
      </w:r>
      <w:r>
        <w:rPr>
          <w:rFonts w:hint="eastAsia" w:ascii="仿宋" w:hAnsi="仿宋" w:eastAsia="仿宋"/>
          <w:color w:val="000000"/>
          <w:sz w:val="28"/>
          <w:szCs w:val="28"/>
        </w:rPr>
        <w:t xml:space="preserve">目</w:t>
      </w: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JSZC-320305-JWZX-G2026-0006</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招标文件，</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ascii="仿宋" w:hAnsi="仿宋" w:eastAsia="仿宋"/>
          <w:color w:val="000000"/>
          <w:sz w:val="28"/>
          <w:szCs w:val="28"/>
        </w:rPr>
        <w:t xml:space="preserve">(姓名)代表我方（投标人的名称）全权处理本次投标的有关事宜。</w:t>
      </w:r>
      <w:r/>
    </w:p>
    <w:p>
      <w:pPr>
        <w:pStyle w:val="879"/>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据此函，投标人承诺并同意如下： </w:t>
      </w:r>
      <w:r/>
    </w:p>
    <w:p>
      <w:pPr>
        <w:pStyle w:val="879"/>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1. 投标人唯一投标报价见《开标一览表》。</w:t>
      </w:r>
      <w:r/>
    </w:p>
    <w:p>
      <w:pPr>
        <w:pStyle w:val="879"/>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2. 投标人将按招标文件的规定履行合同责任和义务。</w:t>
      </w:r>
      <w:r/>
    </w:p>
    <w:p>
      <w:pPr>
        <w:pStyle w:val="879"/>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3. 投标人已详细审查全部招标文件。投标人完全理解并同意放弃对这方面有不明及误解的权力。</w:t>
      </w:r>
      <w:r/>
    </w:p>
    <w:p>
      <w:pPr>
        <w:pStyle w:val="879"/>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4. 投标有效期为开标之日后90天。</w:t>
      </w:r>
      <w:r/>
    </w:p>
    <w:p>
      <w:pPr>
        <w:pStyle w:val="879"/>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5. 投标人同意提供按照贵方可能要求的与其投标有关的一切数据或资料，完全理解贵方不一定接受最低价的投标或收到的任何投标。</w:t>
      </w:r>
      <w:r/>
    </w:p>
    <w:p>
      <w:pPr>
        <w:pStyle w:val="879"/>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6. 投标人同意在授予合同后，按照有关规定支付公证费(如有)。</w:t>
      </w:r>
      <w:r/>
    </w:p>
    <w:p>
      <w:pPr>
        <w:pStyle w:val="879"/>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7. </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w:t>
      </w:r>
      <w:r>
        <w:rPr>
          <w:rFonts w:ascii="仿宋" w:hAnsi="仿宋" w:eastAsia="仿宋"/>
          <w:color w:val="000000"/>
          <w:sz w:val="28"/>
          <w:szCs w:val="28"/>
        </w:rPr>
        <w:t xml:space="preserve">有权将我单位本项目的</w:t>
      </w:r>
      <w:r>
        <w:rPr>
          <w:rFonts w:hint="eastAsia" w:ascii="仿宋" w:hAnsi="仿宋" w:eastAsia="仿宋"/>
          <w:color w:val="000000"/>
          <w:sz w:val="28"/>
          <w:szCs w:val="28"/>
        </w:rPr>
        <w:t xml:space="preserve">《开标一览表》</w:t>
      </w:r>
      <w:r>
        <w:rPr>
          <w:rFonts w:ascii="仿宋" w:hAnsi="仿宋" w:eastAsia="仿宋"/>
          <w:color w:val="000000"/>
          <w:sz w:val="28"/>
          <w:szCs w:val="28"/>
        </w:rPr>
        <w:t xml:space="preserve">予以公示，公示的方式由</w:t>
      </w:r>
      <w:r>
        <w:rPr>
          <w:rFonts w:hint="eastAsia" w:ascii="仿宋" w:hAnsi="仿宋" w:eastAsia="仿宋"/>
          <w:color w:val="000000"/>
          <w:sz w:val="28"/>
          <w:szCs w:val="28"/>
          <w:lang w:eastAsia="zh-CN"/>
        </w:rPr>
        <w:t xml:space="preserve">贾汪区</w:t>
      </w:r>
      <w:r>
        <w:rPr>
          <w:rFonts w:hint="eastAsia" w:ascii="仿宋" w:hAnsi="仿宋" w:eastAsia="仿宋"/>
          <w:color w:val="000000"/>
          <w:sz w:val="28"/>
          <w:szCs w:val="28"/>
        </w:rPr>
        <w:t xml:space="preserve">公共资源交易中心</w:t>
      </w:r>
      <w:r>
        <w:rPr>
          <w:rFonts w:ascii="仿宋" w:hAnsi="仿宋" w:eastAsia="仿宋"/>
          <w:color w:val="000000"/>
          <w:sz w:val="28"/>
          <w:szCs w:val="28"/>
        </w:rPr>
        <w:t xml:space="preserve">确定。</w:t>
      </w:r>
      <w:r/>
    </w:p>
    <w:p>
      <w:pPr>
        <w:pStyle w:val="879"/>
        <w:ind w:right="29"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79"/>
        <w:ind w:firstLine="6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9. 与本投标有关的一切正式往来信函请寄：</w:t>
      </w:r>
      <w:r/>
    </w:p>
    <w:p>
      <w:pPr>
        <w:pStyle w:val="879"/>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地址： </w:t>
      </w:r>
      <w:r/>
    </w:p>
    <w:p>
      <w:pPr>
        <w:pStyle w:val="879"/>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电话： </w:t>
      </w:r>
      <w:r/>
    </w:p>
    <w:p>
      <w:pPr>
        <w:pStyle w:val="879"/>
        <w:ind w:firstLine="120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传真： </w:t>
      </w:r>
      <w:r/>
    </w:p>
    <w:p>
      <w:pPr>
        <w:pStyle w:val="879"/>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投标人：（盖单位公章）</w:t>
      </w:r>
      <w:r/>
    </w:p>
    <w:p>
      <w:pPr>
        <w:pStyle w:val="879"/>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投标人授权代表：（签字或盖章）  </w:t>
      </w:r>
      <w:r/>
    </w:p>
    <w:p>
      <w:pPr>
        <w:pStyle w:val="879"/>
        <w:ind w:firstLine="3640"/>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日期：   年  月  日</w:t>
      </w:r>
      <w:r/>
    </w:p>
    <w:p>
      <w:pPr>
        <w:pStyle w:val="879"/>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881"/>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879"/>
        <w:ind w:firstLine="640"/>
        <w:jc w:val="center"/>
        <w:pageBreakBefore w:val="0"/>
        <w:spacing w:line="560" w:lineRule="exact"/>
        <w:rPr>
          <w:rFonts w:ascii="仿宋" w:hAnsi="仿宋" w:eastAsia="仿宋"/>
          <w:b/>
          <w:bCs/>
          <w:color w:val="000000"/>
          <w:sz w:val="30"/>
          <w:szCs w:val="30"/>
        </w:rPr>
      </w:pPr>
      <w:r>
        <w:rPr>
          <w:rFonts w:ascii="仿宋" w:hAnsi="仿宋" w:eastAsia="仿宋"/>
          <w:b/>
          <w:bCs/>
          <w:color w:val="000000"/>
          <w:sz w:val="30"/>
          <w:szCs w:val="30"/>
        </w:rPr>
      </w:r>
      <w:r/>
    </w:p>
    <w:p>
      <w:pPr>
        <w:pStyle w:val="881"/>
      </w:pPr>
      <w:r/>
      <w:r/>
    </w:p>
    <w:p>
      <w:pPr>
        <w:pStyle w:val="879"/>
        <w:ind w:firstLine="560"/>
        <w:jc w:val="center"/>
        <w:pageBreakBefore w:val="0"/>
        <w:spacing w:line="560" w:lineRule="exact"/>
        <w:rPr>
          <w:rFonts w:ascii="仿宋" w:hAnsi="仿宋" w:eastAsia="仿宋"/>
          <w:color w:val="000000"/>
          <w:sz w:val="28"/>
          <w:szCs w:val="28"/>
        </w:rPr>
      </w:pPr>
      <w:r>
        <w:rPr>
          <w:rFonts w:hint="eastAsia" w:ascii="仿宋" w:hAnsi="仿宋" w:eastAsia="仿宋"/>
          <w:b/>
          <w:bCs/>
          <w:color w:val="000000"/>
          <w:sz w:val="32"/>
          <w:szCs w:val="32"/>
        </w:rPr>
        <w:t xml:space="preserve">二.开标一览表</w:t>
      </w:r>
      <w:r/>
    </w:p>
    <w:p>
      <w:pPr>
        <w:pStyle w:val="879"/>
        <w:ind w:firstLine="600"/>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江苏省贾汪中等专业学校物业（含校园保洁、宿舍军事化管理）项目</w:t>
      </w:r>
      <w:r/>
    </w:p>
    <w:p>
      <w:pPr>
        <w:pStyle w:val="879"/>
        <w:ind w:firstLine="600"/>
        <w:pageBreakBefore w:val="0"/>
        <w:spacing w:line="560" w:lineRule="exact"/>
        <w:rPr>
          <w:rFonts w:hint="eastAsia" w:ascii="仿宋" w:hAnsi="仿宋" w:eastAsia="仿宋"/>
          <w:color w:val="000000"/>
          <w:sz w:val="28"/>
          <w:szCs w:val="28"/>
          <w:highlight w:val="yellow"/>
        </w:rPr>
      </w:pPr>
      <w:r>
        <w:rPr>
          <w:rFonts w:ascii="仿宋" w:hAnsi="仿宋" w:eastAsia="仿宋"/>
          <w:color w:val="000000"/>
          <w:sz w:val="28"/>
          <w:szCs w:val="28"/>
          <w:highlight w:val="none"/>
        </w:rPr>
        <w:t xml:space="preserve">项目编号：</w:t>
      </w:r>
      <w:r>
        <w:rPr>
          <w:rFonts w:hint="eastAsia" w:ascii="仿宋" w:hAnsi="仿宋" w:eastAsia="仿宋"/>
          <w:color w:val="000000"/>
          <w:sz w:val="28"/>
          <w:szCs w:val="28"/>
          <w:lang w:val="zh-CN" w:eastAsia="zh-CN"/>
        </w:rPr>
        <w:t xml:space="preserve">JSZC-320305-JWZX-G2026-0006</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货币单位：人民币元</w:t>
      </w:r>
      <w:r/>
    </w:p>
    <w:tbl>
      <w:tblPr>
        <w:tblStyle w:val="852"/>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176"/>
        <w:gridCol w:w="2100"/>
        <w:gridCol w:w="3058"/>
      </w:tblGrid>
      <w:tr>
        <w:trPr>
          <w:cantSplit/>
          <w:jc w:val="center"/>
          <w:trHeight w:val="1163"/>
        </w:trPr>
        <w:tc>
          <w:tcPr>
            <w:tcW w:w="4176" w:type="dxa"/>
            <w:vAlign w:val="center"/>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项目名称</w:t>
            </w:r>
            <w:r/>
          </w:p>
        </w:tc>
        <w:tc>
          <w:tcPr>
            <w:tcW w:w="2100" w:type="dxa"/>
            <w:vAlign w:val="center"/>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项目内容</w:t>
            </w:r>
            <w:r/>
          </w:p>
        </w:tc>
        <w:tc>
          <w:tcPr>
            <w:tcW w:w="3058" w:type="dxa"/>
            <w:vAlign w:val="center"/>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总价（小写）</w:t>
            </w:r>
            <w:r/>
          </w:p>
        </w:tc>
      </w:tr>
      <w:tr>
        <w:trPr>
          <w:cantSplit/>
          <w:jc w:val="center"/>
          <w:trHeight w:val="1214"/>
        </w:trPr>
        <w:tc>
          <w:tcPr>
            <w:tcW w:w="4176" w:type="dxa"/>
            <w:vAlign w:val="center"/>
            <w:textDirection w:val="lrTb"/>
            <w:noWrap w:val="false"/>
          </w:tcPr>
          <w:p>
            <w:pPr>
              <w:pStyle w:val="879"/>
              <w:jc w:val="center"/>
              <w:pageBreakBefore w:val="0"/>
              <w:spacing w:line="560" w:lineRule="exact"/>
              <w:rPr>
                <w:rFonts w:ascii="仿宋" w:hAnsi="仿宋" w:eastAsia="仿宋"/>
                <w:color w:val="000000"/>
                <w:sz w:val="28"/>
                <w:szCs w:val="28"/>
              </w:rPr>
            </w:pPr>
            <w:r>
              <w:rPr>
                <w:rFonts w:hint="eastAsia" w:ascii="仿宋" w:hAnsi="仿宋" w:eastAsia="仿宋" w:cs="Times New Roman"/>
                <w:color w:val="000000"/>
                <w:sz w:val="28"/>
                <w:szCs w:val="28"/>
                <w:lang w:val="en-US" w:eastAsia="zh-CN" w:bidi="ar-SA"/>
              </w:rPr>
              <w:t xml:space="preserve">江苏省贾汪中等专业学校物业（含校园保洁、宿舍军事化管理）项目</w:t>
            </w:r>
            <w:r/>
          </w:p>
        </w:tc>
        <w:tc>
          <w:tcPr>
            <w:tcW w:w="2100" w:type="dxa"/>
            <w:vAlign w:val="center"/>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详见投标文件</w:t>
            </w:r>
            <w:r/>
          </w:p>
        </w:tc>
        <w:tc>
          <w:tcPr>
            <w:tcW w:w="3058" w:type="dxa"/>
            <w:vAlign w:val="center"/>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cantSplit/>
          <w:jc w:val="center"/>
          <w:trHeight w:val="1452"/>
        </w:trPr>
        <w:tc>
          <w:tcPr>
            <w:tcW w:w="4176" w:type="dxa"/>
            <w:vAlign w:val="center"/>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总价（大写）：</w:t>
            </w:r>
            <w:r/>
          </w:p>
        </w:tc>
        <w:tc>
          <w:tcPr>
            <w:gridSpan w:val="2"/>
            <w:tcW w:w="5158" w:type="dxa"/>
            <w:vAlign w:val="center"/>
            <w:textDirection w:val="lrTb"/>
            <w:noWrap w:val="false"/>
          </w:tcPr>
          <w:p>
            <w:pPr>
              <w:pStyle w:val="879"/>
              <w:jc w:val="center"/>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ind w:firstLine="276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ind w:firstLine="308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879"/>
        <w:ind w:firstLine="3080"/>
        <w:pageBreakBefore w:val="0"/>
        <w:spacing w:line="560" w:lineRule="exact"/>
        <w:rPr>
          <w:rFonts w:ascii="仿宋" w:hAnsi="仿宋" w:eastAsia="仿宋"/>
          <w:b/>
          <w:bCs/>
          <w:color w:val="000000"/>
          <w:sz w:val="32"/>
          <w:szCs w:val="32"/>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879"/>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879"/>
        <w:ind w:firstLine="560"/>
        <w:jc w:val="center"/>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881"/>
      </w:pPr>
      <w:r/>
      <w:r/>
    </w:p>
    <w:p>
      <w:pPr>
        <w:pStyle w:val="879"/>
      </w:pPr>
      <w:r/>
      <w:r/>
    </w:p>
    <w:p>
      <w:pPr>
        <w:pStyle w:val="881"/>
        <w:rPr>
          <w:rFonts w:ascii="仿宋" w:hAnsi="仿宋" w:eastAsia="仿宋"/>
          <w:b/>
          <w:bCs/>
          <w:color w:val="000000"/>
          <w:sz w:val="32"/>
          <w:szCs w:val="32"/>
        </w:rPr>
      </w:pPr>
      <w:r>
        <w:rPr>
          <w:rFonts w:ascii="仿宋" w:hAnsi="仿宋" w:eastAsia="仿宋"/>
          <w:b/>
          <w:bCs/>
          <w:color w:val="000000"/>
          <w:sz w:val="32"/>
          <w:szCs w:val="32"/>
        </w:rPr>
      </w:r>
      <w:r/>
    </w:p>
    <w:p>
      <w:pPr>
        <w:pStyle w:val="962"/>
      </w:pPr>
      <w:r/>
      <w:r/>
    </w:p>
    <w:p>
      <w:pPr>
        <w:pStyle w:val="962"/>
      </w:pPr>
      <w:r/>
      <w:r/>
    </w:p>
    <w:p>
      <w:pPr>
        <w:pStyle w:val="962"/>
      </w:pPr>
      <w:r/>
      <w:r/>
    </w:p>
    <w:p>
      <w:pPr>
        <w:pStyle w:val="879"/>
        <w:jc w:val="both"/>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pStyle w:val="879"/>
        <w:numPr>
          <w:ilvl w:val="0"/>
          <w:numId w:val="0"/>
        </w:numPr>
        <w:ind w:firstLine="3213"/>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b/>
          <w:bCs/>
          <w:color w:val="000000"/>
          <w:sz w:val="32"/>
          <w:szCs w:val="32"/>
          <w:lang w:eastAsia="zh-CN"/>
        </w:rPr>
        <w:t xml:space="preserve">三、</w:t>
      </w:r>
      <w:r>
        <w:rPr>
          <w:rFonts w:ascii="仿宋" w:hAnsi="仿宋" w:eastAsia="仿宋"/>
          <w:b/>
          <w:bCs/>
          <w:color w:val="000000"/>
          <w:sz w:val="32"/>
          <w:szCs w:val="32"/>
        </w:rPr>
        <w:t xml:space="preserve">偏离表格式</w:t>
      </w:r>
      <w:r/>
    </w:p>
    <w:p>
      <w:pPr>
        <w:pStyle w:val="879"/>
        <w:ind w:firstLine="600"/>
        <w:pageBreakBefore w:val="0"/>
        <w:spacing w:line="560" w:lineRule="exact"/>
        <w:rPr>
          <w:rFonts w:hint="eastAsia" w:ascii="仿宋" w:hAnsi="仿宋" w:eastAsia="仿宋"/>
          <w:color w:val="000000"/>
          <w:sz w:val="28"/>
          <w:szCs w:val="28"/>
          <w:lang w:eastAsia="zh-CN"/>
        </w:rPr>
      </w:pPr>
      <w:r>
        <w:rPr>
          <w:rFonts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江苏省贾汪中等专业学校物业（含校园保洁、宿舍军事化管理）项目</w:t>
      </w:r>
      <w:r/>
    </w:p>
    <w:p>
      <w:pPr>
        <w:pStyle w:val="879"/>
        <w:ind w:firstLine="600"/>
        <w:pageBreakBefore w:val="0"/>
        <w:spacing w:line="560" w:lineRule="exact"/>
        <w:rPr>
          <w:rFonts w:ascii="仿宋" w:hAnsi="仿宋" w:eastAsia="仿宋"/>
          <w:color w:val="000000"/>
          <w:sz w:val="28"/>
          <w:szCs w:val="28"/>
          <w:u w:val="single"/>
        </w:rPr>
      </w:pPr>
      <w:r>
        <w:rPr>
          <w:rFonts w:ascii="仿宋" w:hAnsi="仿宋" w:eastAsia="仿宋"/>
          <w:color w:val="000000"/>
          <w:sz w:val="28"/>
          <w:szCs w:val="28"/>
        </w:rPr>
        <w:t xml:space="preserve">项目编号：</w:t>
      </w:r>
      <w:r>
        <w:rPr>
          <w:rFonts w:hint="eastAsia" w:ascii="仿宋" w:hAnsi="仿宋" w:eastAsia="仿宋"/>
          <w:color w:val="000000"/>
          <w:sz w:val="28"/>
          <w:szCs w:val="28"/>
          <w:lang w:val="zh-CN" w:eastAsia="zh-CN"/>
        </w:rPr>
        <w:t xml:space="preserve">JSZC-320305-JWZX-G2026-0006</w:t>
      </w:r>
      <w:r/>
    </w:p>
    <w:tbl>
      <w:tblPr>
        <w:tblStyle w:val="852"/>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879"/>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序号</w:t>
            </w:r>
            <w:r/>
          </w:p>
        </w:tc>
        <w:tc>
          <w:tcPr>
            <w:tcW w:w="1404" w:type="dxa"/>
            <w:vAlign w:val="center"/>
            <w:textDirection w:val="lrTb"/>
            <w:noWrap w:val="false"/>
          </w:tcPr>
          <w:p>
            <w:pPr>
              <w:pStyle w:val="879"/>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偏离内容</w:t>
            </w:r>
            <w:r/>
          </w:p>
        </w:tc>
        <w:tc>
          <w:tcPr>
            <w:tcW w:w="1476" w:type="dxa"/>
            <w:vAlign w:val="center"/>
            <w:textDirection w:val="lrTb"/>
            <w:noWrap w:val="false"/>
          </w:tcPr>
          <w:p>
            <w:pPr>
              <w:pStyle w:val="879"/>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招标文件的要求</w:t>
            </w:r>
            <w:r/>
          </w:p>
        </w:tc>
        <w:tc>
          <w:tcPr>
            <w:tcW w:w="1620" w:type="dxa"/>
            <w:vAlign w:val="center"/>
            <w:textDirection w:val="lrTb"/>
            <w:noWrap w:val="false"/>
          </w:tcPr>
          <w:p>
            <w:pPr>
              <w:pStyle w:val="879"/>
              <w:jc w:val="center"/>
              <w:pageBreakBefore w:val="0"/>
              <w:spacing w:line="560" w:lineRule="exact"/>
              <w:rPr>
                <w:rFonts w:ascii="仿宋" w:hAnsi="仿宋" w:eastAsia="仿宋"/>
                <w:caps/>
                <w:color w:val="000000"/>
                <w:sz w:val="28"/>
                <w:szCs w:val="28"/>
              </w:rPr>
            </w:pPr>
            <w:r>
              <w:rPr>
                <w:rFonts w:ascii="仿宋" w:hAnsi="仿宋" w:eastAsia="仿宋"/>
                <w:color w:val="000000"/>
                <w:sz w:val="28"/>
                <w:szCs w:val="28"/>
              </w:rPr>
              <w:t xml:space="preserve">投标文件中的内容</w:t>
            </w:r>
            <w:r/>
          </w:p>
        </w:tc>
        <w:tc>
          <w:tcPr>
            <w:tcW w:w="1260" w:type="dxa"/>
            <w:vAlign w:val="center"/>
            <w:textDirection w:val="lrTb"/>
            <w:noWrap w:val="false"/>
          </w:tcPr>
          <w:p>
            <w:pPr>
              <w:pStyle w:val="879"/>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（正/负/无）偏离</w:t>
            </w:r>
            <w:r/>
          </w:p>
        </w:tc>
        <w:tc>
          <w:tcPr>
            <w:tcW w:w="2520" w:type="dxa"/>
            <w:vAlign w:val="center"/>
            <w:textDirection w:val="lrTb"/>
            <w:noWrap w:val="false"/>
          </w:tcPr>
          <w:p>
            <w:pPr>
              <w:pStyle w:val="879"/>
              <w:jc w:val="center"/>
              <w:pageBreakBefore w:val="0"/>
              <w:spacing w:line="560" w:lineRule="exact"/>
              <w:rPr>
                <w:rFonts w:ascii="仿宋" w:hAnsi="仿宋" w:eastAsia="仿宋"/>
                <w:caps/>
                <w:color w:val="000000"/>
                <w:sz w:val="28"/>
                <w:szCs w:val="28"/>
              </w:rPr>
            </w:pPr>
            <w:r>
              <w:rPr>
                <w:rFonts w:ascii="仿宋" w:hAnsi="仿宋" w:eastAsia="仿宋"/>
                <w:caps/>
                <w:color w:val="000000"/>
                <w:sz w:val="28"/>
                <w:szCs w:val="28"/>
              </w:rPr>
              <w:t xml:space="preserve">说明</w:t>
            </w:r>
            <w:r/>
          </w:p>
        </w:tc>
      </w:tr>
      <w:tr>
        <w:trPr>
          <w:jc w:val="center"/>
          <w:trHeight w:val="794"/>
        </w:trPr>
        <w:tc>
          <w:tcPr>
            <w:tcW w:w="7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r>
        <w:trPr>
          <w:jc w:val="center"/>
          <w:trHeight w:val="794"/>
        </w:trPr>
        <w:tc>
          <w:tcPr>
            <w:tcW w:w="7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04"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476"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6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126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c>
          <w:tcPr>
            <w:tcW w:w="2520" w:type="dxa"/>
            <w:textDirection w:val="lrTb"/>
            <w:noWrap w:val="false"/>
          </w:tcPr>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tc>
      </w:tr>
    </w:tbl>
    <w:p>
      <w:pPr>
        <w:pStyle w:val="879"/>
        <w:pageBreakBefore w:val="0"/>
        <w:spacing w:line="56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879"/>
        <w:ind w:firstLine="562"/>
        <w:pageBreakBefore w:val="0"/>
        <w:spacing w:line="560" w:lineRule="exact"/>
        <w:rPr>
          <w:rFonts w:ascii="仿宋" w:hAnsi="仿宋" w:eastAsia="仿宋"/>
          <w:color w:val="000000"/>
          <w:sz w:val="28"/>
          <w:szCs w:val="28"/>
        </w:rPr>
      </w:pPr>
      <w:r>
        <w:rPr>
          <w:rFonts w:ascii="仿宋" w:hAnsi="仿宋" w:eastAsia="仿宋"/>
          <w:b/>
          <w:color w:val="000000"/>
          <w:sz w:val="28"/>
          <w:szCs w:val="28"/>
        </w:rPr>
        <w:t xml:space="preserve">注</w:t>
      </w:r>
      <w:r>
        <w:rPr>
          <w:rFonts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879"/>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879"/>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879"/>
        <w:pageBreakBefore w:val="0"/>
        <w:spacing w:line="560" w:lineRule="exact"/>
        <w:rPr>
          <w:rFonts w:hint="eastAsia" w:ascii="仿宋" w:hAnsi="仿宋" w:eastAsia="仿宋"/>
          <w:b/>
          <w:color w:val="000000"/>
          <w:sz w:val="32"/>
          <w:szCs w:val="32"/>
        </w:rPr>
      </w:pPr>
      <w:r>
        <w:rPr>
          <w:rFonts w:ascii="仿宋" w:hAnsi="仿宋" w:eastAsia="仿宋"/>
          <w:bCs/>
          <w:color w:val="000000"/>
          <w:sz w:val="28"/>
          <w:szCs w:val="28"/>
        </w:rPr>
        <w:br w:type="page" w:clear="all"/>
      </w:r>
      <w:bookmarkStart w:id="67" w:name="_GoBack"/>
      <w:r/>
      <w:bookmarkEnd w:id="67"/>
      <w:r/>
      <w:r/>
    </w:p>
    <w:p>
      <w:pPr>
        <w:pStyle w:val="879"/>
        <w:jc w:val="both"/>
        <w:pageBreakBefore w:val="0"/>
        <w:spacing w:line="56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pStyle w:val="879"/>
        <w:jc w:val="center"/>
        <w:pageBreakBefore w:val="0"/>
        <w:spacing w:line="560" w:lineRule="exact"/>
        <w:rPr>
          <w:rFonts w:ascii="仿宋" w:hAnsi="仿宋" w:eastAsia="仿宋"/>
          <w:b/>
          <w:color w:val="000000"/>
          <w:sz w:val="32"/>
          <w:szCs w:val="32"/>
        </w:rPr>
      </w:pPr>
      <w:r>
        <w:rPr>
          <w:rFonts w:hint="eastAsia" w:ascii="仿宋" w:hAnsi="仿宋" w:eastAsia="仿宋"/>
          <w:b/>
          <w:color w:val="000000"/>
          <w:sz w:val="32"/>
          <w:szCs w:val="32"/>
          <w:lang w:eastAsia="zh-CN"/>
        </w:rPr>
        <w:t xml:space="preserve">四</w:t>
      </w:r>
      <w:r>
        <w:rPr>
          <w:rFonts w:ascii="仿宋" w:hAnsi="仿宋" w:eastAsia="仿宋"/>
          <w:b/>
          <w:color w:val="000000"/>
          <w:sz w:val="32"/>
          <w:szCs w:val="32"/>
        </w:rPr>
        <w:t xml:space="preserve">、法定代表人授权书格式</w:t>
      </w:r>
      <w:r/>
    </w:p>
    <w:p>
      <w:pPr>
        <w:pStyle w:val="879"/>
        <w:pageBreakBefore w:val="0"/>
        <w:spacing w:line="560" w:lineRule="exact"/>
        <w:rPr>
          <w:rFonts w:hint="default" w:ascii="仿宋" w:hAnsi="仿宋" w:eastAsia="仿宋"/>
          <w:color w:val="000000"/>
          <w:sz w:val="28"/>
          <w:szCs w:val="28"/>
          <w:lang w:val="en-US" w:eastAsia="zh-CN"/>
        </w:rPr>
      </w:pPr>
      <w:r>
        <w:rPr>
          <w:rFonts w:ascii="仿宋" w:hAnsi="仿宋" w:eastAsia="仿宋"/>
          <w:color w:val="000000"/>
          <w:sz w:val="28"/>
          <w:szCs w:val="28"/>
        </w:rPr>
        <w:t xml:space="preserve">委托人：</w:t>
      </w:r>
      <w:r>
        <w:rPr>
          <w:rFonts w:hint="eastAsia" w:ascii="仿宋" w:hAnsi="仿宋" w:eastAsia="仿宋"/>
          <w:color w:val="000000"/>
          <w:sz w:val="28"/>
          <w:szCs w:val="28"/>
          <w:lang w:val="en-US" w:eastAsia="zh-CN"/>
        </w:rPr>
        <w:t xml:space="preserve">        （公司名称）  </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地  址：</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法定代表人（负责人）：               职务：</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统一社会信用代码：</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                   性别：男（女）  </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年龄：  岁                 民族：   族</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职务：</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联系电话：</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身份证号：</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兹委托（       ）全权代表我企业（公司）参与（</w:t>
      </w:r>
      <w:r>
        <w:rPr>
          <w:rFonts w:hint="eastAsia" w:ascii="仿宋" w:hAnsi="仿宋" w:eastAsia="仿宋"/>
          <w:color w:val="000000"/>
          <w:sz w:val="28"/>
          <w:szCs w:val="28"/>
          <w:lang w:eastAsia="zh-CN"/>
        </w:rPr>
        <w:t xml:space="preserve">江苏省贾汪中等专业学校物业（含校园保洁、宿舍军事化管理）</w:t>
      </w:r>
      <w:r>
        <w:rPr>
          <w:rFonts w:ascii="仿宋" w:hAnsi="仿宋" w:eastAsia="仿宋"/>
          <w:color w:val="000000"/>
          <w:sz w:val="28"/>
          <w:szCs w:val="28"/>
        </w:rPr>
        <w:t xml:space="preserve">项目（项目编号：</w:t>
      </w:r>
      <w:r>
        <w:rPr>
          <w:rFonts w:hint="eastAsia" w:ascii="仿宋" w:hAnsi="仿宋" w:eastAsia="仿宋"/>
          <w:color w:val="000000"/>
          <w:sz w:val="28"/>
          <w:szCs w:val="28"/>
          <w:lang w:val="zh-CN" w:eastAsia="zh-CN"/>
        </w:rPr>
        <w:t xml:space="preserve">JSZC-320305-JWZX-G2026-0006</w:t>
      </w:r>
      <w:r>
        <w:rPr>
          <w:rFonts w:ascii="仿宋" w:hAnsi="仿宋" w:eastAsia="仿宋"/>
          <w:color w:val="000000"/>
          <w:sz w:val="28"/>
          <w:szCs w:val="28"/>
        </w:rPr>
        <w:t xml:space="preserve">）的招、投标活动及签订合同。（         ）以我企业（公司）名义所为的法律行为及签署的文件，我企业（公司）均予以认可。有关法律责任均由我企业（公司）承担。（         ）无转委托权。委托期限自</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日起至  年</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月    日止。</w:t>
      </w:r>
      <w:r/>
    </w:p>
    <w:p>
      <w:pPr>
        <w:pStyle w:val="879"/>
        <w:ind w:firstLine="63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特此授权委托。</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委托人（签字或盖章）：     受托人（签字或盖章）：</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法定代表人（签字或盖章）： </w:t>
      </w:r>
      <w:r/>
    </w:p>
    <w:p>
      <w:pPr>
        <w:pStyle w:val="879"/>
        <w:ind w:right="600" w:firstLine="53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年   月   日 </w:t>
      </w:r>
      <w:r/>
    </w:p>
    <w:p>
      <w:pPr>
        <w:pStyle w:val="879"/>
        <w:ind w:firstLine="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(受托人身份证复印件附后)</w:t>
      </w:r>
      <w:r/>
    </w:p>
    <w:p>
      <w:pPr>
        <w:pStyle w:val="879"/>
        <w:jc w:val="both"/>
        <w:pageBreakBefore w:val="0"/>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879"/>
        <w:ind w:firstLine="560"/>
        <w:jc w:val="center"/>
        <w:pageBreakBefore w:val="0"/>
        <w:spacing w:line="56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879"/>
        <w:ind w:firstLine="560"/>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五</w:t>
      </w:r>
      <w:r>
        <w:rPr>
          <w:rFonts w:ascii="仿宋" w:hAnsi="仿宋" w:eastAsia="仿宋"/>
          <w:b/>
          <w:bCs/>
          <w:color w:val="000000"/>
          <w:sz w:val="32"/>
          <w:szCs w:val="32"/>
        </w:rPr>
        <w:t xml:space="preserve">、中小企业声明函格式</w:t>
      </w:r>
      <w:r/>
    </w:p>
    <w:p>
      <w:pPr>
        <w:pStyle w:val="879"/>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lang w:eastAsia="zh-CN"/>
        </w:rPr>
        <w:t xml:space="preserve">江苏省贾汪中等专业学校物业（含校园保洁、宿舍军事化管理）项目</w:t>
      </w:r>
      <w:r>
        <w:rPr>
          <w:rFonts w:ascii="仿宋" w:hAnsi="仿宋" w:eastAsia="仿宋"/>
          <w:color w:val="000000"/>
          <w:spacing w:val="6"/>
          <w:sz w:val="28"/>
          <w:szCs w:val="28"/>
        </w:rPr>
        <w:t xml:space="preserve">项目编号：</w:t>
      </w:r>
      <w:r>
        <w:rPr>
          <w:rFonts w:hint="eastAsia" w:ascii="仿宋" w:hAnsi="仿宋" w:eastAsia="仿宋"/>
          <w:color w:val="000000"/>
          <w:sz w:val="28"/>
          <w:szCs w:val="28"/>
          <w:lang w:val="zh-CN" w:eastAsia="zh-CN"/>
        </w:rPr>
        <w:t xml:space="preserve">JSZC-320305-JWZX-G2026-0006</w:t>
      </w:r>
      <w:r/>
    </w:p>
    <w:p>
      <w:pPr>
        <w:pStyle w:val="879"/>
        <w:ind w:firstLine="600"/>
        <w:pageBreakBefore w:val="0"/>
        <w:spacing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本公司郑重声明，根据《政府采购促进中小企业发展管理办法》（财库[2020]46号）的规定，本公司参加（</w:t>
      </w:r>
      <w:r>
        <w:rPr>
          <w:rFonts w:hint="eastAsia" w:ascii="仿宋" w:hAnsi="仿宋" w:eastAsia="仿宋"/>
          <w:color w:val="000000"/>
          <w:spacing w:val="6"/>
          <w:sz w:val="28"/>
          <w:szCs w:val="28"/>
          <w:lang w:eastAsia="zh-CN"/>
        </w:rPr>
        <w:t xml:space="preserve">江苏省贾汪中等专业学校</w:t>
      </w:r>
      <w:r>
        <w:rPr>
          <w:rFonts w:hint="eastAsia" w:ascii="仿宋" w:hAnsi="仿宋" w:eastAsia="仿宋"/>
          <w:color w:val="000000"/>
          <w:sz w:val="28"/>
          <w:szCs w:val="28"/>
        </w:rPr>
        <w:t xml:space="preserve">）的</w:t>
      </w:r>
      <w:r>
        <w:rPr>
          <w:rFonts w:hint="eastAsia" w:ascii="仿宋" w:hAnsi="仿宋" w:eastAsia="仿宋"/>
          <w:color w:val="000000"/>
          <w:sz w:val="28"/>
          <w:szCs w:val="28"/>
          <w:lang w:eastAsia="zh-CN"/>
        </w:rPr>
        <w:t xml:space="preserve">江苏省贾汪中等专业学校物业（含校园保洁、宿舍军事化管理）项目</w:t>
      </w:r>
      <w:r/>
    </w:p>
    <w:p>
      <w:pPr>
        <w:pStyle w:val="879"/>
        <w:ind w:firstLine="60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采购活动，服务全部由符合政策要求的中小企业承接。相关企业的具体情况如下：</w:t>
      </w:r>
      <w:r/>
    </w:p>
    <w:p>
      <w:pPr>
        <w:pStyle w:val="879"/>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hint="eastAsia" w:ascii="仿宋" w:hAnsi="仿宋" w:eastAsia="仿宋"/>
          <w:color w:val="000000"/>
          <w:spacing w:val="6"/>
          <w:sz w:val="28"/>
          <w:szCs w:val="28"/>
          <w:lang w:eastAsia="zh-CN"/>
        </w:rPr>
        <w:t xml:space="preserve">江苏省贾汪中等专业学校物业（含校园保洁、宿舍军事化管理）项目</w:t>
      </w:r>
      <w:r>
        <w:rPr>
          <w:rFonts w:hint="eastAsia" w:ascii="仿宋" w:hAnsi="仿宋" w:eastAsia="仿宋" w:cs="Times New Roman"/>
          <w:color w:val="000000"/>
          <w:sz w:val="28"/>
          <w:szCs w:val="28"/>
        </w:rPr>
        <w:t xml:space="preserve">）</w:t>
      </w:r>
      <w:r>
        <w:rPr>
          <w:rFonts w:hint="eastAsia" w:ascii="仿宋" w:hAnsi="仿宋" w:eastAsia="仿宋"/>
          <w:color w:val="000000"/>
          <w:sz w:val="28"/>
          <w:szCs w:val="28"/>
          <w:lang w:eastAsia="zh-CN"/>
        </w:rPr>
        <w:t xml:space="preserve">，承接企业</w:t>
      </w:r>
      <w:r>
        <w:rPr>
          <w:rFonts w:hint="eastAsia" w:ascii="仿宋" w:hAnsi="仿宋" w:eastAsia="仿宋"/>
          <w:color w:val="000000"/>
          <w:sz w:val="28"/>
          <w:szCs w:val="28"/>
        </w:rPr>
        <w:t xml:space="preserve">为       （企业名称），从业人员（  ）人，营业收入为</w:t>
      </w:r>
      <w:r>
        <w:rPr>
          <w:rFonts w:hint="eastAsia" w:ascii="仿宋" w:hAnsi="仿宋" w:eastAsia="仿宋" w:cs="Times New Roman"/>
          <w:color w:val="000000"/>
          <w:sz w:val="28"/>
          <w:szCs w:val="28"/>
        </w:rPr>
        <w:t xml:space="preserve">（   万元），资产总额为（  万元）①，属于          （中型企业、小型企业、微型企业）；</w:t>
      </w:r>
      <w:r/>
    </w:p>
    <w:p>
      <w:pPr>
        <w:pStyle w:val="879"/>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w:t>
      </w:r>
      <w:r/>
    </w:p>
    <w:p>
      <w:pPr>
        <w:pStyle w:val="879"/>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以上企业，不属于大企业的分支机构，不存在控股股东为大企业的情形，也不存在与大企业的负责人为同一人的情形。</w:t>
      </w:r>
      <w:r/>
    </w:p>
    <w:p>
      <w:pPr>
        <w:pStyle w:val="879"/>
        <w:ind w:firstLine="601"/>
        <w:keepLines w:val="0"/>
        <w:keepNext w:val="0"/>
        <w:pageBreakBefore w:val="0"/>
        <w:spacing w:line="56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本企业对上述声明内容的真实性负责。如有虚假，将依法承担相应责任。</w:t>
      </w:r>
      <w:r/>
    </w:p>
    <w:p>
      <w:pPr>
        <w:pStyle w:val="879"/>
        <w:ind w:firstLine="364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投标人授权代表：（签字或盖章）  </w:t>
      </w:r>
      <w:r/>
    </w:p>
    <w:p>
      <w:pPr>
        <w:pStyle w:val="879"/>
        <w:ind w:firstLine="3640"/>
        <w:pageBreakBefore w:val="0"/>
        <w:spacing w:line="560" w:lineRule="exact"/>
        <w:rPr>
          <w:rFonts w:hint="eastAsia"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1057"/>
        <w:ind w:left="0" w:right="480" w:firstLine="0"/>
        <w:pageBreakBefore w:val="0"/>
        <w:spacing w:line="560" w:lineRule="exact"/>
        <w:rPr>
          <w:rFonts w:ascii="仿宋" w:hAnsi="仿宋" w:eastAsia="仿宋" w:cs="宋体"/>
          <w:sz w:val="24"/>
        </w:rPr>
      </w:pPr>
      <w:r>
        <w:rPr>
          <w:rFonts w:hint="eastAsia" w:ascii="仿宋" w:hAnsi="仿宋" w:eastAsia="仿宋"/>
          <w:color w:val="000000"/>
          <w:sz w:val="28"/>
          <w:szCs w:val="28"/>
        </w:rPr>
        <w:t xml:space="preserve">说明：1、本项目采购的服务属于</w:t>
      </w:r>
      <w:r>
        <w:rPr>
          <w:rFonts w:hint="eastAsia" w:ascii="仿宋" w:hAnsi="仿宋" w:eastAsia="仿宋"/>
          <w:color w:val="000000"/>
          <w:sz w:val="28"/>
          <w:szCs w:val="28"/>
          <w:u w:val="single"/>
          <w:lang w:val="en-US" w:eastAsia="zh-CN"/>
        </w:rPr>
        <w:t xml:space="preserve">物业管理</w:t>
      </w:r>
      <w:r>
        <w:rPr>
          <w:rFonts w:hint="eastAsia" w:ascii="仿宋" w:hAnsi="仿宋" w:eastAsia="仿宋"/>
          <w:color w:val="000000"/>
          <w:sz w:val="28"/>
          <w:szCs w:val="28"/>
        </w:rPr>
        <w:t xml:space="preserve">。</w:t>
      </w:r>
      <w:r/>
    </w:p>
    <w:p>
      <w:pPr>
        <w:pStyle w:val="1057"/>
        <w:ind w:left="0" w:firstLine="0"/>
        <w:pageBreakBefore w:val="0"/>
        <w:spacing w:line="560" w:lineRule="exact"/>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pStyle w:val="879"/>
        <w:pageBreakBefore w:val="0"/>
        <w:spacing w:before="100" w:beforeAutospacing="1" w:after="100" w:afterAutospacing="1" w:line="560" w:lineRule="exact"/>
        <w:widowControl/>
        <w:rPr>
          <w:rFonts w:ascii="仿宋" w:hAnsi="仿宋" w:eastAsia="仿宋"/>
          <w:color w:val="000000"/>
          <w:sz w:val="28"/>
          <w:szCs w:val="28"/>
        </w:rPr>
      </w:pPr>
      <w:r>
        <w:rPr>
          <w:rFonts w:ascii="仿宋" w:hAnsi="仿宋" w:eastAsia="仿宋"/>
          <w:color w:val="000000"/>
          <w:sz w:val="28"/>
          <w:szCs w:val="28"/>
        </w:rPr>
      </w:r>
      <w:r/>
    </w:p>
    <w:p>
      <w:pPr>
        <w:pStyle w:val="879"/>
        <w:jc w:val="center"/>
        <w:pageBreakBefore w:val="0"/>
        <w:spacing w:line="560" w:lineRule="exact"/>
        <w:rPr>
          <w:rFonts w:ascii="仿宋" w:hAnsi="仿宋" w:eastAsia="仿宋"/>
          <w:b/>
          <w:color w:val="000000"/>
          <w:spacing w:val="6"/>
          <w:sz w:val="28"/>
          <w:szCs w:val="28"/>
        </w:rPr>
      </w:pPr>
      <w:r>
        <w:rPr>
          <w:rFonts w:hint="eastAsia" w:ascii="仿宋" w:hAnsi="仿宋" w:eastAsia="仿宋"/>
          <w:b/>
          <w:bCs/>
          <w:color w:val="000000"/>
          <w:sz w:val="32"/>
          <w:szCs w:val="32"/>
          <w:lang w:eastAsia="zh-CN"/>
        </w:rPr>
        <w:t xml:space="preserve">六</w:t>
      </w:r>
      <w:r>
        <w:rPr>
          <w:rFonts w:ascii="仿宋" w:hAnsi="仿宋" w:eastAsia="仿宋"/>
          <w:b/>
          <w:bCs/>
          <w:color w:val="000000"/>
          <w:sz w:val="32"/>
          <w:szCs w:val="32"/>
        </w:rPr>
        <w:t xml:space="preserve">、残疾人福利性单位声明函格式</w:t>
      </w:r>
      <w:r/>
    </w:p>
    <w:p>
      <w:pPr>
        <w:pStyle w:val="879"/>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79"/>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项目名称：</w:t>
      </w:r>
      <w:r>
        <w:rPr>
          <w:rFonts w:hint="eastAsia" w:ascii="仿宋" w:hAnsi="仿宋" w:eastAsia="仿宋"/>
          <w:color w:val="000000"/>
          <w:spacing w:val="6"/>
          <w:sz w:val="28"/>
          <w:szCs w:val="28"/>
          <w:lang w:eastAsia="zh-CN"/>
        </w:rPr>
        <w:t xml:space="preserve">江苏省贾汪中等专业学校物业（含校园保洁、宿舍军事化管理）项目</w:t>
      </w:r>
      <w:r>
        <w:rPr>
          <w:rFonts w:ascii="仿宋" w:hAnsi="仿宋" w:eastAsia="仿宋"/>
          <w:color w:val="000000"/>
          <w:spacing w:val="6"/>
          <w:sz w:val="28"/>
          <w:szCs w:val="28"/>
        </w:rPr>
        <w:t xml:space="preserve">项目编号：</w:t>
      </w:r>
      <w:r>
        <w:rPr>
          <w:rFonts w:hint="eastAsia" w:ascii="仿宋" w:hAnsi="仿宋" w:eastAsia="仿宋"/>
          <w:color w:val="000000"/>
          <w:sz w:val="28"/>
          <w:szCs w:val="28"/>
          <w:lang w:val="zh-CN" w:eastAsia="zh-CN"/>
        </w:rPr>
        <w:t xml:space="preserve">JSZC-320305-JWZX-G2026-0006</w:t>
      </w:r>
      <w:r/>
    </w:p>
    <w:p>
      <w:pPr>
        <w:pStyle w:val="879"/>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本单位郑重声明，根据《财政部 民政部 中国残疾人联合会关于促进残疾人就业政府采购政策的通知》（财库</w:t>
      </w:r>
      <w:r>
        <w:rPr>
          <w:rFonts w:ascii="仿宋" w:hAnsi="仿宋" w:eastAsia="仿宋"/>
          <w:color w:val="000000"/>
          <w:sz w:val="28"/>
          <w:szCs w:val="28"/>
        </w:rPr>
        <w:t xml:space="preserve">〔2017〕141</w:t>
      </w:r>
      <w:r>
        <w:rPr>
          <w:rFonts w:ascii="仿宋" w:hAnsi="仿宋" w:eastAsia="仿宋"/>
          <w:color w:val="000000"/>
          <w:spacing w:val="6"/>
          <w:sz w:val="28"/>
          <w:szCs w:val="28"/>
        </w:rPr>
        <w:t xml:space="preserve">号）的规定，本单位为符合条件的残疾人福利性单位，且本单位参加</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单位的</w:t>
      </w:r>
      <w:r>
        <w:rPr>
          <w:rFonts w:ascii="仿宋" w:hAnsi="仿宋" w:eastAsia="仿宋"/>
          <w:color w:val="000000"/>
          <w:sz w:val="28"/>
          <w:szCs w:val="28"/>
        </w:rPr>
        <w:t xml:space="preserve">______</w:t>
      </w:r>
      <w:r>
        <w:rPr>
          <w:rFonts w:ascii="仿宋" w:hAnsi="仿宋" w:eastAsia="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79"/>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t xml:space="preserve">本单位对上述声明的真实性负责。如有虚假，将依法承担相应责任。</w:t>
      </w:r>
      <w:r/>
    </w:p>
    <w:p>
      <w:pPr>
        <w:pStyle w:val="879"/>
        <w:ind w:firstLine="624"/>
        <w:pageBreakBefore w:val="0"/>
        <w:spacing w:line="56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79"/>
        <w:ind w:firstLine="584"/>
        <w:pageBreakBefore w:val="0"/>
        <w:spacing w:line="560"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                          </w:t>
      </w:r>
      <w:r>
        <w:rPr>
          <w:rFonts w:ascii="仿宋" w:hAnsi="仿宋" w:eastAsia="仿宋"/>
          <w:color w:val="000000"/>
          <w:sz w:val="28"/>
          <w:szCs w:val="28"/>
        </w:rPr>
        <w:t xml:space="preserve">投标人：（盖单位公章）</w:t>
      </w:r>
      <w:r/>
    </w:p>
    <w:p>
      <w:pPr>
        <w:pStyle w:val="879"/>
        <w:ind w:left="4480" w:hanging="448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日</w:t>
      </w:r>
      <w:r/>
    </w:p>
    <w:p>
      <w:pPr>
        <w:pStyle w:val="879"/>
        <w:ind w:firstLine="45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jc w:val="center"/>
        <w:pageBreakBefore w:val="0"/>
        <w:spacing w:line="560" w:lineRule="exact"/>
        <w:rPr>
          <w:rFonts w:ascii="仿宋" w:hAnsi="仿宋" w:eastAsia="仿宋"/>
          <w:b/>
          <w:bCs/>
          <w:color w:val="000000"/>
          <w:sz w:val="28"/>
          <w:szCs w:val="28"/>
        </w:rPr>
      </w:pPr>
      <w:r>
        <w:rPr>
          <w:rFonts w:ascii="仿宋" w:hAnsi="仿宋" w:eastAsia="仿宋"/>
          <w:color w:val="000000"/>
          <w:sz w:val="28"/>
          <w:szCs w:val="28"/>
        </w:rPr>
        <w:br w:type="page" w:clear="all"/>
      </w:r>
      <w:r>
        <w:rPr>
          <w:rFonts w:hint="eastAsia" w:ascii="仿宋" w:hAnsi="仿宋" w:eastAsia="仿宋"/>
          <w:b/>
          <w:bCs/>
          <w:color w:val="000000"/>
          <w:sz w:val="32"/>
          <w:szCs w:val="32"/>
          <w:lang w:eastAsia="zh-CN"/>
        </w:rPr>
        <w:t xml:space="preserve">七</w:t>
      </w:r>
      <w:r>
        <w:rPr>
          <w:rFonts w:ascii="仿宋" w:hAnsi="仿宋" w:eastAsia="仿宋"/>
          <w:b/>
          <w:bCs/>
          <w:color w:val="000000"/>
          <w:sz w:val="32"/>
          <w:szCs w:val="32"/>
        </w:rPr>
        <w:t xml:space="preserve">、投标人参加政府采购活动前3年内在经营活动中没有重大违法记录的书面声明格式</w:t>
      </w:r>
      <w:r/>
    </w:p>
    <w:p>
      <w:pPr>
        <w:pStyle w:val="879"/>
        <w:ind w:firstLine="600"/>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ind w:firstLine="600"/>
        <w:pageBreakBefore w:val="0"/>
        <w:spacing w:line="560" w:lineRule="exact"/>
        <w:rPr>
          <w:rFonts w:ascii="仿宋" w:hAnsi="仿宋" w:eastAsia="仿宋"/>
          <w:color w:val="000000"/>
          <w:sz w:val="28"/>
          <w:szCs w:val="28"/>
        </w:rPr>
      </w:pPr>
      <w:r>
        <w:rPr>
          <w:rFonts w:ascii="仿宋" w:hAnsi="仿宋" w:eastAsia="仿宋" w:cs="Times New Roman"/>
          <w:color w:val="000000"/>
          <w:sz w:val="28"/>
          <w:szCs w:val="28"/>
        </w:rPr>
        <w:t xml:space="preserve">我单位在参加</w:t>
      </w:r>
      <w:r>
        <w:rPr>
          <w:rFonts w:hint="eastAsia" w:ascii="仿宋" w:hAnsi="仿宋" w:eastAsia="仿宋" w:cs="Times New Roman"/>
          <w:color w:val="000000"/>
          <w:sz w:val="28"/>
          <w:szCs w:val="28"/>
        </w:rPr>
        <w:t xml:space="preserve">项目名称：</w:t>
      </w:r>
      <w:r>
        <w:rPr>
          <w:rFonts w:ascii="仿宋" w:hAnsi="仿宋" w:eastAsia="仿宋" w:cs="Times New Roman"/>
          <w:color w:val="000000"/>
          <w:sz w:val="28"/>
          <w:szCs w:val="28"/>
        </w:rPr>
        <w:t xml:space="preserve">江苏省贾汪中等专业学校物业（含校园保洁、宿舍军事化管理）项目（项目编号：</w:t>
      </w:r>
      <w:r>
        <w:rPr>
          <w:rFonts w:hint="eastAsia" w:ascii="仿宋" w:hAnsi="仿宋" w:eastAsia="仿宋" w:cs="Times New Roman"/>
          <w:color w:val="000000"/>
          <w:sz w:val="28"/>
          <w:szCs w:val="28"/>
          <w:lang w:val="zh-CN" w:eastAsia="zh-CN"/>
        </w:rPr>
        <w:t xml:space="preserve">JSZC-320305-JWZX-G2026-0006</w:t>
      </w:r>
      <w:r>
        <w:rPr>
          <w:rFonts w:hint="eastAsia" w:ascii="仿宋" w:hAnsi="仿宋" w:eastAsia="仿宋" w:cs="Times New Roman"/>
          <w:color w:val="000000"/>
          <w:sz w:val="28"/>
          <w:szCs w:val="28"/>
        </w:rPr>
        <w:t xml:space="preserve"> </w:t>
      </w:r>
      <w:r>
        <w:rPr>
          <w:rFonts w:ascii="仿宋" w:hAnsi="仿宋" w:eastAsia="仿宋" w:cs="Times New Roman"/>
          <w:color w:val="000000"/>
          <w:sz w:val="28"/>
          <w:szCs w:val="28"/>
        </w:rPr>
        <w:t xml:space="preserve">）政府采购活动前3年内，在经营活动中</w:t>
      </w:r>
      <w:r>
        <w:rPr>
          <w:rFonts w:ascii="仿宋" w:hAnsi="仿宋" w:eastAsia="仿宋"/>
          <w:color w:val="000000"/>
          <w:sz w:val="28"/>
          <w:szCs w:val="28"/>
        </w:rPr>
        <w:t xml:space="preserve">没有重大违法记录。重大违法记录是指因违法经营受到刑事处罚或者责令停产停业、吊销许可证或者执照、较大数额罚款等行政处罚。</w:t>
      </w:r>
      <w:r/>
    </w:p>
    <w:p>
      <w:pPr>
        <w:pStyle w:val="1076"/>
        <w:ind w:firstLine="600"/>
        <w:pageBreakBefore w:val="0"/>
        <w:spacing w:before="0" w:beforeAutospacing="0" w:after="0" w:afterAutospacing="0" w:line="560" w:lineRule="exact"/>
        <w:rPr>
          <w:rFonts w:ascii="仿宋" w:hAnsi="仿宋" w:eastAsia="仿宋"/>
          <w:color w:val="000000"/>
          <w:sz w:val="28"/>
          <w:szCs w:val="28"/>
        </w:rPr>
      </w:pPr>
      <w:r>
        <w:rPr>
          <w:rFonts w:ascii="仿宋" w:hAnsi="仿宋" w:eastAsia="仿宋"/>
          <w:color w:val="000000"/>
          <w:sz w:val="28"/>
          <w:szCs w:val="28"/>
        </w:rPr>
        <w:t xml:space="preserve">我单位对上述声明的真实性负责。如有虚假，将依法承担相应责任。</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ind w:firstLine="336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879"/>
        <w:ind w:firstLine="336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1078"/>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05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078"/>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1052"/>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rPr>
          <w:rFonts w:ascii="仿宋" w:hAnsi="仿宋" w:eastAsia="仿宋"/>
          <w:color w:val="000000"/>
          <w:sz w:val="28"/>
          <w:szCs w:val="28"/>
        </w:rPr>
      </w:pPr>
      <w:r>
        <w:rPr>
          <w:rFonts w:ascii="仿宋" w:hAnsi="仿宋" w:eastAsia="仿宋"/>
          <w:color w:val="000000"/>
          <w:sz w:val="28"/>
          <w:szCs w:val="28"/>
        </w:rPr>
      </w:r>
      <w:r/>
    </w:p>
    <w:p>
      <w:pPr>
        <w:pStyle w:val="881"/>
        <w:rPr>
          <w:rFonts w:ascii="仿宋" w:hAnsi="仿宋" w:eastAsia="仿宋"/>
          <w:color w:val="000000"/>
          <w:sz w:val="28"/>
          <w:szCs w:val="28"/>
        </w:rPr>
      </w:pPr>
      <w:r>
        <w:rPr>
          <w:rFonts w:ascii="仿宋" w:hAnsi="仿宋" w:eastAsia="仿宋"/>
          <w:color w:val="000000"/>
          <w:sz w:val="28"/>
          <w:szCs w:val="28"/>
        </w:rPr>
      </w:r>
      <w:r/>
    </w:p>
    <w:p>
      <w:pPr>
        <w:pStyle w:val="962"/>
      </w:pPr>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81"/>
        <w:rPr>
          <w:rFonts w:ascii="仿宋" w:hAnsi="仿宋" w:eastAsia="仿宋"/>
          <w:color w:val="000000"/>
          <w:sz w:val="28"/>
          <w:szCs w:val="28"/>
        </w:rPr>
      </w:pPr>
      <w:r>
        <w:rPr>
          <w:rFonts w:ascii="仿宋" w:hAnsi="仿宋" w:eastAsia="仿宋"/>
          <w:color w:val="000000"/>
          <w:sz w:val="28"/>
          <w:szCs w:val="28"/>
        </w:rPr>
      </w:r>
      <w:r/>
    </w:p>
    <w:p>
      <w:pPr>
        <w:pStyle w:val="880"/>
        <w:rPr>
          <w:rFonts w:ascii="仿宋" w:hAnsi="仿宋" w:eastAsia="仿宋"/>
          <w:color w:val="000000"/>
          <w:sz w:val="28"/>
          <w:szCs w:val="28"/>
        </w:rPr>
      </w:pPr>
      <w:r>
        <w:rPr>
          <w:rFonts w:ascii="仿宋" w:hAnsi="仿宋" w:eastAsia="仿宋"/>
          <w:color w:val="000000"/>
          <w:sz w:val="28"/>
          <w:szCs w:val="28"/>
        </w:rPr>
      </w:r>
      <w:r/>
    </w:p>
    <w:p>
      <w:pPr>
        <w:pStyle w:val="881"/>
      </w:pPr>
      <w:r/>
      <w:r/>
    </w:p>
    <w:p>
      <w:pPr>
        <w:pStyle w:val="1211"/>
        <w:numPr>
          <w:ilvl w:val="0"/>
          <w:numId w:val="0"/>
        </w:numPr>
        <w:ind w:right="420"/>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1211"/>
        <w:numPr>
          <w:ilvl w:val="0"/>
          <w:numId w:val="0"/>
        </w:numPr>
        <w:ind w:right="420" w:firstLine="964"/>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八、具备履行合同所必需的设备和专业技术能力的</w:t>
      </w:r>
      <w:r/>
    </w:p>
    <w:p>
      <w:pPr>
        <w:pStyle w:val="1211"/>
        <w:numPr>
          <w:ilvl w:val="0"/>
          <w:numId w:val="0"/>
        </w:numPr>
        <w:ind w:right="420" w:firstLine="3534"/>
        <w:jc w:val="both"/>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书面声明</w:t>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480"/>
        <w:pageBreakBefore w:val="0"/>
        <w:spacing w:line="560" w:lineRule="exact"/>
        <w:rPr>
          <w:rFonts w:hint="eastAsia" w:ascii="宋体" w:hAnsi="宋体" w:cs="宋体"/>
          <w:sz w:val="24"/>
        </w:rPr>
      </w:pPr>
      <w:r>
        <w:rPr>
          <w:rFonts w:hint="eastAsia" w:ascii="宋体" w:hAnsi="宋体" w:cs="宋体"/>
          <w:sz w:val="24"/>
        </w:rPr>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项目名称：江苏省贾汪中等专业学校物业（含校园保洁、宿舍军事化管理）项目</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项目编号：</w:t>
      </w:r>
      <w:r/>
    </w:p>
    <w:p>
      <w:pPr>
        <w:pStyle w:val="879"/>
        <w:ind w:firstLine="60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我单位郑重声明：我单位具备履行合同（项目名称：江苏省贾汪中等专业学校物业（含校园保洁、宿舍军事化管理）项目，项目编号：</w:t>
      </w:r>
      <w:r>
        <w:rPr>
          <w:rFonts w:hint="eastAsia" w:ascii="仿宋" w:hAnsi="仿宋" w:eastAsia="仿宋"/>
          <w:color w:val="000000"/>
          <w:sz w:val="28"/>
          <w:szCs w:val="28"/>
          <w:lang w:val="zh-CN" w:eastAsia="zh-CN"/>
        </w:rPr>
        <w:t xml:space="preserve">JSZC-320305-JWZX-G2026-0006</w:t>
      </w:r>
      <w:r>
        <w:rPr>
          <w:rFonts w:hint="eastAsia" w:ascii="仿宋" w:hAnsi="仿宋" w:eastAsia="仿宋" w:cs="Times New Roman"/>
          <w:color w:val="000000"/>
          <w:sz w:val="28"/>
          <w:szCs w:val="28"/>
          <w:lang w:val="en-US" w:eastAsia="zh-CN" w:bidi="ar-SA"/>
        </w:rPr>
        <w:t xml:space="preserve">）所必需的设备和专业技术能力。</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特此声明。</w:t>
      </w:r>
      <w:r/>
    </w:p>
    <w:p>
      <w:pPr>
        <w:ind w:firstLine="48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我单位对上述声明的真实性负责。如有虚假，将依法承担相应责任。</w:t>
      </w:r>
      <w:r/>
    </w:p>
    <w:p>
      <w:pPr>
        <w:ind w:firstLine="480"/>
        <w:pageBreakBefore w:val="0"/>
        <w:spacing w:line="560" w:lineRule="exact"/>
        <w:rPr>
          <w:rFonts w:hint="eastAsia" w:ascii="宋体" w:hAnsi="宋体" w:cs="宋体"/>
          <w:sz w:val="24"/>
        </w:rPr>
      </w:pPr>
      <w:r>
        <w:rPr>
          <w:rFonts w:hint="eastAsia" w:ascii="宋体" w:hAnsi="宋体" w:cs="宋体"/>
          <w:sz w:val="24"/>
        </w:rPr>
      </w:r>
      <w:r/>
    </w:p>
    <w:p>
      <w:pPr>
        <w:pStyle w:val="893"/>
        <w:pageBreakBefore w:val="0"/>
        <w:spacing w:line="560" w:lineRule="exact"/>
        <w:rPr>
          <w:rFonts w:hint="eastAsia" w:ascii="宋体" w:hAnsi="宋体" w:cs="宋体"/>
          <w:sz w:val="24"/>
        </w:rPr>
      </w:pPr>
      <w:r>
        <w:rPr>
          <w:rFonts w:hint="eastAsia" w:ascii="宋体" w:hAnsi="宋体" w:cs="宋体"/>
          <w:sz w:val="24"/>
        </w:rPr>
      </w:r>
      <w:r/>
    </w:p>
    <w:p>
      <w:pPr>
        <w:pStyle w:val="863"/>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893"/>
        <w:pageBreakBefore w:val="0"/>
        <w:spacing w:line="560" w:lineRule="exact"/>
        <w:rPr>
          <w:rFonts w:hint="eastAsia" w:ascii="宋体" w:hAnsi="宋体" w:cs="宋体"/>
          <w:sz w:val="24"/>
        </w:rPr>
      </w:pPr>
      <w:r>
        <w:rPr>
          <w:rFonts w:hint="eastAsia" w:ascii="宋体" w:hAnsi="宋体" w:cs="宋体"/>
          <w:sz w:val="24"/>
        </w:rPr>
      </w:r>
      <w:r/>
    </w:p>
    <w:p>
      <w:pPr>
        <w:pStyle w:val="863"/>
        <w:pageBreakBefore w:val="0"/>
        <w:spacing w:line="560" w:lineRule="exact"/>
        <w:rPr>
          <w:rFonts w:hint="eastAsia" w:ascii="宋体" w:hAnsi="宋体" w:cs="宋体"/>
          <w:sz w:val="24"/>
        </w:rPr>
      </w:pPr>
      <w:r>
        <w:rPr>
          <w:rFonts w:hint="eastAsia" w:ascii="宋体" w:hAnsi="宋体" w:cs="宋体"/>
          <w:sz w:val="24"/>
        </w:rPr>
      </w:r>
      <w:r/>
    </w:p>
    <w:p>
      <w:pPr>
        <w:pageBreakBefore w:val="0"/>
        <w:spacing w:line="560" w:lineRule="exact"/>
        <w:rPr>
          <w:rFonts w:hint="eastAsia" w:ascii="宋体" w:hAnsi="宋体" w:cs="宋体"/>
          <w:sz w:val="24"/>
        </w:rPr>
      </w:pPr>
      <w:r>
        <w:rPr>
          <w:rFonts w:hint="eastAsia" w:ascii="宋体" w:hAnsi="宋体" w:cs="宋体"/>
          <w:sz w:val="24"/>
        </w:rPr>
      </w:r>
      <w:r/>
    </w:p>
    <w:p>
      <w:pPr>
        <w:pStyle w:val="893"/>
        <w:pageBreakBefore w:val="0"/>
        <w:spacing w:line="560" w:lineRule="exact"/>
        <w:rPr>
          <w:rFonts w:hint="eastAsia"/>
        </w:rPr>
      </w:pPr>
      <w:r>
        <w:rPr>
          <w:rFonts w:hint="eastAsia"/>
        </w:rPr>
      </w:r>
      <w:r/>
    </w:p>
    <w:p>
      <w:pPr>
        <w:pStyle w:val="879"/>
        <w:ind w:firstLine="3920"/>
        <w:pageBreakBefore w:val="0"/>
        <w:spacing w:line="560" w:lineRule="exact"/>
        <w:rPr>
          <w:rFonts w:ascii="仿宋" w:hAnsi="仿宋" w:eastAsia="仿宋"/>
          <w:color w:val="000000"/>
          <w:spacing w:val="6"/>
          <w:sz w:val="28"/>
          <w:szCs w:val="28"/>
        </w:rPr>
      </w:pPr>
      <w:r>
        <w:rPr>
          <w:rFonts w:ascii="仿宋" w:hAnsi="仿宋" w:eastAsia="仿宋"/>
          <w:color w:val="000000"/>
          <w:sz w:val="28"/>
          <w:szCs w:val="28"/>
        </w:rPr>
        <w:t xml:space="preserve">投标人：（盖单位公章）</w:t>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投标人授权代表：（签字或盖章）  </w:t>
      </w:r>
      <w:r/>
    </w:p>
    <w:p>
      <w:pPr>
        <w:pStyle w:val="879"/>
        <w:ind w:firstLine="3920"/>
        <w:pageBreakBefore w:val="0"/>
        <w:spacing w:line="560" w:lineRule="exact"/>
        <w:rPr>
          <w:rFonts w:ascii="仿宋" w:hAnsi="仿宋" w:eastAsia="仿宋"/>
          <w:color w:val="000000"/>
          <w:sz w:val="28"/>
          <w:szCs w:val="28"/>
        </w:rPr>
      </w:pPr>
      <w:r>
        <w:rPr>
          <w:rFonts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ascii="仿宋" w:hAnsi="仿宋" w:eastAsia="仿宋"/>
          <w:color w:val="000000"/>
          <w:sz w:val="28"/>
          <w:szCs w:val="28"/>
        </w:rPr>
        <w:t xml:space="preserve">期：   年  </w:t>
      </w:r>
      <w:r>
        <w:rPr>
          <w:rFonts w:hint="eastAsia" w:ascii="仿宋" w:hAnsi="仿宋" w:eastAsia="仿宋"/>
          <w:color w:val="000000"/>
          <w:sz w:val="28"/>
          <w:szCs w:val="28"/>
        </w:rPr>
        <w:t xml:space="preserve"> </w:t>
      </w:r>
      <w:r>
        <w:rPr>
          <w:rFonts w:ascii="仿宋" w:hAnsi="仿宋" w:eastAsia="仿宋"/>
          <w:color w:val="000000"/>
          <w:sz w:val="28"/>
          <w:szCs w:val="28"/>
        </w:rPr>
        <w:t xml:space="preserve">月  日</w:t>
      </w:r>
      <w:r/>
    </w:p>
    <w:p>
      <w:pPr>
        <w:pStyle w:val="969"/>
        <w:pageBreakBefore w:val="0"/>
        <w:spacing w:line="560" w:lineRule="exact"/>
        <w:rPr>
          <w:rFonts w:ascii="仿宋" w:hAnsi="仿宋" w:eastAsia="仿宋"/>
          <w:b/>
          <w:bCs/>
          <w:color w:val="000000"/>
          <w:sz w:val="32"/>
          <w:szCs w:val="32"/>
        </w:rPr>
      </w:pPr>
      <w:r>
        <w:rPr>
          <w:rFonts w:ascii="仿宋" w:hAnsi="仿宋" w:eastAsia="仿宋"/>
          <w:b/>
          <w:bCs/>
          <w:color w:val="000000"/>
          <w:sz w:val="32"/>
          <w:szCs w:val="32"/>
        </w:rPr>
      </w:r>
      <w:r/>
    </w:p>
    <w:p>
      <w:pPr>
        <w:ind w:firstLine="560"/>
        <w:jc w:val="center"/>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九、关于符合本国产品标准的声明函</w:t>
      </w:r>
      <w:r/>
    </w:p>
    <w:p>
      <w:pPr>
        <w:ind w:firstLine="560"/>
        <w:jc w:val="center"/>
        <w:pageBreakBefore w:val="0"/>
        <w:spacing w:line="560" w:lineRule="exact"/>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本公司（单位）对上述声明内容的真实性负责。如有虚假，愿承担相应法律责任。</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 </w:t>
      </w:r>
      <w:r/>
    </w:p>
    <w:p>
      <w:pPr>
        <w:ind w:firstLine="560"/>
        <w:jc w:val="right"/>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           公司（单位）名称（盖章）：　        </w:t>
      </w:r>
      <w:r/>
    </w:p>
    <w:p>
      <w:pPr>
        <w:ind w:firstLine="560"/>
        <w:jc w:val="right"/>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日期：　     年　  月　  日</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__________________</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1.产品如有型号，请在“产品名称”栏一并填写。</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2.生产厂名与厂址应与生产厂营业执照载明的相关信息保持一致。</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3.该产品的中国境内生产的组件成本占比相关要求实施前，“规定比例”栏可不填，下同。</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4.该产品的关键组件要求实施前，“关键组件”栏可不填，下同。</w:t>
      </w:r>
      <w:r/>
    </w:p>
    <w:p>
      <w:pPr>
        <w:ind w:firstLine="560"/>
        <w:pageBreakBefore w:val="0"/>
        <w:spacing w:line="5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5.该产品的关键工序要求实施前，“关键工序”栏可不填，下同。</w:t>
      </w:r>
      <w:r/>
    </w:p>
    <w:p>
      <w:pPr>
        <w:pStyle w:val="965"/>
        <w:jc w:val="center"/>
        <w:pageBreakBefore w:val="0"/>
        <w:spacing w:line="56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965"/>
        <w:jc w:val="center"/>
        <w:pageBreakBefore w:val="0"/>
        <w:spacing w:line="560" w:lineRule="exact"/>
        <w:rPr>
          <w:rFonts w:hint="eastAsia" w:ascii="仿宋" w:hAnsi="仿宋" w:eastAsia="仿宋"/>
          <w:b/>
          <w:bCs/>
          <w:color w:val="000000"/>
          <w:sz w:val="32"/>
          <w:szCs w:val="32"/>
          <w:lang w:eastAsia="zh-CN"/>
        </w:rPr>
      </w:pPr>
      <w:r>
        <w:rPr>
          <w:rFonts w:hint="eastAsia" w:ascii="仿宋" w:hAnsi="仿宋" w:eastAsia="仿宋"/>
          <w:b/>
          <w:bCs/>
          <w:color w:val="000000"/>
          <w:sz w:val="32"/>
          <w:szCs w:val="32"/>
          <w:lang w:eastAsia="zh-CN"/>
        </w:rPr>
      </w:r>
      <w:r/>
    </w:p>
    <w:p>
      <w:pPr>
        <w:pStyle w:val="965"/>
        <w:jc w:val="center"/>
        <w:pageBreakBefore w:val="0"/>
        <w:spacing w:line="560" w:lineRule="exact"/>
        <w:rPr>
          <w:rFonts w:ascii="仿宋" w:hAnsi="仿宋" w:eastAsia="仿宋"/>
          <w:b/>
          <w:bCs/>
          <w:color w:val="000000"/>
          <w:sz w:val="32"/>
          <w:szCs w:val="32"/>
        </w:rPr>
      </w:pPr>
      <w:r>
        <w:rPr>
          <w:rFonts w:hint="eastAsia" w:ascii="仿宋" w:hAnsi="仿宋" w:eastAsia="仿宋"/>
          <w:b/>
          <w:bCs/>
          <w:color w:val="000000"/>
          <w:sz w:val="32"/>
          <w:szCs w:val="32"/>
          <w:lang w:eastAsia="zh-CN"/>
        </w:rPr>
        <w:t xml:space="preserve">十</w:t>
      </w:r>
      <w:r>
        <w:rPr>
          <w:rFonts w:ascii="仿宋" w:hAnsi="仿宋" w:eastAsia="仿宋"/>
          <w:b/>
          <w:bCs/>
          <w:color w:val="000000"/>
          <w:sz w:val="32"/>
          <w:szCs w:val="32"/>
        </w:rPr>
        <w:t xml:space="preserve">、方案</w:t>
      </w:r>
      <w:r/>
    </w:p>
    <w:p>
      <w:pPr>
        <w:pStyle w:val="1063"/>
        <w:ind w:left="1275" w:firstLine="0"/>
        <w:jc w:val="center"/>
        <w:pageBreakBefore w:val="0"/>
        <w:spacing w:line="560" w:lineRule="exact"/>
        <w:rPr>
          <w:color w:val="000000"/>
          <w:sz w:val="28"/>
          <w:szCs w:val="28"/>
        </w:rPr>
      </w:pPr>
      <w:r>
        <w:rPr>
          <w:color w:val="000000"/>
          <w:sz w:val="28"/>
          <w:szCs w:val="28"/>
        </w:rPr>
      </w:r>
      <w:r/>
    </w:p>
    <w:p>
      <w:pPr>
        <w:pStyle w:val="1063"/>
        <w:ind w:left="0" w:firstLine="0"/>
        <w:jc w:val="center"/>
        <w:pageBreakBefore w:val="0"/>
        <w:spacing w:line="560" w:lineRule="exact"/>
        <w:rPr>
          <w:color w:val="000000"/>
          <w:sz w:val="28"/>
          <w:szCs w:val="28"/>
        </w:rPr>
      </w:pPr>
      <w:r/>
      <w:bookmarkStart w:id="66" w:name="_Toc8656"/>
      <w:r>
        <w:rPr>
          <w:color w:val="000000"/>
          <w:sz w:val="28"/>
          <w:szCs w:val="28"/>
        </w:rPr>
        <w:t xml:space="preserve">（格式自拟）</w:t>
      </w:r>
      <w:bookmarkEnd w:id="66"/>
      <w:r/>
      <w:r/>
    </w:p>
    <w:p>
      <w:pPr>
        <w:pStyle w:val="879"/>
        <w:pageBreakBefore w:val="0"/>
        <w:spacing w:line="560" w:lineRule="exact"/>
        <w:rPr>
          <w:rFonts w:ascii="仿宋" w:hAnsi="仿宋" w:eastAsia="仿宋"/>
          <w:color w:val="000000"/>
          <w:sz w:val="28"/>
          <w:szCs w:val="28"/>
        </w:rPr>
      </w:pPr>
      <w:r>
        <w:rPr>
          <w:rFonts w:ascii="仿宋" w:hAnsi="仿宋" w:eastAsia="仿宋"/>
          <w:color w:val="000000"/>
          <w:sz w:val="28"/>
          <w:szCs w:val="28"/>
        </w:rPr>
      </w:r>
      <w:r/>
    </w:p>
    <w:p>
      <w:pPr>
        <w:pStyle w:val="879"/>
        <w:pageBreakBefore w:val="0"/>
        <w:spacing w:line="560" w:lineRule="exact"/>
        <w:rPr>
          <w:color w:val="000000"/>
        </w:rPr>
      </w:pPr>
      <w:r>
        <w:rPr>
          <w:color w:val="000000"/>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3"/>
        <w:jc w:val="center"/>
        <w:pageBreakBefore w:val="0"/>
        <w:spacing w:line="560" w:lineRule="exact"/>
        <w:widowControl/>
        <w:rPr>
          <w:rFonts w:ascii="仿宋" w:hAnsi="仿宋" w:eastAsia="仿宋"/>
          <w:b/>
          <w:color w:val="000000"/>
          <w:sz w:val="28"/>
          <w:szCs w:val="28"/>
        </w:rPr>
        <w:outlineLvl w:val="1"/>
      </w:pPr>
      <w:r>
        <w:rPr>
          <w:rFonts w:ascii="仿宋" w:hAnsi="仿宋" w:eastAsia="仿宋"/>
          <w:b/>
          <w:color w:val="000000"/>
          <w:sz w:val="28"/>
          <w:szCs w:val="28"/>
        </w:rPr>
      </w:r>
      <w:r/>
    </w:p>
    <w:p>
      <w:pPr>
        <w:pStyle w:val="1034"/>
        <w:pageBreakBefore w:val="0"/>
        <w:spacing w:line="560" w:lineRule="exact"/>
        <w:rPr>
          <w:color w:val="000000"/>
        </w:rPr>
      </w:pPr>
      <w:r>
        <w:rPr>
          <w:color w:val="000000"/>
        </w:rPr>
      </w:r>
      <w:r/>
    </w:p>
    <w:sectPr>
      <w:footerReference w:type="default" r:id="rId15"/>
      <w:footnotePr/>
      <w:endnotePr/>
      <w:type w:val="nextPage"/>
      <w:pgSz w:w="11906" w:h="16838" w:orient="portrait"/>
      <w:pgMar w:top="1440" w:right="1587" w:bottom="1440" w:left="158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Symbol">
    <w:panose1 w:val="05050102010706020507"/>
  </w:font>
  <w:font w:name="新宋体">
    <w:panose1 w:val="02010609030101010101"/>
  </w:font>
  <w:font w:name="Calibri Light">
    <w:panose1 w:val="020F0302020204030204"/>
  </w:font>
  <w:font w:name="仿宋">
    <w:panose1 w:val="02010609060101010101"/>
  </w:font>
  <w:font w:name="Cambria">
    <w:panose1 w:val="0204050305040603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972"/>
      </w:rPr>
      <w:framePr w:wrap="around" w:vAnchor="text" w:hAnchor="margin" w:xAlign="center" w:y="1"/>
    </w:pPr>
    <w:r>
      <w:fldChar w:fldCharType="begin"/>
    </w:r>
    <w:r>
      <w:rPr>
        <w:rStyle w:val="972"/>
      </w:rPr>
      <w:instrText xml:space="preserve">PAGE  </w:instrText>
    </w:r>
    <w:r>
      <w:fldChar w:fldCharType="end"/>
    </w:r>
    <w:r/>
  </w:p>
  <w:p>
    <w:pPr>
      <w:pStyle w:val="10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2405" cy="27749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92099" cy="277471"/>
                      </a:xfrm>
                      <a:prstGeom prst="rect">
                        <a:avLst/>
                      </a:prstGeom>
                      <a:noFill/>
                      <a:ln>
                        <a:noFill/>
                      </a:ln>
                      <a:effectLst/>
                    </wps:spPr>
                    <wps:txbx>
                      <w:txbxContent>
                        <w:p>
                          <w:pPr>
                            <w:pStyle w:val="1048"/>
                            <w:tabs>
                              <w:tab w:val="clear" w:pos="4153" w:leader="none"/>
                              <w:tab w:val="clear" w:pos="8306" w:leader="none"/>
                            </w:tabs>
                            <w:rPr>
                              <w:rStyle w:val="972"/>
                              <w:rFonts w:hint="eastAsia" w:ascii="仿宋_GB2312" w:hAnsi="仿宋_GB2312" w:eastAsia="仿宋_GB2312" w:cs="仿宋_GB2312"/>
                            </w:rPr>
                          </w:pPr>
                          <w:r>
                            <w:rPr>
                              <w:rFonts w:hint="eastAsia" w:ascii="仿宋_GB2312" w:hAnsi="仿宋_GB2312" w:eastAsia="仿宋_GB2312" w:cs="仿宋_GB2312"/>
                            </w:rPr>
                          </w:r>
                          <w:r/>
                        </w:p>
                        <w:p>
                          <w:pPr>
                            <w:pStyle w:val="965"/>
                            <w:rPr>
                              <w:rFonts w:hint="eastAsia" w:ascii="仿宋_GB2312" w:hAnsi="仿宋_GB2312" w:eastAsia="仿宋_GB2312" w:cs="仿宋_GB2312"/>
                            </w:rPr>
                          </w:pPr>
                          <w:r>
                            <w:rPr>
                              <w:rFonts w:hint="eastAsia" w:ascii="仿宋_GB2312" w:hAnsi="仿宋_GB2312" w:eastAsia="仿宋_GB2312" w:cs="仿宋_GB2312"/>
                            </w:rPr>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1.8pt;mso-wrap-distance-left:9.0pt;mso-wrap-distance-top:0.0pt;mso-wrap-distance-right:9.0pt;mso-wrap-distance-bottom:0.0pt;visibility:visible;" filled="f" stroked="f">
              <v:textbox inset="0,0,0,0">
                <w:txbxContent>
                  <w:p>
                    <w:pPr>
                      <w:pStyle w:val="1048"/>
                      <w:tabs>
                        <w:tab w:val="clear" w:pos="4153" w:leader="none"/>
                        <w:tab w:val="clear" w:pos="8306" w:leader="none"/>
                      </w:tabs>
                      <w:rPr>
                        <w:rStyle w:val="972"/>
                        <w:rFonts w:hint="eastAsia" w:ascii="仿宋_GB2312" w:hAnsi="仿宋_GB2312" w:eastAsia="仿宋_GB2312" w:cs="仿宋_GB2312"/>
                      </w:rPr>
                    </w:pPr>
                    <w:r>
                      <w:rPr>
                        <w:rFonts w:hint="eastAsia" w:ascii="仿宋_GB2312" w:hAnsi="仿宋_GB2312" w:eastAsia="仿宋_GB2312" w:cs="仿宋_GB2312"/>
                      </w:rPr>
                    </w:r>
                    <w:r/>
                  </w:p>
                  <w:p>
                    <w:pPr>
                      <w:pStyle w:val="965"/>
                      <w:rPr>
                        <w:rFonts w:hint="eastAsia" w:ascii="仿宋_GB2312" w:hAnsi="仿宋_GB2312" w:eastAsia="仿宋_GB2312" w:cs="仿宋_GB2312"/>
                      </w:rPr>
                    </w:pPr>
                    <w:r>
                      <w:rPr>
                        <w:rFonts w:hint="eastAsia" w:ascii="仿宋_GB2312" w:hAnsi="仿宋_GB2312" w:eastAsia="仿宋_GB2312" w:cs="仿宋_GB231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75"/>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6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59"/>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5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9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8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8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pStyle w:val="1041"/>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4">
    <w:multiLevelType w:val="hybridMultilevel"/>
    <w:lvl w:ilvl="0">
      <w:start w:val="1"/>
      <w:numFmt w:val="decimal"/>
      <w:pStyle w:val="86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210"/>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6">
    <w:multiLevelType w:val="hybridMultilevel"/>
    <w:lvl w:ilvl="0">
      <w:start w:val="1"/>
      <w:numFmt w:val="bullet"/>
      <w:pStyle w:val="89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0"/>
  </w:num>
  <w:num w:numId="8">
    <w:abstractNumId w:val="16"/>
  </w:num>
  <w:num w:numId="9">
    <w:abstractNumId w:val="8"/>
  </w:num>
  <w:num w:numId="10">
    <w:abstractNumId w:val="0"/>
  </w:num>
  <w:num w:numId="11">
    <w:abstractNumId w:val="11"/>
  </w:num>
  <w:num w:numId="12">
    <w:abstractNumId w:val="15"/>
  </w:num>
  <w:num w:numId="13">
    <w:abstractNumId w:val="3"/>
  </w:num>
  <w:num w:numId="14">
    <w:abstractNumId w:val="13"/>
  </w:num>
  <w:num w:numId="15">
    <w:abstractNumId w:val="12"/>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42">
    <w:name w:val="Heading 1"/>
    <w:basedOn w:val="841"/>
    <w:next w:val="841"/>
    <w:link w:val="947"/>
    <w:uiPriority w:val="0"/>
    <w:qFormat/>
    <w:pPr>
      <w:keepLines/>
      <w:keepNext/>
      <w:spacing w:before="340" w:beforeAutospacing="0" w:after="330" w:afterAutospacing="0" w:line="576" w:lineRule="auto"/>
      <w:outlineLvl w:val="0"/>
    </w:pPr>
    <w:rPr>
      <w:b/>
      <w:sz w:val="44"/>
    </w:rPr>
  </w:style>
  <w:style w:type="paragraph" w:styleId="843">
    <w:name w:val="Heading 2"/>
    <w:basedOn w:val="841"/>
    <w:next w:val="841"/>
    <w:link w:val="948"/>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844">
    <w:name w:val="Heading 3"/>
    <w:basedOn w:val="841"/>
    <w:next w:val="841"/>
    <w:link w:val="949"/>
    <w:uiPriority w:val="0"/>
    <w:semiHidden/>
    <w:unhideWhenUsed/>
    <w:qFormat/>
    <w:pPr>
      <w:keepLines/>
      <w:keepNext/>
      <w:spacing w:before="260" w:beforeAutospacing="0" w:after="260" w:afterAutospacing="0" w:line="413" w:lineRule="auto"/>
      <w:outlineLvl w:val="2"/>
    </w:pPr>
    <w:rPr>
      <w:b/>
      <w:sz w:val="32"/>
    </w:rPr>
  </w:style>
  <w:style w:type="paragraph" w:styleId="845">
    <w:name w:val="Heading 4"/>
    <w:basedOn w:val="841"/>
    <w:next w:val="841"/>
    <w:link w:val="946"/>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846">
    <w:name w:val="Heading 5"/>
    <w:basedOn w:val="841"/>
    <w:next w:val="841"/>
    <w:link w:val="950"/>
    <w:uiPriority w:val="0"/>
    <w:semiHidden/>
    <w:unhideWhenUsed/>
    <w:qFormat/>
    <w:pPr>
      <w:keepLines/>
      <w:keepNext/>
      <w:spacing w:before="280" w:beforeAutospacing="0" w:after="290" w:afterAutospacing="0" w:line="372" w:lineRule="auto"/>
      <w:outlineLvl w:val="4"/>
    </w:pPr>
    <w:rPr>
      <w:b/>
      <w:sz w:val="28"/>
    </w:rPr>
  </w:style>
  <w:style w:type="paragraph" w:styleId="847">
    <w:name w:val="Heading 6"/>
    <w:basedOn w:val="841"/>
    <w:next w:val="841"/>
    <w:link w:val="951"/>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848">
    <w:name w:val="Heading 7"/>
    <w:basedOn w:val="841"/>
    <w:next w:val="841"/>
    <w:link w:val="952"/>
    <w:uiPriority w:val="0"/>
    <w:semiHidden/>
    <w:unhideWhenUsed/>
    <w:qFormat/>
    <w:pPr>
      <w:keepLines/>
      <w:keepNext/>
      <w:spacing w:before="240" w:beforeAutospacing="0" w:after="64" w:afterAutospacing="0" w:line="317" w:lineRule="auto"/>
      <w:outlineLvl w:val="6"/>
    </w:pPr>
    <w:rPr>
      <w:b/>
      <w:sz w:val="24"/>
    </w:rPr>
  </w:style>
  <w:style w:type="paragraph" w:styleId="849">
    <w:name w:val="Heading 8"/>
    <w:basedOn w:val="841"/>
    <w:next w:val="841"/>
    <w:link w:val="953"/>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850">
    <w:name w:val="Heading 9"/>
    <w:basedOn w:val="841"/>
    <w:next w:val="841"/>
    <w:link w:val="954"/>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851" w:default="1">
    <w:name w:val="Default Paragraph Font"/>
    <w:uiPriority w:val="0"/>
    <w:semiHidden/>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heme="minorEastAsia" w:cstheme="minorBidi"/>
      <w:sz w:val="24"/>
      <w:lang w:val="en-US" w:eastAsia="zh-CN"/>
    </w:rPr>
  </w:style>
  <w:style w:type="paragraph" w:styleId="854">
    <w:name w:val="List 3"/>
    <w:basedOn w:val="841"/>
    <w:uiPriority w:val="0"/>
    <w:qFormat/>
    <w:pPr>
      <w:ind w:left="100" w:hanging="200"/>
    </w:pPr>
  </w:style>
  <w:style w:type="paragraph" w:styleId="855">
    <w:name w:val="toc 7"/>
    <w:basedOn w:val="841"/>
    <w:next w:val="841"/>
    <w:uiPriority w:val="0"/>
    <w:qFormat/>
    <w:pPr>
      <w:ind w:left="2520"/>
    </w:pPr>
  </w:style>
  <w:style w:type="paragraph" w:styleId="856">
    <w:name w:val="List Number 2"/>
    <w:basedOn w:val="841"/>
    <w:uiPriority w:val="0"/>
    <w:qFormat/>
    <w:pPr>
      <w:numPr>
        <w:ilvl w:val="0"/>
        <w:numId w:val="1"/>
      </w:numPr>
    </w:pPr>
  </w:style>
  <w:style w:type="paragraph" w:styleId="857">
    <w:name w:val="table of authorities"/>
    <w:basedOn w:val="841"/>
    <w:next w:val="841"/>
    <w:uiPriority w:val="0"/>
    <w:qFormat/>
    <w:pPr>
      <w:ind w:left="420"/>
    </w:pPr>
  </w:style>
  <w:style w:type="paragraph" w:styleId="858">
    <w:name w:val="Note Heading"/>
    <w:basedOn w:val="841"/>
    <w:next w:val="841"/>
    <w:uiPriority w:val="0"/>
    <w:qFormat/>
    <w:pPr>
      <w:jc w:val="center"/>
    </w:pPr>
  </w:style>
  <w:style w:type="paragraph" w:styleId="859">
    <w:name w:val="List Bullet 4"/>
    <w:basedOn w:val="841"/>
    <w:uiPriority w:val="0"/>
    <w:qFormat/>
    <w:pPr>
      <w:numPr>
        <w:ilvl w:val="0"/>
        <w:numId w:val="2"/>
      </w:numPr>
    </w:pPr>
  </w:style>
  <w:style w:type="paragraph" w:styleId="860">
    <w:name w:val="index 8"/>
    <w:basedOn w:val="841"/>
    <w:next w:val="841"/>
    <w:uiPriority w:val="0"/>
    <w:qFormat/>
    <w:pPr>
      <w:ind w:left="1400"/>
    </w:pPr>
  </w:style>
  <w:style w:type="paragraph" w:styleId="861">
    <w:name w:val="E-mail Signature"/>
    <w:basedOn w:val="841"/>
    <w:uiPriority w:val="0"/>
    <w:qFormat/>
  </w:style>
  <w:style w:type="paragraph" w:styleId="862">
    <w:name w:val="List Number"/>
    <w:basedOn w:val="841"/>
    <w:uiPriority w:val="0"/>
    <w:qFormat/>
    <w:pPr>
      <w:numPr>
        <w:ilvl w:val="0"/>
        <w:numId w:val="3"/>
      </w:numPr>
    </w:pPr>
  </w:style>
  <w:style w:type="paragraph" w:styleId="863">
    <w:name w:val="Normal Indent"/>
    <w:basedOn w:val="841"/>
    <w:next w:val="841"/>
    <w:uiPriority w:val="0"/>
    <w:qFormat/>
    <w:pPr>
      <w:ind w:firstLine="420"/>
    </w:pPr>
  </w:style>
  <w:style w:type="paragraph" w:styleId="864">
    <w:name w:val="Caption"/>
    <w:basedOn w:val="841"/>
    <w:next w:val="841"/>
    <w:uiPriority w:val="0"/>
    <w:semiHidden/>
    <w:unhideWhenUsed/>
    <w:qFormat/>
    <w:rPr>
      <w:rFonts w:ascii="Arial" w:hAnsi="Arial" w:eastAsia="黑体"/>
      <w:sz w:val="20"/>
    </w:rPr>
  </w:style>
  <w:style w:type="paragraph" w:styleId="865">
    <w:name w:val="index 5"/>
    <w:basedOn w:val="841"/>
    <w:next w:val="841"/>
    <w:uiPriority w:val="0"/>
    <w:qFormat/>
    <w:pPr>
      <w:ind w:left="800"/>
    </w:pPr>
  </w:style>
  <w:style w:type="paragraph" w:styleId="866">
    <w:name w:val="List Bullet"/>
    <w:basedOn w:val="841"/>
    <w:uiPriority w:val="0"/>
    <w:qFormat/>
    <w:pPr>
      <w:numPr>
        <w:ilvl w:val="0"/>
        <w:numId w:val="4"/>
      </w:numPr>
    </w:pPr>
  </w:style>
  <w:style w:type="paragraph" w:styleId="867">
    <w:name w:val="envelope address"/>
    <w:basedOn w:val="841"/>
    <w:uiPriority w:val="0"/>
    <w:qFormat/>
    <w:pPr>
      <w:ind w:left="100"/>
    </w:pPr>
    <w:rPr>
      <w:rFonts w:ascii="Arial" w:hAnsi="Arial"/>
      <w:sz w:val="24"/>
    </w:rPr>
  </w:style>
  <w:style w:type="paragraph" w:styleId="868">
    <w:name w:val="Document Map"/>
    <w:basedOn w:val="841"/>
    <w:uiPriority w:val="0"/>
    <w:qFormat/>
    <w:pPr>
      <w:shd w:val="clear" w:color="auto" w:fill="000080"/>
    </w:pPr>
  </w:style>
  <w:style w:type="paragraph" w:styleId="869">
    <w:name w:val="toa heading"/>
    <w:basedOn w:val="841"/>
    <w:next w:val="841"/>
    <w:uiPriority w:val="0"/>
    <w:qFormat/>
    <w:pPr>
      <w:spacing w:before="120" w:beforeAutospacing="0"/>
    </w:pPr>
    <w:rPr>
      <w:rFonts w:ascii="Arial" w:hAnsi="Arial"/>
      <w:sz w:val="24"/>
    </w:rPr>
  </w:style>
  <w:style w:type="paragraph" w:styleId="870">
    <w:name w:val="annotation text"/>
    <w:basedOn w:val="841"/>
    <w:uiPriority w:val="0"/>
    <w:qFormat/>
    <w:pPr>
      <w:jc w:val="left"/>
    </w:pPr>
  </w:style>
  <w:style w:type="paragraph" w:styleId="871">
    <w:name w:val="index 6"/>
    <w:basedOn w:val="841"/>
    <w:next w:val="841"/>
    <w:uiPriority w:val="0"/>
    <w:qFormat/>
    <w:pPr>
      <w:ind w:left="1000"/>
    </w:pPr>
  </w:style>
  <w:style w:type="paragraph" w:styleId="872">
    <w:name w:val="Salutation"/>
    <w:basedOn w:val="841"/>
    <w:next w:val="841"/>
    <w:uiPriority w:val="0"/>
    <w:qFormat/>
  </w:style>
  <w:style w:type="paragraph" w:styleId="873">
    <w:name w:val="Body Text 3"/>
    <w:basedOn w:val="841"/>
    <w:uiPriority w:val="0"/>
    <w:qFormat/>
    <w:pPr>
      <w:spacing w:after="120" w:afterAutospacing="0"/>
    </w:pPr>
    <w:rPr>
      <w:sz w:val="16"/>
    </w:rPr>
  </w:style>
  <w:style w:type="paragraph" w:styleId="874">
    <w:name w:val="Closing"/>
    <w:basedOn w:val="841"/>
    <w:uiPriority w:val="0"/>
    <w:qFormat/>
    <w:pPr>
      <w:ind w:left="100"/>
    </w:pPr>
  </w:style>
  <w:style w:type="paragraph" w:styleId="875">
    <w:name w:val="List Bullet 3"/>
    <w:basedOn w:val="841"/>
    <w:uiPriority w:val="0"/>
    <w:qFormat/>
    <w:pPr>
      <w:numPr>
        <w:ilvl w:val="0"/>
        <w:numId w:val="5"/>
      </w:numPr>
    </w:pPr>
  </w:style>
  <w:style w:type="paragraph" w:styleId="876">
    <w:name w:val="Body Text"/>
    <w:basedOn w:val="841"/>
    <w:next w:val="877"/>
    <w:uiPriority w:val="0"/>
    <w:qFormat/>
    <w:pPr>
      <w:spacing w:after="120" w:afterAutospacing="0"/>
    </w:pPr>
  </w:style>
  <w:style w:type="paragraph" w:styleId="877" w:customStyle="1">
    <w:name w:val="一级条标题"/>
    <w:basedOn w:val="878"/>
    <w:next w:val="8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customStyle="1">
    <w:name w:val="章标题"/>
    <w:basedOn w:val="879"/>
    <w:next w:val="841"/>
    <w:uiPriority w:val="0"/>
    <w:qFormat/>
    <w:pPr>
      <w:jc w:val="center"/>
      <w:spacing w:before="158" w:after="153" w:line="1292" w:lineRule="atLeast"/>
      <w:widowControl/>
    </w:pPr>
    <w:rPr>
      <w:rFonts w:ascii="Arial" w:hAnsi="Calibri" w:eastAsia="黑体"/>
      <w:sz w:val="31"/>
      <w:szCs w:val="22"/>
      <w:lang w:eastAsia="en-US" w:bidi="en-US"/>
    </w:rPr>
  </w:style>
  <w:style w:type="paragraph" w:styleId="879" w:customStyle="1">
    <w:name w:val="正文1"/>
    <w:basedOn w:val="880"/>
    <w:next w:val="881"/>
    <w:link w:val="9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正文111"/>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文本1"/>
    <w:basedOn w:val="879"/>
    <w:next w:val="880"/>
    <w:uiPriority w:val="0"/>
    <w:qFormat/>
    <w:pPr>
      <w:spacing w:after="120"/>
    </w:pPr>
    <w:rPr>
      <w:rFonts w:ascii="Calibri" w:hAnsi="Calibri"/>
    </w:rPr>
  </w:style>
  <w:style w:type="paragraph" w:styleId="882" w:customStyle="1">
    <w:name w:val="段"/>
    <w:basedOn w:val="879"/>
    <w:next w:val="841"/>
    <w:uiPriority w:val="0"/>
    <w:qFormat/>
    <w:pPr>
      <w:ind w:firstLine="200"/>
      <w:widowControl/>
    </w:pPr>
    <w:rPr>
      <w:rFonts w:ascii="宋体"/>
    </w:rPr>
  </w:style>
  <w:style w:type="paragraph" w:styleId="883">
    <w:name w:val="Body Text Indent"/>
    <w:basedOn w:val="841"/>
    <w:uiPriority w:val="0"/>
    <w:qFormat/>
    <w:pPr>
      <w:ind w:left="420"/>
      <w:spacing w:after="120" w:afterAutospacing="0"/>
    </w:pPr>
  </w:style>
  <w:style w:type="paragraph" w:styleId="884">
    <w:name w:val="List Number 3"/>
    <w:basedOn w:val="841"/>
    <w:uiPriority w:val="0"/>
    <w:qFormat/>
    <w:pPr>
      <w:numPr>
        <w:ilvl w:val="0"/>
        <w:numId w:val="6"/>
      </w:numPr>
    </w:pPr>
  </w:style>
  <w:style w:type="paragraph" w:styleId="885">
    <w:name w:val="List 2"/>
    <w:basedOn w:val="841"/>
    <w:uiPriority w:val="0"/>
    <w:qFormat/>
    <w:pPr>
      <w:ind w:left="100" w:hanging="200"/>
    </w:pPr>
  </w:style>
  <w:style w:type="paragraph" w:styleId="886">
    <w:name w:val="List Continue"/>
    <w:basedOn w:val="841"/>
    <w:uiPriority w:val="0"/>
    <w:qFormat/>
    <w:pPr>
      <w:ind w:left="420"/>
      <w:spacing w:after="120" w:afterAutospacing="0"/>
    </w:pPr>
  </w:style>
  <w:style w:type="paragraph" w:styleId="887">
    <w:name w:val="Block Text"/>
    <w:basedOn w:val="841"/>
    <w:uiPriority w:val="0"/>
    <w:qFormat/>
    <w:pPr>
      <w:ind w:left="1440"/>
      <w:spacing w:after="120" w:afterAutospacing="0"/>
    </w:pPr>
  </w:style>
  <w:style w:type="paragraph" w:styleId="888">
    <w:name w:val="List Bullet 2"/>
    <w:basedOn w:val="841"/>
    <w:uiPriority w:val="0"/>
    <w:qFormat/>
    <w:pPr>
      <w:numPr>
        <w:ilvl w:val="0"/>
        <w:numId w:val="7"/>
      </w:numPr>
    </w:pPr>
  </w:style>
  <w:style w:type="paragraph" w:styleId="889">
    <w:name w:val="HTML Address"/>
    <w:basedOn w:val="841"/>
    <w:uiPriority w:val="0"/>
    <w:qFormat/>
    <w:rPr>
      <w:i/>
    </w:rPr>
  </w:style>
  <w:style w:type="paragraph" w:styleId="890">
    <w:name w:val="index 4"/>
    <w:basedOn w:val="841"/>
    <w:next w:val="841"/>
    <w:uiPriority w:val="0"/>
    <w:qFormat/>
    <w:pPr>
      <w:ind w:left="600"/>
    </w:pPr>
  </w:style>
  <w:style w:type="paragraph" w:styleId="891">
    <w:name w:val="toc 5"/>
    <w:basedOn w:val="841"/>
    <w:next w:val="841"/>
    <w:uiPriority w:val="0"/>
    <w:qFormat/>
    <w:pPr>
      <w:ind w:left="1680"/>
    </w:pPr>
  </w:style>
  <w:style w:type="paragraph" w:styleId="892">
    <w:name w:val="toc 3"/>
    <w:basedOn w:val="841"/>
    <w:next w:val="841"/>
    <w:uiPriority w:val="0"/>
    <w:qFormat/>
    <w:pPr>
      <w:ind w:left="840"/>
    </w:pPr>
  </w:style>
  <w:style w:type="paragraph" w:styleId="893">
    <w:name w:val="Plain Text"/>
    <w:basedOn w:val="841"/>
    <w:uiPriority w:val="0"/>
    <w:qFormat/>
    <w:rPr>
      <w:rFonts w:ascii="宋体" w:hAnsi="Courier New"/>
    </w:rPr>
  </w:style>
  <w:style w:type="paragraph" w:styleId="894">
    <w:name w:val="List Bullet 5"/>
    <w:basedOn w:val="841"/>
    <w:uiPriority w:val="0"/>
    <w:qFormat/>
    <w:pPr>
      <w:numPr>
        <w:ilvl w:val="0"/>
        <w:numId w:val="8"/>
      </w:numPr>
    </w:pPr>
  </w:style>
  <w:style w:type="paragraph" w:styleId="895">
    <w:name w:val="List Number 4"/>
    <w:basedOn w:val="841"/>
    <w:uiPriority w:val="0"/>
    <w:qFormat/>
    <w:pPr>
      <w:numPr>
        <w:ilvl w:val="0"/>
        <w:numId w:val="9"/>
      </w:numPr>
    </w:pPr>
  </w:style>
  <w:style w:type="paragraph" w:styleId="896">
    <w:name w:val="toc 8"/>
    <w:basedOn w:val="841"/>
    <w:next w:val="841"/>
    <w:uiPriority w:val="0"/>
    <w:qFormat/>
    <w:pPr>
      <w:ind w:left="2940"/>
    </w:pPr>
  </w:style>
  <w:style w:type="paragraph" w:styleId="897">
    <w:name w:val="index 3"/>
    <w:basedOn w:val="841"/>
    <w:next w:val="841"/>
    <w:uiPriority w:val="0"/>
    <w:qFormat/>
    <w:pPr>
      <w:ind w:left="400"/>
    </w:pPr>
  </w:style>
  <w:style w:type="paragraph" w:styleId="898">
    <w:name w:val="Date"/>
    <w:basedOn w:val="841"/>
    <w:next w:val="841"/>
    <w:uiPriority w:val="0"/>
    <w:qFormat/>
    <w:pPr>
      <w:ind w:left="100"/>
    </w:pPr>
  </w:style>
  <w:style w:type="paragraph" w:styleId="899">
    <w:name w:val="Body Text Indent 2"/>
    <w:basedOn w:val="841"/>
    <w:uiPriority w:val="0"/>
    <w:qFormat/>
    <w:pPr>
      <w:ind w:left="420"/>
      <w:spacing w:after="120" w:afterAutospacing="0" w:line="480" w:lineRule="auto"/>
    </w:pPr>
  </w:style>
  <w:style w:type="paragraph" w:styleId="900">
    <w:name w:val="endnote text"/>
    <w:basedOn w:val="841"/>
    <w:link w:val="955"/>
    <w:uiPriority w:val="0"/>
    <w:qFormat/>
    <w:pPr>
      <w:jc w:val="left"/>
    </w:pPr>
  </w:style>
  <w:style w:type="paragraph" w:styleId="901">
    <w:name w:val="List Continue 5"/>
    <w:basedOn w:val="841"/>
    <w:uiPriority w:val="0"/>
    <w:qFormat/>
    <w:pPr>
      <w:ind w:left="2100"/>
      <w:spacing w:after="120" w:afterAutospacing="0"/>
    </w:pPr>
  </w:style>
  <w:style w:type="paragraph" w:styleId="902">
    <w:name w:val="Balloon Text"/>
    <w:basedOn w:val="841"/>
    <w:link w:val="956"/>
    <w:uiPriority w:val="0"/>
    <w:qFormat/>
    <w:rPr>
      <w:sz w:val="18"/>
    </w:rPr>
  </w:style>
  <w:style w:type="paragraph" w:styleId="903">
    <w:name w:val="Footer"/>
    <w:basedOn w:val="841"/>
    <w:link w:val="957"/>
    <w:uiPriority w:val="0"/>
    <w:qFormat/>
    <w:pPr>
      <w:jc w:val="left"/>
      <w:tabs>
        <w:tab w:val="center" w:pos="4153" w:leader="none"/>
        <w:tab w:val="right" w:pos="8306" w:leader="none"/>
      </w:tabs>
    </w:pPr>
    <w:rPr>
      <w:sz w:val="18"/>
    </w:rPr>
  </w:style>
  <w:style w:type="paragraph" w:styleId="904">
    <w:name w:val="envelope return"/>
    <w:basedOn w:val="841"/>
    <w:uiPriority w:val="0"/>
    <w:qFormat/>
    <w:rPr>
      <w:rFonts w:ascii="Arial" w:hAnsi="Arial"/>
    </w:rPr>
  </w:style>
  <w:style w:type="paragraph" w:styleId="905">
    <w:name w:val="Header"/>
    <w:basedOn w:val="841"/>
    <w:link w:val="95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06">
    <w:name w:val="Signature"/>
    <w:basedOn w:val="841"/>
    <w:uiPriority w:val="0"/>
    <w:qFormat/>
    <w:pPr>
      <w:ind w:left="100"/>
    </w:pPr>
  </w:style>
  <w:style w:type="paragraph" w:styleId="907">
    <w:name w:val="toc 1"/>
    <w:basedOn w:val="841"/>
    <w:next w:val="841"/>
    <w:uiPriority w:val="0"/>
    <w:qFormat/>
  </w:style>
  <w:style w:type="paragraph" w:styleId="908">
    <w:name w:val="List Continue 4"/>
    <w:basedOn w:val="841"/>
    <w:uiPriority w:val="0"/>
    <w:qFormat/>
    <w:pPr>
      <w:ind w:left="1680"/>
      <w:spacing w:after="120" w:afterAutospacing="0"/>
    </w:pPr>
  </w:style>
  <w:style w:type="paragraph" w:styleId="909">
    <w:name w:val="toc 4"/>
    <w:basedOn w:val="841"/>
    <w:next w:val="841"/>
    <w:uiPriority w:val="0"/>
    <w:qFormat/>
    <w:pPr>
      <w:ind w:left="1260"/>
    </w:pPr>
  </w:style>
  <w:style w:type="paragraph" w:styleId="910">
    <w:name w:val="index heading"/>
    <w:basedOn w:val="841"/>
    <w:next w:val="911"/>
    <w:uiPriority w:val="0"/>
    <w:qFormat/>
    <w:rPr>
      <w:rFonts w:ascii="Arial" w:hAnsi="Arial"/>
      <w:b/>
    </w:rPr>
  </w:style>
  <w:style w:type="paragraph" w:styleId="911">
    <w:name w:val="index 1"/>
    <w:basedOn w:val="841"/>
    <w:next w:val="841"/>
    <w:uiPriority w:val="0"/>
    <w:qFormat/>
  </w:style>
  <w:style w:type="paragraph" w:styleId="912">
    <w:name w:val="Subtitle"/>
    <w:basedOn w:val="841"/>
    <w:link w:val="959"/>
    <w:uiPriority w:val="0"/>
    <w:qFormat/>
    <w:pPr>
      <w:jc w:val="center"/>
      <w:spacing w:before="240" w:beforeAutospacing="0" w:after="60" w:afterAutospacing="0" w:line="312" w:lineRule="auto"/>
      <w:outlineLvl w:val="1"/>
    </w:pPr>
    <w:rPr>
      <w:rFonts w:ascii="Arial" w:hAnsi="Arial"/>
      <w:b/>
      <w:sz w:val="32"/>
    </w:rPr>
  </w:style>
  <w:style w:type="paragraph" w:styleId="913">
    <w:name w:val="List Number 5"/>
    <w:basedOn w:val="841"/>
    <w:uiPriority w:val="0"/>
    <w:qFormat/>
    <w:pPr>
      <w:numPr>
        <w:ilvl w:val="0"/>
        <w:numId w:val="10"/>
      </w:numPr>
    </w:pPr>
  </w:style>
  <w:style w:type="paragraph" w:styleId="914">
    <w:name w:val="List"/>
    <w:basedOn w:val="841"/>
    <w:uiPriority w:val="0"/>
    <w:qFormat/>
    <w:pPr>
      <w:ind w:left="200" w:hanging="200"/>
    </w:pPr>
  </w:style>
  <w:style w:type="paragraph" w:styleId="915">
    <w:name w:val="footnote text"/>
    <w:basedOn w:val="841"/>
    <w:link w:val="960"/>
    <w:uiPriority w:val="0"/>
    <w:qFormat/>
    <w:pPr>
      <w:jc w:val="left"/>
    </w:pPr>
    <w:rPr>
      <w:sz w:val="18"/>
    </w:rPr>
  </w:style>
  <w:style w:type="paragraph" w:styleId="916">
    <w:name w:val="toc 6"/>
    <w:basedOn w:val="841"/>
    <w:next w:val="841"/>
    <w:uiPriority w:val="0"/>
    <w:qFormat/>
    <w:pPr>
      <w:ind w:left="2100"/>
    </w:pPr>
  </w:style>
  <w:style w:type="paragraph" w:styleId="917">
    <w:name w:val="List 5"/>
    <w:basedOn w:val="841"/>
    <w:uiPriority w:val="0"/>
    <w:qFormat/>
    <w:pPr>
      <w:ind w:left="100" w:hanging="200"/>
    </w:pPr>
  </w:style>
  <w:style w:type="paragraph" w:styleId="918">
    <w:name w:val="Body Text Indent 3"/>
    <w:basedOn w:val="841"/>
    <w:uiPriority w:val="0"/>
    <w:qFormat/>
    <w:pPr>
      <w:ind w:left="420"/>
      <w:spacing w:after="120" w:afterAutospacing="0"/>
    </w:pPr>
    <w:rPr>
      <w:sz w:val="16"/>
    </w:rPr>
  </w:style>
  <w:style w:type="paragraph" w:styleId="919">
    <w:name w:val="index 7"/>
    <w:basedOn w:val="841"/>
    <w:next w:val="841"/>
    <w:uiPriority w:val="0"/>
    <w:qFormat/>
    <w:pPr>
      <w:ind w:left="1200"/>
    </w:pPr>
  </w:style>
  <w:style w:type="paragraph" w:styleId="920">
    <w:name w:val="index 9"/>
    <w:basedOn w:val="841"/>
    <w:next w:val="841"/>
    <w:uiPriority w:val="0"/>
    <w:qFormat/>
    <w:pPr>
      <w:ind w:left="1600"/>
    </w:pPr>
  </w:style>
  <w:style w:type="paragraph" w:styleId="921">
    <w:name w:val="table of figures"/>
    <w:basedOn w:val="841"/>
    <w:next w:val="841"/>
    <w:uiPriority w:val="0"/>
    <w:qFormat/>
    <w:pPr>
      <w:ind w:hanging="200"/>
    </w:pPr>
  </w:style>
  <w:style w:type="paragraph" w:styleId="922">
    <w:name w:val="toc 2"/>
    <w:basedOn w:val="841"/>
    <w:next w:val="841"/>
    <w:uiPriority w:val="0"/>
    <w:qFormat/>
    <w:pPr>
      <w:ind w:left="420"/>
    </w:pPr>
  </w:style>
  <w:style w:type="paragraph" w:styleId="923">
    <w:name w:val="toc 9"/>
    <w:basedOn w:val="841"/>
    <w:next w:val="841"/>
    <w:uiPriority w:val="0"/>
    <w:qFormat/>
    <w:pPr>
      <w:ind w:left="3360"/>
    </w:pPr>
  </w:style>
  <w:style w:type="paragraph" w:styleId="924">
    <w:name w:val="Body Text 2"/>
    <w:basedOn w:val="841"/>
    <w:uiPriority w:val="0"/>
    <w:qFormat/>
    <w:pPr>
      <w:spacing w:after="120" w:afterAutospacing="0" w:line="480" w:lineRule="auto"/>
    </w:pPr>
  </w:style>
  <w:style w:type="paragraph" w:styleId="925">
    <w:name w:val="List 4"/>
    <w:basedOn w:val="841"/>
    <w:uiPriority w:val="0"/>
    <w:qFormat/>
    <w:pPr>
      <w:ind w:left="100" w:hanging="200"/>
    </w:pPr>
  </w:style>
  <w:style w:type="paragraph" w:styleId="926">
    <w:name w:val="List Continue 2"/>
    <w:basedOn w:val="841"/>
    <w:uiPriority w:val="0"/>
    <w:qFormat/>
    <w:pPr>
      <w:ind w:left="840"/>
      <w:spacing w:after="120" w:afterAutospacing="0"/>
    </w:pPr>
  </w:style>
  <w:style w:type="paragraph" w:styleId="927">
    <w:name w:val="Message Header"/>
    <w:basedOn w:val="841"/>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28">
    <w:name w:val="HTML Preformatted"/>
    <w:basedOn w:val="841"/>
    <w:uiPriority w:val="0"/>
    <w:qFormat/>
    <w:rPr>
      <w:rFonts w:ascii="Courier New" w:hAnsi="Courier New"/>
      <w:sz w:val="20"/>
    </w:rPr>
  </w:style>
  <w:style w:type="paragraph" w:styleId="929">
    <w:name w:val="Normal (Web)"/>
    <w:basedOn w:val="841"/>
    <w:uiPriority w:val="0"/>
    <w:qFormat/>
    <w:rPr>
      <w:sz w:val="24"/>
    </w:rPr>
  </w:style>
  <w:style w:type="paragraph" w:styleId="930">
    <w:name w:val="List Continue 3"/>
    <w:basedOn w:val="841"/>
    <w:uiPriority w:val="0"/>
    <w:qFormat/>
    <w:pPr>
      <w:ind w:left="1260"/>
      <w:spacing w:after="120" w:afterAutospacing="0"/>
    </w:pPr>
  </w:style>
  <w:style w:type="paragraph" w:styleId="931">
    <w:name w:val="index 2"/>
    <w:basedOn w:val="841"/>
    <w:next w:val="841"/>
    <w:uiPriority w:val="0"/>
    <w:qFormat/>
    <w:pPr>
      <w:ind w:left="200"/>
    </w:pPr>
  </w:style>
  <w:style w:type="paragraph" w:styleId="932">
    <w:name w:val="Title"/>
    <w:basedOn w:val="841"/>
    <w:link w:val="961"/>
    <w:uiPriority w:val="0"/>
    <w:qFormat/>
    <w:pPr>
      <w:jc w:val="center"/>
      <w:spacing w:before="240" w:beforeAutospacing="0" w:after="60" w:afterAutospacing="0"/>
      <w:outlineLvl w:val="0"/>
    </w:pPr>
    <w:rPr>
      <w:rFonts w:ascii="Arial" w:hAnsi="Arial"/>
      <w:b/>
      <w:sz w:val="32"/>
    </w:rPr>
  </w:style>
  <w:style w:type="paragraph" w:styleId="933">
    <w:name w:val="annotation subject"/>
    <w:basedOn w:val="870"/>
    <w:next w:val="870"/>
    <w:uiPriority w:val="0"/>
    <w:qFormat/>
    <w:rPr>
      <w:b/>
    </w:rPr>
  </w:style>
  <w:style w:type="paragraph" w:styleId="934">
    <w:name w:val="Body Text First Indent"/>
    <w:basedOn w:val="876"/>
    <w:uiPriority w:val="0"/>
    <w:qFormat/>
    <w:pPr>
      <w:ind w:firstLine="420"/>
    </w:pPr>
  </w:style>
  <w:style w:type="paragraph" w:styleId="935">
    <w:name w:val="Body Text First Indent 2"/>
    <w:basedOn w:val="883"/>
    <w:uiPriority w:val="0"/>
    <w:qFormat/>
    <w:pPr>
      <w:ind w:firstLine="420"/>
    </w:pPr>
  </w:style>
  <w:style w:type="table" w:styleId="9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basedOn w:val="851"/>
    <w:uiPriority w:val="22"/>
    <w:qFormat/>
    <w:rPr>
      <w:b/>
      <w:bCs/>
    </w:rPr>
  </w:style>
  <w:style w:type="character" w:styleId="938">
    <w:name w:val="endnote reference"/>
    <w:uiPriority w:val="99"/>
    <w:unhideWhenUsed/>
    <w:qFormat/>
    <w:rPr>
      <w:vertAlign w:val="superscript"/>
    </w:rPr>
  </w:style>
  <w:style w:type="character" w:styleId="939">
    <w:name w:val="Emphasis"/>
    <w:basedOn w:val="851"/>
    <w:uiPriority w:val="20"/>
    <w:qFormat/>
    <w:rPr>
      <w:i/>
      <w:iCs/>
    </w:rPr>
  </w:style>
  <w:style w:type="character" w:styleId="940">
    <w:name w:val="Hyperlink"/>
    <w:uiPriority w:val="99"/>
    <w:unhideWhenUsed/>
    <w:qFormat/>
    <w:rPr>
      <w:color w:val="0000ff"/>
      <w:u w:val="single"/>
    </w:rPr>
  </w:style>
  <w:style w:type="character" w:styleId="941">
    <w:name w:val="annotation reference"/>
    <w:uiPriority w:val="99"/>
    <w:unhideWhenUsed/>
    <w:qFormat/>
    <w:rPr>
      <w:sz w:val="21"/>
      <w:szCs w:val="21"/>
    </w:rPr>
  </w:style>
  <w:style w:type="character" w:styleId="942">
    <w:name w:val="footnote reference"/>
    <w:uiPriority w:val="99"/>
    <w:unhideWhenUsed/>
    <w:qFormat/>
    <w:rPr>
      <w:vertAlign w:val="superscript"/>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文本块111"/>
    <w:basedOn w:val="841"/>
    <w:next w:val="841"/>
    <w:uiPriority w:val="6"/>
    <w:unhideWhenUsed/>
    <w:qFormat/>
    <w:pPr>
      <w:ind w:left="1440" w:right="1440"/>
      <w:spacing w:after="120"/>
    </w:pPr>
  </w:style>
  <w:style w:type="paragraph" w:styleId="945" w:customStyle="1">
    <w:name w:val="标题 31"/>
    <w:next w:val="841"/>
    <w:link w:val="1029"/>
    <w:uiPriority w:val="0"/>
    <w:qFormat/>
    <w:pPr>
      <w:keepLines/>
      <w:keepNext/>
      <w:spacing w:before="320" w:after="200"/>
      <w:outlineLvl w:val="2"/>
    </w:pPr>
    <w:rPr>
      <w:rFonts w:hint="default" w:ascii="Arial" w:hAnsi="Arial" w:eastAsia="Arial" w:cs="Times New Roman"/>
      <w:sz w:val="30"/>
      <w:szCs w:val="30"/>
      <w:lang w:val="en-US" w:eastAsia="zh-CN" w:bidi="ar-SA"/>
    </w:rPr>
  </w:style>
  <w:style w:type="character" w:styleId="946" w:customStyle="1">
    <w:name w:val="标题 4 Char"/>
    <w:link w:val="845"/>
    <w:uiPriority w:val="9"/>
    <w:qFormat/>
    <w:rPr>
      <w:rFonts w:ascii="Arial" w:hAnsi="Arial" w:eastAsia="黑体"/>
      <w:b/>
      <w:sz w:val="28"/>
    </w:rPr>
  </w:style>
  <w:style w:type="character" w:styleId="947" w:customStyle="1">
    <w:name w:val="标题 1 Char"/>
    <w:link w:val="842"/>
    <w:uiPriority w:val="9"/>
    <w:qFormat/>
    <w:rPr>
      <w:b/>
      <w:sz w:val="44"/>
    </w:rPr>
  </w:style>
  <w:style w:type="character" w:styleId="948" w:customStyle="1">
    <w:name w:val="标题 2 Char1"/>
    <w:link w:val="843"/>
    <w:uiPriority w:val="9"/>
    <w:qFormat/>
    <w:rPr>
      <w:rFonts w:ascii="Arial" w:hAnsi="Arial" w:eastAsia="黑体"/>
      <w:b/>
      <w:sz w:val="32"/>
    </w:rPr>
  </w:style>
  <w:style w:type="character" w:styleId="949" w:customStyle="1">
    <w:name w:val="标题 3 Char"/>
    <w:link w:val="844"/>
    <w:uiPriority w:val="9"/>
    <w:qFormat/>
    <w:rPr>
      <w:b/>
      <w:sz w:val="32"/>
    </w:rPr>
  </w:style>
  <w:style w:type="character" w:styleId="950" w:customStyle="1">
    <w:name w:val="标题 5 Char"/>
    <w:link w:val="846"/>
    <w:uiPriority w:val="9"/>
    <w:qFormat/>
    <w:rPr>
      <w:b/>
      <w:sz w:val="28"/>
    </w:rPr>
  </w:style>
  <w:style w:type="character" w:styleId="951" w:customStyle="1">
    <w:name w:val="标题 6 Char"/>
    <w:link w:val="847"/>
    <w:uiPriority w:val="9"/>
    <w:qFormat/>
    <w:rPr>
      <w:rFonts w:ascii="Arial" w:hAnsi="Arial" w:eastAsia="黑体"/>
      <w:b/>
      <w:sz w:val="24"/>
    </w:rPr>
  </w:style>
  <w:style w:type="character" w:styleId="952" w:customStyle="1">
    <w:name w:val="标题 7 Char"/>
    <w:link w:val="848"/>
    <w:uiPriority w:val="9"/>
    <w:qFormat/>
    <w:rPr>
      <w:b/>
      <w:sz w:val="24"/>
    </w:rPr>
  </w:style>
  <w:style w:type="character" w:styleId="953" w:customStyle="1">
    <w:name w:val="标题 8 Char"/>
    <w:link w:val="849"/>
    <w:uiPriority w:val="9"/>
    <w:qFormat/>
    <w:rPr>
      <w:rFonts w:ascii="Arial" w:hAnsi="Arial" w:eastAsia="黑体"/>
      <w:sz w:val="24"/>
    </w:rPr>
  </w:style>
  <w:style w:type="character" w:styleId="954" w:customStyle="1">
    <w:name w:val="标题 9 Char"/>
    <w:link w:val="850"/>
    <w:uiPriority w:val="9"/>
    <w:qFormat/>
    <w:rPr>
      <w:rFonts w:ascii="Arial" w:hAnsi="Arial" w:eastAsia="黑体"/>
      <w:sz w:val="21"/>
    </w:rPr>
  </w:style>
  <w:style w:type="character" w:styleId="955" w:customStyle="1">
    <w:name w:val="尾注文本 Char"/>
    <w:link w:val="900"/>
    <w:uiPriority w:val="99"/>
    <w:qFormat/>
  </w:style>
  <w:style w:type="character" w:styleId="956" w:customStyle="1">
    <w:name w:val="批注框文本 Char"/>
    <w:link w:val="902"/>
    <w:uiPriority w:val="99"/>
    <w:semiHidden/>
    <w:qFormat/>
    <w:rPr>
      <w:sz w:val="18"/>
    </w:rPr>
  </w:style>
  <w:style w:type="character" w:styleId="957" w:customStyle="1">
    <w:name w:val="页脚 Char"/>
    <w:link w:val="903"/>
    <w:uiPriority w:val="99"/>
    <w:qFormat/>
    <w:rPr>
      <w:sz w:val="18"/>
    </w:rPr>
  </w:style>
  <w:style w:type="character" w:styleId="958" w:customStyle="1">
    <w:name w:val="页眉 Char"/>
    <w:link w:val="905"/>
    <w:uiPriority w:val="99"/>
    <w:qFormat/>
    <w:rPr>
      <w:sz w:val="18"/>
    </w:rPr>
  </w:style>
  <w:style w:type="character" w:styleId="959" w:customStyle="1">
    <w:name w:val="副标题 Char"/>
    <w:link w:val="912"/>
    <w:uiPriority w:val="11"/>
    <w:qFormat/>
    <w:rPr>
      <w:rFonts w:ascii="Arial" w:hAnsi="Arial"/>
      <w:b/>
      <w:sz w:val="32"/>
    </w:rPr>
  </w:style>
  <w:style w:type="character" w:styleId="960" w:customStyle="1">
    <w:name w:val="脚注文本 Char"/>
    <w:link w:val="915"/>
    <w:uiPriority w:val="99"/>
    <w:qFormat/>
    <w:rPr>
      <w:sz w:val="18"/>
    </w:rPr>
  </w:style>
  <w:style w:type="character" w:styleId="961" w:customStyle="1">
    <w:name w:val="标题 Char"/>
    <w:link w:val="932"/>
    <w:uiPriority w:val="10"/>
    <w:qFormat/>
    <w:rPr>
      <w:rFonts w:ascii="Arial" w:hAnsi="Arial"/>
      <w:b/>
      <w:sz w:val="32"/>
    </w:rPr>
  </w:style>
  <w:style w:type="paragraph" w:styleId="96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63" w:customStyle="1">
    <w:name w:val="标题 7 字符"/>
    <w:link w:val="964"/>
    <w:uiPriority w:val="0"/>
    <w:qFormat/>
    <w:rPr>
      <w:rFonts w:ascii="Arial" w:hAnsi="Arial" w:eastAsia="Arial"/>
      <w:b/>
      <w:bCs/>
      <w:i/>
      <w:iCs/>
      <w:sz w:val="22"/>
      <w:szCs w:val="22"/>
      <w:lang w:bidi="ar-SA"/>
    </w:rPr>
  </w:style>
  <w:style w:type="paragraph" w:styleId="964" w:customStyle="1">
    <w:name w:val="标题 71"/>
    <w:next w:val="965"/>
    <w:link w:val="963"/>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65" w:customStyle="1">
    <w:name w:val="正文11"/>
    <w:next w:val="966"/>
    <w:link w:val="972"/>
    <w:uiPriority w:val="0"/>
    <w:qFormat/>
    <w:rPr>
      <w:rFonts w:hint="default" w:ascii="Times New Roman" w:hAnsi="Times New Roman" w:eastAsia="宋体" w:cs="Times New Roman"/>
      <w:lang w:val="en-US" w:eastAsia="zh-CN" w:bidi="ar-SA"/>
    </w:rPr>
  </w:style>
  <w:style w:type="paragraph" w:styleId="966" w:customStyle="1">
    <w:name w:val="标题 21"/>
    <w:basedOn w:val="965"/>
    <w:next w:val="965"/>
    <w:link w:val="1002"/>
    <w:uiPriority w:val="0"/>
    <w:qFormat/>
    <w:pPr>
      <w:keepLines/>
      <w:keepNext/>
      <w:spacing w:before="360" w:after="200"/>
      <w:outlineLvl w:val="1"/>
    </w:pPr>
    <w:rPr>
      <w:rFonts w:ascii="Arial" w:hAnsi="Arial" w:eastAsia="Arial"/>
      <w:sz w:val="34"/>
    </w:rPr>
  </w:style>
  <w:style w:type="paragraph" w:styleId="967" w:customStyle="1">
    <w:name w:val="正文缩进11"/>
    <w:basedOn w:val="965"/>
    <w:next w:val="965"/>
    <w:uiPriority w:val="0"/>
    <w:qFormat/>
    <w:pPr>
      <w:ind w:firstLine="420"/>
    </w:pPr>
  </w:style>
  <w:style w:type="paragraph" w:styleId="968" w:customStyle="1">
    <w:name w:val="正文文本缩进1"/>
    <w:basedOn w:val="965"/>
    <w:next w:val="969"/>
    <w:uiPriority w:val="0"/>
    <w:qFormat/>
    <w:pPr>
      <w:ind w:firstLine="723"/>
      <w:spacing w:line="360" w:lineRule="auto"/>
    </w:pPr>
    <w:rPr>
      <w:rFonts w:ascii="宋体" w:hAnsi="宋体"/>
      <w:b/>
      <w:bCs/>
      <w:sz w:val="24"/>
      <w:lang w:val="zh-CN"/>
    </w:rPr>
  </w:style>
  <w:style w:type="paragraph" w:styleId="969" w:customStyle="1">
    <w:name w:val="寄信人地址1"/>
    <w:basedOn w:val="965"/>
    <w:uiPriority w:val="0"/>
    <w:qFormat/>
    <w:rPr>
      <w:rFonts w:ascii="Arial" w:hAnsi="Arial"/>
    </w:rPr>
  </w:style>
  <w:style w:type="paragraph" w:styleId="970" w:customStyle="1">
    <w:name w:val="正文首行缩进 21"/>
    <w:basedOn w:val="968"/>
    <w:next w:val="971"/>
    <w:uiPriority w:val="0"/>
    <w:qFormat/>
    <w:pPr>
      <w:ind w:firstLine="420"/>
    </w:pPr>
    <w:rPr>
      <w:sz w:val="20"/>
    </w:rPr>
  </w:style>
  <w:style w:type="paragraph" w:styleId="971" w:customStyle="1">
    <w:name w:val="正文缩进1"/>
    <w:basedOn w:val="879"/>
    <w:next w:val="965"/>
    <w:uiPriority w:val="0"/>
    <w:qFormat/>
    <w:pPr>
      <w:ind w:firstLine="420"/>
    </w:pPr>
  </w:style>
  <w:style w:type="character" w:styleId="972" w:customStyle="1">
    <w:name w:val="页码1"/>
    <w:link w:val="965"/>
    <w:uiPriority w:val="0"/>
    <w:qFormat/>
  </w:style>
  <w:style w:type="character" w:styleId="973" w:customStyle="1">
    <w:name w:val="默认段落字体1"/>
    <w:link w:val="879"/>
    <w:uiPriority w:val="0"/>
    <w:qFormat/>
    <w:rPr>
      <w:sz w:val="21"/>
      <w:szCs w:val="24"/>
      <w:lang w:val="en-US" w:eastAsia="zh-CN" w:bidi="ar-SA"/>
    </w:rPr>
  </w:style>
  <w:style w:type="character" w:styleId="974" w:customStyle="1">
    <w:name w:val="标题 1 字符"/>
    <w:link w:val="975"/>
    <w:uiPriority w:val="0"/>
    <w:qFormat/>
    <w:rPr>
      <w:rFonts w:ascii="Arial" w:hAnsi="Arial" w:eastAsia="Arial"/>
      <w:sz w:val="40"/>
      <w:szCs w:val="40"/>
      <w:lang w:bidi="ar-SA"/>
    </w:rPr>
  </w:style>
  <w:style w:type="paragraph" w:styleId="975" w:customStyle="1">
    <w:name w:val="标题 111"/>
    <w:next w:val="965"/>
    <w:link w:val="974"/>
    <w:uiPriority w:val="0"/>
    <w:qFormat/>
    <w:pPr>
      <w:keepLines/>
      <w:keepNext/>
      <w:spacing w:before="480" w:after="200"/>
      <w:outlineLvl w:val="0"/>
    </w:pPr>
    <w:rPr>
      <w:rFonts w:hint="default" w:ascii="Arial" w:hAnsi="Arial" w:eastAsia="Arial" w:cs="Times New Roman"/>
      <w:sz w:val="40"/>
      <w:szCs w:val="40"/>
      <w:lang w:val="en-US" w:eastAsia="zh-CN" w:bidi="ar-SA"/>
    </w:rPr>
  </w:style>
  <w:style w:type="character" w:styleId="976" w:customStyle="1">
    <w:name w:val="超链接1"/>
    <w:uiPriority w:val="0"/>
    <w:qFormat/>
    <w:rPr>
      <w:color w:val="0000ff"/>
      <w:u w:val="single"/>
    </w:rPr>
  </w:style>
  <w:style w:type="character" w:styleId="977" w:customStyle="1">
    <w:name w:val="页脚 字符"/>
    <w:link w:val="978"/>
    <w:uiPriority w:val="0"/>
    <w:qFormat/>
  </w:style>
  <w:style w:type="paragraph" w:styleId="978" w:customStyle="1">
    <w:name w:val="页脚11"/>
    <w:basedOn w:val="965"/>
    <w:link w:val="977"/>
    <w:uiPriority w:val="0"/>
    <w:qFormat/>
    <w:pPr>
      <w:tabs>
        <w:tab w:val="center" w:pos="7143" w:leader="none"/>
        <w:tab w:val="right" w:pos="14287" w:leader="none"/>
      </w:tabs>
    </w:pPr>
  </w:style>
  <w:style w:type="character" w:styleId="979" w:customStyle="1">
    <w:name w:val="Subtitle Char"/>
    <w:basedOn w:val="851"/>
    <w:uiPriority w:val="11"/>
    <w:qFormat/>
    <w:rPr>
      <w:sz w:val="24"/>
      <w:szCs w:val="24"/>
    </w:rPr>
  </w:style>
  <w:style w:type="character" w:styleId="980" w:customStyle="1">
    <w:name w:val="Heading 6 Char"/>
    <w:basedOn w:val="851"/>
    <w:uiPriority w:val="9"/>
    <w:qFormat/>
    <w:rPr>
      <w:rFonts w:ascii="Arial" w:hAnsi="Arial" w:eastAsia="Arial" w:cs="Arial"/>
      <w:b/>
      <w:bCs/>
      <w:sz w:val="22"/>
      <w:szCs w:val="22"/>
    </w:rPr>
  </w:style>
  <w:style w:type="character" w:styleId="981" w:customStyle="1">
    <w:name w:val="标题 8 字符"/>
    <w:link w:val="982"/>
    <w:uiPriority w:val="0"/>
    <w:qFormat/>
    <w:rPr>
      <w:rFonts w:ascii="Arial" w:hAnsi="Arial" w:eastAsia="Arial"/>
      <w:i/>
      <w:iCs/>
      <w:sz w:val="22"/>
      <w:szCs w:val="22"/>
      <w:lang w:bidi="ar-SA"/>
    </w:rPr>
  </w:style>
  <w:style w:type="paragraph" w:styleId="982" w:customStyle="1">
    <w:name w:val="标题 81"/>
    <w:next w:val="965"/>
    <w:link w:val="981"/>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983" w:customStyle="1">
    <w:name w:val="Endnote Text Char"/>
    <w:uiPriority w:val="99"/>
    <w:qFormat/>
    <w:rPr>
      <w:sz w:val="20"/>
    </w:rPr>
  </w:style>
  <w:style w:type="character" w:styleId="984" w:customStyle="1">
    <w:name w:val="Intense Quote Char"/>
    <w:uiPriority w:val="30"/>
    <w:qFormat/>
    <w:rPr>
      <w:i/>
    </w:rPr>
  </w:style>
  <w:style w:type="character" w:styleId="985" w:customStyle="1">
    <w:name w:val="尾注文本 字符"/>
    <w:link w:val="986"/>
    <w:uiPriority w:val="0"/>
    <w:qFormat/>
    <w:rPr>
      <w:lang w:val="en-US" w:eastAsia="zh-CN" w:bidi="ar-SA"/>
    </w:rPr>
  </w:style>
  <w:style w:type="paragraph" w:styleId="986" w:customStyle="1">
    <w:name w:val="尾注文本1"/>
    <w:link w:val="985"/>
    <w:uiPriority w:val="0"/>
    <w:qFormat/>
    <w:rPr>
      <w:rFonts w:hint="default" w:ascii="Times New Roman" w:hAnsi="Times New Roman" w:eastAsia="宋体" w:cs="Times New Roman"/>
      <w:lang w:val="en-US" w:eastAsia="zh-CN" w:bidi="ar-SA"/>
    </w:rPr>
  </w:style>
  <w:style w:type="character" w:styleId="987" w:customStyle="1">
    <w:name w:val="Caption Char"/>
    <w:uiPriority w:val="0"/>
    <w:qFormat/>
  </w:style>
  <w:style w:type="character" w:styleId="988" w:customStyle="1">
    <w:name w:val="引用 字符"/>
    <w:link w:val="989"/>
    <w:uiPriority w:val="0"/>
    <w:qFormat/>
    <w:rPr>
      <w:i/>
      <w:lang w:val="en-US" w:eastAsia="zh-CN" w:bidi="ar-SA"/>
    </w:rPr>
  </w:style>
  <w:style w:type="paragraph" w:styleId="989" w:customStyle="1">
    <w:name w:val="引用1"/>
    <w:link w:val="988"/>
    <w:uiPriority w:val="0"/>
    <w:qFormat/>
    <w:pPr>
      <w:ind w:left="720" w:right="720"/>
    </w:pPr>
    <w:rPr>
      <w:rFonts w:hint="default" w:ascii="Times New Roman" w:hAnsi="Times New Roman" w:eastAsia="宋体" w:cs="Times New Roman"/>
      <w:i/>
      <w:lang w:val="en-US" w:eastAsia="zh-CN" w:bidi="ar-SA"/>
    </w:rPr>
  </w:style>
  <w:style w:type="character" w:styleId="990" w:customStyle="1">
    <w:name w:val="脚注文本 字符"/>
    <w:link w:val="991"/>
    <w:uiPriority w:val="0"/>
    <w:qFormat/>
    <w:rPr>
      <w:sz w:val="18"/>
      <w:lang w:bidi="ar-SA"/>
    </w:rPr>
  </w:style>
  <w:style w:type="paragraph" w:styleId="991" w:customStyle="1">
    <w:name w:val="脚注文本11"/>
    <w:link w:val="990"/>
    <w:uiPriority w:val="0"/>
    <w:qFormat/>
    <w:pPr>
      <w:spacing w:after="40"/>
    </w:pPr>
    <w:rPr>
      <w:rFonts w:hint="default" w:ascii="Times New Roman" w:hAnsi="Times New Roman" w:eastAsia="宋体" w:cs="Times New Roman"/>
      <w:sz w:val="18"/>
      <w:lang w:val="en-US" w:eastAsia="zh-CN" w:bidi="ar-SA"/>
    </w:rPr>
  </w:style>
  <w:style w:type="character" w:styleId="992" w:customStyle="1">
    <w:name w:val="标题 5 字符"/>
    <w:link w:val="993"/>
    <w:uiPriority w:val="0"/>
    <w:qFormat/>
    <w:rPr>
      <w:rFonts w:ascii="Arial" w:hAnsi="Arial" w:eastAsia="Arial"/>
      <w:b/>
      <w:bCs/>
      <w:sz w:val="24"/>
      <w:szCs w:val="24"/>
      <w:lang w:bidi="ar-SA"/>
    </w:rPr>
  </w:style>
  <w:style w:type="paragraph" w:styleId="993" w:customStyle="1">
    <w:name w:val="标题 51"/>
    <w:next w:val="965"/>
    <w:link w:val="992"/>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994" w:customStyle="1">
    <w:name w:val="页眉 字符"/>
    <w:link w:val="995"/>
    <w:uiPriority w:val="0"/>
    <w:qFormat/>
    <w:rPr>
      <w:lang w:val="en-US" w:eastAsia="zh-CN" w:bidi="ar-SA"/>
    </w:rPr>
  </w:style>
  <w:style w:type="paragraph" w:styleId="995" w:customStyle="1">
    <w:name w:val="页眉11"/>
    <w:link w:val="994"/>
    <w:uiPriority w:val="0"/>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996" w:customStyle="1">
    <w:name w:val="Heading 1 Char"/>
    <w:basedOn w:val="851"/>
    <w:uiPriority w:val="9"/>
    <w:qFormat/>
    <w:rPr>
      <w:rFonts w:ascii="Arial" w:hAnsi="Arial" w:eastAsia="Arial" w:cs="Arial"/>
      <w:sz w:val="40"/>
      <w:szCs w:val="40"/>
    </w:rPr>
  </w:style>
  <w:style w:type="character" w:styleId="997" w:customStyle="1">
    <w:name w:val="Heading 2 Char"/>
    <w:basedOn w:val="851"/>
    <w:uiPriority w:val="9"/>
    <w:qFormat/>
    <w:rPr>
      <w:rFonts w:ascii="Arial" w:hAnsi="Arial" w:eastAsia="Arial" w:cs="Arial"/>
      <w:sz w:val="34"/>
    </w:rPr>
  </w:style>
  <w:style w:type="character" w:styleId="998" w:customStyle="1">
    <w:name w:val="Quote Char"/>
    <w:uiPriority w:val="29"/>
    <w:qFormat/>
    <w:rPr>
      <w:i/>
    </w:rPr>
  </w:style>
  <w:style w:type="character" w:styleId="999" w:customStyle="1">
    <w:name w:val="Heading 4 Char"/>
    <w:basedOn w:val="851"/>
    <w:uiPriority w:val="9"/>
    <w:qFormat/>
    <w:rPr>
      <w:rFonts w:ascii="Arial" w:hAnsi="Arial" w:eastAsia="Arial" w:cs="Arial"/>
      <w:b/>
      <w:bCs/>
      <w:sz w:val="26"/>
      <w:szCs w:val="26"/>
    </w:rPr>
  </w:style>
  <w:style w:type="character" w:styleId="1000" w:customStyle="1">
    <w:name w:val="Heading 7 Char"/>
    <w:basedOn w:val="851"/>
    <w:uiPriority w:val="9"/>
    <w:qFormat/>
    <w:rPr>
      <w:rFonts w:ascii="Arial" w:hAnsi="Arial" w:eastAsia="Arial" w:cs="Arial"/>
      <w:b/>
      <w:bCs/>
      <w:i/>
      <w:iCs/>
      <w:sz w:val="22"/>
      <w:szCs w:val="22"/>
    </w:rPr>
  </w:style>
  <w:style w:type="character" w:styleId="1001" w:customStyle="1">
    <w:name w:val="Title Char"/>
    <w:basedOn w:val="851"/>
    <w:uiPriority w:val="10"/>
    <w:qFormat/>
    <w:rPr>
      <w:sz w:val="48"/>
      <w:szCs w:val="48"/>
    </w:rPr>
  </w:style>
  <w:style w:type="character" w:styleId="1002" w:customStyle="1">
    <w:name w:val="标题 2 字符"/>
    <w:link w:val="966"/>
    <w:uiPriority w:val="0"/>
    <w:qFormat/>
    <w:rPr>
      <w:rFonts w:ascii="Arial" w:hAnsi="Arial" w:eastAsia="Arial"/>
      <w:sz w:val="34"/>
    </w:rPr>
  </w:style>
  <w:style w:type="character" w:styleId="1003" w:customStyle="1">
    <w:name w:val="标题 9 字符"/>
    <w:link w:val="1004"/>
    <w:uiPriority w:val="0"/>
    <w:qFormat/>
    <w:rPr>
      <w:rFonts w:ascii="Arial" w:hAnsi="Arial" w:eastAsia="Arial"/>
      <w:i/>
      <w:iCs/>
      <w:sz w:val="21"/>
      <w:szCs w:val="21"/>
      <w:lang w:bidi="ar-SA"/>
    </w:rPr>
  </w:style>
  <w:style w:type="paragraph" w:styleId="1004" w:customStyle="1">
    <w:name w:val="标题 91"/>
    <w:next w:val="965"/>
    <w:link w:val="1003"/>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05" w:customStyle="1">
    <w:name w:val="尾注引用1"/>
    <w:uiPriority w:val="0"/>
    <w:qFormat/>
    <w:rPr>
      <w:vertAlign w:val="superscript"/>
    </w:rPr>
  </w:style>
  <w:style w:type="character" w:styleId="1006" w:customStyle="1">
    <w:name w:val="标题 字符"/>
    <w:link w:val="1007"/>
    <w:uiPriority w:val="0"/>
    <w:qFormat/>
    <w:rPr>
      <w:sz w:val="48"/>
      <w:szCs w:val="48"/>
      <w:lang w:bidi="ar-SA"/>
    </w:rPr>
  </w:style>
  <w:style w:type="paragraph" w:styleId="1007" w:customStyle="1">
    <w:name w:val="标题11"/>
    <w:link w:val="1006"/>
    <w:uiPriority w:val="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1008" w:customStyle="1">
    <w:name w:val="标题 4 字符"/>
    <w:link w:val="1009"/>
    <w:uiPriority w:val="0"/>
    <w:qFormat/>
    <w:rPr>
      <w:rFonts w:ascii="Arial" w:hAnsi="Arial" w:eastAsia="Arial"/>
      <w:b/>
      <w:bCs/>
      <w:sz w:val="26"/>
      <w:szCs w:val="26"/>
    </w:rPr>
  </w:style>
  <w:style w:type="paragraph" w:styleId="1009" w:customStyle="1">
    <w:name w:val="标题 411"/>
    <w:basedOn w:val="965"/>
    <w:next w:val="965"/>
    <w:link w:val="1008"/>
    <w:uiPriority w:val="0"/>
    <w:qFormat/>
    <w:pPr>
      <w:keepLines/>
      <w:keepNext/>
      <w:spacing w:before="320" w:after="200"/>
      <w:outlineLvl w:val="3"/>
    </w:pPr>
    <w:rPr>
      <w:rFonts w:ascii="Arial" w:hAnsi="Arial" w:eastAsia="Arial"/>
      <w:b/>
      <w:bCs/>
      <w:sz w:val="26"/>
      <w:szCs w:val="26"/>
    </w:rPr>
  </w:style>
  <w:style w:type="character" w:styleId="1010" w:customStyle="1">
    <w:name w:val="明显引用 Char"/>
    <w:link w:val="1011"/>
    <w:uiPriority w:val="30"/>
    <w:qFormat/>
    <w:rPr>
      <w:i/>
    </w:rPr>
  </w:style>
  <w:style w:type="paragraph" w:styleId="1011">
    <w:name w:val="Intense Quote"/>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12" w:customStyle="1">
    <w:name w:val="Footnote Text Char"/>
    <w:uiPriority w:val="99"/>
    <w:qFormat/>
    <w:rPr>
      <w:sz w:val="18"/>
    </w:rPr>
  </w:style>
  <w:style w:type="character" w:styleId="1013" w:customStyle="1">
    <w:name w:val="标题 6 字符"/>
    <w:link w:val="1014"/>
    <w:uiPriority w:val="0"/>
    <w:qFormat/>
    <w:rPr>
      <w:rFonts w:ascii="Arial" w:hAnsi="Arial" w:eastAsia="Arial"/>
      <w:b/>
      <w:bCs/>
      <w:sz w:val="22"/>
      <w:szCs w:val="22"/>
      <w:lang w:bidi="ar-SA"/>
    </w:rPr>
  </w:style>
  <w:style w:type="paragraph" w:styleId="1014" w:customStyle="1">
    <w:name w:val="标题 61"/>
    <w:next w:val="965"/>
    <w:link w:val="1013"/>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character" w:styleId="1015" w:customStyle="1">
    <w:name w:val="Heading 3 Char"/>
    <w:basedOn w:val="851"/>
    <w:uiPriority w:val="9"/>
    <w:qFormat/>
    <w:rPr>
      <w:rFonts w:ascii="Arial" w:hAnsi="Arial" w:eastAsia="Arial" w:cs="Arial"/>
      <w:sz w:val="30"/>
      <w:szCs w:val="30"/>
    </w:rPr>
  </w:style>
  <w:style w:type="character" w:styleId="1016" w:customStyle="1">
    <w:name w:val="脚注引用1"/>
    <w:uiPriority w:val="0"/>
    <w:qFormat/>
    <w:rPr>
      <w:vertAlign w:val="superscript"/>
    </w:rPr>
  </w:style>
  <w:style w:type="character" w:styleId="1017" w:customStyle="1">
    <w:name w:val="Footer Char"/>
    <w:basedOn w:val="851"/>
    <w:uiPriority w:val="99"/>
    <w:qFormat/>
  </w:style>
  <w:style w:type="character" w:styleId="1018" w:customStyle="1">
    <w:name w:val="Header Char"/>
    <w:basedOn w:val="851"/>
    <w:uiPriority w:val="99"/>
    <w:qFormat/>
  </w:style>
  <w:style w:type="character" w:styleId="1019" w:customStyle="1">
    <w:name w:val="Heading 8 Char"/>
    <w:basedOn w:val="851"/>
    <w:uiPriority w:val="9"/>
    <w:qFormat/>
    <w:rPr>
      <w:rFonts w:ascii="Arial" w:hAnsi="Arial" w:eastAsia="Arial" w:cs="Arial"/>
      <w:i/>
      <w:iCs/>
      <w:sz w:val="22"/>
      <w:szCs w:val="22"/>
    </w:rPr>
  </w:style>
  <w:style w:type="character" w:styleId="1020" w:customStyle="1">
    <w:name w:val="Heading 5 Char"/>
    <w:basedOn w:val="851"/>
    <w:uiPriority w:val="9"/>
    <w:qFormat/>
    <w:rPr>
      <w:rFonts w:ascii="Arial" w:hAnsi="Arial" w:eastAsia="Arial" w:cs="Arial"/>
      <w:b/>
      <w:bCs/>
      <w:sz w:val="24"/>
      <w:szCs w:val="24"/>
    </w:rPr>
  </w:style>
  <w:style w:type="character" w:styleId="1021" w:customStyle="1">
    <w:name w:val="Heading 9 Char"/>
    <w:basedOn w:val="851"/>
    <w:uiPriority w:val="9"/>
    <w:qFormat/>
    <w:rPr>
      <w:rFonts w:ascii="Arial" w:hAnsi="Arial" w:eastAsia="Arial" w:cs="Arial"/>
      <w:i/>
      <w:iCs/>
      <w:sz w:val="21"/>
      <w:szCs w:val="21"/>
    </w:rPr>
  </w:style>
  <w:style w:type="character" w:styleId="1022" w:customStyle="1">
    <w:name w:val="副标题 字符"/>
    <w:link w:val="1023"/>
    <w:uiPriority w:val="0"/>
    <w:qFormat/>
    <w:rPr>
      <w:sz w:val="24"/>
      <w:szCs w:val="24"/>
      <w:lang w:bidi="ar-SA"/>
    </w:rPr>
  </w:style>
  <w:style w:type="paragraph" w:styleId="1023" w:customStyle="1">
    <w:name w:val="副标题1"/>
    <w:link w:val="1022"/>
    <w:uiPriority w:val="0"/>
    <w:qFormat/>
    <w:pPr>
      <w:spacing w:before="200" w:after="200"/>
    </w:pPr>
    <w:rPr>
      <w:rFonts w:hint="default" w:ascii="Times New Roman" w:hAnsi="Times New Roman" w:eastAsia="宋体" w:cs="Times New Roman"/>
      <w:sz w:val="24"/>
      <w:szCs w:val="24"/>
      <w:lang w:val="en-US" w:eastAsia="zh-CN" w:bidi="ar-SA"/>
    </w:rPr>
  </w:style>
  <w:style w:type="character" w:styleId="1024" w:customStyle="1">
    <w:name w:val="引用 Char"/>
    <w:link w:val="1025"/>
    <w:uiPriority w:val="29"/>
    <w:qFormat/>
    <w:rPr>
      <w:i/>
    </w:rPr>
  </w:style>
  <w:style w:type="paragraph" w:styleId="1025">
    <w:name w:val="Quote"/>
    <w:link w:val="1024"/>
    <w:uiPriority w:val="29"/>
    <w:qFormat/>
    <w:pPr>
      <w:ind w:left="720" w:right="720"/>
    </w:pPr>
    <w:rPr>
      <w:rFonts w:hint="default" w:ascii="Times New Roman" w:hAnsi="Times New Roman" w:eastAsia="宋体" w:cs="Times New Roman"/>
      <w:i/>
      <w:lang w:val="en-US" w:eastAsia="zh-CN" w:bidi="ar-SA"/>
    </w:rPr>
  </w:style>
  <w:style w:type="character" w:styleId="1026" w:customStyle="1">
    <w:name w:val="默认段落字体11"/>
    <w:uiPriority w:val="0"/>
    <w:qFormat/>
  </w:style>
  <w:style w:type="character" w:styleId="1027" w:customStyle="1">
    <w:name w:val="明显引用 字符"/>
    <w:link w:val="1028"/>
    <w:uiPriority w:val="0"/>
    <w:qFormat/>
    <w:rPr>
      <w:i/>
      <w:shd w:val="clear" w:color="auto" w:fill="f2f2f2"/>
      <w:lang w:val="en-US" w:eastAsia="zh-CN" w:bidi="ar-SA"/>
    </w:rPr>
  </w:style>
  <w:style w:type="paragraph" w:styleId="1028" w:customStyle="1">
    <w:name w:val="明显引用1"/>
    <w:link w:val="102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29" w:customStyle="1">
    <w:name w:val="标题 3 字符"/>
    <w:link w:val="945"/>
    <w:uiPriority w:val="0"/>
    <w:qFormat/>
    <w:rPr>
      <w:rFonts w:ascii="Arial" w:hAnsi="Arial" w:eastAsia="Arial"/>
      <w:sz w:val="30"/>
      <w:szCs w:val="30"/>
      <w:lang w:bidi="ar-SA"/>
    </w:rPr>
  </w:style>
  <w:style w:type="character" w:styleId="1030" w:customStyle="1">
    <w:name w:val="标题 2 Char"/>
    <w:uiPriority w:val="0"/>
    <w:qFormat/>
    <w:rPr>
      <w:rFonts w:ascii="Cambria" w:hAnsi="Cambria" w:eastAsia="宋体"/>
      <w:b/>
      <w:bCs/>
      <w:sz w:val="28"/>
      <w:szCs w:val="32"/>
    </w:rPr>
  </w:style>
  <w:style w:type="paragraph" w:styleId="1031" w:customStyle="1">
    <w:name w:val="日期1"/>
    <w:basedOn w:val="879"/>
    <w:next w:val="879"/>
    <w:uiPriority w:val="0"/>
    <w:qFormat/>
    <w:rPr>
      <w:rFonts w:eastAsia="仿宋_GB2312"/>
      <w:sz w:val="28"/>
      <w:szCs w:val="20"/>
    </w:rPr>
  </w:style>
  <w:style w:type="paragraph" w:styleId="1032" w:customStyle="1">
    <w:name w:val="p0"/>
    <w:basedOn w:val="879"/>
    <w:uiPriority w:val="0"/>
    <w:qFormat/>
    <w:pPr>
      <w:widowControl/>
    </w:pPr>
    <w:rPr>
      <w:szCs w:val="21"/>
    </w:rPr>
  </w:style>
  <w:style w:type="paragraph" w:styleId="1033" w:customStyle="1">
    <w:name w:val="正文1121"/>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标题 41"/>
    <w:basedOn w:val="1035"/>
    <w:next w:val="1033"/>
    <w:uiPriority w:val="0"/>
    <w:qFormat/>
    <w:pPr>
      <w:keepLines/>
      <w:keepNext/>
      <w:spacing w:before="280" w:after="290" w:line="376" w:lineRule="auto"/>
      <w:outlineLvl w:val="3"/>
    </w:pPr>
    <w:rPr>
      <w:rFonts w:ascii="Cambria" w:hAnsi="Cambria"/>
      <w:b/>
      <w:bCs/>
      <w:sz w:val="28"/>
      <w:szCs w:val="28"/>
    </w:rPr>
  </w:style>
  <w:style w:type="paragraph" w:styleId="1035" w:customStyle="1">
    <w:name w:val="正文12"/>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6" w:customStyle="1">
    <w:name w:val="01、普通正文"/>
    <w:basedOn w:val="841"/>
    <w:next w:val="916"/>
    <w:uiPriority w:val="0"/>
    <w:qFormat/>
    <w:pPr>
      <w:tabs>
        <w:tab w:val="left" w:pos="0" w:leader="none"/>
      </w:tabs>
    </w:pPr>
  </w:style>
  <w:style w:type="paragraph" w:styleId="1037" w:customStyle="1">
    <w:name w:val="目录 21"/>
    <w:next w:val="965"/>
    <w:uiPriority w:val="0"/>
    <w:qFormat/>
    <w:pPr>
      <w:ind w:left="283"/>
      <w:spacing w:after="57"/>
    </w:pPr>
    <w:rPr>
      <w:rFonts w:hint="default" w:ascii="Times New Roman" w:hAnsi="Times New Roman" w:eastAsia="宋体" w:cs="Times New Roman"/>
      <w:lang w:val="en-US" w:eastAsia="zh-CN" w:bidi="ar-SA"/>
    </w:rPr>
  </w:style>
  <w:style w:type="paragraph" w:styleId="1038">
    <w:name w:val="List Paragraph"/>
    <w:basedOn w:val="841"/>
    <w:uiPriority w:val="34"/>
    <w:qFormat/>
    <w:pPr>
      <w:contextualSpacing/>
      <w:ind w:left="720"/>
    </w:pPr>
  </w:style>
  <w:style w:type="paragraph" w:styleId="1039" w:customStyle="1">
    <w:name w:val="Default"/>
    <w:next w:val="921"/>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40" w:customStyle="1">
    <w:name w:val="UserStyle_1"/>
    <w:uiPriority w:val="0"/>
    <w:qFormat/>
    <w:pPr>
      <w:spacing w:line="300" w:lineRule="auto"/>
    </w:pPr>
    <w:rPr>
      <w:rFonts w:hint="default" w:ascii="Arial" w:hAnsi="Arial" w:eastAsia="宋体" w:cs="Times New Roman"/>
      <w:sz w:val="21"/>
      <w:szCs w:val="21"/>
      <w:lang w:val="en-US" w:eastAsia="zh-CN" w:bidi="ar-SA"/>
    </w:rPr>
  </w:style>
  <w:style w:type="paragraph" w:styleId="1041" w:customStyle="1">
    <w:name w:val="UserStyle_0"/>
    <w:basedOn w:val="841"/>
    <w:next w:val="1040"/>
    <w:uiPriority w:val="0"/>
    <w:qFormat/>
    <w:pPr>
      <w:numPr>
        <w:ilvl w:val="4"/>
        <w:numId w:val="11"/>
      </w:numPr>
      <w:keepLines/>
      <w:keepNext/>
      <w:spacing w:before="280" w:after="156" w:line="377" w:lineRule="auto"/>
    </w:pPr>
    <w:rPr>
      <w:rFonts w:ascii="Arial" w:hAnsi="Arial" w:eastAsia="黑体"/>
      <w:b/>
      <w:sz w:val="24"/>
      <w:szCs w:val="28"/>
    </w:rPr>
  </w:style>
  <w:style w:type="paragraph" w:styleId="1042" w:customStyle="1">
    <w:name w:val="列出段落1"/>
    <w:basedOn w:val="841"/>
    <w:uiPriority w:val="34"/>
    <w:qFormat/>
    <w:pPr>
      <w:ind w:firstLine="420"/>
    </w:pPr>
  </w:style>
  <w:style w:type="paragraph" w:styleId="1043" w:customStyle="1">
    <w:name w:val="目录 91"/>
    <w:next w:val="965"/>
    <w:uiPriority w:val="0"/>
    <w:qFormat/>
    <w:pPr>
      <w:ind w:left="2268"/>
      <w:spacing w:after="57"/>
    </w:pPr>
    <w:rPr>
      <w:rFonts w:hint="default" w:ascii="Times New Roman" w:hAnsi="Times New Roman" w:eastAsia="宋体" w:cs="Times New Roman"/>
      <w:lang w:val="en-US" w:eastAsia="zh-CN" w:bidi="ar-SA"/>
    </w:rPr>
  </w:style>
  <w:style w:type="paragraph" w:styleId="1044" w:customStyle="1">
    <w:name w:val="目录 41"/>
    <w:next w:val="965"/>
    <w:uiPriority w:val="0"/>
    <w:qFormat/>
    <w:pPr>
      <w:ind w:left="850"/>
      <w:spacing w:after="57"/>
    </w:pPr>
    <w:rPr>
      <w:rFonts w:hint="default" w:ascii="Times New Roman" w:hAnsi="Times New Roman" w:eastAsia="宋体" w:cs="Times New Roman"/>
      <w:lang w:val="en-US" w:eastAsia="zh-CN" w:bidi="ar-SA"/>
    </w:rPr>
  </w:style>
  <w:style w:type="paragraph" w:styleId="1045" w:customStyle="1">
    <w:name w:val="TOC 标题1"/>
    <w:uiPriority w:val="39"/>
    <w:unhideWhenUsed/>
    <w:qFormat/>
    <w:rPr>
      <w:rFonts w:hint="default" w:ascii="Times New Roman" w:hAnsi="Times New Roman" w:eastAsia="宋体" w:cs="Times New Roman"/>
      <w:lang w:val="en-US" w:eastAsia="zh-CN" w:bidi="ar-SA"/>
    </w:rPr>
  </w:style>
  <w:style w:type="paragraph" w:styleId="1046" w:customStyle="1">
    <w:name w:val="目录 71"/>
    <w:next w:val="965"/>
    <w:uiPriority w:val="0"/>
    <w:qFormat/>
    <w:pPr>
      <w:ind w:left="1701"/>
      <w:spacing w:after="57"/>
    </w:pPr>
    <w:rPr>
      <w:rFonts w:hint="default" w:ascii="Times New Roman" w:hAnsi="Times New Roman" w:eastAsia="宋体" w:cs="Times New Roman"/>
      <w:lang w:val="en-US" w:eastAsia="zh-CN" w:bidi="ar-SA"/>
    </w:rPr>
  </w:style>
  <w:style w:type="paragraph" w:styleId="1047" w:customStyle="1">
    <w:name w:val="纯文本1"/>
    <w:basedOn w:val="879"/>
    <w:uiPriority w:val="0"/>
    <w:qFormat/>
    <w:rPr>
      <w:rFonts w:ascii="宋体" w:hAnsi="Courier New"/>
      <w:sz w:val="20"/>
      <w:szCs w:val="20"/>
    </w:rPr>
  </w:style>
  <w:style w:type="paragraph" w:styleId="1048" w:customStyle="1">
    <w:name w:val="页脚1"/>
    <w:basedOn w:val="879"/>
    <w:uiPriority w:val="0"/>
    <w:qFormat/>
    <w:pPr>
      <w:jc w:val="left"/>
      <w:tabs>
        <w:tab w:val="center" w:pos="4153" w:leader="none"/>
        <w:tab w:val="right" w:pos="8306" w:leader="none"/>
      </w:tabs>
    </w:pPr>
    <w:rPr>
      <w:sz w:val="18"/>
      <w:szCs w:val="18"/>
    </w:rPr>
  </w:style>
  <w:style w:type="paragraph" w:styleId="1049" w:customStyle="1">
    <w:name w:val="正文文本11"/>
    <w:basedOn w:val="965"/>
    <w:next w:val="877"/>
    <w:uiPriority w:val="0"/>
    <w:qFormat/>
    <w:pPr>
      <w:spacing w:after="120"/>
    </w:pPr>
  </w:style>
  <w:style w:type="paragraph" w:styleId="1050" w:customStyle="1">
    <w:name w:val="文本块1"/>
    <w:basedOn w:val="879"/>
    <w:uiPriority w:val="0"/>
    <w:qFormat/>
    <w:pPr>
      <w:ind w:left="1440" w:right="1440"/>
      <w:spacing w:after="120"/>
    </w:pPr>
  </w:style>
  <w:style w:type="paragraph" w:styleId="1051" w:customStyle="1">
    <w:name w:val="样式 首行缩进:  2 字符"/>
    <w:basedOn w:val="965"/>
    <w:uiPriority w:val="0"/>
    <w:qFormat/>
    <w:pPr>
      <w:ind w:firstLine="200"/>
      <w:spacing w:line="400" w:lineRule="exact"/>
    </w:pPr>
    <w:rPr>
      <w:rFonts w:ascii="Calibri" w:hAnsi="Calibri"/>
      <w:sz w:val="24"/>
      <w:szCs w:val="24"/>
    </w:rPr>
  </w:style>
  <w:style w:type="paragraph" w:styleId="1052" w:customStyle="1">
    <w:name w:val="索引 51"/>
    <w:basedOn w:val="879"/>
    <w:next w:val="879"/>
    <w:uiPriority w:val="0"/>
    <w:qFormat/>
    <w:pPr>
      <w:ind w:left="798"/>
      <w:jc w:val="left"/>
    </w:pPr>
    <w:rPr>
      <w:rFonts w:ascii="Calibri" w:hAnsi="Calibri"/>
    </w:rPr>
  </w:style>
  <w:style w:type="paragraph" w:styleId="1053" w:customStyle="1">
    <w:name w:val="_Style 8"/>
    <w:basedOn w:val="841"/>
    <w:uiPriority w:val="0"/>
    <w:qFormat/>
    <w:pPr>
      <w:ind w:firstLine="420"/>
    </w:pPr>
    <w:rPr>
      <w:rFonts w:ascii="Calibri" w:hAnsi="Calibri"/>
    </w:rPr>
  </w:style>
  <w:style w:type="paragraph" w:styleId="1054" w:customStyle="1">
    <w:name w:val="Table Paragraph"/>
    <w:basedOn w:val="965"/>
    <w:uiPriority w:val="0"/>
    <w:qFormat/>
    <w:rPr>
      <w:rFonts w:ascii="仿宋" w:hAnsi="仿宋" w:eastAsia="仿宋"/>
      <w:sz w:val="22"/>
      <w:szCs w:val="22"/>
      <w:lang w:val="zh-CN" w:bidi="zh-CN"/>
    </w:rPr>
  </w:style>
  <w:style w:type="paragraph" w:styleId="1055">
    <w:name w:val="No Spacing"/>
    <w:uiPriority w:val="1"/>
    <w:qFormat/>
    <w:rPr>
      <w:rFonts w:hint="default" w:ascii="Times New Roman" w:hAnsi="Times New Roman" w:eastAsia="宋体" w:cs="Times New Roman"/>
      <w:lang w:val="en-US" w:eastAsia="zh-CN" w:bidi="ar-SA"/>
    </w:rPr>
  </w:style>
  <w:style w:type="paragraph" w:styleId="1056" w:customStyle="1">
    <w:name w:val="列表段落"/>
    <w:basedOn w:val="965"/>
    <w:uiPriority w:val="0"/>
    <w:qFormat/>
    <w:pPr>
      <w:ind w:firstLine="420"/>
    </w:pPr>
  </w:style>
  <w:style w:type="paragraph" w:styleId="1057" w:customStyle="1">
    <w:name w:val="正文文本缩进11"/>
    <w:basedOn w:val="841"/>
    <w:uiPriority w:val="0"/>
    <w:qFormat/>
    <w:pPr>
      <w:ind w:left="420"/>
      <w:spacing w:after="120"/>
    </w:pPr>
  </w:style>
  <w:style w:type="paragraph" w:styleId="1058" w:customStyle="1">
    <w:name w:val="目录 111"/>
    <w:next w:val="965"/>
    <w:uiPriority w:val="0"/>
    <w:qFormat/>
    <w:pPr>
      <w:spacing w:after="57"/>
    </w:pPr>
    <w:rPr>
      <w:rFonts w:hint="default" w:ascii="Times New Roman" w:hAnsi="Times New Roman" w:eastAsia="宋体" w:cs="Times New Roman"/>
      <w:lang w:val="en-US" w:eastAsia="zh-CN" w:bidi="ar-SA"/>
    </w:rPr>
  </w:style>
  <w:style w:type="paragraph" w:styleId="1059" w:customStyle="1">
    <w:name w:val="题注1"/>
    <w:next w:val="965"/>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60" w:customStyle="1">
    <w:name w:val="目录 61"/>
    <w:next w:val="965"/>
    <w:uiPriority w:val="0"/>
    <w:qFormat/>
    <w:pPr>
      <w:ind w:left="1417"/>
      <w:spacing w:after="57"/>
    </w:pPr>
    <w:rPr>
      <w:rFonts w:hint="default" w:ascii="Times New Roman" w:hAnsi="Times New Roman" w:eastAsia="宋体" w:cs="Times New Roman"/>
      <w:lang w:val="en-US" w:eastAsia="zh-CN" w:bidi="ar-SA"/>
    </w:rPr>
  </w:style>
  <w:style w:type="paragraph" w:styleId="1061" w:customStyle="1">
    <w:name w:val="样式1"/>
    <w:basedOn w:val="1062"/>
    <w:uiPriority w:val="0"/>
    <w:qFormat/>
    <w:pPr>
      <w:jc w:val="left"/>
      <w:spacing w:before="0" w:after="0" w:line="360" w:lineRule="auto"/>
    </w:pPr>
    <w:rPr>
      <w:rFonts w:ascii="仿宋_GB2312" w:hAnsi="宋体" w:eastAsia="仿宋_GB2312"/>
      <w:sz w:val="28"/>
      <w:szCs w:val="28"/>
    </w:rPr>
  </w:style>
  <w:style w:type="paragraph" w:styleId="1062" w:customStyle="1">
    <w:name w:val="标题1"/>
    <w:basedOn w:val="879"/>
    <w:next w:val="879"/>
    <w:uiPriority w:val="0"/>
    <w:qFormat/>
    <w:pPr>
      <w:jc w:val="center"/>
      <w:spacing w:before="240" w:after="60"/>
      <w:outlineLvl w:val="0"/>
    </w:pPr>
    <w:rPr>
      <w:rFonts w:ascii="Calibri Light" w:hAnsi="Calibri Light"/>
      <w:b/>
      <w:bCs/>
      <w:sz w:val="32"/>
      <w:szCs w:val="32"/>
    </w:rPr>
  </w:style>
  <w:style w:type="paragraph" w:styleId="1063" w:customStyle="1">
    <w:name w:val="正文文本缩进 21"/>
    <w:basedOn w:val="965"/>
    <w:uiPriority w:val="0"/>
    <w:qFormat/>
    <w:pPr>
      <w:ind w:left="630" w:firstLine="645"/>
    </w:pPr>
    <w:rPr>
      <w:rFonts w:ascii="Arial" w:hAnsi="Arial" w:eastAsia="仿宋_GB2312"/>
      <w:sz w:val="32"/>
      <w:szCs w:val="32"/>
    </w:rPr>
  </w:style>
  <w:style w:type="paragraph" w:styleId="1064" w:customStyle="1">
    <w:name w:val="目录 81"/>
    <w:next w:val="965"/>
    <w:uiPriority w:val="0"/>
    <w:qFormat/>
    <w:pPr>
      <w:ind w:left="1984"/>
      <w:spacing w:after="57"/>
    </w:pPr>
    <w:rPr>
      <w:rFonts w:hint="default" w:ascii="Times New Roman" w:hAnsi="Times New Roman" w:eastAsia="宋体" w:cs="Times New Roman"/>
      <w:lang w:val="en-US" w:eastAsia="zh-CN" w:bidi="ar-SA"/>
    </w:rPr>
  </w:style>
  <w:style w:type="paragraph" w:styleId="1065" w:customStyle="1">
    <w:name w:val="首行缩进"/>
    <w:basedOn w:val="965"/>
    <w:uiPriority w:val="0"/>
    <w:qFormat/>
    <w:pPr>
      <w:ind w:firstLine="480"/>
      <w:spacing w:line="360" w:lineRule="auto"/>
    </w:pPr>
    <w:rPr>
      <w:rFonts w:ascii="宋体" w:hAnsi="宋体"/>
      <w:sz w:val="24"/>
    </w:rPr>
  </w:style>
  <w:style w:type="paragraph" w:styleId="1066" w:customStyle="1">
    <w:name w:val="无间隔1"/>
    <w:uiPriority w:val="0"/>
    <w:qFormat/>
    <w:rPr>
      <w:rFonts w:hint="default" w:ascii="Times New Roman" w:hAnsi="Times New Roman" w:eastAsia="宋体" w:cs="Times New Roman"/>
      <w:lang w:val="en-US" w:eastAsia="zh-CN" w:bidi="ar-SA"/>
    </w:rPr>
  </w:style>
  <w:style w:type="paragraph" w:styleId="1067" w:customStyle="1">
    <w:name w:val="纯文本11"/>
    <w:basedOn w:val="965"/>
    <w:uiPriority w:val="0"/>
    <w:qFormat/>
    <w:rPr>
      <w:rFonts w:ascii="宋体" w:hAnsi="Courier New"/>
      <w:sz w:val="21"/>
      <w:szCs w:val="21"/>
    </w:rPr>
  </w:style>
  <w:style w:type="paragraph" w:styleId="1068" w:customStyle="1">
    <w:name w:val="页眉1"/>
    <w:basedOn w:val="879"/>
    <w:uiPriority w:val="0"/>
    <w:qFormat/>
    <w:pPr>
      <w:jc w:val="center"/>
      <w:tabs>
        <w:tab w:val="center" w:pos="4153" w:leader="none"/>
        <w:tab w:val="right" w:pos="8306" w:leader="none"/>
      </w:tabs>
      <w:pBdr>
        <w:bottom w:val="single" w:color="000000" w:sz="6" w:space="1"/>
      </w:pBdr>
    </w:pPr>
    <w:rPr>
      <w:sz w:val="18"/>
      <w:szCs w:val="18"/>
    </w:rPr>
  </w:style>
  <w:style w:type="paragraph" w:styleId="1069" w:customStyle="1">
    <w:name w:val="目录 31"/>
    <w:next w:val="965"/>
    <w:uiPriority w:val="0"/>
    <w:qFormat/>
    <w:pPr>
      <w:ind w:left="567"/>
      <w:spacing w:after="57"/>
    </w:pPr>
    <w:rPr>
      <w:rFonts w:hint="default" w:ascii="Times New Roman" w:hAnsi="Times New Roman" w:eastAsia="宋体" w:cs="Times New Roman"/>
      <w:lang w:val="en-US" w:eastAsia="zh-CN" w:bidi="ar-SA"/>
    </w:rPr>
  </w:style>
  <w:style w:type="paragraph" w:styleId="1070" w:customStyle="1">
    <w:name w:val="TOC 标题11"/>
    <w:uiPriority w:val="0"/>
    <w:qFormat/>
    <w:rPr>
      <w:rFonts w:hint="default" w:ascii="Times New Roman" w:hAnsi="Times New Roman" w:eastAsia="宋体" w:cs="Times New Roman"/>
      <w:lang w:val="en-US" w:eastAsia="zh-CN" w:bidi="ar-SA"/>
    </w:rPr>
  </w:style>
  <w:style w:type="paragraph" w:styleId="1071" w:customStyle="1">
    <w:name w:val="批注文字1"/>
    <w:basedOn w:val="965"/>
    <w:uiPriority w:val="0"/>
    <w:qFormat/>
  </w:style>
  <w:style w:type="paragraph" w:styleId="1072" w:customStyle="1">
    <w:name w:val="03、“注：”正文(加粗，首行缩进2字符)"/>
    <w:basedOn w:val="1036"/>
    <w:uiPriority w:val="0"/>
    <w:qFormat/>
    <w:pPr>
      <w:ind w:firstLine="480"/>
    </w:pPr>
    <w:rPr>
      <w:b/>
    </w:rPr>
  </w:style>
  <w:style w:type="paragraph" w:styleId="1073" w:customStyle="1">
    <w:name w:val="目录 11"/>
    <w:basedOn w:val="879"/>
    <w:next w:val="879"/>
    <w:uiPriority w:val="0"/>
    <w:qFormat/>
  </w:style>
  <w:style w:type="paragraph" w:styleId="1074" w:customStyle="1">
    <w:name w:val="目录 51"/>
    <w:next w:val="965"/>
    <w:uiPriority w:val="0"/>
    <w:qFormat/>
    <w:pPr>
      <w:ind w:left="1134"/>
      <w:spacing w:after="57"/>
    </w:pPr>
    <w:rPr>
      <w:rFonts w:hint="default" w:ascii="Times New Roman" w:hAnsi="Times New Roman" w:eastAsia="宋体" w:cs="Times New Roman"/>
      <w:lang w:val="en-US" w:eastAsia="zh-CN" w:bidi="ar-SA"/>
    </w:rPr>
  </w:style>
  <w:style w:type="paragraph" w:styleId="1075" w:customStyle="1">
    <w:name w:val="图表目录1"/>
    <w:next w:val="965"/>
    <w:uiPriority w:val="0"/>
    <w:qFormat/>
    <w:rPr>
      <w:rFonts w:hint="default" w:ascii="Times New Roman" w:hAnsi="Times New Roman" w:eastAsia="宋体" w:cs="Times New Roman"/>
      <w:lang w:val="en-US" w:eastAsia="zh-CN" w:bidi="ar-SA"/>
    </w:rPr>
  </w:style>
  <w:style w:type="paragraph" w:styleId="1076" w:customStyle="1">
    <w:name w:val="普通(网站)1"/>
    <w:basedOn w:val="879"/>
    <w:uiPriority w:val="0"/>
    <w:qFormat/>
    <w:pPr>
      <w:jc w:val="left"/>
      <w:spacing w:before="100" w:beforeAutospacing="1" w:after="100" w:afterAutospacing="1"/>
      <w:widowControl/>
    </w:pPr>
    <w:rPr>
      <w:rFonts w:ascii="宋体" w:hAnsi="宋体"/>
      <w:sz w:val="24"/>
    </w:rPr>
  </w:style>
  <w:style w:type="paragraph" w:styleId="1077" w:customStyle="1">
    <w:name w:val="标题 11"/>
    <w:basedOn w:val="879"/>
    <w:next w:val="879"/>
    <w:uiPriority w:val="0"/>
    <w:qFormat/>
    <w:pPr>
      <w:jc w:val="center"/>
      <w:keepLines/>
      <w:keepNext/>
      <w:spacing w:line="578" w:lineRule="auto"/>
      <w:outlineLvl w:val="0"/>
    </w:pPr>
    <w:rPr>
      <w:rFonts w:eastAsia="新宋体"/>
      <w:b/>
      <w:bCs/>
      <w:sz w:val="30"/>
      <w:szCs w:val="44"/>
    </w:rPr>
  </w:style>
  <w:style w:type="paragraph" w:styleId="1078" w:customStyle="1">
    <w:name w:val="脚注文本1"/>
    <w:basedOn w:val="879"/>
    <w:next w:val="1052"/>
    <w:uiPriority w:val="0"/>
    <w:qFormat/>
    <w:pPr>
      <w:jc w:val="left"/>
    </w:pPr>
    <w:rPr>
      <w:rFonts w:ascii="宋体" w:eastAsia="Times New Roman"/>
      <w:sz w:val="18"/>
      <w:szCs w:val="18"/>
    </w:rPr>
  </w:style>
  <w:style w:type="paragraph" w:styleId="1079" w:customStyle="1">
    <w:name w:val="WPSOffice手动目录 1"/>
    <w:uiPriority w:val="0"/>
    <w:qFormat/>
    <w:rPr>
      <w:rFonts w:hint="default" w:ascii="Arial" w:hAnsi="Arial" w:eastAsia="宋体" w:cs="Times New Roman"/>
      <w:lang w:val="en-US" w:eastAsia="zh-CN" w:bidi="ar-SA"/>
    </w:rPr>
  </w:style>
  <w:style w:type="paragraph" w:styleId="1080" w:customStyle="1">
    <w:name w:val="BodyText1I"/>
    <w:basedOn w:val="1081"/>
    <w:uiPriority w:val="99"/>
    <w:qFormat/>
    <w:pPr>
      <w:ind w:firstLine="420"/>
    </w:pPr>
  </w:style>
  <w:style w:type="paragraph" w:styleId="1081" w:customStyle="1">
    <w:name w:val="BodyText"/>
    <w:basedOn w:val="841"/>
    <w:uiPriority w:val="99"/>
    <w:qFormat/>
    <w:pPr>
      <w:spacing w:after="120"/>
    </w:pPr>
  </w:style>
  <w:style w:type="table" w:styleId="1082" w:customStyle="1">
    <w:name w:val="Bordered - Accent 2"/>
    <w:uiPriority w:val="0"/>
    <w:qFormat/>
    <w:tblPr>
      <w:tblCellMar>
        <w:left w:w="0" w:type="dxa"/>
        <w:top w:w="0" w:type="dxa"/>
        <w:right w:w="0" w:type="dxa"/>
        <w:bottom w:w="0" w:type="dxa"/>
      </w:tblCellMar>
    </w:tblPr>
  </w:style>
  <w:style w:type="table" w:styleId="1083" w:customStyle="1">
    <w:name w:val="Grid Table 2 - Accent 6"/>
    <w:uiPriority w:val="0"/>
    <w:qFormat/>
    <w:tblPr>
      <w:tblCellMar>
        <w:left w:w="0" w:type="dxa"/>
        <w:top w:w="0" w:type="dxa"/>
        <w:right w:w="0" w:type="dxa"/>
        <w:bottom w:w="0" w:type="dxa"/>
      </w:tblCellMar>
    </w:tblPr>
  </w:style>
  <w:style w:type="table" w:styleId="1084" w:customStyle="1">
    <w:name w:val="Bordered &amp; Lined - Accent 2"/>
    <w:uiPriority w:val="0"/>
    <w:qFormat/>
    <w:rPr>
      <w:color w:val="404040"/>
    </w:rPr>
    <w:tblPr>
      <w:tblCellMar>
        <w:left w:w="0" w:type="dxa"/>
        <w:top w:w="0" w:type="dxa"/>
        <w:right w:w="0" w:type="dxa"/>
        <w:bottom w:w="0" w:type="dxa"/>
      </w:tblCellMar>
    </w:tblPr>
  </w:style>
  <w:style w:type="table" w:styleId="1085" w:customStyle="1">
    <w:name w:val="List Table 6 Colorful - Accent 4"/>
    <w:uiPriority w:val="0"/>
    <w:qFormat/>
    <w:tblPr>
      <w:tblCellMar>
        <w:left w:w="0" w:type="dxa"/>
        <w:top w:w="0" w:type="dxa"/>
        <w:right w:w="0" w:type="dxa"/>
        <w:bottom w:w="0" w:type="dxa"/>
      </w:tblCellMar>
    </w:tblPr>
  </w:style>
  <w:style w:type="table" w:styleId="1086" w:customStyle="1">
    <w:name w:val="Grid Table 7 Colorful - Accent 6"/>
    <w:uiPriority w:val="0"/>
    <w:qFormat/>
    <w:tblPr>
      <w:tblCellMar>
        <w:left w:w="0" w:type="dxa"/>
        <w:top w:w="0" w:type="dxa"/>
        <w:right w:w="0" w:type="dxa"/>
        <w:bottom w:w="0" w:type="dxa"/>
      </w:tblCellMar>
    </w:tblPr>
  </w:style>
  <w:style w:type="table" w:styleId="1087" w:customStyle="1">
    <w:name w:val="Grid Table 4 - Accent 3"/>
    <w:uiPriority w:val="0"/>
    <w:qFormat/>
    <w:tblPr>
      <w:tblCellMar>
        <w:left w:w="0" w:type="dxa"/>
        <w:top w:w="0" w:type="dxa"/>
        <w:right w:w="0" w:type="dxa"/>
        <w:bottom w:w="0" w:type="dxa"/>
      </w:tblCellMar>
    </w:tblPr>
  </w:style>
  <w:style w:type="table" w:styleId="1088" w:customStyle="1">
    <w:name w:val="Grid Table 3 - Accent 2"/>
    <w:uiPriority w:val="0"/>
    <w:qFormat/>
    <w:tblPr>
      <w:tblCellMar>
        <w:left w:w="0" w:type="dxa"/>
        <w:top w:w="0" w:type="dxa"/>
        <w:right w:w="0" w:type="dxa"/>
        <w:bottom w:w="0" w:type="dxa"/>
      </w:tblCellMar>
    </w:tblPr>
  </w:style>
  <w:style w:type="table" w:styleId="1089" w:customStyle="1">
    <w:name w:val="List Table 5 Dark"/>
    <w:uiPriority w:val="0"/>
    <w:qFormat/>
    <w:tblPr>
      <w:tblCellMar>
        <w:left w:w="0" w:type="dxa"/>
        <w:top w:w="0" w:type="dxa"/>
        <w:right w:w="0" w:type="dxa"/>
        <w:bottom w:w="0" w:type="dxa"/>
      </w:tblCellMar>
    </w:tblPr>
  </w:style>
  <w:style w:type="table" w:styleId="1090" w:customStyle="1">
    <w:name w:val="Plain Table 1"/>
    <w:uiPriority w:val="0"/>
    <w:qFormat/>
    <w:tblPr>
      <w:tblCellMar>
        <w:left w:w="0" w:type="dxa"/>
        <w:top w:w="0" w:type="dxa"/>
        <w:right w:w="0" w:type="dxa"/>
        <w:bottom w:w="0" w:type="dxa"/>
      </w:tblCellMar>
    </w:tblPr>
  </w:style>
  <w:style w:type="table" w:styleId="1091" w:customStyle="1">
    <w:name w:val="List Table 6 Colorful - Accent 2"/>
    <w:uiPriority w:val="0"/>
    <w:qFormat/>
    <w:tblPr>
      <w:tblCellMar>
        <w:left w:w="0" w:type="dxa"/>
        <w:top w:w="0" w:type="dxa"/>
        <w:right w:w="0" w:type="dxa"/>
        <w:bottom w:w="0" w:type="dxa"/>
      </w:tblCellMar>
    </w:tblPr>
  </w:style>
  <w:style w:type="table" w:styleId="1092" w:customStyle="1">
    <w:name w:val="Bordered &amp; Lined - Accent 6"/>
    <w:uiPriority w:val="0"/>
    <w:qFormat/>
    <w:rPr>
      <w:color w:val="404040"/>
    </w:rPr>
    <w:tblPr>
      <w:tblCellMar>
        <w:left w:w="0" w:type="dxa"/>
        <w:top w:w="0" w:type="dxa"/>
        <w:right w:w="0" w:type="dxa"/>
        <w:bottom w:w="0" w:type="dxa"/>
      </w:tblCellMar>
    </w:tblPr>
  </w:style>
  <w:style w:type="table" w:styleId="1093" w:customStyle="1">
    <w:name w:val="List Table 4 - Accent 3"/>
    <w:uiPriority w:val="0"/>
    <w:qFormat/>
    <w:tblPr>
      <w:tblCellMar>
        <w:left w:w="0" w:type="dxa"/>
        <w:top w:w="0" w:type="dxa"/>
        <w:right w:w="0" w:type="dxa"/>
        <w:bottom w:w="0" w:type="dxa"/>
      </w:tblCellMar>
    </w:tblPr>
  </w:style>
  <w:style w:type="table" w:styleId="1094" w:customStyle="1">
    <w:name w:val="List Table 2 - Accent 1"/>
    <w:uiPriority w:val="0"/>
    <w:qFormat/>
    <w:tblPr>
      <w:tblCellMar>
        <w:left w:w="0" w:type="dxa"/>
        <w:top w:w="0" w:type="dxa"/>
        <w:right w:w="0" w:type="dxa"/>
        <w:bottom w:w="0" w:type="dxa"/>
      </w:tblCellMar>
    </w:tblPr>
  </w:style>
  <w:style w:type="table" w:styleId="1095" w:customStyle="1">
    <w:name w:val="List Table 6 Colorful - Accent 1"/>
    <w:uiPriority w:val="0"/>
    <w:qFormat/>
    <w:tblPr>
      <w:tblCellMar>
        <w:left w:w="0" w:type="dxa"/>
        <w:top w:w="0" w:type="dxa"/>
        <w:right w:w="0" w:type="dxa"/>
        <w:bottom w:w="0" w:type="dxa"/>
      </w:tblCellMar>
    </w:tblPr>
  </w:style>
  <w:style w:type="table" w:styleId="1096" w:customStyle="1">
    <w:name w:val="List Table 1 Light - Accent 5"/>
    <w:uiPriority w:val="0"/>
    <w:qFormat/>
    <w:tblPr>
      <w:tblCellMar>
        <w:left w:w="0" w:type="dxa"/>
        <w:top w:w="0" w:type="dxa"/>
        <w:right w:w="0" w:type="dxa"/>
        <w:bottom w:w="0" w:type="dxa"/>
      </w:tblCellMar>
    </w:tblPr>
  </w:style>
  <w:style w:type="table" w:styleId="1097" w:customStyle="1">
    <w:name w:val="List Table 1 Light - Accent 4"/>
    <w:uiPriority w:val="0"/>
    <w:qFormat/>
    <w:tblPr>
      <w:tblCellMar>
        <w:left w:w="0" w:type="dxa"/>
        <w:top w:w="0" w:type="dxa"/>
        <w:right w:w="0" w:type="dxa"/>
        <w:bottom w:w="0" w:type="dxa"/>
      </w:tblCellMar>
    </w:tblPr>
  </w:style>
  <w:style w:type="table" w:styleId="1098" w:customStyle="1">
    <w:name w:val="Grid Table 4 - Accent 1"/>
    <w:uiPriority w:val="0"/>
    <w:qFormat/>
    <w:tblPr>
      <w:tblCellMar>
        <w:left w:w="0" w:type="dxa"/>
        <w:top w:w="0" w:type="dxa"/>
        <w:right w:w="0" w:type="dxa"/>
        <w:bottom w:w="0" w:type="dxa"/>
      </w:tblCellMar>
    </w:tblPr>
  </w:style>
  <w:style w:type="table" w:styleId="1099" w:customStyle="1">
    <w:name w:val="Grid Table 4"/>
    <w:uiPriority w:val="0"/>
    <w:qFormat/>
    <w:tblPr>
      <w:tblCellMar>
        <w:left w:w="0" w:type="dxa"/>
        <w:top w:w="0" w:type="dxa"/>
        <w:right w:w="0" w:type="dxa"/>
        <w:bottom w:w="0" w:type="dxa"/>
      </w:tblCellMar>
    </w:tblPr>
  </w:style>
  <w:style w:type="table" w:styleId="1100" w:customStyle="1">
    <w:name w:val="Bordered &amp; Lined - Accent"/>
    <w:uiPriority w:val="0"/>
    <w:qFormat/>
    <w:rPr>
      <w:color w:val="404040"/>
    </w:rPr>
    <w:tblPr>
      <w:tblCellMar>
        <w:left w:w="0" w:type="dxa"/>
        <w:top w:w="0" w:type="dxa"/>
        <w:right w:w="0" w:type="dxa"/>
        <w:bottom w:w="0" w:type="dxa"/>
      </w:tblCellMar>
    </w:tblPr>
  </w:style>
  <w:style w:type="table" w:styleId="1101" w:customStyle="1">
    <w:name w:val="List Table 4 - Accent 5"/>
    <w:uiPriority w:val="0"/>
    <w:qFormat/>
    <w:tblPr>
      <w:tblCellMar>
        <w:left w:w="0" w:type="dxa"/>
        <w:top w:w="0" w:type="dxa"/>
        <w:right w:w="0" w:type="dxa"/>
        <w:bottom w:w="0" w:type="dxa"/>
      </w:tblCellMar>
    </w:tblPr>
  </w:style>
  <w:style w:type="table" w:styleId="1102" w:customStyle="1">
    <w:name w:val="Grid Table 7 Colorful - Accent 1"/>
    <w:uiPriority w:val="0"/>
    <w:qFormat/>
    <w:tblPr>
      <w:tblCellMar>
        <w:left w:w="0" w:type="dxa"/>
        <w:top w:w="0" w:type="dxa"/>
        <w:right w:w="0" w:type="dxa"/>
        <w:bottom w:w="0" w:type="dxa"/>
      </w:tblCellMar>
    </w:tblPr>
  </w:style>
  <w:style w:type="table" w:styleId="1103" w:customStyle="1">
    <w:name w:val="Grid Table 2 - Accent 4"/>
    <w:uiPriority w:val="0"/>
    <w:qFormat/>
    <w:tblPr>
      <w:tblCellMar>
        <w:left w:w="0" w:type="dxa"/>
        <w:top w:w="0" w:type="dxa"/>
        <w:right w:w="0" w:type="dxa"/>
        <w:bottom w:w="0" w:type="dxa"/>
      </w:tblCellMar>
    </w:tblPr>
  </w:style>
  <w:style w:type="table" w:styleId="1104" w:customStyle="1">
    <w:name w:val="Lined - Accent 6"/>
    <w:uiPriority w:val="0"/>
    <w:qFormat/>
    <w:rPr>
      <w:color w:val="404040"/>
    </w:rPr>
    <w:tblPr>
      <w:tblCellMar>
        <w:left w:w="0" w:type="dxa"/>
        <w:top w:w="0" w:type="dxa"/>
        <w:right w:w="0" w:type="dxa"/>
        <w:bottom w:w="0" w:type="dxa"/>
      </w:tblCellMar>
    </w:tblPr>
  </w:style>
  <w:style w:type="table" w:styleId="1105" w:customStyle="1">
    <w:name w:val="Grid Table 6 Colorful - Accent 4"/>
    <w:uiPriority w:val="0"/>
    <w:qFormat/>
    <w:tblPr>
      <w:tblCellMar>
        <w:left w:w="0" w:type="dxa"/>
        <w:top w:w="0" w:type="dxa"/>
        <w:right w:w="0" w:type="dxa"/>
        <w:bottom w:w="0" w:type="dxa"/>
      </w:tblCellMar>
    </w:tblPr>
  </w:style>
  <w:style w:type="table" w:styleId="1106" w:customStyle="1">
    <w:name w:val="Grid Table 2"/>
    <w:uiPriority w:val="0"/>
    <w:qFormat/>
    <w:tblPr>
      <w:tblCellMar>
        <w:left w:w="0" w:type="dxa"/>
        <w:top w:w="0" w:type="dxa"/>
        <w:right w:w="0" w:type="dxa"/>
        <w:bottom w:w="0" w:type="dxa"/>
      </w:tblCellMar>
    </w:tblPr>
  </w:style>
  <w:style w:type="table" w:styleId="1107" w:customStyle="1">
    <w:name w:val="List Table 5 Dark - Accent 6"/>
    <w:uiPriority w:val="0"/>
    <w:qFormat/>
    <w:tblPr>
      <w:tblCellMar>
        <w:left w:w="0" w:type="dxa"/>
        <w:top w:w="0" w:type="dxa"/>
        <w:right w:w="0" w:type="dxa"/>
        <w:bottom w:w="0" w:type="dxa"/>
      </w:tblCellMar>
    </w:tblPr>
  </w:style>
  <w:style w:type="table" w:styleId="1108" w:customStyle="1">
    <w:name w:val="List Table 1 Light - Accent 2"/>
    <w:uiPriority w:val="0"/>
    <w:qFormat/>
    <w:tblPr>
      <w:tblCellMar>
        <w:left w:w="0" w:type="dxa"/>
        <w:top w:w="0" w:type="dxa"/>
        <w:right w:w="0" w:type="dxa"/>
        <w:bottom w:w="0" w:type="dxa"/>
      </w:tblCellMar>
    </w:tblPr>
  </w:style>
  <w:style w:type="table" w:styleId="1109" w:customStyle="1">
    <w:name w:val="Grid Table 3 - Accent 5"/>
    <w:uiPriority w:val="0"/>
    <w:qFormat/>
    <w:tblPr>
      <w:tblCellMar>
        <w:left w:w="0" w:type="dxa"/>
        <w:top w:w="0" w:type="dxa"/>
        <w:right w:w="0" w:type="dxa"/>
        <w:bottom w:w="0" w:type="dxa"/>
      </w:tblCellMar>
    </w:tblPr>
  </w:style>
  <w:style w:type="table" w:styleId="1110" w:customStyle="1">
    <w:name w:val="List Table 2"/>
    <w:uiPriority w:val="0"/>
    <w:qFormat/>
    <w:tblPr>
      <w:tblCellMar>
        <w:left w:w="0" w:type="dxa"/>
        <w:top w:w="0" w:type="dxa"/>
        <w:right w:w="0" w:type="dxa"/>
        <w:bottom w:w="0" w:type="dxa"/>
      </w:tblCellMar>
    </w:tblPr>
  </w:style>
  <w:style w:type="table" w:styleId="1111" w:customStyle="1">
    <w:name w:val="Grid Table 6 Colorful - Accent 6"/>
    <w:uiPriority w:val="0"/>
    <w:qFormat/>
    <w:tblPr>
      <w:tblCellMar>
        <w:left w:w="0" w:type="dxa"/>
        <w:top w:w="0" w:type="dxa"/>
        <w:right w:w="0" w:type="dxa"/>
        <w:bottom w:w="0" w:type="dxa"/>
      </w:tblCellMar>
    </w:tblPr>
  </w:style>
  <w:style w:type="table" w:styleId="1112" w:customStyle="1">
    <w:name w:val="Grid Table 4 - Accent 4"/>
    <w:uiPriority w:val="0"/>
    <w:qFormat/>
    <w:tblPr>
      <w:tblCellMar>
        <w:left w:w="0" w:type="dxa"/>
        <w:top w:w="0" w:type="dxa"/>
        <w:right w:w="0" w:type="dxa"/>
        <w:bottom w:w="0" w:type="dxa"/>
      </w:tblCellMar>
    </w:tblPr>
  </w:style>
  <w:style w:type="table" w:styleId="1113" w:customStyle="1">
    <w:name w:val="List Table 4 - Accent 1"/>
    <w:uiPriority w:val="0"/>
    <w:qFormat/>
    <w:tblPr>
      <w:tblCellMar>
        <w:left w:w="0" w:type="dxa"/>
        <w:top w:w="0" w:type="dxa"/>
        <w:right w:w="0" w:type="dxa"/>
        <w:bottom w:w="0" w:type="dxa"/>
      </w:tblCellMar>
    </w:tblPr>
  </w:style>
  <w:style w:type="table" w:styleId="1114" w:customStyle="1">
    <w:name w:val="List Table 5 Dark - Accent 3"/>
    <w:uiPriority w:val="0"/>
    <w:qFormat/>
    <w:tblPr>
      <w:tblCellMar>
        <w:left w:w="0" w:type="dxa"/>
        <w:top w:w="0" w:type="dxa"/>
        <w:right w:w="0" w:type="dxa"/>
        <w:bottom w:w="0" w:type="dxa"/>
      </w:tblCellMar>
    </w:tblPr>
  </w:style>
  <w:style w:type="table" w:styleId="1115" w:customStyle="1">
    <w:name w:val="Grid Table 7 Colorful - Accent 3"/>
    <w:uiPriority w:val="0"/>
    <w:qFormat/>
    <w:tblPr>
      <w:tblCellMar>
        <w:left w:w="0" w:type="dxa"/>
        <w:top w:w="0" w:type="dxa"/>
        <w:right w:w="0" w:type="dxa"/>
        <w:bottom w:w="0" w:type="dxa"/>
      </w:tblCellMar>
    </w:tblPr>
  </w:style>
  <w:style w:type="table" w:styleId="1116" w:customStyle="1">
    <w:name w:val="Grid Table 2 - Accent 2"/>
    <w:uiPriority w:val="0"/>
    <w:qFormat/>
    <w:tblPr>
      <w:tblCellMar>
        <w:left w:w="0" w:type="dxa"/>
        <w:top w:w="0" w:type="dxa"/>
        <w:right w:w="0" w:type="dxa"/>
        <w:bottom w:w="0" w:type="dxa"/>
      </w:tblCellMar>
    </w:tblPr>
  </w:style>
  <w:style w:type="table" w:styleId="1117" w:customStyle="1">
    <w:name w:val="List Table 6 Colorful - Accent 5"/>
    <w:uiPriority w:val="0"/>
    <w:qFormat/>
    <w:tblPr>
      <w:tblCellMar>
        <w:left w:w="0" w:type="dxa"/>
        <w:top w:w="0" w:type="dxa"/>
        <w:right w:w="0" w:type="dxa"/>
        <w:bottom w:w="0" w:type="dxa"/>
      </w:tblCellMar>
    </w:tblPr>
  </w:style>
  <w:style w:type="table" w:styleId="1118" w:customStyle="1">
    <w:name w:val="List Table 1 Light - Accent 1"/>
    <w:uiPriority w:val="0"/>
    <w:qFormat/>
    <w:tblPr>
      <w:tblCellMar>
        <w:left w:w="0" w:type="dxa"/>
        <w:top w:w="0" w:type="dxa"/>
        <w:right w:w="0" w:type="dxa"/>
        <w:bottom w:w="0" w:type="dxa"/>
      </w:tblCellMar>
    </w:tblPr>
  </w:style>
  <w:style w:type="table" w:styleId="1119" w:customStyle="1">
    <w:name w:val="Grid Table 1 Light - Accent 4"/>
    <w:uiPriority w:val="0"/>
    <w:qFormat/>
    <w:tblPr>
      <w:tblCellMar>
        <w:left w:w="0" w:type="dxa"/>
        <w:top w:w="0" w:type="dxa"/>
        <w:right w:w="0" w:type="dxa"/>
        <w:bottom w:w="0" w:type="dxa"/>
      </w:tblCellMar>
    </w:tblPr>
  </w:style>
  <w:style w:type="table" w:styleId="1120" w:customStyle="1">
    <w:name w:val="Bordered - Accent 3"/>
    <w:uiPriority w:val="0"/>
    <w:qFormat/>
    <w:tblPr>
      <w:tblCellMar>
        <w:left w:w="0" w:type="dxa"/>
        <w:top w:w="0" w:type="dxa"/>
        <w:right w:w="0" w:type="dxa"/>
        <w:bottom w:w="0" w:type="dxa"/>
      </w:tblCellMar>
    </w:tblPr>
  </w:style>
  <w:style w:type="table" w:styleId="1121" w:customStyle="1">
    <w:name w:val="Grid Table 3 - Accent 4"/>
    <w:uiPriority w:val="0"/>
    <w:qFormat/>
    <w:tblPr>
      <w:tblCellMar>
        <w:left w:w="0" w:type="dxa"/>
        <w:top w:w="0" w:type="dxa"/>
        <w:right w:w="0" w:type="dxa"/>
        <w:bottom w:w="0" w:type="dxa"/>
      </w:tblCellMar>
    </w:tblPr>
  </w:style>
  <w:style w:type="table" w:styleId="1122" w:customStyle="1">
    <w:name w:val="Lined - Accent"/>
    <w:uiPriority w:val="0"/>
    <w:qFormat/>
    <w:rPr>
      <w:color w:val="404040"/>
    </w:rPr>
    <w:tblPr>
      <w:tblCellMar>
        <w:left w:w="0" w:type="dxa"/>
        <w:top w:w="0" w:type="dxa"/>
        <w:right w:w="0" w:type="dxa"/>
        <w:bottom w:w="0" w:type="dxa"/>
      </w:tblCellMar>
    </w:tblPr>
  </w:style>
  <w:style w:type="table" w:styleId="1123" w:customStyle="1">
    <w:name w:val="List Table 5 Dark - Accent 2"/>
    <w:uiPriority w:val="0"/>
    <w:qFormat/>
    <w:tblPr>
      <w:tblCellMar>
        <w:left w:w="0" w:type="dxa"/>
        <w:top w:w="0" w:type="dxa"/>
        <w:right w:w="0" w:type="dxa"/>
        <w:bottom w:w="0" w:type="dxa"/>
      </w:tblCellMar>
    </w:tblPr>
  </w:style>
  <w:style w:type="table" w:styleId="1124" w:customStyle="1">
    <w:name w:val="Bordered - Accent 4"/>
    <w:uiPriority w:val="0"/>
    <w:qFormat/>
    <w:tblPr>
      <w:tblCellMar>
        <w:left w:w="0" w:type="dxa"/>
        <w:top w:w="0" w:type="dxa"/>
        <w:right w:w="0" w:type="dxa"/>
        <w:bottom w:w="0" w:type="dxa"/>
      </w:tblCellMar>
    </w:tblPr>
  </w:style>
  <w:style w:type="table" w:styleId="1125" w:customStyle="1">
    <w:name w:val="Grid Table 3 - Accent 6"/>
    <w:uiPriority w:val="0"/>
    <w:qFormat/>
    <w:tblPr>
      <w:tblCellMar>
        <w:left w:w="0" w:type="dxa"/>
        <w:top w:w="0" w:type="dxa"/>
        <w:right w:w="0" w:type="dxa"/>
        <w:bottom w:w="0" w:type="dxa"/>
      </w:tblCellMar>
    </w:tblPr>
  </w:style>
  <w:style w:type="table" w:styleId="1126" w:customStyle="1">
    <w:name w:val="List Table 3 - Accent 3"/>
    <w:uiPriority w:val="0"/>
    <w:qFormat/>
    <w:tblPr>
      <w:tblCellMar>
        <w:left w:w="0" w:type="dxa"/>
        <w:top w:w="0" w:type="dxa"/>
        <w:right w:w="0" w:type="dxa"/>
        <w:bottom w:w="0" w:type="dxa"/>
      </w:tblCellMar>
    </w:tblPr>
  </w:style>
  <w:style w:type="table" w:styleId="1127" w:customStyle="1">
    <w:name w:val="Grid Table 7 Colorful - Accent 5"/>
    <w:uiPriority w:val="0"/>
    <w:qFormat/>
    <w:tblPr>
      <w:tblCellMar>
        <w:left w:w="0" w:type="dxa"/>
        <w:top w:w="0" w:type="dxa"/>
        <w:right w:w="0" w:type="dxa"/>
        <w:bottom w:w="0" w:type="dxa"/>
      </w:tblCellMar>
    </w:tblPr>
  </w:style>
  <w:style w:type="table" w:styleId="1128" w:customStyle="1">
    <w:name w:val="Bordered - Accent 5"/>
    <w:uiPriority w:val="0"/>
    <w:qFormat/>
    <w:tblPr>
      <w:tblCellMar>
        <w:left w:w="0" w:type="dxa"/>
        <w:top w:w="0" w:type="dxa"/>
        <w:right w:w="0" w:type="dxa"/>
        <w:bottom w:w="0" w:type="dxa"/>
      </w:tblCellMar>
    </w:tblPr>
  </w:style>
  <w:style w:type="table" w:styleId="1129" w:customStyle="1">
    <w:name w:val="Bordered"/>
    <w:uiPriority w:val="0"/>
    <w:qFormat/>
    <w:tblPr>
      <w:tblCellMar>
        <w:left w:w="0" w:type="dxa"/>
        <w:top w:w="0" w:type="dxa"/>
        <w:right w:w="0" w:type="dxa"/>
        <w:bottom w:w="0" w:type="dxa"/>
      </w:tblCellMar>
    </w:tblPr>
  </w:style>
  <w:style w:type="table" w:styleId="1130" w:customStyle="1">
    <w:name w:val="Grid Table 5 Dark - Accent 6"/>
    <w:uiPriority w:val="0"/>
    <w:qFormat/>
    <w:tblPr>
      <w:tblCellMar>
        <w:left w:w="0" w:type="dxa"/>
        <w:top w:w="0" w:type="dxa"/>
        <w:right w:w="0" w:type="dxa"/>
        <w:bottom w:w="0" w:type="dxa"/>
      </w:tblCellMar>
    </w:tblPr>
  </w:style>
  <w:style w:type="table" w:styleId="1131" w:customStyle="1">
    <w:name w:val="Grid Table 3 - Accent 1"/>
    <w:uiPriority w:val="0"/>
    <w:qFormat/>
    <w:tblPr>
      <w:tblCellMar>
        <w:left w:w="0" w:type="dxa"/>
        <w:top w:w="0" w:type="dxa"/>
        <w:right w:w="0" w:type="dxa"/>
        <w:bottom w:w="0" w:type="dxa"/>
      </w:tblCellMar>
    </w:tblPr>
  </w:style>
  <w:style w:type="table" w:styleId="1132" w:customStyle="1">
    <w:name w:val="Bordered - Accent 6"/>
    <w:uiPriority w:val="0"/>
    <w:qFormat/>
    <w:tblPr>
      <w:tblCellMar>
        <w:left w:w="0" w:type="dxa"/>
        <w:top w:w="0" w:type="dxa"/>
        <w:right w:w="0" w:type="dxa"/>
        <w:bottom w:w="0" w:type="dxa"/>
      </w:tblCellMar>
    </w:tblPr>
  </w:style>
  <w:style w:type="table" w:styleId="1133" w:customStyle="1">
    <w:name w:val="List Table 4 - Accent 4"/>
    <w:uiPriority w:val="0"/>
    <w:qFormat/>
    <w:tblPr>
      <w:tblCellMar>
        <w:left w:w="0" w:type="dxa"/>
        <w:top w:w="0" w:type="dxa"/>
        <w:right w:w="0" w:type="dxa"/>
        <w:bottom w:w="0" w:type="dxa"/>
      </w:tblCellMar>
    </w:tblPr>
  </w:style>
  <w:style w:type="table" w:styleId="1134" w:customStyle="1">
    <w:name w:val="Grid Table 1 Light - Accent 2"/>
    <w:uiPriority w:val="0"/>
    <w:qFormat/>
    <w:tblPr>
      <w:tblCellMar>
        <w:left w:w="0" w:type="dxa"/>
        <w:top w:w="0" w:type="dxa"/>
        <w:right w:w="0" w:type="dxa"/>
        <w:bottom w:w="0" w:type="dxa"/>
      </w:tblCellMar>
    </w:tblPr>
  </w:style>
  <w:style w:type="table" w:styleId="1135" w:customStyle="1">
    <w:name w:val="List Table 5 Dark - Accent 4"/>
    <w:uiPriority w:val="0"/>
    <w:qFormat/>
    <w:tblPr>
      <w:tblCellMar>
        <w:left w:w="0" w:type="dxa"/>
        <w:top w:w="0" w:type="dxa"/>
        <w:right w:w="0" w:type="dxa"/>
        <w:bottom w:w="0" w:type="dxa"/>
      </w:tblCellMar>
    </w:tblPr>
  </w:style>
  <w:style w:type="table" w:styleId="1136" w:customStyle="1">
    <w:name w:val="普通表格1"/>
    <w:uiPriority w:val="0"/>
    <w:qFormat/>
    <w:tblPr>
      <w:tblCellMar>
        <w:left w:w="0" w:type="dxa"/>
        <w:top w:w="0" w:type="dxa"/>
        <w:right w:w="0" w:type="dxa"/>
        <w:bottom w:w="0" w:type="dxa"/>
      </w:tblCellMar>
    </w:tblPr>
  </w:style>
  <w:style w:type="table" w:styleId="1137" w:customStyle="1">
    <w:name w:val="Grid Table 7 Colorful"/>
    <w:uiPriority w:val="0"/>
    <w:qFormat/>
    <w:tblPr>
      <w:tblCellMar>
        <w:left w:w="0" w:type="dxa"/>
        <w:top w:w="0" w:type="dxa"/>
        <w:right w:w="0" w:type="dxa"/>
        <w:bottom w:w="0" w:type="dxa"/>
      </w:tblCellMar>
    </w:tblPr>
  </w:style>
  <w:style w:type="table" w:styleId="1138" w:customStyle="1">
    <w:name w:val="List Table 7 Colorful - Accent 4"/>
    <w:uiPriority w:val="0"/>
    <w:qFormat/>
    <w:tblPr>
      <w:tblCellMar>
        <w:left w:w="0" w:type="dxa"/>
        <w:top w:w="0" w:type="dxa"/>
        <w:right w:w="0" w:type="dxa"/>
        <w:bottom w:w="0" w:type="dxa"/>
      </w:tblCellMar>
    </w:tblPr>
  </w:style>
  <w:style w:type="table" w:styleId="1139" w:customStyle="1">
    <w:name w:val="List Table 1 Light"/>
    <w:uiPriority w:val="0"/>
    <w:qFormat/>
    <w:tblPr>
      <w:tblCellMar>
        <w:left w:w="0" w:type="dxa"/>
        <w:top w:w="0" w:type="dxa"/>
        <w:right w:w="0" w:type="dxa"/>
        <w:bottom w:w="0" w:type="dxa"/>
      </w:tblCellMar>
    </w:tblPr>
  </w:style>
  <w:style w:type="table" w:styleId="1140" w:customStyle="1">
    <w:name w:val="Grid Table 2 - Accent 3"/>
    <w:uiPriority w:val="0"/>
    <w:qFormat/>
    <w:tblPr>
      <w:tblCellMar>
        <w:left w:w="0" w:type="dxa"/>
        <w:top w:w="0" w:type="dxa"/>
        <w:right w:w="0" w:type="dxa"/>
        <w:bottom w:w="0" w:type="dxa"/>
      </w:tblCellMar>
    </w:tblPr>
  </w:style>
  <w:style w:type="table" w:styleId="1141" w:customStyle="1">
    <w:name w:val="List Table 3"/>
    <w:uiPriority w:val="0"/>
    <w:qFormat/>
    <w:tblPr>
      <w:tblCellMar>
        <w:left w:w="0" w:type="dxa"/>
        <w:top w:w="0" w:type="dxa"/>
        <w:right w:w="0" w:type="dxa"/>
        <w:bottom w:w="0" w:type="dxa"/>
      </w:tblCellMar>
    </w:tblPr>
  </w:style>
  <w:style w:type="table" w:styleId="1142" w:customStyle="1">
    <w:name w:val="Grid Table 3 - Accent 3"/>
    <w:uiPriority w:val="0"/>
    <w:qFormat/>
    <w:tblPr>
      <w:tblCellMar>
        <w:left w:w="0" w:type="dxa"/>
        <w:top w:w="0" w:type="dxa"/>
        <w:right w:w="0" w:type="dxa"/>
        <w:bottom w:w="0" w:type="dxa"/>
      </w:tblCellMar>
    </w:tblPr>
  </w:style>
  <w:style w:type="table" w:styleId="1143" w:customStyle="1">
    <w:name w:val="List Table 6 Colorful - Accent 3"/>
    <w:uiPriority w:val="0"/>
    <w:qFormat/>
    <w:tblPr>
      <w:tblCellMar>
        <w:left w:w="0" w:type="dxa"/>
        <w:top w:w="0" w:type="dxa"/>
        <w:right w:w="0" w:type="dxa"/>
        <w:bottom w:w="0" w:type="dxa"/>
      </w:tblCellMar>
    </w:tblPr>
  </w:style>
  <w:style w:type="table" w:styleId="1144" w:customStyle="1">
    <w:name w:val="Grid Table 5 Dark - Accent 3"/>
    <w:uiPriority w:val="0"/>
    <w:qFormat/>
    <w:tblPr>
      <w:tblCellMar>
        <w:left w:w="0" w:type="dxa"/>
        <w:top w:w="0" w:type="dxa"/>
        <w:right w:w="0" w:type="dxa"/>
        <w:bottom w:w="0" w:type="dxa"/>
      </w:tblCellMar>
    </w:tblPr>
  </w:style>
  <w:style w:type="table" w:styleId="1145" w:customStyle="1">
    <w:name w:val="Bordered &amp; Lined - Accent 1"/>
    <w:uiPriority w:val="0"/>
    <w:qFormat/>
    <w:rPr>
      <w:color w:val="404040"/>
    </w:rPr>
    <w:tblPr>
      <w:tblCellMar>
        <w:left w:w="0" w:type="dxa"/>
        <w:top w:w="0" w:type="dxa"/>
        <w:right w:w="0" w:type="dxa"/>
        <w:bottom w:w="0" w:type="dxa"/>
      </w:tblCellMar>
    </w:tblPr>
  </w:style>
  <w:style w:type="table" w:styleId="1146" w:customStyle="1">
    <w:name w:val="List Table 1 Light - Accent 6"/>
    <w:uiPriority w:val="0"/>
    <w:qFormat/>
    <w:tblPr>
      <w:tblCellMar>
        <w:left w:w="0" w:type="dxa"/>
        <w:top w:w="0" w:type="dxa"/>
        <w:right w:w="0" w:type="dxa"/>
        <w:bottom w:w="0" w:type="dxa"/>
      </w:tblCellMar>
    </w:tblPr>
  </w:style>
  <w:style w:type="table" w:styleId="1147" w:customStyle="1">
    <w:name w:val="Plain Table 5"/>
    <w:uiPriority w:val="0"/>
    <w:qFormat/>
    <w:tblPr>
      <w:tblCellMar>
        <w:left w:w="0" w:type="dxa"/>
        <w:top w:w="0" w:type="dxa"/>
        <w:right w:w="0" w:type="dxa"/>
        <w:bottom w:w="0" w:type="dxa"/>
      </w:tblCellMar>
    </w:tblPr>
  </w:style>
  <w:style w:type="table" w:styleId="1148" w:customStyle="1">
    <w:name w:val="List Table 7 Colorful - Accent 3"/>
    <w:uiPriority w:val="0"/>
    <w:qFormat/>
    <w:tblPr>
      <w:tblCellMar>
        <w:left w:w="0" w:type="dxa"/>
        <w:top w:w="0" w:type="dxa"/>
        <w:right w:w="0" w:type="dxa"/>
        <w:bottom w:w="0" w:type="dxa"/>
      </w:tblCellMar>
    </w:tblPr>
  </w:style>
  <w:style w:type="table" w:styleId="1149" w:customStyle="1">
    <w:name w:val="Grid Table 4 - Accent 2"/>
    <w:uiPriority w:val="0"/>
    <w:qFormat/>
    <w:tblPr>
      <w:tblCellMar>
        <w:left w:w="0" w:type="dxa"/>
        <w:top w:w="0" w:type="dxa"/>
        <w:right w:w="0" w:type="dxa"/>
        <w:bottom w:w="0" w:type="dxa"/>
      </w:tblCellMar>
    </w:tblPr>
  </w:style>
  <w:style w:type="table" w:styleId="1150" w:customStyle="1">
    <w:name w:val="List Table 7 Colorful - Accent 2"/>
    <w:uiPriority w:val="0"/>
    <w:qFormat/>
    <w:tblPr>
      <w:tblCellMar>
        <w:left w:w="0" w:type="dxa"/>
        <w:top w:w="0" w:type="dxa"/>
        <w:right w:w="0" w:type="dxa"/>
        <w:bottom w:w="0" w:type="dxa"/>
      </w:tblCellMar>
    </w:tblPr>
  </w:style>
  <w:style w:type="table" w:styleId="1151" w:customStyle="1">
    <w:name w:val="List Table 2 - Accent 6"/>
    <w:uiPriority w:val="0"/>
    <w:qFormat/>
    <w:tblPr>
      <w:tblCellMar>
        <w:left w:w="0" w:type="dxa"/>
        <w:top w:w="0" w:type="dxa"/>
        <w:right w:w="0" w:type="dxa"/>
        <w:bottom w:w="0" w:type="dxa"/>
      </w:tblCellMar>
    </w:tblPr>
  </w:style>
  <w:style w:type="table" w:styleId="1152" w:customStyle="1">
    <w:name w:val="网格型1"/>
    <w:uiPriority w:val="0"/>
    <w:qFormat/>
    <w:tblPr>
      <w:tblCellMar>
        <w:left w:w="0" w:type="dxa"/>
        <w:top w:w="0" w:type="dxa"/>
        <w:right w:w="0" w:type="dxa"/>
        <w:bottom w:w="0" w:type="dxa"/>
      </w:tblCellMar>
    </w:tblPr>
  </w:style>
  <w:style w:type="table" w:styleId="1153" w:customStyle="1">
    <w:name w:val="List Table 2 - Accent 5"/>
    <w:uiPriority w:val="0"/>
    <w:qFormat/>
    <w:tblPr>
      <w:tblCellMar>
        <w:left w:w="0" w:type="dxa"/>
        <w:top w:w="0" w:type="dxa"/>
        <w:right w:w="0" w:type="dxa"/>
        <w:bottom w:w="0" w:type="dxa"/>
      </w:tblCellMar>
    </w:tblPr>
  </w:style>
  <w:style w:type="table" w:styleId="1154" w:customStyle="1">
    <w:name w:val="Grid Table 5 Dark - Accent 2"/>
    <w:uiPriority w:val="0"/>
    <w:qFormat/>
    <w:tblPr>
      <w:tblCellMar>
        <w:left w:w="0" w:type="dxa"/>
        <w:top w:w="0" w:type="dxa"/>
        <w:right w:w="0" w:type="dxa"/>
        <w:bottom w:w="0" w:type="dxa"/>
      </w:tblCellMar>
    </w:tblPr>
  </w:style>
  <w:style w:type="table" w:styleId="1155" w:customStyle="1">
    <w:name w:val="List Table 6 Colorful - Accent 6"/>
    <w:uiPriority w:val="0"/>
    <w:qFormat/>
    <w:tblPr>
      <w:tblCellMar>
        <w:left w:w="0" w:type="dxa"/>
        <w:top w:w="0" w:type="dxa"/>
        <w:right w:w="0" w:type="dxa"/>
        <w:bottom w:w="0" w:type="dxa"/>
      </w:tblCellMar>
    </w:tblPr>
  </w:style>
  <w:style w:type="table" w:styleId="1156" w:customStyle="1">
    <w:name w:val="Grid Table 5 Dark- Accent 1"/>
    <w:uiPriority w:val="0"/>
    <w:qFormat/>
    <w:tblPr>
      <w:tblCellMar>
        <w:left w:w="0" w:type="dxa"/>
        <w:top w:w="0" w:type="dxa"/>
        <w:right w:w="0" w:type="dxa"/>
        <w:bottom w:w="0" w:type="dxa"/>
      </w:tblCellMar>
    </w:tblPr>
  </w:style>
  <w:style w:type="table" w:styleId="1157" w:customStyle="1">
    <w:name w:val="Plain Table 4"/>
    <w:uiPriority w:val="0"/>
    <w:qFormat/>
    <w:tblPr>
      <w:tblCellMar>
        <w:left w:w="0" w:type="dxa"/>
        <w:top w:w="0" w:type="dxa"/>
        <w:right w:w="0" w:type="dxa"/>
        <w:bottom w:w="0" w:type="dxa"/>
      </w:tblCellMar>
    </w:tblPr>
  </w:style>
  <w:style w:type="table" w:styleId="1158" w:customStyle="1">
    <w:name w:val="List Table 2 - Accent 2"/>
    <w:uiPriority w:val="0"/>
    <w:qFormat/>
    <w:tblPr>
      <w:tblCellMar>
        <w:left w:w="0" w:type="dxa"/>
        <w:top w:w="0" w:type="dxa"/>
        <w:right w:w="0" w:type="dxa"/>
        <w:bottom w:w="0" w:type="dxa"/>
      </w:tblCellMar>
    </w:tblPr>
  </w:style>
  <w:style w:type="table" w:styleId="1159" w:customStyle="1">
    <w:name w:val="Plain Table 3"/>
    <w:uiPriority w:val="0"/>
    <w:qFormat/>
    <w:tblPr>
      <w:tblCellMar>
        <w:left w:w="0" w:type="dxa"/>
        <w:top w:w="0" w:type="dxa"/>
        <w:right w:w="0" w:type="dxa"/>
        <w:bottom w:w="0" w:type="dxa"/>
      </w:tblCellMar>
    </w:tblPr>
  </w:style>
  <w:style w:type="table" w:styleId="1160" w:customStyle="1">
    <w:name w:val="Lined - Accent 4"/>
    <w:uiPriority w:val="0"/>
    <w:qFormat/>
    <w:rPr>
      <w:color w:val="404040"/>
    </w:rPr>
    <w:tblPr>
      <w:tblCellMar>
        <w:left w:w="0" w:type="dxa"/>
        <w:top w:w="0" w:type="dxa"/>
        <w:right w:w="0" w:type="dxa"/>
        <w:bottom w:w="0" w:type="dxa"/>
      </w:tblCellMar>
    </w:tblPr>
  </w:style>
  <w:style w:type="table" w:styleId="1161" w:customStyle="1">
    <w:name w:val="Grid Table 4 - Accent 5"/>
    <w:uiPriority w:val="0"/>
    <w:qFormat/>
    <w:tblPr>
      <w:tblCellMar>
        <w:left w:w="0" w:type="dxa"/>
        <w:top w:w="0" w:type="dxa"/>
        <w:right w:w="0" w:type="dxa"/>
        <w:bottom w:w="0" w:type="dxa"/>
      </w:tblCellMar>
    </w:tblPr>
  </w:style>
  <w:style w:type="table" w:styleId="1162" w:customStyle="1">
    <w:name w:val="Lined - Accent 3"/>
    <w:uiPriority w:val="0"/>
    <w:qFormat/>
    <w:rPr>
      <w:color w:val="404040"/>
    </w:rPr>
    <w:tblPr>
      <w:tblCellMar>
        <w:left w:w="0" w:type="dxa"/>
        <w:top w:w="0" w:type="dxa"/>
        <w:right w:w="0" w:type="dxa"/>
        <w:bottom w:w="0" w:type="dxa"/>
      </w:tblCellMar>
    </w:tblPr>
  </w:style>
  <w:style w:type="table" w:styleId="1163" w:customStyle="1">
    <w:name w:val="List Table 3 - Accent 6"/>
    <w:uiPriority w:val="0"/>
    <w:qFormat/>
    <w:tblPr>
      <w:tblCellMar>
        <w:left w:w="0" w:type="dxa"/>
        <w:top w:w="0" w:type="dxa"/>
        <w:right w:w="0" w:type="dxa"/>
        <w:bottom w:w="0" w:type="dxa"/>
      </w:tblCellMar>
    </w:tblPr>
  </w:style>
  <w:style w:type="table" w:styleId="1164" w:customStyle="1">
    <w:name w:val="Plain Table 2"/>
    <w:uiPriority w:val="0"/>
    <w:qFormat/>
    <w:tblPr>
      <w:tblCellMar>
        <w:left w:w="0" w:type="dxa"/>
        <w:top w:w="0" w:type="dxa"/>
        <w:right w:w="0" w:type="dxa"/>
        <w:bottom w:w="0" w:type="dxa"/>
      </w:tblCellMar>
    </w:tblPr>
  </w:style>
  <w:style w:type="table" w:styleId="1165" w:customStyle="1">
    <w:name w:val="List Table 7 Colorful"/>
    <w:uiPriority w:val="0"/>
    <w:qFormat/>
    <w:tblPr>
      <w:tblCellMar>
        <w:left w:w="0" w:type="dxa"/>
        <w:top w:w="0" w:type="dxa"/>
        <w:right w:w="0" w:type="dxa"/>
        <w:bottom w:w="0" w:type="dxa"/>
      </w:tblCellMar>
    </w:tblPr>
  </w:style>
  <w:style w:type="table" w:styleId="1166" w:customStyle="1">
    <w:name w:val="Grid Table 6 Colorful - Accent 2"/>
    <w:uiPriority w:val="0"/>
    <w:qFormat/>
    <w:tblPr>
      <w:tblCellMar>
        <w:left w:w="0" w:type="dxa"/>
        <w:top w:w="0" w:type="dxa"/>
        <w:right w:w="0" w:type="dxa"/>
        <w:bottom w:w="0" w:type="dxa"/>
      </w:tblCellMar>
    </w:tblPr>
  </w:style>
  <w:style w:type="table" w:styleId="1167" w:customStyle="1">
    <w:name w:val="List Table 7 Colorful - Accent 6"/>
    <w:uiPriority w:val="0"/>
    <w:qFormat/>
    <w:tblPr>
      <w:tblCellMar>
        <w:left w:w="0" w:type="dxa"/>
        <w:top w:w="0" w:type="dxa"/>
        <w:right w:w="0" w:type="dxa"/>
        <w:bottom w:w="0" w:type="dxa"/>
      </w:tblCellMar>
    </w:tblPr>
  </w:style>
  <w:style w:type="table" w:styleId="1168" w:customStyle="1">
    <w:name w:val="List Table 2 - Accent 3"/>
    <w:uiPriority w:val="0"/>
    <w:qFormat/>
    <w:tblPr>
      <w:tblCellMar>
        <w:left w:w="0" w:type="dxa"/>
        <w:top w:w="0" w:type="dxa"/>
        <w:right w:w="0" w:type="dxa"/>
        <w:bottom w:w="0" w:type="dxa"/>
      </w:tblCellMar>
    </w:tblPr>
  </w:style>
  <w:style w:type="table" w:styleId="1169" w:customStyle="1">
    <w:name w:val="Grid Table 1 Light - Accent 5"/>
    <w:uiPriority w:val="0"/>
    <w:qFormat/>
    <w:tblPr>
      <w:tblCellMar>
        <w:left w:w="0" w:type="dxa"/>
        <w:top w:w="0" w:type="dxa"/>
        <w:right w:w="0" w:type="dxa"/>
        <w:bottom w:w="0" w:type="dxa"/>
      </w:tblCellMar>
    </w:tblPr>
  </w:style>
  <w:style w:type="table" w:styleId="1170" w:customStyle="1">
    <w:name w:val="List Table 3 - Accent 2"/>
    <w:uiPriority w:val="0"/>
    <w:qFormat/>
    <w:tblPr>
      <w:tblCellMar>
        <w:left w:w="0" w:type="dxa"/>
        <w:top w:w="0" w:type="dxa"/>
        <w:right w:w="0" w:type="dxa"/>
        <w:bottom w:w="0" w:type="dxa"/>
      </w:tblCellMar>
    </w:tblPr>
  </w:style>
  <w:style w:type="table" w:styleId="1171" w:customStyle="1">
    <w:name w:val="Grid Table 4 - Accent 6"/>
    <w:uiPriority w:val="0"/>
    <w:qFormat/>
    <w:tblPr>
      <w:tblCellMar>
        <w:left w:w="0" w:type="dxa"/>
        <w:top w:w="0" w:type="dxa"/>
        <w:right w:w="0" w:type="dxa"/>
        <w:bottom w:w="0" w:type="dxa"/>
      </w:tblCellMar>
    </w:tblPr>
  </w:style>
  <w:style w:type="table" w:styleId="1172" w:customStyle="1">
    <w:name w:val="Lined - Accent 5"/>
    <w:uiPriority w:val="0"/>
    <w:qFormat/>
    <w:rPr>
      <w:color w:val="404040"/>
    </w:rPr>
    <w:tblPr>
      <w:tblCellMar>
        <w:left w:w="0" w:type="dxa"/>
        <w:top w:w="0" w:type="dxa"/>
        <w:right w:w="0" w:type="dxa"/>
        <w:bottom w:w="0" w:type="dxa"/>
      </w:tblCellMar>
    </w:tblPr>
  </w:style>
  <w:style w:type="table" w:styleId="1173" w:customStyle="1">
    <w:name w:val="Grid Table 5 Dark - Accent 5"/>
    <w:uiPriority w:val="0"/>
    <w:qFormat/>
    <w:tblPr>
      <w:tblCellMar>
        <w:left w:w="0" w:type="dxa"/>
        <w:top w:w="0" w:type="dxa"/>
        <w:right w:w="0" w:type="dxa"/>
        <w:bottom w:w="0" w:type="dxa"/>
      </w:tblCellMar>
    </w:tblPr>
  </w:style>
  <w:style w:type="table" w:styleId="1174" w:customStyle="1">
    <w:name w:val="普通表格11"/>
    <w:uiPriority w:val="0"/>
    <w:qFormat/>
    <w:tblPr>
      <w:tblCellMar>
        <w:left w:w="0" w:type="dxa"/>
        <w:top w:w="0" w:type="dxa"/>
        <w:right w:w="0" w:type="dxa"/>
        <w:bottom w:w="0" w:type="dxa"/>
      </w:tblCellMar>
    </w:tblPr>
  </w:style>
  <w:style w:type="table" w:styleId="1175" w:customStyle="1">
    <w:name w:val="List Table 7 Colorful - Accent 5"/>
    <w:uiPriority w:val="0"/>
    <w:qFormat/>
    <w:tblPr>
      <w:tblCellMar>
        <w:left w:w="0" w:type="dxa"/>
        <w:top w:w="0" w:type="dxa"/>
        <w:right w:w="0" w:type="dxa"/>
        <w:bottom w:w="0" w:type="dxa"/>
      </w:tblCellMar>
    </w:tblPr>
  </w:style>
  <w:style w:type="table" w:styleId="1176" w:customStyle="1">
    <w:name w:val="Grid Table 1 Light - Accent 1"/>
    <w:uiPriority w:val="0"/>
    <w:qFormat/>
    <w:tblPr>
      <w:tblCellMar>
        <w:left w:w="0" w:type="dxa"/>
        <w:top w:w="0" w:type="dxa"/>
        <w:right w:w="0" w:type="dxa"/>
        <w:bottom w:w="0" w:type="dxa"/>
      </w:tblCellMar>
    </w:tblPr>
  </w:style>
  <w:style w:type="table" w:styleId="1177" w:customStyle="1">
    <w:name w:val="List Table 7 Colorful - Accent 1"/>
    <w:uiPriority w:val="0"/>
    <w:qFormat/>
    <w:tblPr>
      <w:tblCellMar>
        <w:left w:w="0" w:type="dxa"/>
        <w:top w:w="0" w:type="dxa"/>
        <w:right w:w="0" w:type="dxa"/>
        <w:bottom w:w="0" w:type="dxa"/>
      </w:tblCellMar>
    </w:tblPr>
  </w:style>
  <w:style w:type="table" w:styleId="1178" w:customStyle="1">
    <w:name w:val="List Table 3 - Accent 1"/>
    <w:uiPriority w:val="0"/>
    <w:qFormat/>
    <w:tblPr>
      <w:tblCellMar>
        <w:left w:w="0" w:type="dxa"/>
        <w:top w:w="0" w:type="dxa"/>
        <w:right w:w="0" w:type="dxa"/>
        <w:bottom w:w="0" w:type="dxa"/>
      </w:tblCellMar>
    </w:tblPr>
  </w:style>
  <w:style w:type="table" w:styleId="1179" w:customStyle="1">
    <w:name w:val="Lined - Accent 1"/>
    <w:uiPriority w:val="0"/>
    <w:qFormat/>
    <w:rPr>
      <w:color w:val="404040"/>
    </w:rPr>
    <w:tblPr>
      <w:tblCellMar>
        <w:left w:w="0" w:type="dxa"/>
        <w:top w:w="0" w:type="dxa"/>
        <w:right w:w="0" w:type="dxa"/>
        <w:bottom w:w="0" w:type="dxa"/>
      </w:tblCellMar>
    </w:tblPr>
  </w:style>
  <w:style w:type="table" w:styleId="1180" w:customStyle="1">
    <w:name w:val="List Table 2 - Accent 4"/>
    <w:uiPriority w:val="0"/>
    <w:qFormat/>
    <w:tblPr>
      <w:tblCellMar>
        <w:left w:w="0" w:type="dxa"/>
        <w:top w:w="0" w:type="dxa"/>
        <w:right w:w="0" w:type="dxa"/>
        <w:bottom w:w="0" w:type="dxa"/>
      </w:tblCellMar>
    </w:tblPr>
  </w:style>
  <w:style w:type="table" w:styleId="1181" w:customStyle="1">
    <w:name w:val="Grid Table 5 Dark- Accent 4"/>
    <w:uiPriority w:val="0"/>
    <w:qFormat/>
    <w:tblPr>
      <w:tblCellMar>
        <w:left w:w="0" w:type="dxa"/>
        <w:top w:w="0" w:type="dxa"/>
        <w:right w:w="0" w:type="dxa"/>
        <w:bottom w:w="0" w:type="dxa"/>
      </w:tblCellMar>
    </w:tblPr>
  </w:style>
  <w:style w:type="table" w:styleId="1182" w:customStyle="1">
    <w:name w:val="List Table 3 - Accent 4"/>
    <w:uiPriority w:val="0"/>
    <w:qFormat/>
    <w:tblPr>
      <w:tblCellMar>
        <w:left w:w="0" w:type="dxa"/>
        <w:top w:w="0" w:type="dxa"/>
        <w:right w:w="0" w:type="dxa"/>
        <w:bottom w:w="0" w:type="dxa"/>
      </w:tblCellMar>
    </w:tblPr>
  </w:style>
  <w:style w:type="table" w:styleId="1183" w:customStyle="1">
    <w:name w:val="Grid Table 5 Dark"/>
    <w:uiPriority w:val="0"/>
    <w:qFormat/>
    <w:tblPr>
      <w:tblCellMar>
        <w:left w:w="0" w:type="dxa"/>
        <w:top w:w="0" w:type="dxa"/>
        <w:right w:w="0" w:type="dxa"/>
        <w:bottom w:w="0" w:type="dxa"/>
      </w:tblCellMar>
    </w:tblPr>
  </w:style>
  <w:style w:type="table" w:styleId="1184" w:customStyle="1">
    <w:name w:val="Grid Table 1 Light"/>
    <w:uiPriority w:val="0"/>
    <w:qFormat/>
    <w:tblPr>
      <w:tblCellMar>
        <w:left w:w="0" w:type="dxa"/>
        <w:top w:w="0" w:type="dxa"/>
        <w:right w:w="0" w:type="dxa"/>
        <w:bottom w:w="0" w:type="dxa"/>
      </w:tblCellMar>
    </w:tblPr>
  </w:style>
  <w:style w:type="table" w:styleId="1185" w:customStyle="1">
    <w:name w:val="Grid Table 6 Colorful"/>
    <w:uiPriority w:val="0"/>
    <w:qFormat/>
    <w:tblPr>
      <w:tblCellMar>
        <w:left w:w="0" w:type="dxa"/>
        <w:top w:w="0" w:type="dxa"/>
        <w:right w:w="0" w:type="dxa"/>
        <w:bottom w:w="0" w:type="dxa"/>
      </w:tblCellMar>
    </w:tblPr>
  </w:style>
  <w:style w:type="table" w:styleId="1186" w:customStyle="1">
    <w:name w:val="Table Grid Light"/>
    <w:uiPriority w:val="0"/>
    <w:qFormat/>
    <w:tblPr>
      <w:tblCellMar>
        <w:left w:w="0" w:type="dxa"/>
        <w:top w:w="0" w:type="dxa"/>
        <w:right w:w="0" w:type="dxa"/>
        <w:bottom w:w="0" w:type="dxa"/>
      </w:tblCellMar>
    </w:tblPr>
  </w:style>
  <w:style w:type="table" w:styleId="1187" w:customStyle="1">
    <w:name w:val="Bordered - Accent 1"/>
    <w:uiPriority w:val="0"/>
    <w:qFormat/>
    <w:tblPr>
      <w:tblCellMar>
        <w:left w:w="0" w:type="dxa"/>
        <w:top w:w="0" w:type="dxa"/>
        <w:right w:w="0" w:type="dxa"/>
        <w:bottom w:w="0" w:type="dxa"/>
      </w:tblCellMar>
    </w:tblPr>
  </w:style>
  <w:style w:type="table" w:styleId="1188" w:customStyle="1">
    <w:name w:val="Grid Table 1 Light - Accent 3"/>
    <w:uiPriority w:val="0"/>
    <w:qFormat/>
    <w:tblPr>
      <w:tblCellMar>
        <w:left w:w="0" w:type="dxa"/>
        <w:top w:w="0" w:type="dxa"/>
        <w:right w:w="0" w:type="dxa"/>
        <w:bottom w:w="0" w:type="dxa"/>
      </w:tblCellMar>
    </w:tblPr>
  </w:style>
  <w:style w:type="table" w:styleId="1189" w:customStyle="1">
    <w:name w:val="List Table 6 Colorful"/>
    <w:uiPriority w:val="0"/>
    <w:qFormat/>
    <w:tblPr>
      <w:tblCellMar>
        <w:left w:w="0" w:type="dxa"/>
        <w:top w:w="0" w:type="dxa"/>
        <w:right w:w="0" w:type="dxa"/>
        <w:bottom w:w="0" w:type="dxa"/>
      </w:tblCellMar>
    </w:tblPr>
  </w:style>
  <w:style w:type="table" w:styleId="1190" w:customStyle="1">
    <w:name w:val="List Table 4 - Accent 6"/>
    <w:uiPriority w:val="0"/>
    <w:qFormat/>
    <w:tblPr>
      <w:tblCellMar>
        <w:left w:w="0" w:type="dxa"/>
        <w:top w:w="0" w:type="dxa"/>
        <w:right w:w="0" w:type="dxa"/>
        <w:bottom w:w="0" w:type="dxa"/>
      </w:tblCellMar>
    </w:tblPr>
  </w:style>
  <w:style w:type="table" w:styleId="1191" w:customStyle="1">
    <w:name w:val="Bordered &amp; Lined - Accent 4"/>
    <w:uiPriority w:val="0"/>
    <w:qFormat/>
    <w:rPr>
      <w:color w:val="404040"/>
    </w:rPr>
    <w:tblPr>
      <w:tblCellMar>
        <w:left w:w="0" w:type="dxa"/>
        <w:top w:w="0" w:type="dxa"/>
        <w:right w:w="0" w:type="dxa"/>
        <w:bottom w:w="0" w:type="dxa"/>
      </w:tblCellMar>
    </w:tblPr>
  </w:style>
  <w:style w:type="table" w:styleId="1192" w:customStyle="1">
    <w:name w:val="List Table 1 Light - Accent 3"/>
    <w:uiPriority w:val="0"/>
    <w:qFormat/>
    <w:tblPr>
      <w:tblCellMar>
        <w:left w:w="0" w:type="dxa"/>
        <w:top w:w="0" w:type="dxa"/>
        <w:right w:w="0" w:type="dxa"/>
        <w:bottom w:w="0" w:type="dxa"/>
      </w:tblCellMar>
    </w:tblPr>
  </w:style>
  <w:style w:type="table" w:styleId="1193" w:customStyle="1">
    <w:name w:val="Grid Table 7 Colorful - Accent 2"/>
    <w:uiPriority w:val="0"/>
    <w:qFormat/>
    <w:tblPr>
      <w:tblCellMar>
        <w:left w:w="0" w:type="dxa"/>
        <w:top w:w="0" w:type="dxa"/>
        <w:right w:w="0" w:type="dxa"/>
        <w:bottom w:w="0" w:type="dxa"/>
      </w:tblCellMar>
    </w:tblPr>
  </w:style>
  <w:style w:type="table" w:styleId="1194" w:customStyle="1">
    <w:name w:val="List Table 4"/>
    <w:uiPriority w:val="0"/>
    <w:qFormat/>
    <w:tblPr>
      <w:tblCellMar>
        <w:left w:w="0" w:type="dxa"/>
        <w:top w:w="0" w:type="dxa"/>
        <w:right w:w="0" w:type="dxa"/>
        <w:bottom w:w="0" w:type="dxa"/>
      </w:tblCellMar>
    </w:tblPr>
  </w:style>
  <w:style w:type="table" w:styleId="1195" w:customStyle="1">
    <w:name w:val="Grid Table 2 - Accent 5"/>
    <w:uiPriority w:val="0"/>
    <w:qFormat/>
    <w:tblPr>
      <w:tblCellMar>
        <w:left w:w="0" w:type="dxa"/>
        <w:top w:w="0" w:type="dxa"/>
        <w:right w:w="0" w:type="dxa"/>
        <w:bottom w:w="0" w:type="dxa"/>
      </w:tblCellMar>
    </w:tblPr>
  </w:style>
  <w:style w:type="table" w:styleId="1196" w:customStyle="1">
    <w:name w:val="Grid Table 6 Colorful - Accent 3"/>
    <w:uiPriority w:val="0"/>
    <w:qFormat/>
    <w:tblPr>
      <w:tblCellMar>
        <w:left w:w="0" w:type="dxa"/>
        <w:top w:w="0" w:type="dxa"/>
        <w:right w:w="0" w:type="dxa"/>
        <w:bottom w:w="0" w:type="dxa"/>
      </w:tblCellMar>
    </w:tblPr>
  </w:style>
  <w:style w:type="table" w:styleId="1197" w:customStyle="1">
    <w:name w:val="Bordered &amp; Lined - Accent 3"/>
    <w:uiPriority w:val="0"/>
    <w:qFormat/>
    <w:rPr>
      <w:color w:val="404040"/>
    </w:rPr>
    <w:tblPr>
      <w:tblCellMar>
        <w:left w:w="0" w:type="dxa"/>
        <w:top w:w="0" w:type="dxa"/>
        <w:right w:w="0" w:type="dxa"/>
        <w:bottom w:w="0" w:type="dxa"/>
      </w:tblCellMar>
    </w:tblPr>
  </w:style>
  <w:style w:type="table" w:styleId="1198" w:customStyle="1">
    <w:name w:val="Grid Table 1 Light - Accent 6"/>
    <w:uiPriority w:val="0"/>
    <w:qFormat/>
    <w:tblPr>
      <w:tblCellMar>
        <w:left w:w="0" w:type="dxa"/>
        <w:top w:w="0" w:type="dxa"/>
        <w:right w:w="0" w:type="dxa"/>
        <w:bottom w:w="0" w:type="dxa"/>
      </w:tblCellMar>
    </w:tblPr>
  </w:style>
  <w:style w:type="table" w:styleId="1199" w:customStyle="1">
    <w:name w:val="List Table 5 Dark - Accent 1"/>
    <w:uiPriority w:val="0"/>
    <w:qFormat/>
    <w:tblPr>
      <w:tblCellMar>
        <w:left w:w="0" w:type="dxa"/>
        <w:top w:w="0" w:type="dxa"/>
        <w:right w:w="0" w:type="dxa"/>
        <w:bottom w:w="0" w:type="dxa"/>
      </w:tblCellMar>
    </w:tblPr>
  </w:style>
  <w:style w:type="table" w:styleId="1200" w:customStyle="1">
    <w:name w:val="Bordered &amp; Lined - Accent 5"/>
    <w:uiPriority w:val="0"/>
    <w:qFormat/>
    <w:rPr>
      <w:color w:val="404040"/>
    </w:rPr>
    <w:tblPr>
      <w:tblCellMar>
        <w:left w:w="0" w:type="dxa"/>
        <w:top w:w="0" w:type="dxa"/>
        <w:right w:w="0" w:type="dxa"/>
        <w:bottom w:w="0" w:type="dxa"/>
      </w:tblCellMar>
    </w:tblPr>
  </w:style>
  <w:style w:type="table" w:styleId="1201" w:customStyle="1">
    <w:name w:val="Grid Table 7 Colorful - Accent 4"/>
    <w:uiPriority w:val="0"/>
    <w:qFormat/>
    <w:tblPr>
      <w:tblCellMar>
        <w:left w:w="0" w:type="dxa"/>
        <w:top w:w="0" w:type="dxa"/>
        <w:right w:w="0" w:type="dxa"/>
        <w:bottom w:w="0" w:type="dxa"/>
      </w:tblCellMar>
    </w:tblPr>
  </w:style>
  <w:style w:type="table" w:styleId="1202" w:customStyle="1">
    <w:name w:val="List Table 4 - Accent 2"/>
    <w:uiPriority w:val="0"/>
    <w:qFormat/>
    <w:tblPr>
      <w:tblCellMar>
        <w:left w:w="0" w:type="dxa"/>
        <w:top w:w="0" w:type="dxa"/>
        <w:right w:w="0" w:type="dxa"/>
        <w:bottom w:w="0" w:type="dxa"/>
      </w:tblCellMar>
    </w:tblPr>
  </w:style>
  <w:style w:type="table" w:styleId="1203" w:customStyle="1">
    <w:name w:val="Grid Table 3"/>
    <w:uiPriority w:val="0"/>
    <w:qFormat/>
    <w:tblPr>
      <w:tblCellMar>
        <w:left w:w="0" w:type="dxa"/>
        <w:top w:w="0" w:type="dxa"/>
        <w:right w:w="0" w:type="dxa"/>
        <w:bottom w:w="0" w:type="dxa"/>
      </w:tblCellMar>
    </w:tblPr>
  </w:style>
  <w:style w:type="table" w:styleId="1204" w:customStyle="1">
    <w:name w:val="Grid Table 6 Colorful - Accent 5"/>
    <w:uiPriority w:val="0"/>
    <w:qFormat/>
    <w:tblPr>
      <w:tblCellMar>
        <w:left w:w="0" w:type="dxa"/>
        <w:top w:w="0" w:type="dxa"/>
        <w:right w:w="0" w:type="dxa"/>
        <w:bottom w:w="0" w:type="dxa"/>
      </w:tblCellMar>
    </w:tblPr>
  </w:style>
  <w:style w:type="table" w:styleId="1205" w:customStyle="1">
    <w:name w:val="Lined - Accent 2"/>
    <w:uiPriority w:val="0"/>
    <w:qFormat/>
    <w:rPr>
      <w:color w:val="404040"/>
    </w:rPr>
    <w:tblPr>
      <w:tblCellMar>
        <w:left w:w="0" w:type="dxa"/>
        <w:top w:w="0" w:type="dxa"/>
        <w:right w:w="0" w:type="dxa"/>
        <w:bottom w:w="0" w:type="dxa"/>
      </w:tblCellMar>
    </w:tblPr>
  </w:style>
  <w:style w:type="table" w:styleId="1206" w:customStyle="1">
    <w:name w:val="Grid Table 2 - Accent 1"/>
    <w:uiPriority w:val="0"/>
    <w:qFormat/>
    <w:tblPr>
      <w:tblCellMar>
        <w:left w:w="0" w:type="dxa"/>
        <w:top w:w="0" w:type="dxa"/>
        <w:right w:w="0" w:type="dxa"/>
        <w:bottom w:w="0" w:type="dxa"/>
      </w:tblCellMar>
    </w:tblPr>
  </w:style>
  <w:style w:type="table" w:styleId="1207" w:customStyle="1">
    <w:name w:val="List Table 3 - Accent 5"/>
    <w:uiPriority w:val="0"/>
    <w:qFormat/>
    <w:tblPr>
      <w:tblCellMar>
        <w:left w:w="0" w:type="dxa"/>
        <w:top w:w="0" w:type="dxa"/>
        <w:right w:w="0" w:type="dxa"/>
        <w:bottom w:w="0" w:type="dxa"/>
      </w:tblCellMar>
    </w:tblPr>
  </w:style>
  <w:style w:type="table" w:styleId="1208" w:customStyle="1">
    <w:name w:val="List Table 5 Dark - Accent 5"/>
    <w:uiPriority w:val="0"/>
    <w:qFormat/>
    <w:tblPr>
      <w:tblCellMar>
        <w:left w:w="0" w:type="dxa"/>
        <w:top w:w="0" w:type="dxa"/>
        <w:right w:w="0" w:type="dxa"/>
        <w:bottom w:w="0" w:type="dxa"/>
      </w:tblCellMar>
    </w:tblPr>
  </w:style>
  <w:style w:type="table" w:styleId="1209" w:customStyle="1">
    <w:name w:val="Grid Table 6 Colorful - Accent 1"/>
    <w:uiPriority w:val="0"/>
    <w:qFormat/>
    <w:tblPr>
      <w:tblCellMar>
        <w:left w:w="0" w:type="dxa"/>
        <w:top w:w="0" w:type="dxa"/>
        <w:right w:w="0" w:type="dxa"/>
        <w:bottom w:w="0" w:type="dxa"/>
      </w:tblCellMar>
    </w:tblPr>
  </w:style>
  <w:style w:type="paragraph" w:styleId="1210" w:customStyle="1">
    <w:name w:val="标题 311"/>
    <w:basedOn w:val="841"/>
    <w:next w:val="841"/>
    <w:uiPriority w:val="0"/>
    <w:qFormat/>
    <w:pPr>
      <w:numPr>
        <w:ilvl w:val="2"/>
        <w:numId w:val="12"/>
      </w:numPr>
      <w:spacing w:before="120" w:line="360" w:lineRule="auto"/>
      <w:tabs>
        <w:tab w:val="left" w:pos="900" w:leader="none"/>
      </w:tabs>
      <w:outlineLvl w:val="2"/>
    </w:pPr>
    <w:rPr>
      <w:rFonts w:eastAsia="黑体"/>
      <w:b/>
      <w:sz w:val="28"/>
      <w:szCs w:val="20"/>
    </w:rPr>
  </w:style>
  <w:style w:type="paragraph" w:styleId="1211" w:customStyle="1">
    <w:name w:val="列出段落"/>
    <w:basedOn w:val="841"/>
    <w:uiPriority w:val="34"/>
    <w:qFormat/>
    <w:pPr>
      <w:ind w:firstLine="420"/>
      <w:jc w:val="left"/>
      <w:spacing w:line="360" w:lineRule="atLeast"/>
    </w:pPr>
    <w:rPr>
      <w:sz w:val="24"/>
    </w:rPr>
  </w:style>
  <w:style w:type="character" w:styleId="1212" w:customStyle="1">
    <w:name w:val="font61"/>
    <w:basedOn w:val="851"/>
    <w:uiPriority w:val="0"/>
    <w:qFormat/>
    <w:rPr>
      <w:rFonts w:hint="eastAsia" w:ascii="仿宋" w:hAnsi="仿宋" w:eastAsia="仿宋" w:cs="仿宋"/>
      <w:color w:val="auto"/>
      <w:sz w:val="24"/>
      <w:szCs w:val="24"/>
      <w:u w:val="none"/>
    </w:rPr>
  </w:style>
  <w:style w:type="character" w:styleId="1213" w:customStyle="1">
    <w:name w:val="font51"/>
    <w:basedOn w:val="851"/>
    <w:uiPriority w:val="0"/>
    <w:qFormat/>
    <w:rPr>
      <w:rFonts w:hint="eastAsia" w:ascii="仿宋" w:hAnsi="仿宋" w:eastAsia="仿宋" w:cs="仿宋"/>
      <w:color w:val="000000"/>
      <w:sz w:val="24"/>
      <w:szCs w:val="24"/>
      <w:u w:val="none"/>
    </w:rPr>
  </w:style>
  <w:style w:type="character" w:styleId="1214" w:customStyle="1">
    <w:name w:val="font81"/>
    <w:basedOn w:val="851"/>
    <w:uiPriority w:val="0"/>
    <w:qFormat/>
    <w:rPr>
      <w:rFonts w:hint="eastAsia" w:ascii="仿宋" w:hAnsi="仿宋" w:eastAsia="仿宋" w:cs="仿宋"/>
      <w:color w:val="auto"/>
      <w:sz w:val="24"/>
      <w:szCs w:val="24"/>
      <w:u w:val="none"/>
    </w:rPr>
  </w:style>
  <w:style w:type="character" w:styleId="1215" w:customStyle="1">
    <w:name w:val="font101"/>
    <w:basedOn w:val="851"/>
    <w:uiPriority w:val="0"/>
    <w:qFormat/>
    <w:rPr>
      <w:rFonts w:hint="default" w:ascii="Times New Roman" w:hAnsi="Times New Roman" w:cs="Times New Roman"/>
      <w:color w:val="000000"/>
      <w:sz w:val="22"/>
      <w:szCs w:val="22"/>
      <w:u w:val="none"/>
    </w:rPr>
  </w:style>
  <w:style w:type="character" w:styleId="1216" w:customStyle="1">
    <w:name w:val="font112"/>
    <w:basedOn w:val="851"/>
    <w:uiPriority w:val="0"/>
    <w:qFormat/>
    <w:rPr>
      <w:rFonts w:hint="default" w:ascii="Times New Roman" w:hAnsi="Times New Roman" w:cs="Times New Roman"/>
      <w:color w:val="000000"/>
      <w:sz w:val="22"/>
      <w:szCs w:val="22"/>
      <w:u w:val="none"/>
    </w:rPr>
  </w:style>
  <w:style w:type="character" w:styleId="1217" w:customStyle="1">
    <w:name w:val="font71"/>
    <w:basedOn w:val="851"/>
    <w:uiPriority w:val="0"/>
    <w:qFormat/>
    <w:rPr>
      <w:rFonts w:hint="eastAsia" w:ascii="宋体" w:hAnsi="宋体" w:eastAsia="宋体" w:cs="宋体"/>
      <w:color w:val="000000"/>
      <w:sz w:val="22"/>
      <w:szCs w:val="22"/>
      <w:u w:val="none"/>
    </w:rPr>
  </w:style>
  <w:style w:type="character" w:styleId="1218" w:customStyle="1">
    <w:name w:val="font121"/>
    <w:basedOn w:val="851"/>
    <w:uiPriority w:val="0"/>
    <w:qFormat/>
    <w:rPr>
      <w:rFonts w:hint="eastAsia" w:ascii="宋体" w:hAnsi="宋体" w:eastAsia="宋体" w:cs="宋体"/>
      <w:color w:val="ff0000"/>
      <w:sz w:val="22"/>
      <w:szCs w:val="22"/>
      <w:u w:val="none"/>
    </w:rPr>
  </w:style>
  <w:style w:type="character" w:styleId="1219" w:customStyle="1">
    <w:name w:val="font131"/>
    <w:basedOn w:val="851"/>
    <w:uiPriority w:val="0"/>
    <w:qFormat/>
    <w:rPr>
      <w:rFonts w:hint="eastAsia" w:ascii="宋体" w:hAnsi="宋体" w:eastAsia="宋体" w:cs="宋体"/>
      <w:strike/>
      <w:color w:val="000000"/>
      <w:sz w:val="22"/>
      <w:szCs w:val="22"/>
    </w:rPr>
  </w:style>
  <w:style w:type="character" w:styleId="1220" w:customStyle="1">
    <w:name w:val="font141"/>
    <w:basedOn w:val="851"/>
    <w:uiPriority w:val="0"/>
    <w:qFormat/>
    <w:rPr>
      <w:rFonts w:hint="eastAsia" w:ascii="宋体" w:hAnsi="宋体" w:eastAsia="宋体" w:cs="宋体"/>
      <w:strike/>
      <w:color w:val="ff0000"/>
      <w:sz w:val="22"/>
      <w:szCs w:val="22"/>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许先生</cp:lastModifiedBy>
  <cp:revision>12</cp:revision>
  <dcterms:created xsi:type="dcterms:W3CDTF">2024-05-04T01:42:00Z</dcterms:created>
  <dcterms:modified xsi:type="dcterms:W3CDTF">2026-08-26T06:40:26Z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ABA8B9D4B5224EBF92E2DDF028457E47_13</vt:lpwstr>
  </property>
  <property fmtid="{D5CDD505-2E9C-101B-9397-08002B2CF9AE}" pid="4" name="KSOTemplateDocerSaveRecord">
    <vt:lpwstr>eyJoZGlkIjoiN2JlMmNlZjhiZjY2OTRiMzBlNTgxNzJiOTI4YjQ5ZTkiLCJ1c2VySWQiOiI3MTQ3NDQ0MjMifQ==</vt:lpwstr>
  </property>
</Properties>
</file>