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5"/>
        <w:ind w:left="0"/>
        <w:jc w:val="right"/>
        <w:rPr>
          <w:rFonts w:hint="eastAsia"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w:t>
      </w:r>
      <w:r/>
    </w:p>
    <w:p>
      <w:pPr>
        <w:pStyle w:val="117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74"/>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 xml:space="preserve">竞争性磋商文件</w:t>
      </w:r>
      <w:r/>
    </w:p>
    <w:p>
      <w:pPr>
        <w:jc w:val="both"/>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117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606"/>
        <w:jc w:val="both"/>
        <w:rPr>
          <w:rFonts w:hint="eastAsia" w:ascii="宋体" w:hAnsi="宋体" w:eastAsia="宋体" w:cs="宋体"/>
          <w:b w:val="0"/>
          <w:bCs w:val="0"/>
          <w:color w:val="auto"/>
          <w:sz w:val="32"/>
          <w:highlight w:val="none"/>
          <w:lang w:val="en-US" w:eastAsia="zh-CN"/>
        </w:rPr>
      </w:pPr>
      <w:r>
        <w:rPr>
          <w:rFonts w:hint="eastAsia" w:ascii="宋体" w:hAnsi="宋体" w:eastAsia="宋体" w:cs="宋体"/>
          <w:b/>
          <w:bCs/>
          <w:color w:val="auto"/>
          <w:sz w:val="32"/>
          <w:highlight w:val="none"/>
        </w:rPr>
        <w:t xml:space="preserve">项目编号：</w:t>
      </w:r>
      <w:r>
        <w:rPr>
          <w:rFonts w:hint="eastAsia" w:ascii="宋体" w:hAnsi="宋体" w:cs="宋体"/>
          <w:b w:val="0"/>
          <w:bCs w:val="0"/>
          <w:color w:val="auto"/>
          <w:sz w:val="32"/>
          <w:highlight w:val="none"/>
          <w:lang w:val="en-US" w:eastAsia="zh-CN"/>
        </w:rPr>
        <w:t xml:space="preserve">JSZC-320311-RTZX-C2026-0015</w:t>
      </w:r>
      <w:r/>
    </w:p>
    <w:p>
      <w:pPr>
        <w:pStyle w:val="1174"/>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left="3524" w:hanging="1928"/>
        <w:jc w:val="both"/>
        <w:spacing w:line="36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项目名称：</w:t>
      </w:r>
      <w:r>
        <w:rPr>
          <w:rFonts w:hint="eastAsia" w:ascii="宋体" w:hAnsi="宋体" w:cs="宋体"/>
          <w:color w:val="auto"/>
          <w:sz w:val="32"/>
          <w:highlight w:val="none"/>
          <w:lang w:val="en-US" w:eastAsia="zh-CN"/>
        </w:rPr>
        <w:t xml:space="preserve">泉山区社会治安综合治理中心装修工程</w:t>
      </w:r>
      <w:r/>
    </w:p>
    <w:p>
      <w:pPr>
        <w:pStyle w:val="1174"/>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1606"/>
        <w:jc w:val="both"/>
        <w:rPr>
          <w:rFonts w:hint="eastAsia" w:ascii="宋体" w:hAnsi="宋体" w:cs="宋体"/>
          <w:color w:val="auto"/>
          <w:sz w:val="32"/>
          <w:highlight w:val="none"/>
          <w:lang w:eastAsia="zh-CN"/>
        </w:rPr>
      </w:pPr>
      <w:r>
        <w:rPr>
          <w:rFonts w:hint="eastAsia" w:ascii="宋体" w:hAnsi="宋体" w:eastAsia="宋体" w:cs="宋体"/>
          <w:b/>
          <w:bCs/>
          <w:color w:val="auto"/>
          <w:sz w:val="32"/>
          <w:highlight w:val="none"/>
        </w:rPr>
        <w:t xml:space="preserve">采购单位：</w:t>
      </w:r>
      <w:r>
        <w:rPr>
          <w:rFonts w:hint="eastAsia" w:ascii="宋体" w:hAnsi="宋体" w:cs="宋体"/>
          <w:color w:val="auto"/>
          <w:sz w:val="32"/>
          <w:highlight w:val="none"/>
          <w:lang w:eastAsia="zh-CN"/>
        </w:rPr>
        <w:t xml:space="preserve">中共徐州市泉山区委政法委员会</w:t>
      </w:r>
      <w:r/>
    </w:p>
    <w:p>
      <w:pPr>
        <w:jc w:val="center"/>
        <w:rPr>
          <w:rFonts w:hint="eastAsia" w:ascii="宋体" w:hAnsi="宋体" w:cs="宋体"/>
          <w:color w:val="auto"/>
          <w:sz w:val="32"/>
          <w:highlight w:val="none"/>
          <w:lang w:eastAsia="zh-CN"/>
        </w:rPr>
      </w:pPr>
      <w:r>
        <w:rPr>
          <w:rFonts w:hint="eastAsia" w:ascii="宋体" w:hAnsi="宋体" w:cs="宋体"/>
          <w:color w:val="auto"/>
          <w:sz w:val="32"/>
          <w:highlight w:val="none"/>
          <w:lang w:eastAsia="zh-CN"/>
        </w:rPr>
        <w:tab/>
      </w:r>
      <w:r/>
    </w:p>
    <w:p>
      <w:pPr>
        <w:pStyle w:val="1175"/>
        <w:rPr>
          <w:rFonts w:hint="eastAsia"/>
          <w:lang w:eastAsia="zh-CN"/>
        </w:rPr>
      </w:pPr>
      <w:r>
        <w:rPr>
          <w:rFonts w:hint="eastAsia"/>
          <w:lang w:eastAsia="zh-CN"/>
        </w:rPr>
      </w:r>
      <w:r/>
    </w:p>
    <w:p>
      <w:pPr>
        <w:ind w:firstLine="787"/>
        <w:spacing w:line="360" w:lineRule="auto"/>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r>
      <w:r/>
    </w:p>
    <w:p>
      <w:pPr>
        <w:jc w:val="left"/>
        <w:spacing w:line="360" w:lineRule="auto"/>
        <w:rPr>
          <w:rFonts w:hint="eastAsia" w:ascii="宋体" w:hAnsi="宋体" w:eastAsia="宋体" w:cs="宋体"/>
          <w:color w:val="auto"/>
          <w:sz w:val="21"/>
          <w:szCs w:val="21"/>
          <w:highlight w:val="none"/>
        </w:rPr>
      </w:pPr>
      <w:r>
        <w:rPr>
          <w:rFonts w:hint="eastAsia" w:ascii="仿宋" w:hAnsi="仿宋" w:eastAsia="仿宋" w:cs="仿宋"/>
          <w:sz w:val="4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1541780</wp:posOffset>
                </wp:positionH>
                <wp:positionV relativeFrom="page">
                  <wp:posOffset>5345430</wp:posOffset>
                </wp:positionV>
                <wp:extent cx="2591435" cy="2540000"/>
                <wp:effectExtent l="0" t="0" r="18415" b="12700"/>
                <wp:wrapTight wrapText="bothSides">
                  <wp:wrapPolygon edited="1">
                    <wp:start x="0" y="0"/>
                    <wp:lineTo x="0" y="21384"/>
                    <wp:lineTo x="21436" y="21384"/>
                    <wp:lineTo x="21436" y="0"/>
                    <wp:lineTo x="0" y="0"/>
                  </wp:wrapPolygon>
                </wp:wrapTight>
                <wp:docPr id="13" name="图片 6" descr="edad140ce6013ed3b64a27c27d8a8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descr="edad140ce6013ed3b64a27c27d8a8a3"/>
                        <pic:cNvPicPr>
                          <a:picLocks noChangeAspect="1"/>
                        </pic:cNvPicPr>
                        <pic:nvPr/>
                      </pic:nvPicPr>
                      <pic:blipFill>
                        <a:blip r:embed="rId25"/>
                        <a:stretch/>
                      </pic:blipFill>
                      <pic:spPr bwMode="auto">
                        <a:xfrm>
                          <a:off x="0" y="0"/>
                          <a:ext cx="2591435" cy="25400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1312;o:allowoverlap:true;o:allowincell:true;mso-position-horizontal-relative:text;margin-left:121.4pt;mso-position-horizontal:absolute;mso-position-vertical-relative:page;margin-top:420.9pt;mso-position-vertical:absolute;width:204.0pt;height:200.0pt;mso-wrap-distance-left:9.0pt;mso-wrap-distance-top:0.0pt;mso-wrap-distance-right:9.0pt;mso-wrap-distance-bottom:0.0pt;" wrapcoords="0 0 0 99000 99241 99000 99241 0 0 0" stroked="false">
                <v:path textboxrect="0,0,0,0"/>
                <w10:wrap type="tight"/>
                <v:imagedata r:id="rId25" o:title=""/>
              </v:shape>
            </w:pict>
          </mc:Fallback>
        </mc:AlternateContent>
      </w:r>
      <w:r/>
    </w:p>
    <w:p>
      <w:pPr>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spacing w:line="360" w:lineRule="auto"/>
        <w:rPr>
          <w:rFonts w:hint="eastAsia" w:ascii="宋体" w:hAnsi="宋体" w:eastAsia="宋体" w:cs="宋体"/>
          <w:b/>
          <w:color w:val="auto"/>
          <w:sz w:val="32"/>
          <w:highlight w:val="none"/>
          <w:lang w:eastAsia="zh-CN"/>
        </w:rPr>
      </w:pPr>
      <w:r>
        <w:rPr>
          <w:rFonts w:hint="eastAsia" w:ascii="宋体" w:hAnsi="宋体" w:eastAsia="宋体" w:cs="宋体"/>
          <w:b/>
          <w:color w:val="auto"/>
          <w:sz w:val="32"/>
          <w:highlight w:val="none"/>
        </w:rPr>
        <w:t xml:space="preserve">  </w:t>
      </w:r>
      <w:r>
        <w:rPr>
          <w:rFonts w:hint="eastAsia" w:ascii="宋体" w:hAnsi="宋体" w:cs="宋体"/>
          <w:b/>
          <w:color w:val="auto"/>
          <w:sz w:val="32"/>
          <w:highlight w:val="none"/>
          <w:lang w:val="en-US" w:eastAsia="zh-CN"/>
        </w:rPr>
        <w:t xml:space="preserve">    </w:t>
      </w:r>
      <w:r>
        <w:rPr>
          <w:rFonts w:hint="eastAsia" w:ascii="宋体" w:hAnsi="宋体" w:eastAsia="宋体" w:cs="宋体"/>
          <w:b/>
          <w:color w:val="auto"/>
          <w:sz w:val="32"/>
          <w:highlight w:val="none"/>
        </w:rPr>
        <w:t xml:space="preserve">代理机构：</w:t>
      </w:r>
      <w:r>
        <w:rPr>
          <w:rFonts w:hint="eastAsia" w:ascii="宋体" w:hAnsi="宋体" w:cs="宋体"/>
          <w:b/>
          <w:color w:val="auto"/>
          <w:sz w:val="32"/>
          <w:highlight w:val="none"/>
          <w:lang w:eastAsia="zh-CN"/>
        </w:rPr>
        <w:t xml:space="preserve">江苏润泰工程项目管理咨询有限公司</w:t>
      </w:r>
      <w:r/>
    </w:p>
    <w:p>
      <w:pPr>
        <w:jc w:val="center"/>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二〇二</w:t>
      </w:r>
      <w:r>
        <w:rPr>
          <w:rFonts w:hint="eastAsia" w:ascii="宋体" w:hAnsi="宋体" w:cs="宋体"/>
          <w:b/>
          <w:color w:val="auto"/>
          <w:sz w:val="32"/>
          <w:highlight w:val="none"/>
          <w:lang w:val="en-US" w:eastAsia="zh-CN"/>
        </w:rPr>
        <w:t xml:space="preserve">六</w:t>
      </w:r>
      <w:r>
        <w:rPr>
          <w:rFonts w:hint="eastAsia" w:ascii="宋体" w:hAnsi="宋体" w:eastAsia="宋体" w:cs="宋体"/>
          <w:b/>
          <w:color w:val="auto"/>
          <w:sz w:val="32"/>
          <w:highlight w:val="none"/>
        </w:rPr>
        <w:t xml:space="preserve">年</w:t>
      </w:r>
      <w:r>
        <w:rPr>
          <w:rFonts w:hint="eastAsia" w:ascii="宋体" w:hAnsi="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月</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clear="all"/>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竞争性磋商文件</w:t>
      </w:r>
      <w:r/>
    </w:p>
    <w:p>
      <w:pPr>
        <w:ind w:firstLine="3182"/>
        <w:jc w:val="both"/>
        <w:spacing w:line="360" w:lineRule="auto"/>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JSZC-320311-RTZX-C2026-0015</w:t>
      </w:r>
      <w:r/>
    </w:p>
    <w:p>
      <w:pPr>
        <w:spacing w:line="360" w:lineRule="auto"/>
        <w:tabs>
          <w:tab w:val="left" w:pos="324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w:t>
      </w:r>
      <w:r/>
    </w:p>
    <w:p>
      <w:pPr>
        <w:ind w:firstLine="480"/>
        <w:spacing w:line="360" w:lineRule="auto"/>
        <w:rPr>
          <w:rFonts w:hint="eastAsia" w:ascii="宋体" w:hAnsi="宋体" w:eastAsia="宋体" w:cs="宋体"/>
          <w:color w:val="auto"/>
          <w:sz w:val="28"/>
          <w:szCs w:val="28"/>
          <w:highlight w:val="none"/>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lang w:eastAsia="zh-CN"/>
        </w:rPr>
        <w:t xml:space="preserve">江苏润泰工程项目管理咨询有限公司</w:t>
      </w:r>
      <w:r>
        <w:rPr>
          <w:rFonts w:hint="eastAsia" w:ascii="宋体" w:hAnsi="宋体" w:cs="宋体"/>
          <w:sz w:val="24"/>
        </w:rPr>
        <w:t xml:space="preserve">对</w:t>
      </w:r>
      <w:r>
        <w:rPr>
          <w:rFonts w:hint="eastAsia" w:ascii="宋体" w:hAnsi="宋体" w:cs="宋体"/>
          <w:color w:val="auto"/>
          <w:sz w:val="24"/>
          <w:highlight w:val="none"/>
          <w:u w:val="single"/>
          <w:lang w:eastAsia="zh-CN"/>
        </w:rPr>
        <w:t xml:space="preserve">泉山区社会治安综合治理中心装修工程</w:t>
      </w:r>
      <w:r>
        <w:rPr>
          <w:rFonts w:hint="eastAsia" w:ascii="宋体" w:hAnsi="宋体" w:cs="宋体"/>
          <w:color w:val="auto"/>
          <w:sz w:val="24"/>
          <w:highlight w:val="none"/>
          <w:u w:val="none"/>
          <w:lang w:eastAsia="zh-CN"/>
        </w:rPr>
        <w:t xml:space="preserve">项目</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第一章 项目说明</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一、采购人：</w:t>
      </w:r>
      <w:r>
        <w:rPr>
          <w:rFonts w:hint="eastAsia" w:ascii="宋体" w:hAnsi="宋体" w:cs="宋体"/>
          <w:color w:val="auto"/>
          <w:sz w:val="24"/>
          <w:highlight w:val="none"/>
          <w:lang w:eastAsia="zh-CN"/>
        </w:rPr>
        <w:t xml:space="preserve">中共徐州市泉山区委政法委员会</w:t>
      </w:r>
      <w:r>
        <w:rPr>
          <w:rFonts w:hint="eastAsia" w:ascii="宋体" w:hAnsi="宋体" w:cs="宋体"/>
          <w:color w:val="auto"/>
          <w:sz w:val="24"/>
          <w:highlight w:val="none"/>
          <w:lang w:eastAsia="zh-CN"/>
        </w:rPr>
        <w:tab/>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泉山区社会治安综合治理中心装修工程</w:t>
      </w:r>
      <w:r/>
    </w:p>
    <w:p>
      <w:pPr>
        <w:ind w:firstLine="480"/>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JSZC-320311-RTZX-C2026-0015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五、采购方式：本项目采用竞争性磋商采购方式。</w:t>
      </w:r>
      <w:r/>
    </w:p>
    <w:p>
      <w:pPr>
        <w:ind w:firstLine="48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JSZC-320311-RTZX-C2026-0015</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七、</w:t>
      </w:r>
      <w:r>
        <w:rPr>
          <w:rFonts w:hint="eastAsia" w:ascii="宋体" w:hAnsi="宋体" w:eastAsia="宋体" w:cs="宋体"/>
          <w:b/>
          <w:bCs/>
          <w:color w:val="auto"/>
          <w:sz w:val="24"/>
          <w:highlight w:val="none"/>
        </w:rPr>
        <w:t xml:space="preserve">采购预算（采购项目预算金额）：见《磋商文件》附件2、《项目要求（采购需求）》。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八、采购需求：见《磋商文件》附件2、《项目要求（采购需求）》。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九、合同草案条款：见《磋商文件》附件</w:t>
      </w: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、《合同草案条款》。</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十、报价要求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江苏润泰工程项目管理咨询有限公司</w:t>
      </w:r>
      <w:r>
        <w:rPr>
          <w:rFonts w:hint="eastAsia" w:ascii="宋体" w:hAnsi="宋体" w:eastAsia="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江苏润泰工程项目管理咨询有限公司</w:t>
      </w:r>
      <w:r>
        <w:rPr>
          <w:rFonts w:hint="eastAsia" w:ascii="宋体" w:hAnsi="宋体" w:eastAsia="宋体" w:cs="宋体"/>
          <w:color w:val="auto"/>
          <w:sz w:val="24"/>
          <w:highlight w:val="none"/>
        </w:rPr>
        <w:t xml:space="preserve">认为必要时可重新进行竞争性磋商采购或采取其它方式采购。</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2、按照《磋商报价表》要求填写首次报价。</w:t>
      </w:r>
      <w:r/>
    </w:p>
    <w:p>
      <w:pPr>
        <w:ind w:right="-57"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第二章 磋商保证金</w:t>
      </w:r>
      <w:r/>
    </w:p>
    <w:p>
      <w:pPr>
        <w:ind w:firstLine="48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十一、供应商提交磋商保证金</w:t>
      </w:r>
      <w:r/>
    </w:p>
    <w:p>
      <w:pPr>
        <w:ind w:right="-57"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1、磋商保证金交纳数额和形式：不需交纳。</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三</w:t>
      </w:r>
      <w:r>
        <w:rPr>
          <w:rFonts w:hint="eastAsia" w:ascii="宋体" w:hAnsi="宋体" w:eastAsia="宋体" w:cs="宋体"/>
          <w:color w:val="auto"/>
          <w:sz w:val="28"/>
          <w:szCs w:val="28"/>
          <w:highlight w:val="none"/>
        </w:rPr>
        <w:t xml:space="preserve">章 响应文件</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、提交响应文件要求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218"/>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“苏采云”系统使用要求：</w:t>
      </w:r>
      <w:r/>
    </w:p>
    <w:p>
      <w:pPr>
        <w:pStyle w:val="121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使用谷歌浏览器参与不见面开标及磋商环节。</w:t>
      </w:r>
      <w:r/>
    </w:p>
    <w:p>
      <w:pPr>
        <w:pStyle w:val="121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电脑需提前准备好麦克风、音响，摄像头，提前检查保证能够正常使用。</w:t>
      </w:r>
      <w:r/>
    </w:p>
    <w:p>
      <w:pPr>
        <w:pStyle w:val="1218"/>
        <w:ind w:firstLine="48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3</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操作系统至少win7以上，建议使用win10操作系统。</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（二）首次响应文件提交的截止时间：</w:t>
      </w:r>
      <w:r>
        <w:rPr>
          <w:rFonts w:hint="eastAsia" w:eastAsia="宋体" w:cs="宋体"/>
          <w:b/>
          <w:bCs/>
          <w:color w:val="auto"/>
          <w:sz w:val="24"/>
          <w:highlight w:val="none"/>
          <w:lang w:eastAsia="zh-CN"/>
        </w:rPr>
        <w:t xml:space="preserve">2026年9</w:t>
      </w:r>
      <w:r>
        <w:rPr>
          <w:rFonts w:hint="eastAsia" w:eastAsia="宋体" w:cs="宋体"/>
          <w:b/>
          <w:bCs/>
          <w:color w:val="auto"/>
          <w:sz w:val="24"/>
          <w:highlight w:val="none"/>
          <w:lang w:val="en-US" w:eastAsia="zh-CN"/>
        </w:rPr>
        <w:t xml:space="preserve">月8日9:30（北京时间）</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rPr>
        <w:t xml:space="preserve">在截止时间后提交的首次响应文件为无效文件，将被拒收。</w:t>
      </w:r>
      <w:r/>
    </w:p>
    <w:p>
      <w:pPr>
        <w:pStyle w:val="1224"/>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（三）首次响应文件提交时间、地点：</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提交时间</w:t>
      </w:r>
      <w:r/>
    </w:p>
    <w:p>
      <w:pPr>
        <w:pStyle w:val="1224"/>
        <w:ind w:firstLine="480"/>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b/>
          <w:bCs/>
          <w:color w:val="auto"/>
          <w:sz w:val="24"/>
          <w:highlight w:val="none"/>
        </w:rPr>
        <w:t xml:space="preserve">（</w:t>
      </w:r>
      <w:r>
        <w:rPr>
          <w:rFonts w:hint="eastAsia" w:eastAsia="宋体" w:cs="宋体"/>
          <w:b/>
          <w:bCs/>
          <w:color w:val="auto"/>
          <w:sz w:val="24"/>
          <w:highlight w:val="none"/>
          <w:lang w:eastAsia="zh-CN"/>
        </w:rPr>
        <w:t xml:space="preserve">2026年</w:t>
      </w:r>
      <w:r>
        <w:rPr>
          <w:rFonts w:hint="eastAsia" w:eastAsia="宋体" w:cs="宋体"/>
          <w:b/>
          <w:bCs/>
          <w:color w:val="auto"/>
          <w:sz w:val="24"/>
          <w:highlight w:val="none"/>
          <w:lang w:val="en-US" w:eastAsia="zh-CN"/>
        </w:rPr>
        <w:t xml:space="preserve">9月8日9:30（北京时间）</w:t>
      </w:r>
      <w:r>
        <w:rPr>
          <w:rFonts w:hint="eastAsia" w:ascii="宋体" w:hAnsi="宋体" w:eastAsia="宋体" w:cs="宋体"/>
          <w:b/>
          <w:bCs/>
          <w:color w:val="auto"/>
          <w:sz w:val="24"/>
          <w:highlight w:val="none"/>
        </w:rPr>
        <w:t xml:space="preserve">）前。</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提交地点：</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pStyle w:val="1224"/>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）首次响应文件开启时间：</w:t>
      </w:r>
      <w:r>
        <w:rPr>
          <w:rFonts w:hint="eastAsia" w:eastAsia="宋体" w:cs="宋体"/>
          <w:b/>
          <w:bCs/>
          <w:color w:val="auto"/>
          <w:sz w:val="24"/>
          <w:highlight w:val="none"/>
          <w:lang w:eastAsia="zh-CN"/>
        </w:rPr>
        <w:t xml:space="preserve">2026年</w:t>
      </w:r>
      <w:r>
        <w:rPr>
          <w:rFonts w:hint="eastAsia" w:eastAsia="宋体" w:cs="宋体"/>
          <w:b/>
          <w:bCs/>
          <w:color w:val="auto"/>
          <w:sz w:val="24"/>
          <w:highlight w:val="none"/>
          <w:lang w:val="en-US" w:eastAsia="zh-CN"/>
        </w:rPr>
        <w:t xml:space="preserve">9月8日9:30（北京时间）</w:t>
      </w:r>
      <w:r>
        <w:rPr>
          <w:rFonts w:hint="eastAsia" w:ascii="宋体" w:hAnsi="宋体" w:eastAsia="宋体" w:cs="宋体"/>
          <w:b/>
          <w:bCs/>
          <w:color w:val="auto"/>
          <w:sz w:val="24"/>
          <w:highlight w:val="none"/>
        </w:rPr>
        <w:t xml:space="preserve">。</w:t>
      </w:r>
      <w:r/>
    </w:p>
    <w:p>
      <w:pPr>
        <w:pStyle w:val="1224"/>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）首次响应文件开启地点：</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auto"/>
          <w:sz w:val="24"/>
          <w:highlight w:val="none"/>
          <w:lang w:eastAsia="zh-CN"/>
        </w:rPr>
        <w:t xml:space="preserve">。</w:t>
      </w:r>
      <w:r/>
    </w:p>
    <w:p>
      <w:pPr>
        <w:pStyle w:val="1224"/>
        <w:ind w:firstLine="480"/>
        <w:jc w:val="left"/>
        <w:spacing w:line="360" w:lineRule="auto"/>
        <w:shd w:val="clear" w:color="auto" w:fill="ffffff"/>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）不接受不按要求加盖公章（电子签章）的首次响应文件。电子签章相关要求见“苏采云”系统。</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八</w:t>
      </w:r>
      <w:r>
        <w:rPr>
          <w:rFonts w:hint="eastAsia" w:ascii="宋体" w:hAnsi="宋体" w:eastAsia="宋体" w:cs="宋体"/>
          <w:bCs/>
          <w:color w:val="auto"/>
          <w:sz w:val="24"/>
          <w:highlight w:val="none"/>
        </w:rPr>
        <w:t xml:space="preserve">）首次响应文件解密：到达开启时间，</w:t>
      </w:r>
      <w:r>
        <w:rPr>
          <w:rFonts w:hint="eastAsia" w:ascii="宋体" w:hAnsi="宋体" w:eastAsia="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auto"/>
          <w:sz w:val="24"/>
          <w:highlight w:val="none"/>
        </w:rPr>
        <w:t xml:space="preserve">开启时间后30分钟内</w:t>
      </w:r>
      <w:r>
        <w:rPr>
          <w:rFonts w:hint="eastAsia" w:ascii="宋体" w:hAnsi="宋体" w:eastAsia="宋体" w:cs="宋体"/>
          <w:color w:val="auto"/>
          <w:sz w:val="24"/>
          <w:highlight w:val="none"/>
        </w:rPr>
        <w:t xml:space="preserve">，通过“苏采云”系统（使用“CA数字证书”）解密。</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）采购文件（后缀名为“.kedt”）、供应商操作手册及政府采购客户端工具可通过“苏采云”系统（网址：</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HYPERLINK "http://jszfcg.jsczt.cn/"</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http://jszfcg.jsczt.cn/</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174"/>
        <w:spacing w:line="360" w:lineRule="auto"/>
        <w:rPr>
          <w:rFonts w:hint="eastAsia" w:ascii="宋体" w:hAnsi="宋体" w:eastAsia="宋体" w:cs="宋体"/>
          <w:color w:val="auto"/>
          <w:sz w:val="84"/>
          <w:szCs w:val="8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十</w:t>
      </w:r>
      <w:r>
        <w:rPr>
          <w:rFonts w:hint="eastAsia" w:ascii="宋体" w:hAnsi="宋体" w:eastAsia="宋体" w:cs="宋体"/>
          <w:color w:val="auto"/>
          <w:sz w:val="24"/>
          <w:highlight w:val="none"/>
        </w:rPr>
        <w:t xml:space="preserve">）相关说明: 供应商在“苏采云”系统中提交首次响应文件的时间即为数据电文（响应文件，下同）的发送时间和接收时间。</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三</w:t>
      </w:r>
      <w:r>
        <w:rPr>
          <w:rFonts w:hint="eastAsia" w:ascii="宋体" w:hAnsi="宋体" w:eastAsia="宋体" w:cs="宋体"/>
          <w:b/>
          <w:bCs/>
          <w:color w:val="auto"/>
          <w:sz w:val="24"/>
          <w:highlight w:val="none"/>
        </w:rPr>
        <w:t xml:space="preserve">、响应文件编制要求</w:t>
      </w:r>
      <w:r/>
    </w:p>
    <w:p>
      <w:pPr>
        <w:pStyle w:val="1224"/>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请按照以下要求（包括但不限于以下要求）制作：</w:t>
      </w:r>
      <w:r/>
    </w:p>
    <w:p>
      <w:pPr>
        <w:pStyle w:val="1224"/>
        <w:ind w:firstLine="425"/>
        <w:spacing w:line="360" w:lineRule="auto"/>
        <w:rPr>
          <w:rFonts w:eastAsia="宋体"/>
          <w:b/>
        </w:rPr>
      </w:pPr>
      <w:r>
        <w:rPr>
          <w:rFonts w:eastAsia="宋体"/>
          <w:b/>
        </w:rPr>
        <w:t xml:space="preserve">（一）基本目录</w:t>
      </w:r>
      <w:r/>
    </w:p>
    <w:p>
      <w:pPr>
        <w:pStyle w:val="1224"/>
        <w:ind w:firstLine="480"/>
        <w:spacing w:line="360" w:lineRule="auto"/>
        <w:rPr>
          <w:rFonts w:eastAsia="宋体"/>
          <w:bCs/>
        </w:rPr>
      </w:pPr>
      <w:r>
        <w:rPr>
          <w:rFonts w:eastAsia="宋体"/>
          <w:bCs/>
        </w:rPr>
        <w:t xml:space="preserve">1、</w:t>
      </w:r>
      <w:r>
        <w:rPr>
          <w:rFonts w:eastAsia="宋体"/>
        </w:rPr>
        <w:t xml:space="preserve">《磋商报价表》（加盖电子签章，格式见《磋商文件》附件。</w:t>
      </w:r>
      <w:r>
        <w:rPr>
          <w:rFonts w:eastAsia="宋体"/>
          <w:bCs/>
        </w:rPr>
        <w:t xml:space="preserve">政府采购客户端工具输入报价自动生成）；</w:t>
      </w:r>
      <w:r/>
    </w:p>
    <w:p>
      <w:pPr>
        <w:pStyle w:val="1218"/>
        <w:ind w:firstLine="482"/>
        <w:spacing w:line="360" w:lineRule="auto"/>
        <w:rPr>
          <w:rFonts w:hint="eastAsia" w:ascii="宋体" w:hAnsi="宋体" w:eastAsia="宋体" w:cs="宋体"/>
          <w:b/>
          <w:bCs w:val="0"/>
          <w:color w:val="auto"/>
          <w:sz w:val="24"/>
          <w:szCs w:val="24"/>
          <w:highlight w:val="none"/>
        </w:rPr>
      </w:pPr>
      <w:r>
        <w:rPr>
          <w:rFonts w:hint="eastAsia" w:ascii="宋体" w:hAnsi="宋体"/>
          <w:bCs/>
          <w:sz w:val="24"/>
          <w:szCs w:val="24"/>
        </w:rPr>
        <w:t xml:space="preserve">2</w:t>
      </w:r>
      <w:r>
        <w:rPr>
          <w:rFonts w:ascii="宋体" w:hAnsi="宋体"/>
          <w:bCs/>
          <w:sz w:val="24"/>
          <w:szCs w:val="24"/>
        </w:rPr>
        <w:t xml:space="preserve">、供应商认为需要提供的其他资料的扫描件（如有）。</w:t>
      </w:r>
      <w:r/>
    </w:p>
    <w:p>
      <w:pPr>
        <w:pStyle w:val="1218"/>
        <w:ind w:firstLine="482"/>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（二）资格条件（</w:t>
      </w:r>
      <w:r>
        <w:rPr>
          <w:rFonts w:hint="eastAsia" w:ascii="宋体" w:hAnsi="宋体" w:cs="宋体"/>
          <w:b/>
          <w:bCs w:val="0"/>
          <w:color w:val="auto"/>
          <w:sz w:val="24"/>
          <w:highlight w:val="none"/>
        </w:rPr>
        <w:t xml:space="preserve">1-</w:t>
      </w:r>
      <w:r>
        <w:rPr>
          <w:rFonts w:hint="eastAsia" w:ascii="宋体" w:hAnsi="宋体" w:cs="宋体"/>
          <w:b/>
          <w:bCs w:val="0"/>
          <w:color w:val="auto"/>
          <w:sz w:val="24"/>
          <w:highlight w:val="none"/>
          <w:lang w:val="en-US" w:eastAsia="zh-CN"/>
        </w:rPr>
        <w:t xml:space="preserve">6</w:t>
      </w:r>
      <w:r>
        <w:rPr>
          <w:rFonts w:hint="eastAsia" w:ascii="宋体" w:hAnsi="宋体" w:cs="宋体"/>
          <w:b/>
          <w:bCs w:val="0"/>
          <w:color w:val="auto"/>
          <w:sz w:val="24"/>
          <w:highlight w:val="none"/>
        </w:rPr>
        <w:t xml:space="preserve">必须提供，否则在评标审查时按照投标无效处理</w:t>
      </w:r>
      <w:r>
        <w:rPr>
          <w:rFonts w:hint="eastAsia" w:ascii="宋体" w:hAnsi="宋体" w:eastAsia="宋体" w:cs="宋体"/>
          <w:b/>
          <w:bCs w:val="0"/>
          <w:color w:val="auto"/>
          <w:sz w:val="24"/>
          <w:szCs w:val="24"/>
          <w:highlight w:val="none"/>
        </w:rPr>
        <w:t xml:space="preserve">）</w:t>
      </w:r>
      <w:r/>
    </w:p>
    <w:p>
      <w:pPr>
        <w:ind w:left="0" w:right="0" w:firstLine="0"/>
        <w:jc w:val="both"/>
        <w:spacing w:before="0" w:after="0"/>
        <w:rPr>
          <w:rFonts w:hint="eastAsia" w:ascii="宋体" w:hAnsi="宋体" w:eastAsia="宋体" w:cs="Times New Roman"/>
          <w:b w:val="0"/>
          <w:bCs/>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    1、</w:t>
      </w:r>
      <w:r>
        <w:rPr>
          <w:rFonts w:hint="eastAsia" w:ascii="宋体" w:hAnsi="宋体" w:eastAsia="宋体" w:cs="Times New Roman"/>
          <w:b/>
          <w:bCs w:val="0"/>
          <w:sz w:val="24"/>
          <w:szCs w:val="24"/>
          <w:lang w:val="en-US" w:eastAsia="zh-CN" w:bidi="ar-SA"/>
        </w:rPr>
        <w:t xml:space="preserve">具有独立承担民事责任的能力</w:t>
      </w:r>
      <w:r>
        <w:rPr>
          <w:rFonts w:hint="eastAsia" w:ascii="宋体" w:hAnsi="宋体" w:eastAsia="宋体" w:cs="Times New Roman"/>
          <w:b w:val="0"/>
          <w:bCs/>
          <w:sz w:val="24"/>
          <w:szCs w:val="24"/>
          <w:lang w:val="en-US" w:eastAsia="zh-CN" w:bidi="ar-SA"/>
        </w:rPr>
        <w:t xml:space="preserve">，提供合法有效的法人的营业执照或事业法人证或其他组织应提供合法证明文件的原件扫描件(加盖电子签章)；</w:t>
      </w:r>
      <w:r/>
    </w:p>
    <w:p>
      <w:pPr>
        <w:pStyle w:val="1218"/>
        <w:ind w:right="-334" w:firstLine="482"/>
        <w:spacing w:line="360" w:lineRule="auto"/>
        <w:rPr>
          <w:rFonts w:ascii="宋体" w:hAnsi="宋体"/>
          <w:b/>
          <w:sz w:val="24"/>
          <w:szCs w:val="24"/>
        </w:rPr>
      </w:pPr>
      <w:r>
        <w:rPr>
          <w:rFonts w:hint="eastAsia" w:ascii="宋体" w:hAnsi="宋体" w:eastAsia="宋体" w:cs="宋体"/>
          <w:b/>
          <w:bCs/>
          <w:sz w:val="24"/>
          <w:szCs w:val="24"/>
        </w:rPr>
        <w:t xml:space="preserve">2、</w:t>
      </w:r>
      <w:r>
        <w:rPr>
          <w:rFonts w:hint="eastAsia" w:ascii="宋体" w:hAnsi="宋体"/>
          <w:b/>
          <w:sz w:val="24"/>
          <w:szCs w:val="24"/>
        </w:rPr>
        <w:t xml:space="preserve">具有良好的商业信誉和健全的财务会计制度，财务状况报告至少提供：</w:t>
      </w:r>
      <w:r/>
    </w:p>
    <w:p>
      <w:pPr>
        <w:pStyle w:val="1218"/>
        <w:ind w:right="-334" w:firstLine="480"/>
        <w:spacing w:line="360" w:lineRule="auto"/>
        <w:rPr>
          <w:rFonts w:hint="eastAsia" w:ascii="宋体" w:hAnsi="宋体" w:eastAsia="宋体" w:cs="宋体"/>
          <w:b w:val="0"/>
          <w:bCs w:val="0"/>
          <w:lang w:eastAsia="zh-CN"/>
        </w:rPr>
      </w:pPr>
      <w:r>
        <w:rPr>
          <w:rFonts w:hint="eastAsia" w:ascii="宋体" w:hAnsi="宋体" w:cs="宋体"/>
          <w:b w:val="0"/>
          <w:bCs/>
          <w:sz w:val="24"/>
          <w:highlight w:val="none"/>
        </w:rPr>
        <w:t xml:space="preserve">供应商的“首次响应文件提交的截止时间”前6个月内任何1月（不含“首次响应文件提交的截止时间”当月）的资产负债表和利润表月报表的扫描件各1份。</w:t>
      </w:r>
      <w:r/>
    </w:p>
    <w:p>
      <w:pPr>
        <w:pStyle w:val="1218"/>
        <w:ind w:right="-334" w:firstLine="480"/>
        <w:spacing w:line="360" w:lineRule="auto"/>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具有依法缴纳税收和社会保障资金的良好记录，至少提供：</w:t>
      </w:r>
      <w:r/>
    </w:p>
    <w:p>
      <w:pPr>
        <w:pStyle w:val="1218"/>
        <w:ind w:right="-334" w:firstLine="482"/>
        <w:spacing w:line="360" w:lineRule="auto"/>
        <w:rPr>
          <w:rFonts w:ascii="宋体" w:hAnsi="宋体"/>
          <w:b w:val="0"/>
          <w:bCs/>
          <w:sz w:val="24"/>
          <w:szCs w:val="24"/>
          <w:highlight w:val="none"/>
        </w:rPr>
      </w:pPr>
      <w:r>
        <w:rPr>
          <w:rFonts w:hint="eastAsia" w:ascii="宋体" w:hAnsi="宋体"/>
          <w:b w:val="0"/>
          <w:bCs/>
          <w:sz w:val="24"/>
          <w:szCs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1218"/>
        <w:ind w:right="-334" w:firstLine="480"/>
        <w:spacing w:line="360" w:lineRule="auto"/>
        <w:rPr>
          <w:rFonts w:hint="eastAsia" w:ascii="宋体" w:hAnsi="宋体"/>
          <w:b/>
          <w:sz w:val="24"/>
          <w:szCs w:val="24"/>
        </w:rPr>
      </w:pPr>
      <w:r>
        <w:rPr>
          <w:rFonts w:hint="eastAsia" w:ascii="宋体" w:hAnsi="宋体"/>
          <w:b/>
          <w:sz w:val="24"/>
          <w:szCs w:val="24"/>
        </w:rPr>
        <w:t xml:space="preserve">4、</w:t>
      </w:r>
      <w:r>
        <w:rPr>
          <w:rFonts w:hint="eastAsia" w:ascii="宋体" w:hAnsi="宋体" w:eastAsia="宋体" w:cs="宋体"/>
          <w:b/>
          <w:bCs/>
          <w:sz w:val="24"/>
          <w:szCs w:val="24"/>
        </w:rPr>
        <w:t xml:space="preserve">具备履行合同所必需的设备和专业技术能力的证明材料，</w:t>
      </w:r>
      <w:r>
        <w:rPr>
          <w:rFonts w:hint="eastAsia" w:ascii="宋体" w:hAnsi="宋体" w:eastAsia="宋体" w:cs="宋体"/>
          <w:b w:val="0"/>
          <w:bCs w:val="0"/>
          <w:sz w:val="24"/>
          <w:szCs w:val="24"/>
        </w:rPr>
        <w:t xml:space="preserve">响应文件中提供《具备履行合同所必需的设备和专业技术能力的书面声明（附证明材料原件的扫描件）》（加盖电子签章，格式见《磋商文件》附件</w:t>
      </w:r>
      <w:r>
        <w:rPr>
          <w:rFonts w:hint="eastAsia" w:eastAsia="宋体" w:cs="宋体"/>
          <w:b w:val="0"/>
          <w:bCs w:val="0"/>
          <w:sz w:val="24"/>
          <w:szCs w:val="24"/>
          <w:lang w:eastAsia="zh-CN"/>
        </w:rPr>
        <w:t xml:space="preserve">）</w:t>
      </w:r>
      <w:r/>
    </w:p>
    <w:p>
      <w:pPr>
        <w:pStyle w:val="1218"/>
        <w:ind w:right="-334" w:firstLine="482"/>
        <w:spacing w:line="360" w:lineRule="auto"/>
        <w:rPr>
          <w:rFonts w:ascii="宋体" w:hAnsi="宋体"/>
          <w:b/>
          <w:sz w:val="24"/>
          <w:szCs w:val="24"/>
        </w:rPr>
      </w:pPr>
      <w:r>
        <w:rPr>
          <w:rFonts w:ascii="宋体" w:hAnsi="宋体"/>
          <w:b/>
          <w:sz w:val="24"/>
          <w:szCs w:val="24"/>
        </w:rPr>
        <w:t xml:space="preserve">5、供应商参加政府采购活动前3年内在经营活动中没有重大违法记录的书面声明(格式见《磋商文件》附件)；</w:t>
      </w:r>
      <w:r/>
    </w:p>
    <w:p>
      <w:pPr>
        <w:pStyle w:val="1218"/>
        <w:ind w:right="-334" w:firstLine="482"/>
        <w:spacing w:line="360" w:lineRule="auto"/>
        <w:rPr>
          <w:rFonts w:hint="eastAsia" w:ascii="宋体" w:hAnsi="宋体"/>
          <w:b/>
          <w:sz w:val="24"/>
          <w:szCs w:val="24"/>
        </w:rPr>
      </w:pPr>
      <w:r>
        <w:rPr>
          <w:rFonts w:ascii="宋体" w:hAnsi="宋体"/>
          <w:b/>
          <w:sz w:val="24"/>
          <w:szCs w:val="24"/>
        </w:rPr>
        <w:t xml:space="preserve">6、</w:t>
      </w:r>
      <w:r>
        <w:rPr>
          <w:rFonts w:hint="eastAsia" w:ascii="宋体" w:hAnsi="宋体"/>
          <w:b/>
          <w:sz w:val="24"/>
          <w:szCs w:val="24"/>
        </w:rPr>
        <w:t xml:space="preserve">本项目属于专门面向中小微企业采购的项目，供应商应为中小微企业、监狱企业、残疾人福利性单位</w:t>
      </w:r>
      <w:r>
        <w:rPr>
          <w:rFonts w:hint="eastAsia" w:ascii="宋体" w:hAnsi="宋体"/>
          <w:b/>
          <w:sz w:val="24"/>
          <w:szCs w:val="24"/>
          <w:lang w:eastAsia="zh-CN"/>
        </w:rPr>
        <w:t xml:space="preserve">。</w:t>
      </w:r>
      <w:r>
        <w:rPr>
          <w:rFonts w:hint="eastAsia" w:ascii="宋体" w:hAnsi="宋体"/>
          <w:b/>
          <w:sz w:val="24"/>
          <w:szCs w:val="24"/>
        </w:rPr>
        <w:t xml:space="preserve">供应商为中小企业（含中型、小型、微型企业，下同）的</w:t>
      </w:r>
      <w:r>
        <w:rPr>
          <w:rFonts w:hint="eastAsia" w:ascii="宋体" w:hAnsi="宋体" w:eastAsia="宋体" w:cs="宋体"/>
          <w:color w:val="000000"/>
          <w:sz w:val="24"/>
          <w:szCs w:val="24"/>
          <w:lang w:eastAsia="zh-CN"/>
        </w:rPr>
        <w:t xml:space="preserve">，</w:t>
      </w:r>
      <w:r>
        <w:rPr>
          <w:rFonts w:hint="eastAsia" w:ascii="宋体" w:hAnsi="宋体"/>
          <w:b/>
          <w:sz w:val="24"/>
          <w:szCs w:val="24"/>
        </w:rPr>
        <w:t xml:space="preserve">提供《中小企业声明函》（加盖电子签章，填写完整，格式见本文件第七章《投标文件相关格式》，如不填写完整或未按要求填写的，视为无效）。《中小企业声明函》查询渠道用微信搜索“中小企业规模类型自测小程序”。</w:t>
      </w:r>
      <w:r/>
    </w:p>
    <w:p>
      <w:pPr>
        <w:ind w:left="0" w:right="0" w:firstLine="480"/>
        <w:jc w:val="left"/>
        <w:keepLines w:val="0"/>
        <w:keepNext w:val="0"/>
        <w:pageBreakBefore w:val="0"/>
        <w:spacing w:after="0" w:line="360" w:lineRule="auto"/>
        <w:widowControl w:val="off"/>
        <w:rPr>
          <w:rFonts w:hint="eastAsia" w:ascii="宋体" w:hAnsi="宋体" w:cs="宋体"/>
          <w:b w:val="0"/>
          <w:bCs w:val="0"/>
          <w:color w:val="000000"/>
          <w:sz w:val="24"/>
          <w:highlight w:val="none"/>
          <w:lang w:val="en-US" w:eastAsia="zh-CN"/>
        </w:rPr>
      </w:pPr>
      <w:r>
        <w:rPr>
          <w:rFonts w:hint="eastAsia" w:ascii="宋体" w:hAnsi="宋体" w:cs="宋体"/>
          <w:b/>
          <w:bCs/>
          <w:color w:val="000000"/>
          <w:sz w:val="24"/>
          <w:highlight w:val="none"/>
          <w:lang w:val="en-US" w:eastAsia="zh-CN"/>
        </w:rPr>
        <w:t xml:space="preserve">7、本项目特定资格要求：提供以下资料的原件扫描件，加盖电子签章</w:t>
      </w:r>
      <w:r>
        <w:rPr>
          <w:rFonts w:hint="eastAsia" w:ascii="宋体" w:hAnsi="宋体" w:cs="宋体"/>
          <w:b w:val="0"/>
          <w:bCs w:val="0"/>
          <w:color w:val="000000"/>
          <w:sz w:val="24"/>
          <w:highlight w:val="none"/>
          <w:lang w:val="en-US" w:eastAsia="zh-CN"/>
        </w:rPr>
        <w:t xml:space="preserve">。</w:t>
      </w:r>
      <w:r/>
    </w:p>
    <w:p>
      <w:pPr>
        <w:ind w:left="0" w:right="0" w:firstLine="480"/>
        <w:jc w:val="left"/>
        <w:keepLines w:val="0"/>
        <w:keepNext w:val="0"/>
        <w:pageBreakBefore w:val="0"/>
        <w:spacing w:after="0" w:line="360" w:lineRule="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（1）供应商具有有效的建筑工程施工总承包叁级及以上或者建筑装修装饰贰级及以上资质证书；</w:t>
      </w:r>
      <w:r/>
    </w:p>
    <w:p>
      <w:pPr>
        <w:ind w:left="0" w:right="0" w:firstLine="480"/>
        <w:jc w:val="left"/>
        <w:keepLines w:val="0"/>
        <w:keepNext w:val="0"/>
        <w:pageBreakBefore w:val="0"/>
        <w:spacing w:after="0" w:line="360" w:lineRule="auto"/>
        <w:widowControl w:val="off"/>
        <w:rPr>
          <w:rFonts w:hint="eastAsia" w:ascii="宋体" w:hAnsi="宋体" w:cs="宋体"/>
          <w:b w:val="0"/>
          <w:bCs w:val="0"/>
          <w:color w:val="000000"/>
          <w:sz w:val="24"/>
          <w:highlight w:val="none"/>
          <w:lang w:val="en-US" w:eastAsia="zh-CN"/>
        </w:rPr>
      </w:pPr>
      <w:r>
        <w:rPr>
          <w:rFonts w:hint="eastAsia" w:ascii="宋体" w:hAnsi="宋体" w:cs="宋体"/>
          <w:b w:val="0"/>
          <w:bCs w:val="0"/>
          <w:color w:val="000000"/>
          <w:sz w:val="24"/>
          <w:highlight w:val="none"/>
          <w:lang w:val="en-US" w:eastAsia="zh-CN"/>
        </w:rPr>
        <w:t xml:space="preserve">（2）供应商具有有效的《安全生产许可证》证书；</w:t>
      </w:r>
      <w:r/>
    </w:p>
    <w:p>
      <w:pPr>
        <w:ind w:left="0" w:right="0" w:firstLine="480"/>
        <w:jc w:val="left"/>
        <w:keepLines w:val="0"/>
        <w:keepNext w:val="0"/>
        <w:pageBreakBefore w:val="0"/>
        <w:spacing w:after="0" w:line="360" w:lineRule="auto"/>
        <w:widowControl w:val="off"/>
      </w:pPr>
      <w:r>
        <w:rPr>
          <w:rFonts w:hint="eastAsia" w:ascii="宋体" w:hAnsi="宋体" w:cs="宋体"/>
          <w:b w:val="0"/>
          <w:bCs w:val="0"/>
          <w:color w:val="000000"/>
          <w:sz w:val="24"/>
          <w:highlight w:val="none"/>
          <w:lang w:val="en-US" w:eastAsia="zh-CN"/>
        </w:rPr>
        <w:t xml:space="preserve">（3）拟选派项目负责人具备建筑工程专业贰级及以上注册建造师资质，同时具有有效的安全生产考核合格证书(B证)且无在建工程的承诺书（格式自拟）。</w:t>
      </w:r>
      <w:r/>
    </w:p>
    <w:p>
      <w:pPr>
        <w:ind w:firstLine="482"/>
        <w:jc w:val="left"/>
        <w:spacing w:line="360" w:lineRule="auto"/>
        <w:rPr>
          <w:rFonts w:ascii="宋体" w:hAnsi="宋体" w:cs="宋体"/>
          <w:bCs/>
          <w:sz w:val="24"/>
        </w:rPr>
      </w:pPr>
      <w:r>
        <w:rPr>
          <w:rFonts w:hint="eastAsia" w:ascii="宋体" w:hAnsi="宋体" w:cs="宋体"/>
          <w:b/>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w:t>
      </w:r>
      <w:r>
        <w:rPr>
          <w:rFonts w:hint="eastAsia" w:cs="宋体"/>
          <w:bCs/>
          <w:sz w:val="24"/>
        </w:rPr>
        <w:t xml:space="preserve">2020</w:t>
      </w:r>
      <w:r>
        <w:rPr>
          <w:rFonts w:hint="eastAsia" w:ascii="宋体" w:hAnsi="宋体" w:cs="宋体"/>
          <w:bCs/>
          <w:sz w:val="24"/>
        </w:rPr>
        <w:t xml:space="preserve">]</w:t>
      </w:r>
      <w:r>
        <w:rPr>
          <w:rFonts w:hint="eastAsia" w:cs="宋体"/>
          <w:bCs/>
          <w:sz w:val="24"/>
        </w:rPr>
        <w:t xml:space="preserve">46</w:t>
      </w:r>
      <w:r>
        <w:rPr>
          <w:rFonts w:hint="eastAsia" w:ascii="宋体" w:hAnsi="宋体" w:cs="宋体"/>
          <w:bCs/>
          <w:sz w:val="24"/>
        </w:rPr>
        <w:t xml:space="preserve">号）和《工业和信息化部、国家统计局、国家发展和改革委员会、财政部关于印发中小企业划型标准规定的通知》（工信部联企业[</w:t>
      </w:r>
      <w:r>
        <w:rPr>
          <w:rFonts w:hint="eastAsia" w:cs="宋体"/>
          <w:bCs/>
          <w:sz w:val="24"/>
        </w:rPr>
        <w:t xml:space="preserve">2011</w:t>
      </w:r>
      <w:r>
        <w:rPr>
          <w:rFonts w:hint="eastAsia" w:ascii="宋体" w:hAnsi="宋体" w:cs="宋体"/>
          <w:bCs/>
          <w:sz w:val="24"/>
        </w:rPr>
        <w:t xml:space="preserve">]</w:t>
      </w:r>
      <w:r>
        <w:rPr>
          <w:rFonts w:hint="eastAsia" w:cs="宋体"/>
          <w:bCs/>
          <w:sz w:val="24"/>
        </w:rPr>
        <w:t xml:space="preserve">300</w:t>
      </w:r>
      <w:r>
        <w:rPr>
          <w:rFonts w:hint="eastAsia" w:ascii="宋体" w:hAnsi="宋体" w:cs="宋体"/>
          <w:bCs/>
          <w:sz w:val="24"/>
        </w:rPr>
        <w:t xml:space="preserve">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sz w:val="24"/>
        </w:rPr>
        <w:t xml:space="preserve">2014</w:t>
      </w:r>
      <w:r>
        <w:rPr>
          <w:rFonts w:hint="eastAsia" w:ascii="宋体" w:hAnsi="宋体" w:cs="宋体"/>
          <w:bCs/>
          <w:sz w:val="24"/>
        </w:rPr>
        <w:t xml:space="preserve">〕</w:t>
      </w:r>
      <w:r>
        <w:rPr>
          <w:rFonts w:hint="eastAsia" w:cs="宋体"/>
          <w:bCs/>
          <w:sz w:val="24"/>
        </w:rPr>
        <w:t xml:space="preserve">68</w:t>
      </w:r>
      <w:r>
        <w:rPr>
          <w:rFonts w:hint="eastAsia" w:ascii="宋体" w:hAnsi="宋体" w:cs="宋体"/>
          <w:bCs/>
          <w:sz w:val="24"/>
        </w:rPr>
        <w:t xml:space="preserve">号）的规定为准。</w:t>
      </w:r>
      <w:r/>
    </w:p>
    <w:p>
      <w:pPr>
        <w:ind w:firstLine="480"/>
        <w:spacing w:line="360" w:lineRule="auto"/>
        <w:rPr>
          <w:rFonts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w:t>
      </w:r>
      <w:r>
        <w:rPr>
          <w:rFonts w:hint="eastAsia" w:cs="宋体"/>
          <w:bCs/>
          <w:sz w:val="24"/>
        </w:rPr>
        <w:t xml:space="preserve">25</w:t>
      </w:r>
      <w:r>
        <w:rPr>
          <w:rFonts w:hint="eastAsia" w:ascii="宋体" w:hAnsi="宋体" w:cs="宋体"/>
          <w:bCs/>
          <w:sz w:val="24"/>
        </w:rPr>
        <w:t xml:space="preserve">%（含</w:t>
      </w:r>
      <w:r>
        <w:rPr>
          <w:rFonts w:hint="eastAsia" w:cs="宋体"/>
          <w:bCs/>
          <w:sz w:val="24"/>
        </w:rPr>
        <w:t xml:space="preserve">25</w:t>
      </w:r>
      <w:r>
        <w:rPr>
          <w:rFonts w:hint="eastAsia" w:ascii="宋体" w:hAnsi="宋体" w:cs="宋体"/>
          <w:bCs/>
          <w:sz w:val="24"/>
        </w:rPr>
        <w:t xml:space="preserve">%），并且安置的残疾人人数不少于</w:t>
      </w:r>
      <w:r>
        <w:rPr>
          <w:rFonts w:hint="eastAsia" w:cs="宋体"/>
          <w:bCs/>
          <w:sz w:val="24"/>
        </w:rPr>
        <w:t xml:space="preserve">10</w:t>
      </w:r>
      <w:r>
        <w:rPr>
          <w:rFonts w:hint="eastAsia" w:ascii="宋体" w:hAnsi="宋体" w:cs="宋体"/>
          <w:bCs/>
          <w:sz w:val="24"/>
        </w:rPr>
        <w:t xml:space="preserve">人（含</w:t>
      </w:r>
      <w:r>
        <w:rPr>
          <w:rFonts w:hint="eastAsia" w:cs="宋体"/>
          <w:bCs/>
          <w:sz w:val="24"/>
        </w:rPr>
        <w:t xml:space="preserve">10</w:t>
      </w:r>
      <w:r>
        <w:rPr>
          <w:rFonts w:hint="eastAsia" w:ascii="宋体" w:hAnsi="宋体" w:cs="宋体"/>
          <w:bCs/>
          <w:sz w:val="24"/>
        </w:rPr>
        <w:t xml:space="preserve">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w:t>
      </w:r>
      <w:r>
        <w:rPr>
          <w:rFonts w:hint="eastAsia" w:cs="宋体"/>
          <w:bCs/>
          <w:sz w:val="24"/>
        </w:rPr>
        <w:t xml:space="preserve">1</w:t>
      </w:r>
      <w:r>
        <w:rPr>
          <w:rFonts w:hint="eastAsia" w:ascii="宋体" w:hAnsi="宋体" w:cs="宋体"/>
          <w:bCs/>
          <w:sz w:val="24"/>
        </w:rPr>
        <w:t xml:space="preserve">至</w:t>
      </w:r>
      <w:r>
        <w:rPr>
          <w:rFonts w:hint="eastAsia" w:cs="宋体"/>
          <w:bCs/>
          <w:sz w:val="24"/>
        </w:rPr>
        <w:t xml:space="preserve">8</w:t>
      </w:r>
      <w:r>
        <w:rPr>
          <w:rFonts w:hint="eastAsia" w:ascii="宋体" w:hAnsi="宋体" w:cs="宋体"/>
          <w:bCs/>
          <w:sz w:val="24"/>
        </w:rPr>
        <w:t xml:space="preserve">级）》的自然人，包括具有劳动条件和劳动意愿的精神残疾人。在职职工人数是指与残疾人福利性单位建立劳动关系并依法签订劳动合同或者服务协议的雇员人数。</w:t>
      </w:r>
      <w:r/>
    </w:p>
    <w:p>
      <w:pPr>
        <w:pStyle w:val="1218"/>
        <w:ind w:right="-334" w:firstLine="360"/>
        <w:spacing w:line="360" w:lineRule="auto"/>
        <w:rPr>
          <w:rFonts w:ascii="宋体" w:hAnsi="宋体"/>
          <w:bCs/>
          <w:sz w:val="24"/>
          <w:szCs w:val="24"/>
        </w:rPr>
      </w:pPr>
      <w:r>
        <w:rPr>
          <w:rFonts w:hint="eastAsia" w:ascii="宋体" w:hAnsi="宋体" w:cs="宋体"/>
          <w:bCs/>
          <w:sz w:val="24"/>
        </w:rPr>
        <w:t xml:space="preserve">   具体以《三部门联合发布关于促进残疾人就业政府采购政策的通知》（财库〔</w:t>
      </w:r>
      <w:r>
        <w:rPr>
          <w:rFonts w:hint="eastAsia" w:cs="宋体"/>
          <w:bCs/>
          <w:sz w:val="24"/>
        </w:rPr>
        <w:t xml:space="preserve">2017</w:t>
      </w:r>
      <w:r>
        <w:rPr>
          <w:rFonts w:hint="eastAsia" w:ascii="宋体" w:hAnsi="宋体" w:cs="宋体"/>
          <w:bCs/>
          <w:sz w:val="24"/>
        </w:rPr>
        <w:t xml:space="preserve">〕</w:t>
      </w:r>
      <w:r>
        <w:rPr>
          <w:rFonts w:hint="eastAsia" w:cs="宋体"/>
          <w:bCs/>
          <w:sz w:val="24"/>
        </w:rPr>
        <w:t xml:space="preserve">141</w:t>
      </w:r>
      <w:r>
        <w:rPr>
          <w:rFonts w:hint="eastAsia" w:ascii="宋体" w:hAnsi="宋体" w:cs="宋体"/>
          <w:bCs/>
          <w:sz w:val="24"/>
        </w:rPr>
        <w:t xml:space="preserve">号）规定为准。</w:t>
      </w:r>
      <w:r/>
    </w:p>
    <w:p>
      <w:pPr>
        <w:pStyle w:val="1218"/>
        <w:spacing w:line="360" w:lineRule="auto"/>
        <w:rPr>
          <w:rFonts w:ascii="宋体" w:hAnsi="宋体"/>
          <w:b/>
          <w:bCs/>
          <w:sz w:val="24"/>
          <w:szCs w:val="24"/>
        </w:rPr>
      </w:pPr>
      <w:r>
        <w:rPr>
          <w:rFonts w:ascii="宋体" w:hAnsi="宋体"/>
          <w:b/>
          <w:bCs/>
          <w:sz w:val="24"/>
          <w:szCs w:val="24"/>
        </w:rPr>
        <w:t xml:space="preserve">（三）符合条件（必须提供，否则响应无效）</w:t>
      </w:r>
      <w:r/>
    </w:p>
    <w:p>
      <w:pPr>
        <w:pStyle w:val="1218"/>
        <w:ind w:right="-334" w:firstLine="482"/>
        <w:spacing w:line="360" w:lineRule="auto"/>
        <w:rPr>
          <w:rFonts w:ascii="宋体" w:hAnsi="宋体"/>
          <w:b/>
          <w:bCs/>
          <w:sz w:val="24"/>
          <w:szCs w:val="24"/>
        </w:rPr>
      </w:pPr>
      <w:r>
        <w:rPr>
          <w:rFonts w:hint="eastAsia" w:ascii="宋体" w:hAnsi="宋体"/>
          <w:b/>
          <w:bCs/>
          <w:sz w:val="24"/>
          <w:szCs w:val="24"/>
        </w:rPr>
        <w:t xml:space="preserve">1.《磋商报价表》（加盖电子签章，格式见《磋商文件》附件）；</w:t>
      </w:r>
      <w:r/>
    </w:p>
    <w:p>
      <w:pPr>
        <w:pStyle w:val="1218"/>
        <w:ind w:right="-334" w:firstLine="482"/>
        <w:spacing w:line="360" w:lineRule="auto"/>
        <w:rPr>
          <w:rFonts w:ascii="宋体" w:hAnsi="宋体"/>
          <w:b/>
          <w:bCs/>
          <w:sz w:val="24"/>
          <w:szCs w:val="24"/>
        </w:rPr>
      </w:pPr>
      <w:r>
        <w:rPr>
          <w:rFonts w:hint="eastAsia" w:ascii="宋体" w:hAnsi="宋体"/>
          <w:b/>
          <w:bCs/>
          <w:sz w:val="24"/>
          <w:szCs w:val="24"/>
        </w:rPr>
        <w:t xml:space="preserve">2.《分项价格表》（加盖电子签章，格式见《磋商文件》附件）；</w:t>
      </w:r>
      <w:r/>
    </w:p>
    <w:p>
      <w:pPr>
        <w:pStyle w:val="1218"/>
        <w:ind w:right="-334" w:firstLine="482"/>
        <w:spacing w:line="360" w:lineRule="auto"/>
        <w:rPr>
          <w:rFonts w:ascii="宋体" w:hAnsi="宋体"/>
          <w:b/>
          <w:bCs/>
          <w:sz w:val="24"/>
          <w:szCs w:val="24"/>
        </w:rPr>
      </w:pPr>
      <w:r>
        <w:rPr>
          <w:rFonts w:hint="eastAsia" w:ascii="宋体" w:hAnsi="宋体"/>
          <w:b/>
          <w:bCs/>
          <w:sz w:val="24"/>
          <w:szCs w:val="24"/>
        </w:rPr>
        <w:t xml:space="preserve">3.《授权委托书》（加盖电子签章，格式见《磋商文件》附件）；</w:t>
      </w:r>
      <w:r/>
    </w:p>
    <w:p>
      <w:pPr>
        <w:pStyle w:val="1218"/>
        <w:ind w:right="-334" w:firstLine="482"/>
        <w:spacing w:line="360" w:lineRule="auto"/>
        <w:rPr>
          <w:rFonts w:ascii="宋体" w:hAnsi="宋体"/>
          <w:b/>
          <w:bCs/>
          <w:sz w:val="24"/>
          <w:szCs w:val="24"/>
        </w:rPr>
      </w:pPr>
      <w:r>
        <w:rPr>
          <w:rFonts w:hint="eastAsia" w:ascii="宋体" w:hAnsi="宋体"/>
          <w:b/>
          <w:bCs/>
          <w:sz w:val="24"/>
          <w:szCs w:val="24"/>
        </w:rPr>
        <w:t xml:space="preserve">4.《承诺书》（加盖电子签章，格式见《磋商文件》附件）；</w:t>
      </w:r>
      <w:r/>
    </w:p>
    <w:p>
      <w:pPr>
        <w:pStyle w:val="1218"/>
        <w:ind w:right="-334" w:firstLine="482"/>
        <w:spacing w:line="360" w:lineRule="auto"/>
        <w:rPr>
          <w:rFonts w:ascii="宋体" w:hAnsi="宋体"/>
          <w:b/>
          <w:bCs/>
          <w:sz w:val="24"/>
          <w:szCs w:val="24"/>
        </w:rPr>
      </w:pPr>
      <w:r>
        <w:rPr>
          <w:rFonts w:hint="eastAsia" w:ascii="宋体" w:hAnsi="宋体"/>
          <w:b/>
          <w:bCs/>
          <w:sz w:val="24"/>
          <w:szCs w:val="24"/>
        </w:rPr>
        <w:t xml:space="preserve">5.《偏离表》（加盖电子签章，格式见《磋商文件》附件）；</w:t>
      </w:r>
      <w:r/>
    </w:p>
    <w:p>
      <w:pPr>
        <w:pStyle w:val="1218"/>
        <w:ind w:right="-334" w:firstLine="482"/>
        <w:spacing w:line="360" w:lineRule="auto"/>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6、主要材料（设备）一览表（加盖电子签章，格式见《磋商文件》附件）；</w:t>
      </w:r>
      <w:r/>
    </w:p>
    <w:p>
      <w:pPr>
        <w:pStyle w:val="1219"/>
        <w:rPr>
          <w:rFonts w:hint="eastAsia"/>
          <w:lang w:val="en-US" w:eastAsia="zh-CN"/>
        </w:rPr>
      </w:pPr>
      <w:r>
        <w:rPr>
          <w:rFonts w:hint="eastAsia"/>
          <w:lang w:val="en-US" w:eastAsia="zh-CN"/>
        </w:rPr>
      </w:r>
      <w:r/>
    </w:p>
    <w:p>
      <w:pPr>
        <w:pStyle w:val="1218"/>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 （四）综合评审评分项</w:t>
      </w:r>
      <w:r/>
    </w:p>
    <w:p>
      <w:pPr>
        <w:pStyle w:val="1218"/>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color w:val="auto"/>
          <w:sz w:val="24"/>
          <w:highlight w:val="none"/>
          <w:lang w:val="en-US" w:eastAsia="zh-CN"/>
        </w:rPr>
        <w:t xml:space="preserve">1、</w:t>
      </w:r>
      <w:r>
        <w:rPr>
          <w:rFonts w:ascii="宋体" w:hAnsi="宋体" w:eastAsia="宋体" w:cs="宋体"/>
          <w:b/>
          <w:color w:val="auto"/>
          <w:sz w:val="24"/>
          <w:highlight w:val="none"/>
        </w:rPr>
        <w:t xml:space="preserve">供应商业绩</w:t>
      </w:r>
      <w:r>
        <w:rPr>
          <w:rFonts w:hint="eastAsia" w:ascii="宋体" w:hAnsi="宋体" w:cs="宋体"/>
          <w:b/>
          <w:color w:val="auto"/>
          <w:sz w:val="24"/>
          <w:highlight w:val="none"/>
          <w:lang w:val="en-US" w:eastAsia="zh-CN"/>
        </w:rPr>
        <w:t xml:space="preserve">及施工组织设计</w:t>
      </w:r>
      <w:r>
        <w:rPr>
          <w:rFonts w:ascii="宋体" w:hAnsi="宋体" w:eastAsia="宋体" w:cs="宋体"/>
          <w:b/>
          <w:color w:val="auto"/>
          <w:sz w:val="24"/>
          <w:highlight w:val="none"/>
        </w:rPr>
        <w:t xml:space="preserve">等评标需要材料（要求见《磋商文件》附件1、《评分细则》）；</w:t>
      </w:r>
      <w:r/>
    </w:p>
    <w:p>
      <w:pPr>
        <w:pStyle w:val="1218"/>
        <w:ind w:firstLine="482"/>
        <w:spacing w:line="360" w:lineRule="auto"/>
        <w:rPr>
          <w:rFonts w:hint="eastAsia" w:eastAsia="宋体"/>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、评分细则中评分得分需提供的相关证明文件原件扫描件或供应商认为需要提供的其他资料扫描件</w:t>
      </w:r>
      <w:r>
        <w:rPr>
          <w:rFonts w:hint="eastAsia" w:ascii="宋体" w:hAnsi="宋体" w:cs="宋体"/>
          <w:b/>
          <w:bCs/>
          <w:color w:val="auto"/>
          <w:sz w:val="24"/>
          <w:szCs w:val="24"/>
          <w:highlight w:val="none"/>
          <w:lang w:val="en-US" w:eastAsia="zh-CN"/>
        </w:rPr>
        <w:t xml:space="preserve">；</w:t>
      </w:r>
      <w:r/>
    </w:p>
    <w:p>
      <w:pPr>
        <w:pStyle w:val="1224"/>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t xml:space="preserve">（五）价格折扣文件格式</w:t>
      </w:r>
      <w:r/>
    </w:p>
    <w:p>
      <w:pPr>
        <w:pStyle w:val="1224"/>
        <w:ind w:firstLine="482"/>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val="0"/>
          <w:color w:val="auto"/>
          <w:sz w:val="24"/>
          <w:highlight w:val="none"/>
        </w:rPr>
        <w:t xml:space="preserve">1</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企业报价折扣证明：</w:t>
      </w:r>
      <w:r>
        <w:rPr>
          <w:rFonts w:hint="eastAsia" w:ascii="宋体" w:hAnsi="宋体" w:eastAsia="宋体" w:cs="宋体"/>
          <w:b/>
          <w:bCs w:val="0"/>
          <w:color w:val="auto"/>
          <w:sz w:val="24"/>
          <w:highlight w:val="none"/>
          <w:lang w:val="en-US" w:eastAsia="zh-CN"/>
        </w:rPr>
        <w:t xml:space="preserve">无</w:t>
      </w:r>
      <w:r/>
    </w:p>
    <w:p>
      <w:pPr>
        <w:pStyle w:val="1224"/>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（六）提交的首次响应文件的密封、签署、盖章要求：</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密封（加密）要求：</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签署要求：</w:t>
      </w:r>
      <w:r>
        <w:rPr>
          <w:rFonts w:hint="eastAsia" w:ascii="宋体" w:hAnsi="宋体" w:eastAsia="宋体" w:cs="宋体"/>
          <w:b/>
          <w:bCs/>
          <w:color w:val="auto"/>
          <w:sz w:val="24"/>
          <w:highlight w:val="none"/>
        </w:rPr>
        <w:t xml:space="preserve">特别提醒：竞争性磋商文件中如需“被授权代表签字或盖章”，供应商可打印成文档，签字或盖章后再扫描上传，最后再电子签章</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rPr>
        <w:t xml:space="preserve">见《磋商文件》第九章附件中相关格式要求。</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盖章要求：见《磋商文件》第九章附件中相关格式要求。供应商须通过“苏采云”系统提供的政府采购客户端工具（使用“CA数字证书”）加盖电子签章。</w:t>
      </w:r>
      <w:r/>
    </w:p>
    <w:p>
      <w:pPr>
        <w:pStyle w:val="1235"/>
        <w:ind w:left="0" w:firstLine="482"/>
        <w:rPr>
          <w:rFonts w:hint="eastAsia"/>
          <w:b/>
          <w:bCs/>
          <w:color w:val="auto"/>
          <w:highlight w:val="none"/>
        </w:rPr>
      </w:pPr>
      <w:r>
        <w:rPr>
          <w:rFonts w:hint="eastAsia"/>
          <w:b/>
          <w:bCs/>
          <w:color w:val="auto"/>
          <w:highlight w:val="none"/>
          <w:lang w:val="en-US" w:eastAsia="zh-CN"/>
        </w:rPr>
        <w:t xml:space="preserve">4、</w:t>
      </w:r>
      <w:r>
        <w:rPr>
          <w:rFonts w:hint="eastAsia"/>
          <w:b/>
          <w:bCs/>
          <w:color w:val="auto"/>
          <w:highlight w:val="none"/>
        </w:rPr>
        <w:t xml:space="preserve">线下纸质投标文件：</w:t>
      </w:r>
      <w:r>
        <w:rPr>
          <w:rFonts w:hint="eastAsia"/>
          <w:b/>
          <w:bCs/>
          <w:color w:val="auto"/>
          <w:highlight w:val="none"/>
          <w:lang w:val="en-US" w:eastAsia="zh-CN"/>
        </w:rPr>
        <w:t xml:space="preserve">成交供应商</w:t>
      </w:r>
      <w:r>
        <w:rPr>
          <w:rFonts w:hint="eastAsia"/>
          <w:b/>
          <w:bCs/>
          <w:color w:val="auto"/>
          <w:highlight w:val="none"/>
        </w:rPr>
        <w:t xml:space="preserve">领取</w:t>
      </w:r>
      <w:r>
        <w:rPr>
          <w:rFonts w:hint="eastAsia"/>
          <w:b/>
          <w:bCs/>
          <w:color w:val="auto"/>
          <w:highlight w:val="none"/>
          <w:lang w:val="en-US" w:eastAsia="zh-CN"/>
        </w:rPr>
        <w:t xml:space="preserve">成交</w:t>
      </w:r>
      <w:r>
        <w:rPr>
          <w:rFonts w:hint="eastAsia"/>
          <w:b/>
          <w:bCs/>
          <w:color w:val="auto"/>
          <w:highlight w:val="none"/>
        </w:rPr>
        <w:t xml:space="preserve">通知书时须向代理机构提交纸质胶装投标文件一正</w:t>
      </w:r>
      <w:r>
        <w:rPr>
          <w:rFonts w:hint="eastAsia"/>
          <w:b/>
          <w:bCs/>
          <w:color w:val="auto"/>
          <w:highlight w:val="none"/>
          <w:lang w:val="en-US" w:eastAsia="zh-CN"/>
        </w:rPr>
        <w:t xml:space="preserve">二</w:t>
      </w:r>
      <w:r>
        <w:rPr>
          <w:rFonts w:hint="eastAsia"/>
          <w:b/>
          <w:bCs/>
          <w:color w:val="auto"/>
          <w:highlight w:val="none"/>
        </w:rPr>
        <w:t xml:space="preserve">副和</w:t>
      </w:r>
      <w:r>
        <w:rPr>
          <w:rFonts w:hint="eastAsia"/>
          <w:b/>
          <w:bCs/>
          <w:color w:val="auto"/>
          <w:highlight w:val="none"/>
          <w:lang w:val="en-US" w:eastAsia="zh-CN"/>
        </w:rPr>
        <w:t xml:space="preserve">响应</w:t>
      </w:r>
      <w:r>
        <w:rPr>
          <w:rFonts w:hint="eastAsia"/>
          <w:b/>
          <w:bCs/>
          <w:color w:val="auto"/>
          <w:highlight w:val="none"/>
        </w:rPr>
        <w:t xml:space="preserve">文件电子版</w:t>
      </w:r>
      <w:r>
        <w:rPr>
          <w:rFonts w:hint="eastAsia"/>
          <w:b/>
          <w:bCs/>
          <w:color w:val="auto"/>
          <w:highlight w:val="none"/>
          <w:lang w:val="en-US" w:eastAsia="zh-CN"/>
        </w:rPr>
        <w:t xml:space="preserve">1</w:t>
      </w:r>
      <w:r>
        <w:rPr>
          <w:rFonts w:hint="eastAsia"/>
          <w:b/>
          <w:bCs/>
          <w:color w:val="auto"/>
          <w:highlight w:val="none"/>
        </w:rPr>
        <w:t xml:space="preserve">份（</w:t>
      </w:r>
      <w:r>
        <w:rPr>
          <w:rFonts w:hint="eastAsia"/>
          <w:b/>
          <w:bCs/>
          <w:color w:val="auto"/>
          <w:highlight w:val="none"/>
          <w:lang w:val="en-US" w:eastAsia="zh-CN"/>
        </w:rPr>
        <w:t xml:space="preserve">pdf和word各一份，</w:t>
      </w:r>
      <w:r>
        <w:rPr>
          <w:rFonts w:hint="eastAsia"/>
          <w:b/>
          <w:bCs/>
          <w:color w:val="auto"/>
          <w:highlight w:val="none"/>
        </w:rPr>
        <w:t xml:space="preserve">载体为光盘或U盘）</w:t>
      </w:r>
      <w:r>
        <w:rPr>
          <w:rFonts w:hint="eastAsia"/>
          <w:b/>
          <w:bCs/>
          <w:color w:val="auto"/>
          <w:highlight w:val="none"/>
          <w:lang w:eastAsia="zh-CN"/>
        </w:rPr>
        <w:t xml:space="preserve">，</w:t>
      </w:r>
      <w:r>
        <w:rPr>
          <w:rFonts w:hint="eastAsia"/>
          <w:b/>
          <w:bCs/>
          <w:color w:val="auto"/>
          <w:highlight w:val="none"/>
        </w:rPr>
        <w:t xml:space="preserve">后期</w:t>
      </w:r>
      <w:r>
        <w:rPr>
          <w:rFonts w:hint="eastAsia"/>
          <w:b/>
          <w:bCs/>
          <w:color w:val="auto"/>
          <w:highlight w:val="none"/>
          <w:lang w:val="en-US" w:eastAsia="zh-CN"/>
        </w:rPr>
        <w:t xml:space="preserve">采购</w:t>
      </w:r>
      <w:r>
        <w:rPr>
          <w:rFonts w:hint="eastAsia"/>
          <w:b/>
          <w:bCs/>
          <w:color w:val="auto"/>
          <w:highlight w:val="none"/>
        </w:rPr>
        <w:t xml:space="preserve">人如有需要</w:t>
      </w:r>
      <w:r>
        <w:rPr>
          <w:rFonts w:hint="eastAsia"/>
          <w:b/>
          <w:bCs/>
          <w:color w:val="auto"/>
          <w:highlight w:val="none"/>
          <w:lang w:val="en-US" w:eastAsia="zh-CN"/>
        </w:rPr>
        <w:t xml:space="preserve">成交供应商</w:t>
      </w:r>
      <w:r>
        <w:rPr>
          <w:rFonts w:hint="eastAsia"/>
          <w:b/>
          <w:bCs/>
          <w:color w:val="auto"/>
          <w:highlight w:val="none"/>
        </w:rPr>
        <w:t xml:space="preserve">仍需免费提供。</w:t>
      </w:r>
      <w:r/>
    </w:p>
    <w:p>
      <w:pPr>
        <w:pStyle w:val="1234"/>
        <w:ind w:left="0" w:firstLine="0"/>
        <w:rPr>
          <w:rFonts w:hint="eastAsia"/>
        </w:rPr>
      </w:pPr>
      <w:r>
        <w:rPr>
          <w:rFonts w:hint="eastAsia"/>
        </w:rPr>
      </w:r>
      <w:r/>
    </w:p>
    <w:p>
      <w:pPr>
        <w:pStyle w:val="1224"/>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50M！ </w:t>
      </w:r>
      <w:r/>
    </w:p>
    <w:p>
      <w:pPr>
        <w:pStyle w:val="1224"/>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pStyle w:val="1224"/>
        <w:ind w:firstLine="497"/>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采购人索取成交供应商的响应文件，须在双方签订政府采购合同后，由</w:t>
      </w:r>
      <w:r>
        <w:rPr>
          <w:rFonts w:hint="eastAsia" w:ascii="宋体" w:hAnsi="宋体" w:eastAsia="宋体" w:cs="宋体"/>
          <w:color w:val="auto"/>
          <w:sz w:val="24"/>
          <w:highlight w:val="none"/>
          <w:lang w:val="en-US" w:eastAsia="zh-CN"/>
        </w:rPr>
        <w:t xml:space="preserve">采购代理机构</w:t>
      </w:r>
      <w:r>
        <w:rPr>
          <w:rFonts w:hint="eastAsia" w:ascii="宋体" w:hAnsi="宋体" w:eastAsia="宋体" w:cs="宋体"/>
          <w:color w:val="auto"/>
          <w:sz w:val="24"/>
          <w:highlight w:val="none"/>
        </w:rPr>
        <w:t xml:space="preserve">提供给采购人。</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四</w:t>
      </w:r>
      <w:r>
        <w:rPr>
          <w:rFonts w:hint="eastAsia" w:ascii="宋体" w:hAnsi="宋体" w:eastAsia="宋体" w:cs="宋体"/>
          <w:color w:val="auto"/>
          <w:sz w:val="28"/>
          <w:szCs w:val="28"/>
          <w:highlight w:val="none"/>
        </w:rPr>
        <w:t xml:space="preserve">章 磋商相关说明</w:t>
      </w:r>
      <w:r/>
    </w:p>
    <w:p>
      <w:pPr>
        <w:ind w:firstLine="480"/>
        <w:spacing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十</w:t>
      </w: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eastAsia="zh-CN"/>
        </w:rPr>
        <w:t xml:space="preserve">磋商程序</w:t>
      </w:r>
      <w:r/>
    </w:p>
    <w:p>
      <w:pPr>
        <w:pStyle w:val="1224"/>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一</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磋商要求</w:t>
      </w:r>
      <w:r/>
    </w:p>
    <w:p>
      <w:pPr>
        <w:pStyle w:val="1224"/>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被邀请参与磋商的供应商需按本竞争性磋商文件要求的截止时间、方式（地点）提交首次响应文件，同时派人</w:t>
      </w:r>
      <w:r>
        <w:rPr>
          <w:rFonts w:hint="eastAsia" w:ascii="宋体" w:hAnsi="宋体" w:eastAsia="宋体" w:cs="宋体"/>
          <w:bCs/>
          <w:color w:val="auto"/>
          <w:sz w:val="24"/>
          <w:highlight w:val="none"/>
          <w:lang w:val="en-US" w:eastAsia="zh-CN"/>
        </w:rPr>
        <w:t xml:space="preserve">通过“苏采云”系统在“开标大厅”等待</w:t>
      </w:r>
      <w:r>
        <w:rPr>
          <w:rFonts w:hint="eastAsia" w:ascii="宋体" w:hAnsi="宋体" w:eastAsia="宋体" w:cs="宋体"/>
          <w:bCs/>
          <w:color w:val="auto"/>
          <w:sz w:val="24"/>
          <w:highlight w:val="none"/>
        </w:rPr>
        <w:t xml:space="preserve">磋商。</w:t>
      </w:r>
      <w:r/>
    </w:p>
    <w:p>
      <w:pPr>
        <w:pStyle w:val="1224"/>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供应商可</w:t>
      </w:r>
      <w:r>
        <w:rPr>
          <w:rFonts w:hint="eastAsia" w:ascii="宋体" w:hAnsi="宋体" w:eastAsia="宋体" w:cs="宋体"/>
          <w:bCs/>
          <w:color w:val="auto"/>
          <w:sz w:val="24"/>
          <w:highlight w:val="none"/>
          <w:lang w:val="en-US" w:eastAsia="zh-CN"/>
        </w:rPr>
        <w:t xml:space="preserve">通过</w:t>
      </w:r>
      <w:r>
        <w:rPr>
          <w:rFonts w:hint="eastAsia" w:ascii="宋体" w:hAnsi="宋体" w:eastAsia="宋体" w:cs="宋体"/>
          <w:bCs/>
          <w:color w:val="auto"/>
          <w:sz w:val="24"/>
          <w:highlight w:val="none"/>
        </w:rPr>
        <w:t xml:space="preserve">CA数字证书，在首次响应文件开启时间后，使用CA数字证书</w:t>
      </w:r>
      <w:r>
        <w:rPr>
          <w:rFonts w:hint="eastAsia" w:ascii="宋体" w:hAnsi="宋体" w:eastAsia="宋体" w:cs="宋体"/>
          <w:bCs/>
          <w:color w:val="auto"/>
          <w:sz w:val="24"/>
          <w:highlight w:val="none"/>
          <w:lang w:val="en-US" w:eastAsia="zh-CN"/>
        </w:rPr>
        <w:t xml:space="preserve">在规定时间内</w:t>
      </w:r>
      <w:r>
        <w:rPr>
          <w:rFonts w:hint="eastAsia" w:ascii="宋体" w:hAnsi="宋体" w:eastAsia="宋体" w:cs="宋体"/>
          <w:bCs/>
          <w:color w:val="auto"/>
          <w:sz w:val="24"/>
          <w:highlight w:val="none"/>
        </w:rPr>
        <w:t xml:space="preserve">解密各自响应文件。</w:t>
      </w:r>
      <w:r/>
    </w:p>
    <w:p>
      <w:pPr>
        <w:pStyle w:val="1224"/>
        <w:ind w:firstLine="480"/>
        <w:spacing w:line="360" w:lineRule="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b/>
          <w:bCs w:val="0"/>
          <w:color w:val="auto"/>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224"/>
        <w:ind w:firstLine="480"/>
        <w:spacing w:line="360" w:lineRule="auto"/>
        <w:rPr>
          <w:rFonts w:hint="eastAsia" w:ascii="宋体" w:hAnsi="宋体" w:eastAsia="宋体" w:cs="宋体"/>
          <w:bCs w:val="0"/>
          <w:color w:val="auto"/>
          <w:sz w:val="24"/>
          <w:highlight w:val="none"/>
          <w:lang w:val="en-US" w:eastAsia="zh-CN"/>
        </w:rPr>
      </w:pPr>
      <w:r>
        <w:rPr>
          <w:rFonts w:hint="eastAsia" w:ascii="宋体" w:hAnsi="宋体" w:eastAsia="宋体" w:cs="宋体"/>
          <w:bCs w:val="0"/>
          <w:color w:val="auto"/>
          <w:sz w:val="24"/>
          <w:highlight w:val="none"/>
          <w:lang w:val="en-US" w:eastAsia="zh-CN"/>
        </w:rPr>
        <w:t xml:space="preserve">4、磋商顺序按照电子标书解密先后时间进行，解密时间相同的，不分先后顺序。</w:t>
      </w:r>
      <w:r/>
    </w:p>
    <w:p>
      <w:pPr>
        <w:pStyle w:val="1224"/>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val="0"/>
          <w:color w:val="auto"/>
          <w:sz w:val="24"/>
          <w:szCs w:val="24"/>
          <w:highlight w:val="none"/>
          <w:lang w:val="en-US" w:eastAsia="zh-CN"/>
        </w:rPr>
        <w:t xml:space="preserve">5、磋商方式：</w:t>
      </w:r>
      <w:r>
        <w:rPr>
          <w:rFonts w:hint="eastAsia" w:ascii="宋体" w:hAnsi="宋体" w:eastAsia="宋体" w:cs="宋体"/>
          <w:b/>
          <w:bCs/>
          <w:color w:val="auto"/>
          <w:sz w:val="24"/>
          <w:szCs w:val="24"/>
          <w:highlight w:val="none"/>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highlight w:val="none"/>
        </w:rPr>
        <w:t xml:space="preserve">（</w:t>
      </w:r>
      <w:r>
        <w:rPr>
          <w:rFonts w:hint="eastAsia" w:ascii="宋体" w:hAnsi="宋体" w:eastAsia="宋体" w:cs="宋体"/>
          <w:b/>
          <w:color w:val="ff0000"/>
          <w:sz w:val="24"/>
          <w:highlight w:val="none"/>
        </w:rPr>
        <w:t xml:space="preserve">所有邀请等待时间2分钟，2分钟内所邀请供应商无响应，视同放弃磋商的权利</w:t>
      </w:r>
      <w:r>
        <w:rPr>
          <w:rFonts w:hint="eastAsia" w:ascii="宋体" w:hAnsi="宋体" w:eastAsia="宋体" w:cs="宋体"/>
          <w:b/>
          <w:color w:val="auto"/>
          <w:sz w:val="24"/>
          <w:highlight w:val="none"/>
        </w:rPr>
        <w:t xml:space="preserve">，由解密顺序下一家进行磋商，不再后补）</w:t>
      </w:r>
      <w:r/>
    </w:p>
    <w:p>
      <w:pPr>
        <w:pStyle w:val="1224"/>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6.未在规定时间内进行答疑澄清的，视同放弃澄清。</w:t>
      </w:r>
      <w:r/>
    </w:p>
    <w:p>
      <w:pPr>
        <w:pStyle w:val="1224"/>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b/>
          <w:bCs/>
          <w:color w:val="auto"/>
          <w:sz w:val="24"/>
          <w:highlight w:val="none"/>
          <w:lang w:val="en-US" w:eastAsia="zh-CN"/>
        </w:rPr>
        <w:t xml:space="preserve">未在规定时间内进行报价的，视为响应无效</w:t>
      </w:r>
      <w:r>
        <w:rPr>
          <w:rFonts w:hint="eastAsia" w:ascii="宋体" w:hAnsi="宋体" w:eastAsia="宋体" w:cs="宋体"/>
          <w:color w:val="auto"/>
          <w:sz w:val="24"/>
          <w:highlight w:val="none"/>
          <w:lang w:val="en-US" w:eastAsia="zh-CN"/>
        </w:rPr>
        <w:t xml:space="preserve">。</w:t>
      </w:r>
      <w:r/>
    </w:p>
    <w:p>
      <w:pPr>
        <w:pStyle w:val="1224"/>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b/>
          <w:bCs w:val="0"/>
          <w:color w:val="ff0000"/>
          <w:sz w:val="24"/>
          <w:szCs w:val="24"/>
          <w:highlight w:val="none"/>
          <w:lang w:val="en-US" w:eastAsia="zh-CN" w:bidi="ar-SA"/>
        </w:rPr>
        <w:t xml:space="preserve">注：各供应商在未进行第二次报价前，请不要离开开标系统，随时接受评标委员会提出的二次报价，因供应商未能及时二次报价而引起的废标及损失，由供应商负责。</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.被邀请参与磋商的供应商如未按上述磋商要求执行，视同放弃磋商的权利。</w:t>
      </w:r>
      <w:r/>
    </w:p>
    <w:p>
      <w:pPr>
        <w:pStyle w:val="1224"/>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9.本项目无效标书判定（磋商文件的实质性要求）</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9.1</w:t>
      </w:r>
      <w:r>
        <w:rPr>
          <w:rFonts w:hint="eastAsia" w:ascii="宋体" w:hAnsi="宋体" w:eastAsia="宋体" w:cs="宋体"/>
          <w:color w:val="auto"/>
          <w:sz w:val="24"/>
          <w:highlight w:val="none"/>
        </w:rPr>
        <w:t xml:space="preserve">供应商资格条件不符合国家有关规定或磋商文件要求的；</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9.2</w:t>
      </w:r>
      <w:r>
        <w:rPr>
          <w:rFonts w:hint="eastAsia" w:ascii="宋体" w:hAnsi="宋体" w:eastAsia="宋体" w:cs="宋体"/>
          <w:color w:val="auto"/>
          <w:sz w:val="24"/>
          <w:highlight w:val="none"/>
        </w:rPr>
        <w:t xml:space="preserve">响应报价低于成本或者高于磋商文件设定的最高限价的；</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9.3</w:t>
      </w:r>
      <w:r>
        <w:rPr>
          <w:rFonts w:hint="eastAsia" w:ascii="宋体" w:hAnsi="宋体" w:eastAsia="宋体" w:cs="宋体"/>
          <w:color w:val="auto"/>
          <w:sz w:val="24"/>
          <w:highlight w:val="none"/>
        </w:rPr>
        <w:t xml:space="preserve">响应文件载明的</w:t>
      </w:r>
      <w:r>
        <w:rPr>
          <w:rFonts w:hint="eastAsia" w:ascii="宋体" w:hAnsi="宋体" w:eastAsia="宋体" w:cs="宋体"/>
          <w:color w:val="auto"/>
          <w:sz w:val="24"/>
          <w:highlight w:val="none"/>
          <w:lang w:val="en-US" w:eastAsia="zh-CN"/>
        </w:rPr>
        <w:t xml:space="preserve">采购</w:t>
      </w:r>
      <w:r>
        <w:rPr>
          <w:rFonts w:hint="eastAsia" w:ascii="宋体" w:hAnsi="宋体" w:eastAsia="宋体" w:cs="宋体"/>
          <w:color w:val="auto"/>
          <w:sz w:val="24"/>
          <w:highlight w:val="none"/>
        </w:rPr>
        <w:t xml:space="preserve">项目完成期限超过磋商文件规定的期限的； </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9.4</w:t>
      </w:r>
      <w:r>
        <w:rPr>
          <w:rFonts w:hint="eastAsia" w:ascii="宋体" w:hAnsi="宋体" w:eastAsia="宋体" w:cs="宋体"/>
          <w:color w:val="auto"/>
          <w:sz w:val="24"/>
          <w:highlight w:val="none"/>
        </w:rPr>
        <w:t xml:space="preserve">明显不符合技术规范、技术标准的要求的； </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9.5</w:t>
      </w:r>
      <w:r>
        <w:rPr>
          <w:rFonts w:hint="eastAsia" w:ascii="宋体" w:hAnsi="宋体" w:eastAsia="宋体" w:cs="宋体"/>
          <w:color w:val="auto"/>
          <w:sz w:val="24"/>
          <w:highlight w:val="none"/>
        </w:rPr>
        <w:t xml:space="preserve">响应文件提出了不能满足磋商文件要求或采购人不能接受的工程验收、计量、价款结算和支付办法的； </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9.6</w:t>
      </w:r>
      <w:r>
        <w:rPr>
          <w:rFonts w:hint="eastAsia" w:ascii="宋体" w:hAnsi="宋体" w:eastAsia="宋体" w:cs="宋体"/>
          <w:color w:val="auto"/>
          <w:sz w:val="24"/>
          <w:highlight w:val="none"/>
        </w:rPr>
        <w:t xml:space="preserve">不同供应商的响应文件以及响应文件制作过程出现了评标委员会认为不应当雷同的情况的； </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9.7</w:t>
      </w:r>
      <w:r>
        <w:rPr>
          <w:rFonts w:hint="eastAsia" w:ascii="宋体" w:hAnsi="宋体" w:eastAsia="宋体" w:cs="宋体"/>
          <w:color w:val="auto"/>
          <w:sz w:val="24"/>
          <w:highlight w:val="none"/>
        </w:rPr>
        <w:t xml:space="preserve">以他人的名义投标、串通投标、以行贿手段谋取成交或者以其他弄虚作假方式投标的。</w:t>
      </w:r>
      <w:r/>
    </w:p>
    <w:p>
      <w:pPr>
        <w:pStyle w:val="1224"/>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9.8</w:t>
      </w:r>
      <w:r>
        <w:rPr>
          <w:rFonts w:hint="eastAsia" w:ascii="宋体" w:hAnsi="宋体" w:eastAsia="宋体" w:cs="宋体"/>
          <w:color w:val="auto"/>
          <w:sz w:val="24"/>
          <w:highlight w:val="none"/>
        </w:rPr>
        <w:t xml:space="preserve">未按磋商文件规定的格式填写，内容不全或关键字模糊、无法辨认的；未按磋商文件要求提供电子响应文件，或者响应文件未能解密且按照磋商文件明确的响应文件解密失败的补救方案补救不成功的。</w:t>
      </w:r>
      <w:r/>
    </w:p>
    <w:p>
      <w:pPr>
        <w:pStyle w:val="1224"/>
        <w:ind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 查询及使用供应商信用记录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1.由采购人查询信用信息。</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2.查询渠道包括：</w:t>
      </w:r>
      <w:r/>
    </w:p>
    <w:p>
      <w:pPr>
        <w:ind w:firstLine="480"/>
        <w:jc w:val="left"/>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1</w:t>
      </w:r>
      <w:r>
        <w:rPr>
          <w:rFonts w:hint="eastAsia" w:ascii="宋体" w:hAnsi="宋体"/>
          <w:sz w:val="24"/>
          <w:lang w:eastAsia="zh-CN"/>
        </w:rPr>
        <w:t xml:space="preserve">）</w:t>
      </w:r>
      <w:r>
        <w:rPr>
          <w:rFonts w:hint="eastAsia" w:ascii="宋体" w:hAnsi="宋体"/>
          <w:sz w:val="24"/>
        </w:rPr>
        <w:t xml:space="preserve">“信用中国”网（www.creditchina.gov.cn）；</w:t>
      </w:r>
      <w:r/>
    </w:p>
    <w:p>
      <w:pPr>
        <w:ind w:firstLine="480"/>
        <w:jc w:val="left"/>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2</w:t>
      </w:r>
      <w:r>
        <w:rPr>
          <w:rFonts w:hint="eastAsia" w:ascii="宋体" w:hAnsi="宋体"/>
          <w:sz w:val="24"/>
          <w:lang w:eastAsia="zh-CN"/>
        </w:rPr>
        <w:t xml:space="preserve">）</w:t>
      </w:r>
      <w:r>
        <w:rPr>
          <w:rFonts w:hint="eastAsia" w:ascii="宋体" w:hAnsi="宋体"/>
          <w:sz w:val="24"/>
        </w:rPr>
        <w:t xml:space="preserve">“中国政府采购”网（www.ccgp.gov.cn）；</w:t>
      </w:r>
      <w:r/>
    </w:p>
    <w:p>
      <w:pPr>
        <w:ind w:firstLine="480"/>
        <w:jc w:val="left"/>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3</w:t>
      </w:r>
      <w:r>
        <w:rPr>
          <w:rFonts w:hint="eastAsia" w:ascii="宋体" w:hAnsi="宋体"/>
          <w:sz w:val="24"/>
          <w:lang w:eastAsia="zh-CN"/>
        </w:rPr>
        <w:t xml:space="preserve">）</w:t>
      </w:r>
      <w:r>
        <w:rPr>
          <w:rFonts w:hint="eastAsia" w:ascii="宋体" w:hAnsi="宋体"/>
          <w:sz w:val="24"/>
        </w:rPr>
        <w:t xml:space="preserve">“信用江苏”网（http://credit.jiangsu.gov.cn）；</w:t>
      </w:r>
      <w:r/>
    </w:p>
    <w:p>
      <w:pPr>
        <w:ind w:firstLine="480"/>
        <w:jc w:val="left"/>
        <w:spacing w:line="360" w:lineRule="auto"/>
        <w:widowControl/>
        <w:rPr>
          <w:rFonts w:hint="eastAsia" w:ascii="宋体" w:hAnsi="宋体"/>
          <w:sz w:val="24"/>
        </w:rPr>
      </w:pPr>
      <w:r>
        <w:rPr>
          <w:rFonts w:hint="eastAsia" w:ascii="宋体" w:hAnsi="宋体"/>
          <w:sz w:val="24"/>
          <w:lang w:eastAsia="zh-CN"/>
        </w:rPr>
        <w:t xml:space="preserve">（</w:t>
      </w:r>
      <w:r>
        <w:rPr>
          <w:rFonts w:hint="eastAsia" w:ascii="宋体" w:hAnsi="宋体"/>
          <w:sz w:val="24"/>
          <w:lang w:val="en-US" w:eastAsia="zh-CN"/>
        </w:rPr>
        <w:t xml:space="preserve">4</w:t>
      </w:r>
      <w:r>
        <w:rPr>
          <w:rFonts w:hint="eastAsia" w:ascii="宋体" w:hAnsi="宋体"/>
          <w:sz w:val="24"/>
          <w:lang w:eastAsia="zh-CN"/>
        </w:rPr>
        <w:t xml:space="preserve">）</w:t>
      </w:r>
      <w:r>
        <w:rPr>
          <w:rFonts w:hint="eastAsia" w:ascii="宋体" w:hAnsi="宋体"/>
          <w:sz w:val="24"/>
        </w:rPr>
        <w:t xml:space="preserve">“信用中国（江苏徐州）”网（www.xuzhoucredit.gov.cn）；</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3.截止时点（查询环节）：首次响应文件开启后资格审查结束前。</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4.信用信息查询记录和证据留存的具体方式：</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网页截屏打印，与其他采购文件一并保存。</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5.信用信息的使用规则：</w:t>
      </w:r>
      <w:r/>
    </w:p>
    <w:p>
      <w:pPr>
        <w:ind w:firstLine="480"/>
        <w:jc w:val="left"/>
        <w:spacing w:line="360" w:lineRule="auto"/>
        <w:widowControl/>
        <w:rPr>
          <w:rFonts w:hint="eastAsia" w:ascii="宋体" w:hAnsi="宋体" w:eastAsia="宋体" w:cs="宋体"/>
          <w:color w:val="auto"/>
          <w:highlight w:val="none"/>
          <w:lang w:eastAsia="zh-CN"/>
        </w:rPr>
      </w:pPr>
      <w:r>
        <w:rPr>
          <w:rFonts w:hint="eastAsia" w:ascii="宋体" w:hAnsi="宋体" w:eastAsia="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十</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评审程序</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磋商小组在阅读完所有磋商供应商的响应文件后，集中与单一供应商代表分别就技术参数等技术问题及价格和售后服务等内容进行磋商。</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ind w:firstLine="480"/>
        <w:jc w:val="both"/>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磋商小组应当根据综合评分情况，按照评审得分由高到低顺序推荐</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名成交候选供应商，并编写评审报告。评审得分相同的，按照最后报价由低到高的顺序推荐。评审得分且最后报价相同的，按照施工组织设计优劣顺序推荐。</w:t>
      </w:r>
      <w:r/>
    </w:p>
    <w:p>
      <w:pPr>
        <w:ind w:firstLine="48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评审过程中出现下列情形之一的，评审委员会应当启动异常低价投标（响应）审查程序：</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报价低于全部通过符合性审查供应商投标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的，即投标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全部通过符合性审查供应商投标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报价平均值×50%；</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报价低于通过符合性审查的次低报价供应商投标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报价50</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的，即投标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报价〈通过符合性审查的次低报价供应商投标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报价×50%；</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报价低于采购项目最高限价45%的，即投标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报价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采购项目最高限价×45%；</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评审委员会基于专业判断，认为供应商报价过低，有可能影响产品质量或者不能诚信履约的其他情形。</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评审委员会启动异常低价投标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审查后，属于前述第1项至第4项情形的，应当要求相关供应商通过“苏采云”系</w:t>
      </w:r>
      <w:r>
        <w:rPr>
          <w:rFonts w:hint="eastAsia" w:ascii="宋体" w:hAnsi="宋体" w:cs="宋体"/>
          <w:color w:val="auto"/>
          <w:sz w:val="24"/>
          <w:highlight w:val="none"/>
          <w:lang w:eastAsia="zh-CN"/>
        </w:rPr>
        <w:t xml:space="preserve">统在</w:t>
      </w:r>
      <w:r>
        <w:rPr>
          <w:rFonts w:hint="eastAsia" w:ascii="宋体" w:hAnsi="宋体" w:eastAsia="宋体" w:cs="宋体"/>
          <w:color w:val="auto"/>
          <w:sz w:val="24"/>
          <w:highlight w:val="none"/>
        </w:rPr>
        <w:t xml:space="preserve">合理的时间内对投标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文件一并提交相关书面说明及必要的证明材料的，在评审现场可不再重复提交。</w:t>
      </w:r>
      <w:r/>
    </w:p>
    <w:p>
      <w:pPr>
        <w:ind w:firstLine="48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评审委员会依据专业经验，参考同类项目中标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成交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价格类似产品市场价格水平、行业人工费用标准、国家有关部门指导行业协会发布的行业平均成本等情况，对报价合理性进行判断。投标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供应商不能提供书面说明、证明材料，或者提供的书面说明、证明材料不能证明其报价合理性的，评审委员会应当将其作为无效投标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响应</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处理。</w:t>
      </w:r>
      <w:r/>
    </w:p>
    <w:p>
      <w:pPr>
        <w:ind w:firstLine="48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采购人、采购代理机构应当为评审委员会在评审现场及时获取同类项目中标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成交</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jc w:val="both"/>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beforeAutospacing="0" w:afterAutospacing="0"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说明：“苏采云”系统通过“江苏省政府采购一体化不见面开标大厅”提醒供应商。供应商自行查看，供应商因自身原因不及时查看导致没收到信息，“苏采云”系统不承担任何责任。</w:t>
      </w:r>
      <w:r/>
    </w:p>
    <w:p>
      <w:pPr>
        <w:ind w:firstLine="480"/>
        <w:jc w:val="both"/>
        <w:spacing w:line="360" w:lineRule="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根据《财政部关于政府采购竞争性磋商采购方式管理暂行办法有关问题的补充通知》（财库〔2015〕124号）规定，采用竞</w:t>
      </w:r>
      <w:r>
        <w:rPr>
          <w:rFonts w:hint="eastAsia" w:ascii="宋体" w:hAnsi="宋体" w:eastAsia="宋体" w:cs="宋体"/>
          <w:b w:val="0"/>
          <w:bCs w:val="0"/>
          <w:color w:val="auto"/>
          <w:sz w:val="24"/>
          <w:szCs w:val="24"/>
          <w:highlight w:val="none"/>
          <w:lang w:val="en-US" w:eastAsia="zh-CN" w:bidi="ar-SA"/>
        </w:rPr>
        <w:t xml:space="preserve">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jc w:val="both"/>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val="0"/>
          <w:bCs w:val="0"/>
          <w:color w:val="auto"/>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rPr>
        <w:t xml:space="preserve">、评审方法和评审标准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1、评审方法：综合评分法</w:t>
      </w:r>
      <w:r/>
    </w:p>
    <w:p>
      <w:pPr>
        <w:ind w:left="2" w:right="29" w:firstLine="480"/>
        <w:spacing w:line="360" w:lineRule="auto"/>
        <w:rPr>
          <w:rFonts w:hint="default" w:eastAsia="宋体"/>
          <w:sz w:val="24"/>
          <w:szCs w:val="24"/>
          <w:lang w:val="en-US" w:eastAsia="zh-CN"/>
        </w:rPr>
      </w:pPr>
      <w:r>
        <w:rPr>
          <w:rFonts w:hint="eastAsia" w:ascii="宋体" w:hAnsi="宋体" w:eastAsia="宋体" w:cs="宋体"/>
          <w:color w:val="auto"/>
          <w:sz w:val="24"/>
          <w:highlight w:val="none"/>
        </w:rPr>
        <w:t xml:space="preserve">2、评审标准：详见《磋商文件》附件1、《评分细则》</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七</w:t>
      </w:r>
      <w:r>
        <w:rPr>
          <w:rFonts w:hint="eastAsia" w:ascii="宋体" w:hAnsi="宋体" w:eastAsia="宋体" w:cs="宋体"/>
          <w:color w:val="auto"/>
          <w:sz w:val="24"/>
          <w:highlight w:val="none"/>
        </w:rPr>
        <w:t xml:space="preserve">、磋商过程中可能实质性变动的内容：在磋商过程中，磋商小组可以根据《磋商文件》和磋商情况实质性变动采购需求中的技术、服务要求以及合同草案条款。</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八</w:t>
      </w:r>
      <w:r>
        <w:rPr>
          <w:rFonts w:hint="eastAsia" w:ascii="宋体" w:hAnsi="宋体" w:eastAsia="宋体" w:cs="宋体"/>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五</w:t>
      </w:r>
      <w:r>
        <w:rPr>
          <w:rFonts w:hint="eastAsia" w:ascii="宋体" w:hAnsi="宋体" w:eastAsia="宋体" w:cs="宋体"/>
          <w:color w:val="auto"/>
          <w:sz w:val="28"/>
          <w:szCs w:val="28"/>
          <w:highlight w:val="none"/>
        </w:rPr>
        <w:t xml:space="preserve">章 确定成交供应商及合同签订等</w:t>
      </w:r>
      <w:r/>
    </w:p>
    <w:p>
      <w:pPr>
        <w:ind w:left="2" w:right="2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w:t>
      </w:r>
      <w:r>
        <w:rPr>
          <w:rFonts w:hint="eastAsia" w:ascii="宋体" w:hAnsi="宋体" w:eastAsia="宋体" w:cs="宋体"/>
          <w:color w:val="auto"/>
          <w:sz w:val="24"/>
          <w:highlight w:val="none"/>
          <w:lang w:val="en-US" w:eastAsia="zh-CN"/>
        </w:rPr>
        <w:t xml:space="preserve">九</w:t>
      </w:r>
      <w:r>
        <w:rPr>
          <w:rFonts w:hint="eastAsia" w:ascii="宋体" w:hAnsi="宋体" w:eastAsia="宋体" w:cs="宋体"/>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二十</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采购人与成交供应商应当在成交通知书发出之日起30日内</w:t>
      </w:r>
      <w:r>
        <w:rPr>
          <w:rFonts w:hint="eastAsia" w:ascii="宋体" w:hAnsi="宋体" w:eastAsia="宋体" w:cs="宋体"/>
          <w:color w:val="auto"/>
          <w:sz w:val="24"/>
          <w:highlight w:val="none"/>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二十</w:t>
      </w:r>
      <w:r>
        <w:rPr>
          <w:rFonts w:hint="eastAsia" w:ascii="宋体" w:hAnsi="宋体" w:eastAsia="宋体" w:cs="宋体"/>
          <w:color w:val="auto"/>
          <w:sz w:val="24"/>
          <w:highlight w:val="none"/>
          <w:lang w:val="en-US" w:eastAsia="zh-CN"/>
        </w:rPr>
        <w:t xml:space="preserve">一</w:t>
      </w:r>
      <w:r>
        <w:rPr>
          <w:rFonts w:hint="eastAsia" w:ascii="宋体" w:hAnsi="宋体" w:eastAsia="宋体" w:cs="宋体"/>
          <w:color w:val="auto"/>
          <w:sz w:val="24"/>
          <w:highlight w:val="none"/>
        </w:rPr>
        <w:t xml:space="preserve">、成交供应商在收到成交通知书时，须向</w:t>
      </w:r>
      <w:r>
        <w:rPr>
          <w:rFonts w:hint="eastAsia" w:ascii="宋体" w:hAnsi="宋体" w:cs="宋体"/>
          <w:color w:val="auto"/>
          <w:sz w:val="24"/>
          <w:highlight w:val="none"/>
          <w:lang w:eastAsia="zh-CN"/>
        </w:rPr>
        <w:t xml:space="preserve">江苏润泰工程项目管理咨询有限公司</w:t>
      </w:r>
      <w:r>
        <w:rPr>
          <w:rFonts w:hint="eastAsia" w:ascii="宋体" w:hAnsi="宋体" w:eastAsia="宋体" w:cs="宋体"/>
          <w:color w:val="auto"/>
          <w:sz w:val="24"/>
          <w:highlight w:val="none"/>
        </w:rPr>
        <w:t xml:space="preserve">提交《磋商报价表》（首次响应文件）和《分项价格表》（首次响应文件）的数据文件（WORD格式）。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二</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供应商应对响应文件的合法性、真实性负责。</w:t>
      </w:r>
      <w:r>
        <w:rPr>
          <w:rFonts w:hint="eastAsia" w:ascii="宋体" w:hAnsi="宋体" w:eastAsia="宋体" w:cs="宋体"/>
          <w:b/>
          <w:bCs/>
          <w:color w:val="auto"/>
          <w:sz w:val="24"/>
          <w:highlight w:val="none"/>
        </w:rPr>
        <w:t xml:space="preserve">签订合同前，成交供应商必须向采购人提交其</w:t>
      </w:r>
      <w:r>
        <w:rPr>
          <w:rFonts w:hint="eastAsia" w:ascii="宋体" w:hAnsi="宋体" w:cs="宋体"/>
          <w:b/>
          <w:bCs/>
          <w:color w:val="auto"/>
          <w:sz w:val="24"/>
          <w:highlight w:val="none"/>
          <w:lang w:eastAsia="zh-CN"/>
        </w:rPr>
        <w:t xml:space="preserve">响应文件</w:t>
      </w:r>
      <w:r>
        <w:rPr>
          <w:rFonts w:hint="eastAsia" w:ascii="宋体" w:hAnsi="宋体" w:eastAsia="宋体" w:cs="宋体"/>
          <w:b/>
          <w:bCs/>
          <w:color w:val="auto"/>
          <w:sz w:val="24"/>
          <w:highlight w:val="none"/>
        </w:rPr>
        <w:t xml:space="preserve">中所有扫描件的原件，采购人核查无误后，签订合同。如中标人不能在采购人规定的时间内向采购人提供原件，将被采购人视为放弃中标资格。</w:t>
      </w:r>
      <w:r/>
    </w:p>
    <w:p>
      <w:pPr>
        <w:jc w:val="center"/>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章 磋商文件的澄清或者修改</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、《磋商文件》的澄清或者修改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七</w:t>
      </w:r>
      <w:r>
        <w:rPr>
          <w:rFonts w:hint="eastAsia" w:ascii="宋体" w:hAnsi="宋体" w:eastAsia="宋体" w:cs="宋体"/>
          <w:color w:val="auto"/>
          <w:sz w:val="28"/>
          <w:szCs w:val="28"/>
          <w:highlight w:val="none"/>
        </w:rPr>
        <w:t xml:space="preserve">章 询问和质疑</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val="en-US" w:eastAsia="zh-CN"/>
        </w:rPr>
        <w:t xml:space="preserve">四</w:t>
      </w:r>
      <w:r>
        <w:rPr>
          <w:rFonts w:hint="eastAsia" w:ascii="宋体" w:hAnsi="宋体" w:eastAsia="宋体" w:cs="宋体"/>
          <w:color w:val="auto"/>
          <w:sz w:val="24"/>
          <w:highlight w:val="none"/>
        </w:rPr>
        <w:t xml:space="preserve">、询问和质疑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2、质疑和投诉按《政府采购质疑和投诉办法》执行。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3、供应商对同一采购程序环节的质疑应在质疑期内一次性提出。</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质疑接收人：</w:t>
      </w:r>
      <w:r>
        <w:rPr>
          <w:rFonts w:hint="eastAsia" w:ascii="宋体" w:hAnsi="宋体" w:cs="宋体"/>
          <w:color w:val="auto"/>
          <w:sz w:val="24"/>
          <w:highlight w:val="none"/>
          <w:lang w:val="en-US" w:eastAsia="zh-CN"/>
        </w:rPr>
        <w:t xml:space="preserve">尹陈</w:t>
      </w:r>
      <w:r>
        <w:rPr>
          <w:rFonts w:hint="eastAsia" w:ascii="宋体" w:hAnsi="宋体" w:eastAsia="宋体" w:cs="宋体"/>
          <w:color w:val="auto"/>
          <w:sz w:val="24"/>
          <w:highlight w:val="none"/>
        </w:rPr>
        <w:t xml:space="preserve">     联系电话：</w:t>
      </w:r>
      <w:r>
        <w:rPr>
          <w:rFonts w:hint="eastAsia" w:ascii="宋体" w:hAnsi="宋体" w:cs="宋体"/>
          <w:color w:val="auto"/>
          <w:sz w:val="24"/>
          <w:highlight w:val="none"/>
          <w:lang w:val="en-US" w:eastAsia="zh-CN"/>
        </w:rPr>
        <w:t xml:space="preserve">0516-87666966</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cs="宋体"/>
          <w:color w:val="auto"/>
          <w:sz w:val="24"/>
          <w:highlight w:val="none"/>
          <w:lang w:eastAsia="zh-CN"/>
        </w:rPr>
        <w:t xml:space="preserve">徐州市淮海东路51号华联大厦B座14楼</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八</w:t>
      </w:r>
      <w:r>
        <w:rPr>
          <w:rFonts w:hint="eastAsia" w:ascii="宋体" w:hAnsi="宋体" w:eastAsia="宋体" w:cs="宋体"/>
          <w:color w:val="auto"/>
          <w:sz w:val="28"/>
          <w:szCs w:val="28"/>
          <w:highlight w:val="none"/>
        </w:rPr>
        <w:t xml:space="preserve">章 其他</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1、代理服务费由成交</w:t>
      </w:r>
      <w:r>
        <w:rPr>
          <w:rFonts w:hint="eastAsia" w:ascii="宋体" w:hAnsi="宋体" w:cs="宋体"/>
          <w:color w:val="auto"/>
          <w:sz w:val="24"/>
          <w:highlight w:val="none"/>
          <w:lang w:val="en-US" w:eastAsia="zh-CN"/>
        </w:rPr>
        <w:t xml:space="preserve">供应商在领取成交通知书前一次性</w:t>
      </w:r>
      <w:r>
        <w:rPr>
          <w:rFonts w:hint="eastAsia" w:ascii="宋体" w:hAnsi="宋体" w:eastAsia="宋体" w:cs="宋体"/>
          <w:color w:val="auto"/>
          <w:sz w:val="24"/>
          <w:highlight w:val="none"/>
        </w:rPr>
        <w:t xml:space="preserve">向采购代理机构支付，收取标准见附件。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2、成交结果在徐州政府采购网</w:t>
      </w:r>
      <w:r>
        <w:rPr>
          <w:rFonts w:hint="eastAsia" w:ascii="宋体" w:hAnsi="宋体" w:eastAsia="宋体" w:cs="宋体"/>
          <w:color w:val="auto"/>
          <w:sz w:val="24"/>
          <w:highlight w:val="none"/>
          <w:lang w:eastAsia="zh-CN"/>
        </w:rPr>
        <w:t xml:space="preserve">http://czj.xz.gov.cn/Home/HomeIndex</w:t>
      </w:r>
      <w:r>
        <w:rPr>
          <w:rFonts w:hint="eastAsia" w:ascii="宋体" w:hAnsi="宋体" w:eastAsia="宋体" w:cs="宋体"/>
          <w:color w:val="auto"/>
          <w:sz w:val="24"/>
          <w:highlight w:val="none"/>
        </w:rPr>
        <w:t xml:space="preserve">上公布。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、本项目属于专门面向中小微企业采购的项目，供应商应为中小微企业、监狱企业、残疾人福利性单位。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、采购人确定的采购项目属性：工程。</w:t>
      </w:r>
      <w:r/>
    </w:p>
    <w:p>
      <w:pPr>
        <w:pStyle w:val="1188"/>
        <w:rPr>
          <w:rFonts w:hint="eastAsia"/>
        </w:rPr>
      </w:pPr>
      <w:r>
        <w:rPr>
          <w:rFonts w:hint="eastAsia"/>
        </w:rPr>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、采购人：</w:t>
      </w:r>
      <w:r>
        <w:rPr>
          <w:rFonts w:hint="eastAsia" w:ascii="宋体" w:hAnsi="宋体" w:cs="宋体"/>
          <w:color w:val="auto"/>
          <w:sz w:val="24"/>
          <w:highlight w:val="none"/>
          <w:lang w:eastAsia="zh-CN"/>
        </w:rPr>
        <w:t xml:space="preserve">中共徐州市泉山区委政法委员会</w:t>
      </w:r>
      <w:r>
        <w:rPr>
          <w:rFonts w:hint="eastAsia" w:ascii="宋体" w:hAnsi="宋体" w:cs="宋体"/>
          <w:color w:val="auto"/>
          <w:sz w:val="24"/>
          <w:highlight w:val="none"/>
          <w:lang w:eastAsia="zh-CN"/>
        </w:rPr>
        <w:tab/>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地址：</w:t>
      </w:r>
      <w:r>
        <w:rPr>
          <w:rFonts w:hint="eastAsia" w:ascii="宋体" w:hAnsi="宋体" w:eastAsia="宋体" w:cs="宋体"/>
          <w:i w:val="0"/>
          <w:iCs w:val="0"/>
          <w:caps w:val="0"/>
          <w:color w:val="333333"/>
          <w:spacing w:val="0"/>
          <w:sz w:val="24"/>
          <w:szCs w:val="24"/>
          <w:shd w:val="clear" w:color="auto" w:fill="ffffff"/>
        </w:rPr>
        <w:t xml:space="preserve">江苏省徐州市泉山区解放</w:t>
      </w:r>
      <w:r>
        <w:rPr>
          <w:rFonts w:hint="eastAsia" w:ascii="宋体" w:hAnsi="宋体" w:eastAsia="宋体" w:cs="宋体"/>
          <w:i w:val="0"/>
          <w:iCs w:val="0"/>
          <w:caps w:val="0"/>
          <w:color w:val="333333"/>
          <w:spacing w:val="0"/>
          <w:sz w:val="24"/>
          <w:szCs w:val="24"/>
          <w:shd w:val="clear" w:color="auto" w:fill="ffffff"/>
          <w:lang w:val="en-US" w:eastAsia="zh-CN"/>
        </w:rPr>
        <w:t xml:space="preserve">南路延长段</w:t>
      </w:r>
      <w:r>
        <w:rPr>
          <w:rFonts w:hint="eastAsia" w:ascii="宋体" w:hAnsi="宋体" w:eastAsia="宋体" w:cs="宋体"/>
          <w:i w:val="0"/>
          <w:iCs w:val="0"/>
          <w:caps w:val="0"/>
          <w:color w:val="333333"/>
          <w:spacing w:val="0"/>
          <w:sz w:val="24"/>
          <w:szCs w:val="24"/>
          <w:shd w:val="clear" w:color="auto" w:fill="ffffff"/>
        </w:rPr>
        <w:t xml:space="preserve">26号</w:t>
      </w:r>
      <w:r>
        <w:rPr>
          <w:rFonts w:hint="eastAsia" w:ascii="宋体" w:hAnsi="宋体" w:cs="宋体"/>
          <w:color w:val="auto"/>
          <w:sz w:val="24"/>
          <w:highlight w:val="none"/>
          <w:lang w:eastAsia="zh-CN"/>
        </w:rPr>
        <w:tab/>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联系人：</w:t>
      </w:r>
      <w:r>
        <w:rPr>
          <w:rFonts w:hint="eastAsia" w:ascii="宋体" w:hAnsi="宋体" w:cs="宋体"/>
          <w:color w:val="auto"/>
          <w:sz w:val="24"/>
          <w:highlight w:val="none"/>
          <w:lang w:val="en-US" w:eastAsia="zh-CN"/>
        </w:rPr>
        <w:t xml:space="preserve">尚飞</w:t>
      </w:r>
      <w:r>
        <w:rPr>
          <w:rFonts w:hint="eastAsia" w:ascii="宋体" w:hAnsi="宋体" w:cs="宋体"/>
          <w:color w:val="auto"/>
          <w:sz w:val="24"/>
          <w:highlight w:val="none"/>
          <w:lang w:val="en-US" w:eastAsia="zh-CN"/>
        </w:rPr>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w:t>
      </w:r>
      <w:r>
        <w:rPr>
          <w:rFonts w:hint="eastAsia" w:ascii="宋体" w:hAnsi="宋体" w:cs="宋体"/>
          <w:color w:val="auto"/>
          <w:sz w:val="24"/>
          <w:highlight w:val="none"/>
          <w:lang w:val="en-US" w:eastAsia="zh-CN"/>
        </w:rPr>
        <w:t xml:space="preserve">0516-83861039</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、采购代理公司：</w:t>
      </w:r>
      <w:r>
        <w:rPr>
          <w:rFonts w:hint="eastAsia" w:ascii="宋体" w:hAnsi="宋体" w:eastAsia="宋体" w:cs="宋体"/>
          <w:color w:val="auto"/>
          <w:sz w:val="24"/>
          <w:highlight w:val="none"/>
          <w:lang w:eastAsia="zh-CN"/>
        </w:rPr>
        <w:t xml:space="preserve">江苏润泰工程项目管理咨询有限公司</w:t>
      </w:r>
      <w:r/>
    </w:p>
    <w:p>
      <w:pPr>
        <w:ind w:firstLine="96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徐州市淮海东路51号华联大厦B座14楼</w:t>
      </w:r>
      <w:r/>
    </w:p>
    <w:p>
      <w:pPr>
        <w:ind w:firstLine="1024"/>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尹陈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eastAsia="zh-CN"/>
        </w:rPr>
        <w:t xml:space="preserve">0516-87666966</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numPr>
          <w:ilvl w:val="0"/>
          <w:numId w:val="3"/>
        </w:num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w:t>
      </w:r>
      <w:r/>
    </w:p>
    <w:p>
      <w:pPr>
        <w:pStyle w:val="1199"/>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bookmarkStart w:id="0" w:name="_Toc26435"/>
      <w:r>
        <w:rPr>
          <w:rFonts w:hint="eastAsia" w:ascii="宋体" w:hAnsi="宋体" w:eastAsia="宋体" w:cs="宋体"/>
          <w:b/>
          <w:color w:val="000000"/>
          <w:sz w:val="28"/>
          <w:szCs w:val="28"/>
        </w:rPr>
        <w:t xml:space="preserve">（本章仅提供响应文件中的部分文件格式，不应被理解为包含了响应文件所需的全部资料）</w:t>
      </w:r>
      <w:bookmarkEnd w:id="0"/>
      <w:r/>
      <w:r/>
    </w:p>
    <w:p>
      <w:pPr>
        <w:pStyle w:val="1154"/>
        <w:numPr>
          <w:ilvl w:val="0"/>
          <w:numId w:val="0"/>
        </w:numPr>
        <w:jc w:val="both"/>
        <w:rPr>
          <w:rFonts w:hint="eastAsia"/>
        </w:rPr>
      </w:pPr>
      <w:r>
        <w:rPr>
          <w:rFonts w:hint="eastAsia"/>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二十</w:t>
      </w:r>
      <w:r>
        <w:rPr>
          <w:rFonts w:hint="eastAsia" w:ascii="宋体" w:hAnsi="宋体" w:eastAsia="宋体" w:cs="宋体"/>
          <w:color w:val="auto"/>
          <w:sz w:val="24"/>
          <w:highlight w:val="none"/>
          <w:lang w:eastAsia="zh-CN"/>
        </w:rPr>
        <w:t xml:space="preserve">五</w:t>
      </w:r>
      <w:r>
        <w:rPr>
          <w:rFonts w:hint="eastAsia" w:ascii="宋体" w:hAnsi="宋体" w:eastAsia="宋体" w:cs="宋体"/>
          <w:color w:val="auto"/>
          <w:sz w:val="24"/>
          <w:highlight w:val="none"/>
        </w:rPr>
        <w:t xml:space="preserve">、附件：（附后）</w:t>
      </w:r>
      <w:r/>
    </w:p>
    <w:p>
      <w:pPr>
        <w:spacing w:line="360" w:lineRule="auto"/>
        <w:rPr>
          <w:rFonts w:hint="eastAsia" w:ascii="宋体" w:hAnsi="宋体" w:eastAsia="宋体" w:cs="宋体"/>
          <w:color w:val="auto"/>
          <w:sz w:val="24"/>
          <w:highlight w:val="none"/>
        </w:rPr>
      </w:pPr>
      <w:r/>
      <w:bookmarkStart w:id="1" w:name="_Hlk81899242"/>
      <w:r>
        <w:rPr>
          <w:rFonts w:hint="eastAsia" w:ascii="宋体" w:hAnsi="宋体" w:eastAsia="宋体" w:cs="宋体"/>
          <w:color w:val="auto"/>
          <w:sz w:val="24"/>
          <w:highlight w:val="none"/>
        </w:rPr>
        <w:t xml:space="preserve">1、《评分细则》</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2、《项目要求（采购需求）》</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3、《磋商报价表》</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分项价格表</w:t>
      </w:r>
      <w:r>
        <w:rPr>
          <w:rFonts w:hint="eastAsia" w:ascii="宋体" w:hAnsi="宋体" w:eastAsia="宋体" w:cs="宋体"/>
          <w:color w:val="auto"/>
          <w:sz w:val="24"/>
          <w:highlight w:val="none"/>
        </w:rPr>
        <w:t xml:space="preserve">》</w:t>
      </w:r>
      <w:r/>
    </w:p>
    <w:p>
      <w:pPr>
        <w:pStyle w:val="1188"/>
        <w:rPr>
          <w:rFonts w:hint="eastAsia"/>
        </w:rPr>
      </w:pP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《主要材料（设备）一览表》</w:t>
      </w:r>
      <w:r/>
    </w:p>
    <w:p>
      <w:pPr>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《偏离表》</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《授权委托书》</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《承诺书》</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、《中小企业声明函》及自测小程序</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、《具备履行合同所必需的设备和专业技术能力的书面声明》（附证明材料）</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eastAsia="宋体" w:cs="宋体"/>
          <w:color w:val="auto"/>
          <w:sz w:val="24"/>
          <w:highlight w:val="none"/>
        </w:rPr>
        <w:t xml:space="preserve">《供应商参加政府采购活动前3年内在经营活动中没有重大违法记录的书面声明》</w:t>
      </w:r>
      <w:r/>
    </w:p>
    <w:p>
      <w:pPr>
        <w:numPr>
          <w:ilvl w:val="0"/>
          <w:numId w:val="0"/>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、《残疾人福利性单位声明函》</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w:t>
      </w:r>
      <w:r>
        <w:rPr>
          <w:rFonts w:hint="eastAsia" w:asciiTheme="minorEastAsia" w:hAnsiTheme="minorEastAsia" w:eastAsiaTheme="minorEastAsia" w:cstheme="minorEastAsia"/>
          <w:color w:val="000000"/>
          <w:sz w:val="24"/>
          <w:szCs w:val="24"/>
          <w:highlight w:val="none"/>
          <w:lang w:val="en-US" w:eastAsia="zh-CN" w:bidi="ar-SA"/>
        </w:rPr>
        <w:t xml:space="preserve">《拟签订的合同文本》</w:t>
      </w:r>
      <w:r/>
    </w:p>
    <w:p>
      <w:pP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《预付款保函支付条款模板》</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、《代理服务收费标准》</w:t>
      </w:r>
      <w:bookmarkEnd w:id="1"/>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numPr>
          <w:ilvl w:val="0"/>
          <w:numId w:val="4"/>
        </w:numPr>
        <w:ind w:left="0" w:right="0" w:firstLine="0"/>
        <w:jc w:val="center"/>
        <w:spacing w:before="0" w:after="0" w:line="250" w:lineRule="atLeast"/>
        <w:rPr>
          <w:rFonts w:hint="eastAsia" w:ascii="宋体" w:hAnsi="宋体" w:eastAsia="宋体" w:cs="宋体"/>
          <w:b/>
          <w:color w:val="auto"/>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rPr>
        <w:br w:type="page" w:clear="all"/>
      </w:r>
      <w:r>
        <w:rPr>
          <w:rFonts w:hint="eastAsia" w:ascii="宋体" w:hAnsi="宋体" w:eastAsia="宋体" w:cs="宋体"/>
          <w:b/>
          <w:color w:val="auto"/>
          <w:sz w:val="28"/>
          <w:highlight w:val="none"/>
        </w:rPr>
        <w:t xml:space="preserve"> 评分细则</w:t>
      </w:r>
      <w:r/>
    </w:p>
    <w:p>
      <w:pPr>
        <w:pStyle w:val="1213"/>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tbl>
      <w:tblPr>
        <w:tblStyle w:val="1163"/>
        <w:tblW w:w="9930" w:type="dxa"/>
        <w:tblInd w:w="-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9"/>
        <w:gridCol w:w="1905"/>
        <w:gridCol w:w="6706"/>
      </w:tblGrid>
      <w:tr>
        <w:trPr>
          <w:trHeight w:val="507"/>
        </w:trPr>
        <w:tc>
          <w:tcPr>
            <w:tcW w:w="1319" w:type="dxa"/>
            <w:vAlign w:val="center"/>
            <w:textDirection w:val="lrTb"/>
            <w:noWrap w:val="false"/>
          </w:tcPr>
          <w:p>
            <w:pPr>
              <w:pStyle w:val="1625"/>
              <w:jc w:val="center"/>
              <w:spacing w:line="264"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项目</w:t>
            </w:r>
            <w:r/>
          </w:p>
        </w:tc>
        <w:tc>
          <w:tcPr>
            <w:gridSpan w:val="2"/>
            <w:tcW w:w="8611" w:type="dxa"/>
            <w:vAlign w:val="center"/>
            <w:textDirection w:val="lrTb"/>
            <w:noWrap w:val="false"/>
          </w:tcPr>
          <w:p>
            <w:pPr>
              <w:pStyle w:val="1625"/>
              <w:jc w:val="center"/>
              <w:spacing w:line="264"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评分细则</w:t>
            </w:r>
            <w:r/>
          </w:p>
        </w:tc>
      </w:tr>
      <w:tr>
        <w:trPr>
          <w:trHeight w:val="1196"/>
        </w:trPr>
        <w:tc>
          <w:tcPr>
            <w:tcW w:w="1319" w:type="dxa"/>
            <w:vAlign w:val="center"/>
            <w:textDirection w:val="lrTb"/>
            <w:noWrap w:val="false"/>
          </w:tcPr>
          <w:p>
            <w:pPr>
              <w:ind w:firstLine="240"/>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价格</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10</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gridSpan w:val="2"/>
            <w:tcW w:w="8611"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磋商报价得分=（磋商基准价/最后磋商报价）×</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10</w:t>
            </w:r>
            <w:r/>
          </w:p>
        </w:tc>
      </w:tr>
      <w:tr>
        <w:trPr>
          <w:trHeight w:val="1920"/>
        </w:trPr>
        <w:tc>
          <w:tcPr>
            <w:shd w:val="clear" w:color="auto" w:fill="auto"/>
            <w:tcW w:w="1319" w:type="dxa"/>
            <w:vAlign w:val="center"/>
            <w:textDirection w:val="lrTb"/>
            <w:noWrap w:val="false"/>
          </w:tcPr>
          <w:p>
            <w:pPr>
              <w:rPr>
                <w:rStyle w:val="1633"/>
                <w:rFonts w:hint="eastAsia" w:ascii="宋体" w:hAnsi="宋体" w:eastAsia="宋体" w:cs="宋体"/>
                <w:b w:val="0"/>
                <w:bCs w:val="0"/>
                <w:color w:val="000000" w:themeColor="text1"/>
                <w:sz w:val="24"/>
                <w:szCs w:val="24"/>
                <w:highlight w:val="none"/>
                <w14:textFill>
                  <w14:solidFill>
                    <w14:schemeClr w14:val="tx1"/>
                  </w14:solidFill>
                </w14:textFill>
              </w:rPr>
            </w:pP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商务部分</w:t>
            </w:r>
            <w:r/>
          </w:p>
          <w:p>
            <w:pPr>
              <w:rPr>
                <w:rStyle w:val="1633"/>
                <w:rFonts w:hint="eastAsia" w:ascii="宋体" w:hAnsi="宋体" w:eastAsia="宋体" w:cs="宋体"/>
                <w:b w:val="0"/>
                <w:bCs w:val="0"/>
                <w:color w:val="000000" w:themeColor="text1"/>
                <w:sz w:val="24"/>
                <w:szCs w:val="24"/>
                <w:highlight w:val="none"/>
                <w14:textFill>
                  <w14:solidFill>
                    <w14:schemeClr w14:val="tx1"/>
                  </w14:solidFill>
                </w14:textFill>
              </w:rPr>
            </w:pP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Style w:val="1633"/>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shd w:val="clear" w:color="auto" w:fill="auto"/>
            <w:tcW w:w="1905" w:type="dxa"/>
            <w:vAlign w:val="center"/>
            <w:textDirection w:val="lrTb"/>
            <w:noWrap w:val="false"/>
          </w:tcPr>
          <w:p>
            <w:pPr>
              <w:ind w:firstLine="240"/>
              <w:rPr>
                <w:rStyle w:val="1633"/>
                <w:rFonts w:hint="eastAsia" w:ascii="宋体" w:hAnsi="宋体" w:eastAsia="宋体" w:cs="宋体"/>
                <w:b w:val="0"/>
                <w:bCs w:val="0"/>
                <w:color w:val="000000" w:themeColor="text1"/>
                <w:sz w:val="24"/>
                <w:szCs w:val="24"/>
                <w:highlight w:val="none"/>
                <w14:textFill>
                  <w14:solidFill>
                    <w14:schemeClr w14:val="tx1"/>
                  </w14:solidFill>
                </w14:textFill>
              </w:rPr>
            </w:pP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类似业绩</w:t>
            </w:r>
            <w:r/>
          </w:p>
          <w:p>
            <w:pPr>
              <w:ind w:firstLine="240"/>
              <w:rPr>
                <w:rStyle w:val="1633"/>
                <w:rFonts w:hint="eastAsia" w:ascii="宋体" w:hAnsi="宋体" w:eastAsia="宋体" w:cs="宋体"/>
                <w:b w:val="0"/>
                <w:bCs w:val="0"/>
                <w:color w:val="000000" w:themeColor="text1"/>
                <w:sz w:val="24"/>
                <w:szCs w:val="24"/>
                <w:highlight w:val="none"/>
                <w14:textFill>
                  <w14:solidFill>
                    <w14:schemeClr w14:val="tx1"/>
                  </w14:solidFill>
                </w14:textFill>
              </w:rPr>
            </w:pP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Style w:val="1633"/>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分）</w:t>
            </w:r>
            <w:r/>
          </w:p>
        </w:tc>
        <w:tc>
          <w:tcPr>
            <w:shd w:val="clear" w:color="auto" w:fill="auto"/>
            <w:tcW w:w="6706" w:type="dxa"/>
            <w:vAlign w:val="center"/>
            <w:textDirection w:val="lrTb"/>
            <w:noWrap w:val="false"/>
          </w:tcPr>
          <w:p>
            <w:pPr>
              <w:rPr>
                <w:rStyle w:val="1633"/>
                <w:rFonts w:hint="eastAsia" w:ascii="宋体" w:hAnsi="宋体" w:eastAsia="宋体" w:cs="宋体"/>
                <w:b w:val="0"/>
                <w:bCs w:val="0"/>
                <w:color w:val="000000" w:themeColor="text1"/>
                <w:sz w:val="24"/>
                <w:szCs w:val="24"/>
                <w:highlight w:val="none"/>
                <w14:textFill>
                  <w14:solidFill>
                    <w14:schemeClr w14:val="tx1"/>
                  </w14:solidFill>
                </w14:textFill>
              </w:rPr>
            </w:pP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自20</w:t>
            </w:r>
            <w:r>
              <w:rPr>
                <w:rStyle w:val="1633"/>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2</w:t>
            </w:r>
            <w:r>
              <w:rPr>
                <w:rStyle w:val="1633"/>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年</w:t>
            </w:r>
            <w:r>
              <w:rPr>
                <w:rStyle w:val="1633"/>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月</w:t>
            </w:r>
            <w:r>
              <w:rPr>
                <w:rStyle w:val="1633"/>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1日</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（以合同签订日期为准）以来，</w:t>
            </w:r>
            <w:r>
              <w:rPr>
                <w:rStyle w:val="1633"/>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供应商</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承担过</w:t>
            </w:r>
            <w:r>
              <w:rPr>
                <w:rStyle w:val="1633"/>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建筑</w:t>
            </w:r>
            <w:r>
              <w:rPr>
                <w:rStyle w:val="1633"/>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工程</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,并通过验收合格的，每提供一项得</w:t>
            </w:r>
            <w:r>
              <w:rPr>
                <w:rStyle w:val="1633"/>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1</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分，最多得</w:t>
            </w:r>
            <w:r>
              <w:rPr>
                <w:rStyle w:val="1633"/>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分，须提供</w:t>
            </w:r>
            <w:r>
              <w:rPr>
                <w:rStyle w:val="1633"/>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施工</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合同</w:t>
            </w:r>
            <w:r>
              <w:rPr>
                <w:rStyle w:val="1633"/>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扫描件</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w:t>
            </w:r>
            <w:r>
              <w:rPr>
                <w:rStyle w:val="1633"/>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响应文件</w:t>
            </w:r>
            <w:r>
              <w:rPr>
                <w:rStyle w:val="1633"/>
                <w:rFonts w:hint="eastAsia" w:ascii="宋体" w:hAnsi="宋体" w:eastAsia="宋体" w:cs="宋体"/>
                <w:b w:val="0"/>
                <w:bCs w:val="0"/>
                <w:color w:val="000000" w:themeColor="text1"/>
                <w:sz w:val="24"/>
                <w:szCs w:val="24"/>
                <w:highlight w:val="none"/>
                <w14:textFill>
                  <w14:solidFill>
                    <w14:schemeClr w14:val="tx1"/>
                  </w14:solidFill>
                </w14:textFill>
              </w:rPr>
              <w:t xml:space="preserve">中提供原件扫描件。</w:t>
            </w:r>
            <w:bookmarkStart w:id="514" w:name="_GoBack"/>
            <w:r/>
            <w:bookmarkEnd w:id="514"/>
            <w:r/>
            <w:r/>
          </w:p>
        </w:tc>
      </w:tr>
      <w:tr>
        <w:trPr>
          <w:trHeight w:val="1965"/>
        </w:trPr>
        <w:tc>
          <w:tcPr>
            <w:tcW w:w="1319" w:type="dxa"/>
            <w:vAlign w:val="bottom"/>
            <w:vMerge w:val="restart"/>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施工组织设计</w:t>
            </w:r>
            <w:r/>
          </w:p>
          <w:p>
            <w:pPr>
              <w:rPr>
                <w:rStyle w:val="1633"/>
                <w:rFonts w:hint="eastAsia" w:ascii="宋体" w:hAnsi="宋体" w:eastAsia="宋体" w:cs="宋体"/>
                <w:color w:val="000000" w:themeColor="text1"/>
                <w:sz w:val="24"/>
                <w:szCs w:val="24"/>
                <w:lang w:eastAsia="zh-CN"/>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7</w:t>
            </w:r>
            <w:r>
              <w:rPr>
                <w:rStyle w:val="1633"/>
                <w:rFonts w:hint="eastAsia" w:ascii="宋体" w:hAnsi="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05" w:type="dxa"/>
            <w:vAlign w:val="center"/>
            <w:textDirection w:val="lrTb"/>
            <w:noWrap w:val="false"/>
          </w:tcPr>
          <w:p>
            <w:pPr>
              <w:rPr>
                <w:rStyle w:val="1633"/>
                <w:rFonts w:hint="eastAsia" w:ascii="宋体" w:hAnsi="宋体" w:eastAsia="宋体" w:cs="宋体"/>
                <w:color w:val="000000" w:themeColor="text1"/>
                <w:sz w:val="24"/>
                <w:szCs w:val="24"/>
                <w:lang w:val="en-US" w:eastAsia="en-US"/>
                <w14:textFill>
                  <w14:solidFill>
                    <w14:schemeClr w14:val="tx1"/>
                  </w14:solidFill>
                </w14:textFill>
              </w:rPr>
            </w:pPr>
            <w:r>
              <w:rPr>
                <w:rStyle w:val="1633"/>
                <w:rFonts w:hint="eastAsia" w:ascii="宋体" w:hAnsi="宋体" w:eastAsia="宋体" w:cs="宋体"/>
                <w:color w:val="000000" w:themeColor="text1"/>
                <w:sz w:val="24"/>
                <w:szCs w:val="24"/>
                <w:lang w:val="en-US" w:eastAsia="en-US"/>
                <w14:textFill>
                  <w14:solidFill>
                    <w14:schemeClr w14:val="tx1"/>
                  </w14:solidFill>
                </w14:textFill>
              </w:rPr>
              <w:t xml:space="preserve">总体概述</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val="en-US" w:eastAsia="en-US"/>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lang w:val="en-US" w:eastAsia="en-US"/>
                <w14:textFill>
                  <w14:solidFill>
                    <w14:schemeClr w14:val="tx1"/>
                  </w14:solidFill>
                </w14:textFill>
              </w:rPr>
              <w:t xml:space="preserve">分）</w:t>
            </w:r>
            <w:r/>
          </w:p>
        </w:tc>
        <w:tc>
          <w:tcPr>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供应商响应文件中施工组织总体设想、方案针对性进行评分：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2200"/>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施工进度计划和各阶段进度的保证措施</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（10分）</w:t>
            </w:r>
            <w:r/>
          </w:p>
        </w:tc>
        <w:tc>
          <w:tcPr>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供应商响应文件中施工进度计划和各阶段进度的保证措施进行评分：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10</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内容一般、基本可行的得6分；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2140"/>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施工方案</w:t>
            </w:r>
            <w:r>
              <w:rPr>
                <w:rStyle w:val="1633"/>
                <w:rFonts w:hint="eastAsia" w:ascii="宋体" w:hAnsi="宋体" w:eastAsia="宋体" w:cs="宋体"/>
                <w:color w:val="000000" w:themeColor="text1"/>
                <w:sz w:val="24"/>
                <w:szCs w:val="24"/>
                <w:lang w:eastAsia="zh-CN"/>
                <w14:textFill>
                  <w14:solidFill>
                    <w14:schemeClr w14:val="tx1"/>
                  </w14:solidFill>
                </w14:textFill>
              </w:rPr>
              <w:t xml:space="preserve">及</w:t>
            </w:r>
            <w:r>
              <w:rPr>
                <w:rStyle w:val="1633"/>
                <w:rFonts w:hint="eastAsia" w:ascii="宋体" w:hAnsi="宋体" w:eastAsia="宋体" w:cs="宋体"/>
                <w:color w:val="000000" w:themeColor="text1"/>
                <w:sz w:val="24"/>
                <w:szCs w:val="24"/>
                <w14:textFill>
                  <w14:solidFill>
                    <w14:schemeClr w14:val="tx1"/>
                  </w14:solidFill>
                </w14:textFill>
              </w:rPr>
              <w:t xml:space="preserve">质量保证措施</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cs="宋体"/>
                <w:color w:val="000000" w:themeColor="text1"/>
                <w:sz w:val="24"/>
                <w:szCs w:val="24"/>
                <w:lang w:val="en-US" w:eastAsia="zh-CN"/>
                <w14:textFill>
                  <w14:solidFill>
                    <w14:schemeClr w14:val="tx1"/>
                  </w14:solidFill>
                </w14:textFill>
              </w:rPr>
              <w:t xml:space="preserve">10</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供应商响应文件中施工方案</w:t>
            </w:r>
            <w:r>
              <w:rPr>
                <w:rStyle w:val="1633"/>
                <w:rFonts w:hint="eastAsia" w:ascii="宋体" w:hAnsi="宋体" w:eastAsia="宋体" w:cs="宋体"/>
                <w:color w:val="000000" w:themeColor="text1"/>
                <w:sz w:val="24"/>
                <w:szCs w:val="24"/>
                <w:lang w:eastAsia="zh-CN"/>
                <w14:textFill>
                  <w14:solidFill>
                    <w14:schemeClr w14:val="tx1"/>
                  </w14:solidFill>
                </w14:textFill>
              </w:rPr>
              <w:t xml:space="preserve">及</w:t>
            </w:r>
            <w:r>
              <w:rPr>
                <w:rStyle w:val="1633"/>
                <w:rFonts w:hint="eastAsia" w:ascii="宋体" w:hAnsi="宋体" w:eastAsia="宋体" w:cs="宋体"/>
                <w:color w:val="000000" w:themeColor="text1"/>
                <w:sz w:val="24"/>
                <w:szCs w:val="24"/>
                <w14:textFill>
                  <w14:solidFill>
                    <w14:schemeClr w14:val="tx1"/>
                  </w14:solidFill>
                </w14:textFill>
              </w:rPr>
              <w:t xml:space="preserve">质量保证措施及目标进行评分：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10</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内容一般、基本可行的得6分；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2301"/>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05" w:type="dxa"/>
            <w:vAlign w:val="center"/>
            <w:textDirection w:val="lrTb"/>
            <w:noWrap w:val="false"/>
          </w:tcPr>
          <w:p>
            <w:pPr>
              <w:rPr>
                <w:rStyle w:val="1633"/>
                <w:rFonts w:hint="eastAsia" w:ascii="宋体" w:hAnsi="宋体" w:eastAsia="宋体" w:cs="宋体"/>
                <w:color w:val="000000" w:themeColor="text1"/>
                <w:sz w:val="24"/>
                <w:szCs w:val="24"/>
                <w:lang w:eastAsia="zh-CN"/>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人员配备</w:t>
            </w:r>
            <w:r/>
          </w:p>
          <w:p>
            <w:pPr>
              <w:rPr>
                <w:rStyle w:val="1633"/>
                <w:rFonts w:hint="eastAsia" w:ascii="宋体" w:hAnsi="宋体" w:eastAsia="宋体" w:cs="宋体"/>
                <w:color w:val="000000" w:themeColor="text1"/>
                <w:sz w:val="24"/>
                <w:szCs w:val="24"/>
                <w:lang w:val="en-US" w:eastAsia="zh-CN"/>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W w:w="6706" w:type="dxa"/>
            <w:vAlign w:val="center"/>
            <w:textDirection w:val="lrTb"/>
            <w:noWrap w:val="false"/>
          </w:tcPr>
          <w:p>
            <w:pPr>
              <w:rPr>
                <w:rStyle w:val="1633"/>
                <w:rFonts w:hint="eastAsia" w:ascii="宋体" w:hAnsi="宋体" w:eastAsia="宋体" w:cs="宋体"/>
                <w:color w:val="000000" w:themeColor="text1"/>
                <w:sz w:val="24"/>
                <w:szCs w:val="24"/>
                <w:lang w:eastAsia="zh-CN"/>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根据</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Style w:val="1633"/>
                <w:rFonts w:hint="eastAsia" w:ascii="宋体" w:hAnsi="宋体" w:eastAsia="宋体" w:cs="宋体"/>
                <w:color w:val="000000" w:themeColor="text1"/>
                <w:sz w:val="24"/>
                <w:szCs w:val="24"/>
                <w14:textFill>
                  <w14:solidFill>
                    <w14:schemeClr w14:val="tx1"/>
                  </w14:solidFill>
                </w14:textFill>
              </w:rPr>
              <w:t xml:space="preserve">提供的项目部组成主要技术入员、劳动力配置、组织机构管理、各人员岗位职责及保障措施等方面进行</w:t>
            </w:r>
            <w:r>
              <w:rPr>
                <w:rStyle w:val="1633"/>
                <w:rFonts w:hint="eastAsia" w:ascii="宋体" w:hAnsi="宋体" w:eastAsia="宋体" w:cs="宋体"/>
                <w:color w:val="000000" w:themeColor="text1"/>
                <w:sz w:val="24"/>
                <w:szCs w:val="24"/>
                <w:lang w:eastAsia="zh-CN"/>
                <w14:textFill>
                  <w14:solidFill>
                    <w14:schemeClr w14:val="tx1"/>
                  </w14:solidFill>
                </w14:textFill>
              </w:rPr>
              <w:t xml:space="preserve">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eastAsia="en-US"/>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2060"/>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安全文明施工及环境保护措施（</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供应商响应文件中安全文明施工及环境保护措施进行评分：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1815"/>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劳动力、机械设备和材料投入计划(</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供应商响应文件中劳动力、机械设备和材料投入计划进行评分：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2160"/>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关键施工技术、工艺及工程项目实施的重点、难点和解决方案</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cs="宋体"/>
                <w:color w:val="000000" w:themeColor="text1"/>
                <w:sz w:val="24"/>
                <w:szCs w:val="24"/>
                <w:lang w:val="en-US" w:eastAsia="zh-CN"/>
                <w14:textFill>
                  <w14:solidFill>
                    <w14:schemeClr w14:val="tx1"/>
                  </w14:solidFill>
                </w14:textFill>
              </w:rPr>
              <w:t xml:space="preserve">10</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Borders>
              <w:left w:val="single" w:color="auto" w:sz="4" w:space="0"/>
            </w:tcBorders>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供应商响应文件中关键施工技术、工艺及工程项目实施的重点、难点和解决方案进行评分：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10</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内容一般、基本可行的得6分；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1834"/>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施工现场布置和临时设施安排</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Borders>
              <w:left w:val="single" w:color="auto" w:sz="4" w:space="0"/>
            </w:tcBorders>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供应商响应文件中施工现场布置和临时设施安排进行评分：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487"/>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施工现场配合服务方案</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Borders>
              <w:left w:val="single" w:color="auto" w:sz="4" w:space="0"/>
            </w:tcBorders>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lang w:eastAsia="zh-CN"/>
                <w14:textFill>
                  <w14:solidFill>
                    <w14:schemeClr w14:val="tx1"/>
                  </w14:solidFill>
                </w14:textFill>
              </w:rPr>
              <w:t xml:space="preserve">根据</w:t>
            </w:r>
            <w:r>
              <w:rPr>
                <w:rStyle w:val="1633"/>
                <w:rFonts w:hint="eastAsia" w:ascii="宋体" w:hAnsi="宋体" w:eastAsia="宋体" w:cs="宋体"/>
                <w:color w:val="000000" w:themeColor="text1"/>
                <w:sz w:val="24"/>
                <w:szCs w:val="24"/>
                <w14:textFill>
                  <w14:solidFill>
                    <w14:schemeClr w14:val="tx1"/>
                  </w14:solidFill>
                </w14:textFill>
              </w:rPr>
              <w:t xml:space="preserve">供应商响应文件中施工现场配合服务方案进行评分：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8</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6</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1479"/>
        </w:trPr>
        <w:tc>
          <w:tcPr>
            <w:tcW w:w="1319" w:type="dxa"/>
            <w:vAlign w:val="center"/>
            <w:vMerge w:val="restart"/>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售后服务方案</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（10分）</w:t>
            </w:r>
            <w:r/>
          </w:p>
        </w:tc>
        <w:tc>
          <w:tcPr>
            <w:tcBorders>
              <w:right w:val="single" w:color="auto" w:sz="4" w:space="0"/>
            </w:tcBorders>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缺陷责任期内的服务方案</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5</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Borders>
              <w:left w:val="single" w:color="auto" w:sz="4" w:space="0"/>
            </w:tcBorders>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根据响应文件中的缺陷责任期内的服务方案进行综合评</w:t>
            </w:r>
            <w:r>
              <w:rPr>
                <w:rStyle w:val="1633"/>
                <w:rFonts w:hint="eastAsia" w:ascii="宋体" w:hAnsi="宋体" w:eastAsia="宋体" w:cs="宋体"/>
                <w:color w:val="000000" w:themeColor="text1"/>
                <w:sz w:val="24"/>
                <w:szCs w:val="24"/>
                <w:lang w:eastAsia="zh-CN"/>
                <w14:textFill>
                  <w14:solidFill>
                    <w14:schemeClr w14:val="tx1"/>
                  </w14:solidFill>
                </w14:textFill>
              </w:rPr>
              <w:t xml:space="preserve">分</w:t>
            </w:r>
            <w:r>
              <w:rPr>
                <w:rStyle w:val="1633"/>
                <w:rFonts w:hint="eastAsia" w:ascii="宋体" w:hAnsi="宋体" w:eastAsia="宋体" w:cs="宋体"/>
                <w:color w:val="000000" w:themeColor="text1"/>
                <w:sz w:val="24"/>
                <w:szCs w:val="24"/>
                <w14:textFill>
                  <w14:solidFill>
                    <w14:schemeClr w14:val="tx1"/>
                  </w14:solidFill>
                </w14:textFill>
              </w:rPr>
              <w:t xml:space="preserve">。</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5</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3</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1710"/>
        </w:trPr>
        <w:tc>
          <w:tcPr>
            <w:tcW w:w="1319" w:type="dxa"/>
            <w:vAlign w:val="center"/>
            <w:vMerge w:val="continue"/>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right w:val="single" w:color="auto" w:sz="4" w:space="0"/>
            </w:tcBorders>
            <w:tcW w:w="1905"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缺陷责任期外的服务方案</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5</w:t>
            </w:r>
            <w:r>
              <w:rPr>
                <w:rStyle w:val="1633"/>
                <w:rFonts w:hint="eastAsia" w:ascii="宋体" w:hAnsi="宋体" w:eastAsia="宋体" w:cs="宋体"/>
                <w:color w:val="000000" w:themeColor="text1"/>
                <w:sz w:val="24"/>
                <w:szCs w:val="24"/>
                <w14:textFill>
                  <w14:solidFill>
                    <w14:schemeClr w14:val="tx1"/>
                  </w14:solidFill>
                </w14:textFill>
              </w:rPr>
              <w:t xml:space="preserve">分)</w:t>
            </w:r>
            <w:r/>
          </w:p>
        </w:tc>
        <w:tc>
          <w:tcPr>
            <w:tcBorders>
              <w:left w:val="single" w:color="auto" w:sz="4" w:space="0"/>
            </w:tcBorders>
            <w:tcW w:w="6706" w:type="dxa"/>
            <w:vAlign w:val="center"/>
            <w:textDirection w:val="lrTb"/>
            <w:noWrap w:val="false"/>
          </w:tcPr>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根据响应文件中的缺陷责任期外的服务方案进行综合评</w:t>
            </w:r>
            <w:r>
              <w:rPr>
                <w:rStyle w:val="1633"/>
                <w:rFonts w:hint="eastAsia" w:ascii="宋体" w:hAnsi="宋体" w:eastAsia="宋体" w:cs="宋体"/>
                <w:color w:val="000000" w:themeColor="text1"/>
                <w:sz w:val="24"/>
                <w:szCs w:val="24"/>
                <w:lang w:eastAsia="zh-CN"/>
                <w14:textFill>
                  <w14:solidFill>
                    <w14:schemeClr w14:val="tx1"/>
                  </w14:solidFill>
                </w14:textFill>
              </w:rPr>
              <w:t xml:space="preserve">分</w:t>
            </w:r>
            <w:r>
              <w:rPr>
                <w:rStyle w:val="1633"/>
                <w:rFonts w:hint="eastAsia" w:ascii="宋体" w:hAnsi="宋体" w:eastAsia="宋体" w:cs="宋体"/>
                <w:color w:val="000000" w:themeColor="text1"/>
                <w:sz w:val="24"/>
                <w:szCs w:val="24"/>
                <w14:textFill>
                  <w14:solidFill>
                    <w14:schemeClr w14:val="tx1"/>
                  </w14:solidFill>
                </w14:textFill>
              </w:rPr>
              <w:t xml:space="preserve">。</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内容详细具体、科学合理、针对性强、内容完整的得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5</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内容基本完整、针对性较强、基本符合要求的得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4</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内容一般、基本可行的得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3</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内容差的得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2</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lang w:val="en-US"/>
                <w14:textFill>
                  <w14:solidFill>
                    <w14:schemeClr w14:val="tx1"/>
                  </w14:solidFill>
                </w14:textFill>
              </w:rPr>
            </w:pPr>
            <w:r>
              <w:rPr>
                <w:rStyle w:val="1633"/>
                <w:rFonts w:hint="eastAsia" w:ascii="宋体" w:hAnsi="宋体" w:eastAsia="宋体" w:cs="宋体"/>
                <w:color w:val="000000" w:themeColor="text1"/>
                <w:sz w:val="24"/>
                <w:szCs w:val="24"/>
                <w:lang w:val="en-US"/>
                <w14:textFill>
                  <w14:solidFill>
                    <w14:schemeClr w14:val="tx1"/>
                  </w14:solidFill>
                </w14:textFill>
              </w:rPr>
              <w:t xml:space="preserve">内容有缺陷的得</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1</w:t>
            </w:r>
            <w:r>
              <w:rPr>
                <w:rStyle w:val="1633"/>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eastAsia" w:ascii="宋体" w:hAnsi="宋体" w:eastAsia="宋体" w:cs="宋体"/>
                <w:color w:val="000000" w:themeColor="text1"/>
                <w:sz w:val="24"/>
                <w:szCs w:val="24"/>
                <w14:textFill>
                  <w14:solidFill>
                    <w14:schemeClr w14:val="tx1"/>
                  </w14:solidFill>
                </w14:textFill>
              </w:rPr>
            </w:pPr>
            <w:r>
              <w:rPr>
                <w:rStyle w:val="1633"/>
                <w:rFonts w:hint="eastAsia" w:ascii="宋体" w:hAnsi="宋体" w:eastAsia="宋体" w:cs="宋体"/>
                <w:color w:val="000000" w:themeColor="text1"/>
                <w:sz w:val="24"/>
                <w:szCs w:val="24"/>
                <w14:textFill>
                  <w14:solidFill>
                    <w14:schemeClr w14:val="tx1"/>
                  </w14:solidFill>
                </w14:textFill>
              </w:rPr>
              <w:t xml:space="preserve">无内容的得0分。</w:t>
            </w:r>
            <w:r/>
          </w:p>
        </w:tc>
      </w:tr>
      <w:tr>
        <w:trPr>
          <w:trHeight w:val="1710"/>
        </w:trPr>
        <w:tc>
          <w:tcPr>
            <w:tcW w:w="1319" w:type="dxa"/>
            <w:vAlign w:val="center"/>
            <w:textDirection w:val="lrTb"/>
            <w:noWrap w:val="false"/>
          </w:tcPr>
          <w:p>
            <w:pP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施工组织设计</w:t>
            </w:r>
            <w:r>
              <w:rPr>
                <w:rFonts w:hint="eastAsia" w:ascii="宋体" w:hAnsi="宋体" w:eastAsia="宋体" w:cs="宋体"/>
                <w:color w:val="000000" w:themeColor="text1"/>
                <w:sz w:val="24"/>
                <w:szCs w:val="24"/>
                <w:lang w:val="en-US" w:eastAsia="zh-CN"/>
                <w14:textFill>
                  <w14:solidFill>
                    <w14:schemeClr w14:val="tx1"/>
                  </w14:solidFill>
                </w14:textFill>
              </w:rPr>
              <w:t xml:space="preserve">内容</w:t>
            </w:r>
            <w:r/>
          </w:p>
          <w:p>
            <w:p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r>
            <w:r/>
          </w:p>
        </w:tc>
        <w:tc>
          <w:tcPr>
            <w:tcBorders>
              <w:right w:val="single" w:color="auto" w:sz="4" w:space="0"/>
            </w:tcBorders>
            <w:tcW w:w="1905" w:type="dxa"/>
            <w:vAlign w:val="center"/>
            <w:textDirection w:val="lrTb"/>
            <w:noWrap w:val="false"/>
          </w:tcPr>
          <w:p>
            <w:pPr>
              <w:rPr>
                <w:rStyle w:val="1633"/>
                <w:rFonts w:hint="eastAsia" w:ascii="宋体" w:hAnsi="宋体" w:cs="宋体"/>
                <w:color w:val="000000" w:themeColor="text1"/>
                <w:sz w:val="24"/>
                <w:szCs w:val="24"/>
                <w:lang w:val="en-US" w:eastAsia="zh-CN"/>
                <w14:textFill>
                  <w14:solidFill>
                    <w14:schemeClr w14:val="tx1"/>
                  </w14:solidFill>
                </w14:textFill>
              </w:rPr>
            </w:pPr>
            <w:r>
              <w:rPr>
                <w:rStyle w:val="1633"/>
                <w:rFonts w:hint="eastAsia" w:ascii="宋体" w:hAnsi="宋体" w:cs="宋体"/>
                <w:color w:val="000000" w:themeColor="text1"/>
                <w:sz w:val="24"/>
                <w:szCs w:val="24"/>
                <w:lang w:val="en-US" w:eastAsia="zh-CN"/>
                <w14:textFill>
                  <w14:solidFill>
                    <w14:schemeClr w14:val="tx1"/>
                  </w14:solidFill>
                </w14:textFill>
              </w:rPr>
              <w:t xml:space="preserve">页数限制</w:t>
            </w:r>
            <w:r/>
          </w:p>
          <w:p>
            <w:pP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分）</w:t>
            </w:r>
            <w:r/>
          </w:p>
          <w:p>
            <w:pPr>
              <w:rPr>
                <w:rStyle w:val="1633"/>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r>
            <w:r/>
          </w:p>
        </w:tc>
        <w:tc>
          <w:tcPr>
            <w:tcBorders>
              <w:left w:val="single" w:color="auto" w:sz="4" w:space="0"/>
            </w:tcBorders>
            <w:tcW w:w="6706" w:type="dxa"/>
            <w:vAlign w:val="center"/>
            <w:textDirection w:val="lrTb"/>
            <w:noWrap w:val="false"/>
          </w:tcPr>
          <w:p>
            <w:pPr>
              <w:rPr>
                <w:rStyle w:val="1633"/>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施工组织设计</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总篇幅不超过 </w:t>
            </w:r>
            <w:r>
              <w:rPr>
                <w:rStyle w:val="1633"/>
                <w:rFonts w:hint="default" w:ascii="宋体" w:hAnsi="宋体" w:eastAsia="宋体" w:cs="宋体"/>
                <w:color w:val="000000" w:themeColor="text1"/>
                <w:sz w:val="24"/>
                <w:szCs w:val="24"/>
                <w:lang w:val="en-US" w:eastAsia="zh-CN"/>
                <w14:textFill>
                  <w14:solidFill>
                    <w14:schemeClr w14:val="tx1"/>
                  </w14:solidFill>
                </w14:textFill>
              </w:rPr>
              <w:t xml:space="preserve">500 </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页，每超出 </w:t>
            </w:r>
            <w:r>
              <w:rPr>
                <w:rStyle w:val="1633"/>
                <w:rFonts w:hint="default" w:ascii="宋体" w:hAnsi="宋体" w:eastAsia="宋体" w:cs="宋体"/>
                <w:color w:val="000000" w:themeColor="text1"/>
                <w:sz w:val="24"/>
                <w:szCs w:val="24"/>
                <w:lang w:val="en-US" w:eastAsia="zh-CN"/>
                <w14:textFill>
                  <w14:solidFill>
                    <w14:schemeClr w14:val="tx1"/>
                  </w14:solidFill>
                </w14:textFill>
              </w:rPr>
              <w:t xml:space="preserve">1 </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页扣 </w:t>
            </w:r>
            <w:r>
              <w:rPr>
                <w:rStyle w:val="1633"/>
                <w:rFonts w:hint="default" w:ascii="宋体" w:hAnsi="宋体" w:eastAsia="宋体" w:cs="宋体"/>
                <w:color w:val="000000" w:themeColor="text1"/>
                <w:sz w:val="24"/>
                <w:szCs w:val="24"/>
                <w:lang w:val="en-US" w:eastAsia="zh-CN"/>
                <w14:textFill>
                  <w14:solidFill>
                    <w14:schemeClr w14:val="tx1"/>
                  </w14:solidFill>
                </w14:textFill>
              </w:rPr>
              <w:t xml:space="preserve">0.1 </w:t>
            </w:r>
            <w:r>
              <w:rPr>
                <w:rStyle w:val="1633"/>
                <w:rFonts w:hint="eastAsia" w:ascii="宋体" w:hAnsi="宋体" w:eastAsia="宋体" w:cs="宋体"/>
                <w:color w:val="000000" w:themeColor="text1"/>
                <w:sz w:val="24"/>
                <w:szCs w:val="24"/>
                <w:lang w:val="en-US" w:eastAsia="zh-CN"/>
                <w14:textFill>
                  <w14:solidFill>
                    <w14:schemeClr w14:val="tx1"/>
                  </w14:solidFill>
                </w14:textFill>
              </w:rPr>
              <w:t xml:space="preserve">分，扣完为止。 </w:t>
            </w:r>
            <w:r/>
          </w:p>
          <w:p>
            <w:pPr>
              <w:rPr>
                <w:rStyle w:val="1633"/>
                <w:rFonts w:hint="default" w:ascii="宋体" w:hAnsi="宋体" w:eastAsia="宋体" w:cs="宋体"/>
                <w:color w:val="000000" w:themeColor="text1"/>
                <w:sz w:val="24"/>
                <w:szCs w:val="24"/>
                <w:lang w:val="en-US" w:eastAsia="zh-CN"/>
                <w14:textFill>
                  <w14:solidFill>
                    <w14:schemeClr w14:val="tx1"/>
                  </w14:solidFill>
                </w14:textFill>
              </w:rPr>
            </w:pPr>
            <w:r>
              <w:rPr>
                <w:rFonts w:hint="default" w:ascii="宋体" w:hAnsi="宋体" w:eastAsia="宋体" w:cs="宋体"/>
                <w:color w:val="000000" w:themeColor="text1"/>
                <w:sz w:val="24"/>
                <w:szCs w:val="24"/>
                <w:lang w:val="en-US" w:eastAsia="zh-CN"/>
                <w14:textFill>
                  <w14:solidFill>
                    <w14:schemeClr w14:val="tx1"/>
                  </w14:solidFill>
                </w14:textFill>
              </w:rPr>
            </w:r>
            <w:r/>
          </w:p>
        </w:tc>
      </w:tr>
    </w:tbl>
    <w:p>
      <w:pPr>
        <w:pStyle w:val="1213"/>
        <w:numPr>
          <w:ilvl w:val="0"/>
          <w:numId w:val="0"/>
        </w:numPr>
        <w:ind w:right="6"/>
        <w:jc w:val="both"/>
        <w:widowControl w:val="off"/>
        <w:rPr>
          <w:rFonts w:hint="eastAsia"/>
        </w:rPr>
      </w:pPr>
      <w:r>
        <w:rPr>
          <w:rFonts w:hint="eastAsia"/>
        </w:rPr>
      </w:r>
      <w:r/>
    </w:p>
    <w:p>
      <w:pPr>
        <w:pStyle w:val="1230"/>
        <w:rPr>
          <w:rFonts w:hint="eastAsia"/>
        </w:rPr>
      </w:pPr>
      <w:r>
        <w:rPr>
          <w:rFonts w:hint="eastAsia"/>
        </w:rPr>
      </w:r>
      <w:r/>
    </w:p>
    <w:p>
      <w:pPr>
        <w:pStyle w:val="1218"/>
        <w:contextualSpacing/>
        <w:jc w:val="left"/>
        <w:spacing w:line="312" w:lineRule="auto"/>
        <w:widowControl w:val="off"/>
        <w:rPr>
          <w:rFonts w:hint="eastAsia" w:ascii="宋体" w:hAnsi="宋体" w:eastAsia="宋体" w:cs="宋体"/>
          <w:b/>
          <w:bCs/>
          <w:color w:val="auto"/>
          <w:sz w:val="36"/>
          <w:szCs w:val="36"/>
          <w:highlight w:val="none"/>
        </w:rPr>
      </w:pPr>
      <w:r>
        <w:rPr>
          <w:rFonts w:hint="eastAsia" w:ascii="宋体" w:hAnsi="宋体" w:eastAsia="宋体" w:cs="宋体"/>
          <w:color w:val="auto"/>
          <w:sz w:val="24"/>
          <w:szCs w:val="24"/>
          <w:highlight w:val="none"/>
        </w:rPr>
        <w:t xml:space="preserve">本章说明：</w:t>
      </w:r>
      <w:r>
        <w:rPr>
          <w:rFonts w:hint="eastAsia" w:ascii="宋体" w:hAnsi="宋体" w:eastAsia="宋体" w:cs="宋体"/>
          <w:color w:val="auto"/>
          <w:sz w:val="24"/>
          <w:highlight w:val="none"/>
        </w:rPr>
        <w:t xml:space="preserve">本项目采用综合评分法。</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（供应商技术部分得分取所有评委的平均值，保留小数点后二位）</w:t>
      </w:r>
      <w:r>
        <w:rPr>
          <w:rFonts w:hint="eastAsia" w:ascii="宋体" w:hAnsi="宋体" w:eastAsia="宋体" w:cs="宋体"/>
          <w:b/>
          <w:bCs/>
          <w:color w:val="auto"/>
          <w:sz w:val="36"/>
          <w:szCs w:val="36"/>
          <w:highlight w:val="none"/>
        </w:rPr>
        <w:br w:type="page" w:clear="all"/>
      </w:r>
      <w:r/>
    </w:p>
    <w:p>
      <w:pPr>
        <w:numPr>
          <w:ilvl w:val="0"/>
          <w:numId w:val="5"/>
        </w:numPr>
        <w:jc w:val="center"/>
        <w:tabs>
          <w:tab w:val="left" w:pos="1703" w:leader="none"/>
        </w:tabs>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项目要求（采购需求）</w:t>
      </w:r>
      <w:r/>
    </w:p>
    <w:p>
      <w:pPr>
        <w:ind w:firstLine="482"/>
        <w:jc w:val="left"/>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t xml:space="preserve">一、本项目不接受超过</w:t>
      </w:r>
      <w:r>
        <w:rPr>
          <w:rFonts w:hint="eastAsia" w:ascii="宋体" w:hAnsi="宋体" w:cs="宋体"/>
          <w:b/>
          <w:bCs w:val="0"/>
          <w:color w:val="auto"/>
          <w:sz w:val="24"/>
          <w:szCs w:val="24"/>
          <w:lang w:val="en-US" w:eastAsia="zh-CN"/>
        </w:rPr>
        <w:t xml:space="preserve">278.5</w:t>
      </w:r>
      <w:r>
        <w:rPr>
          <w:rFonts w:hint="eastAsia" w:ascii="宋体" w:hAnsi="宋体" w:cs="宋体"/>
          <w:b/>
          <w:bCs w:val="0"/>
          <w:sz w:val="24"/>
          <w:szCs w:val="24"/>
          <w:lang w:val="en-US" w:eastAsia="zh-CN"/>
        </w:rPr>
        <w:t xml:space="preserve">万</w:t>
      </w:r>
      <w:r>
        <w:rPr>
          <w:rFonts w:hint="eastAsia" w:ascii="宋体" w:hAnsi="宋体" w:eastAsia="宋体" w:cs="宋体"/>
          <w:b/>
          <w:bCs w:val="0"/>
          <w:sz w:val="24"/>
          <w:szCs w:val="24"/>
          <w:lang w:eastAsia="zh-CN"/>
        </w:rPr>
        <w:t xml:space="preserve">元</w:t>
      </w:r>
      <w:r>
        <w:rPr>
          <w:rFonts w:hint="eastAsia" w:ascii="宋体" w:hAnsi="宋体" w:eastAsia="宋体" w:cs="宋体"/>
          <w:b/>
          <w:bCs w:val="0"/>
          <w:sz w:val="24"/>
          <w:szCs w:val="24"/>
        </w:rPr>
        <w:t xml:space="preserve">（采购项目预算金额）的报价（最后报价）。</w:t>
      </w:r>
      <w:r/>
    </w:p>
    <w:p>
      <w:pPr>
        <w:ind w:firstLine="482"/>
        <w:jc w:val="left"/>
        <w:spacing w:line="4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二、</w:t>
      </w:r>
      <w:r>
        <w:rPr>
          <w:rFonts w:hint="eastAsia" w:ascii="宋体" w:hAnsi="宋体" w:eastAsia="宋体" w:cs="宋体"/>
          <w:b/>
          <w:sz w:val="24"/>
          <w:szCs w:val="24"/>
        </w:rPr>
        <w:t xml:space="preserve">项目概况</w:t>
      </w:r>
      <w:r/>
    </w:p>
    <w:p>
      <w:pPr>
        <w:pStyle w:val="1652"/>
        <w:ind w:left="0" w:firstLine="480"/>
        <w:keepLines w:val="0"/>
        <w:keepNext w:val="0"/>
        <w:pageBreakBefore w:val="0"/>
        <w:spacing w:before="0" w:beforeAutospacing="0" w:after="0" w:afterAutospacing="0" w:line="360" w:lineRule="auto"/>
        <w:widowControl/>
        <w:rPr>
          <w:rStyle w:val="1633"/>
          <w:rFonts w:hint="default" w:ascii="宋体" w:hAnsi="宋体" w:eastAsia="宋体" w:cs="宋体"/>
          <w:sz w:val="24"/>
          <w:szCs w:val="24"/>
          <w:highlight w:val="none"/>
          <w:lang w:val="en-US" w:eastAsia="zh-CN"/>
        </w:rPr>
      </w:pPr>
      <w:r>
        <w:rPr>
          <w:rStyle w:val="1633"/>
          <w:rFonts w:hint="eastAsia" w:ascii="宋体" w:hAnsi="宋体" w:eastAsia="宋体" w:cs="宋体"/>
          <w:sz w:val="24"/>
          <w:szCs w:val="24"/>
          <w:highlight w:val="none"/>
          <w:lang w:val="en-US" w:eastAsia="zh-CN"/>
        </w:rPr>
        <w:t xml:space="preserve">1.</w:t>
      </w:r>
      <w:r>
        <w:rPr>
          <w:rStyle w:val="1633"/>
          <w:rFonts w:hint="eastAsia" w:cs="宋体"/>
          <w:sz w:val="24"/>
          <w:szCs w:val="24"/>
          <w:highlight w:val="none"/>
          <w:lang w:val="en-US" w:eastAsia="zh-CN"/>
        </w:rPr>
        <w:t xml:space="preserve">采购人：中共徐州市泉山区委政法委员会（建设实施单位为泉山区社会治安综合治理中心）</w:t>
      </w:r>
      <w:r/>
    </w:p>
    <w:p>
      <w:pPr>
        <w:pStyle w:val="1652"/>
        <w:ind w:left="0" w:firstLine="480"/>
        <w:keepLines w:val="0"/>
        <w:keepNext w:val="0"/>
        <w:pageBreakBefore w:val="0"/>
        <w:spacing w:before="0" w:beforeAutospacing="0" w:after="0" w:afterAutospacing="0" w:line="360" w:lineRule="auto"/>
        <w:widowControl/>
        <w:rPr>
          <w:rFonts w:hint="eastAsia" w:cs="宋体"/>
          <w:bCs/>
          <w:sz w:val="24"/>
          <w:szCs w:val="24"/>
          <w:lang w:val="en-US" w:eastAsia="zh-CN"/>
        </w:rPr>
      </w:pPr>
      <w:r>
        <w:rPr>
          <w:rStyle w:val="1633"/>
          <w:rFonts w:hint="eastAsia" w:ascii="宋体" w:hAnsi="宋体" w:eastAsia="宋体" w:cs="宋体"/>
          <w:sz w:val="24"/>
          <w:szCs w:val="24"/>
          <w:highlight w:val="none"/>
          <w:lang w:eastAsia="zh-CN"/>
        </w:rPr>
        <w:t xml:space="preserve">1、工程名</w:t>
      </w:r>
      <w:r>
        <w:rPr>
          <w:rFonts w:hint="eastAsia" w:cs="宋体"/>
          <w:bCs/>
          <w:sz w:val="24"/>
          <w:szCs w:val="24"/>
          <w:lang w:val="en-US" w:eastAsia="zh-CN"/>
        </w:rPr>
        <w:t xml:space="preserve">称：泉山区社会治安综合治理中心装修工程</w:t>
      </w:r>
      <w:r/>
    </w:p>
    <w:p>
      <w:pPr>
        <w:pStyle w:val="1652"/>
        <w:ind w:left="0" w:firstLine="480"/>
        <w:keepLines w:val="0"/>
        <w:keepNext w:val="0"/>
        <w:pageBreakBefore w:val="0"/>
        <w:spacing w:before="0" w:beforeAutospacing="0" w:after="0" w:afterAutospacing="0" w:line="360" w:lineRule="auto"/>
        <w:widowControl/>
        <w:rPr>
          <w:rFonts w:hint="eastAsia" w:cs="宋体"/>
          <w:bCs/>
          <w:sz w:val="24"/>
          <w:szCs w:val="24"/>
          <w:lang w:val="en-US" w:eastAsia="zh-CN"/>
        </w:rPr>
      </w:pPr>
      <w:r>
        <w:rPr>
          <w:rFonts w:hint="eastAsia" w:cs="宋体"/>
          <w:bCs/>
          <w:sz w:val="24"/>
          <w:szCs w:val="24"/>
          <w:lang w:val="en-US" w:eastAsia="zh-CN"/>
        </w:rPr>
        <w:t xml:space="preserve">2、建设地点：江苏省徐州市泉山区</w:t>
      </w:r>
      <w:r/>
    </w:p>
    <w:p>
      <w:pPr>
        <w:pStyle w:val="1652"/>
        <w:ind w:left="0" w:firstLine="480"/>
        <w:keepLines w:val="0"/>
        <w:keepNext w:val="0"/>
        <w:pageBreakBefore w:val="0"/>
        <w:spacing w:before="0" w:beforeAutospacing="0" w:after="0" w:afterAutospacing="0" w:line="360" w:lineRule="auto"/>
        <w:widowControl/>
        <w:rPr>
          <w:rFonts w:hint="eastAsia" w:cs="宋体"/>
          <w:bCs/>
          <w:sz w:val="24"/>
          <w:szCs w:val="24"/>
          <w:lang w:val="en-US" w:eastAsia="zh-CN"/>
        </w:rPr>
      </w:pPr>
      <w:r>
        <w:rPr>
          <w:rFonts w:hint="eastAsia" w:cs="宋体"/>
          <w:bCs/>
          <w:sz w:val="24"/>
          <w:szCs w:val="24"/>
          <w:lang w:val="en-US" w:eastAsia="zh-CN"/>
        </w:rPr>
        <w:t xml:space="preserve">3、工程概况：具体详见施工图及工程量清单所含全部内容。</w:t>
      </w:r>
      <w:r/>
    </w:p>
    <w:p>
      <w:pPr>
        <w:pStyle w:val="1652"/>
        <w:ind w:left="0" w:firstLine="480"/>
        <w:keepLines w:val="0"/>
        <w:keepNext w:val="0"/>
        <w:pageBreakBefore w:val="0"/>
        <w:spacing w:before="0" w:beforeAutospacing="0" w:after="0" w:afterAutospacing="0" w:line="360" w:lineRule="auto"/>
        <w:widowControl/>
        <w:rPr>
          <w:rFonts w:hint="eastAsia" w:cs="宋体"/>
          <w:bCs/>
          <w:sz w:val="24"/>
          <w:szCs w:val="24"/>
          <w:lang w:val="en-US" w:eastAsia="zh-CN"/>
        </w:rPr>
      </w:pPr>
      <w:r>
        <w:rPr>
          <w:rFonts w:hint="eastAsia" w:cs="宋体"/>
          <w:bCs/>
          <w:sz w:val="24"/>
          <w:szCs w:val="24"/>
          <w:lang w:val="en-US" w:eastAsia="zh-CN"/>
        </w:rPr>
        <w:t xml:space="preserve">4、工程标段划分：本招标工程共分一个标段。</w:t>
      </w:r>
      <w:r/>
    </w:p>
    <w:p>
      <w:pPr>
        <w:pStyle w:val="1652"/>
        <w:ind w:firstLine="480"/>
        <w:keepLines w:val="0"/>
        <w:keepNext w:val="0"/>
        <w:pageBreakBefore w:val="0"/>
        <w:spacing w:before="0" w:beforeAutospacing="0" w:after="0" w:afterAutospacing="0" w:line="360" w:lineRule="auto"/>
        <w:widowControl/>
        <w:rPr>
          <w:rStyle w:val="1633"/>
          <w:rFonts w:hint="eastAsia" w:ascii="宋体" w:hAnsi="宋体" w:eastAsia="宋体" w:cs="宋体"/>
          <w:sz w:val="24"/>
          <w:szCs w:val="24"/>
          <w:highlight w:val="none"/>
          <w:lang w:eastAsia="zh-CN"/>
        </w:rPr>
      </w:pPr>
      <w:r>
        <w:rPr>
          <w:rStyle w:val="1633"/>
          <w:rFonts w:hint="eastAsia" w:ascii="宋体" w:hAnsi="宋体" w:eastAsia="宋体" w:cs="宋体"/>
          <w:sz w:val="24"/>
          <w:szCs w:val="24"/>
          <w:highlight w:val="none"/>
          <w:lang w:eastAsia="zh-CN"/>
        </w:rPr>
        <w:t xml:space="preserve">5、承包方式：包工包料。</w:t>
      </w:r>
      <w:r/>
    </w:p>
    <w:p>
      <w:pPr>
        <w:pStyle w:val="1652"/>
        <w:ind w:firstLine="480"/>
        <w:keepLines w:val="0"/>
        <w:keepNext w:val="0"/>
        <w:pageBreakBefore w:val="0"/>
        <w:spacing w:before="0" w:beforeAutospacing="0" w:after="0" w:afterAutospacing="0" w:line="360" w:lineRule="auto"/>
        <w:widowControl/>
        <w:rPr>
          <w:rStyle w:val="1633"/>
          <w:rFonts w:hint="eastAsia" w:ascii="宋体" w:hAnsi="宋体" w:eastAsia="宋体" w:cs="宋体"/>
          <w:sz w:val="24"/>
          <w:szCs w:val="24"/>
          <w:highlight w:val="none"/>
          <w:lang w:eastAsia="zh-CN"/>
        </w:rPr>
      </w:pPr>
      <w:r>
        <w:rPr>
          <w:rStyle w:val="1633"/>
          <w:rFonts w:hint="eastAsia" w:ascii="宋体" w:hAnsi="宋体" w:eastAsia="宋体" w:cs="宋体"/>
          <w:sz w:val="24"/>
          <w:szCs w:val="24"/>
          <w:highlight w:val="none"/>
          <w:lang w:eastAsia="zh-CN"/>
        </w:rPr>
        <w:t xml:space="preserve">6、要求质量标准：合格。 </w:t>
      </w:r>
      <w:r/>
    </w:p>
    <w:p>
      <w:pPr>
        <w:pStyle w:val="1652"/>
        <w:ind w:firstLine="480"/>
        <w:keepLines w:val="0"/>
        <w:keepNext w:val="0"/>
        <w:pageBreakBefore w:val="0"/>
        <w:spacing w:before="0" w:beforeAutospacing="0" w:after="0" w:afterAutospacing="0" w:line="360" w:lineRule="auto"/>
        <w:widowControl/>
        <w:rPr>
          <w:rStyle w:val="1633"/>
          <w:rFonts w:hint="eastAsia" w:ascii="宋体" w:hAnsi="宋体" w:eastAsia="宋体" w:cs="宋体"/>
          <w:sz w:val="24"/>
          <w:szCs w:val="24"/>
          <w:highlight w:val="none"/>
          <w:lang w:eastAsia="zh-CN"/>
        </w:rPr>
      </w:pPr>
      <w:r>
        <w:rPr>
          <w:rStyle w:val="1633"/>
          <w:rFonts w:hint="eastAsia" w:ascii="宋体" w:hAnsi="宋体" w:eastAsia="宋体" w:cs="宋体"/>
          <w:sz w:val="24"/>
          <w:szCs w:val="24"/>
          <w:highlight w:val="none"/>
          <w:lang w:eastAsia="zh-CN"/>
        </w:rPr>
        <w:t xml:space="preserve">7、要求工期：</w:t>
      </w:r>
      <w:r>
        <w:rPr>
          <w:rStyle w:val="1633"/>
          <w:rFonts w:hint="eastAsia" w:cs="宋体"/>
          <w:sz w:val="24"/>
          <w:szCs w:val="24"/>
          <w:highlight w:val="none"/>
          <w:lang w:val="en-US" w:eastAsia="zh-CN"/>
        </w:rPr>
        <w:t xml:space="preserve">50</w:t>
      </w:r>
      <w:r>
        <w:rPr>
          <w:rStyle w:val="1633"/>
          <w:rFonts w:hint="eastAsia" w:ascii="宋体" w:hAnsi="宋体" w:eastAsia="宋体" w:cs="宋体"/>
          <w:sz w:val="24"/>
          <w:szCs w:val="24"/>
          <w:highlight w:val="none"/>
          <w:lang w:eastAsia="zh-CN"/>
        </w:rPr>
        <w:t xml:space="preserve">日历天。</w:t>
      </w:r>
      <w:r/>
    </w:p>
    <w:p>
      <w:pPr>
        <w:pStyle w:val="1652"/>
        <w:ind w:firstLine="480"/>
        <w:keepLines w:val="0"/>
        <w:keepNext w:val="0"/>
        <w:pageBreakBefore w:val="0"/>
        <w:spacing w:before="0" w:beforeAutospacing="0" w:after="0" w:afterAutospacing="0" w:line="360" w:lineRule="auto"/>
        <w:widowControl/>
        <w:rPr>
          <w:rStyle w:val="1633"/>
          <w:rFonts w:hint="eastAsia" w:ascii="宋体" w:hAnsi="宋体" w:eastAsia="宋体" w:cs="宋体"/>
          <w:sz w:val="24"/>
          <w:szCs w:val="24"/>
          <w:highlight w:val="none"/>
          <w:lang w:eastAsia="zh-CN"/>
        </w:rPr>
      </w:pPr>
      <w:r>
        <w:rPr>
          <w:rStyle w:val="1633"/>
          <w:rFonts w:hint="eastAsia" w:ascii="宋体" w:hAnsi="宋体" w:eastAsia="宋体" w:cs="宋体"/>
          <w:sz w:val="24"/>
          <w:szCs w:val="24"/>
          <w:highlight w:val="none"/>
          <w:lang w:eastAsia="zh-CN"/>
        </w:rPr>
        <w:t xml:space="preserve">8、质量保修期限：2年。</w:t>
      </w:r>
      <w:r/>
    </w:p>
    <w:p>
      <w:pPr>
        <w:ind w:firstLine="482"/>
        <w:spacing w:line="304" w:lineRule="exact"/>
        <w:rPr>
          <w:rStyle w:val="1633"/>
          <w:rFonts w:hint="eastAsia" w:ascii="宋体" w:hAnsi="宋体" w:eastAsia="宋体" w:cs="宋体"/>
          <w:sz w:val="24"/>
          <w:szCs w:val="24"/>
          <w:highlight w:val="none"/>
          <w:lang w:eastAsia="zh-CN"/>
        </w:rPr>
      </w:pPr>
      <w:r>
        <w:rPr>
          <w:rStyle w:val="1633"/>
          <w:rFonts w:hint="eastAsia" w:ascii="宋体" w:hAnsi="宋体" w:eastAsia="宋体" w:cs="宋体"/>
          <w:sz w:val="24"/>
          <w:szCs w:val="24"/>
          <w:highlight w:val="none"/>
          <w:lang w:eastAsia="zh-CN"/>
        </w:rPr>
        <w:t xml:space="preserve">9、技术标准和要求：符合现行国家技术、施工及验收规范规程，对施工工艺的特殊要求，按设计图纸及国家有关规定执行</w:t>
      </w:r>
      <w:r/>
    </w:p>
    <w:p>
      <w:pPr>
        <w:ind w:firstLine="482"/>
        <w:spacing w:line="304" w:lineRule="exact"/>
        <w:rPr>
          <w:rFonts w:hint="eastAsia" w:cs="Times New Roman" w:asciiTheme="minorEastAsia" w:hAnsiTheme="minorEastAsia" w:eastAsiaTheme="minorEastAsia"/>
          <w:b/>
          <w:color w:val="auto"/>
          <w:sz w:val="24"/>
          <w:szCs w:val="20"/>
          <w:highlight w:val="none"/>
          <w:lang w:val="en-US" w:eastAsia="zh-CN" w:bidi="ar-SA"/>
        </w:rPr>
      </w:pPr>
      <w:r>
        <w:rPr>
          <w:rFonts w:hint="eastAsia" w:cs="Times New Roman" w:asciiTheme="minorEastAsia" w:hAnsiTheme="minorEastAsia" w:eastAsiaTheme="minorEastAsia"/>
          <w:b/>
          <w:color w:val="auto"/>
          <w:sz w:val="24"/>
          <w:szCs w:val="20"/>
          <w:highlight w:val="none"/>
          <w:lang w:val="en-US" w:eastAsia="zh-CN" w:bidi="ar-SA"/>
        </w:rPr>
        <w:t xml:space="preserve">三、 投标报价内容</w:t>
      </w:r>
      <w:r/>
    </w:p>
    <w:p>
      <w:pPr>
        <w:pStyle w:val="1179"/>
        <w:ind w:firstLine="480"/>
        <w:spacing w:line="304" w:lineRule="exact"/>
        <w:rPr>
          <w:rFonts w:hint="eastAsia" w:hAnsi="宋体" w:cs="宋体"/>
          <w:sz w:val="24"/>
          <w:szCs w:val="24"/>
        </w:rPr>
      </w:pPr>
      <w:r>
        <w:rPr>
          <w:rFonts w:hint="eastAsia" w:hAnsi="宋体" w:cs="宋体"/>
          <w:sz w:val="24"/>
          <w:szCs w:val="24"/>
        </w:rPr>
        <w:t xml:space="preserve">投标报价应包括招标文件所确定的招标范围内工程量清单和施工图的全部内容，以及为完成上述内容所需的全部费用，其根据为投标人提交的已标价的工程量清单及附表。</w:t>
      </w:r>
      <w:r/>
    </w:p>
    <w:p>
      <w:pPr>
        <w:pStyle w:val="1179"/>
        <w:ind w:firstLine="480"/>
        <w:spacing w:line="304" w:lineRule="exact"/>
        <w:rPr>
          <w:rFonts w:hint="eastAsia" w:hAnsi="宋体" w:cs="宋体"/>
          <w:sz w:val="24"/>
          <w:szCs w:val="24"/>
        </w:rPr>
      </w:pPr>
      <w:r>
        <w:rPr>
          <w:rFonts w:hint="eastAsia" w:hAnsi="宋体" w:cs="宋体"/>
          <w:sz w:val="24"/>
          <w:szCs w:val="24"/>
        </w:rPr>
        <w:t xml:space="preserve">投标人应按招标人提供的工程量清单填报价格。填写的项目编码、项目名称、项目特征、计量单位、工程量必须与招标人提供的一致。</w:t>
      </w:r>
      <w:r/>
    </w:p>
    <w:p>
      <w:pPr>
        <w:pStyle w:val="1179"/>
        <w:ind w:firstLine="480"/>
        <w:spacing w:line="310" w:lineRule="exact"/>
        <w:rPr>
          <w:rFonts w:hint="eastAsia" w:hAnsi="宋体" w:cs="宋体"/>
          <w:sz w:val="24"/>
          <w:szCs w:val="24"/>
        </w:rPr>
      </w:pPr>
      <w:r>
        <w:rPr>
          <w:rFonts w:hint="eastAsia" w:hAnsi="宋体" w:cs="宋体"/>
          <w:sz w:val="24"/>
          <w:szCs w:val="24"/>
        </w:rPr>
        <w:t xml:space="preserve">实行工程量清单招标的工程建设项目，量的风险由发包人承担，价的风险在约定风险范围内的，由承包人承担，风险范围以外的按合同约定。</w:t>
      </w:r>
      <w:r/>
    </w:p>
    <w:p>
      <w:pPr>
        <w:ind w:firstLine="480"/>
        <w:spacing w:line="310" w:lineRule="exact"/>
        <w:rPr>
          <w:rFonts w:hint="eastAsia" w:ascii="宋体" w:hAnsi="宋体" w:eastAsia="宋体" w:cs="宋体"/>
          <w:b/>
          <w:bCs/>
          <w:sz w:val="24"/>
          <w:szCs w:val="24"/>
          <w:highlight w:val="none"/>
        </w:rPr>
      </w:pPr>
      <w:r>
        <w:rPr>
          <w:rFonts w:hint="eastAsia" w:ascii="宋体" w:hAnsi="宋体" w:cs="宋体"/>
          <w:sz w:val="24"/>
          <w:szCs w:val="24"/>
        </w:rPr>
        <w:t xml:space="preserve">投标人应按招标人提供的工程量计算工程项目的单价和合价。工程量清单中的每一单项均需计算填写单价和合价，投标人没有填写单价和合价的项目将不予支付，认为此项费用已包括在工程量清单的其他单价和合价中。</w:t>
      </w:r>
      <w:r/>
    </w:p>
    <w:p>
      <w:pPr>
        <w:ind w:firstLine="482"/>
        <w:spacing w:line="310" w:lineRule="exact"/>
        <w:rPr>
          <w:rFonts w:hint="eastAsia" w:ascii="宋体" w:hAnsi="宋体" w:cs="宋体"/>
          <w:b/>
          <w:bCs/>
          <w:sz w:val="24"/>
          <w:szCs w:val="24"/>
        </w:rPr>
      </w:pPr>
      <w:r>
        <w:rPr>
          <w:rFonts w:hint="eastAsia" w:ascii="宋体" w:hAnsi="宋体" w:cs="宋体"/>
          <w:b/>
          <w:bCs/>
          <w:sz w:val="24"/>
          <w:szCs w:val="24"/>
          <w:lang w:val="en-US" w:eastAsia="zh-CN"/>
        </w:rPr>
        <w:t xml:space="preserve">四、</w:t>
      </w:r>
      <w:r>
        <w:rPr>
          <w:rFonts w:hint="eastAsia" w:ascii="宋体" w:hAnsi="宋体" w:cs="宋体"/>
          <w:b/>
          <w:bCs/>
          <w:sz w:val="24"/>
          <w:szCs w:val="24"/>
        </w:rPr>
        <w:t xml:space="preserve">投标报价方式</w:t>
      </w:r>
      <w:r/>
    </w:p>
    <w:p>
      <w:pPr>
        <w:ind w:firstLine="480"/>
        <w:spacing w:line="310" w:lineRule="exact"/>
        <w:rPr>
          <w:rFonts w:hint="eastAsia" w:ascii="宋体" w:hAnsi="宋体" w:cs="宋体"/>
          <w:sz w:val="24"/>
          <w:szCs w:val="24"/>
        </w:rPr>
      </w:pPr>
      <w:r>
        <w:rPr>
          <w:rFonts w:hint="eastAsia" w:ascii="宋体" w:hAnsi="宋体" w:cs="宋体"/>
          <w:sz w:val="24"/>
          <w:szCs w:val="24"/>
        </w:rPr>
        <w:t xml:space="preserve">本工程采用</w:t>
      </w:r>
      <w:r>
        <w:rPr>
          <w:rFonts w:hint="eastAsia" w:ascii="宋体" w:hAnsi="宋体" w:cs="宋体"/>
          <w:sz w:val="24"/>
          <w:szCs w:val="24"/>
          <w:u w:val="single"/>
        </w:rPr>
        <w:t xml:space="preserve">固定单价</w:t>
      </w:r>
      <w:r>
        <w:rPr>
          <w:rFonts w:hint="eastAsia" w:ascii="宋体" w:hAnsi="宋体" w:cs="宋体"/>
          <w:sz w:val="24"/>
          <w:szCs w:val="24"/>
        </w:rPr>
        <w:t xml:space="preserve">合同（除另有规定外）。投标人应充分考虑施工期间各类建材的市场风险，并计入总报价，投标人在计算报价时应考虑一定的风险系数。</w:t>
      </w:r>
      <w:r/>
    </w:p>
    <w:p>
      <w:pPr>
        <w:ind w:firstLine="480"/>
        <w:spacing w:line="31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材料风险约定：</w:t>
      </w:r>
      <w:r/>
    </w:p>
    <w:p>
      <w:pPr>
        <w:pStyle w:val="1179"/>
        <w:ind w:firstLine="420"/>
        <w:spacing w:line="304" w:lineRule="exact"/>
        <w:rPr>
          <w:rFonts w:hint="eastAsia" w:hAnsi="宋体" w:cs="宋体"/>
          <w:sz w:val="24"/>
          <w:szCs w:val="24"/>
        </w:rPr>
      </w:pPr>
      <w:r>
        <w:rPr>
          <w:rFonts w:hint="eastAsia" w:hAnsi="宋体" w:cs="宋体"/>
          <w:sz w:val="24"/>
          <w:szCs w:val="24"/>
        </w:rPr>
        <w:t xml:space="preserve">本工程以下主要建筑材料：钢筋、型钢、水泥、商品混凝土、电线电缆，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w:t>
      </w:r>
      <w:r>
        <w:rPr>
          <w:rFonts w:hint="eastAsia" w:hAnsi="宋体" w:cs="宋体"/>
          <w:sz w:val="24"/>
          <w:szCs w:val="24"/>
          <w:lang w:val="en-US" w:eastAsia="zh-CN"/>
        </w:rPr>
        <w:t xml:space="preserve">徐州市</w:t>
      </w:r>
      <w:r>
        <w:rPr>
          <w:rFonts w:hint="eastAsia" w:hAnsi="宋体" w:cs="宋体"/>
          <w:sz w:val="24"/>
          <w:szCs w:val="24"/>
          <w:lang w:eastAsia="zh-CN"/>
        </w:rPr>
        <w:t xml:space="preserve">工程造价信息</w:t>
      </w:r>
      <w:r>
        <w:rPr>
          <w:rFonts w:hint="eastAsia" w:hAnsi="宋体" w:cs="宋体"/>
          <w:sz w:val="24"/>
          <w:szCs w:val="24"/>
        </w:rPr>
        <w:t xml:space="preserve">》发布的材料加权平均指导价-合同工程基准期当月《</w:t>
      </w:r>
      <w:r>
        <w:rPr>
          <w:rFonts w:hint="eastAsia" w:hAnsi="宋体" w:cs="宋体"/>
          <w:sz w:val="24"/>
          <w:szCs w:val="24"/>
          <w:lang w:val="en-US" w:eastAsia="zh-CN"/>
        </w:rPr>
        <w:t xml:space="preserve">徐州市</w:t>
      </w:r>
      <w:r>
        <w:rPr>
          <w:rFonts w:hint="eastAsia" w:hAnsi="宋体" w:cs="宋体"/>
          <w:sz w:val="24"/>
          <w:szCs w:val="24"/>
          <w:lang w:eastAsia="zh-CN"/>
        </w:rPr>
        <w:t xml:space="preserve">工程造价信息</w:t>
      </w:r>
      <w:r>
        <w:rPr>
          <w:rFonts w:hint="eastAsia" w:hAnsi="宋体" w:cs="宋体"/>
          <w:sz w:val="24"/>
          <w:szCs w:val="24"/>
        </w:rPr>
        <w:t xml:space="preserve">》发布的材料指导价×（1+合同风险包干幅度）。</w:t>
      </w:r>
      <w:r/>
    </w:p>
    <w:p>
      <w:pPr>
        <w:ind w:firstLine="480"/>
        <w:spacing w:line="31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对于法律、法规、规章或有关政策出台导致工程税金、规费等发生变化的，应按照有关规定执行。</w:t>
      </w:r>
      <w:r/>
    </w:p>
    <w:p>
      <w:pPr>
        <w:ind w:firstLine="480"/>
        <w:spacing w:line="310" w:lineRule="exact"/>
        <w:rPr>
          <w:rFonts w:hint="eastAsia" w:ascii="宋体" w:hAnsi="宋体" w:cs="宋体"/>
          <w:color w:val="000000"/>
          <w:sz w:val="24"/>
          <w:szCs w:val="24"/>
          <w:u w:val="single"/>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本工程对材料风险约定如下：</w:t>
      </w:r>
      <w:r>
        <w:rPr>
          <w:rFonts w:hint="eastAsia" w:ascii="宋体" w:hAnsi="宋体" w:cs="宋体"/>
          <w:color w:val="000000"/>
          <w:sz w:val="24"/>
          <w:szCs w:val="24"/>
          <w:u w:val="single"/>
        </w:rPr>
        <w:t xml:space="preserve">不再调整。 </w:t>
      </w:r>
      <w:r/>
    </w:p>
    <w:p>
      <w:pPr>
        <w:ind w:firstLine="482"/>
        <w:spacing w:line="310" w:lineRule="exact"/>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投标报价的计价方法</w:t>
      </w:r>
      <w:r/>
    </w:p>
    <w:p>
      <w:pPr>
        <w:ind w:firstLine="480"/>
        <w:spacing w:line="310" w:lineRule="exact"/>
        <w:rPr>
          <w:rFonts w:hint="eastAsia" w:ascii="宋体" w:hAnsi="宋体" w:cs="宋体"/>
          <w:sz w:val="24"/>
          <w:szCs w:val="24"/>
        </w:rPr>
      </w:pPr>
      <w:r>
        <w:rPr>
          <w:rFonts w:hint="eastAsia" w:ascii="宋体" w:hAnsi="宋体" w:cs="宋体"/>
          <w:sz w:val="24"/>
          <w:szCs w:val="24"/>
        </w:rPr>
        <w:t xml:space="preserve">本工程项目采用工程量清单计价。投标人应根据招标人提供的图纸和工程量清单计算工程项目的单价、合价。工程量清单中每一个子目和单项均需计算填写单价、合价。若投标人没有填写单价、合价的项目招标人将不予支付，并认为此项费用已包括在工程量清单的其它单价、合价中。 </w:t>
      </w:r>
      <w:r/>
    </w:p>
    <w:p>
      <w:pPr>
        <w:ind w:right="420"/>
        <w:jc w:val="left"/>
        <w:spacing w:line="310" w:lineRule="exact"/>
        <w:tabs>
          <w:tab w:val="left" w:pos="0" w:leader="none"/>
        </w:tabs>
        <w:rPr>
          <w:rFonts w:hint="eastAsia" w:ascii="宋体" w:hAnsi="宋体" w:cs="宋体"/>
          <w:b/>
          <w:bCs/>
          <w:sz w:val="24"/>
          <w:szCs w:val="24"/>
        </w:rPr>
      </w:pPr>
      <w:r>
        <w:rPr>
          <w:rFonts w:hint="eastAsia" w:ascii="宋体" w:hAnsi="宋体" w:cs="宋体"/>
          <w:sz w:val="24"/>
          <w:szCs w:val="24"/>
        </w:rPr>
        <w:t xml:space="preserve">  </w:t>
      </w:r>
      <w:r>
        <w:rPr>
          <w:rFonts w:hint="eastAsia" w:ascii="宋体" w:hAnsi="宋体" w:cs="宋体"/>
          <w:b/>
          <w:bCs/>
          <w:sz w:val="24"/>
          <w:szCs w:val="24"/>
        </w:rPr>
        <w:t xml:space="preserve"> </w:t>
      </w:r>
      <w:r>
        <w:rPr>
          <w:rFonts w:hint="eastAsia" w:ascii="宋体" w:hAnsi="宋体" w:cs="宋体"/>
          <w:b/>
          <w:bCs/>
          <w:sz w:val="24"/>
          <w:szCs w:val="24"/>
          <w:lang w:val="en-US" w:eastAsia="zh-CN"/>
        </w:rPr>
        <w:t xml:space="preserve"> 六、</w:t>
      </w:r>
      <w:r>
        <w:rPr>
          <w:rFonts w:hint="eastAsia" w:ascii="宋体" w:hAnsi="宋体" w:cs="宋体"/>
          <w:b/>
          <w:bCs/>
          <w:sz w:val="24"/>
          <w:szCs w:val="24"/>
        </w:rPr>
        <w:t xml:space="preserve">工程价款调整</w:t>
      </w:r>
      <w:r/>
    </w:p>
    <w:p>
      <w:pPr>
        <w:ind w:firstLine="480"/>
        <w:spacing w:line="310" w:lineRule="exact"/>
        <w:rPr>
          <w:rFonts w:hint="eastAsia" w:ascii="宋体" w:hAnsi="宋体" w:cs="宋体"/>
          <w:sz w:val="24"/>
          <w:szCs w:val="24"/>
        </w:rPr>
      </w:pPr>
      <w:r>
        <w:rPr>
          <w:rFonts w:hint="eastAsia" w:ascii="宋体" w:hAnsi="宋体" w:cs="宋体"/>
          <w:sz w:val="24"/>
          <w:szCs w:val="24"/>
        </w:rPr>
        <w:t xml:space="preserve">采用工程量清单方式计价，竣工结算的工程量按发承包双方在合同中约定应予计量且实际完成的工程量确定，完成发包人要求的合同以外的零星工作或发生非承包人责任事件的工程量按现场签证确定。</w:t>
      </w:r>
      <w:r/>
    </w:p>
    <w:p>
      <w:pPr>
        <w:ind w:firstLine="480"/>
        <w:spacing w:line="310" w:lineRule="exact"/>
        <w:rPr>
          <w:rFonts w:hint="eastAsia" w:ascii="宋体" w:hAnsi="宋体" w:cs="宋体"/>
          <w:sz w:val="24"/>
          <w:szCs w:val="24"/>
        </w:rPr>
      </w:pPr>
      <w:r>
        <w:rPr>
          <w:rFonts w:hint="eastAsia" w:ascii="宋体" w:hAnsi="宋体" w:cs="宋体"/>
          <w:sz w:val="24"/>
          <w:szCs w:val="24"/>
        </w:rPr>
        <w:t xml:space="preserve">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spacing w:line="310" w:lineRule="exact"/>
        <w:rPr>
          <w:rFonts w:hint="eastAsia" w:ascii="宋体" w:hAnsi="宋体" w:cs="宋体"/>
          <w:sz w:val="24"/>
          <w:szCs w:val="24"/>
        </w:rPr>
      </w:pPr>
      <w:r>
        <w:rPr>
          <w:rFonts w:hint="eastAsia" w:ascii="宋体" w:hAnsi="宋体" w:cs="宋体"/>
          <w:sz w:val="24"/>
          <w:szCs w:val="24"/>
        </w:rPr>
        <w:t xml:space="preserve">因分部分项工程量清单漏项或非承包人原因的工程变更，造成施工组织设计或施工方案变更，引起措施项目发生变化时，措施项目费应按下列原则调整：“措施项目表一”中的措施费仍按投标时费率进行调整；“措施项目表二”中的措施费发生关联变化时，按江苏省计价表规定组价的措施项目按原组价方法调整，未按江苏省计价表规定组价的措施项目按投标时价格折算成费率调整；原措施费中没有的措施项目，由承包人根据措施项目变更情况，提出适当的措施费变更要求，经发包人确认后进行调整（未经确认不调整）；合同有约定的按合同执行。</w:t>
      </w:r>
      <w:r/>
    </w:p>
    <w:p>
      <w:pPr>
        <w:ind w:firstLine="480"/>
        <w:spacing w:line="31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本工程对于工程价款调整约定如下：①设计变更引起新增工程量清单项目，其相应综合单价按本招标文件规定的招标控制价计价编制，变更及工程量签证办法计算，再乘以中标价与定额预算价相比的浮动比率后作为综合单价进行结算。现场签证，必须由发、承包双方、跟踪审计及现场监理工程师共同确认。②工程量增减，其相应综合单价执行投标报价的综合单价。 以上①、②条以外原因引起的价款调整按照以下方法处理：1.有类似单价的，参照类似单价；2.没有类似单价的，按照变更发生当月的《</w:t>
      </w:r>
      <w:r>
        <w:rPr>
          <w:rFonts w:hint="eastAsia" w:ascii="宋体" w:hAnsi="宋体" w:cs="宋体"/>
          <w:color w:val="000000"/>
          <w:sz w:val="24"/>
          <w:szCs w:val="24"/>
          <w:u w:val="single"/>
          <w:lang w:val="en-US" w:eastAsia="zh-CN"/>
        </w:rPr>
        <w:t xml:space="preserve">徐州市</w:t>
      </w:r>
      <w:r>
        <w:rPr>
          <w:rFonts w:hint="eastAsia" w:ascii="宋体" w:hAnsi="宋体" w:cs="宋体"/>
          <w:color w:val="000000"/>
          <w:sz w:val="24"/>
          <w:szCs w:val="24"/>
          <w:u w:val="single"/>
          <w:lang w:eastAsia="zh-CN"/>
        </w:rPr>
        <w:t xml:space="preserve">工程造价信息</w:t>
      </w:r>
      <w:r>
        <w:rPr>
          <w:rFonts w:hint="eastAsia" w:ascii="宋体" w:hAnsi="宋体" w:cs="宋体"/>
          <w:color w:val="000000"/>
          <w:sz w:val="24"/>
          <w:szCs w:val="24"/>
          <w:u w:val="single"/>
        </w:rPr>
        <w:t xml:space="preserve">》中相应的材料价格和相应的定额计价，同时按照中标时中标价与定额预算价的整体下浮比率下浮；</w:t>
      </w:r>
      <w:r/>
    </w:p>
    <w:p>
      <w:pPr>
        <w:ind w:firstLine="482"/>
        <w:spacing w:line="310" w:lineRule="exact"/>
        <w:rPr>
          <w:rFonts w:hint="eastAsia" w:ascii="宋体" w:hAnsi="宋体" w:cs="宋体"/>
          <w:b/>
          <w:bCs/>
          <w:sz w:val="24"/>
          <w:szCs w:val="24"/>
        </w:rPr>
      </w:pPr>
      <w:r>
        <w:rPr>
          <w:rFonts w:hint="eastAsia" w:ascii="宋体" w:hAnsi="宋体" w:cs="宋体"/>
          <w:b/>
          <w:bCs/>
          <w:sz w:val="24"/>
          <w:szCs w:val="24"/>
          <w:lang w:val="en-US" w:eastAsia="zh-CN"/>
        </w:rPr>
        <w:t xml:space="preserve">七、</w:t>
      </w:r>
      <w:r>
        <w:rPr>
          <w:rFonts w:hint="eastAsia" w:ascii="宋体" w:hAnsi="宋体" w:cs="宋体"/>
          <w:b/>
          <w:bCs/>
          <w:sz w:val="24"/>
          <w:szCs w:val="24"/>
        </w:rPr>
        <w:t xml:space="preserve">报价编制依据及要求：</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建筑工程量清单计价规范》(GB/T50500-2024)、《房屋建筑与装饰工程工程量计算规范》(GB/T50854-2024)、《通用安装工程工程量计算规范》(GB/T50855-2024)、《市政工程工程量计算规范》(GB/T50857-2024)、《江苏省建设工程费用参考》(2024)及相关政策性文件、《江苏省建筑工程与装饰工程消耗量》(2026)、《江苏省通用安装工程消耗量》(2026)、《江苏省市政工程消耗量》(2026)等有关文件规定及招标人提供的设计图纸。</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2本工程的其他规定：</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2.1招标控制价编制价格执行《徐州市工程造价信息》2026第5期，投标人的材料价格根据市场行情自主报价。</w:t>
      </w:r>
      <w:r/>
    </w:p>
    <w:p>
      <w:pPr>
        <w:ind w:firstLine="480"/>
        <w:jc w:val="lef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2.2招标控制价人工费调整执行苏建函价〔2026〕76号。</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2.3暂估价材料的单价由招标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本工程暂估材料详见清单《材料暂估价格表》，本工程暂估材料共计为</w:t>
      </w:r>
      <w:r>
        <w:rPr>
          <w:rFonts w:hint="eastAsia" w:ascii="宋体" w:hAnsi="宋体" w:eastAsia="宋体" w:cs="宋体"/>
          <w:sz w:val="24"/>
          <w:szCs w:val="24"/>
          <w:u w:val="single"/>
          <w:lang w:val="en-US" w:eastAsia="zh-CN" w:bidi="ar-SA"/>
        </w:rPr>
        <w:t xml:space="preserve">/</w:t>
      </w:r>
      <w:r>
        <w:rPr>
          <w:rFonts w:hint="eastAsia" w:ascii="宋体" w:hAnsi="宋体" w:eastAsia="宋体" w:cs="宋体"/>
          <w:sz w:val="24"/>
          <w:szCs w:val="24"/>
          <w:lang w:val="en-US" w:eastAsia="zh-CN" w:bidi="ar-SA"/>
        </w:rPr>
        <w:t xml:space="preserve">万元。</w:t>
      </w:r>
      <w:r/>
    </w:p>
    <w:p>
      <w:pPr>
        <w:ind w:firstLine="480"/>
        <w:spacing w:line="33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2.4中标人在施工过程中必须协调好排污、渣土、市容、城建、城管、治安等相关手续并按规定负责办理并承担因此产生的一切费用，对临近居民和行人的影响由承包人负责处理并承担一切责任。</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3措施项目费</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下述措施项目费中，除现场安全文明施工措施费外其它措施项目均由投标人自主报价，可以以工程量乘以综合单价计算，也可以以费率计算。</w:t>
      </w:r>
      <w:r/>
    </w:p>
    <w:p>
      <w:pPr>
        <w:ind w:firstLine="480"/>
        <w:spacing w:line="31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3.1安全生产：房屋建筑及装饰工程3.8%，通用安装工程2.9%；（不可竞争费）</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3.2文明施工：招标控制机已计，投标人根据实际情况自主报价；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3.3环境保护：投标人根据实际情况自主报价；</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3.4临时设施：招标控制机已计，投标人根据实际情况自主报价；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3.5冬雨季施工增加：投标人根据实际情况自主报价；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3.6夜间施工增加：投标人根据实际情况自主报价；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3.7特殊地区施工：投标人根据实际情况自主报价；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3.8二次搬运：投标人根据实际情况自主报价；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3.9 已完工程及设备保护：投标人根据实际情况自主报价</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3.10既有建(构)筑物、设施保护：投标人根据实际情况自主报价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3.11 按质论价：投标人根据实际情况自主报价；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3.12建筑工人实名制：招标控制机已计，投标人根据实际情况自主报价；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3.13特殊施工降效：投标人根据实际情况自主报价；</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3.14协管：投标人根据实际情况自主报价；</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3.15大型机械设备进出场及安拆费：投标人根据实际情况自主报价；</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3.16系统调试费：投标人根据实际情况自主报价；</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3.3其他项目费</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3.3.1暂列金额：以发包人给定的标准计取，不宜超过分部分项工程费的10%。</w:t>
      </w:r>
      <w:r/>
    </w:p>
    <w:p>
      <w:pPr>
        <w:jc w:val="left"/>
        <w:keepLines w:val="0"/>
        <w:keepNext w:val="0"/>
        <w:widowControl/>
        <w:rPr>
          <w:rFonts w:hint="default" w:ascii="宋体" w:hAnsi="宋体" w:eastAsia="宋体" w:cs="宋体"/>
          <w:sz w:val="24"/>
          <w:szCs w:val="24"/>
          <w:u w:val="single"/>
          <w:lang w:val="en-US" w:eastAsia="zh-CN" w:bidi="ar-SA"/>
        </w:rPr>
        <w:suppressLineNumbers w:val="0"/>
      </w:pPr>
      <w:r>
        <w:rPr>
          <w:rFonts w:hint="eastAsia" w:ascii="宋体" w:hAnsi="宋体" w:eastAsia="宋体" w:cs="宋体"/>
          <w:sz w:val="24"/>
          <w:szCs w:val="24"/>
          <w:lang w:val="en-US" w:eastAsia="zh-CN" w:bidi="ar-SA"/>
        </w:rPr>
        <w:t xml:space="preserve">  本工程暂列金额为以下内容：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w:t>
      </w:r>
      <w:r/>
    </w:p>
    <w:p>
      <w:pPr>
        <w:ind w:firstLine="24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施工招标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招标文件中明确。</w:t>
      </w:r>
      <w:r/>
    </w:p>
    <w:p>
      <w:pPr>
        <w:ind w:firstLine="480"/>
        <w:jc w:val="left"/>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本工程暂估价项目的招标主体</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，招标方式</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，招标组织方</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 </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3.3.2暂估价：本项包括材料暂估价和专业工程暂估价。</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3.3.2.1材料暂估价：暂估价材料的单价由招标人提供，材料单价组成中应包括场外运输与采购保管费。投标人根据该单价计算相应分部分项工程和措施项目的综合单价，并在材料暂估价格表中列出暂估材料的数量、单价、合价和汇总价格，该汇总价格不计入其他项目工程费合计中。</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暂估价详见清单《暂估价格表》，暂估价共计为</w:t>
      </w:r>
      <w:r>
        <w:rPr>
          <w:rFonts w:hint="eastAsia" w:ascii="宋体" w:hAnsi="宋体" w:eastAsia="宋体" w:cs="宋体"/>
          <w:sz w:val="24"/>
          <w:szCs w:val="24"/>
          <w:u w:val="single"/>
          <w:lang w:val="en-US" w:eastAsia="zh-CN" w:bidi="ar-SA"/>
        </w:rPr>
        <w:t xml:space="preserve">      /       </w:t>
      </w:r>
      <w:r>
        <w:rPr>
          <w:rFonts w:hint="eastAsia" w:ascii="宋体" w:hAnsi="宋体" w:eastAsia="宋体" w:cs="宋体"/>
          <w:sz w:val="24"/>
          <w:szCs w:val="24"/>
          <w:lang w:val="en-US" w:eastAsia="zh-CN" w:bidi="ar-SA"/>
        </w:rPr>
        <w:t xml:space="preserve">万元。</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3.3.2.2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      本工程专业工程及其暂估价为：</w:t>
      </w:r>
      <w:r>
        <w:rPr>
          <w:rFonts w:hint="eastAsia" w:ascii="宋体" w:hAnsi="宋体" w:eastAsia="宋体" w:cs="宋体"/>
          <w:sz w:val="24"/>
          <w:szCs w:val="24"/>
          <w:u w:val="single"/>
          <w:lang w:val="en-US" w:eastAsia="zh-CN" w:bidi="ar-SA"/>
        </w:rPr>
        <w:t xml:space="preserve">/  。</w:t>
      </w:r>
      <w:r/>
    </w:p>
    <w:p>
      <w:pPr>
        <w:ind w:firstLine="480"/>
        <w:spacing w:line="310" w:lineRule="exact"/>
        <w:rPr>
          <w:rFonts w:hint="eastAsia" w:ascii="宋体" w:hAnsi="宋体" w:cs="宋体"/>
          <w:color w:val="0000ff"/>
          <w:sz w:val="24"/>
          <w:szCs w:val="24"/>
          <w:lang w:val="en-US" w:eastAsia="zh-CN"/>
        </w:rPr>
      </w:pPr>
      <w:r>
        <w:rPr>
          <w:rFonts w:hint="eastAsia" w:ascii="宋体" w:hAnsi="宋体" w:eastAsia="宋体" w:cs="宋体"/>
          <w:sz w:val="24"/>
          <w:szCs w:val="24"/>
          <w:lang w:val="en-US" w:eastAsia="zh-CN" w:bidi="ar-SA"/>
        </w:rPr>
        <w:t xml:space="preserve">3.5税金：9%计取；</w:t>
      </w:r>
      <w:r/>
    </w:p>
    <w:p>
      <w:pPr>
        <w:ind w:firstLine="480"/>
        <w:spacing w:line="310" w:lineRule="exact"/>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2"/>
        <w:spacing w:line="310" w:lineRule="exact"/>
        <w:rPr>
          <w:rFonts w:hint="eastAsia" w:ascii="宋体" w:hAnsi="宋体" w:eastAsia="宋体" w:cs="宋体"/>
          <w:b/>
          <w:bCs/>
          <w:sz w:val="24"/>
          <w:szCs w:val="24"/>
          <w:lang w:val="en-US" w:eastAsia="zh-CN" w:bidi="ar-SA"/>
        </w:rPr>
      </w:pPr>
      <w:r>
        <w:rPr>
          <w:rFonts w:hint="eastAsia" w:ascii="宋体" w:hAnsi="宋体" w:cs="宋体"/>
          <w:b/>
          <w:bCs/>
          <w:sz w:val="24"/>
          <w:szCs w:val="24"/>
          <w:lang w:val="en-US" w:eastAsia="zh-CN" w:bidi="ar-SA"/>
        </w:rPr>
        <w:t xml:space="preserve">八</w:t>
      </w:r>
      <w:r>
        <w:rPr>
          <w:rFonts w:hint="eastAsia" w:ascii="宋体" w:hAnsi="宋体" w:eastAsia="宋体" w:cs="宋体"/>
          <w:b/>
          <w:bCs/>
          <w:sz w:val="24"/>
          <w:szCs w:val="24"/>
          <w:lang w:val="en-US" w:eastAsia="zh-CN" w:bidi="ar-SA"/>
        </w:rPr>
        <w:t xml:space="preserve">、其他要求</w:t>
      </w:r>
      <w:r/>
    </w:p>
    <w:p>
      <w:pPr>
        <w:pStyle w:val="1217"/>
        <w:ind w:firstLine="480"/>
        <w:spacing w:line="360" w:lineRule="auto"/>
        <w:rPr>
          <w:rFonts w:hint="eastAsia" w:asciiTheme="minorEastAsia" w:hAnsiTheme="minorEastAsia" w:eastAsiaTheme="minorEastAsia" w:cstheme="minorEastAsia"/>
          <w:color w:val="000000"/>
          <w:sz w:val="24"/>
          <w:szCs w:val="24"/>
          <w:highlight w:val="none"/>
          <w:lang w:val="en-US" w:eastAsia="zh-CN" w:bidi="ar-SA"/>
        </w:rPr>
      </w:pPr>
      <w:r>
        <w:rPr>
          <w:rFonts w:hint="eastAsia" w:asciiTheme="minorEastAsia" w:hAnsiTheme="minorEastAsia" w:eastAsiaTheme="minorEastAsia" w:cstheme="minorEastAsia"/>
          <w:color w:val="000000"/>
          <w:sz w:val="24"/>
          <w:szCs w:val="24"/>
          <w:highlight w:val="none"/>
          <w:lang w:val="en-US" w:eastAsia="zh-CN" w:bidi="ar-SA"/>
        </w:rPr>
        <w:t xml:space="preserve">详见本项目磋商文件《拟签订的合同文本》和工程量清单。</w:t>
      </w:r>
      <w:r/>
    </w:p>
    <w:p>
      <w:pPr>
        <w:pStyle w:val="1213"/>
        <w:rPr>
          <w:rFonts w:hint="eastAsia"/>
        </w:rPr>
      </w:pPr>
      <w:r>
        <w:rPr>
          <w:rFonts w:hint="eastAsia"/>
        </w:rPr>
      </w:r>
      <w:r/>
    </w:p>
    <w:p>
      <w:pPr>
        <w:pStyle w:val="1153"/>
        <w:jc w:val="center"/>
        <w:rPr>
          <w:rFonts w:hint="eastAsia" w:ascii="宋体" w:hAnsi="宋体" w:eastAsia="宋体" w:cs="宋体"/>
          <w:b/>
          <w:bCs/>
          <w:color w:val="auto"/>
          <w:sz w:val="36"/>
          <w:highlight w:val="none"/>
        </w:rPr>
      </w:pPr>
      <w:r>
        <w:rPr>
          <w:rFonts w:hint="eastAsia" w:ascii="宋体" w:hAnsi="宋体" w:eastAsia="宋体" w:cs="宋体"/>
          <w:b/>
          <w:bCs/>
          <w:color w:val="auto"/>
          <w:sz w:val="24"/>
          <w:szCs w:val="24"/>
          <w:highlight w:val="none"/>
        </w:rPr>
        <w:br w:type="page" w:clear="all"/>
      </w:r>
      <w:r>
        <w:rPr>
          <w:rFonts w:hint="eastAsia" w:ascii="宋体" w:hAnsi="宋体" w:eastAsia="宋体" w:cs="宋体"/>
          <w:b/>
          <w:bCs/>
          <w:color w:val="auto"/>
          <w:sz w:val="36"/>
          <w:highlight w:val="none"/>
        </w:rPr>
        <w:t xml:space="preserve">3、磋商报价表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JSZC-320311-RTZX-C2026-0015</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ind w:left="0" w:right="0" w:firstLine="0"/>
        <w:jc w:val="both"/>
        <w:spacing w:before="0" w:after="0" w:line="360" w:lineRule="auto"/>
        <w:rPr>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bCs/>
          <w:color w:val="auto"/>
          <w:sz w:val="24"/>
          <w:szCs w:val="24"/>
          <w:highlight w:val="none"/>
        </w:rPr>
        <w:t xml:space="preserve">货币单位：人民币元</w:t>
      </w:r>
      <w:r/>
    </w:p>
    <w:tbl>
      <w:tblPr>
        <w:tblStyle w:val="1163"/>
        <w:tblW w:w="97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486"/>
        <w:gridCol w:w="2498"/>
        <w:gridCol w:w="2382"/>
        <w:gridCol w:w="2382"/>
      </w:tblGrid>
      <w:tr>
        <w:trPr>
          <w:jc w:val="center"/>
          <w:trHeight w:val="1107"/>
        </w:trPr>
        <w:tc>
          <w:tcPr>
            <w:tcW w:w="2486" w:type="dxa"/>
            <w:vAlign w:val="center"/>
            <w:textDirection w:val="lrTb"/>
            <w:noWrap w:val="false"/>
          </w:tcPr>
          <w:p>
            <w:pPr>
              <w:pStyle w:val="1218"/>
              <w:jc w:val="center"/>
              <w:widowControl w:val="off"/>
              <w:rPr>
                <w:rStyle w:val="1633"/>
                <w:rFonts w:ascii="宋体" w:hAnsi="宋体"/>
                <w:color w:val="auto"/>
                <w:sz w:val="24"/>
                <w:highlight w:val="none"/>
              </w:rPr>
            </w:pPr>
            <w:r>
              <w:rPr>
                <w:rStyle w:val="1633"/>
                <w:rFonts w:ascii="宋体" w:hAnsi="宋体"/>
                <w:color w:val="auto"/>
                <w:sz w:val="24"/>
                <w:highlight w:val="none"/>
              </w:rPr>
              <w:t xml:space="preserve">项目名称</w:t>
            </w:r>
            <w:r/>
          </w:p>
        </w:tc>
        <w:tc>
          <w:tcPr>
            <w:tcW w:w="2498" w:type="dxa"/>
            <w:vAlign w:val="center"/>
            <w:textDirection w:val="lrTb"/>
            <w:noWrap w:val="false"/>
          </w:tcPr>
          <w:p>
            <w:pPr>
              <w:pStyle w:val="1218"/>
              <w:jc w:val="center"/>
              <w:widowControl w:val="off"/>
              <w:rPr>
                <w:rStyle w:val="1633"/>
                <w:rFonts w:ascii="宋体" w:hAnsi="宋体"/>
                <w:color w:val="auto"/>
                <w:sz w:val="24"/>
                <w:highlight w:val="none"/>
              </w:rPr>
            </w:pPr>
            <w:r>
              <w:rPr>
                <w:rStyle w:val="1633"/>
                <w:rFonts w:ascii="宋体" w:hAnsi="宋体"/>
                <w:color w:val="auto"/>
                <w:sz w:val="24"/>
                <w:highlight w:val="none"/>
              </w:rPr>
              <w:t xml:space="preserve">项目内容</w:t>
            </w:r>
            <w:r/>
          </w:p>
        </w:tc>
        <w:tc>
          <w:tcPr>
            <w:tcW w:w="2382" w:type="dxa"/>
            <w:vAlign w:val="center"/>
            <w:textDirection w:val="lrTb"/>
            <w:noWrap w:val="false"/>
          </w:tcPr>
          <w:p>
            <w:pPr>
              <w:pStyle w:val="1218"/>
              <w:jc w:val="center"/>
              <w:widowControl w:val="off"/>
              <w:rPr>
                <w:rStyle w:val="1633"/>
                <w:rFonts w:ascii="宋体" w:hAnsi="宋体"/>
                <w:color w:val="auto"/>
                <w:sz w:val="24"/>
                <w:highlight w:val="none"/>
              </w:rPr>
            </w:pPr>
            <w:r>
              <w:rPr>
                <w:rStyle w:val="1633"/>
                <w:rFonts w:ascii="宋体" w:hAnsi="宋体"/>
                <w:color w:val="auto"/>
                <w:sz w:val="24"/>
                <w:highlight w:val="none"/>
              </w:rPr>
              <w:t xml:space="preserve">总价（小写）</w:t>
            </w:r>
            <w:r/>
          </w:p>
        </w:tc>
        <w:tc>
          <w:tcPr>
            <w:tcW w:w="2382" w:type="dxa"/>
            <w:vAlign w:val="center"/>
            <w:textDirection w:val="lrTb"/>
            <w:noWrap w:val="false"/>
          </w:tcPr>
          <w:p>
            <w:pPr>
              <w:pStyle w:val="1218"/>
              <w:jc w:val="center"/>
              <w:widowControl w:val="off"/>
              <w:rPr>
                <w:rStyle w:val="1633"/>
                <w:rFonts w:ascii="宋体" w:hAnsi="宋体"/>
                <w:color w:val="auto"/>
                <w:sz w:val="24"/>
                <w:highlight w:val="none"/>
              </w:rPr>
            </w:pPr>
            <w:r>
              <w:rPr>
                <w:rFonts w:ascii="宋体" w:hAnsi="宋体"/>
                <w:color w:val="auto"/>
                <w:sz w:val="24"/>
                <w:highlight w:val="none"/>
              </w:rPr>
              <w:t xml:space="preserve">备注</w:t>
            </w:r>
            <w:r/>
          </w:p>
        </w:tc>
      </w:tr>
      <w:tr>
        <w:trPr>
          <w:jc w:val="center"/>
          <w:trHeight w:val="1096"/>
        </w:trPr>
        <w:tc>
          <w:tcPr>
            <w:tcW w:w="2486" w:type="dxa"/>
            <w:vAlign w:val="center"/>
            <w:textDirection w:val="lrTb"/>
            <w:noWrap w:val="false"/>
          </w:tcPr>
          <w:p>
            <w:pPr>
              <w:pStyle w:val="1218"/>
              <w:jc w:val="center"/>
              <w:widowControl w:val="off"/>
              <w:rPr>
                <w:rStyle w:val="1633"/>
                <w:rFonts w:ascii="宋体" w:hAnsi="宋体"/>
                <w:color w:val="auto"/>
                <w:sz w:val="24"/>
                <w:highlight w:val="none"/>
              </w:rPr>
            </w:pPr>
            <w:r>
              <w:rPr>
                <w:rFonts w:hint="eastAsia" w:ascii="宋体" w:hAnsi="宋体" w:cs="宋体"/>
                <w:color w:val="auto"/>
                <w:sz w:val="24"/>
                <w:highlight w:val="none"/>
                <w:lang w:val="en-US" w:eastAsia="zh-CN"/>
              </w:rPr>
              <w:t xml:space="preserve">泉山区社会治安综合治理中心装修工程</w:t>
            </w:r>
            <w:r/>
          </w:p>
        </w:tc>
        <w:tc>
          <w:tcPr>
            <w:tcW w:w="2498" w:type="dxa"/>
            <w:vAlign w:val="center"/>
            <w:textDirection w:val="lrTb"/>
            <w:noWrap w:val="false"/>
          </w:tcPr>
          <w:p>
            <w:pPr>
              <w:pStyle w:val="1218"/>
              <w:jc w:val="center"/>
              <w:widowControl w:val="off"/>
              <w:rPr>
                <w:rStyle w:val="1633"/>
                <w:rFonts w:ascii="宋体" w:hAnsi="宋体"/>
                <w:color w:val="auto"/>
                <w:sz w:val="24"/>
                <w:highlight w:val="none"/>
              </w:rPr>
            </w:pPr>
            <w:r>
              <w:rPr>
                <w:rStyle w:val="1633"/>
                <w:rFonts w:ascii="宋体" w:hAnsi="宋体"/>
                <w:color w:val="auto"/>
                <w:sz w:val="24"/>
                <w:highlight w:val="none"/>
              </w:rPr>
              <w:t xml:space="preserve">详见响应文件</w:t>
            </w:r>
            <w:r/>
          </w:p>
        </w:tc>
        <w:tc>
          <w:tcPr>
            <w:tcW w:w="2382" w:type="dxa"/>
            <w:vAlign w:val="center"/>
            <w:textDirection w:val="lrTb"/>
            <w:noWrap w:val="false"/>
          </w:tcPr>
          <w:p>
            <w:pPr>
              <w:pStyle w:val="1218"/>
              <w:jc w:val="center"/>
              <w:widowControl w:val="off"/>
              <w:rPr>
                <w:rStyle w:val="1633"/>
                <w:rFonts w:ascii="宋体" w:hAnsi="宋体"/>
                <w:color w:val="auto"/>
                <w:sz w:val="24"/>
                <w:highlight w:val="none"/>
              </w:rPr>
            </w:pPr>
            <w:r>
              <w:rPr>
                <w:rFonts w:ascii="宋体" w:hAnsi="宋体"/>
                <w:color w:val="auto"/>
                <w:sz w:val="24"/>
                <w:highlight w:val="none"/>
              </w:rPr>
            </w:r>
            <w:r/>
          </w:p>
        </w:tc>
        <w:tc>
          <w:tcPr>
            <w:tcW w:w="2382" w:type="dxa"/>
            <w:vAlign w:val="center"/>
            <w:vMerge w:val="restart"/>
            <w:textDirection w:val="lrTb"/>
            <w:noWrap w:val="false"/>
          </w:tcPr>
          <w:p>
            <w:pPr>
              <w:pStyle w:val="1218"/>
              <w:jc w:val="center"/>
              <w:widowControl w:val="off"/>
              <w:rPr>
                <w:rFonts w:ascii="宋体" w:hAnsi="宋体"/>
                <w:bCs/>
                <w:color w:val="auto"/>
                <w:sz w:val="24"/>
                <w:highlight w:val="none"/>
              </w:rPr>
            </w:pPr>
            <w:r>
              <w:rPr>
                <w:rFonts w:ascii="宋体" w:hAnsi="宋体"/>
                <w:bCs/>
                <w:color w:val="auto"/>
                <w:sz w:val="24"/>
                <w:highlight w:val="none"/>
              </w:rPr>
              <w:t xml:space="preserve">报价为</w:t>
            </w:r>
            <w:r/>
          </w:p>
          <w:p>
            <w:pPr>
              <w:pStyle w:val="1218"/>
              <w:jc w:val="center"/>
              <w:widowControl w:val="off"/>
              <w:rPr>
                <w:rFonts w:ascii="宋体" w:hAnsi="宋体"/>
                <w:bCs/>
                <w:color w:val="auto"/>
                <w:sz w:val="24"/>
                <w:highlight w:val="none"/>
              </w:rPr>
            </w:pPr>
            <w:r>
              <w:rPr>
                <w:rFonts w:ascii="宋体" w:hAnsi="宋体"/>
                <w:bCs/>
                <w:color w:val="auto"/>
                <w:sz w:val="24"/>
                <w:highlight w:val="none"/>
              </w:rPr>
              <w:t xml:space="preserve">《分项价格表》</w:t>
            </w:r>
            <w:r/>
          </w:p>
          <w:p>
            <w:pPr>
              <w:pStyle w:val="1218"/>
              <w:jc w:val="center"/>
              <w:widowControl w:val="off"/>
              <w:rPr>
                <w:rStyle w:val="1633"/>
                <w:rFonts w:ascii="宋体" w:hAnsi="宋体"/>
                <w:color w:val="auto"/>
                <w:sz w:val="24"/>
                <w:highlight w:val="none"/>
              </w:rPr>
            </w:pPr>
            <w:r>
              <w:rPr>
                <w:rFonts w:ascii="宋体" w:hAnsi="宋体"/>
                <w:bCs/>
                <w:color w:val="auto"/>
                <w:sz w:val="24"/>
                <w:highlight w:val="none"/>
              </w:rPr>
              <w:t xml:space="preserve">的</w:t>
            </w:r>
            <w:r>
              <w:rPr>
                <w:rFonts w:ascii="宋体" w:hAnsi="宋体"/>
                <w:color w:val="auto"/>
                <w:sz w:val="24"/>
                <w:highlight w:val="none"/>
              </w:rPr>
              <w:t xml:space="preserve">总价</w:t>
            </w:r>
            <w:r/>
          </w:p>
        </w:tc>
      </w:tr>
      <w:tr>
        <w:trPr>
          <w:jc w:val="center"/>
          <w:trHeight w:val="1333"/>
        </w:trPr>
        <w:tc>
          <w:tcPr>
            <w:tcW w:w="2486" w:type="dxa"/>
            <w:vAlign w:val="center"/>
            <w:textDirection w:val="lrTb"/>
            <w:noWrap w:val="false"/>
          </w:tcPr>
          <w:p>
            <w:pPr>
              <w:pStyle w:val="1218"/>
              <w:jc w:val="center"/>
              <w:widowControl w:val="off"/>
              <w:rPr>
                <w:rStyle w:val="1633"/>
                <w:rFonts w:ascii="宋体" w:hAnsi="宋体"/>
                <w:color w:val="auto"/>
                <w:sz w:val="24"/>
                <w:highlight w:val="none"/>
              </w:rPr>
            </w:pPr>
            <w:r>
              <w:rPr>
                <w:rStyle w:val="1633"/>
                <w:rFonts w:ascii="宋体" w:hAnsi="宋体"/>
                <w:color w:val="auto"/>
                <w:sz w:val="24"/>
                <w:highlight w:val="none"/>
              </w:rPr>
              <w:t xml:space="preserve">总价（大写）：</w:t>
            </w:r>
            <w:r/>
          </w:p>
        </w:tc>
        <w:tc>
          <w:tcPr>
            <w:gridSpan w:val="2"/>
            <w:tcW w:w="4880" w:type="dxa"/>
            <w:vAlign w:val="center"/>
            <w:textDirection w:val="lrTb"/>
            <w:noWrap w:val="false"/>
          </w:tcPr>
          <w:p>
            <w:pPr>
              <w:pStyle w:val="1218"/>
              <w:jc w:val="center"/>
              <w:widowControl w:val="off"/>
              <w:rPr>
                <w:rStyle w:val="1633"/>
                <w:rFonts w:ascii="宋体" w:hAnsi="宋体"/>
                <w:color w:val="auto"/>
                <w:sz w:val="24"/>
                <w:highlight w:val="none"/>
              </w:rPr>
            </w:pPr>
            <w:r>
              <w:rPr>
                <w:rFonts w:ascii="宋体" w:hAnsi="宋体"/>
                <w:color w:val="auto"/>
                <w:sz w:val="24"/>
                <w:highlight w:val="none"/>
              </w:rPr>
            </w:r>
            <w:r/>
          </w:p>
        </w:tc>
        <w:tc>
          <w:tcPr>
            <w:tcW w:w="2382" w:type="dxa"/>
            <w:vMerge w:val="continue"/>
            <w:textDirection w:val="lrTb"/>
            <w:noWrap w:val="false"/>
          </w:tcPr>
          <w:p>
            <w:pPr>
              <w:pStyle w:val="1218"/>
              <w:jc w:val="center"/>
              <w:widowControl w:val="off"/>
              <w:rPr>
                <w:rStyle w:val="1633"/>
                <w:rFonts w:ascii="宋体" w:hAnsi="宋体"/>
                <w:color w:val="auto"/>
                <w:sz w:val="24"/>
                <w:highlight w:val="none"/>
              </w:rPr>
            </w:pPr>
            <w:r>
              <w:rPr>
                <w:rFonts w:ascii="宋体" w:hAnsi="宋体"/>
                <w:color w:val="auto"/>
                <w:sz w:val="24"/>
                <w:highlight w:val="none"/>
              </w:rPr>
            </w:r>
            <w:r/>
          </w:p>
        </w:tc>
      </w:tr>
    </w:tbl>
    <w:p>
      <w:pPr>
        <w:pStyle w:val="1218"/>
        <w:spacing w:line="360" w:lineRule="auto"/>
        <w:widowControl w:val="off"/>
        <w:rPr>
          <w:rFonts w:ascii="宋体" w:hAnsi="宋体"/>
          <w:color w:val="auto"/>
          <w:sz w:val="24"/>
          <w:highlight w:val="none"/>
        </w:rPr>
      </w:pPr>
      <w:r>
        <w:rPr>
          <w:rFonts w:ascii="宋体" w:hAnsi="宋体"/>
          <w:color w:val="auto"/>
          <w:sz w:val="24"/>
          <w:highlight w:val="none"/>
        </w:rPr>
      </w:r>
      <w:r/>
    </w:p>
    <w:p>
      <w:pPr>
        <w:pStyle w:val="1218"/>
        <w:jc w:val="left"/>
        <w:spacing w:line="44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供应商承诺：  1、本报价（总价）为供应商本企业提供的服务。</w:t>
      </w:r>
      <w:r/>
    </w:p>
    <w:p>
      <w:pPr>
        <w:pStyle w:val="1218"/>
        <w:ind w:firstLine="1680"/>
        <w:jc w:val="left"/>
        <w:spacing w:line="440" w:lineRule="exact"/>
        <w:widowControl w:val="off"/>
        <w:rPr>
          <w:rStyle w:val="1633"/>
          <w:rFonts w:ascii="宋体" w:hAnsi="宋体"/>
          <w:color w:val="auto"/>
          <w:sz w:val="24"/>
          <w:highlight w:val="none"/>
          <w:u w:val="single"/>
        </w:rPr>
      </w:pPr>
      <w:r>
        <w:rPr>
          <w:rStyle w:val="1633"/>
          <w:rFonts w:ascii="宋体" w:hAnsi="宋体"/>
          <w:color w:val="auto"/>
          <w:sz w:val="24"/>
          <w:highlight w:val="none"/>
        </w:rPr>
        <w:t xml:space="preserve">2、质量： </w:t>
      </w:r>
      <w:r>
        <w:rPr>
          <w:rStyle w:val="1633"/>
          <w:rFonts w:hint="eastAsia" w:ascii="宋体" w:hAnsi="宋体"/>
          <w:color w:val="auto"/>
          <w:sz w:val="24"/>
          <w:highlight w:val="none"/>
          <w:u w:val="single"/>
        </w:rPr>
        <w:t xml:space="preserve">            。</w:t>
      </w:r>
      <w:r/>
    </w:p>
    <w:p>
      <w:pPr>
        <w:pStyle w:val="1218"/>
        <w:ind w:firstLine="1680"/>
        <w:jc w:val="left"/>
        <w:spacing w:line="440" w:lineRule="exact"/>
        <w:widowControl w:val="off"/>
        <w:rPr>
          <w:rFonts w:ascii="宋体" w:hAnsi="宋体"/>
          <w:color w:val="auto"/>
          <w:sz w:val="24"/>
          <w:highlight w:val="none"/>
        </w:rPr>
      </w:pPr>
      <w:r>
        <w:rPr>
          <w:rStyle w:val="1633"/>
          <w:rFonts w:ascii="宋体" w:hAnsi="宋体"/>
          <w:color w:val="auto"/>
          <w:sz w:val="24"/>
          <w:highlight w:val="none"/>
        </w:rPr>
        <w:t xml:space="preserve">3、工期：</w:t>
      </w:r>
      <w:r>
        <w:rPr>
          <w:rStyle w:val="1633"/>
          <w:rFonts w:ascii="宋体" w:hAnsi="宋体"/>
          <w:color w:val="auto"/>
          <w:sz w:val="24"/>
          <w:highlight w:val="none"/>
          <w:u w:val="single"/>
        </w:rPr>
        <w:t xml:space="preserve"> </w:t>
      </w:r>
      <w:r>
        <w:rPr>
          <w:rStyle w:val="1633"/>
          <w:rFonts w:hint="eastAsia" w:ascii="宋体" w:hAnsi="宋体"/>
          <w:color w:val="auto"/>
          <w:sz w:val="24"/>
          <w:highlight w:val="none"/>
          <w:u w:val="single"/>
        </w:rPr>
        <w:t xml:space="preserve">      </w:t>
      </w:r>
      <w:r>
        <w:rPr>
          <w:rStyle w:val="1633"/>
          <w:rFonts w:hint="eastAsia" w:ascii="宋体" w:hAnsi="宋体"/>
          <w:color w:val="auto"/>
          <w:sz w:val="24"/>
          <w:highlight w:val="none"/>
        </w:rPr>
        <w:t xml:space="preserve">日历天。   </w:t>
      </w:r>
      <w:r/>
    </w:p>
    <w:p>
      <w:pPr>
        <w:pStyle w:val="1218"/>
        <w:jc w:val="left"/>
        <w:spacing w:line="400" w:lineRule="exact"/>
        <w:widowControl w:val="off"/>
        <w:rPr>
          <w:color w:val="auto"/>
          <w:highlight w:val="none"/>
        </w:rPr>
      </w:pPr>
      <w:r>
        <w:rPr>
          <w:rStyle w:val="1633"/>
          <w:rFonts w:hint="eastAsia" w:ascii="宋体" w:hAnsi="宋体"/>
          <w:color w:val="auto"/>
          <w:sz w:val="24"/>
          <w:highlight w:val="none"/>
        </w:rPr>
        <w:t xml:space="preserve">              4、</w:t>
      </w:r>
      <w:r>
        <w:rPr>
          <w:rFonts w:hint="eastAsia" w:ascii="宋体" w:hAnsi="宋体" w:cs="宋体"/>
          <w:color w:val="auto"/>
          <w:sz w:val="24"/>
          <w:highlight w:val="none"/>
        </w:rPr>
        <w:t xml:space="preserve">本工程基本保修期限为2年，承诺的保修期为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left="0"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报价说明：</w:t>
      </w:r>
      <w:r/>
    </w:p>
    <w:p>
      <w:pPr>
        <w:ind w:left="479"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1、报价包括完成项目的所有费用。采购人不再支付报价以外的任何费用。</w:t>
      </w:r>
      <w:r/>
    </w:p>
    <w:p>
      <w:pPr>
        <w:ind w:left="479"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2、报价以总价为准，大小写不一致以大写为准；</w:t>
      </w:r>
      <w:r/>
    </w:p>
    <w:p>
      <w:pPr>
        <w:ind w:left="479" w:right="0" w:firstLine="0"/>
        <w:jc w:val="both"/>
        <w:spacing w:before="0" w:after="0" w:line="51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3、偏离说明：详见《偏离表》；</w:t>
      </w:r>
      <w:r/>
    </w:p>
    <w:p>
      <w:pPr>
        <w:ind w:left="479" w:right="0" w:firstLine="0"/>
        <w:jc w:val="both"/>
        <w:spacing w:before="0" w:after="0" w:line="519" w:lineRule="atLeast"/>
        <w:rPr>
          <w:rFonts w:ascii="宋体" w:hAnsi="宋体" w:eastAsia="宋体" w:cs="宋体"/>
          <w:b/>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4、如最后报价未列明单价，则最后所报各项单价计算方法为：（最后报价/最初报价）*各项最初报价的单价。</w:t>
      </w:r>
      <w:r/>
    </w:p>
    <w:p>
      <w:pPr>
        <w:pStyle w:val="1188"/>
      </w:pPr>
      <w:r/>
      <w:r/>
    </w:p>
    <w:p>
      <w:pPr>
        <w:ind w:left="479" w:right="0"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48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 </w:t>
      </w:r>
      <w:r/>
    </w:p>
    <w:p>
      <w:pPr>
        <w:ind w:right="29" w:firstLine="480"/>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供应商（电子签章）：</w:t>
      </w:r>
      <w:r/>
    </w:p>
    <w:p>
      <w:pPr>
        <w:ind w:right="29" w:firstLine="480"/>
        <w:jc w:val="left"/>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法定代表人（负责人)或授权代表（签字或盖章）：</w:t>
      </w:r>
      <w:r/>
    </w:p>
    <w:p>
      <w:pPr>
        <w:ind w:right="29" w:firstLine="723"/>
        <w:jc w:val="left"/>
        <w:spacing w:line="360" w:lineRule="auto"/>
        <w:rPr>
          <w:rFonts w:hint="eastAsia" w:ascii="宋体" w:hAnsi="宋体" w:cs="宋体"/>
          <w:b/>
          <w:bCs/>
          <w:color w:val="000000"/>
          <w:sz w:val="24"/>
          <w:szCs w:val="24"/>
          <w:highlight w:val="none"/>
        </w:rPr>
        <w:sectPr>
          <w:footerReference w:type="default" r:id="rId13"/>
          <w:footerReference w:type="first" r:id="rId14"/>
          <w:footnotePr/>
          <w:endnotePr/>
          <w:type w:val="nextPage"/>
          <w:pgSz w:w="11906" w:h="16838" w:orient="portrait"/>
          <w:pgMar w:top="1134" w:right="1474" w:bottom="1134" w:left="1474" w:header="851" w:footer="992" w:gutter="0"/>
          <w:cols w:num="1" w:sep="0" w:space="0" w:equalWidth="1"/>
          <w:docGrid w:linePitch="360"/>
          <w:titlePg/>
        </w:sectPr>
      </w:pPr>
      <w:r>
        <w:rPr>
          <w:rFonts w:hint="eastAsia" w:ascii="宋体" w:hAnsi="宋体" w:cs="宋体"/>
          <w:b/>
          <w:bCs/>
          <w:color w:val="000000"/>
          <w:sz w:val="24"/>
          <w:szCs w:val="24"/>
          <w:highlight w:val="none"/>
        </w:rPr>
        <w:t xml:space="preserve">日期：   年  月  日</w:t>
      </w:r>
      <w:r/>
    </w:p>
    <w:p>
      <w:pPr>
        <w:ind w:left="0" w:right="29" w:firstLine="0"/>
        <w:jc w:val="both"/>
        <w:spacing w:before="0" w:after="0" w:line="51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jc w:val="center"/>
        <w:rPr>
          <w:rFonts w:hint="eastAsia" w:ascii="宋体" w:hAnsi="宋体" w:eastAsia="宋体" w:cs="宋体"/>
          <w:b/>
          <w:bCs/>
          <w:color w:val="auto"/>
          <w:sz w:val="36"/>
          <w:highlight w:val="none"/>
        </w:rPr>
      </w:pPr>
      <w:r>
        <w:rPr>
          <w:rFonts w:hint="eastAsia" w:ascii="宋体" w:hAnsi="宋体" w:eastAsia="宋体" w:cs="宋体"/>
          <w:b/>
          <w:bCs/>
          <w:color w:val="auto"/>
          <w:sz w:val="36"/>
          <w:highlight w:val="none"/>
        </w:rPr>
        <w:t xml:space="preserve">4、</w:t>
      </w:r>
      <w:bookmarkStart w:id="2" w:name="_Hlk81985238"/>
      <w:r>
        <w:rPr>
          <w:rFonts w:hint="eastAsia" w:ascii="宋体" w:hAnsi="宋体" w:eastAsia="宋体" w:cs="宋体"/>
          <w:b/>
          <w:bCs/>
          <w:color w:val="auto"/>
          <w:sz w:val="36"/>
          <w:highlight w:val="none"/>
        </w:rPr>
        <w:t xml:space="preserve">分项价格表</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本次为首次报价</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JSZC-320311-RTZX-C2026-0015</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泉山区社会治安综合治理中心装修工程项目</w:t>
      </w:r>
      <w:r/>
    </w:p>
    <w:p>
      <w:pPr>
        <w:spacing w:line="276"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r>
      <w:r/>
    </w:p>
    <w:p>
      <w:pPr>
        <w:pStyle w:val="117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cs="宋体"/>
          <w:color w:val="000000"/>
          <w:sz w:val="24"/>
          <w:szCs w:val="24"/>
          <w:highlight w:val="none"/>
        </w:rPr>
      </w:pPr>
      <w:r>
        <w:rPr>
          <w:rFonts w:hint="eastAsia" w:ascii="仿宋" w:hAnsi="仿宋" w:eastAsia="仿宋" w:cs="仿宋"/>
          <w:color w:val="000000"/>
          <w:sz w:val="24"/>
          <w:szCs w:val="24"/>
          <w:lang w:val="en-US" w:eastAsia="zh-CN" w:bidi="ar-SA"/>
        </w:rPr>
        <w:t xml:space="preserve">【</w:t>
      </w:r>
      <w:r>
        <w:rPr>
          <w:rFonts w:hint="eastAsia" w:ascii="宋体" w:hAnsi="宋体" w:cs="宋体"/>
          <w:color w:val="000000"/>
          <w:sz w:val="24"/>
          <w:szCs w:val="24"/>
          <w:highlight w:val="none"/>
          <w:lang w:val="en-US" w:eastAsia="zh-CN"/>
        </w:rPr>
        <w:t xml:space="preserve">根据《工程量清单》进行编制</w:t>
      </w:r>
      <w:r>
        <w:rPr>
          <w:rFonts w:hint="eastAsia" w:ascii="仿宋" w:hAnsi="仿宋" w:eastAsia="仿宋" w:cs="仿宋"/>
          <w:color w:val="000000"/>
          <w:sz w:val="24"/>
          <w:szCs w:val="24"/>
          <w:lang w:val="en-US" w:eastAsia="zh-CN" w:bidi="ar-SA"/>
        </w:rPr>
        <w:t xml:space="preserve">】</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22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spacing w:line="276"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说明：</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2.享受政府采购支持政策的残疾人福利性单位应满足的条件以《关于促进残疾人就业政府采购政策的通知》（财库〔2017〕141号）的规定为准。</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3．供应商为“小型”或“微型”或“监狱企业”、“残疾人福利性单位”的，须算出“小型和微型和监狱企业和残疾人福利性单位” 总价合计”。</w:t>
      </w:r>
      <w:r/>
    </w:p>
    <w:p>
      <w:pPr>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w:t>
      </w:r>
      <w:r>
        <w:rPr>
          <w:rFonts w:hint="eastAsia" w:ascii="宋体" w:hAnsi="宋体" w:eastAsia="宋体" w:cs="宋体"/>
          <w:b/>
          <w:color w:val="auto"/>
          <w:sz w:val="24"/>
          <w:highlight w:val="none"/>
        </w:rPr>
        <w:t xml:space="preserve">如果不提供《分项价格表》将视为没有实质性响应。</w:t>
      </w:r>
      <w:r/>
    </w:p>
    <w:p>
      <w:pPr>
        <w:numPr>
          <w:ilvl w:val="0"/>
          <w:numId w:val="6"/>
        </w:num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响应供应商对以上数据的真实性负责。</w:t>
      </w:r>
      <w:bookmarkEnd w:id="2"/>
      <w:r/>
      <w:r/>
    </w:p>
    <w:p>
      <w:pPr>
        <w:ind w:firstLine="482"/>
        <w:spacing w:line="276" w:lineRule="auto"/>
        <w:rPr>
          <w:rFonts w:hint="eastAsia" w:ascii="宋体" w:hAnsi="宋体" w:eastAsia="宋体" w:cs="宋体"/>
          <w:b/>
          <w:bCs/>
          <w:color w:val="auto"/>
          <w:sz w:val="24"/>
          <w:highlight w:val="none"/>
        </w:rPr>
      </w:pPr>
      <w:r>
        <w:rPr>
          <w:rFonts w:hint="eastAsia" w:ascii="宋体" w:hAnsi="宋体" w:eastAsia="宋体" w:cs="宋体"/>
          <w:b/>
          <w:i/>
          <w:color w:val="auto"/>
          <w:sz w:val="24"/>
          <w:highlight w:val="none"/>
          <w:u w:val="single"/>
        </w:rPr>
        <w:t xml:space="preserve">采购人或采购代理机构有权将以上内容进行公示。</w:t>
      </w:r>
      <w:r/>
    </w:p>
    <w:p>
      <w:pPr>
        <w:jc w:val="center"/>
        <w:spacing w:line="360" w:lineRule="auto"/>
        <w:rPr>
          <w:rFonts w:hint="eastAsia" w:ascii="宋体" w:hAnsi="宋体" w:cs="宋体"/>
          <w:b/>
          <w:bCs/>
          <w:color w:val="auto"/>
          <w:sz w:val="36"/>
          <w:highlight w:val="none"/>
        </w:rPr>
      </w:pPr>
      <w:r>
        <w:rPr>
          <w:rFonts w:hint="eastAsia" w:ascii="宋体" w:hAnsi="宋体" w:eastAsia="宋体" w:cs="宋体"/>
          <w:b/>
          <w:bCs/>
          <w:color w:val="auto"/>
          <w:sz w:val="36"/>
          <w:highlight w:val="none"/>
          <w:lang w:val="en-US" w:eastAsia="zh-CN"/>
        </w:rPr>
        <w:br w:type="page" w:clear="all"/>
      </w:r>
      <w:r>
        <w:rPr>
          <w:rFonts w:hint="eastAsia" w:ascii="宋体" w:hAnsi="宋体" w:cs="宋体"/>
          <w:b/>
          <w:bCs/>
          <w:color w:val="auto"/>
          <w:sz w:val="36"/>
          <w:highlight w:val="none"/>
        </w:rPr>
        <w:t xml:space="preserve">5、主要材料（设备）一览表</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p>
    <w:p>
      <w:pPr>
        <w:jc w:val="left"/>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p>
    <w:tbl>
      <w:tblPr>
        <w:tblStyle w:val="1163"/>
        <w:tblW w:w="10257" w:type="dxa"/>
        <w:tblInd w:w="-612"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717"/>
        <w:gridCol w:w="762"/>
        <w:gridCol w:w="2357"/>
        <w:gridCol w:w="1007"/>
        <w:gridCol w:w="1094"/>
        <w:gridCol w:w="2335"/>
        <w:gridCol w:w="900"/>
        <w:gridCol w:w="1085"/>
      </w:tblGrid>
      <w:tr>
        <w:trPr>
          <w:trHeight w:val="881"/>
        </w:trPr>
        <w:tc>
          <w:tcPr>
            <w:tcMar>
              <w:left w:w="15" w:type="dxa"/>
              <w:top w:w="15" w:type="dxa"/>
              <w:right w:w="15" w:type="dxa"/>
              <w:bottom w:w="0" w:type="dxa"/>
            </w:tcMar>
            <w:tcW w:w="71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序号</w:t>
            </w:r>
            <w:r/>
          </w:p>
        </w:tc>
        <w:tc>
          <w:tcPr>
            <w:tcMar>
              <w:left w:w="15" w:type="dxa"/>
              <w:top w:w="15" w:type="dxa"/>
              <w:right w:w="15" w:type="dxa"/>
              <w:bottom w:w="0" w:type="dxa"/>
            </w:tcMar>
            <w:tcW w:w="762"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材料编码</w:t>
            </w:r>
            <w:r/>
          </w:p>
        </w:tc>
        <w:tc>
          <w:tcPr>
            <w:tcMar>
              <w:left w:w="15" w:type="dxa"/>
              <w:top w:w="15" w:type="dxa"/>
              <w:right w:w="15" w:type="dxa"/>
              <w:bottom w:w="0" w:type="dxa"/>
            </w:tcMar>
            <w:tcW w:w="235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材料（设备）名称</w:t>
            </w:r>
            <w:r/>
          </w:p>
        </w:tc>
        <w:tc>
          <w:tcPr>
            <w:tcMar>
              <w:left w:w="15" w:type="dxa"/>
              <w:top w:w="15" w:type="dxa"/>
              <w:right w:w="15" w:type="dxa"/>
              <w:bottom w:w="0" w:type="dxa"/>
            </w:tcMar>
            <w:tcW w:w="1007"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品牌</w:t>
            </w:r>
            <w:r/>
          </w:p>
        </w:tc>
        <w:tc>
          <w:tcPr>
            <w:tcMar>
              <w:left w:w="15" w:type="dxa"/>
              <w:top w:w="15" w:type="dxa"/>
              <w:right w:w="15" w:type="dxa"/>
              <w:bottom w:w="0" w:type="dxa"/>
            </w:tcMar>
            <w:tcW w:w="1094"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规格、型号</w:t>
            </w:r>
            <w:r/>
          </w:p>
        </w:tc>
        <w:tc>
          <w:tcPr>
            <w:tcMar>
              <w:left w:w="15" w:type="dxa"/>
              <w:top w:w="15" w:type="dxa"/>
              <w:right w:w="15" w:type="dxa"/>
              <w:bottom w:w="0" w:type="dxa"/>
            </w:tcMar>
            <w:tcW w:w="233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产品制造企业名称</w:t>
            </w:r>
            <w:r/>
          </w:p>
        </w:tc>
        <w:tc>
          <w:tcPr>
            <w:tcMar>
              <w:left w:w="15" w:type="dxa"/>
              <w:top w:w="15" w:type="dxa"/>
              <w:right w:w="15" w:type="dxa"/>
              <w:bottom w:w="0" w:type="dxa"/>
            </w:tcMar>
            <w:tcW w:w="900"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单位</w:t>
            </w:r>
            <w:r/>
          </w:p>
        </w:tc>
        <w:tc>
          <w:tcPr>
            <w:tcMar>
              <w:left w:w="15" w:type="dxa"/>
              <w:top w:w="15" w:type="dxa"/>
              <w:right w:w="15" w:type="dxa"/>
              <w:bottom w:w="0" w:type="dxa"/>
            </w:tcMar>
            <w:tcW w:w="1085" w:type="dxa"/>
            <w:vAlign w:val="center"/>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备注</w:t>
            </w:r>
            <w:r/>
          </w:p>
        </w:tc>
      </w:tr>
      <w:tr>
        <w:trPr>
          <w:trHeight w:val="300"/>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14"/>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322"/>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285"/>
        </w:trPr>
        <w:tc>
          <w:tcPr>
            <w:tcMar>
              <w:left w:w="15" w:type="dxa"/>
              <w:top w:w="15" w:type="dxa"/>
              <w:right w:w="15" w:type="dxa"/>
              <w:bottom w:w="0" w:type="dxa"/>
            </w:tcMar>
            <w:tcW w:w="71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Mar>
              <w:left w:w="15" w:type="dxa"/>
              <w:top w:w="15" w:type="dxa"/>
              <w:right w:w="15" w:type="dxa"/>
              <w:bottom w:w="0" w:type="dxa"/>
            </w:tcMar>
            <w:tcW w:w="762"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57"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07"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94"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2335" w:type="dxa"/>
            <w:vAlign w:val="top"/>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900"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5" w:type="dxa"/>
              <w:top w:w="15" w:type="dxa"/>
              <w:right w:w="15" w:type="dxa"/>
              <w:bottom w:w="0" w:type="dxa"/>
            </w:tcMar>
            <w:tcW w:w="1085" w:type="dxa"/>
            <w:vAlign w:val="bottom"/>
            <w:textDirection w:val="lrTb"/>
            <w:noWrap w:val="false"/>
          </w:tcPr>
          <w:p>
            <w:pPr>
              <w:jc w:val="center"/>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rPr>
          <w:rFonts w:hint="eastAsia" w:ascii="宋体" w:hAnsi="宋体" w:cs="宋体"/>
          <w:color w:val="000000"/>
          <w:sz w:val="28"/>
          <w:szCs w:val="28"/>
          <w:highlight w:val="none"/>
        </w:rPr>
        <w:t xml:space="preserve">：</w:t>
      </w:r>
      <w:r/>
    </w:p>
    <w:p>
      <w:pPr>
        <w:spacing w:line="360" w:lineRule="auto"/>
        <w:rPr>
          <w:rFonts w:hint="eastAsia" w:ascii="宋体" w:hAnsi="宋体" w:cs="宋体"/>
          <w:b/>
          <w:bCs/>
          <w:color w:val="000000"/>
          <w:sz w:val="28"/>
          <w:szCs w:val="28"/>
          <w:highlight w:val="none"/>
        </w:rPr>
      </w:pPr>
      <w:r>
        <w:rPr>
          <w:rFonts w:hint="eastAsia" w:ascii="宋体" w:hAnsi="宋体" w:eastAsia="宋体" w:cs="宋体"/>
          <w:color w:val="auto"/>
          <w:sz w:val="24"/>
          <w:highlight w:val="none"/>
        </w:rPr>
        <w:t xml:space="preserve">法定代表人（负责人)或授权代表（签字或盖章）：</w:t>
      </w:r>
      <w:r/>
    </w:p>
    <w:p>
      <w:pPr>
        <w:spacing w:line="360" w:lineRule="auto"/>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t xml:space="preserve">日期： 年  月  日</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注：1、如果不提供《主要材料（设备）一览表》将视为没有实质性响应。</w:t>
      </w:r>
      <w:r/>
    </w:p>
    <w:p>
      <w:pPr>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2、响应供应商对以上数据的真实性负责。</w:t>
      </w:r>
      <w:r/>
    </w:p>
    <w:p>
      <w:pPr>
        <w:ind w:firstLine="482"/>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采购人或采购代理机构有权将以上内容进行公示。</w:t>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r>
      <w:r/>
    </w:p>
    <w:p>
      <w:pPr>
        <w:jc w:val="left"/>
        <w:spacing w:line="360" w:lineRule="auto"/>
        <w:rPr>
          <w:rFonts w:hint="eastAsia" w:ascii="宋体" w:hAnsi="宋体" w:eastAsia="宋体" w:cs="宋体"/>
          <w:b/>
          <w:bCs/>
          <w:color w:val="auto"/>
          <w:sz w:val="36"/>
          <w:szCs w:val="36"/>
          <w:highlight w:val="none"/>
        </w:rPr>
      </w:pPr>
      <w:r>
        <w:rPr>
          <w:rFonts w:hint="eastAsia" w:ascii="宋体" w:hAnsi="宋体" w:cs="宋体"/>
          <w:b/>
          <w:bCs/>
          <w:color w:val="auto"/>
          <w:sz w:val="36"/>
          <w:highlight w:val="none"/>
          <w:lang w:val="en-US" w:eastAsia="zh-CN"/>
        </w:rPr>
        <w:t xml:space="preserve">                 6</w:t>
      </w:r>
      <w:r>
        <w:rPr>
          <w:rFonts w:hint="eastAsia" w:ascii="宋体" w:hAnsi="宋体" w:eastAsia="宋体" w:cs="宋体"/>
          <w:b/>
          <w:bCs/>
          <w:color w:val="auto"/>
          <w:sz w:val="36"/>
          <w:highlight w:val="none"/>
        </w:rPr>
        <w:t xml:space="preserve">、</w:t>
      </w:r>
      <w:bookmarkStart w:id="3" w:name="_Hlk81985343"/>
      <w:r>
        <w:rPr>
          <w:rFonts w:hint="eastAsia" w:ascii="宋体" w:hAnsi="宋体" w:eastAsia="宋体" w:cs="宋体"/>
          <w:b/>
          <w:bCs/>
          <w:color w:val="auto"/>
          <w:sz w:val="36"/>
          <w:highlight w:val="none"/>
        </w:rPr>
        <w:t xml:space="preserve">偏离表</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JSZC-320311-RTZX-C2026-0015</w:t>
      </w:r>
      <w:r/>
    </w:p>
    <w:p>
      <w:pPr>
        <w:pStyle w:val="1231"/>
        <w:spacing w:before="0" w:after="0"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项目名称：</w:t>
      </w:r>
      <w:r>
        <w:rPr>
          <w:rFonts w:hint="eastAsia" w:ascii="宋体" w:hAnsi="宋体" w:eastAsia="宋体" w:cs="宋体"/>
          <w:b w:val="0"/>
          <w:bCs w:val="0"/>
          <w:color w:val="auto"/>
          <w:sz w:val="24"/>
          <w:szCs w:val="24"/>
          <w:highlight w:val="none"/>
          <w:lang w:eastAsia="zh-CN"/>
        </w:rPr>
        <w:t xml:space="preserve">泉山区社会治安综合治理中心装修工程项目</w:t>
      </w:r>
      <w:r/>
    </w:p>
    <w:p>
      <w:pPr>
        <w:pStyle w:val="1218"/>
        <w:rPr>
          <w:rFonts w:hint="eastAsia"/>
          <w:lang w:eastAsia="zh-CN"/>
        </w:rPr>
      </w:pPr>
      <w:r>
        <w:rPr>
          <w:rFonts w:hint="eastAsia"/>
          <w:lang w:eastAsia="zh-CN"/>
        </w:rPr>
      </w:r>
      <w:r/>
    </w:p>
    <w:tbl>
      <w:tblPr>
        <w:tblStyle w:val="1163"/>
        <w:tblW w:w="8720"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740"/>
        <w:gridCol w:w="3685"/>
        <w:gridCol w:w="1515"/>
        <w:gridCol w:w="1230"/>
        <w:gridCol w:w="770"/>
      </w:tblGrid>
      <w:tr>
        <w:trPr>
          <w:jc w:val="center"/>
          <w:trHeight w:val="41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jc w:val="center"/>
              <w:rPr>
                <w:rFonts w:hint="eastAsia" w:ascii="宋体" w:hAnsi="宋体" w:eastAsia="宋体" w:cs="宋体"/>
                <w:caps/>
                <w:color w:val="auto"/>
                <w:sz w:val="24"/>
                <w:highlight w:val="none"/>
              </w:rPr>
            </w:pPr>
            <w:r>
              <w:rPr>
                <w:rFonts w:hint="eastAsia" w:ascii="宋体" w:hAnsi="宋体" w:eastAsia="宋体" w:cs="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78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4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368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15"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3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770" w:type="dxa"/>
            <w:vAlign w:val="center"/>
            <w:textDirection w:val="lrTb"/>
            <w:noWrap w:val="false"/>
          </w:tcPr>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szCs w:val="24"/>
          <w:highlight w:val="none"/>
        </w:rPr>
        <w:t xml:space="preserve">注：1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如果不提供</w:t>
      </w:r>
      <w:r>
        <w:rPr>
          <w:rFonts w:hint="eastAsia" w:ascii="宋体" w:hAnsi="宋体" w:eastAsia="宋体" w:cs="宋体"/>
          <w:b/>
          <w:bCs/>
          <w:color w:val="auto"/>
          <w:sz w:val="24"/>
          <w:szCs w:val="24"/>
          <w:highlight w:val="none"/>
          <w:lang w:val="en-US" w:eastAsia="zh-CN"/>
        </w:rPr>
        <w:t xml:space="preserve">此</w:t>
      </w:r>
      <w:r>
        <w:rPr>
          <w:rFonts w:hint="eastAsia" w:ascii="宋体" w:hAnsi="宋体" w:eastAsia="宋体" w:cs="宋体"/>
          <w:b/>
          <w:bCs/>
          <w:color w:val="auto"/>
          <w:sz w:val="24"/>
          <w:szCs w:val="24"/>
          <w:highlight w:val="none"/>
        </w:rPr>
        <w:t xml:space="preserve">表将视为没有实质性响应。</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w:t>
      </w:r>
      <w:r/>
    </w:p>
    <w:p>
      <w:pPr>
        <w:ind w:right="29" w:firstLine="28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End w:id="3"/>
      <w:r/>
      <w:r/>
    </w:p>
    <w:p>
      <w:pPr>
        <w:jc w:val="both"/>
        <w:rPr>
          <w:rFonts w:hint="eastAsia" w:ascii="宋体" w:hAnsi="宋体" w:eastAsia="宋体" w:cs="宋体"/>
          <w:b/>
          <w:color w:val="auto"/>
          <w:sz w:val="36"/>
          <w:highlight w:val="none"/>
          <w:lang w:val="en-US" w:eastAsia="zh-CN"/>
        </w:rPr>
      </w:pPr>
      <w:r>
        <w:rPr>
          <w:rFonts w:hint="eastAsia" w:ascii="宋体" w:hAnsi="宋体" w:eastAsia="宋体" w:cs="宋体"/>
          <w:b/>
          <w:color w:val="auto"/>
          <w:sz w:val="36"/>
          <w:highlight w:val="none"/>
          <w:lang w:val="en-US" w:eastAsia="zh-CN"/>
        </w:rPr>
      </w:r>
      <w:r/>
    </w:p>
    <w:p>
      <w:pPr>
        <w:jc w:val="center"/>
        <w:rPr>
          <w:rFonts w:hint="eastAsia" w:ascii="宋体" w:hAnsi="宋体" w:eastAsia="宋体" w:cs="宋体"/>
          <w:b/>
          <w:color w:val="auto"/>
          <w:sz w:val="36"/>
          <w:highlight w:val="none"/>
        </w:rPr>
      </w:pPr>
      <w:r>
        <w:rPr>
          <w:rFonts w:hint="eastAsia" w:ascii="宋体" w:hAnsi="宋体" w:cs="宋体"/>
          <w:b/>
          <w:color w:val="auto"/>
          <w:sz w:val="36"/>
          <w:highlight w:val="none"/>
          <w:lang w:val="en-US" w:eastAsia="zh-CN"/>
        </w:rPr>
        <w:t xml:space="preserve">7</w:t>
      </w:r>
      <w:r>
        <w:rPr>
          <w:rFonts w:hint="eastAsia" w:ascii="宋体" w:hAnsi="宋体" w:eastAsia="宋体" w:cs="宋体"/>
          <w:b/>
          <w:color w:val="auto"/>
          <w:sz w:val="36"/>
          <w:highlight w:val="none"/>
        </w:rPr>
        <w:t xml:space="preserve">、授权委托书</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委托人（全称）：</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               </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                  先生（女士）</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p>
    <w:p>
      <w:pPr>
        <w:jc w:val="center"/>
        <w:spacing w:line="0"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rPr>
        <w:t xml:space="preserve">泉山区社会治安综合治理中心装修工程项目</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JSZC-320311-RTZX-C2026-0015</w:t>
      </w:r>
      <w:r>
        <w:rPr>
          <w:rFonts w:hint="eastAsia" w:ascii="宋体" w:hAnsi="宋体" w:eastAsia="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委托人（</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法定代表人（负责人）（签字或盖章）：</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受托人（签字或盖章）：</w:t>
      </w:r>
      <w:r/>
    </w:p>
    <w:p>
      <w:pPr>
        <w:ind w:firstLine="3561"/>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（受托人身份证复印件附后)</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hint="eastAsia" w:ascii="宋体" w:hAnsi="宋体" w:eastAsia="宋体" w:cs="宋体"/>
          <w:b/>
          <w:color w:val="auto"/>
          <w:sz w:val="36"/>
          <w:highlight w:val="none"/>
          <w:lang w:val="en-US" w:eastAsia="zh-CN"/>
        </w:rPr>
      </w:pPr>
      <w:r>
        <w:rPr>
          <w:rFonts w:hint="eastAsia" w:ascii="宋体" w:hAnsi="宋体" w:cs="宋体"/>
          <w:b/>
          <w:color w:val="auto"/>
          <w:sz w:val="36"/>
          <w:highlight w:val="none"/>
          <w:lang w:val="en-US" w:eastAsia="zh-CN"/>
        </w:rPr>
        <w:t xml:space="preserve">8</w:t>
      </w:r>
      <w:r>
        <w:rPr>
          <w:rFonts w:hint="eastAsia" w:ascii="宋体" w:hAnsi="宋体" w:eastAsia="宋体" w:cs="宋体"/>
          <w:b/>
          <w:color w:val="auto"/>
          <w:sz w:val="36"/>
          <w:highlight w:val="none"/>
          <w:lang w:val="en-US" w:eastAsia="zh-CN"/>
        </w:rPr>
        <w:t xml:space="preserve">、承诺书</w:t>
      </w:r>
      <w:r/>
    </w:p>
    <w:p>
      <w:pPr>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ascii="宋体" w:hAnsi="宋体" w:cs="宋体"/>
          <w:color w:val="auto"/>
          <w:sz w:val="21"/>
          <w:szCs w:val="21"/>
          <w:highlight w:val="none"/>
          <w:u w:val="single"/>
          <w:lang w:eastAsia="zh-CN"/>
        </w:rPr>
        <w:t xml:space="preserve">中共徐州市泉山区委政法委员会</w:t>
      </w:r>
      <w:r>
        <w:rPr>
          <w:rFonts w:hint="eastAsia" w:ascii="宋体" w:hAnsi="宋体" w:cs="宋体"/>
          <w:color w:val="auto"/>
          <w:sz w:val="21"/>
          <w:szCs w:val="21"/>
          <w:highlight w:val="none"/>
          <w:u w:val="single"/>
          <w:lang w:eastAsia="zh-CN"/>
        </w:rPr>
        <w:tab/>
      </w:r>
      <w:r>
        <w:rPr>
          <w:rFonts w:hint="eastAsia" w:ascii="宋体" w:hAnsi="宋体" w:eastAsia="宋体" w:cs="宋体"/>
          <w:color w:val="auto"/>
          <w:sz w:val="21"/>
          <w:szCs w:val="21"/>
          <w:highlight w:val="none"/>
        </w:rPr>
        <w:t xml:space="preserve">：</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w:t>
      </w:r>
      <w:r>
        <w:rPr>
          <w:rFonts w:hint="eastAsia" w:ascii="宋体" w:hAnsi="宋体" w:eastAsia="宋体" w:cs="宋体"/>
          <w:bCs/>
          <w:color w:val="auto"/>
          <w:sz w:val="21"/>
          <w:szCs w:val="21"/>
          <w:highlight w:val="none"/>
        </w:rPr>
        <w:t xml:space="preserve">磋商文件</w:t>
      </w: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u w:val="single"/>
          <w:lang w:eastAsia="zh-CN"/>
        </w:rPr>
        <w:t xml:space="preserve">JSZC-320311-RTZX-C2026-0015</w:t>
      </w:r>
      <w:r>
        <w:rPr>
          <w:rFonts w:hint="eastAsia" w:ascii="宋体" w:hAnsi="宋体" w:eastAsia="宋体" w:cs="宋体"/>
          <w:color w:val="auto"/>
          <w:sz w:val="21"/>
          <w:szCs w:val="21"/>
          <w:highlight w:val="none"/>
        </w:rPr>
        <w:t xml:space="preserve">）要求，本供应商正式提交以下首次响应文件。</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（1）承诺书； </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（2）磋商报价表； </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（3）偏离表；</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（4）磋商</w:t>
      </w:r>
      <w:r>
        <w:rPr>
          <w:rFonts w:hint="eastAsia" w:ascii="宋体" w:hAnsi="宋体" w:eastAsia="宋体" w:cs="宋体"/>
          <w:bCs/>
          <w:color w:val="auto"/>
          <w:sz w:val="21"/>
          <w:szCs w:val="21"/>
          <w:highlight w:val="none"/>
        </w:rPr>
        <w:t xml:space="preserve">文件</w:t>
      </w:r>
      <w:r>
        <w:rPr>
          <w:rFonts w:hint="eastAsia" w:ascii="宋体" w:hAnsi="宋体" w:eastAsia="宋体" w:cs="宋体"/>
          <w:color w:val="auto"/>
          <w:sz w:val="21"/>
          <w:szCs w:val="21"/>
          <w:highlight w:val="none"/>
        </w:rPr>
        <w:t xml:space="preserve">要求提供的其他响应文件。</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我单位符合《中华人民共和国政府采购法》第二十二条的规定，符合本项目供应商资格要求。</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我单位按照磋商文件的要求编制响应文件，并对其提交的响应文件的真实性、合法性承担法律责任。</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供应商兹宣布同意如下： </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一、完全承担根据《磋商文件》规定完成合同的责任和义务（如有偏离，将全部填写在偏离表中）。</w:t>
      </w:r>
      <w:r/>
    </w:p>
    <w:p>
      <w:pPr>
        <w:pStyle w:val="1407"/>
        <w:ind w:firstLine="480"/>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二、保证所提供的响应文件及所有材料的真实、合法、有效，并对其负责。</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三、已详细审核竞争性磋商文件（含竞争性磋商文件的澄清或者修改），本供应商完全理解并同意放弃对这方面不明及误解的权利。</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四、所供货物保证符合国家有关产品质量、性能和安全标准，无权利瑕疵。</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五、报价有效期为30个工作日。</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六、同意向贵方提供贵方可能要求的与本次磋商采购有关的任何证据或资料。</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七、完全理解贵方不一定要接受最低的报价或收到的任何报价。</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八、采购人或采购代理机构有权将我单位本项目的《磋商报价表》和《分项价格表》予以公示，公示的方式由</w:t>
      </w:r>
      <w:r>
        <w:rPr>
          <w:rFonts w:hint="eastAsia" w:ascii="宋体" w:hAnsi="宋体" w:cs="宋体"/>
          <w:color w:val="auto"/>
          <w:sz w:val="21"/>
          <w:szCs w:val="21"/>
          <w:highlight w:val="none"/>
          <w:lang w:eastAsia="zh-CN"/>
        </w:rPr>
        <w:t xml:space="preserve">江苏润泰工程项目管理咨询有限公司</w:t>
      </w:r>
      <w:r>
        <w:rPr>
          <w:rFonts w:hint="eastAsia" w:ascii="宋体" w:hAnsi="宋体" w:eastAsia="宋体" w:cs="宋体"/>
          <w:color w:val="auto"/>
          <w:sz w:val="21"/>
          <w:szCs w:val="21"/>
          <w:highlight w:val="none"/>
        </w:rPr>
        <w:t xml:space="preserve">确定。</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1"/>
          <w:szCs w:val="21"/>
          <w:highlight w:val="none"/>
        </w:rPr>
        <w:t xml:space="preserve">）：</w:t>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法定代表人（负责人)或授权代表（签字或盖章）：  </w:t>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移动电话：</w:t>
      </w:r>
      <w:r/>
    </w:p>
    <w:p>
      <w:pPr>
        <w:ind w:firstLine="1920"/>
        <w:jc w:val="left"/>
        <w:keepLines w:val="0"/>
        <w:keepNext w:val="0"/>
        <w:pageBreakBefore w:val="0"/>
        <w:spacing w:line="312"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bCs/>
          <w:color w:val="auto"/>
          <w:sz w:val="28"/>
          <w:highlight w:val="none"/>
        </w:rPr>
        <w:br w:type="page" w:clear="all"/>
      </w:r>
      <w:r/>
    </w:p>
    <w:p>
      <w:pPr>
        <w:jc w:val="center"/>
        <w:rPr>
          <w:rFonts w:hint="eastAsia" w:ascii="宋体" w:hAnsi="宋体" w:eastAsia="宋体" w:cs="宋体"/>
          <w:b/>
          <w:color w:val="auto"/>
          <w:sz w:val="36"/>
          <w:highlight w:val="none"/>
          <w:lang w:val="en-US" w:eastAsia="zh-CN"/>
        </w:rPr>
      </w:pPr>
      <w:r>
        <w:rPr>
          <w:rFonts w:hint="eastAsia" w:ascii="宋体" w:hAnsi="宋体" w:cs="宋体"/>
          <w:b/>
          <w:color w:val="auto"/>
          <w:sz w:val="36"/>
          <w:highlight w:val="none"/>
          <w:lang w:val="en-US" w:eastAsia="zh-CN"/>
        </w:rPr>
        <w:t xml:space="preserve">9</w:t>
      </w:r>
      <w:r>
        <w:rPr>
          <w:rFonts w:hint="eastAsia" w:ascii="宋体" w:hAnsi="宋体" w:eastAsia="宋体" w:cs="宋体"/>
          <w:b/>
          <w:color w:val="auto"/>
          <w:sz w:val="36"/>
          <w:highlight w:val="none"/>
          <w:lang w:val="en-US" w:eastAsia="zh-CN"/>
        </w:rPr>
        <w:t xml:space="preserve">、</w:t>
      </w:r>
      <w:bookmarkStart w:id="4" w:name="_Hlk81985284"/>
      <w:r>
        <w:rPr>
          <w:rFonts w:hint="eastAsia" w:ascii="宋体" w:hAnsi="宋体" w:eastAsia="宋体" w:cs="宋体"/>
          <w:b/>
          <w:color w:val="auto"/>
          <w:sz w:val="36"/>
          <w:highlight w:val="none"/>
          <w:lang w:val="en-US" w:eastAsia="zh-CN"/>
        </w:rPr>
        <w:t xml:space="preserve">中小企业声明函</w:t>
      </w:r>
      <w:bookmarkEnd w:id="4"/>
      <w:r/>
      <w:r/>
    </w:p>
    <w:p>
      <w:pPr>
        <w:ind w:firstLine="504"/>
        <w:spacing w:line="480" w:lineRule="exact"/>
        <w:rPr>
          <w:rFonts w:ascii="宋体" w:hAnsi="宋体" w:cs="宋体"/>
          <w:spacing w:val="6"/>
          <w:sz w:val="24"/>
        </w:rPr>
      </w:pPr>
      <w:r>
        <w:rPr>
          <w:rFonts w:hint="eastAsia" w:ascii="宋体" w:hAnsi="宋体" w:cs="宋体"/>
          <w:spacing w:val="6"/>
          <w:sz w:val="24"/>
        </w:rPr>
        <w:t xml:space="preserve">项目名称：</w:t>
      </w:r>
      <w:r/>
    </w:p>
    <w:p>
      <w:pPr>
        <w:ind w:firstLine="504"/>
        <w:spacing w:line="480" w:lineRule="exact"/>
        <w:rPr>
          <w:rFonts w:ascii="宋体" w:hAnsi="宋体" w:cs="宋体"/>
          <w:spacing w:val="6"/>
          <w:sz w:val="24"/>
        </w:rPr>
      </w:pPr>
      <w:r>
        <w:rPr>
          <w:rFonts w:hint="eastAsia" w:ascii="宋体" w:hAnsi="宋体" w:cs="宋体"/>
          <w:spacing w:val="6"/>
          <w:sz w:val="24"/>
        </w:rPr>
        <w:t xml:space="preserve">项目编号：</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）采购活动，工程的施工单位全部为符合政策要求的中小企业。相关企业（含联合体中的中小企业、签订分包意向协议的中小企业）的具体情况如下：</w:t>
      </w:r>
      <w:r/>
    </w:p>
    <w:p>
      <w:pPr>
        <w:ind w:firstLine="480"/>
        <w:spacing w:line="480" w:lineRule="exact"/>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w:t>
      </w:r>
      <w:r>
        <w:rPr>
          <w:rFonts w:hint="eastAsia" w:ascii="宋体" w:hAnsi="宋体" w:cs="宋体"/>
          <w:sz w:val="24"/>
        </w:rPr>
        <w:t xml:space="preserve">，属于</w:t>
      </w:r>
      <w:r>
        <w:rPr>
          <w:rFonts w:hint="eastAsia" w:ascii="宋体" w:hAnsi="宋体" w:cs="宋体"/>
          <w:sz w:val="24"/>
          <w:u w:val="single"/>
        </w:rPr>
        <w:t xml:space="preserve">（采购文件中明确的所属行业）</w:t>
      </w:r>
      <w:r>
        <w:rPr>
          <w:rFonts w:hint="eastAsia" w:ascii="宋体" w:hAnsi="宋体" w:cs="宋体"/>
          <w:sz w:val="24"/>
        </w:rPr>
        <w:t xml:space="preserve">行业；承建（承接）企业为</w:t>
      </w:r>
      <w:r>
        <w:rPr>
          <w:rFonts w:hint="eastAsia" w:ascii="宋体" w:hAnsi="宋体" w:cs="宋体"/>
          <w:sz w:val="24"/>
          <w:u w:val="single"/>
        </w:rPr>
        <w:t xml:space="preserve">（企业名称）</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eastAsiaTheme="minorEastAsia"/>
          <w:b/>
          <w:sz w:val="24"/>
        </w:rPr>
        <w:t xml:space="preserve">属于（□中型企业、□小型企业、□微型企业，请勾选！）</w:t>
      </w:r>
      <w:r>
        <w:rPr>
          <w:rFonts w:hint="eastAsia" w:ascii="宋体" w:hAnsi="宋体" w:cs="宋体" w:eastAsiaTheme="minorEastAsia"/>
          <w:sz w:val="24"/>
        </w:rPr>
        <w:t xml:space="preserve">；</w:t>
      </w:r>
      <w:r/>
    </w:p>
    <w:p>
      <w:pPr>
        <w:ind w:firstLine="480"/>
        <w:spacing w:line="360" w:lineRule="auto"/>
        <w:rPr>
          <w:rFonts w:ascii="宋体" w:hAnsi="宋体" w:cs="宋体"/>
          <w:sz w:val="24"/>
        </w:rPr>
      </w:pPr>
      <w:r>
        <w:rPr>
          <w:rFonts w:ascii="宋体" w:hAnsi="宋体" w:cs="宋体"/>
          <w:sz w:val="24"/>
        </w:rPr>
      </w:r>
      <w:r/>
    </w:p>
    <w:p>
      <w:pPr>
        <w:pStyle w:val="1174"/>
        <w:spacing w:line="360" w:lineRule="auto"/>
        <w:rPr>
          <w:rFonts w:ascii="宋体" w:hAnsi="宋体" w:eastAsia="宋体" w:cs="宋体"/>
          <w:sz w:val="24"/>
        </w:rPr>
      </w:pP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1174"/>
        <w:spacing w:line="360" w:lineRule="auto"/>
        <w:rPr>
          <w:rFonts w:ascii="宋体" w:hAnsi="宋体" w:eastAsia="宋体" w:cs="宋体"/>
        </w:rPr>
      </w:pPr>
      <w:r>
        <w:rPr>
          <w:rFonts w:ascii="宋体" w:hAnsi="宋体" w:eastAsia="宋体" w:cs="宋体"/>
        </w:rPr>
      </w:r>
      <w:r/>
    </w:p>
    <w:p>
      <w:pPr>
        <w:ind w:firstLine="480"/>
        <w:spacing w:line="360" w:lineRule="auto"/>
        <w:widowControl/>
        <w:rPr>
          <w:rFonts w:hint="eastAsia" w:ascii="宋体" w:hAnsi="宋体" w:cs="宋体"/>
          <w:sz w:val="24"/>
        </w:rPr>
      </w:pPr>
      <w:r>
        <w:rPr>
          <w:rFonts w:hint="eastAsia" w:ascii="宋体" w:hAnsi="宋体" w:cs="宋体"/>
          <w:sz w:val="24"/>
        </w:rPr>
        <w:t xml:space="preserve"> 企业名称（电子签章）：</w:t>
      </w:r>
      <w:r/>
    </w:p>
    <w:p>
      <w:pPr>
        <w:ind w:firstLine="480"/>
        <w:spacing w:line="360" w:lineRule="auto"/>
        <w:widowControl/>
        <w:rPr>
          <w:rFonts w:ascii="宋体" w:hAnsi="宋体" w:cs="宋体"/>
          <w:sz w:val="24"/>
        </w:rPr>
      </w:pPr>
      <w:r>
        <w:rPr>
          <w:rFonts w:hint="eastAsia" w:ascii="宋体" w:hAnsi="宋体" w:eastAsia="宋体" w:cs="宋体"/>
          <w:color w:val="auto"/>
          <w:sz w:val="24"/>
          <w:highlight w:val="none"/>
        </w:rPr>
        <w:t xml:space="preserve">法定代表人（负责人)或授权代表（签字或盖章）：</w:t>
      </w:r>
      <w:r>
        <w:rPr>
          <w:rFonts w:hint="eastAsia" w:ascii="宋体" w:hAnsi="宋体" w:cs="宋体"/>
          <w:sz w:val="24"/>
        </w:rPr>
        <w:t xml:space="preserve"> </w:t>
      </w:r>
      <w:r/>
    </w:p>
    <w:p>
      <w:pPr>
        <w:ind w:right="480"/>
        <w:spacing w:line="360" w:lineRule="auto"/>
        <w:widowControl/>
        <w:rPr>
          <w:rFonts w:ascii="宋体" w:hAnsi="宋体" w:cs="宋体"/>
          <w:sz w:val="24"/>
        </w:rPr>
      </w:pPr>
      <w:r>
        <w:rPr>
          <w:rFonts w:hint="eastAsia" w:ascii="宋体" w:hAnsi="宋体" w:cs="宋体"/>
          <w:sz w:val="24"/>
        </w:rPr>
        <w:t xml:space="preserve">     日  期：  年  月  日</w:t>
      </w:r>
      <w:r/>
    </w:p>
    <w:p>
      <w:pPr>
        <w:rPr>
          <w:rFonts w:ascii="宋体" w:hAnsi="宋体" w:cs="宋体"/>
          <w:sz w:val="36"/>
          <w:szCs w:val="36"/>
        </w:rPr>
      </w:pPr>
      <w:r>
        <w:rPr>
          <w:rFonts w:ascii="宋体" w:hAnsi="宋体" w:cs="宋体"/>
          <w:sz w:val="36"/>
          <w:szCs w:val="36"/>
        </w:rPr>
      </w:r>
      <w:r/>
    </w:p>
    <w:p>
      <w:pPr>
        <w:ind w:firstLine="525"/>
        <w:jc w:val="left"/>
        <w:spacing w:before="100" w:beforeAutospacing="1" w:after="100" w:afterAutospacing="1" w:line="450" w:lineRule="atLeast"/>
        <w:widowControl/>
        <w:rPr>
          <w:rFonts w:ascii="宋体" w:hAnsi="宋体" w:cs="宋体"/>
          <w:szCs w:val="21"/>
        </w:rPr>
      </w:pPr>
      <w:r>
        <w:rPr>
          <w:rFonts w:hint="eastAsia" w:ascii="宋体" w:hAnsi="宋体" w:cs="宋体"/>
          <w:sz w:val="24"/>
        </w:rPr>
        <w:t xml:space="preserve">注：</w:t>
      </w:r>
      <w:r>
        <w:rPr>
          <w:rFonts w:hint="eastAsia" w:ascii="宋体" w:hAnsi="宋体" w:cs="宋体"/>
          <w:sz w:val="24"/>
          <w:highlight w:val="none"/>
        </w:rPr>
        <w:t xml:space="preserve">本项目采购的服务属于</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 xml:space="preserve">建筑</w:t>
      </w:r>
      <w:r>
        <w:rPr>
          <w:rFonts w:hint="eastAsia" w:ascii="宋体" w:hAnsi="宋体" w:cs="宋体"/>
          <w:sz w:val="24"/>
          <w:highlight w:val="none"/>
          <w:u w:val="single"/>
          <w:lang w:val="en-US" w:eastAsia="zh-CN"/>
        </w:rPr>
        <w:t xml:space="preserve">业</w:t>
      </w:r>
      <w:r>
        <w:rPr>
          <w:rFonts w:hint="eastAsia" w:ascii="宋体" w:hAnsi="宋体" w:cs="宋体"/>
          <w:sz w:val="24"/>
          <w:highlight w:val="none"/>
        </w:rPr>
        <w:t xml:space="preserve">。 </w:t>
      </w:r>
      <w:r/>
    </w:p>
    <w:p>
      <w:pPr>
        <w:spacing w:line="380" w:lineRule="exact"/>
        <w:rPr>
          <w:rFonts w:ascii="宋体" w:hAnsi="宋体" w:cs="宋体"/>
          <w:szCs w:val="21"/>
        </w:rPr>
      </w:pPr>
      <w:r>
        <w:rPr>
          <w:rFonts w:ascii="宋体" w:hAnsi="宋体" w:cs="宋体"/>
          <w:szCs w:val="21"/>
        </w:rPr>
      </w:r>
      <w:r/>
    </w:p>
    <w:p>
      <w:pPr>
        <w:spacing w:line="360" w:lineRule="auto"/>
        <w:rPr>
          <w:rFonts w:ascii="宋体" w:hAnsi="宋体" w:cs="宋体"/>
          <w:sz w:val="24"/>
          <w:u w:val="single"/>
        </w:rPr>
      </w:pPr>
      <w:r>
        <w:rPr>
          <w:rFonts w:ascii="宋体" w:hAnsi="宋体"/>
          <w:b/>
          <w:color w:val="auto"/>
          <w:sz w:val="24"/>
          <w:szCs w:val="24"/>
          <w:highlight w:val="none"/>
        </w:rPr>
        <w:t xml:space="preserve">备注：</w:t>
      </w:r>
      <w:r>
        <w:rPr>
          <w:rFonts w:hint="eastAsia" w:ascii="宋体" w:hAnsi="宋体" w:cs="宋体"/>
          <w:b/>
          <w:bCs/>
          <w:szCs w:val="21"/>
        </w:rPr>
        <w:t xml:space="preserve">从业人员、营业收入、资产总额填报上一年度数据，无上一年度数据的新成立企业可不填报</w:t>
      </w:r>
      <w:r>
        <w:rPr>
          <w:rFonts w:hint="eastAsia" w:ascii="宋体" w:hAnsi="宋体" w:cs="宋体"/>
          <w:b/>
          <w:bCs/>
        </w:rPr>
        <w:t xml:space="preserve">。</w:t>
      </w:r>
      <w:r/>
    </w:p>
    <w:p>
      <w:pPr>
        <w:pStyle w:val="1644"/>
        <w:ind w:left="0" w:firstLine="0"/>
        <w:rPr>
          <w:rFonts w:ascii="宋体" w:hAnsi="宋体" w:cs="宋体"/>
        </w:rPr>
      </w:pPr>
      <w:r>
        <w:rPr>
          <w:rFonts w:hint="eastAsia" w:ascii="宋体" w:hAnsi="宋体" w:eastAsia="宋体" w:cs="宋体"/>
          <w:b/>
          <w:bCs/>
          <w:color w:val="auto"/>
          <w:sz w:val="24"/>
          <w:szCs w:val="24"/>
        </w:rPr>
        <w:t xml:space="preserve">说明：</w:t>
      </w:r>
      <w:r/>
    </w:p>
    <w:p>
      <w:pPr>
        <w:pStyle w:val="117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7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2、从业人员、营业收入、资产总额填报供应商上一年度数据，无上一年度数据的新成立企业可不填报。</w:t>
      </w:r>
      <w:r/>
    </w:p>
    <w:p>
      <w:pPr>
        <w:pStyle w:val="117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3、中标、成交供应商为小型、微型企业的，采购人或者其委托的采购代理机构有权随中标、成交结果同时公告其《中小企业声明函》，接受社会监督。</w:t>
      </w:r>
      <w:r/>
    </w:p>
    <w:p>
      <w:pPr>
        <w:pStyle w:val="1174"/>
        <w:ind w:left="0" w:firstLine="482"/>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4、执行江苏省财政厅关于进一步加大政府采购支持中小企业力度的通知（苏财购〔2022〕45号）的规定。</w:t>
      </w:r>
      <w:r/>
    </w:p>
    <w:p>
      <w:pPr>
        <w:pStyle w:val="1635"/>
        <w:jc w:val="left"/>
        <w:spacing w:before="0" w:beforeAutospacing="0" w:after="0" w:afterAutospacing="0" w:line="360" w:lineRule="auto"/>
        <w:rPr>
          <w:rFonts w:cs="宋体"/>
          <w:b/>
        </w:rPr>
      </w:pPr>
      <w:r>
        <w:rPr>
          <w:rFonts w:hint="eastAsia" w:ascii="宋体" w:hAnsi="宋体" w:eastAsia="宋体" w:cs="宋体"/>
          <w:b/>
          <w:bCs/>
          <w:color w:val="auto"/>
          <w:sz w:val="24"/>
          <w:szCs w:val="24"/>
        </w:rPr>
        <w:t xml:space="preserve">5、供应商提供的《中小企业声明函》与事实不符的，依照《政府采购法》第七十七条第一款的规定追究法律责任。</w:t>
      </w:r>
      <w:r/>
    </w:p>
    <w:p>
      <w:pPr>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为方便中小企业和社会各界使用自测结果，小程序增加自测结果打印功能，“中小企业声明函” 查询渠道用微信搜索“中小企业规模类型自测小程序”。</w:t>
      </w:r>
      <w:r/>
    </w:p>
    <w:p>
      <w:pPr>
        <w:pStyle w:val="1635"/>
        <w:jc w:val="left"/>
        <w:spacing w:before="0" w:beforeAutospacing="0" w:after="0" w:afterAutospacing="0" w:line="360" w:lineRule="auto"/>
        <w:rPr>
          <w:rFonts w:ascii="宋体" w:hAnsi="宋体" w:cs="宋体"/>
          <w:b/>
          <w:bCs/>
          <w:sz w:val="36"/>
          <w:szCs w:val="36"/>
        </w:rPr>
      </w:pPr>
      <w:r>
        <w:rPr>
          <w:rFonts w:hint="eastAsia" w:ascii="宋体" w:hAnsi="宋体" w:eastAsia="宋体" w:cs="宋体"/>
          <w:color w:val="000000"/>
          <w:sz w:val="24"/>
          <w:szCs w:val="24"/>
        </w:rPr>
        <w:t xml:space="preserve">   测试者可按照小程序填写测试企业有关信息并完成自测后，保存自测结果自行打印。如有疑问，可与市工信局中小企业综合协调处咨询联系。联系电话：0516-83861958</w:t>
      </w:r>
      <w:r/>
    </w:p>
    <w:p>
      <w:pPr>
        <w:jc w:val="center"/>
        <w:spacing w:line="360" w:lineRule="auto"/>
      </w:pPr>
      <w:r>
        <mc:AlternateContent>
          <mc:Choice Requires="wpg">
            <w:drawing>
              <wp:inline xmlns:wp="http://schemas.openxmlformats.org/drawingml/2006/wordprocessingDrawing" distT="0" distB="0" distL="0" distR="0">
                <wp:extent cx="2231390" cy="4594860"/>
                <wp:effectExtent l="0" t="0" r="16510" b="15240"/>
                <wp:docPr id="14"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8" descr="D:\Tencent\微信\WeChat Files\wxid_1c6io8gl77vj22\FileStorage\Temp\912730e80772119968377d556d5bbbe.jpg"/>
                        <pic:cNvPicPr>
                          <a:picLocks noChangeAspect="1"/>
                        </pic:cNvPicPr>
                        <pic:nvPr/>
                      </pic:nvPicPr>
                      <pic:blipFill>
                        <a:blip r:embed="rId26"/>
                        <a:srcRect l="0" t="4827" r="0" b="0"/>
                        <a:stretch/>
                      </pic:blipFill>
                      <pic:spPr bwMode="auto">
                        <a:xfrm>
                          <a:off x="0" y="0"/>
                          <a:ext cx="2231390" cy="4594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75.7pt;height:361.8pt;mso-wrap-distance-left:0.0pt;mso-wrap-distance-top:0.0pt;mso-wrap-distance-right:0.0pt;mso-wrap-distance-bottom:0.0pt;" stroked="f">
                <v:path textboxrect="0,0,0,0"/>
                <v:imagedata r:id="rId26" o:title=""/>
              </v:shape>
            </w:pict>
          </mc:Fallback>
        </mc:AlternateContent>
      </w:r>
      <w:r/>
    </w:p>
    <w:p>
      <w:pPr>
        <w:pStyle w:val="1175"/>
      </w:pPr>
      <w:r/>
      <w:r/>
    </w:p>
    <w:p>
      <w:pPr>
        <w:pStyle w:val="1175"/>
      </w:pPr>
      <w:r/>
      <w:r/>
    </w:p>
    <w:p>
      <w:pPr>
        <w:pStyle w:val="1175"/>
      </w:pPr>
      <w:r/>
      <w:r/>
    </w:p>
    <w:p>
      <w:pPr>
        <w:jc w:val="center"/>
        <w:rPr>
          <w:rFonts w:ascii="宋体" w:hAnsi="宋体" w:eastAsia="宋体" w:cs="宋体"/>
          <w:b/>
          <w:bCs/>
          <w:color w:val="auto"/>
          <w:sz w:val="36"/>
          <w:szCs w:val="36"/>
          <w:highlight w:val="none"/>
          <w:lang w:val="en-US" w:eastAsia="zh-CN" w:bidi="ar-SA"/>
        </w:rPr>
        <w:outlineLvl w:val="1"/>
      </w:pPr>
      <w:r>
        <w:rPr>
          <w:rFonts w:hint="eastAsia" w:ascii="宋体" w:hAnsi="宋体" w:cs="宋体"/>
          <w:b/>
          <w:bCs/>
          <w:color w:val="auto"/>
          <w:sz w:val="36"/>
          <w:szCs w:val="36"/>
          <w:highlight w:val="none"/>
          <w:lang w:val="en-US" w:eastAsia="zh-CN" w:bidi="ar-SA"/>
        </w:rPr>
        <w:t xml:space="preserve">10</w:t>
      </w:r>
      <w:r>
        <w:rPr>
          <w:rFonts w:hint="eastAsia" w:ascii="宋体" w:hAnsi="宋体" w:eastAsia="宋体" w:cs="宋体"/>
          <w:b/>
          <w:bCs/>
          <w:color w:val="auto"/>
          <w:sz w:val="36"/>
          <w:szCs w:val="36"/>
          <w:highlight w:val="none"/>
          <w:lang w:val="en-US" w:eastAsia="zh-CN" w:bidi="ar-SA"/>
        </w:rPr>
        <w:t xml:space="preserve">、具备履行合同所必需的设备和专业技术能力的书面声明（附证明材料）格式</w:t>
      </w:r>
      <w:r/>
    </w:p>
    <w:p>
      <w:pPr>
        <w:spacing w:line="360" w:lineRule="auto"/>
        <w:rPr>
          <w:rFonts w:ascii="宋体" w:hAnsi="宋体" w:eastAsia="宋体" w:cs="宋体"/>
          <w:color w:val="auto"/>
          <w:sz w:val="24"/>
          <w:highlight w:val="none"/>
          <w:lang w:val="en-US" w:eastAsia="zh-CN" w:bidi="ar-SA"/>
        </w:rPr>
      </w:pPr>
      <w:r>
        <w:rPr>
          <w:rFonts w:ascii="宋体" w:hAnsi="宋体" w:eastAsia="宋体" w:cs="宋体"/>
          <w:color w:val="auto"/>
          <w:sz w:val="24"/>
          <w:highlight w:val="none"/>
          <w:lang w:val="en-US" w:eastAsia="zh-CN" w:bidi="ar-SA"/>
        </w:rPr>
      </w:r>
      <w:r/>
    </w:p>
    <w:p>
      <w:pP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项目编号：</w:t>
      </w:r>
      <w:r/>
    </w:p>
    <w:p>
      <w:pPr>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项目名称：</w:t>
      </w:r>
      <w:r/>
    </w:p>
    <w:p>
      <w:pPr>
        <w:spacing w:line="360" w:lineRule="auto"/>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firstLine="560"/>
        <w:spacing w:line="360" w:lineRule="auto"/>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供应商对声明的真实性负责。如有虚假，将依法承担相应责任。</w:t>
      </w:r>
      <w:r/>
    </w:p>
    <w:p>
      <w:pPr>
        <w:ind w:firstLine="56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供应商郑重声明：供应商具备履行合同（项目名称：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，项目编号：</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所必需的设备和专业技术能力，具体为：</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设备：</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1、                           （证明材料复印件附后）</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2、                           （证明材料复印件附后）</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3、                           （证明材料复印件附后）</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专业技术能力：</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1、                           （证明材料复印件附后）</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2、                           （证明材料复印件附后）</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3、                           （证明材料复印件附后）</w:t>
      </w:r>
      <w:r/>
    </w:p>
    <w:p>
      <w:pPr>
        <w:pStyle w:val="1218"/>
        <w:ind w:firstLine="972"/>
        <w:jc w:val="left"/>
        <w:spacing w:line="400" w:lineRule="exact"/>
        <w:widowControl w:val="off"/>
        <w:rPr>
          <w:rStyle w:val="1633"/>
          <w:rFonts w:ascii="宋体" w:hAnsi="宋体"/>
          <w:color w:val="auto"/>
          <w:sz w:val="24"/>
          <w:highlight w:val="none"/>
        </w:rPr>
      </w:pPr>
      <w:r>
        <w:rPr>
          <w:rStyle w:val="1633"/>
          <w:rFonts w:ascii="宋体" w:hAnsi="宋体"/>
          <w:color w:val="auto"/>
          <w:sz w:val="24"/>
          <w:highlight w:val="none"/>
        </w:rPr>
        <w:t xml:space="preserve">…………</w:t>
      </w:r>
      <w:r/>
    </w:p>
    <w:p>
      <w:pPr>
        <w:ind w:firstLine="480"/>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 特此声明。</w:t>
      </w:r>
      <w:r/>
    </w:p>
    <w:p>
      <w:pPr>
        <w:ind w:firstLine="480"/>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供应商对上述声明的真实性负责。如有虚假，将依法承担相应责任。</w:t>
      </w:r>
      <w:r/>
    </w:p>
    <w:p>
      <w:pPr>
        <w:widowControl w:val="off"/>
        <w:rPr>
          <w:rFonts w:hint="eastAsia" w:ascii="仿宋_GB2312" w:hAnsi="仿宋_GB2312" w:eastAsia="仿宋_GB2312" w:cs="Times New Roman"/>
          <w:color w:val="auto"/>
          <w:sz w:val="24"/>
          <w:highlight w:val="none"/>
          <w:lang w:val="en-US" w:eastAsia="zh-CN" w:bidi="ar-SA"/>
        </w:rPr>
      </w:pPr>
      <w:r>
        <w:rPr>
          <w:rFonts w:hint="eastAsia" w:ascii="仿宋_GB2312" w:hAnsi="仿宋_GB2312" w:eastAsia="仿宋_GB2312" w:cs="Times New Roman"/>
          <w:color w:val="auto"/>
          <w:sz w:val="24"/>
          <w:highlight w:val="none"/>
          <w:lang w:val="en-US" w:eastAsia="zh-CN" w:bidi="ar-SA"/>
        </w:rPr>
      </w:r>
      <w:r/>
    </w:p>
    <w:p>
      <w:pPr>
        <w:ind w:left="0" w:firstLine="482"/>
        <w:jc w:val="left"/>
        <w:spacing w:after="0" w:line="360" w:lineRule="auto"/>
        <w:widowControl w:val="off"/>
        <w:rPr>
          <w:rFonts w:hint="default" w:ascii="宋体" w:hAnsi="宋体" w:eastAsia="宋体" w:cs="宋体"/>
          <w:b/>
          <w:bCs/>
          <w:color w:val="auto"/>
          <w:sz w:val="28"/>
          <w:szCs w:val="28"/>
          <w:highlight w:val="none"/>
          <w:lang w:val="en-US" w:eastAsia="zh-CN" w:bidi="ar-SA"/>
        </w:rPr>
      </w:pPr>
      <w:r>
        <w:rPr>
          <w:rFonts w:hint="default" w:ascii="宋体" w:hAnsi="宋体" w:eastAsia="宋体" w:cs="宋体"/>
          <w:b/>
          <w:bCs/>
          <w:color w:val="auto"/>
          <w:sz w:val="28"/>
          <w:szCs w:val="28"/>
          <w:highlight w:val="none"/>
          <w:lang w:val="en-US" w:eastAsia="zh-CN" w:bidi="ar-SA"/>
        </w:rPr>
      </w:r>
      <w:r/>
    </w:p>
    <w:p>
      <w:pPr>
        <w:ind w:firstLine="3182"/>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企业名称（电子签章）：</w:t>
      </w:r>
      <w:r/>
    </w:p>
    <w:p>
      <w:pPr>
        <w:ind w:firstLine="480"/>
        <w:rPr>
          <w:rFonts w:hint="eastAsia" w:ascii="宋体" w:hAnsi="宋体" w:eastAsia="宋体" w:cs="宋体"/>
          <w:color w:val="auto"/>
          <w:sz w:val="24"/>
          <w:highlight w:val="none"/>
          <w:lang w:val="en-US" w:eastAsia="zh-CN" w:bidi="ar-SA"/>
        </w:rPr>
        <w:outlineLvl w:val="9"/>
      </w:pPr>
      <w:r>
        <w:rPr>
          <w:rFonts w:hint="eastAsia" w:ascii="宋体" w:hAnsi="宋体" w:eastAsia="宋体" w:cs="宋体"/>
          <w:color w:val="auto"/>
          <w:sz w:val="24"/>
          <w:highlight w:val="none"/>
          <w:lang w:val="en-US" w:eastAsia="zh-CN" w:bidi="ar-SA"/>
        </w:rPr>
        <w:t xml:space="preserve">                       </w:t>
      </w:r>
      <w:r>
        <w:rPr>
          <w:rFonts w:hint="eastAsia" w:ascii="宋体" w:hAnsi="宋体" w:eastAsia="宋体" w:cs="宋体"/>
          <w:color w:val="auto"/>
          <w:sz w:val="24"/>
          <w:highlight w:val="none"/>
        </w:rPr>
        <w:t xml:space="preserve">法定代表人（负责人)或授权代表（签字或盖章）：</w:t>
      </w:r>
      <w:r>
        <w:rPr>
          <w:rFonts w:hint="eastAsia" w:ascii="宋体" w:hAnsi="宋体" w:eastAsia="宋体" w:cs="宋体"/>
          <w:color w:val="auto"/>
          <w:sz w:val="24"/>
          <w:highlight w:val="none"/>
          <w:lang w:val="en-US" w:eastAsia="zh-CN" w:bidi="ar-SA"/>
        </w:rPr>
        <w:t xml:space="preserve"> </w:t>
      </w:r>
      <w:r/>
    </w:p>
    <w:p>
      <w:pPr>
        <w:jc w:val="center"/>
        <w:rPr>
          <w:rFonts w:hint="eastAsia" w:ascii="宋体" w:hAnsi="宋体" w:cs="宋体"/>
          <w:color w:val="auto"/>
          <w:sz w:val="36"/>
          <w:szCs w:val="36"/>
          <w:highlight w:val="none"/>
        </w:rPr>
      </w:pPr>
      <w:r>
        <w:rPr>
          <w:rFonts w:hint="eastAsia" w:ascii="宋体" w:hAnsi="宋体" w:eastAsia="宋体" w:cs="宋体"/>
          <w:color w:val="auto"/>
          <w:sz w:val="24"/>
          <w:highlight w:val="none"/>
          <w:lang w:val="en-US" w:eastAsia="zh-CN" w:bidi="ar-SA"/>
        </w:rPr>
        <w:t xml:space="preserve">日期： 年  月  日</w:t>
      </w:r>
      <w:r/>
    </w:p>
    <w:p>
      <w:pPr>
        <w:jc w:val="center"/>
        <w:rPr>
          <w:rFonts w:hint="eastAsia" w:ascii="宋体" w:hAnsi="宋体" w:eastAsia="宋体" w:cs="宋体"/>
          <w:b/>
          <w:color w:val="auto"/>
          <w:sz w:val="36"/>
          <w:highlight w:val="none"/>
          <w:lang w:val="en-US" w:eastAsia="zh-CN"/>
        </w:rPr>
      </w:pPr>
      <w:r>
        <w:rPr>
          <w:rFonts w:hint="eastAsia" w:ascii="宋体" w:hAnsi="宋体" w:cs="宋体"/>
          <w:sz w:val="36"/>
          <w:szCs w:val="36"/>
        </w:rPr>
        <w:br w:type="page" w:clear="all"/>
      </w:r>
      <w:r>
        <w:rPr>
          <w:rFonts w:hint="eastAsia" w:ascii="宋体" w:hAnsi="宋体" w:cs="宋体"/>
          <w:b/>
          <w:color w:val="auto"/>
          <w:sz w:val="36"/>
          <w:highlight w:val="none"/>
          <w:lang w:val="en-US" w:eastAsia="zh-CN"/>
        </w:rPr>
        <w:t xml:space="preserve">11</w:t>
      </w:r>
      <w:r>
        <w:rPr>
          <w:rFonts w:hint="eastAsia" w:ascii="宋体" w:hAnsi="宋体" w:eastAsia="宋体" w:cs="宋体"/>
          <w:b/>
          <w:color w:val="auto"/>
          <w:sz w:val="36"/>
          <w:highlight w:val="none"/>
          <w:lang w:val="en-US" w:eastAsia="zh-CN"/>
        </w:rPr>
        <w:t xml:space="preserve">、供应商参加政府采购活动前3年内在经营活动中没有重大违法记录的书面声明</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我单位在参加</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泉山区社会治安综合治理中心装修工程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JSZC-320311-RTZX-C2026-0015</w:t>
      </w:r>
      <w:r>
        <w:rPr>
          <w:rFonts w:hint="eastAsia" w:ascii="宋体" w:hAnsi="宋体" w:eastAsia="宋体" w:cs="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我单位对上述声明的真实性负责。如有虚假，将依法承担相应责任。</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 xml:space="preserve">供应商（电子签章）</w:t>
      </w:r>
      <w:r>
        <w:rPr>
          <w:rFonts w:hint="eastAsia" w:ascii="宋体" w:hAnsi="宋体" w:eastAsia="宋体" w:cs="宋体"/>
          <w:color w:val="auto"/>
          <w:sz w:val="24"/>
          <w:highlight w:val="none"/>
        </w:rPr>
        <w:t xml:space="preserve">：</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pStyle w:val="1199"/>
        <w:ind w:left="239" w:firstLine="2640"/>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99"/>
        <w:ind w:left="239" w:firstLine="264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sz w:val="36"/>
          <w:szCs w:val="36"/>
          <w:highlight w:val="none"/>
        </w:rPr>
        <w:sectPr>
          <w:footerReference w:type="default" r:id="rId15"/>
          <w:footerReference w:type="first" r:id="rId16"/>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color w:val="auto"/>
          <w:sz w:val="36"/>
          <w:szCs w:val="36"/>
          <w:highlight w:val="none"/>
        </w:rPr>
      </w:r>
      <w:r/>
    </w:p>
    <w:p>
      <w:pPr>
        <w:rPr>
          <w:rStyle w:val="1633"/>
          <w:rFonts w:hint="eastAsia" w:ascii="宋体" w:hAnsi="宋体" w:eastAsia="宋体" w:cs="宋体"/>
          <w:b/>
          <w:bCs/>
          <w:color w:val="auto"/>
          <w:sz w:val="28"/>
          <w:highlight w:val="none"/>
          <w:lang w:val="en-US" w:eastAsia="zh-CN" w:bidi="ar-SA"/>
        </w:rPr>
      </w:pPr>
      <w:r/>
      <w:bookmarkStart w:id="5" w:name="OLE_LINK13"/>
      <w:r/>
      <w:bookmarkStart w:id="6" w:name="OLE_LINK14"/>
      <w:r/>
      <w:r/>
    </w:p>
    <w:p>
      <w:pPr>
        <w:jc w:val="center"/>
        <w:spacing w:line="588" w:lineRule="exact"/>
        <w:rPr>
          <w:rStyle w:val="1633"/>
          <w:rFonts w:hint="eastAsia" w:ascii="宋体" w:hAnsi="宋体" w:eastAsia="宋体" w:cs="宋体"/>
          <w:b/>
          <w:bCs/>
          <w:color w:val="auto"/>
          <w:sz w:val="28"/>
          <w:highlight w:val="none"/>
          <w:lang w:val="en-US" w:eastAsia="zh-CN" w:bidi="ar-SA"/>
        </w:rPr>
      </w:pPr>
      <w:r>
        <w:rPr>
          <w:rStyle w:val="1633"/>
          <w:rFonts w:hint="eastAsia" w:ascii="宋体" w:hAnsi="宋体" w:eastAsia="宋体" w:cs="宋体"/>
          <w:b/>
          <w:bCs/>
          <w:color w:val="auto"/>
          <w:sz w:val="28"/>
          <w:highlight w:val="none"/>
          <w:lang w:val="en-US" w:eastAsia="zh-CN" w:bidi="ar-SA"/>
        </w:rPr>
        <w:t xml:space="preserve">1</w:t>
      </w:r>
      <w:r>
        <w:rPr>
          <w:rStyle w:val="1633"/>
          <w:rFonts w:hint="eastAsia" w:ascii="宋体" w:hAnsi="宋体" w:cs="宋体"/>
          <w:b/>
          <w:bCs/>
          <w:color w:val="auto"/>
          <w:sz w:val="28"/>
          <w:highlight w:val="none"/>
          <w:lang w:val="en-US" w:eastAsia="zh-CN" w:bidi="ar-SA"/>
        </w:rPr>
        <w:t xml:space="preserve">2</w:t>
      </w:r>
      <w:r>
        <w:rPr>
          <w:rStyle w:val="1633"/>
          <w:rFonts w:hint="eastAsia" w:ascii="宋体" w:hAnsi="宋体" w:eastAsia="宋体" w:cs="宋体"/>
          <w:b/>
          <w:bCs/>
          <w:color w:val="auto"/>
          <w:sz w:val="28"/>
          <w:highlight w:val="none"/>
          <w:lang w:val="en-US" w:eastAsia="zh-CN" w:bidi="ar-SA"/>
        </w:rPr>
        <w:t xml:space="preserve">、</w:t>
      </w:r>
      <w:bookmarkStart w:id="7" w:name="_Hlk81985305"/>
      <w:r>
        <w:rPr>
          <w:rStyle w:val="1633"/>
          <w:rFonts w:hint="eastAsia" w:ascii="宋体" w:hAnsi="宋体" w:eastAsia="宋体" w:cs="宋体"/>
          <w:b/>
          <w:bCs/>
          <w:color w:val="auto"/>
          <w:sz w:val="28"/>
          <w:highlight w:val="none"/>
          <w:lang w:val="en-US" w:eastAsia="zh-CN" w:bidi="ar-SA"/>
        </w:rPr>
        <w:t xml:space="preserve">残疾人福利性单位声明函</w:t>
      </w:r>
      <w:bookmarkEnd w:id="5"/>
      <w:r/>
      <w:bookmarkEnd w:id="6"/>
      <w:r/>
      <w:r/>
    </w:p>
    <w:p>
      <w:pPr>
        <w:pStyle w:val="1218"/>
        <w:jc w:val="center"/>
        <w:spacing w:line="0" w:lineRule="atLeas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（注：如供应商不属于残疾人福利性单位，不需提供此</w:t>
      </w:r>
      <w:r>
        <w:rPr>
          <w:rFonts w:hint="eastAsia" w:ascii="宋体" w:hAnsi="宋体" w:eastAsia="宋体" w:cs="宋体"/>
          <w:b/>
          <w:bCs/>
          <w:color w:val="auto"/>
          <w:sz w:val="24"/>
          <w:highlight w:val="none"/>
          <w:lang w:eastAsia="zh-CN"/>
        </w:rPr>
        <w:t xml:space="preserve">声明</w:t>
      </w:r>
      <w:r>
        <w:rPr>
          <w:rFonts w:hint="eastAsia" w:ascii="宋体" w:hAnsi="宋体" w:eastAsia="宋体" w:cs="宋体"/>
          <w:b/>
          <w:bCs/>
          <w:color w:val="auto"/>
          <w:sz w:val="24"/>
          <w:highlight w:val="none"/>
        </w:rPr>
        <w:t xml:space="preserve">函）</w:t>
      </w:r>
      <w:r/>
    </w:p>
    <w:p>
      <w:pPr>
        <w:jc w:val="center"/>
        <w:spacing w:line="52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JSZC-320311-RTZX-C2026-0015</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2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w:t>
      </w:r>
      <w:r>
        <w:rPr>
          <w:rFonts w:hint="eastAsia" w:ascii="宋体" w:hAnsi="宋体" w:eastAsia="宋体" w:cs="宋体"/>
          <w:color w:val="auto"/>
          <w:spacing w:val="6"/>
          <w:sz w:val="24"/>
          <w:szCs w:val="24"/>
          <w:highlight w:val="none"/>
          <w:lang w:eastAsia="zh-CN"/>
        </w:rPr>
        <w:t xml:space="preserve">电子签章</w:t>
      </w:r>
      <w:r>
        <w:rPr>
          <w:rFonts w:hint="eastAsia" w:ascii="宋体" w:hAnsi="宋体" w:eastAsia="宋体" w:cs="宋体"/>
          <w:color w:val="auto"/>
          <w:spacing w:val="6"/>
          <w:sz w:val="24"/>
          <w:highlight w:val="none"/>
        </w:rPr>
        <w:t xml:space="preserve">）：</w:t>
      </w:r>
      <w:r/>
    </w:p>
    <w:p>
      <w:pPr>
        <w:pStyle w:val="1175"/>
        <w:ind w:firstLine="3120"/>
        <w:rPr>
          <w:rFonts w:hint="eastAsia"/>
        </w:rPr>
      </w:pPr>
      <w:r>
        <w:rPr>
          <w:rFonts w:hint="eastAsia" w:ascii="宋体" w:hAnsi="宋体" w:eastAsia="宋体" w:cs="宋体"/>
          <w:color w:val="auto"/>
          <w:sz w:val="24"/>
          <w:highlight w:val="none"/>
        </w:rPr>
        <w:t xml:space="preserve">法定代表人（负责人)或授权代表（签字或盖章）：</w:t>
      </w:r>
      <w:r/>
    </w:p>
    <w:p>
      <w:pPr>
        <w:ind w:right="1560" w:firstLine="504"/>
        <w:jc w:val="center"/>
        <w:spacing w:line="520"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供应商提供的《残疾人福利性单位声明函》与事实不符的，依照《政府采购法》第七十七条第一款的规定追究法律责任。</w:t>
      </w:r>
      <w:bookmarkEnd w:id="7"/>
      <w:r/>
      <w:r/>
    </w:p>
    <w:p>
      <w:pPr>
        <w:ind w:firstLine="600"/>
        <w:jc w:val="left"/>
        <w:widowControl/>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jc w:val="center"/>
        <w:spacing w:line="360" w:lineRule="auto"/>
        <w:rPr>
          <w:rFonts w:hint="eastAsia" w:ascii="宋体" w:hAnsi="宋体" w:eastAsia="宋体" w:cs="宋体"/>
          <w:b/>
          <w:bCs/>
          <w:color w:val="auto"/>
          <w:sz w:val="36"/>
          <w:highlight w:val="none"/>
          <w:lang w:val="en-US" w:eastAsia="zh-CN"/>
        </w:rPr>
      </w:pPr>
      <w:r>
        <w:rPr>
          <w:rFonts w:hint="eastAsia" w:ascii="宋体" w:hAnsi="宋体" w:eastAsia="宋体" w:cs="宋体"/>
          <w:b/>
          <w:bCs/>
          <w:color w:val="auto"/>
          <w:sz w:val="36"/>
          <w:highlight w:val="none"/>
          <w:lang w:val="en-US" w:eastAsia="zh-CN"/>
        </w:rPr>
      </w:r>
      <w:r/>
    </w:p>
    <w:p>
      <w:pPr>
        <w:ind w:right="29"/>
        <w:jc w:val="center"/>
        <w:spacing w:line="360" w:lineRule="auto"/>
        <w:rPr>
          <w:rFonts w:hint="eastAsia" w:ascii="宋体" w:hAnsi="宋体" w:eastAsia="宋体" w:cs="宋体"/>
          <w:color w:val="auto"/>
          <w:sz w:val="30"/>
          <w:szCs w:val="30"/>
          <w:highlight w:val="none"/>
          <w:lang w:eastAsia="zh-CN"/>
        </w:rPr>
      </w:pPr>
      <w:r>
        <w:rPr>
          <w:rFonts w:hint="eastAsia" w:ascii="宋体" w:hAnsi="宋体" w:eastAsia="宋体" w:cs="宋体"/>
          <w:b/>
          <w:color w:val="auto"/>
          <w:sz w:val="30"/>
          <w:szCs w:val="30"/>
          <w:highlight w:val="none"/>
          <w:lang w:val="en-US" w:eastAsia="zh-CN"/>
        </w:rPr>
        <w:t xml:space="preserve">1</w:t>
      </w:r>
      <w:r>
        <w:rPr>
          <w:rFonts w:hint="eastAsia" w:ascii="宋体" w:hAnsi="宋体" w:cs="宋体"/>
          <w:b/>
          <w:color w:val="auto"/>
          <w:sz w:val="30"/>
          <w:szCs w:val="30"/>
          <w:highlight w:val="none"/>
          <w:lang w:val="en-US" w:eastAsia="zh-CN"/>
        </w:rPr>
        <w:t xml:space="preserve">3</w:t>
      </w:r>
      <w:r>
        <w:rPr>
          <w:rFonts w:hint="eastAsia" w:ascii="宋体" w:hAnsi="宋体" w:eastAsia="宋体" w:cs="宋体"/>
          <w:b/>
          <w:color w:val="auto"/>
          <w:sz w:val="30"/>
          <w:szCs w:val="30"/>
          <w:highlight w:val="none"/>
        </w:rPr>
        <w:t xml:space="preserve">、</w:t>
      </w:r>
      <w:r>
        <w:rPr>
          <w:rFonts w:hint="eastAsia" w:ascii="宋体" w:hAnsi="宋体" w:eastAsia="宋体" w:cs="宋体"/>
          <w:b/>
          <w:color w:val="auto"/>
          <w:sz w:val="30"/>
          <w:szCs w:val="30"/>
          <w:highlight w:val="none"/>
          <w:lang w:val="en-US" w:eastAsia="zh-CN"/>
        </w:rPr>
        <w:t xml:space="preserve">《拟签订的合同文本》</w:t>
      </w:r>
      <w:r/>
    </w:p>
    <w:p>
      <w:pPr>
        <w:ind w:firstLine="482"/>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（以采购人与成交供应商最终签订版本为准）</w:t>
      </w:r>
      <w:r/>
    </w:p>
    <w:p>
      <w:pPr>
        <w:ind w:firstLine="420"/>
        <w:keepLines w:val="0"/>
        <w:keepNext w:val="0"/>
        <w:pageBreakBefore w:val="0"/>
        <w:spacing w:line="360" w:lineRule="auto"/>
        <w:widowControl w:val="off"/>
        <w:tabs>
          <w:tab w:val="left" w:pos="72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39"/>
        <w:keepLines w:val="0"/>
        <w:keepNext w:val="0"/>
        <w:pageBreakBefore w:val="0"/>
        <w:spacing w:before="240" w:after="240" w:line="480" w:lineRule="auto"/>
        <w:widowControl/>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项目编号：</w:t>
      </w:r>
      <w:r>
        <w:rPr>
          <w:rFonts w:hint="eastAsia" w:ascii="宋体" w:hAnsi="宋体" w:cs="宋体"/>
          <w:color w:val="000000"/>
          <w:sz w:val="24"/>
          <w:highlight w:val="none"/>
          <w:lang w:eastAsia="zh-CN"/>
        </w:rPr>
        <w:t xml:space="preserve">JSZC-320311-RTZX-C2026-0015</w:t>
      </w:r>
      <w:r>
        <w:rPr>
          <w:rFonts w:hint="eastAsia" w:ascii="宋体" w:hAnsi="宋体" w:eastAsia="宋体" w:cs="宋体"/>
          <w:color w:val="000000"/>
          <w:sz w:val="24"/>
          <w:highlight w:val="none"/>
          <w:lang w:eastAsia="zh-CN"/>
        </w:rPr>
        <w:t xml:space="preserve">  </w:t>
      </w:r>
      <w:r/>
    </w:p>
    <w:p>
      <w:pPr>
        <w:ind w:left="1680" w:hanging="1200"/>
        <w:keepLines w:val="0"/>
        <w:keepNext w:val="0"/>
        <w:pageBreakBefore w:val="0"/>
        <w:spacing w:before="240" w:after="240" w:line="480" w:lineRule="auto"/>
        <w:widowControl/>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项目名称：</w:t>
      </w:r>
      <w:r>
        <w:rPr>
          <w:rFonts w:hint="eastAsia" w:ascii="宋体" w:hAnsi="宋体" w:cs="宋体"/>
          <w:color w:val="000000"/>
          <w:sz w:val="24"/>
          <w:highlight w:val="none"/>
          <w:lang w:eastAsia="zh-CN"/>
        </w:rPr>
        <w:t xml:space="preserve">泉山区社会治安综合治理中心装修工程</w:t>
      </w:r>
      <w:r/>
    </w:p>
    <w:p>
      <w:pPr>
        <w:jc w:val="center"/>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1650"/>
        <w:rPr>
          <w:rFonts w:hint="eastAsia" w:ascii="宋体" w:hAnsi="宋体" w:eastAsia="宋体" w:cs="宋体"/>
          <w:highlight w:val="none"/>
        </w:rPr>
      </w:pPr>
      <w:r>
        <w:rPr>
          <w:rFonts w:hint="eastAsia" w:ascii="宋体" w:hAnsi="宋体" w:eastAsia="宋体" w:cs="宋体"/>
          <w:highlight w:val="none"/>
        </w:rPr>
      </w:r>
      <w:r/>
    </w:p>
    <w:p>
      <w:pPr>
        <w:pStyle w:val="1651"/>
        <w:rPr>
          <w:rFonts w:hint="eastAsia"/>
        </w:rPr>
      </w:pPr>
      <w:r>
        <w:rPr>
          <w:rFonts w:hint="eastAsia"/>
        </w:rPr>
      </w:r>
      <w:r/>
    </w:p>
    <w:p>
      <w:pPr>
        <w:jc w:val="center"/>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建设工程施工合同</w:t>
      </w:r>
      <w:r/>
    </w:p>
    <w:p>
      <w:pPr>
        <w:jc w:val="center"/>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（示范文本）</w:t>
      </w:r>
      <w:r/>
    </w:p>
    <w:p>
      <w:pPr>
        <w:jc w:val="center"/>
        <w:spacing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（GF—2017—0201）</w:t>
      </w:r>
      <w:r/>
    </w:p>
    <w:p>
      <w:pPr>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 </w:t>
      </w:r>
      <w:r/>
    </w:p>
    <w:p>
      <w:pPr>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spacing w:before="240" w:after="24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p>
      <w:pPr>
        <w:ind w:firstLine="439"/>
        <w:spacing w:before="240" w:after="0" w:line="17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发包人（全称）：</w:t>
      </w:r>
      <w:r>
        <w:rPr>
          <w:rFonts w:hint="eastAsia" w:ascii="宋体" w:hAnsi="宋体" w:cs="宋体"/>
          <w:color w:val="000000"/>
          <w:sz w:val="24"/>
          <w:highlight w:val="none"/>
          <w:u w:val="single"/>
          <w:lang w:eastAsia="zh-CN"/>
        </w:rPr>
        <w:t xml:space="preserve">中共徐州市泉山区委政法委员会</w:t>
      </w:r>
      <w:r>
        <w:rPr>
          <w:rFonts w:hint="eastAsia" w:ascii="宋体" w:hAnsi="宋体" w:cs="宋体"/>
          <w:color w:val="000000"/>
          <w:sz w:val="24"/>
          <w:highlight w:val="none"/>
          <w:u w:val="single"/>
          <w:lang w:eastAsia="zh-CN"/>
        </w:rPr>
        <w:tab/>
      </w:r>
      <w:r>
        <w:rPr>
          <w:rFonts w:hint="eastAsia" w:ascii="宋体" w:hAnsi="宋体" w:eastAsia="宋体" w:cs="宋体"/>
          <w:color w:val="000000"/>
          <w:sz w:val="24"/>
          <w:highlight w:val="none"/>
          <w:u w:val="single"/>
        </w:rPr>
        <w:t xml:space="preserve"> </w:t>
      </w:r>
      <w:r/>
    </w:p>
    <w:p>
      <w:pPr>
        <w:ind w:firstLine="439"/>
        <w:spacing w:before="240" w:after="0" w:line="170"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承包人（全称）：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firstLine="439"/>
        <w:spacing w:before="240" w:after="0" w:line="17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合同签订日期：年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ind w:firstLine="439"/>
        <w:spacing w:before="240" w:after="24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firstLine="437"/>
        <w:keepLines w:val="0"/>
        <w:keepNext w:val="0"/>
        <w:pageBreakBefore w:val="0"/>
        <w:spacing w:before="240" w:after="24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友情提醒：采购人与中标、成交供应商应当在中标、成交通知书发出之日起30日内，按照采购文件确定的事项签订政府采购合同。</w:t>
      </w:r>
      <w:r/>
    </w:p>
    <w:p>
      <w:pPr>
        <w:ind w:firstLine="437"/>
        <w:keepLines w:val="0"/>
        <w:keepNext w:val="0"/>
        <w:pageBreakBefore w:val="0"/>
        <w:spacing w:before="240" w:after="240" w:line="360" w:lineRule="auto"/>
        <w:widowControl/>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pStyle w:val="1155"/>
        <w:jc w:val="center"/>
        <w:keepLines/>
        <w:keepNext/>
        <w:pageBreakBefore w:val="0"/>
        <w:spacing w:before="0" w:after="0" w:line="360" w:lineRule="auto"/>
        <w:widowControl/>
        <w:rPr>
          <w:rFonts w:hint="eastAsia" w:ascii="宋体" w:hAnsi="宋体" w:eastAsia="宋体" w:cs="宋体"/>
          <w:b w:val="0"/>
          <w:bCs w:val="0"/>
          <w:color w:val="000000" w:themeColor="text1"/>
          <w:szCs w:val="48"/>
          <w14:textFill>
            <w14:solidFill>
              <w14:schemeClr w14:val="tx1"/>
            </w14:solidFill>
          </w14:textFill>
        </w:rPr>
      </w:pPr>
      <w:r>
        <w:rPr>
          <w:rFonts w:hint="eastAsia" w:ascii="宋体" w:hAnsi="宋体" w:eastAsia="宋体" w:cs="宋体"/>
          <w:b w:val="0"/>
          <w:color w:val="000000" w:themeColor="text1"/>
          <w:szCs w:val="48"/>
          <w14:textFill>
            <w14:solidFill>
              <w14:schemeClr w14:val="tx1"/>
            </w14:solidFill>
          </w14:textFill>
        </w:rPr>
        <w:t xml:space="preserve">第一部分 合同协议书</w:t>
      </w:r>
      <w:r/>
    </w:p>
    <w:p>
      <w:pPr>
        <w:ind w:firstLine="480"/>
        <w:keepLines w:val="0"/>
        <w:keepNext w:val="0"/>
        <w:pageBreakBefore w:val="0"/>
        <w:spacing w:line="240" w:lineRule="auto"/>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发包人（全称）：</w:t>
      </w:r>
      <w:r>
        <w:rPr>
          <w:rFonts w:hint="eastAsia" w:ascii="宋体" w:hAnsi="宋体" w:cs="宋体"/>
          <w:color w:val="auto"/>
          <w:sz w:val="24"/>
          <w:u w:val="single"/>
          <w:lang w:eastAsia="zh-CN"/>
        </w:rPr>
        <w:t xml:space="preserve">中共徐州市泉山区委政法委员会</w:t>
      </w:r>
      <w:r>
        <w:rPr>
          <w:rFonts w:hint="eastAsia" w:ascii="宋体" w:hAnsi="宋体" w:cs="宋体"/>
          <w:color w:val="auto"/>
          <w:sz w:val="24"/>
          <w:u w:val="single"/>
          <w:lang w:eastAsia="zh-CN"/>
        </w:rPr>
        <w:tab/>
      </w:r>
      <w:r/>
    </w:p>
    <w:p>
      <w:pPr>
        <w:ind w:firstLine="480"/>
        <w:keepLines w:val="0"/>
        <w:keepNext w:val="0"/>
        <w:pageBreakBefore w:val="0"/>
        <w:spacing w:line="240" w:lineRule="auto"/>
        <w:rPr>
          <w:rFonts w:hint="default" w:ascii="宋体" w:hAnsi="宋体" w:eastAsia="宋体" w:cs="宋体"/>
          <w:color w:val="auto"/>
          <w:sz w:val="24"/>
          <w:u w:val="single"/>
          <w:lang w:val="en-US" w:eastAsia="zh-CN"/>
        </w:rPr>
      </w:pPr>
      <w:r>
        <w:rPr>
          <w:rFonts w:hint="eastAsia" w:ascii="宋体" w:hAnsi="宋体" w:eastAsia="宋体" w:cs="宋体"/>
          <w:color w:val="000000" w:themeColor="text1"/>
          <w:sz w:val="24"/>
          <w14:textFill>
            <w14:solidFill>
              <w14:schemeClr w14:val="tx1"/>
            </w14:solidFill>
          </w14:textFill>
        </w:rPr>
        <w:t xml:space="preserve">承包人（全称）</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auto"/>
          <w:sz w:val="24"/>
          <w:u w:val="single"/>
          <w:lang w:val="en-US" w:eastAsia="zh-CN"/>
        </w:rPr>
        <w:t xml:space="preserve">        </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sz w:val="24"/>
          <w:highlight w:val="none"/>
          <w:u w:val="single"/>
          <w:lang w:eastAsia="zh-CN"/>
        </w:rPr>
        <w:t xml:space="preserve">泉山区社会治安综合治理中心装修工程</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施工及有关事项协商一致，共同达成如下协议：</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一、工程概况</w:t>
      </w:r>
      <w:r/>
    </w:p>
    <w:p>
      <w:pPr>
        <w:ind w:firstLine="480"/>
        <w:keepLines w:val="0"/>
        <w:keepNext w:val="0"/>
        <w:pageBreakBefore w:val="0"/>
        <w:spacing w:line="240" w:lineRule="auto"/>
        <w:rPr>
          <w:rFonts w:hint="eastAsia" w:ascii="宋体" w:hAnsi="宋体" w:eastAsia="宋体" w:cs="宋体"/>
          <w:color w:val="0070c0"/>
          <w:sz w:val="24"/>
          <w:lang w:val="en-US" w:eastAsia="zh-CN"/>
        </w:rPr>
      </w:pPr>
      <w:r>
        <w:rPr>
          <w:rFonts w:hint="eastAsia" w:ascii="宋体" w:hAnsi="宋体" w:eastAsia="宋体" w:cs="宋体"/>
          <w:color w:val="000000" w:themeColor="text1"/>
          <w:sz w:val="24"/>
          <w14:textFill>
            <w14:solidFill>
              <w14:schemeClr w14:val="tx1"/>
            </w14:solidFill>
          </w14:textFill>
        </w:rPr>
        <w:t xml:space="preserve">1.工程名称：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sz w:val="24"/>
          <w:highlight w:val="none"/>
          <w:u w:val="single"/>
          <w:lang w:eastAsia="zh-CN"/>
        </w:rPr>
        <w:t xml:space="preserve">泉山区社会治安综合治理中心装修工程</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70c0"/>
          <w:sz w:val="24"/>
          <w:lang w:val="en-US" w:eastAsia="zh-CN"/>
        </w:rPr>
        <w:t xml:space="preserve"> </w:t>
      </w:r>
      <w:r/>
    </w:p>
    <w:p>
      <w:pPr>
        <w:ind w:left="0" w:firstLine="480"/>
        <w:jc w:val="left"/>
        <w:keepLines w:val="0"/>
        <w:keepNext w:val="0"/>
        <w:pageBreakBefore w:val="0"/>
        <w:spacing w:line="240" w:lineRule="auto"/>
        <w:widowControl w:val="off"/>
        <w:rPr>
          <w:rFonts w:hint="eastAsia" w:ascii="宋体" w:hAnsi="宋体" w:eastAsia="宋体" w:cs="宋体"/>
          <w:color w:val="auto"/>
          <w:sz w:val="24"/>
          <w:u w:val="single"/>
          <w:lang w:val="en-US" w:eastAsia="zh-CN"/>
        </w:rPr>
      </w:pPr>
      <w:r>
        <w:rPr>
          <w:rFonts w:hint="eastAsia" w:ascii="宋体" w:hAnsi="宋体" w:eastAsia="宋体" w:cs="宋体"/>
          <w:color w:val="000000" w:themeColor="text1"/>
          <w:sz w:val="24"/>
          <w14:textFill>
            <w14:solidFill>
              <w14:schemeClr w14:val="tx1"/>
            </w14:solidFill>
          </w14:textFill>
        </w:rPr>
        <w:t xml:space="preserve">2.工程地点：</w:t>
      </w:r>
      <w:r/>
    </w:p>
    <w:p>
      <w:pPr>
        <w:ind w:firstLine="480"/>
        <w:keepLines w:val="0"/>
        <w:keepNext w:val="0"/>
        <w:pageBreakBefore w:val="0"/>
        <w:spacing w:line="240" w:lineRule="auto"/>
        <w:rPr>
          <w:rFonts w:hint="eastAsia"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3.工程立项批准文号：</w:t>
      </w:r>
      <w:r>
        <w:rPr>
          <w:rFonts w:hint="eastAsia" w:ascii="宋体" w:hAnsi="宋体" w:eastAsia="宋体" w:cs="宋体"/>
          <w:color w:val="000000" w:themeColor="text1"/>
          <w:sz w:val="24"/>
          <w:u w:val="single"/>
          <w:lang w:val="en-US" w:eastAsia="zh-CN"/>
          <w14:textFill>
            <w14:solidFill>
              <w14:schemeClr w14:val="tx1"/>
            </w14:solidFill>
          </w14:textFill>
        </w:rPr>
        <w:t xml:space="preserve">    /     </w:t>
      </w:r>
      <w:r/>
    </w:p>
    <w:p>
      <w:pPr>
        <w:ind w:firstLine="480"/>
        <w:keepLines w:val="0"/>
        <w:keepNext w:val="0"/>
        <w:pageBreakBefore w:val="0"/>
        <w:spacing w:line="240" w:lineRule="auto"/>
        <w:rPr>
          <w:rFonts w:hint="eastAsia" w:ascii="宋体" w:hAnsi="宋体" w:eastAsia="宋体" w:cs="宋体"/>
          <w:color w:val="auto"/>
          <w:sz w:val="24"/>
          <w:u w:val="none"/>
          <w:lang w:val="en-US" w:eastAsia="zh-CN"/>
        </w:rPr>
      </w:pPr>
      <w:r>
        <w:rPr>
          <w:rFonts w:hint="eastAsia" w:ascii="宋体" w:hAnsi="宋体" w:eastAsia="宋体" w:cs="宋体"/>
          <w:color w:val="000000" w:themeColor="text1"/>
          <w:sz w:val="24"/>
          <w14:textFill>
            <w14:solidFill>
              <w14:schemeClr w14:val="tx1"/>
            </w14:solidFill>
          </w14:textFill>
        </w:rPr>
        <w:t xml:space="preserve">4.资金来源：</w:t>
      </w:r>
      <w:r>
        <w:rPr>
          <w:rFonts w:hint="eastAsia" w:ascii="宋体" w:hAnsi="宋体" w:eastAsia="宋体" w:cs="宋体"/>
          <w:color w:val="auto"/>
          <w:sz w:val="24"/>
          <w:u w:val="single"/>
          <w:lang w:val="en-US" w:eastAsia="zh-CN"/>
        </w:rPr>
        <w:t xml:space="preserve">  财政资金   </w:t>
      </w:r>
      <w:r>
        <w:rPr>
          <w:rFonts w:hint="eastAsia" w:ascii="宋体" w:hAnsi="宋体" w:eastAsia="宋体" w:cs="宋体"/>
          <w:color w:val="auto"/>
          <w:sz w:val="24"/>
          <w:u w:val="none"/>
          <w:lang w:val="en-US" w:eastAsia="zh-CN"/>
        </w:rPr>
        <w:t xml:space="preserve">   </w:t>
      </w:r>
      <w:r/>
    </w:p>
    <w:p>
      <w:pPr>
        <w:ind w:firstLine="482"/>
        <w:keepLines w:val="0"/>
        <w:keepNext w:val="0"/>
        <w:pageBreakBefore w:val="0"/>
        <w:spacing w:after="0" w:line="312" w:lineRule="auto"/>
        <w:widowControl/>
        <w:rPr>
          <w:rFonts w:hint="eastAsia" w:ascii="宋体" w:hAnsi="宋体" w:eastAsia="宋体" w:cs="宋体"/>
          <w:color w:val="000000" w:themeColor="text1"/>
          <w:sz w:val="24"/>
          <w:highlight w:val="none"/>
          <w:u w:val="single"/>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5.工程内容：</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具体详见施工图及工程量清单所含全部内容</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w:t>
      </w:r>
      <w:r/>
    </w:p>
    <w:p>
      <w:pPr>
        <w:ind w:firstLine="480"/>
        <w:keepLines w:val="0"/>
        <w:keepNext w:val="0"/>
        <w:pageBreakBefore w:val="0"/>
        <w:spacing w:line="360" w:lineRule="auto"/>
        <w:widowControl/>
        <w:rPr>
          <w:rFonts w:hint="eastAsia" w:ascii="宋体" w:hAnsi="宋体" w:eastAsia="宋体" w:cs="宋体"/>
          <w:color w:val="000000"/>
          <w:sz w:val="24"/>
          <w:highlight w:val="none"/>
          <w:u w:val="single"/>
          <w:lang w:eastAsia="zh-CN"/>
        </w:rPr>
      </w:pPr>
      <w:r>
        <w:rPr>
          <w:rFonts w:hint="eastAsia" w:ascii="宋体" w:hAnsi="宋体" w:eastAsia="宋体" w:cs="宋体"/>
          <w:color w:val="000000" w:themeColor="text1"/>
          <w:sz w:val="24"/>
          <w14:textFill>
            <w14:solidFill>
              <w14:schemeClr w14:val="tx1"/>
            </w14:solidFill>
          </w14:textFill>
        </w:rPr>
        <w:t xml:space="preserve">6.工程承包范围：</w:t>
      </w:r>
      <w:r>
        <w:rPr>
          <w:rFonts w:hint="eastAsia" w:ascii="宋体" w:hAnsi="宋体" w:cs="宋体"/>
          <w:color w:val="000000" w:themeColor="text1"/>
          <w:sz w:val="24"/>
          <w:highlight w:val="none"/>
          <w:u w:val="single"/>
          <w:lang w:eastAsia="zh-CN"/>
          <w14:textFill>
            <w14:solidFill>
              <w14:schemeClr w14:val="tx1"/>
            </w14:solidFill>
          </w14:textFill>
        </w:rPr>
        <w:t xml:space="preserve">泉山区社会治安综合治理中心装修工程</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，具体详见施工图及工程量清单所含全部内容</w:t>
      </w:r>
      <w:r>
        <w:rPr>
          <w:rFonts w:hint="eastAsia" w:ascii="宋体" w:hAnsi="宋体" w:eastAsia="宋体" w:cs="宋体"/>
          <w:color w:val="000000"/>
          <w:sz w:val="24"/>
          <w:highlight w:val="none"/>
          <w:u w:val="single"/>
          <w:lang w:eastAsia="zh-CN"/>
        </w:rPr>
        <w:t xml:space="preserve">。</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二、合同工期</w:t>
      </w:r>
      <w:r/>
    </w:p>
    <w:p>
      <w:pPr>
        <w:ind w:firstLine="480"/>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计划开工日期：</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日，计划竣工日期：</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月</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w:t>
      </w:r>
      <w:r/>
    </w:p>
    <w:p>
      <w:pPr>
        <w:ind w:firstLine="480"/>
        <w:keepLines w:val="0"/>
        <w:keepNext w:val="0"/>
        <w:pageBreakBefore w:val="0"/>
        <w:spacing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工期总日历天数：</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cs="宋体"/>
          <w:color w:val="000000" w:themeColor="text1"/>
          <w:sz w:val="24"/>
          <w:u w:val="single"/>
          <w:lang w:val="en-US" w:eastAsia="zh-CN"/>
          <w14:textFill>
            <w14:solidFill>
              <w14:schemeClr w14:val="tx1"/>
            </w14:solidFill>
          </w14:textFill>
        </w:rPr>
        <w:t xml:space="preserve">50</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天</w:t>
      </w:r>
      <w:r>
        <w:rPr>
          <w:rFonts w:hint="eastAsia" w:ascii="宋体" w:hAnsi="宋体" w:eastAsia="宋体" w:cs="宋体"/>
          <w:color w:val="000000" w:themeColor="text1"/>
          <w:sz w:val="24"/>
          <w14:textFill>
            <w14:solidFill>
              <w14:schemeClr w14:val="tx1"/>
            </w14:solidFill>
          </w14:textFill>
        </w:rPr>
        <w:t xml:space="preserve">。工期总日历天数与根据前述计划开竣工日期计算的工期天数不一 致的，以工期总日历天数为准</w:t>
      </w:r>
      <w:r>
        <w:rPr>
          <w:rFonts w:hint="eastAsia" w:ascii="宋体" w:hAnsi="宋体" w:eastAsia="宋体" w:cs="宋体"/>
          <w:color w:val="000000" w:themeColor="text1"/>
          <w14:textFill>
            <w14:solidFill>
              <w14:schemeClr w14:val="tx1"/>
            </w14:solidFill>
          </w14:textFill>
        </w:rPr>
        <w:t xml:space="preserve">。</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三、质量标准</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工程质量符合 </w:t>
      </w:r>
      <w:r>
        <w:rPr>
          <w:rFonts w:hint="eastAsia" w:ascii="宋体" w:hAnsi="宋体" w:eastAsia="宋体" w:cs="宋体"/>
          <w:color w:val="000000" w:themeColor="text1"/>
          <w:sz w:val="24"/>
          <w:u w:val="single"/>
          <w14:textFill>
            <w14:solidFill>
              <w14:schemeClr w14:val="tx1"/>
            </w14:solidFill>
          </w14:textFill>
        </w:rPr>
        <w:t xml:space="preserve">合格 </w:t>
      </w:r>
      <w:r>
        <w:rPr>
          <w:rFonts w:hint="eastAsia" w:ascii="宋体" w:hAnsi="宋体" w:eastAsia="宋体" w:cs="宋体"/>
          <w:color w:val="000000" w:themeColor="text1"/>
          <w:sz w:val="24"/>
          <w14:textFill>
            <w14:solidFill>
              <w14:schemeClr w14:val="tx1"/>
            </w14:solidFill>
          </w14:textFill>
        </w:rPr>
        <w:t xml:space="preserve">标准。 </w:t>
      </w:r>
      <w:r/>
    </w:p>
    <w:p>
      <w:pPr>
        <w:keepLines w:val="0"/>
        <w:keepNext w:val="0"/>
        <w:pageBreakBefore w:val="0"/>
        <w:spacing w:line="24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四、签约合同价与合同价格</w:t>
      </w:r>
      <w:r>
        <w:rPr>
          <w:rFonts w:hint="eastAsia" w:ascii="宋体" w:hAnsi="宋体" w:eastAsia="宋体" w:cs="宋体"/>
          <w:color w:val="000000" w:themeColor="text1"/>
          <w:sz w:val="24"/>
          <w:highlight w:val="none"/>
          <w14:textFill>
            <w14:solidFill>
              <w14:schemeClr w14:val="tx1"/>
            </w14:solidFill>
          </w14:textFill>
        </w:rPr>
        <w:t xml:space="preserve">形式（以下价格均为含税价）</w:t>
      </w:r>
      <w:r/>
    </w:p>
    <w:p>
      <w:pPr>
        <w:ind w:firstLine="480"/>
        <w:keepLines w:val="0"/>
        <w:keepNext w:val="0"/>
        <w:pageBreakBefore w:val="0"/>
        <w:spacing w:line="240" w:lineRule="auto"/>
        <w:rPr>
          <w:rFonts w:hint="eastAsia" w:ascii="宋体" w:hAnsi="宋体" w:eastAsia="宋体" w:cs="宋体"/>
          <w:color w:val="auto"/>
          <w:sz w:val="24"/>
        </w:rPr>
      </w:pPr>
      <w:r>
        <w:rPr>
          <w:rFonts w:hint="eastAsia" w:ascii="宋体" w:hAnsi="宋体" w:eastAsia="宋体" w:cs="宋体"/>
          <w:color w:val="000000" w:themeColor="text1"/>
          <w:sz w:val="24"/>
          <w14:textFill>
            <w14:solidFill>
              <w14:schemeClr w14:val="tx1"/>
            </w14:solidFill>
          </w14:textFill>
        </w:rPr>
        <w:t xml:space="preserve">1.签约合同价为：人民币（大写）</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rPr>
          <w:rFonts w:hint="eastAsia" w:ascii="宋体" w:hAnsi="宋体" w:eastAsia="宋体" w:cs="宋体"/>
          <w:color w:val="auto"/>
          <w:sz w:val="24"/>
        </w:rPr>
        <w:t xml:space="preserve">； </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auto"/>
          <w:sz w:val="24"/>
        </w:rPr>
        <w:t xml:space="preserve">其</w:t>
      </w:r>
      <w:r>
        <w:rPr>
          <w:rFonts w:hint="eastAsia" w:ascii="宋体" w:hAnsi="宋体" w:eastAsia="宋体" w:cs="宋体"/>
          <w:color w:val="000000" w:themeColor="text1"/>
          <w:sz w:val="24"/>
          <w14:textFill>
            <w14:solidFill>
              <w14:schemeClr w14:val="tx1"/>
            </w14:solidFill>
          </w14:textFill>
        </w:rPr>
        <w:t xml:space="preserve">中：</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（1）安全文明施工费：</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元)；</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（2）材料和工程设备暂估价金额：</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 (¥ 元)；</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（3）专业工程暂估价金额：</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元)；</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（4）暂列金额：</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人民币（大写）</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元)。 </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2.合同价格形式：</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固定单价</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五、项目经理</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承包人项目经理：</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000000" w:themeColor="text1"/>
          <w:sz w:val="24"/>
          <w14:textFill>
            <w14:solidFill>
              <w14:schemeClr w14:val="tx1"/>
            </w14:solidFill>
          </w14:textFill>
        </w:rPr>
        <w:t xml:space="preserve">。</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六、合同文件构成</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本协议书与下列文件一起构成合同文件：</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lang w:eastAsia="zh-CN"/>
          <w14:textFill>
            <w14:solidFill>
              <w14:schemeClr w14:val="tx1"/>
            </w14:solidFill>
          </w14:textFill>
        </w:rPr>
        <w:t xml:space="preserve">成交</w:t>
      </w:r>
      <w:r>
        <w:rPr>
          <w:rFonts w:hint="eastAsia" w:ascii="宋体" w:hAnsi="宋体" w:eastAsia="宋体" w:cs="宋体"/>
          <w:color w:val="000000" w:themeColor="text1"/>
          <w:sz w:val="24"/>
          <w14:textFill>
            <w14:solidFill>
              <w14:schemeClr w14:val="tx1"/>
            </w14:solidFill>
          </w14:textFill>
        </w:rPr>
        <w:t xml:space="preserve">通知书（如果有）；</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（2）投标函及其附录（如果有）；</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（3）专用合同条款及其附件；</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（4）通用合同条款；</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（5）技术标准和要求；</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（6）图纸；</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（7）已标价工程量清单或预算书；</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（8）其他合同文件。 </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在合同订立及履行过程中形成的与合同有关的文件均构成合同文件组成部分。</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如出现合同实质性条款与招标文件不一致时，以招标文件为准。专用合同条款及其附件须经合同当事人签字或盖章。</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七、承诺</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1.发包人承诺按照法律规定履行项目审批手续、筹集工程建设资金并按照合同约定的期限和方式支付合同价款。</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3.发包人和承包人通过招投标形式签订合同的，双方理解并承诺不再就同一工程另行签订与合同实质性内容相背离的协议。</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八、词语含义</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本协议书中词语含义与第二部分通用合同条款中赋予的含义相同。</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九、签订时间</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本合同于</w:t>
      </w:r>
      <w:r>
        <w:rPr>
          <w:rFonts w:hint="eastAsia" w:ascii="宋体" w:hAnsi="宋体" w:eastAsia="宋体" w:cs="宋体"/>
          <w:color w:val="000000" w:themeColor="text1"/>
          <w:sz w:val="24"/>
          <w:u w:val="non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日签订。</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十、签订地点</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本合同在</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签订。</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十一、补充协议</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合同未尽事宜，合同当事人另行签订补充协议，补充协议是合同的组成部分。</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十二、合同生效</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本合同自</w:t>
      </w:r>
      <w:r>
        <w:rPr>
          <w:rFonts w:hint="eastAsia" w:ascii="宋体" w:hAnsi="宋体" w:eastAsia="宋体" w:cs="宋体"/>
          <w:color w:val="000000" w:themeColor="text1"/>
          <w:sz w:val="24"/>
          <w:u w:val="single"/>
          <w14:textFill>
            <w14:solidFill>
              <w14:schemeClr w14:val="tx1"/>
            </w14:solidFill>
          </w14:textFill>
        </w:rPr>
        <w:t xml:space="preserve"> 双方签字、盖章后 </w:t>
      </w:r>
      <w:r>
        <w:rPr>
          <w:rFonts w:hint="eastAsia" w:ascii="宋体" w:hAnsi="宋体" w:eastAsia="宋体" w:cs="宋体"/>
          <w:color w:val="000000" w:themeColor="text1"/>
          <w:sz w:val="24"/>
          <w14:textFill>
            <w14:solidFill>
              <w14:schemeClr w14:val="tx1"/>
            </w14:solidFill>
          </w14:textFill>
        </w:rPr>
        <w:t xml:space="preserve"> 生效。</w:t>
      </w:r>
      <w:r/>
    </w:p>
    <w:p>
      <w:pPr>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十三、合同份数</w:t>
      </w:r>
      <w:r/>
    </w:p>
    <w:p>
      <w:pPr>
        <w:ind w:firstLine="480"/>
        <w:keepLines w:val="0"/>
        <w:keepNext w:val="0"/>
        <w:pageBreakBefore w:val="0"/>
        <w:spacing w:line="24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本合同一式</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份，均具有同等法律效力，发包人执</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份，承包人执</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份。 </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发包人：(公章)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承包人：</w:t>
      </w:r>
      <w:r>
        <w:rPr>
          <w:rFonts w:hint="eastAsia" w:ascii="宋体" w:hAnsi="宋体" w:eastAsia="宋体" w:cs="宋体"/>
          <w:color w:val="000000" w:themeColor="text1"/>
          <w:sz w:val="24"/>
          <w:u w:val="none"/>
          <w14:textFill>
            <w14:solidFill>
              <w14:schemeClr w14:val="tx1"/>
            </w14:solidFill>
          </w14:textFill>
        </w:rPr>
        <w:t xml:space="preserve">(公章</w:t>
      </w:r>
      <w:r>
        <w:rPr>
          <w:rFonts w:hint="eastAsia" w:ascii="宋体" w:hAnsi="宋体" w:eastAsia="宋体" w:cs="宋体"/>
          <w:color w:val="000000" w:themeColor="text1"/>
          <w:sz w:val="24"/>
          <w14:textFill>
            <w14:solidFill>
              <w14:schemeClr w14:val="tx1"/>
            </w14:solidFill>
          </w14:textFill>
        </w:rPr>
        <w:t xml:space="preserve">)</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法定代表人或其委托代理人：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法定代表人或其委托代理人：</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（签字）</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（签字）</w:t>
      </w:r>
      <w:r/>
    </w:p>
    <w:p>
      <w:pPr>
        <w:ind w:firstLine="240"/>
        <w:spacing w:line="440" w:lineRule="exact"/>
        <w:rPr>
          <w:rFonts w:hint="eastAsia" w:ascii="宋体" w:hAnsi="宋体" w:eastAsia="宋体" w:cs="宋体"/>
          <w:color w:val="0070c0"/>
          <w:sz w:val="24"/>
          <w:lang w:val="en-US" w:eastAsia="zh-CN"/>
        </w:rPr>
      </w:pPr>
      <w:r>
        <w:rPr>
          <w:rFonts w:hint="eastAsia" w:ascii="宋体" w:hAnsi="宋体" w:eastAsia="宋体" w:cs="宋体"/>
          <w:color w:val="000000" w:themeColor="text1"/>
          <w:sz w:val="24"/>
          <w14:textFill>
            <w14:solidFill>
              <w14:schemeClr w14:val="tx1"/>
            </w14:solidFill>
          </w14:textFill>
        </w:rPr>
        <w:t xml:space="preserve">组织机构代码：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组织机构代码：</w:t>
      </w:r>
      <w:r>
        <w:rPr>
          <w:rFonts w:hint="eastAsia" w:ascii="宋体" w:hAnsi="宋体" w:eastAsia="宋体" w:cs="宋体"/>
          <w:color w:val="0070c0"/>
          <w:sz w:val="24"/>
          <w:lang w:val="en-US" w:eastAsia="zh-CN"/>
        </w:rPr>
        <w:t xml:space="preserve"> </w:t>
      </w:r>
      <w:r/>
    </w:p>
    <w:p>
      <w:pPr>
        <w:ind w:firstLine="240"/>
        <w:spacing w:line="440" w:lineRule="exact"/>
        <w:rPr>
          <w:rFonts w:hint="eastAsia" w:ascii="宋体" w:hAnsi="宋体" w:eastAsia="宋体" w:cs="宋体"/>
          <w:color w:val="auto"/>
          <w:sz w:val="24"/>
        </w:rPr>
      </w:pPr>
      <w:r>
        <w:rPr>
          <w:rFonts w:hint="eastAsia" w:ascii="宋体" w:hAnsi="宋体" w:eastAsia="宋体" w:cs="宋体"/>
          <w:color w:val="000000" w:themeColor="text1"/>
          <w:sz w:val="24"/>
          <w14:textFill>
            <w14:solidFill>
              <w14:schemeClr w14:val="tx1"/>
            </w14:solidFill>
          </w14:textFill>
        </w:rPr>
        <w:t xml:space="preserve">地  址</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auto"/>
          <w:sz w:val="24"/>
        </w:rPr>
        <w:t xml:space="preserve">地  址：</w:t>
      </w:r>
      <w:r/>
    </w:p>
    <w:p>
      <w:pPr>
        <w:ind w:firstLine="240"/>
        <w:spacing w:line="44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邮政编码：</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邮政编码：</w:t>
      </w:r>
      <w:r>
        <w:rPr>
          <w:rFonts w:hint="eastAsia" w:ascii="宋体" w:hAnsi="宋体" w:eastAsia="宋体" w:cs="宋体"/>
          <w:color w:val="000000" w:themeColor="text1"/>
          <w:sz w:val="24"/>
          <w:lang w:val="en-US" w:eastAsia="zh-CN"/>
          <w14:textFill>
            <w14:solidFill>
              <w14:schemeClr w14:val="tx1"/>
            </w14:solidFill>
          </w14:textFill>
        </w:rPr>
        <w:t xml:space="preserve"> </w:t>
      </w:r>
      <w:r/>
    </w:p>
    <w:p>
      <w:pPr>
        <w:ind w:firstLine="240"/>
        <w:spacing w:line="440" w:lineRule="exact"/>
        <w:rPr>
          <w:rFonts w:hint="eastAsia" w:ascii="宋体" w:hAnsi="宋体" w:eastAsia="宋体" w:cs="宋体"/>
          <w:color w:val="0070c0"/>
          <w:sz w:val="24"/>
          <w:lang w:val="en-US" w:eastAsia="zh-CN"/>
        </w:rPr>
      </w:pPr>
      <w:r>
        <w:rPr>
          <w:rFonts w:hint="eastAsia" w:ascii="宋体" w:hAnsi="宋体" w:eastAsia="宋体" w:cs="宋体"/>
          <w:color w:val="000000" w:themeColor="text1"/>
          <w:sz w:val="24"/>
          <w14:textFill>
            <w14:solidFill>
              <w14:schemeClr w14:val="tx1"/>
            </w14:solidFill>
          </w14:textFill>
        </w:rPr>
        <w:t xml:space="preserve">法定代表人：                           法定代表人：</w:t>
      </w:r>
      <w:r>
        <w:rPr>
          <w:rFonts w:hint="eastAsia" w:ascii="宋体" w:hAnsi="宋体" w:eastAsia="宋体" w:cs="宋体"/>
          <w:color w:val="0070c0"/>
          <w:sz w:val="24"/>
          <w:lang w:val="en-US" w:eastAsia="zh-CN"/>
        </w:rPr>
        <w:t xml:space="preserve"> </w:t>
      </w:r>
      <w:r/>
    </w:p>
    <w:p>
      <w:pPr>
        <w:ind w:firstLine="24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委托代理人：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委托代理人：                       </w:t>
      </w:r>
      <w:r/>
    </w:p>
    <w:p>
      <w:pPr>
        <w:ind w:firstLine="24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  话：</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电  话：</w:t>
      </w:r>
      <w:r/>
    </w:p>
    <w:p>
      <w:pPr>
        <w:ind w:firstLine="24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70c0"/>
          <w:sz w:val="24"/>
          <w:lang w:val="en-US" w:eastAsia="zh-CN"/>
        </w:rPr>
        <w:t xml:space="preserve"> </w:t>
      </w:r>
      <w:r>
        <w:rPr>
          <w:rFonts w:hint="eastAsia" w:ascii="宋体" w:hAnsi="宋体" w:eastAsia="宋体" w:cs="宋体"/>
          <w:color w:val="000000" w:themeColor="text1"/>
          <w:sz w:val="24"/>
          <w14:textFill>
            <w14:solidFill>
              <w14:schemeClr w14:val="tx1"/>
            </w14:solidFill>
          </w14:textFill>
        </w:rPr>
        <w:t xml:space="preserve">传  真：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传  真：                                               </w:t>
      </w:r>
      <w:r/>
    </w:p>
    <w:p>
      <w:pPr>
        <w:ind w:firstLine="24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开户银行：                            开户银行：    </w:t>
      </w:r>
      <w:r/>
    </w:p>
    <w:p>
      <w:pPr>
        <w:ind w:firstLine="24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账  号：                              </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账  号：    </w:t>
      </w:r>
      <w:r/>
    </w:p>
    <w:p>
      <w:pPr>
        <w:spacing w:line="440" w:lineRule="exact"/>
        <w:rPr>
          <w:rFonts w:hint="eastAsia" w:ascii="宋体" w:hAnsi="宋体" w:eastAsia="宋体" w:cs="宋体"/>
          <w:color w:val="000000" w:themeColor="text1"/>
          <w:sz w:val="24"/>
          <w14:textFill>
            <w14:solidFill>
              <w14:schemeClr w14:val="tx1"/>
            </w14:solidFill>
          </w14:textFill>
        </w:rPr>
        <w:sectPr>
          <w:headerReference w:type="default" r:id="rId9"/>
          <w:footerReference w:type="default" r:id="rId17"/>
          <w:footnotePr/>
          <w:endnotePr/>
          <w:type w:val="nextPage"/>
          <w:pgSz w:w="11910" w:h="16840" w:orient="portrait"/>
          <w:pgMar w:top="1361" w:right="1361" w:bottom="1417" w:left="1361" w:header="0" w:footer="1047" w:gutter="0"/>
          <w:cols w:num="1" w:sep="0" w:space="720" w:equalWidth="1"/>
          <w:docGrid w:linePitch="360"/>
        </w:sectPr>
      </w:pPr>
      <w:r>
        <w:rPr>
          <w:rFonts w:hint="eastAsia" w:ascii="宋体" w:hAnsi="宋体" w:eastAsia="宋体" w:cs="宋体"/>
          <w:color w:val="000000" w:themeColor="text1"/>
          <w:sz w:val="24"/>
          <w14:textFill>
            <w14:solidFill>
              <w14:schemeClr w14:val="tx1"/>
            </w14:solidFill>
          </w14:textFill>
        </w:rPr>
      </w:r>
      <w:r/>
    </w:p>
    <w:p>
      <w:pPr>
        <w:pStyle w:val="1155"/>
        <w:jc w:val="center"/>
        <w:spacing w:before="0" w:after="0" w:line="440" w:lineRule="exact"/>
        <w:rPr>
          <w:rFonts w:hint="eastAsia" w:ascii="宋体" w:hAnsi="宋体" w:eastAsia="宋体" w:cs="宋体"/>
          <w:b w:val="0"/>
          <w:color w:val="000000" w:themeColor="text1"/>
          <w:szCs w:val="48"/>
          <w14:textFill>
            <w14:solidFill>
              <w14:schemeClr w14:val="tx1"/>
            </w14:solidFill>
          </w14:textFill>
        </w:rPr>
      </w:pPr>
      <w:r>
        <w:rPr>
          <w:rFonts w:hint="eastAsia" w:ascii="宋体" w:hAnsi="宋体" w:eastAsia="宋体" w:cs="宋体"/>
          <w:b w:val="0"/>
          <w:color w:val="000000" w:themeColor="text1"/>
          <w:szCs w:val="48"/>
          <w14:textFill>
            <w14:solidFill>
              <w14:schemeClr w14:val="tx1"/>
            </w14:solidFill>
          </w14:textFill>
        </w:rPr>
        <w:t xml:space="preserve">第二部分 通用合同条款</w:t>
      </w:r>
      <w:r/>
    </w:p>
    <w:p>
      <w:pPr>
        <w:spacing w:line="440" w:lineRule="exact"/>
        <w:rPr>
          <w:rFonts w:hint="eastAsia" w:ascii="宋体" w:hAnsi="宋体" w:eastAsia="宋体" w:cs="宋体"/>
          <w:bCs/>
          <w:color w:val="000000" w:themeColor="text1"/>
          <w:sz w:val="44"/>
          <w:szCs w:val="44"/>
          <w14:textFill>
            <w14:solidFill>
              <w14:schemeClr w14:val="tx1"/>
            </w14:solidFill>
          </w14:textFill>
        </w:rPr>
      </w:pPr>
      <w:r>
        <w:rPr>
          <w:rFonts w:hint="eastAsia" w:ascii="宋体" w:hAnsi="宋体" w:eastAsia="宋体" w:cs="宋体"/>
          <w:bCs/>
          <w:color w:val="000000" w:themeColor="text1"/>
          <w:sz w:val="44"/>
          <w:szCs w:val="44"/>
          <w14:textFill>
            <w14:solidFill>
              <w14:schemeClr w14:val="tx1"/>
            </w14:solidFill>
          </w14:textFill>
        </w:rPr>
      </w:r>
      <w:r/>
    </w:p>
    <w:p>
      <w:pPr>
        <w:jc w:val="cente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采用《建设工程施工合同（示范文本）》（GF—2017—0201）。</w:t>
      </w:r>
      <w:r/>
    </w:p>
    <w:p>
      <w:pPr>
        <w:pStyle w:val="1217"/>
        <w:ind w:firstLine="1027"/>
        <w:jc w:val="both"/>
        <w:spacing w:line="360" w:lineRule="auto"/>
        <w:rPr>
          <w:rFonts w:hint="eastAsia" w:ascii="宋体" w:hAnsi="宋体" w:eastAsia="宋体" w:cs="宋体"/>
          <w:b w:val="0"/>
          <w:bCs/>
          <w:sz w:val="24"/>
        </w:rPr>
      </w:pPr>
      <w:r>
        <w:rPr>
          <w:rFonts w:hint="eastAsia" w:ascii="宋体" w:hAnsi="宋体" w:eastAsia="宋体" w:cs="宋体"/>
          <w:b w:val="0"/>
          <w:bCs/>
          <w:sz w:val="24"/>
          <w:u w:val="single"/>
        </w:rPr>
        <w:t xml:space="preserve">此部分在正式签订合同时应不加修改的、完整的装订在合同中</w:t>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ind w:firstLine="640"/>
        <w:jc w:val="center"/>
        <w:spacing w:line="440" w:lineRule="exact"/>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br w:type="page" w:clear="all"/>
      </w:r>
      <w:r>
        <w:rPr>
          <w:rFonts w:hint="eastAsia" w:ascii="宋体" w:hAnsi="宋体" w:eastAsia="宋体" w:cs="宋体"/>
          <w:color w:val="000000" w:themeColor="text1"/>
          <w:sz w:val="32"/>
          <w14:textFill>
            <w14:solidFill>
              <w14:schemeClr w14:val="tx1"/>
            </w14:solidFill>
          </w14:textFill>
        </w:rPr>
        <w:t xml:space="preserve">第三部分 专用合同条款</w:t>
      </w:r>
      <w:r/>
    </w:p>
    <w:p>
      <w:pPr>
        <w:pStyle w:val="1156"/>
        <w:spacing w:before="120" w:after="120" w:line="440" w:lineRule="exact"/>
        <w:rPr>
          <w:rFonts w:hint="eastAsia" w:ascii="宋体" w:hAnsi="宋体" w:eastAsia="宋体" w:cs="宋体"/>
          <w:bCs w:val="0"/>
          <w:sz w:val="24"/>
          <w:szCs w:val="24"/>
          <w:highlight w:val="none"/>
        </w:rPr>
      </w:pPr>
      <w:r/>
      <w:bookmarkStart w:id="8" w:name="_Toc25679_WPSOffice_Level2"/>
      <w:r/>
      <w:bookmarkStart w:id="9" w:name="_Toc351203633"/>
      <w:r/>
      <w:bookmarkStart w:id="10" w:name="_Toc5711_WPSOffice_Level2"/>
      <w:r>
        <w:rPr>
          <w:rFonts w:hint="eastAsia" w:ascii="宋体" w:hAnsi="宋体" w:eastAsia="宋体" w:cs="宋体"/>
          <w:bCs w:val="0"/>
          <w:sz w:val="24"/>
          <w:szCs w:val="24"/>
          <w:highlight w:val="none"/>
        </w:rPr>
        <w:t xml:space="preserve">1</w:t>
      </w:r>
      <w:bookmarkStart w:id="11" w:name="_Toc296346657"/>
      <w:r/>
      <w:bookmarkStart w:id="12" w:name="_Toc297120456"/>
      <w:r/>
      <w:bookmarkStart w:id="13" w:name="_Toc296891196"/>
      <w:r/>
      <w:bookmarkStart w:id="14" w:name="_Toc296347155"/>
      <w:r/>
      <w:bookmarkStart w:id="15" w:name="_Toc296944495"/>
      <w:r/>
      <w:bookmarkStart w:id="16" w:name="_Toc292559866"/>
      <w:r/>
      <w:bookmarkStart w:id="17" w:name="_Toc292559361"/>
      <w:r/>
      <w:bookmarkStart w:id="18" w:name="_Toc297048342"/>
      <w:r/>
      <w:bookmarkStart w:id="19" w:name="_Toc296890984"/>
      <w:r/>
      <w:bookmarkStart w:id="20" w:name="_Toc296503156"/>
      <w:r>
        <w:rPr>
          <w:rFonts w:hint="eastAsia" w:ascii="宋体" w:hAnsi="宋体" w:eastAsia="宋体" w:cs="宋体"/>
          <w:bCs w:val="0"/>
          <w:sz w:val="24"/>
          <w:szCs w:val="24"/>
          <w:highlight w:val="none"/>
        </w:rPr>
        <w:t xml:space="preserve">. 一般约定</w:t>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r/>
    </w:p>
    <w:p>
      <w:pPr>
        <w:ind w:firstLine="400"/>
        <w:spacing w:after="120" w:line="440" w:lineRule="exact"/>
        <w:rPr>
          <w:rFonts w:hint="eastAsia" w:ascii="宋体" w:hAnsi="宋体" w:eastAsia="宋体" w:cs="宋体"/>
          <w:sz w:val="24"/>
          <w:szCs w:val="24"/>
          <w:highlight w:val="none"/>
        </w:rPr>
        <w:outlineLvl w:val="0"/>
      </w:pPr>
      <w:r/>
      <w:bookmarkStart w:id="21" w:name="_Toc21738"/>
      <w:r/>
      <w:bookmarkStart w:id="22" w:name="_Toc11943700"/>
      <w:r/>
      <w:bookmarkStart w:id="23" w:name="_Toc8832250"/>
      <w:r>
        <w:rPr>
          <w:rFonts w:hint="eastAsia" w:ascii="宋体" w:hAnsi="宋体" w:eastAsia="宋体" w:cs="宋体"/>
          <w:sz w:val="24"/>
          <w:szCs w:val="24"/>
          <w:highlight w:val="none"/>
        </w:rPr>
        <w:t xml:space="preserve">1.1 词语定义</w:t>
      </w:r>
      <w:bookmarkEnd w:id="21"/>
      <w:r/>
      <w:bookmarkEnd w:id="22"/>
      <w:r/>
      <w:bookmarkEnd w:id="23"/>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ind w:firstLine="400"/>
        <w:spacing w:line="440" w:lineRule="exact"/>
        <w:rPr>
          <w:rFonts w:hint="eastAsia" w:ascii="宋体" w:hAnsi="宋体" w:eastAsia="宋体" w:cs="宋体"/>
          <w:b/>
          <w:bCs/>
          <w:sz w:val="24"/>
          <w:szCs w:val="24"/>
          <w:highlight w:val="none"/>
          <w:u w:val="single"/>
          <w:lang w:eastAsia="zh-CN"/>
        </w:rPr>
      </w:pPr>
      <w:r>
        <w:rPr>
          <w:rFonts w:hint="eastAsia" w:ascii="宋体" w:hAnsi="宋体" w:eastAsia="宋体" w:cs="宋体"/>
          <w:sz w:val="24"/>
          <w:szCs w:val="24"/>
          <w:highlight w:val="none"/>
        </w:rPr>
        <w:t xml:space="preserve">1.1.1.10其他合同文件包括：</w:t>
      </w:r>
      <w:r>
        <w:rPr>
          <w:rFonts w:hint="eastAsia" w:ascii="宋体" w:hAnsi="宋体" w:eastAsia="宋体" w:cs="宋体"/>
          <w:b/>
          <w:bCs/>
          <w:sz w:val="24"/>
          <w:szCs w:val="24"/>
          <w:highlight w:val="none"/>
          <w:u w:val="single"/>
        </w:rPr>
        <w:t xml:space="preserve">（1）中标通知书；（2）投标书及其附件；（3）标准、规范及有关技术文件；（4）图纸；（5）工程量清单；（6）工程报价单或预算书。（7）履行合同过程中双方书面确认的会议纪要、签证、设计变更等资料</w:t>
      </w:r>
      <w:r>
        <w:rPr>
          <w:rFonts w:hint="eastAsia" w:ascii="宋体" w:hAnsi="宋体" w:eastAsia="宋体" w:cs="宋体"/>
          <w:b/>
          <w:bCs/>
          <w:sz w:val="24"/>
          <w:szCs w:val="24"/>
          <w:highlight w:val="none"/>
          <w:u w:val="single"/>
          <w:lang w:eastAsia="zh-CN"/>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详见监理合同。</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详见设计合同。</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1.3法律 </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b/>
          <w:bCs/>
          <w:sz w:val="24"/>
          <w:szCs w:val="24"/>
          <w:highlight w:val="none"/>
          <w:u w:val="single"/>
        </w:rPr>
        <w:t xml:space="preserve">执行国家和地方现行标准、规范的相关规定。</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 标准和规范</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b/>
          <w:bCs/>
          <w:sz w:val="24"/>
          <w:szCs w:val="24"/>
          <w:highlight w:val="none"/>
          <w:u w:val="single"/>
        </w:rPr>
        <w:t xml:space="preserve">经过审查的设计施工图规定的各类国标和规范。</w:t>
      </w:r>
      <w:r/>
    </w:p>
    <w:p>
      <w:pPr>
        <w:ind w:firstLine="400"/>
        <w:spacing w:line="440" w:lineRule="exact"/>
        <w:rPr>
          <w:rFonts w:hint="eastAsia" w:ascii="宋体" w:hAnsi="宋体" w:eastAsia="宋体" w:cs="宋体"/>
          <w:sz w:val="24"/>
          <w:szCs w:val="24"/>
          <w:highlight w:val="none"/>
        </w:rPr>
        <w:outlineLvl w:val="0"/>
      </w:pPr>
      <w:r/>
      <w:bookmarkStart w:id="24" w:name="_Toc11943701"/>
      <w:r/>
      <w:bookmarkStart w:id="25" w:name="_Toc8832251"/>
      <w:r/>
      <w:bookmarkStart w:id="26" w:name="_Toc27657"/>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24"/>
      <w:r/>
      <w:bookmarkEnd w:id="25"/>
      <w:r/>
      <w:bookmarkEnd w:id="26"/>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    </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1.4.3发包人对工程的技术标准和功能要求的特殊要求：</w:t>
      </w:r>
      <w:r>
        <w:rPr>
          <w:rFonts w:hint="eastAsia" w:ascii="宋体" w:hAnsi="宋体" w:eastAsia="宋体" w:cs="宋体"/>
          <w:b/>
          <w:bCs/>
          <w:sz w:val="24"/>
          <w:szCs w:val="24"/>
          <w:highlight w:val="none"/>
          <w:u w:val="single"/>
        </w:rPr>
        <w:t xml:space="preserve">按通用条款。</w:t>
      </w:r>
      <w:r/>
    </w:p>
    <w:p>
      <w:pPr>
        <w:ind w:firstLine="400"/>
        <w:spacing w:after="120" w:line="440" w:lineRule="exact"/>
        <w:rPr>
          <w:rFonts w:hint="eastAsia" w:ascii="宋体" w:hAnsi="宋体" w:eastAsia="宋体" w:cs="宋体"/>
          <w:sz w:val="24"/>
          <w:szCs w:val="24"/>
          <w:highlight w:val="none"/>
        </w:rPr>
        <w:outlineLvl w:val="0"/>
      </w:pPr>
      <w:r/>
      <w:bookmarkStart w:id="27" w:name="_Toc24261"/>
      <w:r/>
      <w:bookmarkStart w:id="28" w:name="_Toc11943702"/>
      <w:r/>
      <w:bookmarkStart w:id="29" w:name="_Toc8832252"/>
      <w:r>
        <w:rPr>
          <w:rFonts w:hint="eastAsia" w:ascii="宋体" w:hAnsi="宋体" w:eastAsia="宋体" w:cs="宋体"/>
          <w:sz w:val="24"/>
          <w:szCs w:val="24"/>
          <w:highlight w:val="none"/>
        </w:rPr>
        <w:t xml:space="preserve">1.5 合同文件的优先顺序</w:t>
      </w:r>
      <w:bookmarkEnd w:id="27"/>
      <w:r/>
      <w:bookmarkEnd w:id="28"/>
      <w:r/>
      <w:bookmarkEnd w:id="29"/>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合同文件组成及优先顺序为：</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、本合同协议书   </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、中标通知书　　</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、投标书及其附件</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、本合同专用条款　　</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、本合同通用条款　　</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、标准、规范及有关技术文件　　</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、图纸　　</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、工程量清单　　</w:t>
      </w:r>
      <w:r/>
    </w:p>
    <w:p>
      <w:pPr>
        <w:numPr>
          <w:ilvl w:val="0"/>
          <w:numId w:val="7"/>
        </w:numPr>
        <w:ind w:firstLine="402"/>
        <w:jc w:val="left"/>
        <w:spacing w:line="44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、工程报价单或预算书</w:t>
      </w:r>
      <w:r/>
    </w:p>
    <w:p>
      <w:pPr>
        <w:ind w:firstLine="402"/>
        <w:jc w:val="left"/>
        <w:spacing w:line="440" w:lineRule="exact"/>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上述各项合同文件包括合同当事人就该项合同文件所作出的补充和修改，属于同一类内容的文件，应以最新签署的为准。 </w:t>
      </w:r>
      <w:r/>
    </w:p>
    <w:p>
      <w:pPr>
        <w:ind w:firstLine="402"/>
        <w:jc w:val="left"/>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u w:val="single"/>
        </w:rPr>
        <w:t xml:space="preserve">在合同订立及履行过程中形成的与合同有关的文件如会议纪要、工程变更、工程洽商、签证、通知、信函、数据电文等均构成合同文件组成部分，并根据其性质确定优先解释顺序。</w:t>
      </w:r>
      <w:r/>
    </w:p>
    <w:p>
      <w:pPr>
        <w:ind w:firstLine="400"/>
        <w:spacing w:after="120" w:line="440" w:lineRule="exact"/>
        <w:rPr>
          <w:rFonts w:hint="eastAsia" w:ascii="宋体" w:hAnsi="宋体" w:eastAsia="宋体" w:cs="宋体"/>
          <w:sz w:val="24"/>
          <w:szCs w:val="24"/>
          <w:highlight w:val="none"/>
        </w:rPr>
        <w:outlineLvl w:val="0"/>
      </w:pPr>
      <w:r/>
      <w:bookmarkStart w:id="30" w:name="_Toc11943703"/>
      <w:r/>
      <w:bookmarkStart w:id="31" w:name="_Toc30650"/>
      <w:r/>
      <w:bookmarkStart w:id="32" w:name="_Toc8832253"/>
      <w:r>
        <w:rPr>
          <w:rFonts w:hint="eastAsia" w:ascii="宋体" w:hAnsi="宋体" w:eastAsia="宋体" w:cs="宋体"/>
          <w:sz w:val="24"/>
          <w:szCs w:val="24"/>
          <w:highlight w:val="none"/>
        </w:rPr>
        <w:t xml:space="preserve">1.6 图纸和承包人文件</w:t>
      </w:r>
      <w:bookmarkEnd w:id="30"/>
      <w:r/>
      <w:bookmarkEnd w:id="31"/>
      <w:r/>
      <w:bookmarkEnd w:id="32"/>
      <w:r>
        <w:rPr>
          <w:rFonts w:hint="eastAsia" w:ascii="宋体" w:hAnsi="宋体" w:eastAsia="宋体" w:cs="宋体"/>
          <w:sz w:val="24"/>
          <w:szCs w:val="24"/>
          <w:highlight w:val="none"/>
        </w:rPr>
        <w:tab/>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b/>
          <w:bCs/>
          <w:sz w:val="24"/>
          <w:szCs w:val="24"/>
          <w:highlight w:val="none"/>
          <w:u w:val="single"/>
        </w:rPr>
        <w:t xml:space="preserve">开工前一周</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b/>
          <w:bCs/>
          <w:sz w:val="24"/>
          <w:szCs w:val="24"/>
          <w:highlight w:val="none"/>
          <w:u w:val="single"/>
        </w:rPr>
        <w:t xml:space="preserve">开工前一周，贰套（含用作竣工图使</w:t>
      </w:r>
      <w:r>
        <w:rPr>
          <w:rFonts w:hint="eastAsia" w:ascii="宋体" w:hAnsi="宋体" w:eastAsia="宋体" w:cs="宋体"/>
          <w:b w:val="0"/>
          <w:bCs w:val="0"/>
          <w:sz w:val="24"/>
          <w:szCs w:val="24"/>
          <w:highlight w:val="none"/>
          <w:u w:val="single"/>
        </w:rPr>
        <w:t xml:space="preserve">用的</w:t>
      </w:r>
      <w:r>
        <w:rPr>
          <w:rFonts w:hint="eastAsia" w:ascii="宋体" w:hAnsi="宋体" w:eastAsia="宋体" w:cs="宋体"/>
          <w:b/>
          <w:bCs/>
          <w:sz w:val="24"/>
          <w:szCs w:val="24"/>
          <w:highlight w:val="none"/>
          <w:u w:val="single"/>
        </w:rPr>
        <w:t xml:space="preserve">图纸）。如承包人需增加施工图纸，由发包人与设计院联系，出图费用由承包人自行承担；</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b/>
          <w:bCs/>
          <w:sz w:val="24"/>
          <w:szCs w:val="24"/>
          <w:highlight w:val="none"/>
          <w:u w:val="single"/>
        </w:rPr>
        <w:t xml:space="preserve">全套施工图纸</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b/>
          <w:bCs/>
          <w:sz w:val="24"/>
          <w:szCs w:val="24"/>
          <w:highlight w:val="none"/>
          <w:u w:val="single"/>
        </w:rPr>
        <w:t xml:space="preserve">按GB/T50502、本合同第二部分通用合同条款7.1和7.2编制施工组织设计、重要的施工措施计划、施工方案报监理人审核和发包人确认。 </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b/>
          <w:bCs/>
          <w:sz w:val="24"/>
          <w:szCs w:val="24"/>
          <w:highlight w:val="none"/>
          <w:u w:val="single"/>
        </w:rPr>
        <w:t xml:space="preserve">合同签订后 7 日内</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b/>
          <w:bCs/>
          <w:sz w:val="24"/>
          <w:szCs w:val="24"/>
          <w:highlight w:val="none"/>
          <w:u w:val="single"/>
        </w:rPr>
        <w:t xml:space="preserve">纸质版 2 套，电子版 1 套</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b/>
          <w:bCs/>
          <w:sz w:val="24"/>
          <w:szCs w:val="24"/>
          <w:highlight w:val="none"/>
          <w:u w:val="single"/>
        </w:rPr>
        <w:t xml:space="preserve">纸质版和电子版；</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b/>
          <w:bCs/>
          <w:sz w:val="24"/>
          <w:szCs w:val="24"/>
          <w:highlight w:val="none"/>
          <w:u w:val="single"/>
        </w:rPr>
        <w:t xml:space="preserve"> 7个工作日之内</w:t>
      </w:r>
      <w:r>
        <w:rPr>
          <w:rFonts w:hint="eastAsia" w:ascii="宋体" w:hAnsi="宋体" w:eastAsia="宋体" w:cs="宋体"/>
          <w:sz w:val="24"/>
          <w:szCs w:val="24"/>
          <w:highlight w:val="none"/>
        </w:rPr>
        <w:t xml:space="preserve"> 。</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 现场图纸准备</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b/>
          <w:bCs/>
          <w:sz w:val="24"/>
          <w:szCs w:val="24"/>
          <w:highlight w:val="none"/>
          <w:u w:val="single"/>
        </w:rPr>
        <w:t xml:space="preserve">执行通用条款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outlineLvl w:val="0"/>
      </w:pPr>
      <w:r/>
      <w:bookmarkStart w:id="33" w:name="_Toc19727"/>
      <w:r/>
      <w:bookmarkStart w:id="34" w:name="_Toc11943704"/>
      <w:r/>
      <w:bookmarkStart w:id="35" w:name="_Toc8832254"/>
      <w:r>
        <w:rPr>
          <w:rFonts w:hint="eastAsia" w:ascii="宋体" w:hAnsi="宋体" w:eastAsia="宋体" w:cs="宋体"/>
          <w:sz w:val="24"/>
          <w:szCs w:val="24"/>
          <w:highlight w:val="none"/>
        </w:rPr>
        <w:t xml:space="preserve">1.7 联络</w:t>
      </w:r>
      <w:bookmarkEnd w:id="33"/>
      <w:r/>
      <w:bookmarkEnd w:id="34"/>
      <w:r/>
      <w:bookmarkEnd w:id="35"/>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b/>
          <w:bCs/>
          <w:sz w:val="24"/>
          <w:szCs w:val="24"/>
          <w:highlight w:val="none"/>
          <w:u w:val="single"/>
        </w:rPr>
        <w:t xml:space="preserve">五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00"/>
        <w:spacing w:after="120" w:line="440" w:lineRule="exact"/>
        <w:rPr>
          <w:rFonts w:hint="eastAsia" w:ascii="宋体" w:hAnsi="宋体" w:eastAsia="宋体" w:cs="宋体"/>
          <w:sz w:val="24"/>
          <w:szCs w:val="24"/>
          <w:highlight w:val="none"/>
        </w:rPr>
        <w:outlineLvl w:val="0"/>
      </w:pPr>
      <w:r/>
      <w:bookmarkStart w:id="36" w:name="_Toc11943705"/>
      <w:r/>
      <w:bookmarkStart w:id="37" w:name="_Toc8832255"/>
      <w:r/>
      <w:bookmarkStart w:id="38" w:name="_Toc20835"/>
      <w:r>
        <w:rPr>
          <w:rFonts w:hint="eastAsia" w:ascii="宋体" w:hAnsi="宋体" w:eastAsia="宋体" w:cs="宋体"/>
          <w:sz w:val="24"/>
          <w:szCs w:val="24"/>
          <w:highlight w:val="none"/>
        </w:rPr>
        <w:t xml:space="preserve">1.10 交通运输</w:t>
      </w:r>
      <w:bookmarkEnd w:id="36"/>
      <w:r/>
      <w:bookmarkEnd w:id="37"/>
      <w:r/>
      <w:bookmarkEnd w:id="38"/>
      <w:r/>
      <w:r/>
    </w:p>
    <w:p>
      <w:pPr>
        <w:ind w:firstLine="400"/>
        <w:spacing w:line="440" w:lineRule="exact"/>
        <w:rPr>
          <w:rFonts w:hint="eastAsia" w:ascii="宋体" w:hAnsi="宋体" w:eastAsia="宋体" w:cs="宋体"/>
          <w:sz w:val="24"/>
          <w:szCs w:val="24"/>
          <w:highlight w:val="none"/>
        </w:rPr>
        <w:outlineLvl w:val="0"/>
      </w:pPr>
      <w:r/>
      <w:bookmarkStart w:id="39" w:name="_Toc18592"/>
      <w:r/>
      <w:bookmarkStart w:id="40" w:name="_Toc8832256"/>
      <w:r/>
      <w:bookmarkStart w:id="41" w:name="_Toc11943706"/>
      <w:r>
        <w:rPr>
          <w:rFonts w:hint="eastAsia" w:ascii="宋体" w:hAnsi="宋体" w:eastAsia="宋体" w:cs="宋体"/>
          <w:sz w:val="24"/>
          <w:szCs w:val="24"/>
          <w:highlight w:val="none"/>
        </w:rPr>
        <w:t xml:space="preserve">1</w:t>
      </w:r>
      <w:bookmarkStart w:id="42" w:name="_Toc318581155"/>
      <w:r/>
      <w:bookmarkStart w:id="43" w:name="_Toc312677986"/>
      <w:r/>
      <w:bookmarkStart w:id="44" w:name="_Toc300934943"/>
      <w:r/>
      <w:bookmarkStart w:id="45" w:name="_Toc304295521"/>
      <w:r/>
      <w:bookmarkStart w:id="46" w:name="_Toc303539100"/>
      <w:r>
        <w:rPr>
          <w:rFonts w:hint="eastAsia" w:ascii="宋体" w:hAnsi="宋体" w:eastAsia="宋体" w:cs="宋体"/>
          <w:sz w:val="24"/>
          <w:szCs w:val="24"/>
          <w:highlight w:val="none"/>
        </w:rPr>
        <w:t xml:space="preserve">.10.1 出入现场的权利</w:t>
      </w:r>
      <w:bookmarkEnd w:id="39"/>
      <w:r/>
      <w:bookmarkEnd w:id="40"/>
      <w:r/>
      <w:bookmarkEnd w:id="41"/>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b/>
          <w:bCs/>
          <w:sz w:val="24"/>
          <w:szCs w:val="24"/>
          <w:highlight w:val="none"/>
          <w:u w:val="single"/>
        </w:rPr>
        <w:t xml:space="preserve">由承包人按发包人要求负责取得出入施工现场所需的批准手续和全部权利，以及取得因施工所需修建其他基础设施的权利，并承担相关手续费用和建设费用</w:t>
      </w:r>
      <w:r>
        <w:rPr>
          <w:rFonts w:hint="eastAsia" w:ascii="宋体" w:hAnsi="宋体" w:eastAsia="宋体" w:cs="宋体"/>
          <w:sz w:val="24"/>
          <w:szCs w:val="24"/>
          <w:highlight w:val="none"/>
        </w:rPr>
        <w:t xml:space="preserve">。</w:t>
      </w:r>
      <w:bookmarkEnd w:id="42"/>
      <w:r/>
      <w:bookmarkEnd w:id="43"/>
      <w:r/>
      <w:bookmarkEnd w:id="44"/>
      <w:r/>
      <w:bookmarkEnd w:id="45"/>
      <w:r/>
      <w:bookmarkEnd w:id="46"/>
      <w:r/>
      <w:r/>
    </w:p>
    <w:p>
      <w:pPr>
        <w:ind w:firstLine="400"/>
        <w:jc w:val="left"/>
        <w:spacing w:line="440" w:lineRule="exact"/>
        <w:rPr>
          <w:rFonts w:hint="eastAsia" w:ascii="宋体" w:hAnsi="宋体" w:eastAsia="宋体" w:cs="宋体"/>
          <w:sz w:val="24"/>
          <w:szCs w:val="24"/>
          <w:highlight w:val="none"/>
        </w:rPr>
        <w:outlineLvl w:val="0"/>
      </w:pPr>
      <w:r/>
      <w:bookmarkStart w:id="47" w:name="_Toc25262"/>
      <w:r/>
      <w:bookmarkStart w:id="48" w:name="_Toc8832257"/>
      <w:r/>
      <w:bookmarkStart w:id="49" w:name="_Toc11943707"/>
      <w:r>
        <w:rPr>
          <w:rFonts w:hint="eastAsia" w:ascii="宋体" w:hAnsi="宋体" w:eastAsia="宋体" w:cs="宋体"/>
          <w:sz w:val="24"/>
          <w:szCs w:val="24"/>
          <w:highlight w:val="none"/>
        </w:rPr>
        <w:t xml:space="preserve">1</w:t>
      </w:r>
      <w:bookmarkStart w:id="50" w:name="_Toc300934944"/>
      <w:r/>
      <w:bookmarkStart w:id="51" w:name="_Toc318581156"/>
      <w:r/>
      <w:bookmarkStart w:id="52" w:name="_Toc304295522"/>
      <w:r/>
      <w:bookmarkStart w:id="53" w:name="_Toc312677987"/>
      <w:r/>
      <w:bookmarkStart w:id="54" w:name="_Toc303539101"/>
      <w:r>
        <w:rPr>
          <w:rFonts w:hint="eastAsia" w:ascii="宋体" w:hAnsi="宋体" w:eastAsia="宋体" w:cs="宋体"/>
          <w:sz w:val="24"/>
          <w:szCs w:val="24"/>
          <w:highlight w:val="none"/>
        </w:rPr>
        <w:t xml:space="preserve">.10.3 场内交通</w:t>
      </w:r>
      <w:bookmarkEnd w:id="47"/>
      <w:r/>
      <w:bookmarkEnd w:id="48"/>
      <w:r/>
      <w:bookmarkEnd w:id="49"/>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b/>
          <w:bCs/>
          <w:sz w:val="24"/>
          <w:szCs w:val="24"/>
          <w:highlight w:val="none"/>
          <w:u w:val="single"/>
        </w:rPr>
        <w:t xml:space="preserve">以现场实际施工条件为准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50"/>
      <w:r/>
      <w:bookmarkEnd w:id="51"/>
      <w:r/>
      <w:bookmarkEnd w:id="52"/>
      <w:r/>
      <w:bookmarkEnd w:id="53"/>
      <w:r/>
      <w:bookmarkEnd w:id="54"/>
      <w:r/>
      <w:r/>
    </w:p>
    <w:p>
      <w:pPr>
        <w:ind w:firstLine="400"/>
        <w:jc w:val="left"/>
        <w:spacing w:line="440" w:lineRule="exact"/>
        <w:rPr>
          <w:rFonts w:hint="eastAsia" w:ascii="宋体" w:hAnsi="宋体" w:eastAsia="宋体" w:cs="宋体"/>
          <w:sz w:val="24"/>
          <w:szCs w:val="24"/>
          <w:highlight w:val="none"/>
        </w:rPr>
      </w:pPr>
      <w:r/>
      <w:bookmarkStart w:id="55" w:name="_Toc318581157"/>
      <w:r>
        <w:rPr>
          <w:rFonts w:hint="eastAsia" w:ascii="宋体" w:hAnsi="宋体" w:eastAsia="宋体" w:cs="宋体"/>
          <w:sz w:val="24"/>
          <w:szCs w:val="24"/>
          <w:highlight w:val="none"/>
        </w:rPr>
        <w:t xml:space="preserve">1.10.4超大件和超重件的运输</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b/>
          <w:bCs/>
          <w:sz w:val="24"/>
          <w:szCs w:val="24"/>
          <w:highlight w:val="none"/>
          <w:u w:val="single"/>
        </w:rPr>
        <w:t xml:space="preserve">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承担。</w:t>
      </w:r>
      <w:bookmarkEnd w:id="55"/>
      <w:r/>
      <w:r/>
    </w:p>
    <w:p>
      <w:pPr>
        <w:ind w:firstLine="400"/>
        <w:spacing w:after="120" w:line="440" w:lineRule="exact"/>
        <w:rPr>
          <w:rFonts w:hint="eastAsia" w:ascii="宋体" w:hAnsi="宋体" w:eastAsia="宋体" w:cs="宋体"/>
          <w:sz w:val="24"/>
          <w:szCs w:val="24"/>
          <w:highlight w:val="none"/>
        </w:rPr>
        <w:outlineLvl w:val="0"/>
      </w:pPr>
      <w:r/>
      <w:bookmarkStart w:id="56" w:name="_Toc11943708"/>
      <w:r/>
      <w:bookmarkStart w:id="57" w:name="_Toc12255"/>
      <w:r/>
      <w:bookmarkStart w:id="58" w:name="_Toc8832258"/>
      <w:r>
        <w:rPr>
          <w:rFonts w:hint="eastAsia" w:ascii="宋体" w:hAnsi="宋体" w:eastAsia="宋体" w:cs="宋体"/>
          <w:sz w:val="24"/>
          <w:szCs w:val="24"/>
          <w:highlight w:val="none"/>
        </w:rPr>
        <w:t xml:space="preserve">1.11 知识产权</w:t>
      </w:r>
      <w:bookmarkEnd w:id="56"/>
      <w:r/>
      <w:bookmarkEnd w:id="57"/>
      <w:r/>
      <w:bookmarkEnd w:id="58"/>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bCs/>
          <w:sz w:val="24"/>
          <w:szCs w:val="24"/>
          <w:highlight w:val="none"/>
          <w:u w:val="single"/>
          <w:lang w:eastAsia="zh-CN"/>
        </w:rPr>
        <w:t xml:space="preserve">执</w:t>
      </w:r>
      <w:r>
        <w:rPr>
          <w:rFonts w:hint="eastAsia" w:ascii="宋体" w:hAnsi="宋体" w:eastAsia="宋体" w:cs="宋体"/>
          <w:b/>
          <w:bCs/>
          <w:sz w:val="24"/>
          <w:szCs w:val="24"/>
          <w:highlight w:val="none"/>
          <w:u w:val="single"/>
        </w:rPr>
        <w:t xml:space="preserve">行通用条款 </w:t>
      </w:r>
      <w:r>
        <w:rPr>
          <w:rFonts w:hint="eastAsia" w:ascii="宋体" w:hAnsi="宋体" w:eastAsia="宋体" w:cs="宋体"/>
          <w:sz w:val="24"/>
          <w:szCs w:val="24"/>
          <w:highlight w:val="none"/>
        </w:rPr>
        <w:t xml:space="preserve">。</w:t>
      </w:r>
      <w:r/>
    </w:p>
    <w:p>
      <w:pPr>
        <w:ind w:left="568"/>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eastAsia="zh-CN"/>
        </w:rPr>
        <w:t xml:space="preserve">执</w:t>
      </w:r>
      <w:r>
        <w:rPr>
          <w:rFonts w:hint="eastAsia" w:ascii="宋体" w:hAnsi="宋体" w:eastAsia="宋体" w:cs="宋体"/>
          <w:b/>
          <w:bCs/>
          <w:sz w:val="24"/>
          <w:szCs w:val="24"/>
          <w:highlight w:val="none"/>
          <w:u w:val="single"/>
        </w:rPr>
        <w:t xml:space="preserve">行通用条款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outlineLvl w:val="0"/>
      </w:pPr>
      <w:r/>
      <w:bookmarkStart w:id="59" w:name="_Toc8832259"/>
      <w:r/>
      <w:bookmarkStart w:id="60" w:name="_Toc26156"/>
      <w:r/>
      <w:bookmarkStart w:id="61" w:name="_Toc11943709"/>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eastAsia="zh-CN"/>
        </w:rPr>
        <w:t xml:space="preserve">执</w:t>
      </w:r>
      <w:r>
        <w:rPr>
          <w:rFonts w:hint="eastAsia" w:ascii="宋体" w:hAnsi="宋体" w:eastAsia="宋体" w:cs="宋体"/>
          <w:b/>
          <w:bCs/>
          <w:sz w:val="24"/>
          <w:szCs w:val="24"/>
          <w:highlight w:val="none"/>
          <w:u w:val="single"/>
        </w:rPr>
        <w:t xml:space="preserve">行通用条款 </w:t>
      </w:r>
      <w:r>
        <w:rPr>
          <w:rFonts w:hint="eastAsia" w:ascii="宋体" w:hAnsi="宋体" w:eastAsia="宋体" w:cs="宋体"/>
          <w:sz w:val="24"/>
          <w:szCs w:val="24"/>
          <w:highlight w:val="none"/>
        </w:rPr>
        <w:t xml:space="preserve">。</w:t>
      </w:r>
      <w:bookmarkEnd w:id="59"/>
      <w:r/>
      <w:bookmarkEnd w:id="60"/>
      <w:r/>
      <w:bookmarkEnd w:id="61"/>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b/>
          <w:bCs/>
          <w:sz w:val="24"/>
          <w:szCs w:val="24"/>
          <w:highlight w:val="none"/>
          <w:u w:val="single"/>
          <w:lang w:eastAsia="zh-CN"/>
        </w:rPr>
        <w:t xml:space="preserve">执</w:t>
      </w:r>
      <w:r>
        <w:rPr>
          <w:rFonts w:hint="eastAsia" w:ascii="宋体" w:hAnsi="宋体" w:eastAsia="宋体" w:cs="宋体"/>
          <w:b/>
          <w:bCs/>
          <w:sz w:val="24"/>
          <w:szCs w:val="24"/>
          <w:highlight w:val="none"/>
          <w:u w:val="single"/>
        </w:rPr>
        <w:t xml:space="preserve">行通用条款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outlineLvl w:val="0"/>
      </w:pPr>
      <w:r/>
      <w:bookmarkStart w:id="62" w:name="_Toc11943710"/>
      <w:r/>
      <w:bookmarkStart w:id="63" w:name="_Toc23002"/>
      <w:r/>
      <w:bookmarkStart w:id="64" w:name="_Toc8832260"/>
      <w:r>
        <w:rPr>
          <w:rFonts w:hint="eastAsia" w:ascii="宋体" w:hAnsi="宋体" w:eastAsia="宋体" w:cs="宋体"/>
          <w:sz w:val="24"/>
          <w:szCs w:val="24"/>
          <w:highlight w:val="none"/>
        </w:rPr>
        <w:t xml:space="preserve">1.11.4 承包人在施工过程中所采用的专利、专有技术、技术秘密的使用费的承担方式：</w:t>
      </w:r>
      <w:r>
        <w:rPr>
          <w:rFonts w:hint="eastAsia" w:ascii="宋体" w:hAnsi="宋体" w:eastAsia="宋体" w:cs="宋体"/>
          <w:b/>
          <w:bCs/>
          <w:sz w:val="24"/>
          <w:szCs w:val="24"/>
          <w:highlight w:val="none"/>
          <w:u w:val="single"/>
          <w:lang w:eastAsia="zh-CN"/>
        </w:rPr>
        <w:t xml:space="preserve">执</w:t>
      </w:r>
      <w:r>
        <w:rPr>
          <w:rFonts w:hint="eastAsia" w:ascii="宋体" w:hAnsi="宋体" w:eastAsia="宋体" w:cs="宋体"/>
          <w:b/>
          <w:bCs/>
          <w:sz w:val="24"/>
          <w:szCs w:val="24"/>
          <w:highlight w:val="none"/>
          <w:u w:val="single"/>
        </w:rPr>
        <w:t xml:space="preserve">行通用条款 </w:t>
      </w:r>
      <w:r>
        <w:rPr>
          <w:rFonts w:hint="eastAsia" w:ascii="宋体" w:hAnsi="宋体" w:eastAsia="宋体" w:cs="宋体"/>
          <w:sz w:val="24"/>
          <w:szCs w:val="24"/>
          <w:highlight w:val="none"/>
        </w:rPr>
        <w:t xml:space="preserve">。</w:t>
      </w:r>
      <w:bookmarkEnd w:id="62"/>
      <w:r/>
      <w:bookmarkEnd w:id="63"/>
      <w:r/>
      <w:bookmarkEnd w:id="64"/>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1.13工程量清单错误的修正</w:t>
      </w:r>
      <w:r/>
    </w:p>
    <w:p>
      <w:pPr>
        <w:ind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出现工程量清单错误时，是否调整合同价格：</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b/>
          <w:bCs/>
          <w:sz w:val="24"/>
          <w:szCs w:val="24"/>
          <w:highlight w:val="none"/>
          <w:u w:val="single"/>
        </w:rPr>
        <w:t xml:space="preserve">调整</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numPr>
          <w:ilvl w:val="0"/>
          <w:numId w:val="0"/>
        </w:numPr>
        <w:ind w:right="-200" w:firstLine="400"/>
        <w:spacing w:before="13"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允许调整合同价格的工程量偏差范围：</w:t>
      </w:r>
      <w:r>
        <w:rPr>
          <w:rFonts w:hint="eastAsia" w:ascii="宋体" w:hAnsi="宋体" w:cs="宋体"/>
          <w:color w:val="000000"/>
          <w:sz w:val="24"/>
          <w:szCs w:val="24"/>
          <w:u w:val="single"/>
        </w:rPr>
        <w:t xml:space="preserve">①设计变更引起新增工程量清单项目，其相应综合单价按本招标文件规定的招标控制价计价编制，变更及工程量签证办法计算，再乘以中标价与定额预算价相比的浮动比率后作为综合单价进行结算。现场签证，必须由发、承包双方、跟踪审计及现场监理工程师共同确认。②工程量增减，其相应综合单价执行投标报价的综合单价。 以上①、②条以外原因引起的价款调整按照以下方法处理：1.有类似单价的，参照类似单价；2.没有类似单价的，按照变更发生当月的《</w:t>
      </w:r>
      <w:r>
        <w:rPr>
          <w:rFonts w:hint="eastAsia" w:ascii="宋体" w:hAnsi="宋体" w:cs="宋体"/>
          <w:color w:val="000000"/>
          <w:sz w:val="24"/>
          <w:szCs w:val="24"/>
          <w:u w:val="single"/>
          <w:lang w:val="en-US" w:eastAsia="zh-CN"/>
        </w:rPr>
        <w:t xml:space="preserve">徐州市</w:t>
      </w:r>
      <w:r>
        <w:rPr>
          <w:rFonts w:hint="eastAsia" w:ascii="宋体" w:hAnsi="宋体" w:cs="宋体"/>
          <w:color w:val="000000"/>
          <w:sz w:val="24"/>
          <w:szCs w:val="24"/>
          <w:u w:val="single"/>
          <w:lang w:eastAsia="zh-CN"/>
        </w:rPr>
        <w:t xml:space="preserve">工程造价信息</w:t>
      </w:r>
      <w:r>
        <w:rPr>
          <w:rFonts w:hint="eastAsia" w:ascii="宋体" w:hAnsi="宋体" w:cs="宋体"/>
          <w:color w:val="000000"/>
          <w:sz w:val="24"/>
          <w:szCs w:val="24"/>
          <w:u w:val="single"/>
        </w:rPr>
        <w:t xml:space="preserve">》中相应的材料价格和相应的定额计价，同时按照中标时中标价与定额预算价的整体下浮比率下浮；</w:t>
      </w:r>
      <w:r/>
    </w:p>
    <w:p>
      <w:pPr>
        <w:pStyle w:val="1156"/>
        <w:spacing w:before="120" w:after="120" w:line="440" w:lineRule="exact"/>
        <w:rPr>
          <w:rFonts w:hint="eastAsia" w:ascii="宋体" w:hAnsi="宋体" w:eastAsia="宋体" w:cs="宋体"/>
          <w:bCs w:val="0"/>
          <w:sz w:val="24"/>
          <w:szCs w:val="24"/>
          <w:highlight w:val="none"/>
        </w:rPr>
      </w:pPr>
      <w:r/>
      <w:bookmarkStart w:id="65" w:name="_Toc27468_WPSOffice_Level2"/>
      <w:r/>
      <w:bookmarkStart w:id="66" w:name="_Toc351203634"/>
      <w:r/>
      <w:bookmarkStart w:id="67" w:name="_Toc18189_WPSOffice_Level2"/>
      <w:r>
        <w:rPr>
          <w:rFonts w:hint="eastAsia" w:ascii="宋体" w:hAnsi="宋体" w:eastAsia="宋体" w:cs="宋体"/>
          <w:bCs w:val="0"/>
          <w:sz w:val="24"/>
          <w:szCs w:val="24"/>
          <w:highlight w:val="none"/>
        </w:rPr>
        <w:t xml:space="preserve">2</w:t>
      </w:r>
      <w:bookmarkStart w:id="68" w:name="_Toc296347156"/>
      <w:r/>
      <w:bookmarkStart w:id="69" w:name="_Toc296944496"/>
      <w:r/>
      <w:bookmarkStart w:id="70" w:name="_Toc292559362"/>
      <w:r/>
      <w:bookmarkStart w:id="71" w:name="_Toc297120457"/>
      <w:r/>
      <w:bookmarkStart w:id="72" w:name="_Toc292559867"/>
      <w:r/>
      <w:bookmarkStart w:id="73" w:name="_Toc297048343"/>
      <w:r/>
      <w:bookmarkStart w:id="74" w:name="_Toc296890985"/>
      <w:r/>
      <w:bookmarkStart w:id="75" w:name="_Toc296346658"/>
      <w:r/>
      <w:bookmarkStart w:id="76" w:name="_Toc296891197"/>
      <w:r/>
      <w:bookmarkStart w:id="77" w:name="_Toc296503157"/>
      <w:r>
        <w:rPr>
          <w:rFonts w:hint="eastAsia" w:ascii="宋体" w:hAnsi="宋体" w:eastAsia="宋体" w:cs="宋体"/>
          <w:bCs w:val="0"/>
          <w:sz w:val="24"/>
          <w:szCs w:val="24"/>
          <w:highlight w:val="none"/>
        </w:rPr>
        <w:t xml:space="preserve">. 发包人</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发包人代表</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发包人代表：</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b/>
          <w:bCs/>
          <w:sz w:val="24"/>
          <w:szCs w:val="24"/>
          <w:highlight w:val="none"/>
          <w:u w:val="single"/>
        </w:rPr>
        <w:t xml:space="preserve">协助外部环境的协调与配合, 主持工程的竣工验收；负责组织工程质量、进度、安全的检查监督。经发包人授权签署与工程投资有关的各种施工技术变更、施工技术方案和图纸会审纪要等，并签字确认经监理工程师核准的分项工程量报发包人核准。</w:t>
      </w:r>
      <w:r/>
    </w:p>
    <w:p>
      <w:pPr>
        <w:ind w:firstLine="400"/>
        <w:spacing w:after="120" w:line="440" w:lineRule="exact"/>
        <w:rPr>
          <w:rFonts w:hint="eastAsia" w:ascii="宋体" w:hAnsi="宋体" w:eastAsia="宋体" w:cs="宋体"/>
          <w:sz w:val="24"/>
          <w:szCs w:val="24"/>
          <w:highlight w:val="none"/>
        </w:rPr>
        <w:outlineLvl w:val="0"/>
      </w:pPr>
      <w:r/>
      <w:bookmarkStart w:id="78" w:name="_Toc11943711"/>
      <w:r/>
      <w:bookmarkStart w:id="79" w:name="_Toc10881"/>
      <w:r/>
      <w:bookmarkStart w:id="80" w:name="_Toc8832261"/>
      <w:r>
        <w:rPr>
          <w:rFonts w:hint="eastAsia" w:ascii="宋体" w:hAnsi="宋体" w:eastAsia="宋体" w:cs="宋体"/>
          <w:sz w:val="24"/>
          <w:szCs w:val="24"/>
          <w:highlight w:val="none"/>
        </w:rPr>
        <w:t xml:space="preserve">2.4 施工现场、施工条件和基础资料的提供</w:t>
      </w:r>
      <w:bookmarkEnd w:id="78"/>
      <w:r/>
      <w:bookmarkEnd w:id="79"/>
      <w:r/>
      <w:bookmarkEnd w:id="80"/>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b/>
          <w:bCs/>
          <w:sz w:val="24"/>
          <w:szCs w:val="24"/>
          <w:highlight w:val="none"/>
          <w:u w:val="single"/>
        </w:rPr>
        <w:t xml:space="preserve">开工通知载明的开工日期 7 日前</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w:t>
      </w:r>
      <w:r/>
    </w:p>
    <w:p>
      <w:pPr>
        <w:pStyle w:val="1423"/>
        <w:ind w:left="0" w:right="0" w:firstLine="403"/>
        <w:jc w:val="left"/>
        <w:spacing w:before="0" w:after="0" w:line="312" w:lineRule="auto"/>
        <w:widowControl w:val="off"/>
        <w:rPr>
          <w:rFonts w:hint="eastAsia" w:ascii="宋体" w:hAnsi="宋体" w:eastAsia="宋体" w:cs="宋体"/>
          <w:b/>
          <w:bCs/>
          <w:sz w:val="24"/>
          <w:szCs w:val="24"/>
          <w:highlight w:val="none"/>
          <w:u w:val="single"/>
          <w:lang w:val="en-US" w:eastAsia="zh-CN"/>
        </w:rPr>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宋体" w:cs="宋体"/>
          <w:b/>
          <w:bCs/>
          <w:sz w:val="24"/>
          <w:szCs w:val="24"/>
          <w:highlight w:val="none"/>
          <w:u w:val="single"/>
          <w:lang w:val="en-US" w:eastAsia="zh-CN"/>
        </w:rPr>
        <w:t xml:space="preserve">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81" w:name="_Hlk105173651"/>
      <w:r>
        <w:rPr>
          <w:rFonts w:hint="eastAsia" w:ascii="宋体" w:hAnsi="宋体" w:eastAsia="宋体" w:cs="宋体"/>
          <w:b/>
          <w:bCs/>
          <w:sz w:val="24"/>
          <w:szCs w:val="24"/>
          <w:highlight w:val="none"/>
          <w:u w:val="single"/>
          <w:lang w:val="en-US" w:eastAsia="zh-CN"/>
        </w:rPr>
        <w:t xml:space="preserve">承包人的实际用电费用（含分摊的线路损耗费用）由承包人自行缴纳。承包人逾期缴纳，发包人有权从工程款中直接扣除。发包人及监理人现场办公用电由承包人无偿提供。</w:t>
      </w:r>
      <w:bookmarkEnd w:id="81"/>
      <w:r/>
      <w:r/>
    </w:p>
    <w:p>
      <w:pPr>
        <w:ind w:firstLine="420"/>
        <w:spacing w:line="288" w:lineRule="auto"/>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承包人的实际用水费用（含分摊的水费损耗费用）由其缴纳。承包人逾期缴纳，发包人有权从承包人工程款中直接扣除。</w:t>
      </w:r>
      <w:r/>
    </w:p>
    <w:p>
      <w:pPr>
        <w:ind w:left="0" w:right="0" w:firstLine="403"/>
        <w:spacing w:before="0" w:after="0" w:line="312" w:lineRule="auto"/>
        <w:widowControl w:val="off"/>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施工道路由承包人根据批准的施工组织设计在开工前自行完成，并满足施工要求及有关规定，此费用包含在投标报价内。</w:t>
      </w:r>
      <w:r/>
    </w:p>
    <w:p>
      <w:pPr>
        <w:ind w:left="0" w:right="0" w:firstLine="403"/>
        <w:spacing w:before="0" w:after="0" w:line="312" w:lineRule="auto"/>
        <w:widowControl w:val="off"/>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图纸会审和设计交底时间： 开工前一周内完成 。                                         </w:t>
      </w:r>
      <w:r/>
    </w:p>
    <w:p>
      <w:pPr>
        <w:ind w:left="0" w:right="0" w:firstLine="403"/>
        <w:spacing w:before="0" w:after="0" w:line="312" w:lineRule="auto"/>
        <w:widowControl w:val="off"/>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由承包人负责协调处理施工场地周围地下管线和邻近建筑物、构筑物（含文物保护建筑）、古树名木的保护工作。承包人根据施工需要进行保护，所需费用含在投标报价内。</w:t>
      </w:r>
      <w:r/>
    </w:p>
    <w:p>
      <w:pPr>
        <w:ind w:firstLine="420"/>
        <w:spacing w:line="288" w:lineRule="auto"/>
        <w:rPr>
          <w:rFonts w:hint="eastAsia"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u w:val="single"/>
          <w:lang w:val="en-US" w:eastAsia="zh-CN"/>
        </w:rPr>
        <w:t xml:space="preserve">施工期间的周边关系及第三方干扰等由承包人负责协调，所需费用含在投标报价内。</w:t>
      </w:r>
      <w:r/>
    </w:p>
    <w:p>
      <w:pPr>
        <w:ind w:firstLine="402"/>
        <w:jc w:val="left"/>
        <w:spacing w:line="440" w:lineRule="exact"/>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lang w:val="en-US" w:eastAsia="zh-CN"/>
        </w:rPr>
        <w:t xml:space="preserve">由承包人负责处理施工场地周围原有成品（根据发包人要求）的保护工作。承包人根据施工需要进行保护，竣工后拆除保护恢复原样，所需费用含在投标报价内。</w:t>
      </w:r>
      <w:r/>
    </w:p>
    <w:p>
      <w:pPr>
        <w:pStyle w:val="1156"/>
        <w:spacing w:before="120" w:after="120" w:line="440" w:lineRule="exact"/>
        <w:rPr>
          <w:rFonts w:hint="eastAsia" w:ascii="宋体" w:hAnsi="宋体" w:eastAsia="宋体" w:cs="宋体"/>
          <w:bCs w:val="0"/>
          <w:sz w:val="24"/>
          <w:szCs w:val="24"/>
          <w:highlight w:val="none"/>
        </w:rPr>
      </w:pPr>
      <w:r/>
      <w:bookmarkStart w:id="82" w:name="_Toc22390_WPSOffice_Level2"/>
      <w:r/>
      <w:bookmarkStart w:id="83" w:name="_Toc351203635"/>
      <w:r/>
      <w:bookmarkStart w:id="84" w:name="_Toc18359_WPSOffice_Level2"/>
      <w:r>
        <w:rPr>
          <w:rFonts w:hint="eastAsia" w:ascii="宋体" w:hAnsi="宋体" w:eastAsia="宋体" w:cs="宋体"/>
          <w:bCs w:val="0"/>
          <w:sz w:val="24"/>
          <w:szCs w:val="24"/>
          <w:highlight w:val="none"/>
        </w:rPr>
        <w:t xml:space="preserve">3</w:t>
      </w:r>
      <w:bookmarkStart w:id="85" w:name="_Toc297120458"/>
      <w:r/>
      <w:bookmarkStart w:id="86" w:name="_Toc296503158"/>
      <w:r/>
      <w:bookmarkStart w:id="87" w:name="_Toc296944497"/>
      <w:r/>
      <w:bookmarkStart w:id="88" w:name="_Toc292559363"/>
      <w:r/>
      <w:bookmarkStart w:id="89" w:name="_Toc296347157"/>
      <w:r/>
      <w:bookmarkStart w:id="90" w:name="_Toc292559868"/>
      <w:r/>
      <w:bookmarkStart w:id="91" w:name="_Toc297048344"/>
      <w:r/>
      <w:bookmarkStart w:id="92" w:name="_Toc296891198"/>
      <w:r/>
      <w:bookmarkStart w:id="93" w:name="_Toc296346659"/>
      <w:r/>
      <w:bookmarkStart w:id="94" w:name="_Toc296890986"/>
      <w:r>
        <w:rPr>
          <w:rFonts w:hint="eastAsia" w:ascii="宋体" w:hAnsi="宋体" w:eastAsia="宋体" w:cs="宋体"/>
          <w:bCs w:val="0"/>
          <w:sz w:val="24"/>
          <w:szCs w:val="24"/>
          <w:highlight w:val="none"/>
        </w:rPr>
        <w:t xml:space="preserve">. 承包人</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承包人的一般义务</w:t>
      </w:r>
      <w:r/>
    </w:p>
    <w:p>
      <w:pPr>
        <w:ind w:firstLine="400"/>
        <w:spacing w:line="360" w:lineRule="auto"/>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00"/>
        <w:spacing w:line="360" w:lineRule="auto"/>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3.1.2 施工过程中的排污、环卫、市容、城建、城管、治安、人口管理、夜间施工、渣土许可等相关手续由承包人按规定负责办理，对临近办公人的影响由承包人负责处理并承担相应费用。 </w:t>
      </w:r>
      <w:r/>
    </w:p>
    <w:p>
      <w:pPr>
        <w:ind w:firstLine="400"/>
        <w:spacing w:line="360" w:lineRule="auto"/>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00"/>
        <w:spacing w:line="360" w:lineRule="auto"/>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3.1.4 承包人按规定做好施工场地周围地下管线和邻近建筑物的保护，费用由承包人承担。保护期间发生的损坏承包人自费予以修理。 </w:t>
      </w:r>
      <w:r/>
    </w:p>
    <w:p>
      <w:pPr>
        <w:ind w:firstLine="400"/>
        <w:spacing w:line="360" w:lineRule="auto"/>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00"/>
        <w:spacing w:line="360" w:lineRule="auto"/>
        <w:rPr>
          <w:rFonts w:hint="eastAsia" w:ascii="宋体" w:hAnsi="宋体" w:eastAsia="宋体" w:cs="宋体"/>
          <w:b/>
          <w:color w:val="000000"/>
          <w:sz w:val="24"/>
          <w:szCs w:val="24"/>
          <w:highlight w:val="none"/>
          <w:u w:val="single"/>
          <w:lang w:val="en-US" w:eastAsia="zh-CN"/>
        </w:rPr>
      </w:pPr>
      <w:r>
        <w:rPr>
          <w:rFonts w:hint="eastAsia" w:ascii="宋体" w:hAnsi="宋体" w:eastAsia="宋体" w:cs="宋体"/>
          <w:b/>
          <w:color w:val="000000"/>
          <w:sz w:val="24"/>
          <w:szCs w:val="24"/>
          <w:highlight w:val="none"/>
          <w:u w:val="single"/>
          <w:lang w:val="en-US" w:eastAsia="zh-CN"/>
        </w:rPr>
        <w:t xml:space="preserve">3.1.6承包人必须对工程现场施工人员全部实行实名制考勤管理，签订劳动合同，设立工资存储专户，按照工程进度和工人实名制登记信息，按月足额由银行代发工资。相关费用由承包人承担。</w:t>
      </w:r>
      <w:r/>
    </w:p>
    <w:p>
      <w:pPr>
        <w:ind w:firstLine="400"/>
        <w:spacing w:line="360" w:lineRule="auto"/>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承包人提交的竣工资料的内容：</w:t>
      </w:r>
      <w:r>
        <w:rPr>
          <w:rFonts w:hint="eastAsia" w:ascii="宋体" w:hAnsi="宋体" w:eastAsia="宋体" w:cs="宋体"/>
          <w:b/>
          <w:color w:val="000000"/>
          <w:sz w:val="24"/>
          <w:szCs w:val="24"/>
          <w:highlight w:val="none"/>
          <w:u w:val="single"/>
        </w:rPr>
        <w:t xml:space="preserve"> 承包人按照GB/T50328-2001《建设工程文件归档整理规范》及江苏省相关法规、规范标准及本合同要求绘制竣工图及完整的工程技术档案、工程质量保修书、及有关工程使用、保养、维护的说明，因发包方原因不能提供的除外 。</w:t>
      </w:r>
      <w:r/>
    </w:p>
    <w:p>
      <w:pPr>
        <w:ind w:firstLine="40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b/>
          <w:color w:val="000000"/>
          <w:sz w:val="24"/>
          <w:szCs w:val="24"/>
          <w:highlight w:val="none"/>
          <w:u w:val="single"/>
        </w:rPr>
        <w:t xml:space="preserve">  ①满足行政主管部门要求；②向发包人提交盖承包人公章和工程竣工资料专用章的纸质版资料三套、电子文档资料一套；③承包人自留一套</w:t>
      </w:r>
      <w:r>
        <w:rPr>
          <w:rFonts w:hint="eastAsia" w:ascii="宋体" w:hAnsi="宋体" w:eastAsia="宋体" w:cs="宋体"/>
          <w:color w:val="000000"/>
          <w:sz w:val="24"/>
          <w:szCs w:val="24"/>
          <w:highlight w:val="none"/>
        </w:rPr>
        <w:t xml:space="preserve">。</w:t>
      </w:r>
      <w:r/>
    </w:p>
    <w:p>
      <w:pPr>
        <w:ind w:left="608"/>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b/>
          <w:bCs/>
          <w:sz w:val="24"/>
          <w:szCs w:val="24"/>
          <w:highlight w:val="none"/>
          <w:u w:val="single"/>
        </w:rPr>
        <w:t xml:space="preserve">承包人承担</w:t>
      </w:r>
      <w:r>
        <w:rPr>
          <w:rFonts w:hint="eastAsia" w:ascii="宋体" w:hAnsi="宋体" w:eastAsia="宋体" w:cs="宋体"/>
          <w:b/>
          <w:bCs/>
          <w:sz w:val="24"/>
          <w:szCs w:val="24"/>
          <w:highlight w:val="none"/>
        </w:rPr>
        <w:t xml:space="preserve">。</w:t>
      </w:r>
      <w:r/>
    </w:p>
    <w:p>
      <w:pPr>
        <w:ind w:left="608"/>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b/>
          <w:bCs/>
          <w:sz w:val="24"/>
          <w:szCs w:val="24"/>
          <w:highlight w:val="none"/>
          <w:u w:val="single"/>
        </w:rPr>
        <w:t xml:space="preserve">工程竣工验收合格之日起 30 天内完成移交</w:t>
      </w:r>
      <w:r>
        <w:rPr>
          <w:rFonts w:hint="eastAsia" w:ascii="宋体" w:hAnsi="宋体" w:eastAsia="宋体" w:cs="宋体"/>
          <w:b/>
          <w:bCs/>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b/>
          <w:bCs/>
          <w:sz w:val="24"/>
          <w:szCs w:val="24"/>
          <w:highlight w:val="none"/>
          <w:u w:val="single"/>
        </w:rPr>
        <w:t xml:space="preserve">立卷、装订成册的纸质文档和电子文档</w:t>
      </w:r>
      <w:r>
        <w:rPr>
          <w:rFonts w:hint="eastAsia" w:ascii="宋体" w:hAnsi="宋体" w:eastAsia="宋体" w:cs="宋体"/>
          <w:sz w:val="24"/>
          <w:szCs w:val="24"/>
          <w:highlight w:val="none"/>
        </w:rPr>
        <w:t xml:space="preserve">。</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eastAsia="宋体" w:cs="宋体"/>
          <w:sz w:val="24"/>
          <w:szCs w:val="24"/>
          <w:highlight w:val="none"/>
        </w:rPr>
        <w:t xml:space="preserve">（10）承包人应履行的其他义务：</w:t>
      </w: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1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⑴</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承包人应按发包人的指令，完成发包人要求的对工程内容的任何增加和删减。</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2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⑵</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包人应积极主动核对图纸中的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3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⑶</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承包人必须对工程现场施工人员全部实行实名制考勤管理，签订劳动合同，设立工资存储专户，按照工程进度和工人实名制登记信息，按月足额发工资。</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4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⑷</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5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⑸</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施工过程中的排污、环保、渣土、环卫、市容、城建、城管、治安、人口管理等相关手续由承包人按规定负责办理并承担因此产生的一切费用。</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6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⑹</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7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⑺</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符合徐州市有关部门规定的标准化施工现场要求，同时应满足市政、市容等相关主管部门的有关规定。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8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⑻</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承担施工安全保卫工作及非夜间施工照明的责任和要求：由承包人按建设行政管理部门和相关部门的要求自行承担，并设置明显警示标志和专职人员维护公共安全。</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lang w:val="en-US" w:eastAsia="zh-CN" w:bidi="ar-SA"/>
        </w:rPr>
        <w:fldChar w:fldCharType="begin"/>
      </w:r>
      <w:r>
        <w:rPr>
          <w:rFonts w:hint="eastAsia" w:ascii="宋体" w:hAnsi="宋体" w:cs="宋体"/>
          <w:color w:val="000000"/>
          <w:sz w:val="24"/>
          <w:lang w:val="en-US" w:eastAsia="zh-CN" w:bidi="ar-SA"/>
        </w:rPr>
        <w:instrText xml:space="preserve"> = 9 \* GB2 </w:instrText>
      </w:r>
      <w:r>
        <w:rPr>
          <w:rFonts w:hint="eastAsia" w:ascii="宋体" w:hAnsi="宋体" w:cs="宋体"/>
          <w:color w:val="000000"/>
          <w:sz w:val="24"/>
          <w:lang w:val="en-US" w:eastAsia="zh-CN" w:bidi="ar-SA"/>
        </w:rPr>
        <w:fldChar w:fldCharType="separate"/>
      </w:r>
      <w:r>
        <w:rPr>
          <w:rFonts w:hint="eastAsia" w:ascii="宋体" w:hAnsi="宋体" w:cs="宋体"/>
          <w:color w:val="000000"/>
          <w:sz w:val="24"/>
          <w:lang w:val="en-US" w:eastAsia="zh-CN" w:bidi="ar-SA"/>
        </w:rPr>
        <w:t xml:space="preserve">⑼</w:t>
      </w:r>
      <w:r>
        <w:rPr>
          <w:rFonts w:hint="eastAsia" w:ascii="宋体" w:hAnsi="宋体" w:cs="宋体"/>
          <w:color w:val="000000"/>
          <w:sz w:val="24"/>
          <w:lang w:val="en-US" w:eastAsia="zh-CN" w:bidi="ar-SA"/>
        </w:rPr>
        <w:fldChar w:fldCharType="end"/>
      </w:r>
      <w:r>
        <w:rPr>
          <w:rFonts w:hint="eastAsia" w:ascii="宋体" w:hAnsi="宋体" w:cs="宋体"/>
          <w:color w:val="000000"/>
          <w:sz w:val="24"/>
          <w:u w:val="single"/>
          <w:lang w:val="en-US" w:eastAsia="zh-CN" w:bidi="ar-SA"/>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10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⑽</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承包人负责在竣工验收合格后十日内将施工现场彻底清洁完毕并撤离现场，承包人拒绝清洁的，发包人有权安排其他施工单位修复，所需费用从承包人工程款中扣除；</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fldChar w:fldCharType="begin"/>
      </w:r>
      <w:r>
        <w:rPr>
          <w:rFonts w:hint="eastAsia" w:ascii="宋体" w:hAnsi="宋体" w:cs="宋体"/>
          <w:color w:val="000000"/>
          <w:sz w:val="24"/>
          <w:u w:val="single"/>
          <w:lang w:val="en-US" w:eastAsia="zh-CN" w:bidi="ar-SA"/>
        </w:rPr>
        <w:instrText xml:space="preserve"> = 11 \* GB2 </w:instrText>
      </w:r>
      <w:r>
        <w:rPr>
          <w:rFonts w:hint="eastAsia" w:ascii="宋体" w:hAnsi="宋体" w:cs="宋体"/>
          <w:color w:val="000000"/>
          <w:sz w:val="24"/>
          <w:u w:val="single"/>
          <w:lang w:val="en-US" w:eastAsia="zh-CN" w:bidi="ar-SA"/>
        </w:rPr>
        <w:fldChar w:fldCharType="separate"/>
      </w:r>
      <w:r>
        <w:rPr>
          <w:rFonts w:hint="eastAsia" w:ascii="宋体" w:hAnsi="宋体" w:cs="宋体"/>
          <w:color w:val="000000"/>
          <w:sz w:val="24"/>
          <w:u w:val="single"/>
          <w:lang w:val="en-US" w:eastAsia="zh-CN" w:bidi="ar-SA"/>
        </w:rPr>
        <w:t xml:space="preserve">⑾</w:t>
      </w:r>
      <w:r>
        <w:rPr>
          <w:rFonts w:hint="eastAsia" w:ascii="宋体" w:hAnsi="宋体" w:cs="宋体"/>
          <w:color w:val="000000"/>
          <w:sz w:val="24"/>
          <w:u w:val="single"/>
          <w:lang w:val="en-US" w:eastAsia="zh-CN" w:bidi="ar-SA"/>
        </w:rPr>
        <w:fldChar w:fldCharType="end"/>
      </w:r>
      <w:r>
        <w:rPr>
          <w:rFonts w:hint="eastAsia" w:ascii="宋体" w:hAnsi="宋体" w:cs="宋体"/>
          <w:color w:val="000000"/>
          <w:sz w:val="24"/>
          <w:u w:val="single"/>
          <w:lang w:val="en-US" w:eastAsia="zh-CN" w:bidi="ar-SA"/>
        </w:rPr>
        <w:t xml:space="preserve">承担施工过程中的相关材料检验及最终工程验收，其中检测费用按相关文件执行。工程验收费用投标人应综合考虑在企业管理费中，结算时不再调整。</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12）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（13）已完工程成品保护的特殊要求及费用承担：由承包人负责承担。</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（14）施工场地清洁卫生和要求：应按建设行政主管部门和相关部门的规定办理，所需费用由承包人负担。</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（15）需承包人办理的有关施工场地交通、环卫和施工噪音管理等手续：由承包人负责承担，费用也由承包方承担并综合考虑在投标报价内。</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（16）地方关系由承包人负责协调，费用包含在合同价款中。</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(17) 投标人的扬尘防控环保要求必须严格按照《关于印发&lt;徐州市建设工程扬尘(噪声)智慧监管系统建设实施</w:t>
      </w:r>
      <w:r>
        <w:rPr>
          <w:rFonts w:hint="eastAsia" w:ascii="宋体" w:hAnsi="宋体" w:cs="宋体"/>
          <w:color w:val="000000"/>
          <w:sz w:val="24"/>
          <w:u w:val="single"/>
          <w:lang w:val="en-US" w:eastAsia="zh-CN" w:bidi="ar-SA"/>
        </w:rPr>
        <w:t xml:space="preserve">意见(试行)&gt;的通知》 (徐污防攻坚指办[2023] 26号)、《市政府关于印发徐州市2017-2018年秋冬季大气污染防治强化管控方案的通知》（徐政发﹝2017﹞53 号）、《关于印发徐州市市区工地扬尘污染管理规范的通知》 （徐空气提升办﹝2018﹞11 号） 和《徐州市2018年大气污染防治攻坚行动方案》、徐城管发【2018】55 号文的规定。该费用按江苏省住房和城乡建设厅《关于调整建设工程按质论价等费用计取方法的公告【2018】第 24 号》文件要求执行，已经包含在投标报价当中，结算不再增加此项费用。</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(18) 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(19) 检测机构检测费按相关文件执行。需要明确的是，招标人如需增加抽检，检测合格费用由招标人支付；检测不合格，视为投标人违约，检测费、整改至合格的费用由投标人支付，且需要支付相关分项工程 5%的违约金。</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(20) 投标前投标前应充分考察现场，本工程现场地表、沟渠、池塘等明水排除费用由承包人承担，该部分费用不单独列项，投标人应综合考虑在投标报价中，结算时不再调整。</w:t>
      </w:r>
      <w:r/>
    </w:p>
    <w:p>
      <w:pPr>
        <w:ind w:firstLine="400"/>
        <w:spacing w:line="440" w:lineRule="exact"/>
        <w:rPr>
          <w:rFonts w:hint="eastAsia" w:ascii="宋体" w:hAnsi="宋体" w:eastAsia="宋体" w:cs="宋体"/>
          <w:sz w:val="24"/>
          <w:szCs w:val="24"/>
          <w:highlight w:val="none"/>
        </w:rPr>
      </w:pPr>
      <w:r>
        <w:rPr>
          <w:rFonts w:hint="eastAsia" w:ascii="宋体" w:hAnsi="宋体" w:cs="宋体"/>
          <w:color w:val="000000"/>
          <w:sz w:val="24"/>
          <w:u w:val="single"/>
          <w:lang w:val="en-US" w:eastAsia="zh-CN" w:bidi="ar-SA"/>
        </w:rPr>
        <w:t xml:space="preserve">(21) 承包人应充分考虑中标后至工程正式开工的间隔期对自身产生的影响并视为已体现在投标报价中，结算时不再因此予以调整。</w:t>
      </w:r>
      <w:r>
        <w:rPr>
          <w:rFonts w:hint="eastAsia" w:ascii="宋体" w:hAnsi="宋体" w:eastAsia="宋体" w:cs="宋体"/>
          <w:sz w:val="24"/>
          <w:szCs w:val="24"/>
          <w:highlight w:val="none"/>
        </w:rPr>
        <w:t xml:space="preserve">。</w:t>
      </w:r>
      <w:r/>
    </w:p>
    <w:p>
      <w:pPr>
        <w:ind w:firstLine="400"/>
        <w:spacing w:after="12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项目经理</w:t>
      </w:r>
      <w:r/>
    </w:p>
    <w:p>
      <w:pPr>
        <w:ind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ind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u w:val="single"/>
        </w:rPr>
        <w:t xml:space="preserve">领导、决策，调集企业所属各单位、各部门为项目进行全面服务和控制。 </w:t>
      </w:r>
      <w:r/>
    </w:p>
    <w:p>
      <w:pPr>
        <w:numPr>
          <w:ilvl w:val="0"/>
          <w:numId w:val="8"/>
        </w:numPr>
        <w:ind w:firstLine="402"/>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代表承包人履行对业主的合约，并受发包人委托行使对项目所有分包商统一指挥、协调、 管理权； </w:t>
      </w:r>
      <w:r/>
    </w:p>
    <w:p>
      <w:pPr>
        <w:numPr>
          <w:ilvl w:val="0"/>
          <w:numId w:val="8"/>
        </w:numPr>
        <w:ind w:firstLine="402"/>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负责组织编制与审批工程总体进度计划及其修订与调整； </w:t>
      </w:r>
      <w:r/>
    </w:p>
    <w:p>
      <w:pPr>
        <w:numPr>
          <w:ilvl w:val="0"/>
          <w:numId w:val="8"/>
        </w:numPr>
        <w:ind w:firstLine="402"/>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负责组织编制与审批质量保证计划及其修订与调整；</w:t>
      </w:r>
      <w:r/>
    </w:p>
    <w:p>
      <w:pPr>
        <w:numPr>
          <w:ilvl w:val="0"/>
          <w:numId w:val="8"/>
        </w:numPr>
        <w:ind w:firstLine="402"/>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负责组织编制与审批主要物资供应与采购计划及其修订与调整； </w:t>
      </w:r>
      <w:r/>
    </w:p>
    <w:p>
      <w:pPr>
        <w:numPr>
          <w:ilvl w:val="0"/>
          <w:numId w:val="8"/>
        </w:numPr>
        <w:ind w:firstLine="402"/>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负责组织编制与审批工程分包计划及其修订与调整； </w:t>
      </w:r>
      <w:r/>
    </w:p>
    <w:p>
      <w:pPr>
        <w:numPr>
          <w:ilvl w:val="0"/>
          <w:numId w:val="8"/>
        </w:numPr>
        <w:ind w:firstLine="402"/>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组织工程成本的分析、预测及控制，对项目资金管理与财务运作负责； </w:t>
      </w:r>
      <w:r/>
    </w:p>
    <w:p>
      <w:pPr>
        <w:numPr>
          <w:ilvl w:val="0"/>
          <w:numId w:val="8"/>
        </w:numPr>
        <w:ind w:firstLine="402"/>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与发包人、监理保持经常沟通，了解发包人需求，解决随时出现的问题，替发包人排忧 解难，保护发包人利益； </w:t>
      </w:r>
      <w:r/>
    </w:p>
    <w:p>
      <w:pPr>
        <w:ind w:firstLine="40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u w:val="single"/>
        </w:rPr>
        <w:t xml:space="preserve">9.负责组织人力资源调配、内部和外部关系协调；遵照合同约定及施工组织设计中的内容实施于工程，当超出实施范围应向上级决策机构申报</w:t>
      </w:r>
      <w:r>
        <w:rPr>
          <w:rFonts w:hint="eastAsia" w:ascii="宋体" w:hAnsi="宋体" w:eastAsia="宋体" w:cs="宋体"/>
          <w:b/>
          <w:bCs/>
          <w:sz w:val="24"/>
          <w:szCs w:val="24"/>
          <w:highlight w:val="none"/>
        </w:rPr>
        <w:t xml:space="preserve">。</w:t>
      </w:r>
      <w:r/>
    </w:p>
    <w:p>
      <w:pPr>
        <w:ind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3.2.3关于项目经理及项目管理人员每月在施工现场的时间要求：</w:t>
      </w:r>
      <w:r/>
    </w:p>
    <w:p>
      <w:pPr>
        <w:ind w:firstLine="402"/>
        <w:jc w:val="left"/>
        <w:spacing w:line="360" w:lineRule="auto"/>
        <w:rPr>
          <w:rFonts w:hint="eastAsia" w:ascii="宋体" w:hAnsi="宋体" w:eastAsia="宋体" w:cs="宋体"/>
          <w:color w:val="ff0000"/>
          <w:sz w:val="24"/>
          <w:szCs w:val="24"/>
          <w:highlight w:val="none"/>
        </w:rPr>
      </w:pPr>
      <w:r>
        <w:rPr>
          <w:rFonts w:hint="eastAsia" w:ascii="宋体" w:hAnsi="宋体" w:eastAsia="宋体" w:cs="宋体"/>
          <w:b/>
          <w:color w:val="000000"/>
          <w:sz w:val="24"/>
          <w:szCs w:val="24"/>
          <w:highlight w:val="none"/>
          <w:u w:val="single"/>
        </w:rPr>
        <w:t xml:space="preserve">乙方保证本工程项目负责人（项目经理）及项目管理人员全部在工地上班，每周在工地工作时间不低于5个工作日，每天在工地工作时间不低于8个小时，特殊情况下需离开时需事先征得甲方同意。</w:t>
      </w:r>
      <w:r>
        <w:rPr>
          <w:rFonts w:hint="eastAsia" w:ascii="宋体" w:hAnsi="宋体" w:eastAsia="宋体" w:cs="宋体"/>
          <w:color w:val="000000"/>
          <w:sz w:val="24"/>
          <w:szCs w:val="24"/>
          <w:highlight w:val="none"/>
        </w:rPr>
        <w:t xml:space="preserve">。</w:t>
      </w:r>
      <w:r/>
    </w:p>
    <w:p>
      <w:pPr>
        <w:ind w:firstLine="40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项目经理及项目管理机构人员未经批准，擅自离开施工现场的违约责任：</w:t>
      </w:r>
      <w:r>
        <w:rPr>
          <w:rFonts w:hint="eastAsia" w:ascii="宋体" w:hAnsi="宋体" w:eastAsia="宋体" w:cs="宋体"/>
          <w:b/>
          <w:color w:val="000000"/>
          <w:sz w:val="24"/>
          <w:szCs w:val="24"/>
          <w:highlight w:val="none"/>
          <w:u w:val="single"/>
        </w:rPr>
        <w:t xml:space="preserve">承包人承担上述违约给发包人造成的一切损失</w:t>
      </w:r>
      <w:r>
        <w:rPr>
          <w:rFonts w:hint="eastAsia" w:ascii="宋体" w:hAnsi="宋体" w:eastAsia="宋体" w:cs="宋体"/>
          <w:color w:val="000000"/>
          <w:sz w:val="24"/>
          <w:szCs w:val="24"/>
          <w:highlight w:val="none"/>
        </w:rPr>
        <w:t xml:space="preserve">。</w:t>
      </w:r>
      <w:r/>
    </w:p>
    <w:p>
      <w:pPr>
        <w:ind w:firstLine="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3.2.4 承包人擅自更换项目经理及项目管理机构人员的违约责任：</w:t>
      </w:r>
      <w:r>
        <w:rPr>
          <w:rFonts w:hint="eastAsia" w:ascii="宋体" w:hAnsi="宋体" w:eastAsia="宋体" w:cs="宋体"/>
          <w:b/>
          <w:color w:val="000000"/>
          <w:sz w:val="24"/>
          <w:szCs w:val="24"/>
          <w:highlight w:val="none"/>
          <w:u w:val="single"/>
        </w:rPr>
        <w:t xml:space="preserve">发包人有权解除合同并责令承包人退场，由此产生的一切损失及后果由承包人承担</w:t>
      </w:r>
      <w:r>
        <w:rPr>
          <w:rFonts w:hint="eastAsia" w:ascii="宋体" w:hAnsi="宋体" w:eastAsia="宋体" w:cs="宋体"/>
          <w:color w:val="000000"/>
          <w:sz w:val="24"/>
          <w:szCs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3.2.5 承包人无正当理由拒绝更换项目经理及项目管理机构人员的违约责任：</w:t>
      </w:r>
      <w:r>
        <w:rPr>
          <w:rFonts w:hint="eastAsia" w:ascii="宋体" w:hAnsi="宋体" w:eastAsia="宋体" w:cs="宋体"/>
          <w:b/>
          <w:color w:val="000000"/>
          <w:sz w:val="24"/>
          <w:szCs w:val="24"/>
          <w:highlight w:val="none"/>
          <w:u w:val="single"/>
        </w:rPr>
        <w:t xml:space="preserve">发包人有权责令承包人退场，由此产生的一切损失及后果由承包人承担</w:t>
      </w:r>
      <w:r>
        <w:rPr>
          <w:rFonts w:hint="eastAsia" w:ascii="宋体" w:hAnsi="宋体" w:eastAsia="宋体" w:cs="宋体"/>
          <w:color w:val="000000"/>
          <w:sz w:val="24"/>
          <w:szCs w:val="24"/>
          <w:highlight w:val="none"/>
        </w:rPr>
        <w:t xml:space="preserve">。</w:t>
      </w:r>
      <w:r/>
    </w:p>
    <w:p>
      <w:pPr>
        <w:ind w:firstLine="40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3.2.6承包人提交项目管理机构及施工现场管理人员安排报告的期限：</w:t>
      </w:r>
      <w:r>
        <w:rPr>
          <w:rFonts w:hint="eastAsia" w:ascii="宋体" w:hAnsi="宋体" w:eastAsia="宋体" w:cs="宋体"/>
          <w:b/>
          <w:color w:val="000000"/>
          <w:sz w:val="24"/>
          <w:szCs w:val="24"/>
          <w:highlight w:val="none"/>
          <w:u w:val="single"/>
        </w:rPr>
        <w:t xml:space="preserve">合同签字后7天内</w:t>
      </w:r>
      <w:r>
        <w:rPr>
          <w:rFonts w:hint="eastAsia" w:ascii="宋体" w:hAnsi="宋体" w:eastAsia="宋体" w:cs="宋体"/>
          <w:color w:val="000000"/>
          <w:sz w:val="24"/>
          <w:szCs w:val="24"/>
          <w:highlight w:val="none"/>
        </w:rPr>
        <w:t xml:space="preserve">。</w:t>
      </w:r>
      <w:r/>
    </w:p>
    <w:p>
      <w:pPr>
        <w:ind w:firstLine="40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3.2.7</w:t>
      </w:r>
      <w:r>
        <w:rPr>
          <w:rFonts w:hint="eastAsia" w:ascii="宋体" w:hAnsi="宋体" w:eastAsia="宋体" w:cs="宋体"/>
          <w:b/>
          <w:color w:val="000000"/>
          <w:sz w:val="24"/>
          <w:szCs w:val="24"/>
          <w:highlight w:val="none"/>
          <w:u w:val="single"/>
        </w:rPr>
        <w:t xml:space="preserve">乙方在施工过程中，由中标项目负责人一人全权负责工程的施工管理，有关工程施工过程中一切问题的提出、解释、签字等均由项目负责人本人承办，否则视为乙方违约，甲方有权采取中止合同、停止支付工程款等处罚措施。</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95" w:name="_Toc312677988"/>
      <w:r/>
      <w:bookmarkStart w:id="96" w:name="_Toc296944498"/>
      <w:r/>
      <w:bookmarkStart w:id="97" w:name="_Toc297216151"/>
      <w:r/>
      <w:bookmarkStart w:id="98" w:name="_Toc296891199"/>
      <w:r/>
      <w:bookmarkStart w:id="99" w:name="_Toc300934945"/>
      <w:r/>
      <w:bookmarkStart w:id="100" w:name="_Toc296346660"/>
      <w:r/>
      <w:bookmarkStart w:id="101" w:name="_Toc296347158"/>
      <w:r/>
      <w:bookmarkStart w:id="102" w:name="_Toc292559869"/>
      <w:r/>
      <w:bookmarkStart w:id="103" w:name="_Toc296503159"/>
      <w:r/>
      <w:bookmarkStart w:id="104" w:name="_Toc304295523"/>
      <w:r/>
      <w:bookmarkStart w:id="105" w:name="_Toc297123492"/>
      <w:r/>
      <w:bookmarkStart w:id="106" w:name="_Toc297048345"/>
      <w:r/>
      <w:bookmarkStart w:id="107" w:name="_Toc297120459"/>
      <w:r/>
      <w:bookmarkStart w:id="108" w:name="_Toc296890987"/>
      <w:r/>
      <w:bookmarkStart w:id="109" w:name="_Toc303539102"/>
      <w:r/>
      <w:bookmarkStart w:id="110" w:name="_Toc292559364"/>
      <w:r>
        <w:rPr>
          <w:rFonts w:hint="eastAsia" w:ascii="宋体" w:hAnsi="宋体" w:eastAsia="宋体" w:cs="宋体"/>
          <w:sz w:val="24"/>
          <w:szCs w:val="24"/>
          <w:highlight w:val="none"/>
        </w:rPr>
        <w:t xml:space="preserve">.5 分包</w:t>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ind w:firstLine="4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111" w:name="_Toc318581158"/>
      <w:r/>
      <w:bookmarkStart w:id="112" w:name="_Toc296944499"/>
      <w:r/>
      <w:bookmarkStart w:id="113" w:name="_Toc297048346"/>
      <w:r/>
      <w:bookmarkStart w:id="114" w:name="_Toc296503160"/>
      <w:r/>
      <w:bookmarkStart w:id="115" w:name="_Toc300934946"/>
      <w:r/>
      <w:bookmarkStart w:id="116" w:name="_Toc304295524"/>
      <w:r/>
      <w:bookmarkStart w:id="117" w:name="_Toc297216152"/>
      <w:r/>
      <w:bookmarkStart w:id="118" w:name="_Toc292559365"/>
      <w:r/>
      <w:bookmarkStart w:id="119" w:name="_Toc296890988"/>
      <w:r/>
      <w:bookmarkStart w:id="120" w:name="_Toc296891200"/>
      <w:r/>
      <w:bookmarkStart w:id="121" w:name="_Toc312677989"/>
      <w:r/>
      <w:bookmarkStart w:id="122" w:name="_Toc296347159"/>
      <w:r/>
      <w:bookmarkStart w:id="123" w:name="_Toc297123493"/>
      <w:r/>
      <w:bookmarkStart w:id="124" w:name="_Toc296346661"/>
      <w:r/>
      <w:bookmarkStart w:id="125" w:name="_Toc292559870"/>
      <w:r/>
      <w:bookmarkStart w:id="126" w:name="_Toc303539103"/>
      <w:r/>
      <w:bookmarkStart w:id="127" w:name="_Toc297120460"/>
      <w:r>
        <w:rPr>
          <w:rFonts w:hint="eastAsia" w:ascii="宋体" w:hAnsi="宋体" w:eastAsia="宋体" w:cs="宋体"/>
          <w:sz w:val="24"/>
          <w:szCs w:val="24"/>
          <w:highlight w:val="none"/>
        </w:rPr>
        <w:t xml:space="preserve">.5.1 分包的一般约定</w:t>
      </w:r>
      <w:r/>
    </w:p>
    <w:p>
      <w:pPr>
        <w:ind w:firstLine="402"/>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b/>
          <w:color w:val="000000"/>
          <w:sz w:val="24"/>
          <w:szCs w:val="24"/>
          <w:highlight w:val="none"/>
          <w:u w:val="single"/>
        </w:rPr>
        <w:t xml:space="preserve">乙方保证施工主体为中标公司，保证不违法转包工程，保证不允许其他人挂靠乙方公司单位资质承包本工程，否则甲方有权采取取消乙方中标资格、没收投标保证金或终止合同、停止支付工程款等处罚措施。</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
    </w:p>
    <w:p>
      <w:pP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3</w:t>
      </w:r>
      <w:bookmarkStart w:id="128" w:name="_Toc318581159"/>
      <w:r/>
      <w:bookmarkStart w:id="129" w:name="_Toc312677990"/>
      <w:r>
        <w:rPr>
          <w:rFonts w:hint="eastAsia" w:ascii="宋体" w:hAnsi="宋体" w:eastAsia="宋体" w:cs="宋体"/>
          <w:sz w:val="24"/>
          <w:szCs w:val="24"/>
          <w:highlight w:val="none"/>
        </w:rPr>
        <w:t xml:space="preserve">.5.2分包的确定</w:t>
      </w:r>
      <w:r/>
    </w:p>
    <w:p>
      <w:pPr>
        <w:ind w:firstLine="40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其他关于分包的约定：</w:t>
      </w:r>
      <w:r>
        <w:rPr>
          <w:rFonts w:hint="eastAsia" w:ascii="宋体" w:hAnsi="宋体" w:eastAsia="宋体" w:cs="宋体"/>
          <w:b/>
          <w:color w:val="000000"/>
          <w:sz w:val="24"/>
          <w:szCs w:val="24"/>
          <w:highlight w:val="none"/>
          <w:u w:val="single"/>
        </w:rPr>
        <w:t xml:space="preserve">按通用条款</w:t>
      </w:r>
      <w:r>
        <w:rPr>
          <w:rFonts w:hint="eastAsia" w:ascii="宋体" w:hAnsi="宋体" w:eastAsia="宋体" w:cs="宋体"/>
          <w:sz w:val="24"/>
          <w:szCs w:val="24"/>
          <w:highlight w:val="none"/>
        </w:rPr>
        <w:t xml:space="preserve">。</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3.5.4 分包合同价款</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128"/>
      <w:r/>
      <w:bookmarkEnd w:id="129"/>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 工程照管与成品、半成品保护</w:t>
      </w:r>
      <w:r/>
    </w:p>
    <w:p>
      <w:pPr>
        <w:ind w:firstLine="400"/>
        <w:spacing w:before="120" w:after="120"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b/>
          <w:bCs/>
          <w:sz w:val="24"/>
          <w:szCs w:val="24"/>
          <w:highlight w:val="none"/>
          <w:u w:val="single"/>
        </w:rPr>
        <w:t xml:space="preserve">设备、人员进场至工程移交/接收证书签发前由承包人负责照管，费用由承包人承担</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156"/>
        <w:spacing w:before="120" w:after="120" w:line="440" w:lineRule="exact"/>
        <w:rPr>
          <w:rFonts w:hint="eastAsia" w:ascii="宋体" w:hAnsi="宋体" w:eastAsia="宋体" w:cs="宋体"/>
          <w:bCs w:val="0"/>
          <w:sz w:val="24"/>
          <w:szCs w:val="24"/>
          <w:highlight w:val="none"/>
        </w:rPr>
      </w:pPr>
      <w:r/>
      <w:bookmarkStart w:id="130" w:name="_Toc28100_WPSOffice_Level2"/>
      <w:r/>
      <w:bookmarkStart w:id="131" w:name="_Toc351203636"/>
      <w:r/>
      <w:bookmarkStart w:id="132" w:name="_Toc2107_WPSOffice_Level2"/>
      <w:r>
        <w:rPr>
          <w:rFonts w:hint="eastAsia" w:ascii="宋体" w:hAnsi="宋体" w:eastAsia="宋体" w:cs="宋体"/>
          <w:bCs w:val="0"/>
          <w:sz w:val="24"/>
          <w:szCs w:val="24"/>
          <w:highlight w:val="none"/>
        </w:rPr>
        <w:t xml:space="preserve">4</w:t>
      </w:r>
      <w:bookmarkStart w:id="133" w:name="_Toc292559871"/>
      <w:r/>
      <w:bookmarkStart w:id="134" w:name="_Toc267251413"/>
      <w:r/>
      <w:bookmarkStart w:id="135" w:name="_Toc296347161"/>
      <w:r/>
      <w:bookmarkStart w:id="136" w:name="_Toc296891202"/>
      <w:r/>
      <w:bookmarkStart w:id="137" w:name="_Toc296944501"/>
      <w:r/>
      <w:bookmarkStart w:id="138" w:name="_Toc296890990"/>
      <w:r/>
      <w:bookmarkStart w:id="139" w:name="_Toc296503162"/>
      <w:r/>
      <w:bookmarkStart w:id="140" w:name="_Toc297120462"/>
      <w:r/>
      <w:bookmarkStart w:id="141" w:name="_Toc297048348"/>
      <w:r/>
      <w:bookmarkStart w:id="142" w:name="_Toc292559366"/>
      <w:r/>
      <w:bookmarkStart w:id="143" w:name="_Toc296346663"/>
      <w:r>
        <w:rPr>
          <w:rFonts w:hint="eastAsia" w:ascii="宋体" w:hAnsi="宋体" w:eastAsia="宋体" w:cs="宋体"/>
          <w:bCs w:val="0"/>
          <w:sz w:val="24"/>
          <w:szCs w:val="24"/>
          <w:highlight w:val="none"/>
        </w:rPr>
        <w:t xml:space="preserve">. 监</w:t>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eastAsia="宋体" w:cs="宋体"/>
          <w:bCs w:val="0"/>
          <w:sz w:val="24"/>
          <w:szCs w:val="24"/>
          <w:highlight w:val="none"/>
        </w:rPr>
        <w:t xml:space="preserve">理人</w:t>
      </w:r>
      <w:bookmarkEnd w:id="130"/>
      <w:r/>
      <w:bookmarkEnd w:id="131"/>
      <w:r/>
      <w:bookmarkEnd w:id="132"/>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4.1监理人的一般规定</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见监理合同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见监理合同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00"/>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b/>
          <w:bCs/>
          <w:sz w:val="24"/>
          <w:szCs w:val="24"/>
          <w:highlight w:val="none"/>
          <w:u w:val="single"/>
        </w:rPr>
        <w:t xml:space="preserve">见监理合同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none"/>
        </w:rPr>
        <w:t xml:space="preserve">              </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监理人员</w:t>
      </w:r>
      <w:r/>
    </w:p>
    <w:p>
      <w:pPr>
        <w:ind w:firstLine="40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详见监理合同。</w:t>
      </w:r>
      <w:r/>
    </w:p>
    <w:p>
      <w:pPr>
        <w:ind w:firstLine="400"/>
        <w:jc w:val="left"/>
        <w:spacing w:line="360" w:lineRule="auto"/>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关于监理人的其他约定：</w:t>
      </w:r>
      <w:r>
        <w:rPr>
          <w:rFonts w:hint="eastAsia" w:ascii="宋体" w:hAnsi="宋体" w:eastAsia="宋体" w:cs="宋体"/>
          <w:b/>
          <w:bCs/>
          <w:sz w:val="24"/>
          <w:szCs w:val="24"/>
          <w:highlight w:val="none"/>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发包人赋予的其他有关权利。</w:t>
      </w:r>
      <w:r/>
    </w:p>
    <w:p>
      <w:pPr>
        <w:ind w:firstLine="402"/>
        <w:spacing w:line="440" w:lineRule="exact"/>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需要取得发包人批准监理人才能行使的职权：工程变更、工程量增减的签证、需增加工程费用的现场签证、形象进度工程量的核准、影响工期的签证及开工令、停复工令的签发。</w:t>
      </w:r>
      <w:r/>
    </w:p>
    <w:p>
      <w:pPr>
        <w:pStyle w:val="1156"/>
        <w:spacing w:before="120" w:after="120" w:line="440" w:lineRule="exact"/>
        <w:rPr>
          <w:rFonts w:hint="eastAsia" w:ascii="宋体" w:hAnsi="宋体" w:eastAsia="宋体" w:cs="宋体"/>
          <w:bCs w:val="0"/>
          <w:sz w:val="24"/>
          <w:szCs w:val="24"/>
          <w:highlight w:val="none"/>
        </w:rPr>
      </w:pPr>
      <w:r/>
      <w:bookmarkStart w:id="144" w:name="_Toc267251418"/>
      <w:r/>
      <w:bookmarkStart w:id="145" w:name="_Toc16363_WPSOffice_Level2"/>
      <w:r/>
      <w:bookmarkStart w:id="146" w:name="_Toc19868_WPSOffice_Level2"/>
      <w:r/>
      <w:bookmarkStart w:id="147" w:name="_Toc351203637"/>
      <w:r>
        <w:rPr>
          <w:rFonts w:hint="eastAsia" w:ascii="宋体" w:hAnsi="宋体" w:eastAsia="宋体" w:cs="宋体"/>
          <w:bCs w:val="0"/>
          <w:sz w:val="24"/>
          <w:szCs w:val="24"/>
          <w:highlight w:val="none"/>
        </w:rPr>
        <w:t xml:space="preserve">5</w:t>
      </w:r>
      <w:bookmarkEnd w:id="144"/>
      <w:r/>
      <w:bookmarkStart w:id="148" w:name="_Toc297048349"/>
      <w:r/>
      <w:bookmarkStart w:id="149" w:name="_Toc296346664"/>
      <w:r/>
      <w:bookmarkStart w:id="150" w:name="_Toc296503163"/>
      <w:r/>
      <w:bookmarkStart w:id="151" w:name="_Toc296891203"/>
      <w:r/>
      <w:bookmarkStart w:id="152" w:name="_Toc296944502"/>
      <w:r/>
      <w:bookmarkStart w:id="153" w:name="_Toc296347162"/>
      <w:r/>
      <w:bookmarkStart w:id="154" w:name="_Toc297120463"/>
      <w:r/>
      <w:bookmarkStart w:id="155" w:name="_Toc296890991"/>
      <w:r/>
      <w:bookmarkStart w:id="156" w:name="_Toc292559872"/>
      <w:r/>
      <w:bookmarkStart w:id="157" w:name="_Toc292559367"/>
      <w:r>
        <w:rPr>
          <w:rFonts w:hint="eastAsia" w:ascii="宋体" w:hAnsi="宋体" w:eastAsia="宋体" w:cs="宋体"/>
          <w:bCs w:val="0"/>
          <w:sz w:val="24"/>
          <w:szCs w:val="24"/>
          <w:highlight w:val="none"/>
        </w:rPr>
        <w:t xml:space="preserve">. 工程质量</w:t>
      </w:r>
      <w:bookmarkEnd w:id="145"/>
      <w:r/>
      <w:bookmarkEnd w:id="146"/>
      <w:r/>
      <w:bookmarkEnd w:id="147"/>
      <w:r/>
      <w:r/>
    </w:p>
    <w:p>
      <w:pPr>
        <w:ind w:firstLine="400"/>
        <w:spacing w:after="120" w:line="440" w:lineRule="exact"/>
        <w:rPr>
          <w:rFonts w:hint="eastAsia" w:ascii="宋体" w:hAnsi="宋体" w:eastAsia="宋体" w:cs="宋体"/>
          <w:sz w:val="24"/>
          <w:szCs w:val="24"/>
          <w:highlight w:val="none"/>
        </w:rPr>
        <w:outlineLvl w:val="0"/>
      </w:pPr>
      <w:r/>
      <w:bookmarkStart w:id="158" w:name="_Toc10026"/>
      <w:r/>
      <w:bookmarkStart w:id="159" w:name="_Toc8832264"/>
      <w:r/>
      <w:bookmarkStart w:id="160" w:name="_Toc11943714"/>
      <w:r>
        <w:rPr>
          <w:rFonts w:hint="eastAsia" w:ascii="宋体" w:hAnsi="宋体" w:eastAsia="宋体" w:cs="宋体"/>
          <w:sz w:val="24"/>
          <w:szCs w:val="24"/>
          <w:highlight w:val="none"/>
        </w:rPr>
        <w:t xml:space="preserve">5.1 质量要求</w:t>
      </w:r>
      <w:bookmarkEnd w:id="158"/>
      <w:r/>
      <w:bookmarkEnd w:id="159"/>
      <w:r/>
      <w:bookmarkEnd w:id="160"/>
      <w:r>
        <w:rPr>
          <w:rFonts w:hint="eastAsia" w:ascii="宋体" w:hAnsi="宋体" w:eastAsia="宋体" w:cs="宋体"/>
          <w:sz w:val="24"/>
          <w:szCs w:val="24"/>
          <w:highlight w:val="none"/>
        </w:rPr>
        <w:t xml:space="preserve"> </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bookmarkStart w:id="161" w:name="_Toc297216155"/>
      <w:r/>
      <w:bookmarkStart w:id="162" w:name="_Toc303539106"/>
      <w:r/>
      <w:bookmarkStart w:id="163" w:name="_Toc297123496"/>
      <w:r/>
      <w:bookmarkStart w:id="164" w:name="_Toc318581164"/>
      <w:r/>
      <w:bookmarkStart w:id="165" w:name="_Toc312677997"/>
      <w:r/>
      <w:bookmarkStart w:id="166" w:name="_Toc300934949"/>
      <w:r/>
      <w:bookmarkStart w:id="167" w:name="_Toc304295527"/>
      <w:r>
        <w:rPr>
          <w:rFonts w:hint="eastAsia" w:ascii="宋体" w:hAnsi="宋体" w:eastAsia="宋体" w:cs="宋体"/>
          <w:sz w:val="24"/>
          <w:szCs w:val="24"/>
          <w:highlight w:val="none"/>
        </w:rPr>
        <w:t xml:space="preserve">.1.1 特殊质量标准和要求：</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u w:val="single"/>
          <w:lang w:eastAsia="zh-CN"/>
        </w:rPr>
        <w:t xml:space="preserve">合格</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 隐蔽工程检查</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b/>
          <w:bCs/>
          <w:sz w:val="24"/>
          <w:szCs w:val="24"/>
          <w:highlight w:val="none"/>
          <w:u w:val="single"/>
        </w:rPr>
        <w:t xml:space="preserve">检查前24小时通知监理人</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24</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小时提交书面延期要求。</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24</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小时。</w:t>
      </w:r>
      <w:r/>
    </w:p>
    <w:p>
      <w:pPr>
        <w:pStyle w:val="1156"/>
        <w:spacing w:before="120" w:after="120" w:line="440" w:lineRule="exact"/>
        <w:rPr>
          <w:rFonts w:hint="eastAsia" w:ascii="宋体" w:hAnsi="宋体" w:eastAsia="宋体" w:cs="宋体"/>
          <w:bCs w:val="0"/>
          <w:sz w:val="24"/>
          <w:szCs w:val="24"/>
          <w:highlight w:val="none"/>
        </w:rPr>
      </w:pPr>
      <w:r/>
      <w:bookmarkStart w:id="168" w:name="_Toc23030_WPSOffice_Level2"/>
      <w:r/>
      <w:bookmarkStart w:id="169" w:name="_Toc15712_WPSOffice_Level2"/>
      <w:r/>
      <w:bookmarkStart w:id="170" w:name="_Toc351203638"/>
      <w:r>
        <w:rPr>
          <w:rFonts w:hint="eastAsia" w:ascii="宋体" w:hAnsi="宋体" w:eastAsia="宋体" w:cs="宋体"/>
          <w:bCs w:val="0"/>
          <w:sz w:val="24"/>
          <w:szCs w:val="24"/>
          <w:highlight w:val="none"/>
        </w:rPr>
        <w:t xml:space="preserve">6. 安全文明施工与环境保护</w:t>
      </w:r>
      <w:bookmarkEnd w:id="168"/>
      <w:r/>
      <w:bookmarkEnd w:id="169"/>
      <w:r/>
      <w:bookmarkEnd w:id="170"/>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6.1安全文明施工</w:t>
      </w:r>
      <w:r/>
    </w:p>
    <w:p>
      <w:pPr>
        <w:ind w:firstLine="400"/>
        <w:spacing w:after="120" w:line="440" w:lineRule="exact"/>
        <w:rPr>
          <w:rFonts w:hint="eastAsia" w:ascii="宋体" w:hAnsi="宋体" w:eastAsia="宋体" w:cs="宋体"/>
          <w:b/>
          <w:bCs/>
          <w:sz w:val="24"/>
          <w:szCs w:val="24"/>
          <w:highlight w:val="none"/>
          <w:u w:val="single"/>
        </w:rPr>
        <w:outlineLvl w:val="0"/>
      </w:pPr>
      <w:r/>
      <w:bookmarkStart w:id="171" w:name="_Toc8832265"/>
      <w:r/>
      <w:bookmarkStart w:id="172" w:name="_Toc20547"/>
      <w:r/>
      <w:bookmarkStart w:id="173" w:name="_Toc11943715"/>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b/>
          <w:bCs/>
          <w:sz w:val="24"/>
          <w:szCs w:val="24"/>
          <w:highlight w:val="none"/>
          <w:u w:val="single"/>
        </w:rPr>
        <w:t xml:space="preserve">达标目标为《建筑施工安全检查标准》（JGJ59-2011）及相关规范标准。其安全文明施工费用已经含在合同价款（即中标价）内。</w:t>
      </w:r>
      <w:bookmarkEnd w:id="171"/>
      <w:r/>
      <w:bookmarkEnd w:id="172"/>
      <w:r/>
      <w:bookmarkEnd w:id="173"/>
      <w:r>
        <w:rPr>
          <w:rFonts w:hint="eastAsia" w:ascii="宋体" w:hAnsi="宋体" w:eastAsia="宋体" w:cs="宋体"/>
          <w:b/>
          <w:bCs/>
          <w:sz w:val="24"/>
          <w:szCs w:val="24"/>
          <w:highlight w:val="none"/>
          <w:u w:val="single"/>
        </w:rPr>
        <w:t xml:space="preserve"> </w:t>
      </w:r>
      <w:r/>
    </w:p>
    <w:p>
      <w:pPr>
        <w:ind w:firstLine="482"/>
        <w:spacing w:line="440" w:lineRule="exact"/>
        <w:rPr>
          <w:rFonts w:hint="eastAsia" w:ascii="宋体" w:hAnsi="宋体" w:eastAsia="宋体" w:cs="宋体"/>
          <w:sz w:val="24"/>
          <w:szCs w:val="24"/>
        </w:rPr>
      </w:pPr>
      <w:r>
        <w:rPr>
          <w:rFonts w:hint="eastAsia" w:ascii="宋体" w:hAnsi="宋体" w:eastAsia="宋体" w:cs="宋体"/>
          <w:b/>
          <w:sz w:val="24"/>
          <w:szCs w:val="24"/>
          <w:u w:val="single"/>
        </w:rPr>
        <w:t xml:space="preserve">《关于印发&lt;徐州市建设工程扬尘（噪声）智慧监管系统建设实施意见（试行）&gt;的通知》（徐污防攻坚指办〔2023〕26号），</w:t>
      </w:r>
      <w:r>
        <w:rPr>
          <w:rFonts w:hint="eastAsia" w:ascii="宋体" w:hAnsi="宋体" w:eastAsia="宋体" w:cs="宋体"/>
          <w:b/>
          <w:sz w:val="24"/>
          <w:szCs w:val="24"/>
          <w:u w:val="single"/>
          <w:lang w:eastAsia="zh-CN"/>
        </w:rPr>
        <w:t xml:space="preserve">承包单位</w:t>
      </w:r>
      <w:r>
        <w:rPr>
          <w:rFonts w:hint="eastAsia" w:ascii="宋体" w:hAnsi="宋体" w:eastAsia="宋体" w:cs="宋体"/>
          <w:b/>
          <w:sz w:val="24"/>
          <w:szCs w:val="24"/>
          <w:u w:val="single"/>
        </w:rPr>
        <w:t xml:space="preserve">严格按照要求落实。扬尘污染防治增加费已按相关文件计取，在工程量清单中列出，承包人须按要求进行报价，发包人不再支付任何有关费用。</w:t>
      </w:r>
      <w:r/>
    </w:p>
    <w:p>
      <w:pPr>
        <w:ind w:firstLine="482"/>
        <w:spacing w:line="440" w:lineRule="exact"/>
        <w:rPr>
          <w:rFonts w:hint="eastAsia" w:ascii="宋体" w:hAnsi="宋体" w:eastAsia="宋体" w:cs="宋体"/>
          <w:b/>
          <w:sz w:val="24"/>
          <w:szCs w:val="24"/>
          <w:u w:val="single"/>
        </w:rPr>
      </w:pPr>
      <w:r>
        <w:rPr>
          <w:rFonts w:hint="eastAsia" w:ascii="宋体" w:hAnsi="宋体" w:eastAsia="宋体" w:cs="宋体"/>
          <w:b/>
          <w:sz w:val="24"/>
          <w:szCs w:val="24"/>
          <w:u w:val="single"/>
        </w:rPr>
        <w:t xml:space="preserve">开工通知载明的开工日期7天前提交</w:t>
      </w:r>
      <w:r>
        <w:rPr>
          <w:rFonts w:hint="eastAsia" w:ascii="宋体" w:hAnsi="宋体" w:eastAsia="宋体" w:cs="宋体"/>
          <w:b/>
          <w:color w:val="000000"/>
          <w:sz w:val="24"/>
          <w:szCs w:val="24"/>
          <w:u w:val="single"/>
        </w:rPr>
        <w:t xml:space="preserve">安全技术措施或专项施工方案、安全生产责任制度、治</w:t>
      </w:r>
      <w:r>
        <w:rPr>
          <w:rFonts w:hint="eastAsia" w:ascii="宋体" w:hAnsi="宋体" w:eastAsia="宋体" w:cs="宋体"/>
          <w:b/>
          <w:sz w:val="24"/>
          <w:szCs w:val="24"/>
          <w:u w:val="single"/>
        </w:rPr>
        <w:t xml:space="preserve">安保卫制度及安全生产教育培训制度；在施工和维修整个工程期间，承包人应于工程地点明显位置，日间设置具有警示作用的装置，夜间设置照明装置，在施工现场出入口设置监控装置或加防护设施，费用由承包人承担，承包人经劝解后仍不按照规定设置的，发包人安排相关专业作业人员按照规定设置，费用按照实际成本1-3倍计取，直接从承包人工程款中扣除。 </w:t>
      </w:r>
      <w:r/>
    </w:p>
    <w:p>
      <w:pPr>
        <w:ind w:firstLine="482"/>
        <w:jc w:val="left"/>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本工程在整个施工期间杜绝一切人身伤亡和重大质量安全事故。如发生上述事故，则发包人视为承包人违约；在施工期间每发生一起人身损害（不包括死亡）事故，承包人除了接受政府相关部门处罚外，承包人须向发包人支付违约金伍万元；每发生一起人身死亡事故承包人除接受相关部门处罚外，承包人按合同价款的百分之五向招标方支付违约金。</w:t>
      </w:r>
      <w:r/>
    </w:p>
    <w:p>
      <w:pPr>
        <w:ind w:firstLine="482"/>
        <w:jc w:val="left"/>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承包人若在施工期间因拖欠农民工工资问题上访，不得以任何理由及借口拖延处理。如因发包人未能按时拨付工程款造成上访的，发包人自愿接受并执行建设行政主管部门的处理意见；如因承包人未能按时支付工人工资而造成上访的且未能及时解决，因处理不力造成影响，每一例承包人按合同价款的百分之五向招标方支付违约金。</w:t>
      </w:r>
      <w:r/>
    </w:p>
    <w:p>
      <w:pPr>
        <w:pStyle w:val="1171"/>
        <w:ind w:firstLine="482"/>
        <w:spacing w:line="440" w:lineRule="exact"/>
        <w:rPr>
          <w:rFonts w:hint="eastAsia" w:ascii="宋体" w:hAnsi="宋体" w:eastAsia="宋体" w:cs="宋体"/>
          <w:b/>
          <w:sz w:val="24"/>
          <w:szCs w:val="24"/>
          <w:highlight w:val="yellow"/>
          <w:u w:val="single"/>
        </w:rPr>
      </w:pPr>
      <w:r>
        <w:rPr>
          <w:rFonts w:hint="eastAsia" w:ascii="宋体" w:hAnsi="宋体" w:eastAsia="宋体" w:cs="宋体"/>
          <w:b/>
          <w:sz w:val="24"/>
          <w:szCs w:val="24"/>
          <w:u w:val="single"/>
        </w:rPr>
        <w:t xml:space="preserve">全面执行徐州市关于建筑工程现场作业人员实行实名制管理的通知、农民工工资打卡制度，正式启用在建工程实名制考勤系统，承包人施工现场应当按照徐州市建筑工程现场作业人员实名制服务监管平台及发包人要求安装可以兼容发包人项目管理系统进行人脸识别的打卡设备，并保证时时上传相关数据，供住建主管部门、发包人审查、备案，核查农民工工资发放情况。否则发包人有权拒绝承包人工程款支付申请，承包人采用其他措施隐瞒农民工工资打卡发放，造成农民工工资拖欠的，发包人可以处以拖欠农民工工资五倍以上违约金</w:t>
      </w:r>
      <w:r>
        <w:rPr>
          <w:rFonts w:hint="eastAsia" w:ascii="宋体" w:hAnsi="宋体" w:eastAsia="宋体" w:cs="宋体"/>
          <w:b/>
          <w:bCs/>
          <w:sz w:val="24"/>
          <w:szCs w:val="24"/>
          <w:u w:val="single"/>
        </w:rPr>
        <w:t xml:space="preserve">。</w:t>
      </w:r>
      <w:r/>
    </w:p>
    <w:p>
      <w:pPr>
        <w:ind w:firstLine="482"/>
        <w:spacing w:line="360" w:lineRule="auto"/>
        <w:rPr>
          <w:rFonts w:hint="eastAsia" w:ascii="宋体" w:hAnsi="宋体" w:eastAsia="宋体" w:cs="宋体"/>
          <w:b/>
          <w:sz w:val="24"/>
          <w:szCs w:val="24"/>
          <w:u w:val="single"/>
        </w:rPr>
      </w:pPr>
      <w:r>
        <w:rPr>
          <w:rFonts w:hint="eastAsia" w:ascii="宋体" w:hAnsi="宋体" w:eastAsia="宋体" w:cs="宋体"/>
          <w:b/>
          <w:sz w:val="24"/>
          <w:szCs w:val="24"/>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6.1.4 关于治安保卫的特别约定：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6.1.5 文明施工</w:t>
      </w:r>
      <w:r/>
    </w:p>
    <w:p>
      <w:pPr>
        <w:contextualSpacing/>
        <w:ind w:firstLine="420"/>
        <w:spacing w:line="288" w:lineRule="auto"/>
        <w:rPr>
          <w:rFonts w:hint="eastAsia" w:ascii="宋体" w:hAnsi="宋体" w:cs="宋体"/>
          <w:color w:val="000000"/>
          <w:sz w:val="24"/>
          <w:u w:val="single"/>
          <w:lang w:val="en-US" w:eastAsia="zh-CN" w:bidi="ar-SA"/>
        </w:rPr>
      </w:pPr>
      <w:r>
        <w:rPr>
          <w:rFonts w:hint="eastAsia" w:ascii="宋体" w:hAnsi="宋体" w:eastAsia="宋体" w:cs="宋体"/>
          <w:sz w:val="24"/>
          <w:szCs w:val="24"/>
          <w:highlight w:val="none"/>
        </w:rPr>
        <w:t xml:space="preserve">合同当事人对文明施工的要求：</w:t>
      </w:r>
      <w:r>
        <w:rPr>
          <w:rFonts w:hint="eastAsia" w:ascii="宋体" w:hAnsi="宋体" w:cs="宋体"/>
          <w:color w:val="000000"/>
          <w:sz w:val="24"/>
          <w:u w:val="single"/>
          <w:lang w:val="en-US" w:eastAsia="zh-CN" w:bidi="ar-SA"/>
        </w:rPr>
        <w:t xml:space="preserve">①承包人按当地有关主管部门的规定办理相关手续，并承担相应费用，同时以书面形式通知发包人，承担施工过程中因自身原因造成的罚款。</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②承包人应遵守环境保护、和清洁卫生方面的法律、法规、规定以及发包人《建设工程安全文明施工管理办法》的规定，所发生的费用由承包人承担。</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③承包人对施工现场的各种粉尘、废水、废气、固体废物和振动、噪声等采取必要的控制措施，及时进行处理并承担相关费用。</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⑥现场施工及管理人员均需挂牌进场。</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⑦扬尘防控环保要求必须符合严格按照《关于印发&lt;徐州市建设工程扬尘(噪声)智慧监管系统建设实施意见(试行)&gt;的通知》 (徐污防攻坚指办[2023] 26号)、《市政府关于印发徐州市 2017-2018 年秋冬季大气污染防治强化管控方案的通知》（徐政发﹝2017﹞53 号）、《关于印发徐州市市区工地扬尘污染管理规范的通知》（徐空气提升办﹝2018﹞11 号）和《徐州市 </w:t>
      </w:r>
      <w:r>
        <w:rPr>
          <w:rFonts w:hint="eastAsia" w:ascii="宋体" w:hAnsi="宋体" w:cs="宋体"/>
          <w:color w:val="000000"/>
          <w:sz w:val="24"/>
          <w:u w:val="single"/>
          <w:lang w:val="en-US" w:eastAsia="zh-CN" w:bidi="ar-SA"/>
        </w:rPr>
        <w:t xml:space="preserve">2018 年大气污染防治攻坚行动方案》、徐城管发【2018】55 号文、《关于印发徐州市房屋建筑、地铁工地施工扬尘防治工作考核实施方案的通知》（徐城管办发〔2018]9 号）、《徐州市大气污染防治条例》（2019年5月）、《市政府办公室关于印发徐州市重污染天气应急预案的通知》（徐政办发〔2019〕95号）的规定。投标人的扬尘防控环保要求必须符合严格按《徐建价 2018年1号》文执行，扬尘污染防治费按江苏省住房和城乡建设厅公告（2018）24号文执行计取。该费用已经包含在投标报价当中， 结算不再增加此项费用。</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⑧按照《徐州市市区扬尘污染防治办法》的要求，开工前15日内向项目所在地环境保护行政主管部门进行排污申报；施工工地一律实行封闭施工、防尘网覆盖、定时洒水，控制扬尘污染等安全文明施工措施，制定并落实扬尘污染防治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造成损失的，由承包人承担。</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⑨因扬尘治理、环境保护等情况未到达标准，而导致甲方被处罚，甲方将处罚金额从乙方工程款中扣除。</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⑩文明施工相关法律、标准和规范的其他要求。⑩承包人须定期上报现场一线操作工人名单、人数、籍贯等。如有人员调整，必须及时通知发包人。</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⑪施工人员不准居住在在建建筑物内。</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⑫承包人对施工范围内的安全防火承担责任。</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⑬施工期间不准破坏施工现场以外的植被。</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⑭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 </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⑮承包人应负责为其雇员安排食宿并提供各种必需的生活设施，并应采取合理的卫生防护措施和安全措施以保护其雇员的健康和安全。若因卫生、火灾等原因造成损失，由承包人承担全部责任。</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⑯施工期间必须做好场地清洁卫生，设置冲洗平台，做到净车出场，避免在场外道路上“抛、洒、滴、漏” 。</w:t>
      </w:r>
      <w:r/>
    </w:p>
    <w:p>
      <w:pPr>
        <w:contextualSpacing/>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⑰承包人搭设临时设施必须服从发包人的统一管理； </w:t>
      </w:r>
      <w:r/>
    </w:p>
    <w:p>
      <w:pPr>
        <w:jc w:val="left"/>
        <w:spacing w:line="312" w:lineRule="auto"/>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⑱对施工场地内的已完工程、在建工程、管沟、管网等进行保护。</w:t>
      </w:r>
      <w:r/>
    </w:p>
    <w:p>
      <w:pPr>
        <w:jc w:val="left"/>
        <w:spacing w:line="312" w:lineRule="auto"/>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⑲施工期间必须挂牌上岗并统一着装。</w:t>
      </w:r>
      <w:r/>
    </w:p>
    <w:p>
      <w:pPr>
        <w:jc w:val="left"/>
        <w:spacing w:line="312" w:lineRule="auto"/>
        <w:rPr>
          <w:rFonts w:hint="eastAsia" w:ascii="宋体" w:hAnsi="宋体" w:eastAsia="宋体" w:cs="宋体"/>
          <w:sz w:val="24"/>
          <w:szCs w:val="24"/>
          <w:highlight w:val="none"/>
        </w:rPr>
      </w:pPr>
      <w:r>
        <w:rPr>
          <w:rFonts w:hint="eastAsia" w:ascii="宋体" w:hAnsi="宋体" w:eastAsia="宋体" w:cs="宋体"/>
          <w:color w:val="000000"/>
          <w:sz w:val="24"/>
          <w:szCs w:val="24"/>
          <w:u w:val="single"/>
          <w:lang w:val="en-US" w:eastAsia="zh-CN" w:bidi="ar-SA"/>
        </w:rPr>
        <w:t xml:space="preserve">⑳禁止乱堆乱放材料与机械设备</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合同价（即中标价）款中已含， 与合同价款同期支付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161"/>
      <w:r/>
      <w:bookmarkEnd w:id="162"/>
      <w:r/>
      <w:bookmarkEnd w:id="163"/>
      <w:r/>
      <w:bookmarkEnd w:id="164"/>
      <w:r/>
      <w:bookmarkEnd w:id="165"/>
      <w:r/>
      <w:bookmarkEnd w:id="166"/>
      <w:r/>
      <w:bookmarkEnd w:id="167"/>
      <w:r/>
      <w:r/>
    </w:p>
    <w:p>
      <w:pPr>
        <w:pStyle w:val="1156"/>
        <w:spacing w:before="120" w:after="120" w:line="440" w:lineRule="exact"/>
        <w:rPr>
          <w:rFonts w:hint="eastAsia" w:ascii="宋体" w:hAnsi="宋体" w:eastAsia="宋体" w:cs="宋体"/>
          <w:bCs w:val="0"/>
          <w:sz w:val="24"/>
          <w:szCs w:val="24"/>
          <w:highlight w:val="none"/>
        </w:rPr>
      </w:pPr>
      <w:r/>
      <w:bookmarkStart w:id="174" w:name="_Toc351203639"/>
      <w:r/>
      <w:bookmarkStart w:id="175" w:name="_Toc28747_WPSOffice_Level2"/>
      <w:r/>
      <w:bookmarkStart w:id="176" w:name="_Toc11078_WPSOffice_Level2"/>
      <w:r>
        <w:rPr>
          <w:rFonts w:hint="eastAsia" w:ascii="宋体" w:hAnsi="宋体" w:eastAsia="宋体" w:cs="宋体"/>
          <w:bCs w:val="0"/>
          <w:sz w:val="24"/>
          <w:szCs w:val="24"/>
          <w:highlight w:val="none"/>
        </w:rPr>
        <w:t xml:space="preserve">7. 工期和进度</w:t>
      </w:r>
      <w:bookmarkEnd w:id="174"/>
      <w:r/>
      <w:bookmarkEnd w:id="175"/>
      <w:r/>
      <w:bookmarkEnd w:id="176"/>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 施工组织设计</w:t>
      </w:r>
      <w:r/>
    </w:p>
    <w:p>
      <w:pPr>
        <w:ind w:firstLine="400"/>
        <w:jc w:val="left"/>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b/>
          <w:bCs/>
          <w:sz w:val="24"/>
          <w:szCs w:val="24"/>
          <w:highlight w:val="none"/>
          <w:u w:val="single"/>
        </w:rPr>
        <w:t xml:space="preserve">执行通用条款；</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7.1.2 施工组织设计的提交和修改</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b/>
          <w:bCs/>
          <w:sz w:val="24"/>
          <w:szCs w:val="24"/>
          <w:highlight w:val="none"/>
          <w:u w:val="single"/>
        </w:rPr>
        <w:t xml:space="preserve">开工通知载明的开工日期7天前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收到后7日内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77" w:name="_Toc304295541"/>
      <w:r/>
      <w:bookmarkStart w:id="178" w:name="_Toc297123514"/>
      <w:r/>
      <w:bookmarkStart w:id="179" w:name="_Toc312678005"/>
      <w:r/>
      <w:bookmarkStart w:id="180" w:name="_Toc300934966"/>
      <w:r/>
      <w:bookmarkStart w:id="181" w:name="_Toc303539123"/>
      <w:r/>
      <w:bookmarkStart w:id="182" w:name="_Toc312677479"/>
      <w:r/>
      <w:bookmarkStart w:id="183" w:name="_Toc297216173"/>
      <w:r>
        <w:rPr>
          <w:rFonts w:hint="eastAsia" w:ascii="宋体" w:hAnsi="宋体" w:eastAsia="宋体" w:cs="宋体"/>
          <w:sz w:val="24"/>
          <w:szCs w:val="24"/>
          <w:highlight w:val="none"/>
        </w:rPr>
        <w:t xml:space="preserve">.2 施工进度计划</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7.2.2 施工进度计划的修订</w:t>
      </w:r>
      <w:r/>
    </w:p>
    <w:p>
      <w:pPr>
        <w:ind w:firstLine="400"/>
        <w:jc w:val="left"/>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收到后7日内。</w:t>
      </w:r>
      <w:r/>
    </w:p>
    <w:p>
      <w:pPr>
        <w:ind w:firstLine="402"/>
        <w:jc w:val="left"/>
        <w:spacing w:line="44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u w:val="single"/>
        </w:rPr>
        <w:t xml:space="preserve">施工期间，承包人每月 20日前向监理工程师报送下月的“月度工程进度计划表”，经监理工程师审核和发包人代表确认后，应于3日内返回承包人；“月度工程进度计划表”如需修改时，应于当日发回承包人修改，承包人须于次日报送修改稿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 开工</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7.3.1 开工准备</w:t>
      </w:r>
      <w:r/>
    </w:p>
    <w:p>
      <w:pPr>
        <w:ind w:firstLine="645"/>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合同签订后、开工前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45"/>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开工前7天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开工前7天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7.3.2开工通知</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因发包人原因造成监理人未能在计划开工日期之日起</w:t>
      </w:r>
      <w:r>
        <w:rPr>
          <w:rFonts w:hint="eastAsia" w:ascii="宋体" w:hAnsi="宋体" w:eastAsia="宋体" w:cs="宋体"/>
          <w:b/>
          <w:bCs/>
          <w:sz w:val="24"/>
          <w:szCs w:val="24"/>
          <w:highlight w:val="none"/>
          <w:u w:val="single"/>
        </w:rPr>
        <w:t xml:space="preserve"> 90 </w:t>
      </w:r>
      <w:r>
        <w:rPr>
          <w:rFonts w:hint="eastAsia" w:ascii="宋体" w:hAnsi="宋体" w:eastAsia="宋体" w:cs="宋体"/>
          <w:sz w:val="24"/>
          <w:szCs w:val="24"/>
          <w:highlight w:val="none"/>
        </w:rPr>
        <w:t xml:space="preserve">天内发出开工通知的，承包人有权提出价格调整要求，或者解除合同。</w:t>
      </w:r>
      <w:bookmarkEnd w:id="177"/>
      <w:r/>
      <w:bookmarkEnd w:id="178"/>
      <w:r/>
      <w:bookmarkEnd w:id="179"/>
      <w:r/>
      <w:bookmarkEnd w:id="180"/>
      <w:r/>
      <w:bookmarkEnd w:id="181"/>
      <w:r/>
      <w:bookmarkEnd w:id="182"/>
      <w:r/>
      <w:bookmarkEnd w:id="183"/>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 测量放线</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7.4.1发包人通过监理人向承包人提供测量基准点、基准线和水准点及其书面资料的期限：</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合同签订后、开工前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84" w:name="_Toc297216175"/>
      <w:r/>
      <w:bookmarkStart w:id="185" w:name="_Toc297123516"/>
      <w:r/>
      <w:bookmarkStart w:id="186" w:name="_Toc312677484"/>
      <w:r/>
      <w:bookmarkStart w:id="187" w:name="_Toc304295546"/>
      <w:r/>
      <w:bookmarkStart w:id="188" w:name="_Toc312678010"/>
      <w:r/>
      <w:bookmarkStart w:id="189" w:name="_Toc300934968"/>
      <w:r/>
      <w:bookmarkStart w:id="190" w:name="_Toc303539125"/>
      <w:r>
        <w:rPr>
          <w:rFonts w:hint="eastAsia" w:ascii="宋体" w:hAnsi="宋体" w:eastAsia="宋体" w:cs="宋体"/>
          <w:sz w:val="24"/>
          <w:szCs w:val="24"/>
          <w:highlight w:val="none"/>
        </w:rPr>
        <w:t xml:space="preserve">.5 工期延误</w:t>
      </w:r>
      <w:bookmarkEnd w:id="184"/>
      <w:r/>
      <w:bookmarkEnd w:id="185"/>
      <w:r/>
      <w:bookmarkEnd w:id="186"/>
      <w:r/>
      <w:bookmarkEnd w:id="187"/>
      <w:r/>
      <w:bookmarkEnd w:id="188"/>
      <w:r/>
      <w:bookmarkEnd w:id="189"/>
      <w:r/>
      <w:bookmarkEnd w:id="190"/>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因发包人原因导致工期延误</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因发包人原因导致工期延误的其他情形：</w:t>
      </w:r>
      <w:r>
        <w:rPr>
          <w:rFonts w:hint="eastAsia" w:ascii="宋体" w:hAnsi="宋体" w:eastAsia="宋体" w:cs="宋体"/>
          <w:b/>
          <w:bCs/>
          <w:sz w:val="24"/>
          <w:szCs w:val="24"/>
          <w:highlight w:val="none"/>
          <w:u w:val="single"/>
        </w:rPr>
        <w:t xml:space="preserve">执行通用条款7.5.1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w:t>
      </w:r>
      <w:bookmarkStart w:id="191" w:name="_Toc312677486"/>
      <w:r/>
      <w:bookmarkStart w:id="192" w:name="_Toc318581169"/>
      <w:r/>
      <w:bookmarkStart w:id="193" w:name="_Toc312678012"/>
      <w:r/>
      <w:bookmarkStart w:id="194" w:name="_Toc297123518"/>
      <w:r/>
      <w:bookmarkStart w:id="195" w:name="_Toc304295548"/>
      <w:r/>
      <w:bookmarkStart w:id="196" w:name="_Toc297216177"/>
      <w:r/>
      <w:bookmarkStart w:id="197" w:name="_Toc300934970"/>
      <w:r/>
      <w:bookmarkStart w:id="198" w:name="_Toc303539127"/>
      <w:r>
        <w:rPr>
          <w:rFonts w:hint="eastAsia" w:ascii="宋体" w:hAnsi="宋体" w:eastAsia="宋体" w:cs="宋体"/>
          <w:sz w:val="24"/>
          <w:szCs w:val="24"/>
          <w:highlight w:val="none"/>
        </w:rPr>
        <w:t xml:space="preserve">.5.2 因承包人原因导致工期延误</w:t>
      </w:r>
      <w:bookmarkEnd w:id="191"/>
      <w:r/>
      <w:bookmarkEnd w:id="192"/>
      <w:r/>
      <w:bookmarkEnd w:id="193"/>
      <w:r/>
      <w:r/>
    </w:p>
    <w:p>
      <w:pPr>
        <w:pStyle w:val="1218"/>
        <w:ind w:firstLine="42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w:t>
      </w:r>
      <w:bookmarkStart w:id="199" w:name="_Toc312678013"/>
      <w:r/>
      <w:bookmarkStart w:id="200" w:name="_Toc312677487"/>
      <w:r/>
      <w:bookmarkStart w:id="201" w:name="_Toc318581170"/>
      <w:r>
        <w:rPr>
          <w:rFonts w:hint="eastAsia" w:ascii="宋体" w:hAnsi="宋体" w:eastAsia="宋体" w:cs="宋体"/>
          <w:sz w:val="24"/>
          <w:szCs w:val="24"/>
          <w:highlight w:val="none"/>
        </w:rPr>
        <w:t xml:space="preserve">承包人原因造成工期延误，逾期竣工违约金的计算方法为：</w:t>
      </w:r>
      <w:bookmarkEnd w:id="194"/>
      <w:r/>
      <w:bookmarkEnd w:id="195"/>
      <w:r/>
      <w:bookmarkEnd w:id="196"/>
      <w:r/>
      <w:bookmarkEnd w:id="197"/>
      <w:r/>
      <w:bookmarkEnd w:id="198"/>
      <w:r/>
      <w:bookmarkEnd w:id="199"/>
      <w:r/>
      <w:bookmarkEnd w:id="200"/>
      <w:r/>
      <w:bookmarkEnd w:id="201"/>
      <w:r>
        <w:rPr>
          <w:rFonts w:hint="eastAsia" w:ascii="宋体" w:hAnsi="宋体" w:cs="宋体"/>
          <w:color w:val="000000"/>
          <w:sz w:val="24"/>
          <w:szCs w:val="24"/>
          <w:u w:val="single"/>
        </w:rPr>
        <w:t xml:space="preserve">每延误一天，由承包人向发包人按3000元/天支付违约金，发包人有权采取任何补救措施来弥补该延误，由此增加的费用由承包人承担 </w:t>
      </w:r>
      <w:r>
        <w:rPr>
          <w:rFonts w:hint="eastAsia" w:ascii="宋体" w:hAnsi="宋体" w:cs="宋体"/>
          <w:color w:val="000000"/>
          <w:sz w:val="24"/>
          <w:szCs w:val="24"/>
        </w:rPr>
        <w:t xml:space="preserve">。</w:t>
      </w:r>
      <w:r/>
    </w:p>
    <w:p>
      <w:pPr>
        <w:ind w:firstLine="400"/>
        <w:jc w:val="left"/>
        <w:spacing w:line="440" w:lineRule="exact"/>
        <w:rPr>
          <w:rFonts w:hint="eastAsia" w:ascii="宋体" w:hAnsi="宋体" w:eastAsia="宋体" w:cs="宋体"/>
          <w:b/>
          <w:bCs/>
          <w:sz w:val="24"/>
          <w:szCs w:val="24"/>
          <w:highlight w:val="none"/>
          <w:u w:val="single"/>
        </w:rPr>
      </w:pPr>
      <w:r>
        <w:rPr>
          <w:rFonts w:hint="eastAsia" w:ascii="宋体" w:hAnsi="宋体" w:eastAsia="宋体" w:cs="宋体"/>
          <w:sz w:val="24"/>
          <w:szCs w:val="24"/>
          <w:highlight w:val="none"/>
        </w:rPr>
        <w:t xml:space="preserve">因承包人原因造成工期延误，逾</w:t>
      </w:r>
      <w:bookmarkStart w:id="202" w:name="_Toc318581171"/>
      <w:r/>
      <w:bookmarkStart w:id="203" w:name="_Toc312678014"/>
      <w:r>
        <w:rPr>
          <w:rFonts w:hint="eastAsia" w:ascii="宋体" w:hAnsi="宋体" w:eastAsia="宋体" w:cs="宋体"/>
          <w:sz w:val="24"/>
          <w:szCs w:val="24"/>
          <w:highlight w:val="none"/>
        </w:rPr>
        <w:t xml:space="preserve">期竣工违约金的上限：</w:t>
      </w:r>
      <w:bookmarkEnd w:id="202"/>
      <w:r/>
      <w:bookmarkEnd w:id="203"/>
      <w:r>
        <w:rPr>
          <w:rFonts w:hint="eastAsia" w:ascii="宋体" w:hAnsi="宋体" w:cs="宋体"/>
          <w:color w:val="000000"/>
          <w:sz w:val="24"/>
          <w:szCs w:val="24"/>
          <w:u w:val="single"/>
        </w:rPr>
        <w:t xml:space="preserve">合同价款的2%</w:t>
      </w:r>
      <w:r>
        <w:rPr>
          <w:rFonts w:hint="eastAsia" w:ascii="宋体" w:hAnsi="宋体" w:cs="宋体"/>
          <w:color w:val="000000"/>
          <w:sz w:val="24"/>
          <w:szCs w:val="24"/>
        </w:rPr>
        <w:t xml:space="preserve">。</w:t>
      </w:r>
      <w:r/>
    </w:p>
    <w:p>
      <w:pPr>
        <w:pStyle w:val="1156"/>
        <w:spacing w:before="120" w:after="120" w:line="440" w:lineRule="exact"/>
        <w:rPr>
          <w:rFonts w:hint="eastAsia" w:ascii="宋体" w:hAnsi="宋体" w:eastAsia="宋体" w:cs="宋体"/>
          <w:bCs w:val="0"/>
          <w:sz w:val="24"/>
          <w:szCs w:val="24"/>
          <w:highlight w:val="none"/>
        </w:rPr>
      </w:pPr>
      <w:r/>
      <w:bookmarkStart w:id="204" w:name="_Toc351203640"/>
      <w:r/>
      <w:bookmarkStart w:id="205" w:name="_Toc19217_WPSOffice_Level2"/>
      <w:r/>
      <w:bookmarkStart w:id="206" w:name="_Toc9777_WPSOffice_Level2"/>
      <w:r>
        <w:rPr>
          <w:rFonts w:hint="eastAsia" w:ascii="宋体" w:hAnsi="宋体" w:eastAsia="宋体" w:cs="宋体"/>
          <w:bCs w:val="0"/>
          <w:sz w:val="24"/>
          <w:szCs w:val="24"/>
          <w:highlight w:val="none"/>
        </w:rPr>
        <w:t xml:space="preserve">8. 材料与设备</w:t>
      </w:r>
      <w:bookmarkEnd w:id="148"/>
      <w:r/>
      <w:bookmarkEnd w:id="149"/>
      <w:r/>
      <w:bookmarkEnd w:id="150"/>
      <w:r/>
      <w:bookmarkEnd w:id="151"/>
      <w:r/>
      <w:bookmarkEnd w:id="152"/>
      <w:r/>
      <w:bookmarkEnd w:id="153"/>
      <w:r/>
      <w:bookmarkEnd w:id="154"/>
      <w:r/>
      <w:bookmarkEnd w:id="155"/>
      <w:r/>
      <w:bookmarkEnd w:id="156"/>
      <w:r/>
      <w:bookmarkEnd w:id="157"/>
      <w:r/>
      <w:bookmarkEnd w:id="204"/>
      <w:r/>
      <w:bookmarkEnd w:id="205"/>
      <w:r/>
      <w:bookmarkEnd w:id="206"/>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w:t>
      </w:r>
      <w:bookmarkStart w:id="207" w:name="_Toc296944506"/>
      <w:r/>
      <w:bookmarkStart w:id="208" w:name="_Toc296347166"/>
      <w:r/>
      <w:bookmarkStart w:id="209" w:name="_Toc312678019"/>
      <w:r/>
      <w:bookmarkStart w:id="210" w:name="_Toc297048353"/>
      <w:r/>
      <w:bookmarkStart w:id="211" w:name="_Toc296346668"/>
      <w:r/>
      <w:bookmarkStart w:id="212" w:name="_Toc312677493"/>
      <w:r/>
      <w:bookmarkStart w:id="213" w:name="_Toc297123527"/>
      <w:r/>
      <w:bookmarkStart w:id="214" w:name="_Toc292559372"/>
      <w:r/>
      <w:bookmarkStart w:id="215" w:name="_Toc303539136"/>
      <w:r/>
      <w:bookmarkStart w:id="216" w:name="_Toc280868654"/>
      <w:r/>
      <w:bookmarkStart w:id="217" w:name="_Toc297216186"/>
      <w:r/>
      <w:bookmarkStart w:id="218" w:name="_Toc296891207"/>
      <w:r/>
      <w:bookmarkStart w:id="219" w:name="_Toc300934979"/>
      <w:r/>
      <w:bookmarkStart w:id="220" w:name="_Toc297120467"/>
      <w:r/>
      <w:bookmarkStart w:id="221" w:name="_Toc296503167"/>
      <w:r/>
      <w:bookmarkStart w:id="222" w:name="_Toc304295556"/>
      <w:r/>
      <w:bookmarkStart w:id="223" w:name="_Toc292559877"/>
      <w:r/>
      <w:bookmarkStart w:id="224" w:name="_Toc296890995"/>
      <w:r/>
      <w:bookmarkStart w:id="225" w:name="_Toc280868655"/>
      <w:r/>
      <w:bookmarkStart w:id="226" w:name="_Toc267251424"/>
      <w:r/>
      <w:bookmarkStart w:id="227" w:name="_Toc280868656"/>
      <w:r>
        <w:rPr>
          <w:rFonts w:hint="eastAsia" w:ascii="宋体" w:hAnsi="宋体" w:eastAsia="宋体" w:cs="宋体"/>
          <w:sz w:val="24"/>
          <w:szCs w:val="24"/>
          <w:highlight w:val="none"/>
        </w:rPr>
        <w:t xml:space="preserve">.4材料与工程设备的保管与使用</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8</w:t>
      </w:r>
      <w:bookmarkStart w:id="228" w:name="_Toc292559878"/>
      <w:r/>
      <w:bookmarkStart w:id="229" w:name="_Toc292559373"/>
      <w:r/>
      <w:bookmarkStart w:id="230" w:name="_Toc296503168"/>
      <w:r/>
      <w:bookmarkStart w:id="231" w:name="_Toc296347167"/>
      <w:r/>
      <w:bookmarkStart w:id="232" w:name="_Toc312677494"/>
      <w:r/>
      <w:bookmarkStart w:id="233" w:name="_Toc297120468"/>
      <w:r/>
      <w:bookmarkStart w:id="234" w:name="_Toc296891208"/>
      <w:r/>
      <w:bookmarkStart w:id="235" w:name="_Toc296346669"/>
      <w:r/>
      <w:bookmarkStart w:id="236" w:name="_Toc303539137"/>
      <w:r/>
      <w:bookmarkStart w:id="237" w:name="_Toc312678020"/>
      <w:r/>
      <w:bookmarkStart w:id="238" w:name="_Toc297123528"/>
      <w:r/>
      <w:bookmarkStart w:id="239" w:name="_Toc296890996"/>
      <w:r/>
      <w:bookmarkStart w:id="240" w:name="_Toc300934980"/>
      <w:r/>
      <w:bookmarkStart w:id="241" w:name="_Toc304295557"/>
      <w:r/>
      <w:bookmarkStart w:id="242" w:name="_Toc297216187"/>
      <w:r/>
      <w:bookmarkStart w:id="243" w:name="_Toc296944507"/>
      <w:r/>
      <w:bookmarkStart w:id="244" w:name="_Toc318581173"/>
      <w:r/>
      <w:bookmarkStart w:id="245" w:name="_Toc297048354"/>
      <w:r>
        <w:rPr>
          <w:rFonts w:hint="eastAsia" w:ascii="宋体" w:hAnsi="宋体" w:eastAsia="宋体" w:cs="宋体"/>
          <w:sz w:val="24"/>
          <w:szCs w:val="24"/>
          <w:highlight w:val="none"/>
        </w:rPr>
        <w:t xml:space="preserve">.4.1发包人供应的材料设备的保管费用的承担：</w:t>
      </w:r>
      <w:r>
        <w:rPr>
          <w:rFonts w:hint="eastAsia" w:ascii="宋体" w:hAnsi="宋体" w:cs="宋体"/>
          <w:b/>
          <w:color w:val="000000"/>
          <w:sz w:val="24"/>
          <w:szCs w:val="24"/>
          <w:u w:val="single"/>
        </w:rPr>
        <w:t xml:space="preserve">本工程无甲供材，所有材料均由承包人自行采购。其采购、运输、验收、检验、保管等费用由承包人负责。承包人采购的所有材料、设备按合格质量要求采购（必须符合规范标准、设计要求及地方有关规定），并提供产品合格证明，并对材料设备质量负责，对存在缺陷而承包人未能检测出问题的设备材料，承包人应无条件更换并应承担因此设备材料的使用而造成的一切直接和间接损失。</w:t>
      </w:r>
      <w:r>
        <w:rPr>
          <w:rFonts w:hint="eastAsia" w:ascii="宋体" w:hAnsi="宋体" w:eastAsia="宋体" w:cs="宋体"/>
          <w:sz w:val="24"/>
          <w:szCs w:val="24"/>
          <w:highlight w:val="none"/>
        </w:rPr>
        <w:t xml:space="preserve">。</w:t>
      </w:r>
      <w:bookmarkEnd w:id="228"/>
      <w:r/>
      <w:bookmarkEnd w:id="229"/>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 样品</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 样品的报送与封存</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 </w:t>
      </w:r>
      <w:r/>
    </w:p>
    <w:p>
      <w:pPr>
        <w:pStyle w:val="1218"/>
        <w:ind w:firstLine="420"/>
        <w:spacing w:line="312" w:lineRule="auto"/>
        <w:rPr>
          <w:rFonts w:hint="eastAsia" w:ascii="宋体" w:hAnsi="宋体" w:cs="宋体"/>
          <w:color w:val="000000"/>
          <w:sz w:val="24"/>
          <w:szCs w:val="24"/>
          <w:u w:val="single"/>
        </w:rPr>
      </w:pP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按管理部门和发包人要求确定 </w:t>
      </w:r>
      <w:r>
        <w:rPr>
          <w:rFonts w:hint="eastAsia" w:ascii="宋体" w:hAnsi="宋体" w:cs="宋体"/>
          <w:sz w:val="24"/>
          <w:szCs w:val="24"/>
          <w:highlight w:val="none"/>
          <w:lang w:eastAsia="zh-CN"/>
        </w:rPr>
        <w:t xml:space="preserve">，</w:t>
      </w:r>
      <w:r>
        <w:rPr>
          <w:rFonts w:hint="eastAsia" w:ascii="宋体" w:hAnsi="宋体" w:cs="宋体"/>
          <w:color w:val="000000"/>
          <w:sz w:val="24"/>
          <w:szCs w:val="24"/>
          <w:u w:val="single"/>
        </w:rPr>
        <w:t xml:space="preserve">承包人在采购材料、设备前须提供与施工图纸及发包方要求的规格相符的样品至少1份，样品应在订购制造此样品材料的28日历天前呈报。有关此样品的材料及加工步骤在被工程师或发包人核准之前均不允许使用。每份样品都应有标签并附有相应的说明书（性能介绍、出厂报告、合格证明）及在工程中的使用位置等，标签上应留有空间让工程师或发包人写上意见及盖用核准章。</w:t>
      </w:r>
      <w:r/>
    </w:p>
    <w:p>
      <w:pPr>
        <w:pStyle w:val="1218"/>
        <w:ind w:firstLine="420"/>
        <w:spacing w:line="312"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20"/>
        <w:jc w:val="both"/>
        <w:spacing w:line="312" w:lineRule="auto"/>
        <w:rPr>
          <w:rFonts w:hint="eastAsia" w:ascii="宋体" w:hAnsi="宋体" w:eastAsia="宋体" w:cs="宋体"/>
          <w:color w:val="000000"/>
          <w:sz w:val="24"/>
          <w:szCs w:val="24"/>
          <w:u w:val="single"/>
          <w:lang w:val="en-US" w:eastAsia="zh-CN" w:bidi="ar-SA"/>
        </w:rPr>
      </w:pPr>
      <w:r>
        <w:rPr>
          <w:rFonts w:hint="eastAsia" w:ascii="宋体" w:hAnsi="宋体" w:eastAsia="宋体" w:cs="宋体"/>
          <w:color w:val="000000"/>
          <w:sz w:val="24"/>
          <w:szCs w:val="24"/>
          <w:u w:val="single"/>
          <w:lang w:val="en-US" w:eastAsia="zh-CN" w:bidi="ar-SA"/>
        </w:rPr>
        <w:t xml:space="preserve">所有样品均为发包人所有，被工程师和发包人核准通过的样品应由监理方、工程师、发包人和承包人共同予以封存成为日后用于对照的标准，承包人需在工地办公区选择一间有锁的样品室给监理人，以保存一份样品以便施工中对照。</w:t>
      </w:r>
      <w:r/>
    </w:p>
    <w:p>
      <w:pPr>
        <w:ind w:firstLine="420"/>
        <w:jc w:val="both"/>
        <w:spacing w:line="312" w:lineRule="auto"/>
        <w:rPr>
          <w:rFonts w:hint="eastAsia" w:ascii="宋体" w:hAnsi="宋体" w:eastAsia="宋体" w:cs="宋体"/>
          <w:color w:val="000000"/>
          <w:sz w:val="24"/>
          <w:szCs w:val="24"/>
          <w:u w:val="single"/>
          <w:lang w:val="en-US" w:eastAsia="zh-CN" w:bidi="ar-SA"/>
        </w:rPr>
        <w:outlineLvl w:val="0"/>
      </w:pPr>
      <w:r>
        <w:rPr>
          <w:rFonts w:hint="eastAsia" w:ascii="宋体" w:hAnsi="宋体" w:eastAsia="宋体" w:cs="宋体"/>
          <w:color w:val="000000"/>
          <w:sz w:val="24"/>
          <w:szCs w:val="24"/>
          <w:u w:val="single"/>
          <w:lang w:val="en-US" w:eastAsia="zh-CN" w:bidi="ar-SA"/>
        </w:rPr>
        <w:t xml:space="preserve">承包人投标报价时自行去现场踏勘。</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 施工设备和临时设施</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8.8.1 承包人提供的施工设备和临时设施</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由承包人承担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pStyle w:val="1156"/>
        <w:spacing w:before="120" w:after="120" w:line="440" w:lineRule="exact"/>
        <w:rPr>
          <w:rFonts w:hint="eastAsia" w:ascii="宋体" w:hAnsi="宋体" w:eastAsia="宋体" w:cs="宋体"/>
          <w:bCs w:val="0"/>
          <w:sz w:val="24"/>
          <w:szCs w:val="24"/>
          <w:highlight w:val="none"/>
        </w:rPr>
      </w:pPr>
      <w:r/>
      <w:bookmarkStart w:id="246" w:name="_Toc12702_WPSOffice_Level2"/>
      <w:r/>
      <w:bookmarkStart w:id="247" w:name="_Toc351203641"/>
      <w:r/>
      <w:bookmarkStart w:id="248" w:name="_Toc16716_WPSOffice_Level2"/>
      <w:r>
        <w:rPr>
          <w:rFonts w:hint="eastAsia" w:ascii="宋体" w:hAnsi="宋体" w:eastAsia="宋体" w:cs="宋体"/>
          <w:bCs w:val="0"/>
          <w:sz w:val="24"/>
          <w:szCs w:val="24"/>
          <w:highlight w:val="none"/>
        </w:rPr>
        <w:t xml:space="preserve">9</w:t>
      </w:r>
      <w:bookmarkEnd w:id="225"/>
      <w:r/>
      <w:bookmarkEnd w:id="226"/>
      <w:r/>
      <w:bookmarkEnd w:id="227"/>
      <w:r/>
      <w:bookmarkStart w:id="249" w:name="_Toc304295559"/>
      <w:r/>
      <w:bookmarkStart w:id="250" w:name="_Toc312677495"/>
      <w:r/>
      <w:bookmarkStart w:id="251" w:name="_Toc303539139"/>
      <w:r/>
      <w:bookmarkStart w:id="252" w:name="_Toc300934982"/>
      <w:r/>
      <w:bookmarkStart w:id="253" w:name="_Toc312678021"/>
      <w:r/>
      <w:bookmarkStart w:id="254" w:name="_Toc297216192"/>
      <w:r/>
      <w:bookmarkStart w:id="255" w:name="_Toc297123533"/>
      <w:r/>
      <w:bookmarkStart w:id="256" w:name="_Toc296944512"/>
      <w:r/>
      <w:bookmarkStart w:id="257" w:name="_Toc296347172"/>
      <w:r/>
      <w:bookmarkStart w:id="258" w:name="_Toc292559883"/>
      <w:r/>
      <w:bookmarkStart w:id="259" w:name="_Toc267251428"/>
      <w:r/>
      <w:bookmarkStart w:id="260" w:name="_Toc296891001"/>
      <w:r/>
      <w:bookmarkStart w:id="261" w:name="_Toc296891213"/>
      <w:r/>
      <w:bookmarkStart w:id="262" w:name="_Toc297120473"/>
      <w:r/>
      <w:bookmarkStart w:id="263" w:name="_Toc296346674"/>
      <w:r/>
      <w:bookmarkStart w:id="264" w:name="_Toc297048359"/>
      <w:r/>
      <w:bookmarkStart w:id="265" w:name="_Toc267251427"/>
      <w:r/>
      <w:bookmarkStart w:id="266" w:name="_Toc296503173"/>
      <w:r/>
      <w:bookmarkStart w:id="267" w:name="_Toc292559378"/>
      <w:r>
        <w:rPr>
          <w:rFonts w:hint="eastAsia" w:ascii="宋体" w:hAnsi="宋体" w:eastAsia="宋体" w:cs="宋体"/>
          <w:bCs w:val="0"/>
          <w:sz w:val="24"/>
          <w:szCs w:val="24"/>
          <w:highlight w:val="none"/>
        </w:rPr>
        <w:t xml:space="preserve">. 试验与检验</w:t>
      </w:r>
      <w:bookmarkEnd w:id="246"/>
      <w:r/>
      <w:bookmarkEnd w:id="247"/>
      <w:r/>
      <w:bookmarkEnd w:id="248"/>
      <w:r/>
      <w:bookmarkEnd w:id="249"/>
      <w:r/>
      <w:bookmarkEnd w:id="250"/>
      <w:r/>
      <w:bookmarkEnd w:id="251"/>
      <w:r/>
      <w:bookmarkEnd w:id="252"/>
      <w:r/>
      <w:bookmarkEnd w:id="253"/>
      <w:r/>
      <w:bookmarkEnd w:id="254"/>
      <w:r/>
      <w:bookmarkEnd w:id="255"/>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68" w:name="_Toc303539140"/>
      <w:r/>
      <w:bookmarkStart w:id="269" w:name="_Toc297216193"/>
      <w:r/>
      <w:bookmarkStart w:id="270" w:name="_Toc297123534"/>
      <w:r/>
      <w:bookmarkStart w:id="271" w:name="_Toc300934983"/>
      <w:r/>
      <w:bookmarkStart w:id="272" w:name="_Toc312678022"/>
      <w:r/>
      <w:bookmarkStart w:id="273" w:name="_Toc304295560"/>
      <w:r/>
      <w:bookmarkStart w:id="274" w:name="_Toc312677496"/>
      <w:r>
        <w:rPr>
          <w:rFonts w:hint="eastAsia" w:ascii="宋体" w:hAnsi="宋体" w:eastAsia="宋体" w:cs="宋体"/>
          <w:sz w:val="24"/>
          <w:szCs w:val="24"/>
          <w:highlight w:val="none"/>
        </w:rPr>
        <w:t xml:space="preserve">.1试验设备与试验人员</w:t>
      </w:r>
      <w:bookmarkEnd w:id="268"/>
      <w:r/>
      <w:bookmarkEnd w:id="269"/>
      <w:r/>
      <w:bookmarkEnd w:id="270"/>
      <w:r/>
      <w:bookmarkEnd w:id="271"/>
      <w:r/>
      <w:bookmarkEnd w:id="272"/>
      <w:r/>
      <w:bookmarkEnd w:id="273"/>
      <w:r/>
      <w:bookmarkEnd w:id="274"/>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w:t>
      </w:r>
      <w:bookmarkStart w:id="275" w:name="_Toc303539141"/>
      <w:r/>
      <w:bookmarkStart w:id="276" w:name="_Toc312677497"/>
      <w:r/>
      <w:bookmarkStart w:id="277" w:name="_Toc304295561"/>
      <w:r/>
      <w:bookmarkStart w:id="278" w:name="_Toc312678023"/>
      <w:r/>
      <w:bookmarkStart w:id="279" w:name="_Toc300934984"/>
      <w:r/>
      <w:bookmarkStart w:id="280" w:name="_Toc297123535"/>
      <w:r/>
      <w:bookmarkStart w:id="281" w:name="_Toc297216194"/>
      <w:r/>
      <w:bookmarkStart w:id="282" w:name="_Toc318581174"/>
      <w:r>
        <w:rPr>
          <w:rFonts w:hint="eastAsia" w:ascii="宋体" w:hAnsi="宋体" w:eastAsia="宋体" w:cs="宋体"/>
          <w:sz w:val="24"/>
          <w:szCs w:val="24"/>
          <w:highlight w:val="none"/>
        </w:rPr>
        <w:t xml:space="preserve">.1.2 试验设备</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施工现场需要配置的试验场所：</w:t>
      </w:r>
      <w:bookmarkEnd w:id="275"/>
      <w:r/>
      <w:bookmarkEnd w:id="276"/>
      <w:r/>
      <w:bookmarkEnd w:id="277"/>
      <w:r/>
      <w:bookmarkEnd w:id="278"/>
      <w:r/>
      <w:bookmarkEnd w:id="279"/>
      <w:r/>
      <w:bookmarkEnd w:id="280"/>
      <w:r/>
      <w:bookmarkEnd w:id="281"/>
      <w:r/>
      <w:bookmarkStart w:id="283" w:name="_Toc304295562"/>
      <w:r/>
      <w:bookmarkStart w:id="284" w:name="_Toc297123536"/>
      <w:r/>
      <w:bookmarkStart w:id="285" w:name="_Toc312678024"/>
      <w:r/>
      <w:bookmarkStart w:id="286" w:name="_Toc312677498"/>
      <w:r/>
      <w:bookmarkStart w:id="287" w:name="_Toc303539142"/>
      <w:r/>
      <w:bookmarkStart w:id="288" w:name="_Toc297216195"/>
      <w:r/>
      <w:bookmarkStart w:id="289" w:name="_Toc300934985"/>
      <w:r>
        <w:rPr>
          <w:rFonts w:hint="eastAsia" w:ascii="宋体" w:hAnsi="宋体" w:eastAsia="宋体" w:cs="宋体"/>
          <w:b/>
          <w:bCs/>
          <w:sz w:val="24"/>
          <w:szCs w:val="24"/>
          <w:highlight w:val="none"/>
          <w:u w:val="single"/>
        </w:rPr>
        <w:t xml:space="preserve">按有关规定执行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施工现场需要配备的试验设备：</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按有关规定执行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b/>
          <w:bCs/>
          <w:sz w:val="24"/>
          <w:szCs w:val="24"/>
          <w:highlight w:val="none"/>
          <w:u w:val="single"/>
        </w:rPr>
        <w:t xml:space="preserve">按有关规定执行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 现场工艺试验 </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282"/>
      <w:r/>
      <w:bookmarkEnd w:id="283"/>
      <w:r/>
      <w:bookmarkEnd w:id="284"/>
      <w:r/>
      <w:bookmarkEnd w:id="285"/>
      <w:r/>
      <w:bookmarkEnd w:id="286"/>
      <w:r/>
      <w:bookmarkEnd w:id="287"/>
      <w:r/>
      <w:bookmarkEnd w:id="288"/>
      <w:r/>
      <w:bookmarkEnd w:id="289"/>
      <w:r/>
      <w:r/>
    </w:p>
    <w:p>
      <w:pPr>
        <w:pStyle w:val="1156"/>
        <w:spacing w:before="120" w:after="120" w:line="440" w:lineRule="exact"/>
        <w:rPr>
          <w:rFonts w:hint="eastAsia" w:ascii="宋体" w:hAnsi="宋体" w:eastAsia="宋体" w:cs="宋体"/>
          <w:bCs w:val="0"/>
          <w:sz w:val="24"/>
          <w:szCs w:val="24"/>
          <w:highlight w:val="none"/>
        </w:rPr>
      </w:pPr>
      <w:r/>
      <w:bookmarkStart w:id="290" w:name="_Toc351203642"/>
      <w:r/>
      <w:bookmarkStart w:id="291" w:name="_Toc25865_WPSOffice_Level2"/>
      <w:r/>
      <w:bookmarkStart w:id="292" w:name="_Toc786_WPSOffice_Level2"/>
      <w:r>
        <w:rPr>
          <w:rFonts w:hint="eastAsia" w:ascii="宋体" w:hAnsi="宋体" w:eastAsia="宋体" w:cs="宋体"/>
          <w:bCs w:val="0"/>
          <w:sz w:val="24"/>
          <w:szCs w:val="24"/>
          <w:highlight w:val="none"/>
        </w:rPr>
        <w:t xml:space="preserve">1</w:t>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Start w:id="293" w:name="_Toc312677499"/>
      <w:r/>
      <w:bookmarkStart w:id="294" w:name="_Toc304295566"/>
      <w:r/>
      <w:bookmarkStart w:id="295" w:name="_Toc296891233"/>
      <w:r/>
      <w:bookmarkStart w:id="296" w:name="_Toc300934989"/>
      <w:r/>
      <w:bookmarkStart w:id="297" w:name="_Toc312678025"/>
      <w:r/>
      <w:bookmarkStart w:id="298" w:name="_Toc296944532"/>
      <w:r/>
      <w:bookmarkStart w:id="299" w:name="_Toc297123540"/>
      <w:r/>
      <w:bookmarkStart w:id="300" w:name="_Toc297048379"/>
      <w:r/>
      <w:bookmarkStart w:id="301" w:name="_Toc297216199"/>
      <w:r/>
      <w:bookmarkStart w:id="302" w:name="_Toc296346694"/>
      <w:r/>
      <w:bookmarkStart w:id="303" w:name="_Toc296347192"/>
      <w:r/>
      <w:bookmarkStart w:id="304" w:name="_Toc296891021"/>
      <w:r/>
      <w:bookmarkStart w:id="305" w:name="_Toc303539146"/>
      <w:r/>
      <w:bookmarkStart w:id="306" w:name="_Toc292559398"/>
      <w:r/>
      <w:bookmarkStart w:id="307" w:name="_Toc296503193"/>
      <w:r/>
      <w:bookmarkStart w:id="308" w:name="_Toc292559903"/>
      <w:r/>
      <w:bookmarkStart w:id="309" w:name="_Toc297120493"/>
      <w:r/>
      <w:bookmarkStart w:id="310" w:name="_Toc267251433"/>
      <w:r/>
      <w:bookmarkStart w:id="311" w:name="_Toc267251435"/>
      <w:r/>
      <w:bookmarkStart w:id="312" w:name="_Toc267251437"/>
      <w:r/>
      <w:bookmarkStart w:id="313" w:name="_Toc267251439"/>
      <w:r/>
      <w:bookmarkStart w:id="314" w:name="_Toc267251441"/>
      <w:r/>
      <w:bookmarkStart w:id="315" w:name="_Toc267251440"/>
      <w:r/>
      <w:bookmarkStart w:id="316" w:name="_Toc267251442"/>
      <w:r>
        <w:rPr>
          <w:rFonts w:hint="eastAsia" w:ascii="宋体" w:hAnsi="宋体" w:eastAsia="宋体" w:cs="宋体"/>
          <w:bCs w:val="0"/>
          <w:sz w:val="24"/>
          <w:szCs w:val="24"/>
          <w:highlight w:val="none"/>
        </w:rPr>
        <w:t xml:space="preserve">0. 变更</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17" w:name="_Toc296891022"/>
      <w:r/>
      <w:bookmarkStart w:id="318" w:name="_Toc297120494"/>
      <w:r/>
      <w:bookmarkStart w:id="319" w:name="_Toc312678026"/>
      <w:r/>
      <w:bookmarkStart w:id="320" w:name="_Toc296347193"/>
      <w:r/>
      <w:bookmarkStart w:id="321" w:name="_Toc292559904"/>
      <w:r/>
      <w:bookmarkStart w:id="322" w:name="_Toc303539147"/>
      <w:r/>
      <w:bookmarkStart w:id="323" w:name="_Toc300934990"/>
      <w:r/>
      <w:bookmarkStart w:id="324" w:name="_Toc296346695"/>
      <w:r/>
      <w:bookmarkStart w:id="325" w:name="_Toc292559399"/>
      <w:r/>
      <w:bookmarkStart w:id="326" w:name="_Toc296891234"/>
      <w:r/>
      <w:bookmarkStart w:id="327" w:name="_Toc297123541"/>
      <w:r/>
      <w:bookmarkStart w:id="328" w:name="_Toc296944533"/>
      <w:r/>
      <w:bookmarkStart w:id="329" w:name="_Toc297216200"/>
      <w:r/>
      <w:bookmarkStart w:id="330" w:name="_Toc296503194"/>
      <w:r/>
      <w:bookmarkStart w:id="331" w:name="_Toc312677500"/>
      <w:r/>
      <w:bookmarkStart w:id="332" w:name="_Toc297048380"/>
      <w:r/>
      <w:bookmarkStart w:id="333" w:name="_Toc304295567"/>
      <w:r>
        <w:rPr>
          <w:rFonts w:hint="eastAsia" w:ascii="宋体" w:hAnsi="宋体" w:eastAsia="宋体" w:cs="宋体"/>
          <w:sz w:val="24"/>
          <w:szCs w:val="24"/>
          <w:highlight w:val="none"/>
        </w:rPr>
        <w:t xml:space="preserve">0.1变更的范围</w:t>
      </w:r>
      <w:r/>
    </w:p>
    <w:p>
      <w:pPr>
        <w:ind w:firstLine="6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b/>
          <w:bCs/>
          <w:sz w:val="24"/>
          <w:szCs w:val="24"/>
          <w:highlight w:val="none"/>
          <w:u w:val="single"/>
        </w:rPr>
        <w:t xml:space="preserve">设计变更、现场签证和新增工程等变更均须经设计院、监理工程师和发包人代表签字认可并加盖招</w:t>
      </w:r>
      <w:r>
        <w:rPr>
          <w:rFonts w:hint="eastAsia" w:ascii="宋体" w:hAnsi="宋体" w:eastAsia="宋体" w:cs="宋体"/>
          <w:b/>
          <w:bCs/>
          <w:sz w:val="24"/>
          <w:szCs w:val="24"/>
          <w:highlight w:val="none"/>
          <w:u w:val="single"/>
        </w:rPr>
        <w:t xml:space="preserve">标人公章，否则不作为结算调整依据。其价款调整的办法：①增加或减少工程量清单中已有的项目，均按投标时的单价进行增减；②相近或相似的工程项目参照执行③清单中无此项的增加项：a依据投标报价中相应的人工、材料、机械价格及费用计取标准计算组成新增项目的结算价和通过市场调查取得合法依据的市场价格提出变更工程项目的结算价；b对于投标报价中相关价格、标准混乱或无法鉴别的，则按编制工程预算相同的标准计算新增项目的预算价，以预算价下浮后确定新增项目的结算价，下浮率为（1-（中标价-暂估价）/（工程预算价-暂估价））×100%。</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变更估价</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10.4.1 变更估价原则</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关于变更估价的约定: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34" w:name="_Toc296347198"/>
      <w:r/>
      <w:bookmarkStart w:id="335" w:name="_Toc296346700"/>
      <w:r/>
      <w:bookmarkStart w:id="336" w:name="_Toc303539154"/>
      <w:r/>
      <w:bookmarkStart w:id="337" w:name="_Toc292559404"/>
      <w:r/>
      <w:bookmarkStart w:id="338" w:name="_Toc297123548"/>
      <w:r/>
      <w:bookmarkStart w:id="339" w:name="_Toc296891027"/>
      <w:r/>
      <w:bookmarkStart w:id="340" w:name="_Toc312678033"/>
      <w:r/>
      <w:bookmarkStart w:id="341" w:name="_Toc296503199"/>
      <w:r/>
      <w:bookmarkStart w:id="342" w:name="_Toc297048385"/>
      <w:r/>
      <w:bookmarkStart w:id="343" w:name="_Toc312677507"/>
      <w:r/>
      <w:bookmarkStart w:id="344" w:name="_Toc300934997"/>
      <w:r/>
      <w:bookmarkStart w:id="345" w:name="_Toc296944538"/>
      <w:r/>
      <w:bookmarkStart w:id="346" w:name="_Toc296891239"/>
      <w:r/>
      <w:bookmarkStart w:id="347" w:name="_Toc304295574"/>
      <w:r/>
      <w:bookmarkStart w:id="348" w:name="_Toc297216207"/>
      <w:r/>
      <w:bookmarkStart w:id="349" w:name="_Toc292559909"/>
      <w:r/>
      <w:bookmarkStart w:id="350" w:name="_Toc297120499"/>
      <w:r>
        <w:rPr>
          <w:rFonts w:hint="eastAsia" w:ascii="宋体" w:hAnsi="宋体" w:eastAsia="宋体" w:cs="宋体"/>
          <w:sz w:val="24"/>
          <w:szCs w:val="24"/>
          <w:highlight w:val="none"/>
        </w:rPr>
        <w:t xml:space="preserve">0.7 暂估价</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暂</w:t>
      </w:r>
      <w:bookmarkStart w:id="351" w:name="_Toc318581176"/>
      <w:r/>
      <w:bookmarkStart w:id="352" w:name="_Toc312678034"/>
      <w:r/>
      <w:bookmarkStart w:id="353" w:name="_Toc312677508"/>
      <w:r>
        <w:rPr>
          <w:rFonts w:hint="eastAsia" w:ascii="宋体" w:hAnsi="宋体" w:eastAsia="宋体" w:cs="宋体"/>
          <w:sz w:val="24"/>
          <w:szCs w:val="24"/>
          <w:highlight w:val="none"/>
        </w:rPr>
        <w:t xml:space="preserve">估价材料和工程设备的明细详见附件11：《暂估价一览表》。</w:t>
      </w:r>
      <w:bookmarkEnd w:id="351"/>
      <w:r/>
      <w:bookmarkEnd w:id="352"/>
      <w:r/>
      <w:bookmarkEnd w:id="353"/>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bookmarkStart w:id="354" w:name="_Toc318581177"/>
      <w:r/>
      <w:bookmarkStart w:id="355" w:name="_Toc312677509"/>
      <w:r/>
      <w:bookmarkStart w:id="356" w:name="_Toc312678035"/>
      <w:r>
        <w:rPr>
          <w:rFonts w:hint="eastAsia" w:ascii="宋体" w:hAnsi="宋体" w:eastAsia="宋体" w:cs="宋体"/>
          <w:sz w:val="24"/>
          <w:szCs w:val="24"/>
          <w:highlight w:val="none"/>
        </w:rPr>
        <w:t xml:space="preserve">0.7.1 依法必须招标的暂估价项目</w:t>
      </w:r>
      <w:bookmarkEnd w:id="354"/>
      <w:r/>
      <w:bookmarkEnd w:id="355"/>
      <w:r/>
      <w:bookmarkEnd w:id="356"/>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对于依法必须招标的暂估价项目的确认和批准采取第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种方式确定。</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10.7.2 不属于依法必须招标的暂估价项目</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种方式确定。</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第3种方式：承包人直接实施的暂估价项目</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10.8 暂列金额</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1156"/>
        <w:spacing w:before="120" w:after="120" w:line="440" w:lineRule="exact"/>
        <w:rPr>
          <w:rFonts w:hint="eastAsia" w:ascii="宋体" w:hAnsi="宋体" w:eastAsia="宋体" w:cs="宋体"/>
          <w:bCs w:val="0"/>
          <w:sz w:val="24"/>
          <w:szCs w:val="24"/>
          <w:highlight w:val="none"/>
        </w:rPr>
      </w:pPr>
      <w:r/>
      <w:bookmarkStart w:id="357" w:name="_Toc351203643"/>
      <w:r/>
      <w:bookmarkStart w:id="358" w:name="_Toc29314_WPSOffice_Level2"/>
      <w:r/>
      <w:bookmarkStart w:id="359" w:name="_Toc8303_WPSOffice_Level2"/>
      <w:r>
        <w:rPr>
          <w:rFonts w:hint="eastAsia" w:ascii="宋体" w:hAnsi="宋体" w:eastAsia="宋体" w:cs="宋体"/>
          <w:bCs w:val="0"/>
          <w:sz w:val="24"/>
          <w:szCs w:val="24"/>
          <w:highlight w:val="none"/>
        </w:rPr>
        <w:t xml:space="preserve">11. 价格调整</w:t>
      </w:r>
      <w:bookmarkEnd w:id="357"/>
      <w:r/>
      <w:bookmarkEnd w:id="358"/>
      <w:r/>
      <w:bookmarkEnd w:id="359"/>
      <w:r/>
      <w:r/>
    </w:p>
    <w:p>
      <w:pPr>
        <w:ind w:firstLine="400"/>
        <w:spacing w:after="120" w:line="440" w:lineRule="exact"/>
        <w:rPr>
          <w:rFonts w:hint="eastAsia" w:ascii="宋体" w:hAnsi="宋体" w:eastAsia="宋体" w:cs="宋体"/>
          <w:sz w:val="24"/>
          <w:szCs w:val="24"/>
          <w:highlight w:val="none"/>
        </w:rPr>
      </w:pPr>
      <w:r/>
      <w:bookmarkStart w:id="360" w:name="_Toc296347200"/>
      <w:r/>
      <w:bookmarkStart w:id="361" w:name="_Toc296891029"/>
      <w:r/>
      <w:bookmarkStart w:id="362" w:name="_Toc304295577"/>
      <w:r/>
      <w:bookmarkStart w:id="363" w:name="_Toc292559911"/>
      <w:r/>
      <w:bookmarkStart w:id="364" w:name="_Toc296891241"/>
      <w:r/>
      <w:bookmarkStart w:id="365" w:name="_Toc296944540"/>
      <w:r/>
      <w:bookmarkStart w:id="366" w:name="_Toc297120501"/>
      <w:r/>
      <w:bookmarkStart w:id="367" w:name="_Toc296346702"/>
      <w:r/>
      <w:bookmarkStart w:id="368" w:name="_Toc297048387"/>
      <w:r/>
      <w:bookmarkStart w:id="369" w:name="_Toc297216209"/>
      <w:r/>
      <w:bookmarkStart w:id="370" w:name="_Toc300935000"/>
      <w:r/>
      <w:bookmarkStart w:id="371" w:name="_Toc296503201"/>
      <w:r/>
      <w:bookmarkStart w:id="372" w:name="_Toc297123550"/>
      <w:r/>
      <w:bookmarkStart w:id="373" w:name="_Toc292559406"/>
      <w:r/>
      <w:bookmarkStart w:id="374" w:name="_Toc312678039"/>
      <w:r/>
      <w:bookmarkStart w:id="375" w:name="_Toc303539157"/>
      <w:r>
        <w:rPr>
          <w:rFonts w:hint="eastAsia" w:ascii="宋体" w:hAnsi="宋体" w:eastAsia="宋体" w:cs="宋体"/>
          <w:sz w:val="24"/>
          <w:szCs w:val="24"/>
          <w:highlight w:val="none"/>
        </w:rPr>
        <w:t xml:space="preserve">11.1 市场价格波动引起的调整</w:t>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lang w:val="en-US" w:eastAsia="zh-CN"/>
        </w:rPr>
        <w:t xml:space="preserve">不</w:t>
      </w:r>
      <w:r>
        <w:rPr>
          <w:rFonts w:hint="eastAsia" w:ascii="宋体" w:hAnsi="宋体" w:eastAsia="宋体" w:cs="宋体"/>
          <w:b/>
          <w:bCs/>
          <w:sz w:val="24"/>
          <w:szCs w:val="24"/>
          <w:highlight w:val="none"/>
          <w:u w:val="single"/>
          <w:lang w:eastAsia="zh-CN"/>
        </w:rPr>
        <w:t xml:space="preserve">调整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0" w:right="0" w:firstLine="480"/>
        <w:spacing w:before="220" w:after="200" w:line="360" w:lineRule="auto"/>
        <w:rPr>
          <w:rFonts w:hint="eastAsia" w:ascii="宋体" w:hAnsi="宋体" w:eastAsia="宋体" w:cs="宋体"/>
          <w:b w:val="0"/>
          <w:bCs w:val="0"/>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rPr>
        <w:t xml:space="preserve">第3种方式：其他价格调整方式：</w:t>
      </w:r>
      <w:r>
        <w:rPr>
          <w:rFonts w:hint="eastAsia" w:ascii="宋体" w:hAnsi="宋体" w:eastAsia="宋体" w:cs="宋体"/>
          <w:b w:val="0"/>
          <w:bCs w:val="0"/>
          <w:sz w:val="24"/>
          <w:szCs w:val="24"/>
          <w:u w:val="single"/>
        </w:rPr>
        <w:t xml:space="preserve"> /</w:t>
      </w:r>
      <w:bookmarkEnd w:id="310"/>
      <w:r/>
      <w:bookmarkEnd w:id="311"/>
      <w:r/>
      <w:bookmarkEnd w:id="312"/>
      <w:r/>
      <w:bookmarkEnd w:id="313"/>
      <w:r/>
      <w:bookmarkEnd w:id="314"/>
      <w:r/>
      <w:bookmarkEnd w:id="315"/>
      <w:r>
        <w:rPr>
          <w:rFonts w:hint="eastAsia" w:ascii="宋体" w:hAnsi="宋体" w:eastAsia="宋体" w:cs="宋体"/>
          <w:b w:val="0"/>
          <w:bCs w:val="0"/>
          <w:sz w:val="24"/>
          <w:szCs w:val="24"/>
          <w:u w:val="single"/>
          <w:lang w:eastAsia="zh-CN"/>
        </w:rPr>
        <w:t xml:space="preserve">。</w:t>
      </w:r>
      <w:r/>
    </w:p>
    <w:p>
      <w:pPr>
        <w:pStyle w:val="1156"/>
        <w:spacing w:before="120" w:after="120" w:line="440" w:lineRule="exact"/>
        <w:rPr>
          <w:rFonts w:hint="eastAsia" w:ascii="宋体" w:hAnsi="宋体" w:eastAsia="宋体" w:cs="宋体"/>
          <w:bCs w:val="0"/>
          <w:sz w:val="24"/>
          <w:szCs w:val="24"/>
          <w:highlight w:val="none"/>
        </w:rPr>
      </w:pPr>
      <w:r/>
      <w:bookmarkStart w:id="376" w:name="_Toc292559410"/>
      <w:r/>
      <w:bookmarkStart w:id="377" w:name="_Toc296346706"/>
      <w:r/>
      <w:bookmarkStart w:id="378" w:name="_Toc296891245"/>
      <w:r/>
      <w:bookmarkStart w:id="379" w:name="_Toc296347204"/>
      <w:r/>
      <w:bookmarkStart w:id="380" w:name="_Toc296503205"/>
      <w:r/>
      <w:bookmarkStart w:id="381" w:name="_Toc296944544"/>
      <w:r/>
      <w:bookmarkStart w:id="382" w:name="_Toc296891033"/>
      <w:r/>
      <w:bookmarkStart w:id="383" w:name="_Toc297120505"/>
      <w:r/>
      <w:bookmarkStart w:id="384" w:name="_Toc297048391"/>
      <w:r/>
      <w:bookmarkStart w:id="385" w:name="_Toc292559915"/>
      <w:r/>
      <w:bookmarkStart w:id="386" w:name="_Toc297123552"/>
      <w:r/>
      <w:bookmarkStart w:id="387" w:name="_Toc300935002"/>
      <w:r/>
      <w:bookmarkStart w:id="388" w:name="_Toc304295579"/>
      <w:r/>
      <w:bookmarkStart w:id="389" w:name="_Toc297216211"/>
      <w:r/>
      <w:bookmarkStart w:id="390" w:name="_Toc31774_WPSOffice_Level2"/>
      <w:r/>
      <w:bookmarkStart w:id="391" w:name="_Toc3199_WPSOffice_Level2"/>
      <w:r/>
      <w:bookmarkStart w:id="392" w:name="_Toc303539159"/>
      <w:r/>
      <w:bookmarkStart w:id="393" w:name="_Toc351203644"/>
      <w:r/>
      <w:bookmarkStart w:id="394" w:name="_Toc312678040"/>
      <w:r>
        <w:rPr>
          <w:rFonts w:hint="eastAsia" w:ascii="宋体" w:hAnsi="宋体" w:eastAsia="宋体" w:cs="宋体"/>
          <w:bCs w:val="0"/>
          <w:sz w:val="24"/>
          <w:szCs w:val="24"/>
          <w:highlight w:val="none"/>
        </w:rPr>
        <w:t xml:space="preserve">12. </w:t>
      </w:r>
      <w:bookmarkEnd w:id="376"/>
      <w:r/>
      <w:bookmarkEnd w:id="377"/>
      <w:r/>
      <w:bookmarkEnd w:id="378"/>
      <w:r/>
      <w:bookmarkEnd w:id="379"/>
      <w:r/>
      <w:bookmarkEnd w:id="380"/>
      <w:r/>
      <w:bookmarkEnd w:id="381"/>
      <w:r/>
      <w:bookmarkEnd w:id="382"/>
      <w:r/>
      <w:bookmarkEnd w:id="383"/>
      <w:r/>
      <w:bookmarkEnd w:id="384"/>
      <w:r/>
      <w:bookmarkEnd w:id="385"/>
      <w:r>
        <w:rPr>
          <w:rFonts w:hint="eastAsia" w:ascii="宋体" w:hAnsi="宋体" w:eastAsia="宋体" w:cs="宋体"/>
          <w:bCs w:val="0"/>
          <w:sz w:val="24"/>
          <w:szCs w:val="24"/>
          <w:highlight w:val="none"/>
        </w:rPr>
        <w:t xml:space="preserve">合同价格、计量与支付</w:t>
      </w:r>
      <w:bookmarkEnd w:id="386"/>
      <w:r/>
      <w:bookmarkEnd w:id="387"/>
      <w:r/>
      <w:bookmarkEnd w:id="388"/>
      <w:r/>
      <w:bookmarkEnd w:id="389"/>
      <w:r/>
      <w:bookmarkEnd w:id="390"/>
      <w:r/>
      <w:bookmarkEnd w:id="391"/>
      <w:r/>
      <w:bookmarkEnd w:id="392"/>
      <w:r/>
      <w:bookmarkEnd w:id="393"/>
      <w:r/>
      <w:bookmarkEnd w:id="394"/>
      <w:r/>
      <w:r/>
    </w:p>
    <w:p>
      <w:pPr>
        <w:ind w:firstLine="400"/>
        <w:spacing w:after="120" w:line="440" w:lineRule="exact"/>
        <w:rPr>
          <w:rFonts w:hint="eastAsia" w:ascii="宋体" w:hAnsi="宋体" w:eastAsia="宋体" w:cs="宋体"/>
          <w:sz w:val="24"/>
          <w:szCs w:val="24"/>
          <w:highlight w:val="none"/>
        </w:rPr>
      </w:pPr>
      <w:r/>
      <w:bookmarkStart w:id="395" w:name="_Toc267251461"/>
      <w:r/>
      <w:bookmarkStart w:id="396" w:name="_Toc292559916"/>
      <w:r/>
      <w:bookmarkStart w:id="397" w:name="_Toc292559411"/>
      <w:r/>
      <w:bookmarkStart w:id="398" w:name="_Toc296944545"/>
      <w:r/>
      <w:bookmarkStart w:id="399" w:name="_Toc296503206"/>
      <w:r/>
      <w:bookmarkStart w:id="400" w:name="_Toc296347205"/>
      <w:r/>
      <w:bookmarkStart w:id="401" w:name="_Toc297120506"/>
      <w:r/>
      <w:bookmarkStart w:id="402" w:name="_Toc296346707"/>
      <w:r/>
      <w:bookmarkStart w:id="403" w:name="_Toc296891034"/>
      <w:r/>
      <w:bookmarkStart w:id="404" w:name="_Toc297048392"/>
      <w:r/>
      <w:bookmarkStart w:id="405" w:name="_Toc296891246"/>
      <w:r/>
      <w:bookmarkStart w:id="406" w:name="_Toc300935003"/>
      <w:r/>
      <w:bookmarkStart w:id="407" w:name="_Toc303539160"/>
      <w:r/>
      <w:bookmarkStart w:id="408" w:name="_Toc312678041"/>
      <w:r/>
      <w:bookmarkStart w:id="409" w:name="_Toc297123553"/>
      <w:r/>
      <w:bookmarkStart w:id="410" w:name="_Toc304295580"/>
      <w:r/>
      <w:bookmarkStart w:id="411" w:name="_Toc297216212"/>
      <w:r>
        <w:rPr>
          <w:rFonts w:hint="eastAsia" w:ascii="宋体" w:hAnsi="宋体" w:eastAsia="宋体" w:cs="宋体"/>
          <w:sz w:val="24"/>
          <w:szCs w:val="24"/>
          <w:highlight w:val="none"/>
        </w:rPr>
        <w:t xml:space="preserve">12.1 合</w:t>
      </w:r>
      <w:bookmarkEnd w:id="395"/>
      <w:r/>
      <w:bookmarkEnd w:id="396"/>
      <w:r/>
      <w:bookmarkEnd w:id="397"/>
      <w:r>
        <w:rPr>
          <w:rFonts w:hint="eastAsia" w:ascii="宋体" w:hAnsi="宋体" w:eastAsia="宋体" w:cs="宋体"/>
          <w:sz w:val="24"/>
          <w:szCs w:val="24"/>
          <w:highlight w:val="none"/>
        </w:rPr>
        <w:t xml:space="preserve">同价</w:t>
      </w:r>
      <w:bookmarkEnd w:id="398"/>
      <w:r/>
      <w:bookmarkEnd w:id="399"/>
      <w:r/>
      <w:bookmarkEnd w:id="400"/>
      <w:r/>
      <w:bookmarkEnd w:id="401"/>
      <w:r/>
      <w:bookmarkEnd w:id="402"/>
      <w:r/>
      <w:bookmarkEnd w:id="403"/>
      <w:r/>
      <w:bookmarkEnd w:id="404"/>
      <w:r/>
      <w:bookmarkEnd w:id="405"/>
      <w:r>
        <w:rPr>
          <w:rFonts w:hint="eastAsia" w:ascii="宋体" w:hAnsi="宋体" w:eastAsia="宋体" w:cs="宋体"/>
          <w:sz w:val="24"/>
          <w:szCs w:val="24"/>
          <w:highlight w:val="none"/>
        </w:rPr>
        <w:t xml:space="preserve">格形式</w:t>
      </w:r>
      <w:bookmarkEnd w:id="406"/>
      <w:r/>
      <w:bookmarkEnd w:id="407"/>
      <w:r/>
      <w:bookmarkEnd w:id="408"/>
      <w:r/>
      <w:bookmarkEnd w:id="409"/>
      <w:r/>
      <w:bookmarkEnd w:id="410"/>
      <w:r/>
      <w:bookmarkEnd w:id="411"/>
      <w:r/>
      <w:r/>
    </w:p>
    <w:p>
      <w:pPr>
        <w:ind w:firstLine="400"/>
        <w:jc w:val="left"/>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1、单价合同。</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sz w:val="24"/>
          <w:szCs w:val="24"/>
          <w:highlight w:val="none"/>
          <w:lang w:val="en-US" w:eastAsia="zh-CN"/>
        </w:rPr>
        <w:t xml:space="preserve">1.1</w:t>
      </w:r>
      <w:r>
        <w:rPr>
          <w:rFonts w:hint="eastAsia" w:ascii="宋体" w:hAnsi="宋体" w:cs="宋体"/>
          <w:sz w:val="24"/>
          <w:szCs w:val="24"/>
          <w:highlight w:val="none"/>
        </w:rPr>
        <w:t xml:space="preserve">综合单价包含的风险范围：</w:t>
      </w:r>
      <w:r>
        <w:rPr>
          <w:rFonts w:hint="eastAsia" w:ascii="宋体" w:hAnsi="宋体" w:cs="宋体"/>
          <w:color w:val="000000"/>
          <w:sz w:val="24"/>
          <w:u w:val="single"/>
          <w:lang w:val="en-US" w:eastAsia="zh-CN" w:bidi="ar-SA"/>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④承包人建设标准高于发包人要求标准时引起多投入的费用已包含在合同价款中，不再另行增补。</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⑤地方关系、施工涉及的交通协调费投标人自行考虑，就此项招标人不支付任何费用。</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spacing w:line="288" w:lineRule="auto"/>
        <w:rPr>
          <w:rFonts w:hint="eastAsia" w:ascii="宋体" w:hAnsi="宋体" w:cs="宋体"/>
          <w:color w:val="000000"/>
          <w:sz w:val="24"/>
          <w:u w:val="single"/>
          <w:lang w:val="en-US" w:eastAsia="zh-CN" w:bidi="ar-SA"/>
        </w:rPr>
      </w:pPr>
      <w:r>
        <w:rPr>
          <w:rFonts w:hint="eastAsia" w:ascii="宋体" w:hAnsi="宋体" w:cs="宋体"/>
          <w:color w:val="000000"/>
          <w:sz w:val="24"/>
          <w:u w:val="single"/>
          <w:lang w:val="en-US" w:eastAsia="zh-CN" w:bidi="ar-SA"/>
        </w:rPr>
        <w:t xml:space="preserve">⑦投标人勘查现场后必须在施工</w:t>
      </w:r>
      <w:r>
        <w:rPr>
          <w:rFonts w:hint="eastAsia" w:ascii="宋体" w:hAnsi="宋体" w:cs="宋体"/>
          <w:color w:val="000000"/>
          <w:sz w:val="24"/>
          <w:u w:val="single"/>
          <w:lang w:val="en-US" w:eastAsia="zh-CN" w:bidi="ar-SA"/>
        </w:rPr>
        <w:t xml:space="preserve">组织设计中体现：①、投标人保正有序、和谐施工，力保不发生人身伤害等恶性事件。②、现场分段施工的措施方案，临设搭设转移等措施项目费用。③、保护已有建筑、管网、线路等措施，破除隔墙并清运。④、制定现场扬尘污染防治专项方案，必须符合我市“徐空气提升办【2018】11号”和“徐州市城管局徐管发【2018】55号”关于扬尘管控的相关规定要求。⑤、现场已完成部分围挡；场地覆盖防尘网；投标人自行勘察现场。以上是投标人必须考虑的费用，但不限于此，招标人在措施费用中为投标人综合考虑了以上费用，投标人自主报价，结算时不再调整。</w:t>
      </w:r>
      <w:r/>
    </w:p>
    <w:p>
      <w:pPr>
        <w:ind w:firstLine="482"/>
        <w:jc w:val="left"/>
        <w:spacing w:line="360" w:lineRule="auto"/>
        <w:rPr>
          <w:rFonts w:hint="eastAsia" w:ascii="宋体" w:hAnsi="宋体" w:cs="宋体"/>
          <w:sz w:val="24"/>
          <w:szCs w:val="24"/>
          <w:highlight w:val="none"/>
        </w:rPr>
      </w:pPr>
      <w:r>
        <w:rPr>
          <w:rFonts w:hint="eastAsia" w:ascii="宋体" w:hAnsi="宋体" w:cs="宋体"/>
          <w:color w:val="000000"/>
          <w:sz w:val="24"/>
          <w:u w:val="single"/>
          <w:lang w:val="en-US" w:eastAsia="zh-CN" w:bidi="ar-SA"/>
        </w:rPr>
        <w:t xml:space="preserve">⑧招标文件及合同明确约定给予调整的情形外的其他一切风险。</w:t>
      </w:r>
      <w:r/>
    </w:p>
    <w:p>
      <w:pPr>
        <w:ind w:firstLine="480"/>
        <w:jc w:val="left"/>
        <w:spacing w:line="360" w:lineRule="auto"/>
        <w:rPr>
          <w:rFonts w:hint="eastAsia" w:ascii="宋体" w:hAnsi="宋体" w:cs="宋体"/>
          <w:b/>
          <w:bCs/>
          <w:sz w:val="24"/>
          <w:szCs w:val="24"/>
          <w:u w:val="single"/>
        </w:rPr>
      </w:pPr>
      <w:r>
        <w:rPr>
          <w:rFonts w:hint="eastAsia" w:ascii="宋体" w:hAnsi="宋体" w:cs="宋体"/>
          <w:sz w:val="24"/>
          <w:szCs w:val="24"/>
          <w:highlight w:val="none"/>
          <w:lang w:val="en-US" w:eastAsia="zh-CN"/>
        </w:rPr>
        <w:t xml:space="preserve">1.2</w:t>
      </w:r>
      <w:r>
        <w:rPr>
          <w:rFonts w:hint="eastAsia" w:ascii="宋体" w:hAnsi="宋体" w:cs="宋体"/>
          <w:sz w:val="24"/>
          <w:szCs w:val="24"/>
          <w:highlight w:val="none"/>
        </w:rPr>
        <w:t xml:space="preserve">风险费用的计算方法：</w:t>
      </w:r>
      <w:r>
        <w:rPr>
          <w:rFonts w:hint="eastAsia" w:ascii="宋体" w:hAnsi="宋体" w:cs="宋体"/>
          <w:sz w:val="24"/>
          <w:szCs w:val="24"/>
          <w:highlight w:val="none"/>
          <w:u w:val="single"/>
        </w:rPr>
        <w:t xml:space="preserve">  </w:t>
      </w:r>
      <w:r>
        <w:rPr>
          <w:rFonts w:hint="eastAsia" w:ascii="宋体" w:hAnsi="宋体" w:cs="宋体"/>
          <w:b/>
          <w:bCs/>
          <w:sz w:val="24"/>
          <w:szCs w:val="24"/>
          <w:u w:val="single"/>
        </w:rPr>
        <w:t xml:space="preserve">风险费用已包含在合同价中。</w:t>
      </w:r>
      <w:r/>
    </w:p>
    <w:p>
      <w:pPr>
        <w:ind w:firstLine="482"/>
        <w:jc w:val="left"/>
        <w:spacing w:line="360" w:lineRule="auto"/>
        <w:rPr>
          <w:rFonts w:hint="eastAsia" w:ascii="宋体" w:hAnsi="宋体" w:cs="宋体"/>
          <w:sz w:val="24"/>
          <w:szCs w:val="24"/>
          <w:highlight w:val="none"/>
          <w:u w:val="single"/>
        </w:rPr>
      </w:pPr>
      <w:r>
        <w:rPr>
          <w:rFonts w:hint="eastAsia" w:ascii="宋体" w:hAnsi="宋体" w:cs="宋体"/>
          <w:b/>
          <w:bCs/>
          <w:sz w:val="24"/>
          <w:szCs w:val="24"/>
          <w:u w:val="single"/>
        </w:rPr>
        <w:t xml:space="preserve">①承包人投标时已充分考虑风险范围并计算风险费用计入投标报价。</w:t>
      </w:r>
      <w:r/>
    </w:p>
    <w:p>
      <w:pPr>
        <w:ind w:firstLine="480"/>
        <w:jc w:val="left"/>
        <w:spacing w:line="360" w:lineRule="auto"/>
        <w:rPr>
          <w:rFonts w:hint="eastAsia" w:ascii="宋体" w:hAnsi="宋体" w:cs="宋体"/>
          <w:b/>
          <w:sz w:val="24"/>
          <w:szCs w:val="24"/>
          <w:u w:val="single"/>
        </w:rPr>
      </w:pP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风险范围以外合同价格的调整方法：</w:t>
      </w:r>
      <w:r>
        <w:rPr>
          <w:rFonts w:hint="eastAsia" w:ascii="宋体" w:hAnsi="宋体" w:cs="宋体"/>
          <w:b/>
          <w:sz w:val="24"/>
          <w:szCs w:val="24"/>
          <w:u w:val="single"/>
        </w:rPr>
        <w:t xml:space="preserve">①工程量清单项目的项目特征与投标报价中项目相同的，按投标报价的综合单价计算。</w:t>
      </w:r>
      <w:r/>
    </w:p>
    <w:p>
      <w:pPr>
        <w:ind w:firstLine="482"/>
        <w:jc w:val="left"/>
        <w:spacing w:line="360" w:lineRule="auto"/>
        <w:rPr>
          <w:rFonts w:hint="eastAsia" w:ascii="宋体" w:hAnsi="宋体" w:cs="宋体"/>
          <w:b/>
          <w:sz w:val="24"/>
          <w:szCs w:val="24"/>
          <w:u w:val="single"/>
        </w:rPr>
      </w:pPr>
      <w:r>
        <w:rPr>
          <w:rFonts w:hint="eastAsia" w:ascii="宋体" w:hAnsi="宋体" w:cs="宋体"/>
          <w:b/>
          <w:sz w:val="24"/>
          <w:szCs w:val="24"/>
          <w:u w:val="single"/>
        </w:rPr>
        <w:t xml:space="preserve">②新增工程量清单项目的项目特征与投标报价中项目类似的，综合单价参照类似项目的单价进行结算。</w:t>
      </w:r>
      <w:r/>
    </w:p>
    <w:p>
      <w:pPr>
        <w:ind w:firstLine="482"/>
        <w:spacing w:line="440" w:lineRule="exact"/>
        <w:rPr>
          <w:rFonts w:hint="eastAsia" w:ascii="宋体" w:hAnsi="宋体" w:cs="宋体"/>
          <w:b/>
          <w:sz w:val="24"/>
          <w:szCs w:val="24"/>
          <w:u w:val="single"/>
        </w:rPr>
      </w:pPr>
      <w:r>
        <w:rPr>
          <w:rFonts w:hint="eastAsia" w:ascii="宋体" w:hAnsi="宋体" w:cs="宋体"/>
          <w:b/>
          <w:sz w:val="24"/>
          <w:szCs w:val="24"/>
          <w:u w:val="single"/>
        </w:rPr>
        <w:t xml:space="preserve">③投标报价中没有综合单价的新的工程量清单项目，新增项目的综合单价由承包人提出，经发包人确认后执行。</w:t>
      </w:r>
      <w:r/>
    </w:p>
    <w:p>
      <w:pPr>
        <w:ind w:firstLine="482"/>
        <w:jc w:val="left"/>
        <w:spacing w:line="360" w:lineRule="auto"/>
        <w:rPr>
          <w:rFonts w:hint="eastAsia" w:ascii="宋体" w:hAnsi="宋体" w:cs="宋体"/>
          <w:b/>
          <w:sz w:val="24"/>
          <w:szCs w:val="24"/>
          <w:u w:val="single"/>
        </w:rPr>
      </w:pPr>
      <w:r>
        <w:rPr>
          <w:rFonts w:hint="eastAsia" w:ascii="宋体" w:hAnsi="宋体" w:cs="宋体"/>
          <w:b/>
          <w:sz w:val="24"/>
          <w:szCs w:val="24"/>
          <w:u w:val="single"/>
        </w:rPr>
        <w:t xml:space="preserve">④除上述情况以外的综合单价，由双方协商按现场签证办理。新增综合单价及材料市场价由承包人提出，经监理方认可、审计部门审核、发包人确定后作为结算单价。</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1.4对于变更、签证计价及结算的约定：</w:t>
      </w:r>
      <w:r/>
    </w:p>
    <w:p>
      <w:pPr>
        <w:ind w:firstLine="482"/>
        <w:jc w:val="left"/>
        <w:spacing w:line="360" w:lineRule="auto"/>
        <w:rPr>
          <w:rFonts w:hint="eastAsia" w:ascii="宋体" w:hAnsi="宋体" w:cs="宋体"/>
          <w:b/>
          <w:sz w:val="24"/>
          <w:szCs w:val="24"/>
          <w:u w:val="single"/>
        </w:rPr>
      </w:pPr>
      <w:r>
        <w:rPr>
          <w:rFonts w:hint="eastAsia" w:ascii="宋体" w:hAnsi="宋体" w:cs="宋体"/>
          <w:b/>
          <w:sz w:val="24"/>
          <w:szCs w:val="24"/>
          <w:u w:val="single"/>
        </w:rPr>
        <w:t xml:space="preserve">①有效工程变更签证的认定原则：签证单上必须有发包人代表、监理工程师、承包人（项目部）三方的签字和盖章，方可作为竣工结算的依据；签证单上必须明确签证的原因、位置、尺寸、数量、材料、人工、机械台班、价格等和签证时间。</w:t>
      </w:r>
      <w:r/>
    </w:p>
    <w:p>
      <w:pPr>
        <w:ind w:firstLine="482"/>
        <w:jc w:val="left"/>
        <w:spacing w:line="360" w:lineRule="auto"/>
        <w:rPr>
          <w:rFonts w:hint="eastAsia" w:ascii="宋体" w:hAnsi="宋体" w:cs="宋体"/>
          <w:b/>
          <w:sz w:val="24"/>
          <w:szCs w:val="24"/>
          <w:u w:val="single"/>
        </w:rPr>
      </w:pPr>
      <w:r>
        <w:rPr>
          <w:rFonts w:hint="eastAsia" w:ascii="宋体" w:hAnsi="宋体" w:cs="宋体"/>
          <w:b/>
          <w:sz w:val="24"/>
          <w:szCs w:val="24"/>
          <w:u w:val="single"/>
        </w:rPr>
        <w:t xml:space="preserve">②关于临时用工的签证事项，双方应在签证通知单上协商确定以下问题：工作内容及工作量、工作时间、工作人数、取定的人工单价（综合单价，已含管理费和利润）。</w:t>
      </w:r>
      <w:r/>
    </w:p>
    <w:p>
      <w:pPr>
        <w:ind w:firstLine="482"/>
        <w:jc w:val="left"/>
        <w:spacing w:line="360" w:lineRule="auto"/>
        <w:rPr>
          <w:rFonts w:hint="eastAsia" w:ascii="宋体" w:hAnsi="宋体" w:cs="宋体"/>
          <w:b/>
          <w:sz w:val="24"/>
          <w:szCs w:val="24"/>
          <w:u w:val="single"/>
        </w:rPr>
      </w:pPr>
      <w:r>
        <w:rPr>
          <w:rFonts w:hint="eastAsia" w:ascii="宋体" w:hAnsi="宋体" w:cs="宋体"/>
          <w:b/>
          <w:sz w:val="24"/>
          <w:szCs w:val="24"/>
          <w:u w:val="single"/>
        </w:rPr>
        <w:t xml:space="preserve">③当变更的工作内容完成之后，承包人要及时督促监理人员和发包人工地代表签字确认，对于隐蔽工程的签证，必须在覆盖前完成验收手续、工程量的确认和费用的报送，否则发包人可以不予支付；对于其他签证，承包人要及时督促监理人员和发包人工地代表必须在完工后10日内签字确认；所有变更签证对未能及时报送，事后补报的一律不予认可。</w:t>
      </w:r>
      <w:r/>
    </w:p>
    <w:p>
      <w:pPr>
        <w:ind w:firstLine="482"/>
        <w:jc w:val="left"/>
        <w:spacing w:line="360" w:lineRule="auto"/>
        <w:rPr>
          <w:rFonts w:hint="eastAsia" w:ascii="宋体" w:hAnsi="宋体" w:cs="宋体"/>
          <w:b/>
          <w:sz w:val="24"/>
          <w:szCs w:val="24"/>
          <w:u w:val="single"/>
        </w:rPr>
      </w:pPr>
      <w:r>
        <w:rPr>
          <w:rFonts w:hint="eastAsia" w:ascii="宋体" w:hAnsi="宋体" w:cs="宋体"/>
          <w:b/>
          <w:sz w:val="24"/>
          <w:szCs w:val="24"/>
          <w:u w:val="single"/>
        </w:rPr>
        <w:t xml:space="preserve">④承包人每月25日前报送符合本条款范围的变更签证预算。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2、总价合同。</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总价包含的风险范围：</w:t>
      </w:r>
      <w:r>
        <w:rPr>
          <w:rFonts w:hint="eastAsia" w:ascii="宋体" w:hAnsi="宋体" w:cs="宋体"/>
          <w:color w:val="000000"/>
          <w:sz w:val="24"/>
          <w:szCs w:val="24"/>
          <w:u w:val="single"/>
        </w:rPr>
        <w:t xml:space="preserve">                /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风险费用的计算方法：</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风险范围以外合同价格的调整方法：</w:t>
      </w:r>
      <w:r>
        <w:rPr>
          <w:rFonts w:hint="eastAsia" w:ascii="宋体" w:hAnsi="宋体" w:cs="宋体"/>
          <w:color w:val="000000"/>
          <w:sz w:val="24"/>
          <w:szCs w:val="24"/>
          <w:u w:val="single"/>
        </w:rPr>
        <w:t xml:space="preserve">    /                </w:t>
      </w:r>
      <w:r>
        <w:rPr>
          <w:rFonts w:hint="eastAsia" w:ascii="宋体" w:hAnsi="宋体" w:cs="宋体"/>
          <w:color w:val="000000"/>
          <w:sz w:val="24"/>
          <w:szCs w:val="24"/>
        </w:rPr>
        <w:t xml:space="preserve">。</w:t>
      </w:r>
      <w:r/>
    </w:p>
    <w:p>
      <w:pPr>
        <w:ind w:firstLine="480"/>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3、其他价格方式：</w:t>
      </w:r>
      <w:r>
        <w:rPr>
          <w:rFonts w:hint="eastAsia" w:ascii="宋体" w:hAnsi="宋体" w:cs="宋体"/>
          <w:color w:val="000000"/>
          <w:sz w:val="24"/>
          <w:szCs w:val="24"/>
          <w:u w:val="single"/>
        </w:rPr>
        <w:t xml:space="preserve">                   /          </w:t>
      </w:r>
      <w:r>
        <w:rPr>
          <w:rFonts w:hint="eastAsia" w:ascii="宋体" w:hAnsi="宋体" w:cs="宋体"/>
          <w:color w:val="000000"/>
          <w:sz w:val="24"/>
          <w:szCs w:val="24"/>
          <w:u w:val="single"/>
          <w:lang w:val="en-US" w:eastAsia="zh-CN"/>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w:t>
      </w:r>
      <w:r/>
    </w:p>
    <w:p>
      <w:pPr>
        <w:ind w:firstLine="482"/>
        <w:spacing w:line="360" w:lineRule="auto"/>
        <w:rPr>
          <w:rFonts w:hint="eastAsia" w:ascii="宋体" w:hAnsi="宋体" w:eastAsia="宋体" w:cs="宋体"/>
          <w:b/>
          <w:bCs/>
          <w:color w:val="000000"/>
          <w:sz w:val="24"/>
          <w:szCs w:val="24"/>
        </w:rPr>
      </w:pPr>
      <w:r/>
      <w:bookmarkStart w:id="412" w:name="_Toc312678042"/>
      <w:r/>
      <w:bookmarkStart w:id="413" w:name="_Toc304295581"/>
      <w:r/>
      <w:bookmarkStart w:id="414" w:name="_Toc300935004"/>
      <w:r/>
      <w:bookmarkStart w:id="415" w:name="_Toc296944546"/>
      <w:r/>
      <w:bookmarkStart w:id="416" w:name="_Toc297120507"/>
      <w:r/>
      <w:bookmarkStart w:id="417" w:name="_Toc296891247"/>
      <w:r/>
      <w:bookmarkStart w:id="418" w:name="_Toc296503207"/>
      <w:r/>
      <w:bookmarkStart w:id="419" w:name="_Toc296346708"/>
      <w:r/>
      <w:bookmarkStart w:id="420" w:name="_Toc297048393"/>
      <w:r/>
      <w:bookmarkStart w:id="421" w:name="_Toc296347206"/>
      <w:r/>
      <w:bookmarkStart w:id="422" w:name="_Toc292559917"/>
      <w:r/>
      <w:bookmarkStart w:id="423" w:name="_Toc296891035"/>
      <w:r/>
      <w:bookmarkStart w:id="424" w:name="_Toc303539161"/>
      <w:r/>
      <w:bookmarkStart w:id="425" w:name="_Toc297123554"/>
      <w:r/>
      <w:bookmarkStart w:id="426" w:name="_Toc292559412"/>
      <w:r/>
      <w:bookmarkStart w:id="427" w:name="_Toc297216213"/>
      <w:r>
        <w:rPr>
          <w:rFonts w:hint="eastAsia" w:ascii="宋体" w:hAnsi="宋体" w:eastAsia="宋体" w:cs="宋体"/>
          <w:b/>
          <w:bCs/>
          <w:color w:val="000000"/>
          <w:sz w:val="24"/>
          <w:szCs w:val="24"/>
        </w:rPr>
        <w:t xml:space="preserve">12.2 预付款</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12.2.1 预付款的支付</w:t>
      </w:r>
      <w:r/>
    </w:p>
    <w:p>
      <w:pPr>
        <w:ind w:firstLine="480"/>
        <w:jc w:val="left"/>
        <w:spacing w:line="360" w:lineRule="auto"/>
        <w:rPr>
          <w:rFonts w:hint="eastAsia" w:ascii="宋体" w:hAnsi="宋体" w:eastAsia="宋体" w:cs="宋体"/>
          <w:b w:val="0"/>
          <w:bCs w:val="0"/>
          <w:color w:val="auto"/>
          <w:sz w:val="24"/>
          <w:szCs w:val="24"/>
          <w:highlight w:val="yellow"/>
        </w:rPr>
      </w:pPr>
      <w:r>
        <w:rPr>
          <w:rFonts w:hint="eastAsia" w:ascii="宋体" w:hAnsi="宋体" w:eastAsia="宋体" w:cs="宋体"/>
          <w:color w:val="000000"/>
          <w:sz w:val="24"/>
          <w:szCs w:val="24"/>
          <w:highlight w:val="none"/>
        </w:rPr>
        <w:t xml:space="preserve">预付款支付比例或金额：</w:t>
      </w:r>
      <w:r>
        <w:rPr>
          <w:rFonts w:hint="eastAsia" w:ascii="宋体" w:hAnsi="宋体" w:cs="宋体"/>
          <w:sz w:val="24"/>
          <w:highlight w:val="none"/>
          <w:u w:val="single"/>
          <w:lang w:val="en-US" w:eastAsia="zh-CN"/>
        </w:rPr>
        <w:t xml:space="preserve">30%</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 xml:space="preserve">。</w:t>
      </w:r>
      <w:r/>
    </w:p>
    <w:p>
      <w:pPr>
        <w:ind w:firstLine="480"/>
        <w:jc w:val="left"/>
        <w:spacing w:line="360" w:lineRule="auto"/>
        <w:rPr>
          <w:rFonts w:hint="eastAsia" w:ascii="宋体" w:hAnsi="宋体" w:eastAsia="宋体" w:cs="宋体"/>
          <w:b w:val="0"/>
          <w:bCs w:val="0"/>
          <w:color w:val="auto"/>
          <w:sz w:val="24"/>
          <w:szCs w:val="24"/>
          <w:u w:val="single"/>
        </w:rPr>
      </w:pPr>
      <w:r>
        <w:rPr>
          <w:rFonts w:hint="eastAsia" w:ascii="宋体" w:hAnsi="宋体" w:eastAsia="宋体" w:cs="宋体"/>
          <w:b w:val="0"/>
          <w:bCs w:val="0"/>
          <w:color w:val="auto"/>
          <w:sz w:val="24"/>
          <w:szCs w:val="24"/>
        </w:rPr>
        <w:t xml:space="preserve">预付款支付期限：</w:t>
      </w:r>
      <w:r>
        <w:rPr>
          <w:rFonts w:hint="eastAsia" w:ascii="宋体" w:hAnsi="宋体" w:eastAsia="宋体" w:cs="宋体"/>
          <w:b w:val="0"/>
          <w:bCs w:val="0"/>
          <w:color w:val="auto"/>
          <w:sz w:val="24"/>
          <w:szCs w:val="24"/>
          <w:u w:val="single"/>
        </w:rPr>
        <w:t xml:space="preserve">    </w:t>
      </w:r>
      <w:r>
        <w:rPr>
          <w:rFonts w:hint="eastAsia" w:ascii="宋体" w:hAnsi="宋体" w:cs="宋体"/>
          <w:b w:val="0"/>
          <w:bCs w:val="0"/>
          <w:color w:val="auto"/>
          <w:sz w:val="24"/>
          <w:szCs w:val="24"/>
          <w:u w:val="single"/>
          <w:lang w:val="en-US" w:eastAsia="zh-CN"/>
        </w:rPr>
        <w:t xml:space="preserve">/</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b w:val="0"/>
          <w:bCs w:val="0"/>
          <w:color w:val="auto"/>
          <w:sz w:val="24"/>
          <w:szCs w:val="24"/>
        </w:rPr>
        <w:t xml:space="preserve">预付款扣回的方式：</w:t>
      </w:r>
      <w:r>
        <w:rPr>
          <w:rFonts w:hint="eastAsia" w:ascii="宋体" w:hAnsi="宋体" w:eastAsia="宋体" w:cs="宋体"/>
          <w:b w:val="0"/>
          <w:bCs w:val="0"/>
          <w:color w:val="auto"/>
          <w:sz w:val="24"/>
          <w:szCs w:val="24"/>
          <w:u w:val="single"/>
        </w:rPr>
        <w:t xml:space="preserve">    </w:t>
      </w:r>
      <w:r>
        <w:rPr>
          <w:rFonts w:hint="eastAsia" w:ascii="宋体" w:hAnsi="宋体" w:cs="宋体"/>
          <w:sz w:val="24"/>
          <w:highlight w:val="none"/>
          <w:u w:val="single"/>
          <w:lang w:val="en-US" w:eastAsia="zh-CN"/>
        </w:rPr>
        <w:t xml:space="preserve">/</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12.2.2 预付款担保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承包人提交预付款担保的期限：</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预付款担保的形式为：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 计量</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ind w:firstLine="480"/>
        <w:spacing w:line="310" w:lineRule="exact"/>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lang w:val="en-US" w:eastAsia="zh-CN" w:bidi="ar-SA"/>
        </w:rPr>
        <w:t xml:space="preserve">《建筑工程</w:t>
      </w:r>
      <w:r>
        <w:rPr>
          <w:rFonts w:hint="eastAsia" w:ascii="宋体" w:hAnsi="宋体" w:eastAsia="宋体" w:cs="宋体"/>
          <w:sz w:val="24"/>
          <w:szCs w:val="24"/>
          <w:lang w:val="en-US" w:eastAsia="zh-CN" w:bidi="ar-SA"/>
        </w:rPr>
        <w:t xml:space="preserve">量清单计价规范》(GB/T50500-2024)、《房屋建筑与装饰工程工程量计算规范》(GB/T50854-2024)、《通用安装工程工程量计算规范》(GB/T50855-2024)、《市政工程工程量计算规范》(GB/T50857-2024)、《江苏省建设工程费用参考》(2024)及相关政策性文件、《江苏省建筑工程与装饰工程消耗量》(2026)、《江苏省通用安装工程消耗量》(2026)、《江苏省市政工程消耗量》(2026)等有关文件规定及招标人提供的设计图纸，还包括磋商文件、工程量清单及其补充通知和答疑纪要</w:t>
      </w:r>
      <w:r>
        <w:rPr>
          <w:rFonts w:hint="eastAsia" w:ascii="宋体" w:hAnsi="宋体" w:eastAsia="宋体" w:cs="宋体"/>
          <w:sz w:val="24"/>
          <w:szCs w:val="24"/>
          <w:lang w:val="zh-CN" w:eastAsia="zh-CN" w:bidi="ar-SA"/>
        </w:rPr>
        <w:t xml:space="preserve">等有关文件规定。</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 计量周期</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 单价合同的计量</w:t>
      </w:r>
      <w:r/>
    </w:p>
    <w:p>
      <w:pPr>
        <w:ind w:firstLine="480"/>
        <w:jc w:val="left"/>
        <w:spacing w:line="360" w:lineRule="auto"/>
        <w:rPr>
          <w:rFonts w:hint="eastAsia" w:ascii="宋体" w:hAnsi="宋体" w:cs="宋体"/>
          <w:b/>
          <w:color w:val="000000"/>
          <w:sz w:val="24"/>
          <w:szCs w:val="24"/>
          <w:u w:val="single"/>
        </w:rPr>
      </w:pPr>
      <w:r>
        <w:rPr>
          <w:rFonts w:hint="eastAsia" w:ascii="宋体" w:hAnsi="宋体" w:cs="宋体"/>
          <w:sz w:val="24"/>
          <w:szCs w:val="24"/>
          <w:highlight w:val="none"/>
        </w:rPr>
        <w:t xml:space="preserve">关于单价合同计量的约定：</w:t>
      </w:r>
      <w:r>
        <w:rPr>
          <w:rFonts w:hint="eastAsia" w:ascii="宋体" w:hAnsi="宋体" w:cs="宋体"/>
          <w:sz w:val="24"/>
          <w:szCs w:val="24"/>
          <w:highlight w:val="none"/>
          <w:u w:val="single"/>
        </w:rPr>
        <w:t xml:space="preserve"> </w:t>
      </w:r>
      <w:r>
        <w:rPr>
          <w:rFonts w:hint="eastAsia" w:ascii="宋体" w:hAnsi="宋体" w:cs="宋体"/>
          <w:b/>
          <w:color w:val="000000"/>
          <w:sz w:val="24"/>
          <w:szCs w:val="24"/>
          <w:u w:val="single"/>
        </w:rPr>
        <w:t xml:space="preserve">（1）承包人应于每月25日前向监理人报送上月20日至当月19日已完成的工程量报告，并附具已完成工程量报表和有关资料。</w:t>
      </w:r>
      <w:r/>
    </w:p>
    <w:p>
      <w:pPr>
        <w:ind w:firstLine="400"/>
        <w:jc w:val="left"/>
        <w:spacing w:line="440" w:lineRule="exact"/>
        <w:rPr>
          <w:rFonts w:hint="eastAsia" w:ascii="宋体" w:hAnsi="宋体" w:cs="宋体"/>
          <w:szCs w:val="32"/>
          <w:highlight w:val="none"/>
        </w:rPr>
      </w:pPr>
      <w:r>
        <w:rPr>
          <w:rFonts w:hint="eastAsia" w:ascii="宋体" w:hAnsi="宋体" w:cs="宋体"/>
          <w:b/>
          <w:color w:val="000000"/>
          <w:sz w:val="24"/>
          <w:szCs w:val="24"/>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 总价合同的计量</w:t>
      </w:r>
      <w:r/>
    </w:p>
    <w:p>
      <w:pPr>
        <w:pStyle w:val="1174"/>
        <w:ind w:left="0" w:firstLine="480"/>
        <w:rPr>
          <w:rFonts w:hint="eastAsia" w:ascii="宋体" w:hAnsi="宋体" w:eastAsia="宋体" w:cs="宋体"/>
          <w:sz w:val="24"/>
          <w:szCs w:val="24"/>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cs="宋体"/>
          <w:b/>
          <w:bCs/>
          <w:sz w:val="24"/>
          <w:szCs w:val="24"/>
          <w:highlight w:val="none"/>
          <w:u w:val="single"/>
          <w:lang w:eastAsia="zh-CN"/>
        </w:rPr>
        <w:t xml:space="preserve">。</w:t>
      </w:r>
      <w:r>
        <w:rPr>
          <w:rFonts w:hint="eastAsia" w:ascii="宋体" w:hAnsi="宋体" w:eastAsia="宋体" w:cs="宋体"/>
          <w:b/>
          <w:bCs/>
          <w:sz w:val="24"/>
          <w:szCs w:val="24"/>
          <w:highlight w:val="none"/>
          <w:u w:val="single"/>
        </w:rPr>
        <w:t xml:space="preserve"> </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12.3.6 其他价格形式合同的计量</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12.4 </w:t>
      </w:r>
      <w:r>
        <w:rPr>
          <w:rFonts w:hint="eastAsia" w:ascii="宋体" w:hAnsi="宋体" w:eastAsia="宋体" w:cs="宋体"/>
          <w:color w:val="auto"/>
          <w:sz w:val="24"/>
          <w:szCs w:val="24"/>
          <w:highlight w:val="none"/>
          <w:shd w:val="clear" w:color="auto" w:fill="auto"/>
          <w:lang w:eastAsia="zh-CN"/>
        </w:rPr>
        <w:t xml:space="preserve">工程进度款支付</w:t>
      </w:r>
      <w:r/>
    </w:p>
    <w:p>
      <w:pPr>
        <w:ind w:firstLine="402"/>
        <w:spacing w:after="120"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12.4.1 付款周期</w:t>
      </w:r>
      <w:bookmarkEnd w:id="316"/>
      <w:r/>
      <w:r/>
    </w:p>
    <w:p>
      <w:pPr>
        <w:ind w:firstLine="480"/>
        <w:jc w:val="left"/>
        <w:spacing w:line="276" w:lineRule="auto"/>
        <w:widowControl/>
        <w:rPr>
          <w:rFonts w:hint="eastAsia" w:ascii="宋体" w:hAnsi="宋体" w:cs="宋体"/>
          <w:sz w:val="24"/>
          <w:highlight w:val="none"/>
        </w:rPr>
      </w:pPr>
      <w:r>
        <w:rPr>
          <w:rFonts w:hint="eastAsia" w:ascii="宋体" w:hAnsi="宋体" w:cs="宋体"/>
          <w:sz w:val="24"/>
          <w:highlight w:val="none"/>
        </w:rPr>
        <w:t xml:space="preserve">关于付款周期的约定：</w:t>
      </w:r>
      <w:r/>
    </w:p>
    <w:p>
      <w:pPr>
        <w:ind w:firstLine="402"/>
        <w:spacing w:after="120"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12.4.1 付款周期</w:t>
      </w:r>
      <w:r/>
    </w:p>
    <w:p>
      <w:pPr>
        <w:ind w:firstLine="480"/>
        <w:jc w:val="left"/>
        <w:spacing w:line="276" w:lineRule="auto"/>
        <w:widowControl/>
        <w:rPr>
          <w:rFonts w:ascii="宋体" w:hAnsi="宋体" w:cs="宋体"/>
          <w:b/>
          <w:bCs/>
          <w:sz w:val="24"/>
          <w:highlight w:val="none"/>
        </w:rPr>
      </w:pPr>
      <w:r>
        <w:rPr>
          <w:rFonts w:hint="eastAsia" w:ascii="宋体" w:hAnsi="宋体" w:cs="宋体"/>
          <w:sz w:val="24"/>
          <w:highlight w:val="none"/>
        </w:rPr>
        <w:t xml:space="preserve">关于付款周期的约定：</w:t>
      </w:r>
      <w:r>
        <w:rPr>
          <w:rFonts w:ascii="宋体" w:hAnsi="宋体" w:cs="宋体"/>
          <w:b/>
          <w:bCs/>
          <w:sz w:val="24"/>
          <w:highlight w:val="none"/>
        </w:rPr>
        <w:t xml:space="preserve"> </w:t>
      </w:r>
      <w:r/>
    </w:p>
    <w:p>
      <w:pPr>
        <w:pStyle w:val="1218"/>
        <w:ind w:firstLine="420"/>
        <w:spacing w:line="360" w:lineRule="auto"/>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工程竣工验收合格后28天内付至合同价款的80%，结算资料报发包人，双方认可的结算价确定后28天内支付至结算价款的</w:t>
      </w:r>
      <w:r>
        <w:rPr>
          <w:rFonts w:hint="eastAsia" w:ascii="宋体" w:hAnsi="宋体" w:cs="宋体"/>
          <w:b/>
          <w:bCs/>
          <w:color w:val="auto"/>
          <w:sz w:val="24"/>
          <w:szCs w:val="24"/>
          <w:highlight w:val="none"/>
          <w:u w:val="single"/>
          <w:lang w:val="en-US" w:eastAsia="zh-CN"/>
        </w:rPr>
        <w:t xml:space="preserve">97</w:t>
      </w:r>
      <w:r>
        <w:rPr>
          <w:rFonts w:hint="eastAsia" w:ascii="宋体" w:hAnsi="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缺陷责任期满</w:t>
      </w:r>
      <w:r>
        <w:rPr>
          <w:rFonts w:hint="eastAsia" w:ascii="宋体" w:hAnsi="宋体" w:cs="宋体"/>
          <w:b/>
          <w:bCs/>
          <w:color w:val="auto"/>
          <w:sz w:val="24"/>
          <w:szCs w:val="24"/>
          <w:highlight w:val="none"/>
          <w:u w:val="single"/>
        </w:rPr>
        <w:t xml:space="preserve">支付至结算价款的</w:t>
      </w:r>
      <w:r>
        <w:rPr>
          <w:rFonts w:hint="eastAsia" w:ascii="宋体" w:hAnsi="宋体" w:cs="宋体"/>
          <w:b/>
          <w:bCs/>
          <w:color w:val="auto"/>
          <w:sz w:val="24"/>
          <w:szCs w:val="24"/>
          <w:highlight w:val="none"/>
          <w:u w:val="single"/>
          <w:lang w:val="en-US" w:eastAsia="zh-CN"/>
        </w:rPr>
        <w:t xml:space="preserve">100</w:t>
      </w:r>
      <w:r>
        <w:rPr>
          <w:rFonts w:hint="eastAsia" w:ascii="宋体" w:hAnsi="宋体" w:cs="宋体"/>
          <w:b/>
          <w:bCs/>
          <w:color w:val="auto"/>
          <w:sz w:val="24"/>
          <w:szCs w:val="24"/>
          <w:highlight w:val="none"/>
          <w:u w:val="single"/>
        </w:rPr>
        <w:t xml:space="preserve">%。</w:t>
      </w:r>
      <w:r/>
    </w:p>
    <w:p>
      <w:pPr>
        <w:pStyle w:val="1218"/>
        <w:ind w:firstLine="420"/>
        <w:spacing w:line="360" w:lineRule="auto"/>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 xml:space="preserve">（1）施工单位在申请工程款时一律提供符合发包人财务要求的增值税发票及完税证明，未提供增值税发票及完税证明的原则上不支付工程款。</w:t>
      </w:r>
      <w:r/>
    </w:p>
    <w:p>
      <w:pPr>
        <w:pStyle w:val="1218"/>
        <w:ind w:firstLine="420"/>
        <w:spacing w:line="360" w:lineRule="auto"/>
        <w:rPr>
          <w:rFonts w:hint="eastAsia" w:ascii="宋体" w:hAnsi="宋体" w:cs="宋体"/>
          <w:b/>
          <w:bCs/>
          <w:color w:val="auto"/>
          <w:sz w:val="24"/>
          <w:szCs w:val="24"/>
          <w:highlight w:val="none"/>
          <w:u w:val="single"/>
        </w:rPr>
      </w:pPr>
      <w:r>
        <w:rPr>
          <w:rFonts w:hint="eastAsia" w:ascii="宋体" w:hAnsi="宋体" w:cs="宋体"/>
          <w:b/>
          <w:bCs/>
          <w:color w:val="auto"/>
          <w:sz w:val="24"/>
          <w:szCs w:val="24"/>
          <w:highlight w:val="none"/>
          <w:u w:val="single"/>
          <w:lang w:val="en-US" w:eastAsia="zh-CN"/>
        </w:rPr>
        <w:t xml:space="preserve">（2）进度款与质量挂钩，如果所完成工程的质量达不到验收规范要求，发包人有权暂缓支付该部分工程款。待承包人整改完成符合验收规范要求后再行支付。 </w:t>
      </w:r>
      <w:r/>
    </w:p>
    <w:p>
      <w:pPr>
        <w:pStyle w:val="1218"/>
        <w:ind w:firstLine="420"/>
        <w:spacing w:line="360" w:lineRule="auto"/>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t xml:space="preserve">（3）农民工工资支付需按照《关于转发〈关于扎实推进房屋建筑和市政基础设施建设领域保障农民工工资支付工作的通知〉的通知》徐住建发〔2023〕119 号文件严格落实；</w:t>
      </w:r>
      <w:r/>
    </w:p>
    <w:p>
      <w:pPr>
        <w:ind w:right="-146" w:firstLine="400"/>
        <w:jc w:val="left"/>
        <w:spacing w:line="360" w:lineRule="auto"/>
        <w:rPr>
          <w:rFonts w:hint="eastAsia" w:ascii="宋体" w:hAnsi="宋体" w:eastAsia="宋体" w:cs="宋体"/>
          <w:sz w:val="24"/>
          <w:szCs w:val="24"/>
          <w:highlight w:val="none"/>
        </w:rPr>
      </w:pPr>
      <w:r/>
      <w:bookmarkStart w:id="428" w:name="_Toc297120519"/>
      <w:r/>
      <w:bookmarkStart w:id="429" w:name="_Toc297048405"/>
      <w:r/>
      <w:bookmarkStart w:id="430" w:name="_Toc30534_WPSOffice_Level2"/>
      <w:r/>
      <w:bookmarkStart w:id="431" w:name="_Toc292559424"/>
      <w:r/>
      <w:bookmarkStart w:id="432" w:name="_Toc296944558"/>
      <w:r/>
      <w:bookmarkStart w:id="433" w:name="_Toc351203645"/>
      <w:r/>
      <w:bookmarkStart w:id="434" w:name="_Toc3494_WPSOffice_Level2"/>
      <w:r/>
      <w:bookmarkStart w:id="435" w:name="_Toc292559929"/>
      <w:r/>
      <w:bookmarkStart w:id="436" w:name="_Toc297216223"/>
      <w:r/>
      <w:bookmarkStart w:id="437" w:name="_Toc296891047"/>
      <w:r/>
      <w:bookmarkStart w:id="438" w:name="_Toc312678053"/>
      <w:r/>
      <w:bookmarkStart w:id="439" w:name="_Toc296503219"/>
      <w:r/>
      <w:bookmarkStart w:id="440" w:name="_Toc303539172"/>
      <w:r/>
      <w:bookmarkStart w:id="441" w:name="_Toc296346720"/>
      <w:r/>
      <w:bookmarkStart w:id="442" w:name="_Toc304295593"/>
      <w:r/>
      <w:bookmarkStart w:id="443" w:name="_Toc296891259"/>
      <w:r/>
      <w:bookmarkStart w:id="444" w:name="_Toc297123564"/>
      <w:r/>
      <w:bookmarkStart w:id="445" w:name="_Toc300935015"/>
      <w:r/>
      <w:bookmarkStart w:id="446" w:name="_Toc296347218"/>
      <w:r>
        <w:rPr>
          <w:rFonts w:hint="eastAsia" w:ascii="宋体" w:hAnsi="宋体" w:eastAsia="宋体" w:cs="宋体"/>
          <w:sz w:val="24"/>
          <w:szCs w:val="24"/>
          <w:highlight w:val="none"/>
        </w:rPr>
        <w:t xml:space="preserve">13. 验收和工程试车</w:t>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
    </w:p>
    <w:p>
      <w:pPr>
        <w:ind w:right="-146" w:firstLine="400"/>
        <w:jc w:val="left"/>
        <w:spacing w:line="360" w:lineRule="auto"/>
        <w:rPr>
          <w:rFonts w:hint="eastAsia" w:ascii="宋体" w:hAnsi="宋体" w:eastAsia="宋体" w:cs="宋体"/>
          <w:b w:val="0"/>
          <w:bCs/>
          <w:sz w:val="24"/>
          <w:szCs w:val="24"/>
          <w:highlight w:val="none"/>
        </w:rPr>
      </w:pPr>
      <w:r/>
      <w:bookmarkStart w:id="447" w:name="_Toc280868708"/>
      <w:r/>
      <w:bookmarkStart w:id="448" w:name="_Toc280868707"/>
      <w:r/>
      <w:bookmarkStart w:id="449" w:name="_Toc267251473"/>
      <w:r/>
      <w:bookmarkStart w:id="450" w:name="_Toc280868709"/>
      <w:r/>
      <w:bookmarkStart w:id="451" w:name="_Toc267251472"/>
      <w:r/>
      <w:bookmarkStart w:id="452" w:name="_Toc267251475"/>
      <w:r/>
      <w:bookmarkStart w:id="453" w:name="_Toc267251474"/>
      <w:r/>
      <w:bookmarkStart w:id="454" w:name="_Toc267251476"/>
      <w:r/>
      <w:bookmarkStart w:id="455" w:name="_Toc267251471"/>
      <w:r/>
      <w:bookmarkStart w:id="456" w:name="_Toc267251470"/>
      <w:r>
        <w:rPr>
          <w:rFonts w:hint="eastAsia" w:ascii="宋体" w:hAnsi="宋体" w:eastAsia="宋体" w:cs="宋体"/>
          <w:sz w:val="24"/>
          <w:szCs w:val="24"/>
          <w:highlight w:val="none"/>
        </w:rPr>
        <w:t xml:space="preserve">1、乙方完工后提出竣工验收，甲方须在10日内组织有关人员进行验收，在竣工验收前，乙方应按国家工程竣工验收的有关规定，提供完整的竣工资料（包括竣工图纸）和竣工验收书一式两份。验收合格后，即为竣工验收完成。</w:t>
      </w:r>
      <w:r>
        <w:rPr>
          <w:rFonts w:hint="eastAsia" w:ascii="宋体" w:hAnsi="宋体" w:eastAsia="宋体" w:cs="宋体"/>
          <w:b w:val="0"/>
          <w:bCs/>
          <w:sz w:val="24"/>
          <w:szCs w:val="24"/>
          <w:highlight w:val="none"/>
        </w:rPr>
        <w:t xml:space="preserve">本工程根据甲方要求可以采取分项验收，分项工程经甲方验收合格即可交付甲方使用。所有分项验收合格后即视为整体验收合格。</w:t>
      </w:r>
      <w:r/>
    </w:p>
    <w:p>
      <w:pPr>
        <w:ind w:right="-146" w:firstLine="40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2、工程竣工验收通过，乙方送交竣工验收书的日期为实际竣工日期。工程按甲方要求修改后通过竣工验收的，实际竣工日期为乙方修改后提请甲方验收的日期。</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3.供应商中标后应提供相应作业人员操作证书如焊工证等。</w:t>
      </w:r>
      <w:bookmarkEnd w:id="447"/>
      <w:r/>
      <w:bookmarkEnd w:id="448"/>
      <w:r/>
      <w:r/>
    </w:p>
    <w:p>
      <w:pPr>
        <w:pStyle w:val="1156"/>
        <w:ind w:firstLine="241"/>
        <w:spacing w:before="120" w:after="120" w:line="440" w:lineRule="exact"/>
        <w:rPr>
          <w:rFonts w:hint="eastAsia" w:ascii="宋体" w:hAnsi="宋体" w:eastAsia="宋体" w:cs="宋体"/>
          <w:bCs w:val="0"/>
          <w:sz w:val="24"/>
          <w:szCs w:val="24"/>
          <w:highlight w:val="none"/>
        </w:rPr>
      </w:pPr>
      <w:r/>
      <w:bookmarkStart w:id="457" w:name="_Toc30650_WPSOffice_Level2"/>
      <w:r/>
      <w:bookmarkStart w:id="458" w:name="_Toc351203646"/>
      <w:r/>
      <w:bookmarkStart w:id="459" w:name="_Toc16551_WPSOffice_Level2"/>
      <w:r>
        <w:rPr>
          <w:rFonts w:hint="eastAsia" w:ascii="宋体" w:hAnsi="宋体" w:eastAsia="宋体" w:cs="宋体"/>
          <w:bCs w:val="0"/>
          <w:sz w:val="24"/>
          <w:szCs w:val="24"/>
          <w:highlight w:val="none"/>
        </w:rPr>
        <w:t xml:space="preserve">14. 竣工结算</w:t>
      </w:r>
      <w:bookmarkEnd w:id="457"/>
      <w:r/>
      <w:bookmarkEnd w:id="458"/>
      <w:r/>
      <w:bookmarkEnd w:id="459"/>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竣工结算申请</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四份</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b/>
          <w:bCs/>
          <w:sz w:val="24"/>
          <w:szCs w:val="24"/>
          <w:highlight w:val="none"/>
          <w:u w:val="single"/>
        </w:rPr>
        <w:t xml:space="preserve">执行通用条款</w:t>
      </w:r>
      <w:r>
        <w:rPr>
          <w:rFonts w:hint="eastAsia" w:ascii="宋体" w:hAnsi="宋体" w:eastAsia="宋体" w:cs="宋体"/>
          <w:sz w:val="24"/>
          <w:szCs w:val="24"/>
          <w:highlight w:val="none"/>
        </w:rPr>
        <w:t xml:space="preserve">。 </w:t>
      </w:r>
      <w:bookmarkEnd w:id="449"/>
      <w:r/>
      <w:bookmarkEnd w:id="450"/>
      <w:r/>
      <w:bookmarkEnd w:id="451"/>
      <w:r/>
      <w:bookmarkEnd w:id="452"/>
      <w:r/>
      <w:bookmarkEnd w:id="453"/>
      <w:r/>
      <w:bookmarkEnd w:id="454"/>
      <w:r/>
      <w:bookmarkEnd w:id="455"/>
      <w:r/>
      <w:bookmarkEnd w:id="456"/>
      <w:r/>
      <w:r/>
    </w:p>
    <w:p>
      <w:pPr>
        <w:pStyle w:val="1156"/>
        <w:ind w:firstLine="241"/>
        <w:spacing w:before="120" w:after="120" w:line="440" w:lineRule="exact"/>
        <w:rPr>
          <w:rFonts w:hint="eastAsia" w:ascii="宋体" w:hAnsi="宋体" w:eastAsia="宋体" w:cs="宋体"/>
          <w:bCs w:val="0"/>
          <w:sz w:val="24"/>
          <w:szCs w:val="24"/>
          <w:highlight w:val="none"/>
        </w:rPr>
      </w:pPr>
      <w:r/>
      <w:bookmarkStart w:id="460" w:name="_Toc267251489"/>
      <w:r/>
      <w:bookmarkStart w:id="461" w:name="_Toc267251484"/>
      <w:r/>
      <w:bookmarkStart w:id="462" w:name="_Toc267251485"/>
      <w:r/>
      <w:bookmarkStart w:id="463" w:name="_Toc267251482"/>
      <w:r/>
      <w:bookmarkStart w:id="464" w:name="_Toc267251490"/>
      <w:r/>
      <w:bookmarkStart w:id="465" w:name="_Toc267251486"/>
      <w:r/>
      <w:bookmarkStart w:id="466" w:name="_Toc22729_WPSOffice_Level2"/>
      <w:r/>
      <w:bookmarkStart w:id="467" w:name="_Toc267251488"/>
      <w:r/>
      <w:bookmarkStart w:id="468" w:name="_Toc351203647"/>
      <w:r/>
      <w:bookmarkStart w:id="469" w:name="_Toc2805_WPSOffice_Level2"/>
      <w:r/>
      <w:bookmarkStart w:id="470" w:name="_Toc267251483"/>
      <w:r/>
      <w:bookmarkStart w:id="471" w:name="_Toc267251493"/>
      <w:r/>
      <w:bookmarkStart w:id="472" w:name="_Toc267251498"/>
      <w:r/>
      <w:bookmarkStart w:id="473" w:name="_Toc267251503"/>
      <w:r/>
      <w:bookmarkStart w:id="474" w:name="_Toc267251499"/>
      <w:r/>
      <w:bookmarkStart w:id="475" w:name="_Toc267251502"/>
      <w:r/>
      <w:bookmarkStart w:id="476" w:name="_Toc267251494"/>
      <w:r/>
      <w:bookmarkStart w:id="477" w:name="_Toc267251496"/>
      <w:r/>
      <w:bookmarkStart w:id="478" w:name="_Toc267251497"/>
      <w:r/>
      <w:bookmarkStart w:id="479" w:name="_Toc267251495"/>
      <w:r/>
      <w:bookmarkStart w:id="480" w:name="_Toc267251501"/>
      <w:r/>
      <w:bookmarkStart w:id="481" w:name="_Toc267251492"/>
      <w:r/>
      <w:bookmarkStart w:id="482" w:name="_Toc267251491"/>
      <w:r/>
      <w:bookmarkStart w:id="483" w:name="_Toc267251507"/>
      <w:r/>
      <w:bookmarkStart w:id="484" w:name="_Toc267251506"/>
      <w:r/>
      <w:bookmarkStart w:id="485" w:name="_Toc267251504"/>
      <w:r/>
      <w:bookmarkStart w:id="486" w:name="_Toc267251508"/>
      <w:r/>
      <w:bookmarkStart w:id="487" w:name="_Toc267251515"/>
      <w:r/>
      <w:bookmarkStart w:id="488" w:name="_Toc267251513"/>
      <w:r/>
      <w:bookmarkStart w:id="489" w:name="_Toc267251514"/>
      <w:r/>
      <w:bookmarkStart w:id="490" w:name="_Toc267251510"/>
      <w:r/>
      <w:bookmarkStart w:id="491" w:name="_Toc267251509"/>
      <w:r/>
      <w:bookmarkStart w:id="492" w:name="_Toc267251511"/>
      <w:r>
        <w:rPr>
          <w:rFonts w:hint="eastAsia" w:ascii="宋体" w:hAnsi="宋体" w:eastAsia="宋体" w:cs="宋体"/>
          <w:bCs w:val="0"/>
          <w:sz w:val="24"/>
          <w:szCs w:val="24"/>
          <w:highlight w:val="none"/>
        </w:rPr>
        <w:t xml:space="preserve">15. 缺陷责任期与保修</w:t>
      </w:r>
      <w:bookmarkEnd w:id="460"/>
      <w:r/>
      <w:bookmarkEnd w:id="461"/>
      <w:r/>
      <w:bookmarkEnd w:id="462"/>
      <w:r/>
      <w:bookmarkEnd w:id="463"/>
      <w:r/>
      <w:bookmarkEnd w:id="464"/>
      <w:r/>
      <w:bookmarkEnd w:id="465"/>
      <w:r/>
      <w:bookmarkEnd w:id="466"/>
      <w:r/>
      <w:bookmarkEnd w:id="467"/>
      <w:r/>
      <w:bookmarkEnd w:id="468"/>
      <w:r/>
      <w:bookmarkEnd w:id="469"/>
      <w:r/>
      <w:bookmarkEnd w:id="470"/>
      <w:r/>
      <w:r/>
    </w:p>
    <w:p>
      <w:pPr>
        <w:ind w:firstLine="476"/>
        <w:keepLines w:val="0"/>
        <w:keepNext w:val="0"/>
        <w:pageBreakBefore w:val="0"/>
        <w:spacing w:line="288" w:lineRule="auto"/>
        <w:widowControl/>
        <w:rPr>
          <w:rFonts w:hint="eastAsia" w:ascii="宋体" w:hAnsi="宋体" w:eastAsia="宋体" w:cs="宋体"/>
          <w:color w:val="000000" w:themeColor="text1"/>
          <w:sz w:val="24"/>
          <w14:textFill>
            <w14:solidFill>
              <w14:schemeClr w14:val="tx1"/>
            </w14:solidFill>
          </w14:textFill>
        </w:rPr>
      </w:pPr>
      <w:r/>
      <w:bookmarkStart w:id="493" w:name="_Toc351203648"/>
      <w:r/>
      <w:bookmarkStart w:id="494" w:name="_Toc20147_WPSOffice_Level2"/>
      <w:r/>
      <w:bookmarkStart w:id="495" w:name="_Toc1316_WPSOffice_Level2"/>
      <w:r/>
      <w:bookmarkStart w:id="496" w:name="_Toc280868717"/>
      <w:r/>
      <w:bookmarkStart w:id="497" w:name="_Toc280868718"/>
      <w:r>
        <w:rPr>
          <w:rFonts w:hint="eastAsia" w:ascii="宋体" w:hAnsi="宋体" w:eastAsia="宋体" w:cs="宋体"/>
          <w:color w:val="000000" w:themeColor="text1"/>
          <w:spacing w:val="-1"/>
          <w:sz w:val="24"/>
          <w14:textFill>
            <w14:solidFill>
              <w14:schemeClr w14:val="tx1"/>
            </w14:solidFill>
          </w14:textFill>
        </w:rPr>
        <w:t xml:space="preserve">15</w:t>
      </w: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 缺陷责任期</w:t>
      </w:r>
      <w:r/>
    </w:p>
    <w:p>
      <w:pPr>
        <w:ind w:firstLine="528"/>
        <w:keepLines w:val="0"/>
        <w:keepNext w:val="0"/>
        <w:pageBreakBefore w:val="0"/>
        <w:spacing w:line="288"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12"/>
          <w:sz w:val="24"/>
          <w14:textFill>
            <w14:solidFill>
              <w14:schemeClr w14:val="tx1"/>
            </w14:solidFill>
          </w14:textFill>
        </w:rPr>
        <w:t xml:space="preserve">缺陷</w:t>
      </w:r>
      <w:r>
        <w:rPr>
          <w:rFonts w:hint="eastAsia" w:ascii="宋体" w:hAnsi="宋体" w:eastAsia="宋体" w:cs="宋体"/>
          <w:color w:val="000000" w:themeColor="text1"/>
          <w:spacing w:val="6"/>
          <w:sz w:val="24"/>
          <w14:textFill>
            <w14:solidFill>
              <w14:schemeClr w14:val="tx1"/>
            </w14:solidFill>
          </w14:textFill>
        </w:rPr>
        <w:t xml:space="preserve">责任期的具体期限：</w:t>
      </w:r>
      <w:r>
        <w:rPr>
          <w:rFonts w:hint="eastAsia" w:ascii="宋体" w:hAnsi="宋体" w:eastAsia="宋体" w:cs="宋体"/>
          <w:bCs/>
          <w:color w:val="000000" w:themeColor="text1"/>
          <w:sz w:val="24"/>
          <w:u w:val="single"/>
          <w14:textFill>
            <w14:solidFill>
              <w14:schemeClr w14:val="tx1"/>
            </w14:solidFill>
          </w14:textFill>
        </w:rPr>
        <w:t xml:space="preserve">工程竣工验收合格之日起 24 个月。</w:t>
      </w:r>
      <w:r/>
    </w:p>
    <w:p>
      <w:pPr>
        <w:ind w:firstLine="448"/>
        <w:keepLines w:val="0"/>
        <w:keepNext w:val="0"/>
        <w:pageBreakBefore w:val="0"/>
        <w:spacing w:line="288"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t xml:space="preserve">1</w:t>
      </w:r>
      <w:r>
        <w:rPr>
          <w:rFonts w:hint="eastAsia" w:ascii="宋体" w:hAnsi="宋体" w:eastAsia="宋体" w:cs="宋体"/>
          <w:color w:val="000000" w:themeColor="text1"/>
          <w:spacing w:val="-6"/>
          <w:sz w:val="24"/>
          <w14:textFill>
            <w14:solidFill>
              <w14:schemeClr w14:val="tx1"/>
            </w14:solidFill>
          </w14:textFill>
        </w:rPr>
        <w:t xml:space="preserve">5</w:t>
      </w:r>
      <w:r>
        <w:rPr>
          <w:rFonts w:hint="eastAsia" w:ascii="宋体" w:hAnsi="宋体" w:eastAsia="宋体" w:cs="宋体"/>
          <w:color w:val="000000" w:themeColor="text1"/>
          <w:spacing w:val="-4"/>
          <w:sz w:val="24"/>
          <w14:textFill>
            <w14:solidFill>
              <w14:schemeClr w14:val="tx1"/>
            </w14:solidFill>
          </w14:textFill>
        </w:rPr>
        <w:t xml:space="preserve">.</w:t>
      </w:r>
      <w:r>
        <w:rPr>
          <w:rFonts w:hint="eastAsia" w:ascii="宋体" w:hAnsi="宋体" w:eastAsia="宋体" w:cs="宋体"/>
          <w:color w:val="000000" w:themeColor="text1"/>
          <w:spacing w:val="-4"/>
          <w:sz w:val="24"/>
          <w:lang w:val="en-US" w:eastAsia="zh-CN"/>
          <w14:textFill>
            <w14:solidFill>
              <w14:schemeClr w14:val="tx1"/>
            </w14:solidFill>
          </w14:textFill>
        </w:rPr>
        <w:t xml:space="preserve">2</w:t>
      </w:r>
      <w:r>
        <w:rPr>
          <w:rFonts w:hint="eastAsia" w:ascii="宋体" w:hAnsi="宋体" w:eastAsia="宋体" w:cs="宋体"/>
          <w:color w:val="000000" w:themeColor="text1"/>
          <w:spacing w:val="-4"/>
          <w:sz w:val="24"/>
          <w14:textFill>
            <w14:solidFill>
              <w14:schemeClr w14:val="tx1"/>
            </w14:solidFill>
          </w14:textFill>
        </w:rPr>
        <w:t xml:space="preserve"> 保修</w:t>
      </w:r>
      <w:r/>
    </w:p>
    <w:p>
      <w:pPr>
        <w:ind w:firstLine="512"/>
        <w:keepLines w:val="0"/>
        <w:keepNext w:val="0"/>
        <w:pageBreakBefore w:val="0"/>
        <w:spacing w:line="288"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t xml:space="preserve">1</w:t>
      </w:r>
      <w:r>
        <w:rPr>
          <w:rFonts w:hint="eastAsia" w:ascii="宋体" w:hAnsi="宋体" w:eastAsia="宋体" w:cs="宋体"/>
          <w:color w:val="000000" w:themeColor="text1"/>
          <w:spacing w:val="4"/>
          <w:sz w:val="24"/>
          <w14:textFill>
            <w14:solidFill>
              <w14:schemeClr w14:val="tx1"/>
            </w14:solidFill>
          </w14:textFill>
        </w:rPr>
        <w:t xml:space="preserve">5.</w:t>
      </w:r>
      <w:r>
        <w:rPr>
          <w:rFonts w:hint="eastAsia" w:ascii="宋体" w:hAnsi="宋体" w:eastAsia="宋体" w:cs="宋体"/>
          <w:color w:val="000000" w:themeColor="text1"/>
          <w:spacing w:val="4"/>
          <w:sz w:val="24"/>
          <w:lang w:val="en-US" w:eastAsia="zh-CN"/>
          <w14:textFill>
            <w14:solidFill>
              <w14:schemeClr w14:val="tx1"/>
            </w14:solidFill>
          </w14:textFill>
        </w:rPr>
        <w:t xml:space="preserve">2</w:t>
      </w:r>
      <w:r>
        <w:rPr>
          <w:rFonts w:hint="eastAsia" w:ascii="宋体" w:hAnsi="宋体" w:eastAsia="宋体" w:cs="宋体"/>
          <w:color w:val="000000" w:themeColor="text1"/>
          <w:spacing w:val="4"/>
          <w:sz w:val="24"/>
          <w14:textFill>
            <w14:solidFill>
              <w14:schemeClr w14:val="tx1"/>
            </w14:solidFill>
          </w14:textFill>
        </w:rPr>
        <w:t xml:space="preserve">.1 保修责任</w:t>
      </w:r>
      <w:r/>
    </w:p>
    <w:p>
      <w:pPr>
        <w:ind w:firstLine="536"/>
        <w:keepLines w:val="0"/>
        <w:keepNext w:val="0"/>
        <w:pageBreakBefore w:val="0"/>
        <w:spacing w:line="288" w:lineRule="auto"/>
        <w:widowControl/>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pacing w:val="14"/>
          <w:sz w:val="24"/>
          <w14:textFill>
            <w14:solidFill>
              <w14:schemeClr w14:val="tx1"/>
            </w14:solidFill>
          </w14:textFill>
        </w:rPr>
        <w:t xml:space="preserve">工程</w:t>
      </w:r>
      <w:r>
        <w:rPr>
          <w:rFonts w:hint="eastAsia" w:ascii="宋体" w:hAnsi="宋体" w:eastAsia="宋体" w:cs="宋体"/>
          <w:color w:val="000000" w:themeColor="text1"/>
          <w:spacing w:val="13"/>
          <w:sz w:val="24"/>
          <w14:textFill>
            <w14:solidFill>
              <w14:schemeClr w14:val="tx1"/>
            </w14:solidFill>
          </w14:textFill>
        </w:rPr>
        <w:t xml:space="preserve">保</w:t>
      </w:r>
      <w:r>
        <w:rPr>
          <w:rFonts w:hint="eastAsia" w:ascii="宋体" w:hAnsi="宋体" w:eastAsia="宋体" w:cs="宋体"/>
          <w:color w:val="000000" w:themeColor="text1"/>
          <w:spacing w:val="7"/>
          <w:sz w:val="24"/>
          <w14:textFill>
            <w14:solidFill>
              <w14:schemeClr w14:val="tx1"/>
            </w14:solidFill>
          </w14:textFill>
        </w:rPr>
        <w:t xml:space="preserve">修期为：</w:t>
      </w:r>
      <w:r>
        <w:rPr>
          <w:rFonts w:hint="eastAsia" w:ascii="宋体" w:hAnsi="宋体" w:eastAsia="宋体" w:cs="宋体"/>
          <w:bCs/>
          <w:color w:val="000000" w:themeColor="text1"/>
          <w:sz w:val="24"/>
          <w:u w:val="single"/>
          <w14:textFill>
            <w14:solidFill>
              <w14:schemeClr w14:val="tx1"/>
            </w14:solidFill>
          </w14:textFill>
        </w:rPr>
        <w:t xml:space="preserve"> 自工程竣工验收合格之日起计算，具体期限详见《工程质量保修书》。 </w:t>
      </w:r>
      <w:r/>
    </w:p>
    <w:p>
      <w:pPr>
        <w:ind w:firstLine="512"/>
        <w:keepLines w:val="0"/>
        <w:keepNext w:val="0"/>
        <w:pageBreakBefore w:val="0"/>
        <w:spacing w:line="288"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8"/>
          <w:sz w:val="24"/>
          <w14:textFill>
            <w14:solidFill>
              <w14:schemeClr w14:val="tx1"/>
            </w14:solidFill>
          </w14:textFill>
        </w:rPr>
        <w:t xml:space="preserve">1</w:t>
      </w:r>
      <w:r>
        <w:rPr>
          <w:rFonts w:hint="eastAsia" w:ascii="宋体" w:hAnsi="宋体" w:eastAsia="宋体" w:cs="宋体"/>
          <w:color w:val="000000" w:themeColor="text1"/>
          <w:spacing w:val="4"/>
          <w:sz w:val="24"/>
          <w14:textFill>
            <w14:solidFill>
              <w14:schemeClr w14:val="tx1"/>
            </w14:solidFill>
          </w14:textFill>
        </w:rPr>
        <w:t xml:space="preserve">5.</w:t>
      </w:r>
      <w:r>
        <w:rPr>
          <w:rFonts w:hint="eastAsia" w:ascii="宋体" w:hAnsi="宋体" w:eastAsia="宋体" w:cs="宋体"/>
          <w:color w:val="000000" w:themeColor="text1"/>
          <w:spacing w:val="4"/>
          <w:sz w:val="24"/>
          <w:lang w:val="en-US" w:eastAsia="zh-CN"/>
          <w14:textFill>
            <w14:solidFill>
              <w14:schemeClr w14:val="tx1"/>
            </w14:solidFill>
          </w14:textFill>
        </w:rPr>
        <w:t xml:space="preserve">2</w:t>
      </w:r>
      <w:r>
        <w:rPr>
          <w:rFonts w:hint="eastAsia" w:ascii="宋体" w:hAnsi="宋体" w:eastAsia="宋体" w:cs="宋体"/>
          <w:color w:val="000000" w:themeColor="text1"/>
          <w:spacing w:val="4"/>
          <w:sz w:val="24"/>
          <w14:textFill>
            <w14:solidFill>
              <w14:schemeClr w14:val="tx1"/>
            </w14:solidFill>
          </w14:textFill>
        </w:rPr>
        <w:t xml:space="preserve">.</w:t>
      </w:r>
      <w:r>
        <w:rPr>
          <w:rFonts w:hint="eastAsia" w:ascii="宋体" w:hAnsi="宋体" w:eastAsia="宋体" w:cs="宋体"/>
          <w:color w:val="000000" w:themeColor="text1"/>
          <w:spacing w:val="4"/>
          <w:sz w:val="24"/>
          <w:lang w:val="en-US" w:eastAsia="zh-CN"/>
          <w14:textFill>
            <w14:solidFill>
              <w14:schemeClr w14:val="tx1"/>
            </w14:solidFill>
          </w14:textFill>
        </w:rPr>
        <w:t xml:space="preserve">2</w:t>
      </w:r>
      <w:r>
        <w:rPr>
          <w:rFonts w:hint="eastAsia" w:ascii="宋体" w:hAnsi="宋体" w:eastAsia="宋体" w:cs="宋体"/>
          <w:color w:val="000000" w:themeColor="text1"/>
          <w:spacing w:val="4"/>
          <w:sz w:val="24"/>
          <w14:textFill>
            <w14:solidFill>
              <w14:schemeClr w14:val="tx1"/>
            </w14:solidFill>
          </w14:textFill>
        </w:rPr>
        <w:t xml:space="preserve"> 修复通知</w:t>
      </w:r>
      <w:r/>
    </w:p>
    <w:p>
      <w:pPr>
        <w:ind w:firstLine="536"/>
        <w:keepLines w:val="0"/>
        <w:keepNext w:val="0"/>
        <w:pageBreakBefore w:val="0"/>
        <w:spacing w:line="288" w:lineRule="auto"/>
        <w:widowControl/>
        <w:rPr>
          <w:rFonts w:hint="eastAsia"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color w:val="000000" w:themeColor="text1"/>
          <w:spacing w:val="14"/>
          <w:sz w:val="24"/>
          <w14:textFill>
            <w14:solidFill>
              <w14:schemeClr w14:val="tx1"/>
            </w14:solidFill>
          </w14:textFill>
        </w:rPr>
        <w:t xml:space="preserve">承</w:t>
      </w:r>
      <w:r>
        <w:rPr>
          <w:rFonts w:hint="eastAsia" w:ascii="宋体" w:hAnsi="宋体" w:eastAsia="宋体" w:cs="宋体"/>
          <w:color w:val="000000" w:themeColor="text1"/>
          <w:spacing w:val="8"/>
          <w:sz w:val="24"/>
          <w14:textFill>
            <w14:solidFill>
              <w14:schemeClr w14:val="tx1"/>
            </w14:solidFill>
          </w14:textFill>
        </w:rPr>
        <w:t xml:space="preserve">包</w:t>
      </w:r>
      <w:r>
        <w:rPr>
          <w:rFonts w:hint="eastAsia" w:ascii="宋体" w:hAnsi="宋体" w:eastAsia="宋体" w:cs="宋体"/>
          <w:color w:val="000000" w:themeColor="text1"/>
          <w:spacing w:val="7"/>
          <w:sz w:val="24"/>
          <w14:textFill>
            <w14:solidFill>
              <w14:schemeClr w14:val="tx1"/>
            </w14:solidFill>
          </w14:textFill>
        </w:rPr>
        <w:t xml:space="preserve">人收到保修通知并到达工程现场的合理时间：</w:t>
      </w:r>
      <w:r>
        <w:rPr>
          <w:rFonts w:hint="eastAsia" w:ascii="宋体" w:hAnsi="宋体" w:eastAsia="宋体" w:cs="宋体"/>
          <w:bCs/>
          <w:color w:val="000000" w:themeColor="text1"/>
          <w:sz w:val="24"/>
          <w:u w:val="single"/>
          <w14:textFill>
            <w14:solidFill>
              <w14:schemeClr w14:val="tx1"/>
            </w14:solidFill>
          </w14:textFill>
        </w:rPr>
        <w:t xml:space="preserve">接到发包人通知后 24 小时内。</w:t>
      </w:r>
      <w:r/>
    </w:p>
    <w:p>
      <w:pPr>
        <w:pStyle w:val="1156"/>
        <w:ind w:firstLine="241"/>
        <w:spacing w:before="120" w:after="120"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rPr>
        <w:t xml:space="preserve">16. 违约</w:t>
      </w:r>
      <w:bookmarkEnd w:id="493"/>
      <w:r/>
      <w:bookmarkEnd w:id="494"/>
      <w:r/>
      <w:bookmarkEnd w:id="495"/>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发包人违约</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16.1.1发包人违约的情形</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执行通用条款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050" w:hanging="10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16.1.2 发包人违约的责任</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（1）因发包人原因未能在计划开工日期前7天内下达开工通知的违约责任：</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ind w:firstLine="400"/>
        <w:spacing w:after="120" w:line="440" w:lineRule="exact"/>
        <w:rPr>
          <w:rFonts w:hint="eastAsia" w:ascii="宋体" w:hAnsi="宋体" w:eastAsia="宋体" w:cs="宋体"/>
          <w:sz w:val="24"/>
          <w:szCs w:val="24"/>
          <w:highlight w:val="none"/>
        </w:rPr>
        <w:outlineLvl w:val="0"/>
      </w:pPr>
      <w:r/>
      <w:bookmarkStart w:id="498" w:name="_Toc21790"/>
      <w:r/>
      <w:bookmarkStart w:id="499" w:name="_Toc8832272"/>
      <w:r/>
      <w:bookmarkStart w:id="500" w:name="_Toc11943722"/>
      <w:r>
        <w:rPr>
          <w:rFonts w:hint="eastAsia" w:ascii="宋体" w:hAnsi="宋体" w:eastAsia="宋体" w:cs="宋体"/>
          <w:sz w:val="24"/>
          <w:szCs w:val="24"/>
          <w:highlight w:val="none"/>
        </w:rPr>
        <w:t xml:space="preserve">16.2 承包人违约</w:t>
      </w:r>
      <w:bookmarkEnd w:id="498"/>
      <w:r/>
      <w:bookmarkEnd w:id="499"/>
      <w:r/>
      <w:bookmarkEnd w:id="500"/>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承包人违约的其他情形：</w:t>
      </w:r>
      <w:r>
        <w:rPr>
          <w:rFonts w:hint="eastAsia" w:ascii="宋体" w:hAnsi="宋体" w:eastAsia="宋体" w:cs="宋体"/>
          <w:b/>
          <w:bCs/>
          <w:sz w:val="24"/>
          <w:szCs w:val="24"/>
          <w:highlight w:val="none"/>
          <w:u w:val="single"/>
        </w:rPr>
        <w:t xml:space="preserve">执行通用条款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16.2.2承包人违约的责任</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1、因承包人自身原因，对同一分项工程连续三次或连续验收项目达二次验收不合格,发包人有权对承包人进行处罚,直至解除本合同。</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2、因承包人自身原因，达不到合同约定的工程质量标准，同时承包人自愿进行整改的，对发包人使用造成影响，其整改所需时间计算在合同总工期内。因此而造成的工期延误按前述有关条款进行处罚。</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3、承包人不得有转包和违法分包行为。 由此产生的一切经济损失由承包人负担。</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4、中标项目经理不能亲临施工现场组织本工程项目的施工或发包人发现有挂靠的现象，发包人将有权取消其中标资格或解除与承包人签定的合同，所造成的一切损失由承包人承担。具体约定为:</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1)承包人的项目部技术经济管理人员必须全部按投标承诺名单按时到位。项目经理在现场施工期间如有特殊情况需离开，必须向发包人请假并经同意后方可离场。</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2）在本工程竣工前，承包人在投标书中所安排的注册建造师、技术负责人、施工员、质检员、安全员不得到其他工程兼职，否则，一经发现，视作违约，情节严重的，发包人可中止合同，承包人承担一切责任和损失。</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3）承包人承诺在本工程竣工前，注册建造师、技术负责人及五大员坚守本工程，并且每个月的出勤天数不少于22天。</w:t>
      </w:r>
      <w:r/>
    </w:p>
    <w:p>
      <w:pPr>
        <w:ind w:firstLine="402"/>
        <w:jc w:val="left"/>
        <w:spacing w:line="360" w:lineRule="auto"/>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4）承包人应严格遵守发包人的规章制度，项目管理人员应按发包人规定参加考勤。</w:t>
      </w:r>
      <w:r/>
    </w:p>
    <w:p>
      <w:pPr>
        <w:ind w:firstLine="402"/>
        <w:jc w:val="left"/>
        <w:spacing w:line="360" w:lineRule="auto"/>
        <w:rPr>
          <w:rFonts w:hint="eastAsia" w:ascii="宋体" w:hAnsi="宋体" w:eastAsia="宋体" w:cs="宋体"/>
          <w:b/>
          <w:bCs/>
          <w:color w:val="0000ff"/>
          <w:sz w:val="24"/>
          <w:szCs w:val="24"/>
          <w:highlight w:val="none"/>
          <w:u w:val="single"/>
        </w:rPr>
      </w:pP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如因承包人原因不能按期完成本合同工程，发包人有权中途终止合同（因不可抗力因素造成的除外），但应及时以书面形式通知承包人。由此造成的一切损失，均由承包人承担。</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b/>
          <w:color w:val="000000"/>
          <w:sz w:val="24"/>
          <w:szCs w:val="24"/>
          <w:highlight w:val="none"/>
          <w:u w:val="single"/>
        </w:rPr>
        <w:t xml:space="preserve">由承包人承担全部费用（费用包括但不限于诉讼费、代理费、违约金、赔偿金等）并承担相关法律责任</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   </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ind w:firstLine="400"/>
        <w:spacing w:before="120" w:after="120"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b/>
          <w:bCs/>
          <w:sz w:val="24"/>
          <w:szCs w:val="24"/>
          <w:highlight w:val="none"/>
          <w:u w:val="singl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before="120"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sz w:val="24"/>
          <w:szCs w:val="24"/>
          <w:highlight w:val="none"/>
          <w:u w:val="single"/>
        </w:rPr>
        <w:t xml:space="preserve"> / </w:t>
      </w:r>
      <w:r>
        <w:rPr>
          <w:rFonts w:hint="eastAsia" w:ascii="宋体" w:hAnsi="宋体" w:eastAsia="宋体" w:cs="宋体"/>
          <w:sz w:val="24"/>
          <w:szCs w:val="24"/>
          <w:highlight w:val="none"/>
        </w:rPr>
        <w:t xml:space="preserve">。</w:t>
      </w:r>
      <w:r/>
    </w:p>
    <w:p>
      <w:pPr>
        <w:pStyle w:val="1156"/>
        <w:ind w:firstLine="241"/>
        <w:spacing w:before="120" w:after="120" w:line="440" w:lineRule="exact"/>
        <w:rPr>
          <w:rFonts w:hint="eastAsia" w:ascii="宋体" w:hAnsi="宋体" w:eastAsia="宋体" w:cs="宋体"/>
          <w:bCs w:val="0"/>
          <w:sz w:val="24"/>
          <w:szCs w:val="24"/>
          <w:highlight w:val="none"/>
        </w:rPr>
      </w:pPr>
      <w:r/>
      <w:bookmarkStart w:id="501" w:name="_Toc6550_WPSOffice_Level2"/>
      <w:r/>
      <w:bookmarkStart w:id="502" w:name="_Toc18746_WPSOffice_Level2"/>
      <w:r/>
      <w:bookmarkStart w:id="503" w:name="_Toc351203649"/>
      <w:r>
        <w:rPr>
          <w:rFonts w:hint="eastAsia" w:ascii="宋体" w:hAnsi="宋体" w:eastAsia="宋体" w:cs="宋体"/>
          <w:bCs w:val="0"/>
          <w:sz w:val="24"/>
          <w:szCs w:val="24"/>
          <w:highlight w:val="none"/>
        </w:rPr>
        <w:t xml:space="preserve">17. 不可抗力</w:t>
      </w:r>
      <w:bookmarkEnd w:id="501"/>
      <w:r/>
      <w:bookmarkEnd w:id="502"/>
      <w:r/>
      <w:bookmarkEnd w:id="503"/>
      <w:r>
        <w:rPr>
          <w:rFonts w:hint="eastAsia" w:ascii="宋体" w:hAnsi="宋体" w:eastAsia="宋体" w:cs="宋体"/>
          <w:bCs w:val="0"/>
          <w:sz w:val="24"/>
          <w:szCs w:val="24"/>
          <w:highlight w:val="none"/>
        </w:rPr>
        <w:t xml:space="preserve"> </w:t>
      </w:r>
      <w:bookmarkEnd w:id="496"/>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b/>
          <w:bCs/>
          <w:sz w:val="24"/>
          <w:szCs w:val="24"/>
          <w:highlight w:val="none"/>
          <w:u w:val="single"/>
        </w:rPr>
        <w:t xml:space="preserve"> /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outlineLvl w:val="0"/>
      </w:pPr>
      <w:r/>
      <w:bookmarkStart w:id="504" w:name="_Toc28895"/>
      <w:r/>
      <w:bookmarkStart w:id="505" w:name="_Toc11943723"/>
      <w:r/>
      <w:bookmarkStart w:id="506" w:name="_Toc8832273"/>
      <w:r>
        <w:rPr>
          <w:rFonts w:hint="eastAsia" w:ascii="宋体" w:hAnsi="宋体" w:eastAsia="宋体" w:cs="宋体"/>
          <w:sz w:val="24"/>
          <w:szCs w:val="24"/>
          <w:highlight w:val="none"/>
        </w:rPr>
        <w:t xml:space="preserve">17.4 因不可抗力解除合同</w:t>
      </w:r>
      <w:bookmarkEnd w:id="504"/>
      <w:r/>
      <w:bookmarkEnd w:id="505"/>
      <w:r/>
      <w:bookmarkEnd w:id="506"/>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b/>
          <w:bCs/>
          <w:sz w:val="24"/>
          <w:szCs w:val="24"/>
          <w:highlight w:val="none"/>
          <w:u w:val="single"/>
        </w:rPr>
        <w:t xml:space="preserve">  /  </w:t>
      </w:r>
      <w:r>
        <w:rPr>
          <w:rFonts w:hint="eastAsia" w:ascii="宋体" w:hAnsi="宋体" w:eastAsia="宋体" w:cs="宋体"/>
          <w:sz w:val="24"/>
          <w:szCs w:val="24"/>
          <w:highlight w:val="none"/>
        </w:rPr>
        <w:t xml:space="preserve">天内完成款项的支付。</w:t>
      </w:r>
      <w:r/>
    </w:p>
    <w:p>
      <w:pPr>
        <w:pStyle w:val="1156"/>
        <w:ind w:firstLine="241"/>
        <w:spacing w:before="120" w:after="120" w:line="440" w:lineRule="exact"/>
        <w:rPr>
          <w:rFonts w:hint="eastAsia" w:ascii="宋体" w:hAnsi="宋体" w:eastAsia="宋体" w:cs="宋体"/>
          <w:bCs w:val="0"/>
          <w:sz w:val="24"/>
          <w:szCs w:val="24"/>
          <w:highlight w:val="none"/>
        </w:rPr>
      </w:pPr>
      <w:r/>
      <w:bookmarkStart w:id="507" w:name="_Toc351203650"/>
      <w:r/>
      <w:bookmarkStart w:id="508" w:name="_Toc2885_WPSOffice_Level2"/>
      <w:r/>
      <w:bookmarkStart w:id="509" w:name="_Toc27444_WPSOffice_Level2"/>
      <w:r>
        <w:rPr>
          <w:rFonts w:hint="eastAsia" w:ascii="宋体" w:hAnsi="宋体" w:eastAsia="宋体" w:cs="宋体"/>
          <w:bCs w:val="0"/>
          <w:sz w:val="24"/>
          <w:szCs w:val="24"/>
          <w:highlight w:val="none"/>
        </w:rPr>
        <w:t xml:space="preserve">18. 保险</w:t>
      </w:r>
      <w:bookmarkEnd w:id="497"/>
      <w:r/>
      <w:bookmarkEnd w:id="507"/>
      <w:r/>
      <w:bookmarkEnd w:id="508"/>
      <w:r/>
      <w:bookmarkEnd w:id="509"/>
      <w:r/>
      <w:r/>
    </w:p>
    <w:p>
      <w:pPr>
        <w:ind w:firstLine="400"/>
        <w:spacing w:after="120"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工程保险</w:t>
      </w:r>
      <w:r/>
    </w:p>
    <w:p>
      <w:pPr>
        <w:ind w:firstLine="400"/>
        <w:jc w:val="left"/>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b/>
          <w:bCs/>
          <w:sz w:val="24"/>
          <w:szCs w:val="24"/>
          <w:highlight w:val="none"/>
          <w:u w:val="single"/>
        </w:rPr>
        <w:t xml:space="preserve"> 执行徐州市相关规定，费用由承包人自行承担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240" w:lineRule="auto"/>
        <w:rPr>
          <w:rFonts w:hint="eastAsia" w:ascii="宋体" w:hAnsi="宋体" w:eastAsia="宋体" w:cs="宋体"/>
          <w:sz w:val="24"/>
          <w:szCs w:val="24"/>
          <w:highlight w:val="none"/>
        </w:rPr>
        <w:outlineLvl w:val="0"/>
      </w:pPr>
      <w:r/>
      <w:bookmarkStart w:id="510" w:name="_Toc6674"/>
      <w:r/>
      <w:bookmarkStart w:id="511" w:name="_Toc11943724"/>
      <w:r/>
      <w:bookmarkStart w:id="512" w:name="_Toc8832274"/>
      <w:r>
        <w:rPr>
          <w:rFonts w:hint="eastAsia" w:ascii="宋体" w:hAnsi="宋体" w:eastAsia="宋体" w:cs="宋体"/>
          <w:sz w:val="24"/>
          <w:szCs w:val="24"/>
          <w:highlight w:val="none"/>
        </w:rPr>
        <w:t xml:space="preserve">18.3 其他保险</w:t>
      </w:r>
      <w:bookmarkEnd w:id="510"/>
      <w:r/>
      <w:bookmarkEnd w:id="511"/>
      <w:r/>
      <w:bookmarkEnd w:id="512"/>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承包人必须为施工现场的全部人员以及为履行合同聘请的第三方的人员办理意外伤害保险，费用由承包人承担，包含在签约合同价格中</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18.7 通知义务</w:t>
      </w:r>
      <w:r/>
    </w:p>
    <w:p>
      <w:pPr>
        <w:ind w:firstLine="400"/>
        <w:jc w:val="left"/>
        <w:spacing w:line="44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pStyle w:val="1156"/>
        <w:ind w:firstLine="241"/>
        <w:spacing w:before="120" w:after="120" w:line="440" w:lineRule="exact"/>
        <w:rPr>
          <w:rFonts w:hint="eastAsia" w:ascii="宋体" w:hAnsi="宋体" w:eastAsia="宋体" w:cs="宋体"/>
          <w:bCs w:val="0"/>
          <w:sz w:val="24"/>
          <w:szCs w:val="24"/>
          <w:highlight w:val="none"/>
        </w:rPr>
      </w:pPr>
      <w:r/>
      <w:bookmarkStart w:id="513" w:name="_Toc351203651"/>
      <w:r>
        <w:rPr>
          <w:rFonts w:hint="eastAsia" w:ascii="宋体" w:hAnsi="宋体" w:eastAsia="宋体" w:cs="宋体"/>
          <w:bCs w:val="0"/>
          <w:sz w:val="24"/>
          <w:szCs w:val="24"/>
          <w:highlight w:val="none"/>
          <w:lang w:val="en-US" w:eastAsia="zh-CN"/>
        </w:rPr>
        <w:t xml:space="preserve">19</w:t>
      </w:r>
      <w:r>
        <w:rPr>
          <w:rFonts w:hint="eastAsia" w:ascii="宋体" w:hAnsi="宋体" w:eastAsia="宋体" w:cs="宋体"/>
          <w:bCs w:val="0"/>
          <w:sz w:val="24"/>
          <w:szCs w:val="24"/>
          <w:highlight w:val="none"/>
        </w:rPr>
        <w:t xml:space="preserve">. 争议解决</w:t>
      </w:r>
      <w:bookmarkEnd w:id="483"/>
      <w:r/>
      <w:bookmarkEnd w:id="484"/>
      <w:r/>
      <w:bookmarkEnd w:id="485"/>
      <w:r/>
      <w:bookmarkEnd w:id="513"/>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19.1</w:t>
      </w:r>
      <w:r>
        <w:rPr>
          <w:rFonts w:hint="eastAsia" w:ascii="宋体" w:hAnsi="宋体" w:eastAsia="宋体" w:cs="宋体"/>
          <w:sz w:val="24"/>
          <w:szCs w:val="24"/>
          <w:highlight w:val="none"/>
        </w:rPr>
        <w:t xml:space="preserve">仲裁或诉讼</w:t>
      </w:r>
      <w:bookmarkEnd w:id="486"/>
      <w:r/>
      <w:r/>
    </w:p>
    <w:p>
      <w:pPr>
        <w:ind w:firstLine="400"/>
        <w:spacing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2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种方式解决：</w:t>
      </w:r>
      <w:r/>
    </w:p>
    <w:p>
      <w:pPr>
        <w:ind w:firstLine="400"/>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仲裁委员会申请仲裁；</w:t>
      </w:r>
      <w:r/>
    </w:p>
    <w:p>
      <w:pPr>
        <w:ind w:firstLine="40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shd w:val="clear" w:color="auto" w:fill="ffffff"/>
          <w:lang w:val="en-US" w:eastAsia="zh-CN"/>
        </w:rPr>
        <w:t xml:space="preserve">徐州市</w:t>
      </w:r>
      <w:r>
        <w:rPr>
          <w:rFonts w:hint="eastAsia" w:ascii="宋体" w:hAnsi="宋体" w:cs="宋体"/>
          <w:b/>
          <w:bCs/>
          <w:sz w:val="24"/>
          <w:szCs w:val="24"/>
          <w:highlight w:val="none"/>
          <w:u w:val="single"/>
          <w:shd w:val="clear" w:color="auto" w:fill="ffffff"/>
          <w:lang w:val="en-US" w:eastAsia="zh-CN"/>
        </w:rPr>
        <w:t xml:space="preserve">泉山</w:t>
      </w:r>
      <w:r>
        <w:rPr>
          <w:rFonts w:hint="eastAsia" w:ascii="宋体" w:hAnsi="宋体" w:eastAsia="宋体" w:cs="宋体"/>
          <w:b/>
          <w:bCs/>
          <w:sz w:val="24"/>
          <w:szCs w:val="24"/>
          <w:highlight w:val="none"/>
          <w:u w:val="single"/>
          <w:shd w:val="clear" w:color="auto" w:fill="ffffff"/>
          <w:lang w:val="en-US" w:eastAsia="zh-CN"/>
        </w:rPr>
        <w:t xml:space="preserve">区</w:t>
      </w:r>
      <w:r>
        <w:rPr>
          <w:rFonts w:hint="eastAsia" w:ascii="宋体" w:hAnsi="宋体" w:eastAsia="宋体" w:cs="宋体"/>
          <w:b/>
          <w:bCs/>
          <w:sz w:val="24"/>
          <w:szCs w:val="24"/>
          <w:highlight w:val="none"/>
          <w:u w:val="single"/>
        </w:rPr>
        <w:t xml:space="preserve"> </w:t>
      </w:r>
      <w:r>
        <w:rPr>
          <w:rFonts w:hint="eastAsia" w:ascii="宋体" w:hAnsi="宋体" w:eastAsia="宋体" w:cs="宋体"/>
          <w:sz w:val="24"/>
          <w:szCs w:val="24"/>
          <w:highlight w:val="none"/>
        </w:rPr>
        <w:t xml:space="preserve">人民法院起诉。</w:t>
      </w:r>
      <w:bookmarkEnd w:id="487"/>
      <w:r/>
      <w:bookmarkEnd w:id="488"/>
      <w:r/>
      <w:bookmarkEnd w:id="489"/>
      <w:r/>
      <w:bookmarkEnd w:id="490"/>
      <w:r/>
      <w:bookmarkEnd w:id="491"/>
      <w:r/>
      <w:bookmarkEnd w:id="492"/>
      <w:r/>
      <w:r/>
    </w:p>
    <w:p>
      <w:pPr>
        <w:pStyle w:val="1156"/>
        <w:ind w:firstLine="241"/>
        <w:spacing w:before="120" w:after="120" w:line="440" w:lineRule="exact"/>
        <w:rPr>
          <w:rFonts w:hint="eastAsia" w:ascii="宋体" w:hAnsi="宋体" w:eastAsia="宋体" w:cs="宋体"/>
          <w:bCs w:val="0"/>
          <w:sz w:val="24"/>
          <w:szCs w:val="24"/>
          <w:highlight w:val="none"/>
        </w:rPr>
      </w:pPr>
      <w:r>
        <w:rPr>
          <w:rFonts w:hint="eastAsia" w:ascii="宋体" w:hAnsi="宋体" w:eastAsia="宋体" w:cs="宋体"/>
          <w:bCs w:val="0"/>
          <w:sz w:val="24"/>
          <w:szCs w:val="24"/>
          <w:highlight w:val="none"/>
          <w:lang w:val="en-US" w:eastAsia="zh-CN"/>
        </w:rPr>
        <w:t xml:space="preserve">20</w:t>
      </w:r>
      <w:r>
        <w:rPr>
          <w:rFonts w:hint="eastAsia" w:ascii="宋体" w:hAnsi="宋体" w:eastAsia="宋体" w:cs="宋体"/>
          <w:bCs w:val="0"/>
          <w:sz w:val="24"/>
          <w:szCs w:val="24"/>
          <w:highlight w:val="none"/>
        </w:rPr>
        <w:t xml:space="preserve">.补充条款</w:t>
      </w:r>
      <w:r/>
    </w:p>
    <w:p>
      <w:pPr>
        <w:ind w:firstLine="392"/>
        <w:jc w:val="left"/>
        <w:spacing w:line="360" w:lineRule="auto"/>
        <w:rPr>
          <w:rFonts w:hint="eastAsia" w:ascii="宋体" w:hAnsi="宋体" w:eastAsia="宋体" w:cs="宋体"/>
          <w:b/>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无 </w:t>
      </w:r>
      <w:r/>
    </w:p>
    <w:p>
      <w:pPr>
        <w:ind w:firstLine="512"/>
        <w:jc w:val="left"/>
        <w:spacing w:line="440" w:lineRule="exact"/>
        <w:rPr>
          <w:rFonts w:cs="宋体" w:asciiTheme="majorEastAsia" w:hAnsiTheme="majorEastAsia" w:eastAsiaTheme="majorEastAsia"/>
          <w:bCs/>
          <w:color w:val="000000" w:themeColor="text1"/>
          <w:spacing w:val="8"/>
          <w:sz w:val="24"/>
          <w:u w:val="single"/>
          <w14:textFill>
            <w14:solidFill>
              <w14:schemeClr w14:val="tx1"/>
            </w14:solidFill>
          </w14:textFill>
        </w:rPr>
      </w:pPr>
      <w:r>
        <w:rPr>
          <w:rFonts w:cs="宋体" w:asciiTheme="majorEastAsia" w:hAnsiTheme="majorEastAsia" w:eastAsiaTheme="majorEastAsia"/>
          <w:bCs/>
          <w:color w:val="000000" w:themeColor="text1"/>
          <w:spacing w:val="8"/>
          <w:sz w:val="24"/>
          <w:u w:val="single"/>
          <w14:textFill>
            <w14:solidFill>
              <w14:schemeClr w14:val="tx1"/>
            </w14:solidFill>
          </w14:textFill>
        </w:rPr>
      </w:r>
      <w:r/>
    </w:p>
    <w:p>
      <w:pPr>
        <w:spacing w:line="360" w:lineRule="auto"/>
        <w:rPr>
          <w:rFonts w:cs="宋体" w:asciiTheme="majorEastAsia" w:hAnsiTheme="majorEastAsia" w:eastAsiaTheme="majorEastAsia"/>
          <w:bCs/>
          <w:color w:val="000000" w:themeColor="text1"/>
          <w:spacing w:val="8"/>
          <w:szCs w:val="21"/>
          <w:u w:val="single"/>
          <w14:textFill>
            <w14:solidFill>
              <w14:schemeClr w14:val="tx1"/>
            </w14:solidFill>
          </w14:textFill>
        </w:rPr>
      </w:pPr>
      <w:r>
        <w:rPr>
          <w:rFonts w:cs="宋体" w:asciiTheme="majorEastAsia" w:hAnsiTheme="majorEastAsia" w:eastAsiaTheme="majorEastAsia"/>
          <w:bCs/>
          <w:color w:val="000000" w:themeColor="text1"/>
          <w:spacing w:val="8"/>
          <w:szCs w:val="21"/>
          <w:u w:val="single"/>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cs="宋体" w:asciiTheme="majorEastAsia" w:hAnsiTheme="majorEastAsia" w:eastAsiaTheme="majorEastAsia"/>
          <w:bCs/>
          <w:color w:val="000000" w:themeColor="text1"/>
          <w:spacing w:val="8"/>
          <w:szCs w:val="21"/>
          <w:u w:val="single"/>
          <w14:textFill>
            <w14:solidFill>
              <w14:schemeClr w14:val="tx1"/>
            </w14:solidFill>
          </w14:textFill>
        </w:rPr>
        <w:br w:type="page" w:clear="all"/>
      </w:r>
      <w:r>
        <w:rPr>
          <w:rFonts w:hint="eastAsia" w:ascii="宋体" w:hAnsi="宋体" w:eastAsia="宋体" w:cs="宋体"/>
          <w:color w:val="000000" w:themeColor="text1"/>
          <w:spacing w:val="-17"/>
          <w:sz w:val="24"/>
          <w:szCs w:val="24"/>
          <w14:textFill>
            <w14:solidFill>
              <w14:schemeClr w14:val="tx1"/>
            </w14:solidFill>
          </w14:textFill>
        </w:rPr>
        <w:t xml:space="preserve">附</w:t>
      </w:r>
      <w:r>
        <w:rPr>
          <w:rFonts w:hint="eastAsia" w:ascii="宋体" w:hAnsi="宋体" w:eastAsia="宋体" w:cs="宋体"/>
          <w:color w:val="000000" w:themeColor="text1"/>
          <w:spacing w:val="-16"/>
          <w:sz w:val="24"/>
          <w:szCs w:val="24"/>
          <w14:textFill>
            <w14:solidFill>
              <w14:schemeClr w14:val="tx1"/>
            </w14:solidFill>
          </w14:textFill>
        </w:rPr>
        <w:t xml:space="preserve">件 1：</w:t>
      </w:r>
      <w:r/>
    </w:p>
    <w:p>
      <w:pPr>
        <w:jc w:val="center"/>
        <w:spacing w:before="241" w:line="22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承包人承揽工程项目一览表</w:t>
      </w:r>
      <w:r/>
    </w:p>
    <w:tbl>
      <w:tblPr>
        <w:tblStyle w:val="1163"/>
        <w:tblpPr w:horzAnchor="page" w:tblpX="1553" w:vertAnchor="text" w:tblpY="46" w:leftFromText="180" w:topFromText="0" w:rightFromText="180" w:bottomFromText="0"/>
        <w:tblW w:w="920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50"/>
        <w:gridCol w:w="723"/>
        <w:gridCol w:w="1190"/>
        <w:gridCol w:w="813"/>
        <w:gridCol w:w="768"/>
        <w:gridCol w:w="841"/>
        <w:gridCol w:w="986"/>
        <w:gridCol w:w="958"/>
        <w:gridCol w:w="798"/>
        <w:gridCol w:w="876"/>
      </w:tblGrid>
      <w:tr>
        <w:trPr>
          <w:trHeight w:val="1316"/>
        </w:trPr>
        <w:tc>
          <w:tcPr>
            <w:tcBorders>
              <w:left w:val="single" w:color="000000" w:sz="10" w:space="0"/>
              <w:right w:val="single" w:color="000000" w:sz="4" w:space="0"/>
            </w:tcBorders>
            <w:tcW w:w="1250" w:type="dxa"/>
            <w:textDirection w:val="lrTb"/>
            <w:noWrap w:val="false"/>
          </w:tcPr>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216" w:right="223" w:firstLine="3"/>
              <w:spacing w:before="91" w:line="30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单</w:t>
            </w:r>
            <w:r>
              <w:rPr>
                <w:rFonts w:hint="eastAsia" w:ascii="宋体" w:hAnsi="宋体" w:eastAsia="宋体" w:cs="宋体"/>
                <w:color w:val="000000" w:themeColor="text1"/>
                <w:spacing w:val="-4"/>
                <w:sz w:val="24"/>
                <w:szCs w:val="24"/>
                <w14:textFill>
                  <w14:solidFill>
                    <w14:schemeClr w14:val="tx1"/>
                  </w14:solidFill>
                </w14:textFill>
              </w:rPr>
              <w:t xml:space="preserve">位工程</w:t>
            </w:r>
            <w:r>
              <w:rPr>
                <w:rFonts w:hint="eastAsia" w:ascii="宋体" w:hAnsi="宋体" w:eastAsia="宋体" w:cs="宋体"/>
                <w:color w:val="000000" w:themeColor="text1"/>
                <w:spacing w:val="-3"/>
                <w:sz w:val="24"/>
                <w:szCs w:val="24"/>
                <w14:textFill>
                  <w14:solidFill>
                    <w14:schemeClr w14:val="tx1"/>
                  </w14:solidFill>
                </w14:textFill>
              </w:rPr>
              <w:t xml:space="preserve">名称</w:t>
            </w:r>
            <w:r/>
          </w:p>
        </w:tc>
        <w:tc>
          <w:tcPr>
            <w:tcBorders>
              <w:left w:val="single" w:color="000000" w:sz="4" w:space="0"/>
              <w:right w:val="single" w:color="000000" w:sz="4" w:space="0"/>
            </w:tcBorders>
            <w:tcW w:w="723" w:type="dxa"/>
            <w:textDirection w:val="lrTb"/>
            <w:noWrap w:val="false"/>
          </w:tcPr>
          <w:p>
            <w:pPr>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92" w:right="93" w:firstLine="2"/>
              <w:spacing w:before="91" w:line="30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建</w:t>
            </w:r>
            <w:r>
              <w:rPr>
                <w:rFonts w:hint="eastAsia" w:ascii="宋体" w:hAnsi="宋体" w:eastAsia="宋体" w:cs="宋体"/>
                <w:color w:val="000000" w:themeColor="text1"/>
                <w:spacing w:val="-6"/>
                <w:sz w:val="24"/>
                <w:szCs w:val="24"/>
                <w14:textFill>
                  <w14:solidFill>
                    <w14:schemeClr w14:val="tx1"/>
                  </w14:solidFill>
                </w14:textFill>
              </w:rPr>
              <w:t xml:space="preserve">设规</w:t>
            </w:r>
            <w:r>
              <w:rPr>
                <w:rFonts w:hint="eastAsia" w:ascii="宋体" w:hAnsi="宋体" w:eastAsia="宋体" w:cs="宋体"/>
                <w:color w:val="000000" w:themeColor="text1"/>
                <w:spacing w:val="-5"/>
                <w:sz w:val="24"/>
                <w:szCs w:val="24"/>
                <w14:textFill>
                  <w14:solidFill>
                    <w14:schemeClr w14:val="tx1"/>
                  </w14:solidFill>
                </w14:textFill>
              </w:rPr>
              <w:t xml:space="preserve">模</w:t>
            </w:r>
            <w:r/>
          </w:p>
        </w:tc>
        <w:tc>
          <w:tcPr>
            <w:tcBorders>
              <w:left w:val="single" w:color="000000" w:sz="4" w:space="0"/>
              <w:right w:val="single" w:color="000000" w:sz="4" w:space="0"/>
            </w:tcBorders>
            <w:tcW w:w="1190" w:type="dxa"/>
            <w:textDirection w:val="lrTb"/>
            <w:noWrap w:val="false"/>
          </w:tcPr>
          <w:p>
            <w:pPr>
              <w:ind w:left="196"/>
              <w:spacing w:before="135"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建</w:t>
            </w:r>
            <w:r>
              <w:rPr>
                <w:rFonts w:hint="eastAsia" w:ascii="宋体" w:hAnsi="宋体" w:eastAsia="宋体" w:cs="宋体"/>
                <w:color w:val="000000" w:themeColor="text1"/>
                <w:spacing w:val="-4"/>
                <w:sz w:val="24"/>
                <w:szCs w:val="24"/>
                <w14:textFill>
                  <w14:solidFill>
                    <w14:schemeClr w14:val="tx1"/>
                  </w14:solidFill>
                </w14:textFill>
              </w:rPr>
              <w:t xml:space="preserve">筑面</w:t>
            </w:r>
            <w:r/>
          </w:p>
          <w:p>
            <w:pPr>
              <w:ind w:left="123"/>
              <w:spacing w:before="10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积</w:t>
            </w:r>
            <w:r>
              <w:rPr>
                <w:rFonts w:hint="eastAsia" w:ascii="宋体" w:hAnsi="宋体" w:eastAsia="宋体" w:cs="宋体"/>
                <w:color w:val="000000" w:themeColor="text1"/>
                <w:spacing w:val="-2"/>
                <w:sz w:val="24"/>
                <w:szCs w:val="24"/>
                <w14:textFill>
                  <w14:solidFill>
                    <w14:schemeClr w14:val="tx1"/>
                  </w14:solidFill>
                </w14:textFill>
              </w:rPr>
              <w:t xml:space="preserve">(平方</w:t>
            </w:r>
            <w:r/>
          </w:p>
          <w:p>
            <w:pPr>
              <w:ind w:left="404"/>
              <w:spacing w:before="106"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米)</w:t>
            </w:r>
            <w:r/>
          </w:p>
        </w:tc>
        <w:tc>
          <w:tcPr>
            <w:tcBorders>
              <w:left w:val="single" w:color="000000" w:sz="4" w:space="0"/>
              <w:right w:val="single" w:color="000000" w:sz="4" w:space="0"/>
            </w:tcBorders>
            <w:tcW w:w="813" w:type="dxa"/>
            <w:textDirection w:val="lrTb"/>
            <w:noWrap w:val="false"/>
          </w:tcPr>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45" w:right="135" w:firstLine="3"/>
              <w:spacing w:before="91" w:line="30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结构</w:t>
            </w:r>
            <w:r>
              <w:rPr>
                <w:rFonts w:hint="eastAsia" w:ascii="宋体" w:hAnsi="宋体" w:eastAsia="宋体" w:cs="宋体"/>
                <w:color w:val="000000" w:themeColor="text1"/>
                <w:spacing w:val="-7"/>
                <w:sz w:val="24"/>
                <w:szCs w:val="24"/>
                <w14:textFill>
                  <w14:solidFill>
                    <w14:schemeClr w14:val="tx1"/>
                  </w14:solidFill>
                </w14:textFill>
              </w:rPr>
              <w:t xml:space="preserve">形</w:t>
            </w:r>
            <w:r>
              <w:rPr>
                <w:rFonts w:hint="eastAsia" w:ascii="宋体" w:hAnsi="宋体" w:eastAsia="宋体" w:cs="宋体"/>
                <w:color w:val="000000" w:themeColor="text1"/>
                <w:spacing w:val="-6"/>
                <w:sz w:val="24"/>
                <w:szCs w:val="24"/>
                <w14:textFill>
                  <w14:solidFill>
                    <w14:schemeClr w14:val="tx1"/>
                  </w14:solidFill>
                </w14:textFill>
              </w:rPr>
              <w:t xml:space="preserve">式</w:t>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19"/>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层</w:t>
            </w:r>
            <w:r>
              <w:rPr>
                <w:rFonts w:hint="eastAsia" w:ascii="宋体" w:hAnsi="宋体" w:eastAsia="宋体" w:cs="宋体"/>
                <w:color w:val="000000" w:themeColor="text1"/>
                <w:spacing w:val="-4"/>
                <w:sz w:val="24"/>
                <w:szCs w:val="24"/>
                <w14:textFill>
                  <w14:solidFill>
                    <w14:schemeClr w14:val="tx1"/>
                  </w14:solidFill>
                </w14:textFill>
              </w:rPr>
              <w:t xml:space="preserve">数</w:t>
            </w:r>
            <w:r/>
          </w:p>
        </w:tc>
        <w:tc>
          <w:tcPr>
            <w:tcBorders>
              <w:left w:val="single" w:color="000000" w:sz="4" w:space="0"/>
              <w:right w:val="single" w:color="000000" w:sz="4" w:space="0"/>
            </w:tcBorders>
            <w:tcW w:w="841" w:type="dxa"/>
            <w:textDirection w:val="lrTb"/>
            <w:noWrap w:val="false"/>
          </w:tcPr>
          <w:p>
            <w:pPr>
              <w:spacing w:line="26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9" w:right="147" w:hanging="8"/>
              <w:spacing w:before="91" w:line="30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生</w:t>
            </w:r>
            <w:r>
              <w:rPr>
                <w:rFonts w:hint="eastAsia" w:ascii="宋体" w:hAnsi="宋体" w:eastAsia="宋体" w:cs="宋体"/>
                <w:color w:val="000000" w:themeColor="text1"/>
                <w:spacing w:val="-5"/>
                <w:sz w:val="24"/>
                <w:szCs w:val="24"/>
                <w14:textFill>
                  <w14:solidFill>
                    <w14:schemeClr w14:val="tx1"/>
                  </w14:solidFill>
                </w14:textFill>
              </w:rPr>
              <w:t xml:space="preserve">产</w:t>
            </w:r>
            <w:r>
              <w:rPr>
                <w:rFonts w:hint="eastAsia" w:ascii="宋体" w:hAnsi="宋体" w:eastAsia="宋体" w:cs="宋体"/>
                <w:color w:val="000000" w:themeColor="text1"/>
                <w:spacing w:val="-11"/>
                <w:sz w:val="24"/>
                <w:szCs w:val="24"/>
                <w14:textFill>
                  <w14:solidFill>
                    <w14:schemeClr w14:val="tx1"/>
                  </w14:solidFill>
                </w14:textFill>
              </w:rPr>
              <w:t xml:space="preserve">能</w:t>
            </w:r>
            <w:r>
              <w:rPr>
                <w:rFonts w:hint="eastAsia" w:ascii="宋体" w:hAnsi="宋体" w:eastAsia="宋体" w:cs="宋体"/>
                <w:color w:val="000000" w:themeColor="text1"/>
                <w:spacing w:val="-10"/>
                <w:sz w:val="24"/>
                <w:szCs w:val="24"/>
                <w14:textFill>
                  <w14:solidFill>
                    <w14:schemeClr w14:val="tx1"/>
                  </w14:solidFill>
                </w14:textFill>
              </w:rPr>
              <w:t xml:space="preserve">力</w:t>
            </w:r>
            <w:r/>
          </w:p>
        </w:tc>
        <w:tc>
          <w:tcPr>
            <w:tcBorders>
              <w:left w:val="single" w:color="000000" w:sz="4" w:space="0"/>
              <w:right w:val="single" w:color="000000" w:sz="4" w:space="0"/>
            </w:tcBorders>
            <w:tcW w:w="986" w:type="dxa"/>
            <w:textDirection w:val="lrTb"/>
            <w:noWrap w:val="false"/>
          </w:tcPr>
          <w:p>
            <w:pPr>
              <w:ind w:left="241"/>
              <w:spacing w:before="136" w:line="43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position w:val="11"/>
                <w:sz w:val="24"/>
                <w:szCs w:val="24"/>
                <w14:textFill>
                  <w14:solidFill>
                    <w14:schemeClr w14:val="tx1"/>
                  </w14:solidFill>
                </w14:textFill>
              </w:rPr>
              <w:t xml:space="preserve">设备</w:t>
            </w:r>
            <w:r/>
          </w:p>
          <w:p>
            <w:pPr>
              <w:ind w:left="242"/>
              <w:spacing w:before="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安</w:t>
            </w:r>
            <w:r>
              <w:rPr>
                <w:rFonts w:hint="eastAsia" w:ascii="宋体" w:hAnsi="宋体" w:eastAsia="宋体" w:cs="宋体"/>
                <w:color w:val="000000" w:themeColor="text1"/>
                <w:spacing w:val="-7"/>
                <w:sz w:val="24"/>
                <w:szCs w:val="24"/>
                <w14:textFill>
                  <w14:solidFill>
                    <w14:schemeClr w14:val="tx1"/>
                  </w14:solidFill>
                </w14:textFill>
              </w:rPr>
              <w:t xml:space="preserve">装</w:t>
            </w:r>
            <w:r/>
          </w:p>
          <w:p>
            <w:pPr>
              <w:ind w:left="271"/>
              <w:spacing w:before="106"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3"/>
                <w:sz w:val="24"/>
                <w:szCs w:val="24"/>
                <w14:textFill>
                  <w14:solidFill>
                    <w14:schemeClr w14:val="tx1"/>
                  </w14:solidFill>
                </w14:textFill>
              </w:rPr>
              <w:t xml:space="preserve">内</w:t>
            </w:r>
            <w:r>
              <w:rPr>
                <w:rFonts w:hint="eastAsia" w:ascii="宋体" w:hAnsi="宋体" w:eastAsia="宋体" w:cs="宋体"/>
                <w:color w:val="000000" w:themeColor="text1"/>
                <w:spacing w:val="-21"/>
                <w:sz w:val="24"/>
                <w:szCs w:val="24"/>
                <w14:textFill>
                  <w14:solidFill>
                    <w14:schemeClr w14:val="tx1"/>
                  </w14:solidFill>
                </w14:textFill>
              </w:rPr>
              <w:t xml:space="preserve">容</w:t>
            </w:r>
            <w:r/>
          </w:p>
        </w:tc>
        <w:tc>
          <w:tcPr>
            <w:tcBorders>
              <w:left w:val="single" w:color="000000" w:sz="4" w:space="0"/>
              <w:right w:val="single" w:color="000000" w:sz="4" w:space="0"/>
            </w:tcBorders>
            <w:tcW w:w="958" w:type="dxa"/>
            <w:textDirection w:val="lrTb"/>
            <w:noWrap w:val="false"/>
          </w:tcPr>
          <w:p>
            <w:pPr>
              <w:ind w:left="226" w:right="201"/>
              <w:spacing w:before="137" w:line="29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合</w:t>
            </w:r>
            <w:r>
              <w:rPr>
                <w:rFonts w:hint="eastAsia" w:ascii="宋体" w:hAnsi="宋体" w:eastAsia="宋体" w:cs="宋体"/>
                <w:color w:val="000000" w:themeColor="text1"/>
                <w:spacing w:val="-5"/>
                <w:sz w:val="24"/>
                <w:szCs w:val="24"/>
                <w14:textFill>
                  <w14:solidFill>
                    <w14:schemeClr w14:val="tx1"/>
                  </w14:solidFill>
                </w14:textFill>
              </w:rPr>
              <w:t xml:space="preserve">同</w:t>
            </w:r>
            <w:r>
              <w:rPr>
                <w:rFonts w:hint="eastAsia" w:ascii="宋体" w:hAnsi="宋体" w:eastAsia="宋体" w:cs="宋体"/>
                <w:color w:val="000000" w:themeColor="text1"/>
                <w:spacing w:val="-6"/>
                <w:sz w:val="24"/>
                <w:szCs w:val="24"/>
                <w14:textFill>
                  <w14:solidFill>
                    <w14:schemeClr w14:val="tx1"/>
                  </w14:solidFill>
                </w14:textFill>
              </w:rPr>
              <w:t xml:space="preserve">价</w:t>
            </w:r>
            <w:r>
              <w:rPr>
                <w:rFonts w:hint="eastAsia" w:ascii="宋体" w:hAnsi="宋体" w:eastAsia="宋体" w:cs="宋体"/>
                <w:color w:val="000000" w:themeColor="text1"/>
                <w:spacing w:val="-5"/>
                <w:sz w:val="24"/>
                <w:szCs w:val="24"/>
                <w14:textFill>
                  <w14:solidFill>
                    <w14:schemeClr w14:val="tx1"/>
                  </w14:solidFill>
                </w14:textFill>
              </w:rPr>
              <w:t xml:space="preserve">格</w:t>
            </w:r>
            <w:r/>
          </w:p>
          <w:p>
            <w:pPr>
              <w:ind w:left="109"/>
              <w:spacing w:before="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1"/>
                <w:sz w:val="24"/>
                <w:szCs w:val="24"/>
                <w14:textFill>
                  <w14:solidFill>
                    <w14:schemeClr w14:val="tx1"/>
                  </w14:solidFill>
                </w14:textFill>
              </w:rPr>
              <w:t xml:space="preserve">(元</w:t>
            </w:r>
            <w:r>
              <w:rPr>
                <w:rFonts w:hint="eastAsia" w:ascii="宋体" w:hAnsi="宋体" w:eastAsia="宋体" w:cs="宋体"/>
                <w:color w:val="000000" w:themeColor="text1"/>
                <w:spacing w:val="40"/>
                <w:sz w:val="24"/>
                <w:szCs w:val="24"/>
                <w14:textFill>
                  <w14:solidFill>
                    <w14:schemeClr w14:val="tx1"/>
                  </w14:solidFill>
                </w14:textFill>
              </w:rPr>
              <w:t xml:space="preserve">)</w:t>
            </w:r>
            <w:r/>
          </w:p>
        </w:tc>
        <w:tc>
          <w:tcPr>
            <w:tcBorders>
              <w:left w:val="single" w:color="000000" w:sz="4" w:space="0"/>
              <w:right w:val="single" w:color="000000" w:sz="4" w:space="0"/>
            </w:tcBorders>
            <w:tcW w:w="798" w:type="dxa"/>
            <w:textDirection w:val="lrTb"/>
            <w:noWrap w:val="false"/>
          </w:tcPr>
          <w:p>
            <w:pPr>
              <w:spacing w:line="26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93" w:right="117" w:hanging="47"/>
              <w:spacing w:before="91" w:line="30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开</w:t>
            </w:r>
            <w:r>
              <w:rPr>
                <w:rFonts w:hint="eastAsia" w:ascii="宋体" w:hAnsi="宋体" w:eastAsia="宋体" w:cs="宋体"/>
                <w:color w:val="000000" w:themeColor="text1"/>
                <w:spacing w:val="-5"/>
                <w:sz w:val="24"/>
                <w:szCs w:val="24"/>
                <w14:textFill>
                  <w14:solidFill>
                    <w14:schemeClr w14:val="tx1"/>
                  </w14:solidFill>
                </w14:textFill>
              </w:rPr>
              <w:t xml:space="preserve">工</w:t>
            </w:r>
            <w:r>
              <w:rPr>
                <w:rFonts w:hint="eastAsia" w:ascii="宋体" w:hAnsi="宋体" w:eastAsia="宋体" w:cs="宋体"/>
                <w:color w:val="000000" w:themeColor="text1"/>
                <w:spacing w:val="-30"/>
                <w:sz w:val="24"/>
                <w:szCs w:val="24"/>
                <w14:textFill>
                  <w14:solidFill>
                    <w14:schemeClr w14:val="tx1"/>
                  </w14:solidFill>
                </w14:textFill>
              </w:rPr>
              <w:t xml:space="preserve">日</w:t>
            </w:r>
            <w:r>
              <w:rPr>
                <w:rFonts w:hint="eastAsia" w:ascii="宋体" w:hAnsi="宋体" w:eastAsia="宋体" w:cs="宋体"/>
                <w:color w:val="000000" w:themeColor="text1"/>
                <w:spacing w:val="-28"/>
                <w:sz w:val="24"/>
                <w:szCs w:val="24"/>
                <w14:textFill>
                  <w14:solidFill>
                    <w14:schemeClr w14:val="tx1"/>
                  </w14:solidFill>
                </w14:textFill>
              </w:rPr>
              <w:t xml:space="preserve">期</w:t>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4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227"/>
              <w:spacing w:before="91" w:line="220" w:lineRule="auto"/>
              <w:rPr>
                <w:rFonts w:hint="eastAsia" w:ascii="宋体" w:hAnsi="宋体" w:eastAsia="宋体" w:cs="宋体"/>
                <w:color w:val="000000" w:themeColor="text1"/>
                <w:spacing w:val="-4"/>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竣工</w:t>
            </w:r>
            <w:r/>
          </w:p>
          <w:p>
            <w:pPr>
              <w:ind w:left="227"/>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日期</w:t>
            </w:r>
            <w:r/>
          </w:p>
        </w:tc>
      </w:tr>
      <w:tr>
        <w:trPr>
          <w:trHeight w:val="62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0"/>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1"/>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618"/>
        </w:trPr>
        <w:tc>
          <w:tcPr>
            <w:tcBorders>
              <w:left w:val="single" w:color="000000" w:sz="10" w:space="0"/>
              <w:right w:val="single" w:color="000000" w:sz="4" w:space="0"/>
            </w:tcBorders>
            <w:tcW w:w="125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190"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1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6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5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9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8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sectPr>
          <w:headerReference w:type="default" r:id="rId10"/>
          <w:footerReference w:type="default" r:id="rId18"/>
          <w:footnotePr/>
          <w:endnotePr/>
          <w:type w:val="nextPage"/>
          <w:pgSz w:w="11906" w:h="16839" w:orient="portrait"/>
          <w:pgMar w:top="1304" w:right="1361" w:bottom="1304" w:left="1361" w:header="0" w:footer="991" w:gutter="0"/>
          <w:cols w:num="1" w:sep="0" w:space="720" w:equalWidth="1"/>
          <w:docGrid w:linePitch="360"/>
        </w:sectPr>
      </w:pPr>
      <w:r>
        <w:rPr>
          <w:rFonts w:hint="eastAsia" w:ascii="宋体" w:hAnsi="宋体" w:eastAsia="宋体" w:cs="宋体"/>
          <w:color w:val="000000" w:themeColor="text1"/>
          <w:sz w:val="24"/>
          <w:szCs w:val="24"/>
          <w14:textFill>
            <w14:solidFill>
              <w14:schemeClr w14:val="tx1"/>
            </w14:solidFill>
          </w14:textFill>
        </w:rPr>
      </w:r>
      <w:r/>
    </w:p>
    <w:p>
      <w:pPr>
        <w:spacing w:before="94"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t xml:space="preserve">附</w:t>
      </w:r>
      <w:r>
        <w:rPr>
          <w:rFonts w:hint="eastAsia" w:ascii="宋体" w:hAnsi="宋体" w:eastAsia="宋体" w:cs="宋体"/>
          <w:color w:val="000000" w:themeColor="text1"/>
          <w:spacing w:val="-16"/>
          <w:sz w:val="24"/>
          <w:szCs w:val="24"/>
          <w14:textFill>
            <w14:solidFill>
              <w14:schemeClr w14:val="tx1"/>
            </w14:solidFill>
          </w14:textFill>
        </w:rPr>
        <w:t xml:space="preserve">件 2：</w:t>
      </w:r>
      <w:r/>
    </w:p>
    <w:p>
      <w:pPr>
        <w:ind w:left="2998"/>
        <w:spacing w:before="35"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t xml:space="preserve">发</w:t>
      </w:r>
      <w:r>
        <w:rPr>
          <w:rFonts w:hint="eastAsia" w:ascii="宋体" w:hAnsi="宋体" w:eastAsia="宋体" w:cs="宋体"/>
          <w:color w:val="000000" w:themeColor="text1"/>
          <w:spacing w:val="8"/>
          <w:sz w:val="24"/>
          <w:szCs w:val="24"/>
          <w14:textFill>
            <w14:solidFill>
              <w14:schemeClr w14:val="tx1"/>
            </w14:solidFill>
          </w14:textFill>
        </w:rPr>
        <w:t xml:space="preserve">包人供应材料设备一览表</w:t>
      </w:r>
      <w:r/>
    </w:p>
    <w:p>
      <w:pPr>
        <w:spacing w:line="178"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163"/>
        <w:tblW w:w="9098"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3"/>
        <w:gridCol w:w="1272"/>
        <w:gridCol w:w="864"/>
        <w:gridCol w:w="899"/>
        <w:gridCol w:w="723"/>
        <w:gridCol w:w="1084"/>
        <w:gridCol w:w="848"/>
        <w:gridCol w:w="985"/>
        <w:gridCol w:w="873"/>
        <w:gridCol w:w="687"/>
      </w:tblGrid>
      <w:tr>
        <w:trPr>
          <w:trHeight w:val="1180"/>
        </w:trPr>
        <w:tc>
          <w:tcPr>
            <w:tcBorders>
              <w:left w:val="single" w:color="000000" w:sz="10" w:space="0"/>
              <w:right w:val="single" w:color="000000" w:sz="4" w:space="0"/>
            </w:tcBorders>
            <w:tcW w:w="863" w:type="dxa"/>
            <w:vAlign w:val="center"/>
            <w:textDirection w:val="lrTb"/>
            <w:noWrap w:val="false"/>
          </w:tcPr>
          <w:p>
            <w:pPr>
              <w:ind w:right="93"/>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序号</w:t>
            </w:r>
            <w:r/>
          </w:p>
        </w:tc>
        <w:tc>
          <w:tcPr>
            <w:tcBorders>
              <w:left w:val="single" w:color="000000" w:sz="4" w:space="0"/>
              <w:right w:val="single" w:color="000000" w:sz="4" w:space="0"/>
            </w:tcBorders>
            <w:tcW w:w="1272"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材料、设 备品种</w:t>
            </w:r>
            <w:r/>
          </w:p>
        </w:tc>
        <w:tc>
          <w:tcPr>
            <w:tcBorders>
              <w:left w:val="single" w:color="000000" w:sz="4" w:space="0"/>
              <w:right w:val="single" w:color="000000" w:sz="4" w:space="0"/>
            </w:tcBorders>
            <w:tcW w:w="864"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规格 型号</w:t>
            </w:r>
            <w:r/>
          </w:p>
        </w:tc>
        <w:tc>
          <w:tcPr>
            <w:tcBorders>
              <w:left w:val="single" w:color="000000" w:sz="4" w:space="0"/>
              <w:right w:val="single" w:color="000000" w:sz="4" w:space="0"/>
            </w:tcBorders>
            <w:tcW w:w="899" w:type="dxa"/>
            <w:vAlign w:val="center"/>
            <w:textDirection w:val="lrTb"/>
            <w:noWrap w:val="false"/>
          </w:tcPr>
          <w:p>
            <w:pPr>
              <w:ind w:right="93"/>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单位</w:t>
            </w:r>
            <w:r/>
          </w:p>
        </w:tc>
        <w:tc>
          <w:tcPr>
            <w:tcBorders>
              <w:left w:val="single" w:color="000000" w:sz="4" w:space="0"/>
              <w:right w:val="single" w:color="000000" w:sz="4" w:space="0"/>
            </w:tcBorders>
            <w:tcW w:w="723" w:type="dxa"/>
            <w:vAlign w:val="center"/>
            <w:textDirection w:val="tbRlV"/>
            <w:noWrap w:val="false"/>
          </w:tcPr>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数 量</w:t>
            </w:r>
            <w:r/>
          </w:p>
        </w:tc>
        <w:tc>
          <w:tcPr>
            <w:tcBorders>
              <w:left w:val="single" w:color="000000" w:sz="4" w:space="0"/>
              <w:right w:val="single" w:color="000000" w:sz="4" w:space="0"/>
            </w:tcBorders>
            <w:tcW w:w="1084" w:type="dxa"/>
            <w:vAlign w:val="center"/>
            <w:textDirection w:val="lrTb"/>
            <w:noWrap w:val="false"/>
          </w:tcPr>
          <w:p>
            <w:pPr>
              <w:ind w:right="93"/>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单(元)</w:t>
            </w:r>
            <w:r/>
          </w:p>
        </w:tc>
        <w:tc>
          <w:tcPr>
            <w:tcBorders>
              <w:left w:val="single" w:color="000000" w:sz="4" w:space="0"/>
              <w:right w:val="single" w:color="000000" w:sz="4" w:space="0"/>
            </w:tcBorders>
            <w:tcW w:w="848"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质量 等级</w:t>
            </w:r>
            <w:r/>
          </w:p>
        </w:tc>
        <w:tc>
          <w:tcPr>
            <w:tcBorders>
              <w:left w:val="single" w:color="000000" w:sz="4" w:space="0"/>
              <w:right w:val="single" w:color="000000" w:sz="4" w:space="0"/>
            </w:tcBorders>
            <w:tcW w:w="985"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供应</w:t>
            </w:r>
            <w:r/>
          </w:p>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时间</w:t>
            </w:r>
            <w:r/>
          </w:p>
        </w:tc>
        <w:tc>
          <w:tcPr>
            <w:tcBorders>
              <w:left w:val="single" w:color="000000" w:sz="4" w:space="0"/>
              <w:right w:val="single" w:color="000000" w:sz="4" w:space="0"/>
            </w:tcBorders>
            <w:tcW w:w="873" w:type="dxa"/>
            <w:vAlign w:val="center"/>
            <w:textDirection w:val="lrTb"/>
            <w:noWrap w:val="false"/>
          </w:tcPr>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送达 地点</w:t>
            </w:r>
            <w:r/>
          </w:p>
        </w:tc>
        <w:tc>
          <w:tcPr>
            <w:tcBorders>
              <w:left w:val="single" w:color="000000" w:sz="4" w:space="0"/>
              <w:right w:val="single" w:color="000000" w:sz="10" w:space="0"/>
            </w:tcBorders>
            <w:tcW w:w="687" w:type="dxa"/>
            <w:vAlign w:val="center"/>
            <w:textDirection w:val="tbRlV"/>
            <w:noWrap w:val="false"/>
          </w:tcPr>
          <w:p>
            <w:pPr>
              <w:ind w:left="92" w:right="93" w:firstLine="2"/>
              <w:jc w:val="center"/>
              <w:spacing w:before="91" w:line="302" w:lineRule="auto"/>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备 注</w:t>
            </w:r>
            <w:r/>
          </w:p>
        </w:tc>
      </w:tr>
      <w:tr>
        <w:trPr>
          <w:trHeight w:val="606"/>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4"/>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3"/>
        </w:trPr>
        <w:tc>
          <w:tcPr>
            <w:tcBorders>
              <w:left w:val="single" w:color="000000" w:sz="10" w:space="0"/>
              <w:right w:val="single" w:color="000000" w:sz="4" w:space="0"/>
            </w:tcBorders>
            <w:tcW w:w="86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6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9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2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8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98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68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sectPr>
          <w:footerReference w:type="default" r:id="rId19"/>
          <w:footnotePr/>
          <w:endnotePr/>
          <w:type w:val="nextPage"/>
          <w:pgSz w:w="11907" w:h="16840" w:orient="portrait"/>
          <w:pgMar w:top="1304" w:right="1361" w:bottom="1304" w:left="1361" w:header="0" w:footer="849" w:gutter="0"/>
          <w:cols w:num="1" w:sep="0" w:space="720" w:equalWidth="1"/>
          <w:docGrid w:linePitch="360"/>
        </w:sectPr>
      </w:pPr>
      <w:r>
        <w:rPr>
          <w:rFonts w:hint="eastAsia" w:ascii="宋体" w:hAnsi="宋体" w:eastAsia="宋体" w:cs="宋体"/>
          <w:color w:val="000000" w:themeColor="text1"/>
          <w:sz w:val="24"/>
          <w:szCs w:val="24"/>
          <w14:textFill>
            <w14:solidFill>
              <w14:schemeClr w14:val="tx1"/>
            </w14:solidFill>
          </w14:textFill>
        </w:rPr>
      </w:r>
      <w:r/>
    </w:p>
    <w:p>
      <w:pP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t xml:space="preserve">附</w:t>
      </w:r>
      <w:r>
        <w:rPr>
          <w:rFonts w:hint="eastAsia" w:ascii="宋体" w:hAnsi="宋体" w:eastAsia="宋体" w:cs="宋体"/>
          <w:color w:val="000000" w:themeColor="text1"/>
          <w:spacing w:val="-16"/>
          <w:sz w:val="24"/>
          <w:szCs w:val="24"/>
          <w14:textFill>
            <w14:solidFill>
              <w14:schemeClr w14:val="tx1"/>
            </w14:solidFill>
          </w14:textFill>
        </w:rPr>
        <w:t xml:space="preserve">件 3：</w:t>
      </w:r>
      <w:r/>
    </w:p>
    <w:p>
      <w:pPr>
        <w:jc w:val="center"/>
        <w:keepLines w:val="0"/>
        <w:keepNext w:val="0"/>
        <w:pageBreakBefore w:val="0"/>
        <w:spacing w:line="360" w:lineRule="auto"/>
        <w:widowControl/>
        <w:rPr>
          <w:rFonts w:hint="eastAsia" w:ascii="宋体" w:hAnsi="宋体" w:eastAsia="宋体" w:cs="宋体"/>
          <w:bCs/>
          <w:color w:val="000000" w:themeColor="text1"/>
          <w:spacing w:val="6"/>
          <w:sz w:val="24"/>
          <w:szCs w:val="24"/>
          <w14:textFill>
            <w14:solidFill>
              <w14:schemeClr w14:val="tx1"/>
            </w14:solidFill>
          </w14:textFill>
        </w:rPr>
      </w:pPr>
      <w:r>
        <w:rPr>
          <w:rFonts w:hint="eastAsia" w:ascii="宋体" w:hAnsi="宋体" w:eastAsia="宋体" w:cs="宋体"/>
          <w:bCs/>
          <w:color w:val="000000" w:themeColor="text1"/>
          <w:spacing w:val="8"/>
          <w:sz w:val="24"/>
          <w:szCs w:val="24"/>
          <w14:textFill>
            <w14:solidFill>
              <w14:schemeClr w14:val="tx1"/>
            </w14:solidFill>
          </w14:textFill>
        </w:rPr>
        <w:t xml:space="preserve">工程质量保修</w:t>
      </w:r>
      <w:r>
        <w:rPr>
          <w:rFonts w:hint="eastAsia" w:ascii="宋体" w:hAnsi="宋体" w:eastAsia="宋体" w:cs="宋体"/>
          <w:bCs/>
          <w:color w:val="000000" w:themeColor="text1"/>
          <w:spacing w:val="6"/>
          <w:sz w:val="24"/>
          <w:szCs w:val="24"/>
          <w14:textFill>
            <w14:solidFill>
              <w14:schemeClr w14:val="tx1"/>
            </w14:solidFill>
          </w14:textFill>
        </w:rPr>
        <w:t xml:space="preserve">书</w:t>
      </w:r>
      <w:r/>
    </w:p>
    <w:p>
      <w:pPr>
        <w:ind w:firstLine="480"/>
        <w:keepLines w:val="0"/>
        <w:keepNext w:val="0"/>
        <w:pageBreakBefore w:val="0"/>
        <w:spacing w:line="36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14:textFill>
            <w14:solidFill>
              <w14:schemeClr w14:val="tx1"/>
            </w14:solidFill>
          </w14:textFill>
        </w:rPr>
        <w:t xml:space="preserve">发包人（全称）</w:t>
      </w:r>
      <w:r>
        <w:rPr>
          <w:rFonts w:hint="eastAsia" w:ascii="宋体" w:hAnsi="宋体" w:eastAsia="宋体" w:cs="宋体"/>
          <w:color w:val="auto"/>
          <w:sz w:val="24"/>
          <w:szCs w:val="24"/>
        </w:rPr>
        <w:t xml:space="preserve">：</w:t>
      </w:r>
      <w:r>
        <w:rPr>
          <w:rFonts w:hint="eastAsia" w:ascii="宋体" w:hAnsi="宋体" w:cs="宋体"/>
          <w:color w:val="auto"/>
          <w:sz w:val="24"/>
          <w:szCs w:val="24"/>
          <w:u w:val="single"/>
          <w:lang w:eastAsia="zh-CN"/>
        </w:rPr>
        <w:t xml:space="preserve">中共徐州市泉山区委政法委员会</w:t>
      </w:r>
      <w:r>
        <w:rPr>
          <w:rFonts w:hint="eastAsia" w:ascii="宋体" w:hAnsi="宋体" w:cs="宋体"/>
          <w:color w:val="auto"/>
          <w:sz w:val="24"/>
          <w:szCs w:val="24"/>
          <w:u w:val="single"/>
          <w:lang w:eastAsia="zh-CN"/>
        </w:rPr>
        <w:tab/>
      </w:r>
      <w:r>
        <w:rPr>
          <w:rFonts w:hint="eastAsia" w:ascii="宋体" w:hAnsi="宋体" w:eastAsia="宋体" w:cs="宋体"/>
          <w:color w:val="auto"/>
          <w:sz w:val="24"/>
          <w:szCs w:val="24"/>
          <w:u w:val="single"/>
          <w:lang w:val="en-US" w:eastAsia="zh-CN"/>
        </w:rPr>
        <w:t xml:space="preserve">  </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承包人（全称）：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21"/>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发包人和承包人根据《中华人民共和国建筑法》和《建设工程质量管理条例》，经协商一</w:t>
      </w:r>
      <w:r>
        <w:rPr>
          <w:rFonts w:hint="eastAsia" w:ascii="宋体" w:hAnsi="宋体" w:eastAsia="宋体" w:cs="宋体"/>
          <w:color w:val="000000" w:themeColor="text1"/>
          <w:spacing w:val="4"/>
          <w:sz w:val="24"/>
          <w:szCs w:val="24"/>
          <w14:textFill>
            <w14:solidFill>
              <w14:schemeClr w14:val="tx1"/>
            </w14:solidFill>
          </w14:textFill>
        </w:rPr>
        <w:t xml:space="preserve">致就(</w:t>
      </w:r>
      <w:r>
        <w:rPr>
          <w:rFonts w:hint="eastAsia" w:ascii="宋体" w:hAnsi="宋体" w:eastAsia="宋体" w:cs="宋体"/>
          <w:color w:val="000000" w:themeColor="text1"/>
          <w:spacing w:val="4"/>
          <w:sz w:val="24"/>
          <w:szCs w:val="24"/>
          <w:u w:val="single"/>
          <w14:textFill>
            <w14:solidFill>
              <w14:schemeClr w14:val="tx1"/>
            </w14:solidFill>
          </w14:textFill>
        </w:rPr>
        <w:t xml:space="preserve">工程全称</w:t>
      </w:r>
      <w:r>
        <w:rPr>
          <w:rFonts w:hint="eastAsia" w:ascii="宋体" w:hAnsi="宋体" w:eastAsia="宋体" w:cs="宋体"/>
          <w:color w:val="000000" w:themeColor="text1"/>
          <w:spacing w:val="4"/>
          <w:sz w:val="24"/>
          <w:szCs w:val="24"/>
          <w14:textFill>
            <w14:solidFill>
              <w14:schemeClr w14:val="tx1"/>
            </w14:solidFill>
          </w14:textFill>
        </w:rPr>
        <w:t xml:space="preserve">) 签订工程质量保修</w:t>
      </w:r>
      <w:r>
        <w:rPr>
          <w:rFonts w:hint="eastAsia" w:ascii="宋体" w:hAnsi="宋体" w:eastAsia="宋体" w:cs="宋体"/>
          <w:color w:val="000000" w:themeColor="text1"/>
          <w:spacing w:val="3"/>
          <w:sz w:val="24"/>
          <w:szCs w:val="24"/>
          <w14:textFill>
            <w14:solidFill>
              <w14:schemeClr w14:val="tx1"/>
            </w14:solidFill>
          </w14:textFill>
        </w:rPr>
        <w:t xml:space="preserve">书</w:t>
      </w:r>
      <w:r>
        <w:rPr>
          <w:rFonts w:hint="eastAsia" w:ascii="宋体" w:hAnsi="宋体" w:eastAsia="宋体" w:cs="宋体"/>
          <w:color w:val="000000" w:themeColor="text1"/>
          <w:sz w:val="24"/>
          <w:szCs w:val="24"/>
          <w14:textFill>
            <w14:solidFill>
              <w14:schemeClr w14:val="tx1"/>
            </w14:solidFill>
          </w14:textFill>
        </w:rPr>
        <w:t xml:space="preserve">。</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position w:val="2"/>
          <w:sz w:val="24"/>
          <w:szCs w:val="24"/>
          <w14:textFill>
            <w14:solidFill>
              <w14:schemeClr w14:val="tx1"/>
            </w14:solidFill>
          </w14:textFill>
        </w:rPr>
        <w:t xml:space="preserve">一、工程质量保修范围和内容</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8"/>
          <w:sz w:val="24"/>
          <w:szCs w:val="24"/>
          <w14:textFill>
            <w14:solidFill>
              <w14:schemeClr w14:val="tx1"/>
            </w14:solidFill>
          </w14:textFill>
        </w:rPr>
        <w:t xml:space="preserve">承</w:t>
      </w:r>
      <w:r>
        <w:rPr>
          <w:rFonts w:hint="eastAsia" w:ascii="宋体" w:hAnsi="宋体" w:eastAsia="宋体" w:cs="宋体"/>
          <w:color w:val="000000" w:themeColor="text1"/>
          <w:spacing w:val="16"/>
          <w:sz w:val="24"/>
          <w:szCs w:val="24"/>
          <w14:textFill>
            <w14:solidFill>
              <w14:schemeClr w14:val="tx1"/>
            </w14:solidFill>
          </w14:textFill>
        </w:rPr>
        <w:t xml:space="preserve">包</w:t>
      </w:r>
      <w:r>
        <w:rPr>
          <w:rFonts w:hint="eastAsia" w:ascii="宋体" w:hAnsi="宋体" w:eastAsia="宋体" w:cs="宋体"/>
          <w:color w:val="000000" w:themeColor="text1"/>
          <w:spacing w:val="9"/>
          <w:sz w:val="24"/>
          <w:szCs w:val="24"/>
          <w14:textFill>
            <w14:solidFill>
              <w14:schemeClr w14:val="tx1"/>
            </w14:solidFill>
          </w14:textFill>
        </w:rPr>
        <w:t xml:space="preserve">人在质量保修期内，按照有关法律规定和合同约定，承担工程质量保修责任。</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质量保修范围包括地基基础工程、主体结构工程，屋面防水工程、有防水要求的卫生间、</w:t>
      </w:r>
      <w:r>
        <w:rPr>
          <w:rFonts w:hint="eastAsia" w:ascii="宋体" w:hAnsi="宋体" w:eastAsia="宋体" w:cs="宋体"/>
          <w:color w:val="000000" w:themeColor="text1"/>
          <w:spacing w:val="6"/>
          <w:sz w:val="24"/>
          <w:szCs w:val="24"/>
          <w14:textFill>
            <w14:solidFill>
              <w14:schemeClr w14:val="tx1"/>
            </w14:solidFill>
          </w14:textFill>
        </w:rPr>
        <w:t xml:space="preserve">房</w:t>
      </w:r>
      <w:r>
        <w:rPr>
          <w:rFonts w:hint="eastAsia" w:ascii="宋体" w:hAnsi="宋体" w:eastAsia="宋体" w:cs="宋体"/>
          <w:color w:val="000000" w:themeColor="text1"/>
          <w:spacing w:val="9"/>
          <w:sz w:val="24"/>
          <w:szCs w:val="24"/>
          <w14:textFill>
            <w14:solidFill>
              <w14:schemeClr w14:val="tx1"/>
            </w14:solidFill>
          </w14:textFill>
        </w:rPr>
        <w:t xml:space="preserve">间和外墙面的防渗漏，供热与供冷系统，电气管线、给排水管道、设备安装和装修工程，以及</w:t>
      </w:r>
      <w:r>
        <w:rPr>
          <w:rFonts w:hint="eastAsia" w:ascii="宋体" w:hAnsi="宋体" w:eastAsia="宋体" w:cs="宋体"/>
          <w:color w:val="000000" w:themeColor="text1"/>
          <w:spacing w:val="8"/>
          <w:sz w:val="24"/>
          <w:szCs w:val="24"/>
          <w14:textFill>
            <w14:solidFill>
              <w14:schemeClr w14:val="tx1"/>
            </w14:solidFill>
          </w14:textFill>
        </w:rPr>
        <w:t xml:space="preserve">双</w:t>
      </w:r>
      <w:r>
        <w:rPr>
          <w:rFonts w:hint="eastAsia" w:ascii="宋体" w:hAnsi="宋体" w:eastAsia="宋体" w:cs="宋体"/>
          <w:color w:val="000000" w:themeColor="text1"/>
          <w:spacing w:val="18"/>
          <w:sz w:val="24"/>
          <w:szCs w:val="24"/>
          <w14:textFill>
            <w14:solidFill>
              <w14:schemeClr w14:val="tx1"/>
            </w14:solidFill>
          </w14:textFill>
        </w:rPr>
        <w:t xml:space="preserve">方</w:t>
      </w:r>
      <w:r>
        <w:rPr>
          <w:rFonts w:hint="eastAsia" w:ascii="宋体" w:hAnsi="宋体" w:eastAsia="宋体" w:cs="宋体"/>
          <w:color w:val="000000" w:themeColor="text1"/>
          <w:spacing w:val="15"/>
          <w:sz w:val="24"/>
          <w:szCs w:val="24"/>
          <w14:textFill>
            <w14:solidFill>
              <w14:schemeClr w14:val="tx1"/>
            </w14:solidFill>
          </w14:textFill>
        </w:rPr>
        <w:t xml:space="preserve">约</w:t>
      </w:r>
      <w:r>
        <w:rPr>
          <w:rFonts w:hint="eastAsia" w:ascii="宋体" w:hAnsi="宋体" w:eastAsia="宋体" w:cs="宋体"/>
          <w:color w:val="000000" w:themeColor="text1"/>
          <w:spacing w:val="9"/>
          <w:sz w:val="24"/>
          <w:szCs w:val="24"/>
          <w14:textFill>
            <w14:solidFill>
              <w14:schemeClr w14:val="tx1"/>
            </w14:solidFill>
          </w14:textFill>
        </w:rPr>
        <w:t xml:space="preserve">定的其他项目。具体保修的内容，双方约定如下：</w:t>
      </w:r>
      <w:r>
        <w:rPr>
          <w:rFonts w:hint="eastAsia" w:ascii="宋体" w:hAnsi="宋体" w:eastAsia="宋体" w:cs="宋体"/>
          <w:color w:val="000000" w:themeColor="text1"/>
          <w:spacing w:val="9"/>
          <w:sz w:val="24"/>
          <w:szCs w:val="24"/>
          <w:u w:val="single"/>
          <w14:textFill>
            <w14:solidFill>
              <w14:schemeClr w14:val="tx1"/>
            </w14:solidFill>
          </w14:textFill>
        </w:rPr>
        <w:t xml:space="preserve">承包人承包范围内的所有内容</w:t>
      </w:r>
      <w:r>
        <w:rPr>
          <w:rFonts w:hint="eastAsia" w:ascii="宋体" w:hAnsi="宋体" w:eastAsia="宋体" w:cs="宋体"/>
          <w:color w:val="000000" w:themeColor="text1"/>
          <w:spacing w:val="9"/>
          <w:sz w:val="24"/>
          <w:szCs w:val="24"/>
          <w14:textFill>
            <w14:solidFill>
              <w14:schemeClr w14:val="tx1"/>
            </w14:solidFill>
          </w14:textFill>
        </w:rPr>
        <w:t xml:space="preserve">。</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position w:val="1"/>
          <w:sz w:val="24"/>
          <w:szCs w:val="24"/>
          <w14:textFill>
            <w14:solidFill>
              <w14:schemeClr w14:val="tx1"/>
            </w14:solidFill>
          </w14:textFill>
        </w:rPr>
        <w:t xml:space="preserve">二</w:t>
      </w:r>
      <w:r>
        <w:rPr>
          <w:rFonts w:hint="eastAsia" w:ascii="宋体" w:hAnsi="宋体" w:eastAsia="宋体" w:cs="宋体"/>
          <w:color w:val="000000" w:themeColor="text1"/>
          <w:spacing w:val="8"/>
          <w:position w:val="1"/>
          <w:sz w:val="24"/>
          <w:szCs w:val="24"/>
          <w14:textFill>
            <w14:solidFill>
              <w14:schemeClr w14:val="tx1"/>
            </w14:solidFill>
          </w14:textFill>
        </w:rPr>
        <w:t xml:space="preserve">、质量保修期</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6"/>
          <w:position w:val="1"/>
          <w:sz w:val="24"/>
          <w:szCs w:val="24"/>
          <w14:textFill>
            <w14:solidFill>
              <w14:schemeClr w14:val="tx1"/>
            </w14:solidFill>
          </w14:textFill>
        </w:rPr>
        <w:t xml:space="preserve">1．</w:t>
      </w:r>
      <w:r>
        <w:rPr>
          <w:rFonts w:hint="eastAsia" w:ascii="宋体" w:hAnsi="宋体" w:eastAsia="宋体" w:cs="宋体"/>
          <w:color w:val="000000" w:themeColor="text1"/>
          <w:spacing w:val="15"/>
          <w:position w:val="1"/>
          <w:sz w:val="24"/>
          <w:szCs w:val="24"/>
          <w14:textFill>
            <w14:solidFill>
              <w14:schemeClr w14:val="tx1"/>
            </w14:solidFill>
          </w14:textFill>
        </w:rPr>
        <w:t xml:space="preserve">地</w:t>
      </w:r>
      <w:r>
        <w:rPr>
          <w:rFonts w:hint="eastAsia" w:ascii="宋体" w:hAnsi="宋体" w:eastAsia="宋体" w:cs="宋体"/>
          <w:color w:val="000000" w:themeColor="text1"/>
          <w:spacing w:val="8"/>
          <w:position w:val="1"/>
          <w:sz w:val="24"/>
          <w:szCs w:val="24"/>
          <w14:textFill>
            <w14:solidFill>
              <w14:schemeClr w14:val="tx1"/>
            </w14:solidFill>
          </w14:textFill>
        </w:rPr>
        <w:t xml:space="preserve">基基础工程和主体结构工程为设计文件规定的工程合理使用年限；</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6"/>
          <w:sz w:val="24"/>
          <w:szCs w:val="24"/>
          <w14:textFill>
            <w14:solidFill>
              <w14:schemeClr w14:val="tx1"/>
            </w14:solidFill>
          </w14:textFill>
        </w:rPr>
        <w:t xml:space="preserve">2．屋</w:t>
      </w:r>
      <w:r>
        <w:rPr>
          <w:rFonts w:hint="eastAsia" w:ascii="宋体" w:hAnsi="宋体" w:eastAsia="宋体" w:cs="宋体"/>
          <w:color w:val="000000" w:themeColor="text1"/>
          <w:spacing w:val="10"/>
          <w:sz w:val="24"/>
          <w:szCs w:val="24"/>
          <w14:textFill>
            <w14:solidFill>
              <w14:schemeClr w14:val="tx1"/>
            </w14:solidFill>
          </w14:textFill>
        </w:rPr>
        <w:t xml:space="preserve">面</w:t>
      </w:r>
      <w:r>
        <w:rPr>
          <w:rFonts w:hint="eastAsia" w:ascii="宋体" w:hAnsi="宋体" w:eastAsia="宋体" w:cs="宋体"/>
          <w:color w:val="000000" w:themeColor="text1"/>
          <w:spacing w:val="8"/>
          <w:sz w:val="24"/>
          <w:szCs w:val="24"/>
          <w14:textFill>
            <w14:solidFill>
              <w14:schemeClr w14:val="tx1"/>
            </w14:solidFill>
          </w14:textFill>
        </w:rPr>
        <w:t xml:space="preserve">防水工程、有防水要求的卫生间、房间和外墙面的防渗为 5 年；</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0"/>
          <w:sz w:val="24"/>
          <w:szCs w:val="24"/>
          <w14:textFill>
            <w14:solidFill>
              <w14:schemeClr w14:val="tx1"/>
            </w14:solidFill>
          </w14:textFill>
        </w:rPr>
        <w:t xml:space="preserve">3</w:t>
      </w:r>
      <w:r>
        <w:rPr>
          <w:rFonts w:hint="eastAsia" w:ascii="宋体" w:hAnsi="宋体" w:eastAsia="宋体" w:cs="宋体"/>
          <w:color w:val="000000" w:themeColor="text1"/>
          <w:spacing w:val="6"/>
          <w:sz w:val="24"/>
          <w:szCs w:val="24"/>
          <w14:textFill>
            <w14:solidFill>
              <w14:schemeClr w14:val="tx1"/>
            </w14:solidFill>
          </w14:textFill>
        </w:rPr>
        <w:t xml:space="preserve">．装修工程为</w:t>
      </w:r>
      <w:r>
        <w:rPr>
          <w:rFonts w:hint="eastAsia" w:ascii="宋体" w:hAnsi="宋体" w:eastAsia="宋体" w:cs="宋体"/>
          <w:color w:val="000000" w:themeColor="text1"/>
          <w:spacing w:val="6"/>
          <w:sz w:val="24"/>
          <w:szCs w:val="24"/>
          <w:u w:val="single"/>
          <w14:textFill>
            <w14:solidFill>
              <w14:schemeClr w14:val="tx1"/>
            </w14:solidFill>
          </w14:textFill>
        </w:rPr>
        <w:t xml:space="preserve"> 2 </w:t>
      </w:r>
      <w:r>
        <w:rPr>
          <w:rFonts w:hint="eastAsia" w:ascii="宋体" w:hAnsi="宋体" w:eastAsia="宋体" w:cs="宋体"/>
          <w:color w:val="000000" w:themeColor="text1"/>
          <w:spacing w:val="6"/>
          <w:sz w:val="24"/>
          <w:szCs w:val="24"/>
          <w14:textFill>
            <w14:solidFill>
              <w14:schemeClr w14:val="tx1"/>
            </w14:solidFill>
          </w14:textFill>
        </w:rPr>
        <w:t xml:space="preserve">年；</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6"/>
          <w:sz w:val="24"/>
          <w:szCs w:val="24"/>
          <w14:textFill>
            <w14:solidFill>
              <w14:schemeClr w14:val="tx1"/>
            </w14:solidFill>
          </w14:textFill>
        </w:rPr>
        <w:t xml:space="preserve">4</w:t>
      </w:r>
      <w:r>
        <w:rPr>
          <w:rFonts w:hint="eastAsia" w:ascii="宋体" w:hAnsi="宋体" w:eastAsia="宋体" w:cs="宋体"/>
          <w:color w:val="000000" w:themeColor="text1"/>
          <w:spacing w:val="10"/>
          <w:sz w:val="24"/>
          <w:szCs w:val="24"/>
          <w14:textFill>
            <w14:solidFill>
              <w14:schemeClr w14:val="tx1"/>
            </w14:solidFill>
          </w14:textFill>
        </w:rPr>
        <w:t xml:space="preserve">．</w:t>
      </w:r>
      <w:r>
        <w:rPr>
          <w:rFonts w:hint="eastAsia" w:ascii="宋体" w:hAnsi="宋体" w:eastAsia="宋体" w:cs="宋体"/>
          <w:color w:val="000000" w:themeColor="text1"/>
          <w:spacing w:val="8"/>
          <w:sz w:val="24"/>
          <w:szCs w:val="24"/>
          <w14:textFill>
            <w14:solidFill>
              <w14:schemeClr w14:val="tx1"/>
            </w14:solidFill>
          </w14:textFill>
        </w:rPr>
        <w:t xml:space="preserve">电气管线、给排水管道、设备安装工程为</w:t>
      </w:r>
      <w:r>
        <w:rPr>
          <w:rFonts w:hint="eastAsia" w:ascii="宋体" w:hAnsi="宋体" w:eastAsia="宋体" w:cs="宋体"/>
          <w:color w:val="000000" w:themeColor="text1"/>
          <w:spacing w:val="8"/>
          <w:sz w:val="24"/>
          <w:szCs w:val="24"/>
          <w:u w:val="single"/>
          <w14:textFill>
            <w14:solidFill>
              <w14:schemeClr w14:val="tx1"/>
            </w14:solidFill>
          </w14:textFill>
        </w:rPr>
        <w:t xml:space="preserve"> 2 </w:t>
      </w:r>
      <w:r>
        <w:rPr>
          <w:rFonts w:hint="eastAsia" w:ascii="宋体" w:hAnsi="宋体" w:eastAsia="宋体" w:cs="宋体"/>
          <w:color w:val="000000" w:themeColor="text1"/>
          <w:spacing w:val="8"/>
          <w:sz w:val="24"/>
          <w:szCs w:val="24"/>
          <w14:textFill>
            <w14:solidFill>
              <w14:schemeClr w14:val="tx1"/>
            </w14:solidFill>
          </w14:textFill>
        </w:rPr>
        <w:t xml:space="preserve">年；</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5．供热与供冷系统为</w:t>
      </w:r>
      <w:r>
        <w:rPr>
          <w:rFonts w:hint="eastAsia" w:ascii="宋体" w:hAnsi="宋体" w:eastAsia="宋体" w:cs="宋体"/>
          <w:color w:val="000000" w:themeColor="text1"/>
          <w:spacing w:val="8"/>
          <w:sz w:val="24"/>
          <w:szCs w:val="24"/>
          <w:u w:val="single"/>
          <w14:textFill>
            <w14:solidFill>
              <w14:schemeClr w14:val="tx1"/>
            </w14:solidFill>
          </w14:textFill>
        </w:rPr>
        <w:t xml:space="preserve"> 2 </w:t>
      </w:r>
      <w:r>
        <w:rPr>
          <w:rFonts w:hint="eastAsia" w:ascii="宋体" w:hAnsi="宋体" w:eastAsia="宋体" w:cs="宋体"/>
          <w:color w:val="000000" w:themeColor="text1"/>
          <w:spacing w:val="8"/>
          <w:sz w:val="24"/>
          <w:szCs w:val="24"/>
          <w14:textFill>
            <w14:solidFill>
              <w14:schemeClr w14:val="tx1"/>
            </w14:solidFill>
          </w14:textFill>
        </w:rPr>
        <w:t xml:space="preserve">个采暖期、供冷期</w:t>
      </w:r>
      <w:r>
        <w:rPr>
          <w:rFonts w:hint="eastAsia" w:ascii="宋体" w:hAnsi="宋体" w:eastAsia="宋体" w:cs="宋体"/>
          <w:color w:val="000000" w:themeColor="text1"/>
          <w:spacing w:val="6"/>
          <w:sz w:val="24"/>
          <w:szCs w:val="24"/>
          <w14:textFill>
            <w14:solidFill>
              <w14:schemeClr w14:val="tx1"/>
            </w14:solidFill>
          </w14:textFill>
        </w:rPr>
        <w:t xml:space="preserve">；</w:t>
      </w:r>
      <w:r/>
    </w:p>
    <w:p>
      <w:pPr>
        <w:keepLines w:val="0"/>
        <w:keepNext w:val="0"/>
        <w:pageBreakBefore w:val="0"/>
        <w:spacing w:line="360" w:lineRule="auto"/>
        <w:widowControl/>
        <w:rPr>
          <w:rFonts w:hint="eastAsia" w:ascii="宋体" w:hAnsi="宋体" w:eastAsia="宋体" w:cs="宋体"/>
          <w:color w:val="000000" w:themeColor="text1"/>
          <w:spacing w:val="8"/>
          <w:sz w:val="24"/>
          <w:szCs w:val="24"/>
          <w14:textFill>
            <w14:solidFill>
              <w14:schemeClr w14:val="tx1"/>
            </w14:solidFill>
          </w14:textFill>
        </w:rPr>
      </w:pPr>
      <w:r>
        <w:rPr>
          <w:rFonts w:hint="eastAsia" w:ascii="宋体" w:hAnsi="宋体" w:eastAsia="宋体" w:cs="宋体"/>
          <w:color w:val="000000" w:themeColor="text1"/>
          <w:spacing w:val="16"/>
          <w:sz w:val="24"/>
          <w:szCs w:val="24"/>
          <w14:textFill>
            <w14:solidFill>
              <w14:schemeClr w14:val="tx1"/>
            </w14:solidFill>
          </w14:textFill>
        </w:rPr>
        <w:t xml:space="preserve">6</w:t>
      </w:r>
      <w:r>
        <w:rPr>
          <w:rFonts w:hint="eastAsia" w:ascii="宋体" w:hAnsi="宋体" w:eastAsia="宋体" w:cs="宋体"/>
          <w:color w:val="000000" w:themeColor="text1"/>
          <w:spacing w:val="11"/>
          <w:sz w:val="24"/>
          <w:szCs w:val="24"/>
          <w14:textFill>
            <w14:solidFill>
              <w14:schemeClr w14:val="tx1"/>
            </w14:solidFill>
          </w14:textFill>
        </w:rPr>
        <w:t xml:space="preserve">．</w:t>
      </w:r>
      <w:r>
        <w:rPr>
          <w:rFonts w:hint="eastAsia" w:ascii="宋体" w:hAnsi="宋体" w:eastAsia="宋体" w:cs="宋体"/>
          <w:color w:val="000000" w:themeColor="text1"/>
          <w:spacing w:val="8"/>
          <w:sz w:val="24"/>
          <w:szCs w:val="24"/>
          <w14:textFill>
            <w14:solidFill>
              <w14:schemeClr w14:val="tx1"/>
            </w14:solidFill>
          </w14:textFill>
        </w:rPr>
        <w:t xml:space="preserve">住宅小区内的给排水设施、道路等配套工程为</w:t>
      </w:r>
      <w:r>
        <w:rPr>
          <w:rFonts w:hint="eastAsia" w:ascii="宋体" w:hAnsi="宋体" w:eastAsia="宋体" w:cs="宋体"/>
          <w:color w:val="000000" w:themeColor="text1"/>
          <w:spacing w:val="8"/>
          <w:sz w:val="24"/>
          <w:szCs w:val="24"/>
          <w:u w:val="single"/>
          <w14:textFill>
            <w14:solidFill>
              <w14:schemeClr w14:val="tx1"/>
            </w14:solidFill>
          </w14:textFill>
        </w:rPr>
        <w:t xml:space="preserve"> 2 </w:t>
      </w:r>
      <w:r>
        <w:rPr>
          <w:rFonts w:hint="eastAsia" w:ascii="宋体" w:hAnsi="宋体" w:eastAsia="宋体" w:cs="宋体"/>
          <w:color w:val="000000" w:themeColor="text1"/>
          <w:spacing w:val="8"/>
          <w:sz w:val="24"/>
          <w:szCs w:val="24"/>
          <w14:textFill>
            <w14:solidFill>
              <w14:schemeClr w14:val="tx1"/>
            </w14:solidFill>
          </w14:textFill>
        </w:rPr>
        <w:t xml:space="preserve">年；</w:t>
      </w:r>
      <w:r/>
    </w:p>
    <w:p>
      <w:pPr>
        <w:keepLines w:val="0"/>
        <w:keepNext w:val="0"/>
        <w:pageBreakBefore w:val="0"/>
        <w:spacing w:line="360" w:lineRule="auto"/>
        <w:widowControl/>
        <w:rPr>
          <w:rFonts w:hint="eastAsia" w:ascii="宋体" w:hAnsi="宋体" w:eastAsia="宋体" w:cs="宋体"/>
          <w:color w:val="000000" w:themeColor="text1"/>
          <w:spacing w:val="7"/>
          <w:sz w:val="24"/>
          <w:szCs w:val="24"/>
          <w14:textFill>
            <w14:solidFill>
              <w14:schemeClr w14:val="tx1"/>
            </w14:solidFill>
          </w14:textFill>
        </w:rPr>
      </w:pPr>
      <w:r>
        <w:rPr>
          <w:rFonts w:hint="eastAsia" w:ascii="宋体" w:hAnsi="宋体" w:eastAsia="宋体" w:cs="宋体"/>
          <w:color w:val="000000" w:themeColor="text1"/>
          <w:spacing w:val="14"/>
          <w:sz w:val="24"/>
          <w:szCs w:val="24"/>
          <w14:textFill>
            <w14:solidFill>
              <w14:schemeClr w14:val="tx1"/>
            </w14:solidFill>
          </w14:textFill>
        </w:rPr>
        <w:t xml:space="preserve">7</w:t>
      </w:r>
      <w:r>
        <w:rPr>
          <w:rFonts w:hint="eastAsia" w:ascii="宋体" w:hAnsi="宋体" w:eastAsia="宋体" w:cs="宋体"/>
          <w:color w:val="000000" w:themeColor="text1"/>
          <w:spacing w:val="7"/>
          <w:sz w:val="24"/>
          <w:szCs w:val="24"/>
          <w14:textFill>
            <w14:solidFill>
              <w14:schemeClr w14:val="tx1"/>
            </w14:solidFill>
          </w14:textFill>
        </w:rPr>
        <w:t xml:space="preserve">．其他项目保修期限约定如下：质量保修期为</w:t>
      </w:r>
      <w:r>
        <w:rPr>
          <w:rFonts w:hint="eastAsia" w:ascii="宋体" w:hAnsi="宋体" w:eastAsia="宋体" w:cs="宋体"/>
          <w:color w:val="000000" w:themeColor="text1"/>
          <w:spacing w:val="7"/>
          <w:sz w:val="24"/>
          <w:szCs w:val="24"/>
          <w:u w:val="single"/>
          <w14:textFill>
            <w14:solidFill>
              <w14:schemeClr w14:val="tx1"/>
            </w14:solidFill>
          </w14:textFill>
        </w:rPr>
        <w:t xml:space="preserve"> 2</w:t>
      </w:r>
      <w:r>
        <w:rPr>
          <w:rFonts w:hint="eastAsia" w:ascii="宋体" w:hAnsi="宋体" w:eastAsia="宋体" w:cs="宋体"/>
          <w:color w:val="000000" w:themeColor="text1"/>
          <w:spacing w:val="7"/>
          <w:sz w:val="24"/>
          <w:szCs w:val="24"/>
          <w14:textFill>
            <w14:solidFill>
              <w14:schemeClr w14:val="tx1"/>
            </w14:solidFill>
          </w14:textFill>
        </w:rPr>
        <w:t xml:space="preserve">年。</w:t>
      </w:r>
      <w:r/>
    </w:p>
    <w:p>
      <w:pPr>
        <w:keepLines w:val="0"/>
        <w:keepNext w:val="0"/>
        <w:pageBreakBefore w:val="0"/>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4"/>
          <w:sz w:val="24"/>
          <w:szCs w:val="24"/>
          <w:highlight w:val="none"/>
          <w14:textFill>
            <w14:solidFill>
              <w14:schemeClr w14:val="tx1"/>
            </w14:solidFill>
          </w14:textFill>
        </w:rPr>
        <w:t xml:space="preserve">8</w:t>
      </w:r>
      <w:r>
        <w:rPr>
          <w:rFonts w:hint="eastAsia" w:ascii="宋体" w:hAnsi="宋体" w:eastAsia="宋体" w:cs="宋体"/>
          <w:color w:val="000000" w:themeColor="text1"/>
          <w:spacing w:val="7"/>
          <w:sz w:val="24"/>
          <w:szCs w:val="24"/>
          <w:highlight w:val="none"/>
          <w14:textFill>
            <w14:solidFill>
              <w14:schemeClr w14:val="tx1"/>
            </w14:solidFill>
          </w14:textFill>
        </w:rPr>
        <w:t xml:space="preserve">．</w:t>
      </w:r>
      <w:r>
        <w:rPr>
          <w:rFonts w:hint="eastAsia" w:ascii="宋体" w:hAnsi="宋体" w:eastAsia="宋体" w:cs="宋体"/>
          <w:color w:val="000000" w:themeColor="text1"/>
          <w:spacing w:val="9"/>
          <w:sz w:val="24"/>
          <w:szCs w:val="24"/>
          <w:highlight w:val="none"/>
          <w14:textFill>
            <w14:solidFill>
              <w14:schemeClr w14:val="tx1"/>
            </w14:solidFill>
          </w14:textFill>
        </w:rPr>
        <w:t xml:space="preserve">质量保修期自工程竣工验收合格之日起计算</w:t>
      </w:r>
      <w:r>
        <w:rPr>
          <w:rFonts w:hint="eastAsia" w:ascii="宋体" w:hAnsi="宋体" w:eastAsia="宋体" w:cs="宋体"/>
          <w:color w:val="000000" w:themeColor="text1"/>
          <w:spacing w:val="8"/>
          <w:sz w:val="24"/>
          <w:szCs w:val="24"/>
          <w:highlight w:val="none"/>
          <w14:textFill>
            <w14:solidFill>
              <w14:schemeClr w14:val="tx1"/>
            </w14:solidFill>
          </w14:textFill>
        </w:rPr>
        <w:t xml:space="preserve">。</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2"/>
          <w:position w:val="1"/>
          <w:sz w:val="24"/>
          <w:szCs w:val="24"/>
          <w14:textFill>
            <w14:solidFill>
              <w14:schemeClr w14:val="tx1"/>
            </w14:solidFill>
          </w14:textFill>
        </w:rPr>
        <w:t xml:space="preserve">三</w:t>
      </w:r>
      <w:r>
        <w:rPr>
          <w:rFonts w:hint="eastAsia" w:ascii="宋体" w:hAnsi="宋体" w:eastAsia="宋体" w:cs="宋体"/>
          <w:color w:val="000000" w:themeColor="text1"/>
          <w:spacing w:val="8"/>
          <w:position w:val="1"/>
          <w:sz w:val="24"/>
          <w:szCs w:val="24"/>
          <w14:textFill>
            <w14:solidFill>
              <w14:schemeClr w14:val="tx1"/>
            </w14:solidFill>
          </w14:textFill>
        </w:rPr>
        <w:t xml:space="preserve">、缺陷责任期</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工程缺陷责任期为</w:t>
      </w:r>
      <w:r>
        <w:rPr>
          <w:rFonts w:hint="eastAsia" w:ascii="宋体" w:hAnsi="宋体" w:eastAsia="宋体" w:cs="宋体"/>
          <w:color w:val="000000" w:themeColor="text1"/>
          <w:spacing w:val="6"/>
          <w:sz w:val="24"/>
          <w:szCs w:val="24"/>
          <w:u w:val="single"/>
          <w14:textFill>
            <w14:solidFill>
              <w14:schemeClr w14:val="tx1"/>
            </w14:solidFill>
          </w14:textFill>
        </w:rPr>
        <w:t xml:space="preserve">  24  </w:t>
      </w:r>
      <w:r>
        <w:rPr>
          <w:rFonts w:hint="eastAsia" w:ascii="宋体" w:hAnsi="宋体" w:eastAsia="宋体" w:cs="宋体"/>
          <w:color w:val="000000" w:themeColor="text1"/>
          <w:spacing w:val="6"/>
          <w:sz w:val="24"/>
          <w:szCs w:val="24"/>
          <w14:textFill>
            <w14:solidFill>
              <w14:schemeClr w14:val="tx1"/>
            </w14:solidFill>
          </w14:textFill>
        </w:rPr>
        <w:t xml:space="preserve"> 个月，缺陷责任期自单位工程竣工验收合格之日起计算</w:t>
      </w:r>
      <w:r>
        <w:rPr>
          <w:rFonts w:hint="eastAsia" w:ascii="宋体" w:hAnsi="宋体" w:eastAsia="宋体" w:cs="宋体"/>
          <w:color w:val="000000" w:themeColor="text1"/>
          <w:spacing w:val="4"/>
          <w:sz w:val="24"/>
          <w:szCs w:val="24"/>
          <w14:textFill>
            <w14:solidFill>
              <w14:schemeClr w14:val="tx1"/>
            </w14:solidFill>
          </w14:textFill>
        </w:rPr>
        <w:t xml:space="preserve">。</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四</w:t>
      </w:r>
      <w:r>
        <w:rPr>
          <w:rFonts w:hint="eastAsia" w:ascii="宋体" w:hAnsi="宋体" w:eastAsia="宋体" w:cs="宋体"/>
          <w:color w:val="000000" w:themeColor="text1"/>
          <w:spacing w:val="6"/>
          <w:sz w:val="24"/>
          <w:szCs w:val="24"/>
          <w14:textFill>
            <w14:solidFill>
              <w14:schemeClr w14:val="tx1"/>
            </w14:solidFill>
          </w14:textFill>
        </w:rPr>
        <w:t xml:space="preserve">、质量保修责任</w:t>
      </w:r>
      <w:r/>
    </w:p>
    <w:p>
      <w:pPr>
        <w:ind w:firstLine="5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0"/>
          <w:sz w:val="24"/>
          <w:szCs w:val="24"/>
          <w14:textFill>
            <w14:solidFill>
              <w14:schemeClr w14:val="tx1"/>
            </w14:solidFill>
          </w14:textFill>
        </w:rPr>
        <w:t xml:space="preserve">1．属于保修</w:t>
      </w:r>
      <w:r>
        <w:rPr>
          <w:rFonts w:hint="eastAsia" w:ascii="宋体" w:hAnsi="宋体" w:eastAsia="宋体" w:cs="宋体"/>
          <w:color w:val="000000" w:themeColor="text1"/>
          <w:spacing w:val="7"/>
          <w:sz w:val="24"/>
          <w:szCs w:val="24"/>
          <w14:textFill>
            <w14:solidFill>
              <w14:schemeClr w14:val="tx1"/>
            </w14:solidFill>
          </w14:textFill>
        </w:rPr>
        <w:t xml:space="preserve">范</w:t>
      </w:r>
      <w:r>
        <w:rPr>
          <w:rFonts w:hint="eastAsia" w:ascii="宋体" w:hAnsi="宋体" w:eastAsia="宋体" w:cs="宋体"/>
          <w:color w:val="000000" w:themeColor="text1"/>
          <w:spacing w:val="5"/>
          <w:sz w:val="24"/>
          <w:szCs w:val="24"/>
          <w14:textFill>
            <w14:solidFill>
              <w14:schemeClr w14:val="tx1"/>
            </w14:solidFill>
          </w14:textFill>
        </w:rPr>
        <w:t xml:space="preserve">围、 内容的项目，承包人应当自接到保修通知之日起一日内到达现场查情</w:t>
      </w:r>
      <w:r>
        <w:rPr>
          <w:rFonts w:hint="eastAsia" w:ascii="宋体" w:hAnsi="宋体" w:eastAsia="宋体" w:cs="宋体"/>
          <w:color w:val="000000" w:themeColor="text1"/>
          <w:spacing w:val="18"/>
          <w:sz w:val="24"/>
          <w:szCs w:val="24"/>
          <w14:textFill>
            <w14:solidFill>
              <w14:schemeClr w14:val="tx1"/>
            </w14:solidFill>
          </w14:textFill>
        </w:rPr>
        <w:t xml:space="preserve">况</w:t>
      </w:r>
      <w:r>
        <w:rPr>
          <w:rFonts w:hint="eastAsia" w:ascii="宋体" w:hAnsi="宋体" w:eastAsia="宋体" w:cs="宋体"/>
          <w:color w:val="000000" w:themeColor="text1"/>
          <w:spacing w:val="14"/>
          <w:sz w:val="24"/>
          <w:szCs w:val="24"/>
          <w14:textFill>
            <w14:solidFill>
              <w14:schemeClr w14:val="tx1"/>
            </w14:solidFill>
          </w14:textFill>
        </w:rPr>
        <w:t xml:space="preserve">，</w:t>
      </w:r>
      <w:r>
        <w:rPr>
          <w:rFonts w:hint="eastAsia" w:ascii="宋体" w:hAnsi="宋体" w:eastAsia="宋体" w:cs="宋体"/>
          <w:color w:val="000000" w:themeColor="text1"/>
          <w:spacing w:val="9"/>
          <w:sz w:val="24"/>
          <w:szCs w:val="24"/>
          <w14:textFill>
            <w14:solidFill>
              <w14:schemeClr w14:val="tx1"/>
            </w14:solidFill>
          </w14:textFill>
        </w:rPr>
        <w:t xml:space="preserve">并予以保修。承包人不在约定期限内派人保修的，发包人有权委托他人修理。</w:t>
      </w:r>
      <w:r/>
    </w:p>
    <w:p>
      <w:pPr>
        <w:ind w:firstLine="424"/>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6"/>
          <w:sz w:val="24"/>
          <w:szCs w:val="24"/>
          <w14:textFill>
            <w14:solidFill>
              <w14:schemeClr w14:val="tx1"/>
            </w14:solidFill>
          </w14:textFill>
        </w:rPr>
        <w:t xml:space="preserve">2．</w:t>
      </w:r>
      <w:r>
        <w:rPr>
          <w:rFonts w:hint="eastAsia" w:ascii="宋体" w:hAnsi="宋体" w:eastAsia="宋体" w:cs="宋体"/>
          <w:color w:val="000000" w:themeColor="text1"/>
          <w:spacing w:val="9"/>
          <w:sz w:val="24"/>
          <w:szCs w:val="24"/>
          <w14:textFill>
            <w14:solidFill>
              <w14:schemeClr w14:val="tx1"/>
            </w14:solidFill>
          </w14:textFill>
        </w:rPr>
        <w:t xml:space="preserve">发</w:t>
      </w:r>
      <w:r>
        <w:rPr>
          <w:rFonts w:hint="eastAsia" w:ascii="宋体" w:hAnsi="宋体" w:eastAsia="宋体" w:cs="宋体"/>
          <w:color w:val="000000" w:themeColor="text1"/>
          <w:spacing w:val="8"/>
          <w:sz w:val="24"/>
          <w:szCs w:val="24"/>
          <w14:textFill>
            <w14:solidFill>
              <w14:schemeClr w14:val="tx1"/>
            </w14:solidFill>
          </w14:textFill>
        </w:rPr>
        <w:t xml:space="preserve">生涉及结构安全或严重影响使用功能的紧急事故的，承包人在接到事故 (书面和/或电</w:t>
      </w:r>
      <w:r>
        <w:rPr>
          <w:rFonts w:hint="eastAsia" w:ascii="宋体" w:hAnsi="宋体" w:eastAsia="宋体" w:cs="宋体"/>
          <w:color w:val="000000" w:themeColor="text1"/>
          <w:spacing w:val="16"/>
          <w:sz w:val="24"/>
          <w:szCs w:val="24"/>
          <w14:textFill>
            <w14:solidFill>
              <w14:schemeClr w14:val="tx1"/>
            </w14:solidFill>
          </w14:textFill>
        </w:rPr>
        <w:t xml:space="preserve">话、电</w:t>
      </w:r>
      <w:r>
        <w:rPr>
          <w:rFonts w:hint="eastAsia" w:ascii="宋体" w:hAnsi="宋体" w:eastAsia="宋体" w:cs="宋体"/>
          <w:color w:val="000000" w:themeColor="text1"/>
          <w:spacing w:val="12"/>
          <w:sz w:val="24"/>
          <w:szCs w:val="24"/>
          <w14:textFill>
            <w14:solidFill>
              <w14:schemeClr w14:val="tx1"/>
            </w14:solidFill>
          </w14:textFill>
        </w:rPr>
        <w:t xml:space="preserve">子</w:t>
      </w:r>
      <w:r>
        <w:rPr>
          <w:rFonts w:hint="eastAsia" w:ascii="宋体" w:hAnsi="宋体" w:eastAsia="宋体" w:cs="宋体"/>
          <w:color w:val="000000" w:themeColor="text1"/>
          <w:spacing w:val="8"/>
          <w:sz w:val="24"/>
          <w:szCs w:val="24"/>
          <w14:textFill>
            <w14:solidFill>
              <w14:schemeClr w14:val="tx1"/>
            </w14:solidFill>
          </w14:textFill>
        </w:rPr>
        <w:t xml:space="preserve">邮件等方式) 通知后，应当立即赶赴事故现场抢修——在正常工作时间4小时之内到场进行</w:t>
      </w:r>
      <w:r>
        <w:rPr>
          <w:rFonts w:hint="eastAsia" w:ascii="宋体" w:hAnsi="宋体" w:eastAsia="宋体" w:cs="宋体"/>
          <w:color w:val="000000" w:themeColor="text1"/>
          <w:spacing w:val="7"/>
          <w:sz w:val="24"/>
          <w:szCs w:val="24"/>
          <w14:textFill>
            <w14:solidFill>
              <w14:schemeClr w14:val="tx1"/>
            </w14:solidFill>
          </w14:textFill>
        </w:rPr>
        <w:t xml:space="preserve">抢</w:t>
      </w:r>
      <w:r>
        <w:rPr>
          <w:rFonts w:hint="eastAsia" w:ascii="宋体" w:hAnsi="宋体" w:eastAsia="宋体" w:cs="宋体"/>
          <w:color w:val="000000" w:themeColor="text1"/>
          <w:spacing w:val="4"/>
          <w:sz w:val="24"/>
          <w:szCs w:val="24"/>
          <w14:textFill>
            <w14:solidFill>
              <w14:schemeClr w14:val="tx1"/>
            </w14:solidFill>
          </w14:textFill>
        </w:rPr>
        <w:t xml:space="preserve">修；在非工作时间 6 小时之内到场进行抢修。</w:t>
      </w:r>
      <w:r/>
    </w:p>
    <w:p>
      <w:pPr>
        <w:ind w:firstLine="424"/>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6"/>
          <w:sz w:val="24"/>
          <w:szCs w:val="24"/>
          <w14:textFill>
            <w14:solidFill>
              <w14:schemeClr w14:val="tx1"/>
            </w14:solidFill>
          </w14:textFill>
        </w:rPr>
        <w:t xml:space="preserve">3．对</w:t>
      </w:r>
      <w:r>
        <w:rPr>
          <w:rFonts w:hint="eastAsia" w:ascii="宋体" w:hAnsi="宋体" w:eastAsia="宋体" w:cs="宋体"/>
          <w:color w:val="000000" w:themeColor="text1"/>
          <w:spacing w:val="9"/>
          <w:sz w:val="24"/>
          <w:szCs w:val="24"/>
          <w14:textFill>
            <w14:solidFill>
              <w14:schemeClr w14:val="tx1"/>
            </w14:solidFill>
          </w14:textFill>
        </w:rPr>
        <w:t xml:space="preserve">于</w:t>
      </w:r>
      <w:r>
        <w:rPr>
          <w:rFonts w:hint="eastAsia" w:ascii="宋体" w:hAnsi="宋体" w:eastAsia="宋体" w:cs="宋体"/>
          <w:color w:val="000000" w:themeColor="text1"/>
          <w:spacing w:val="8"/>
          <w:sz w:val="24"/>
          <w:szCs w:val="24"/>
          <w14:textFill>
            <w14:solidFill>
              <w14:schemeClr w14:val="tx1"/>
            </w14:solidFill>
          </w14:textFill>
        </w:rPr>
        <w:t xml:space="preserve">涉及结构安全的质量问题，应当按照《建设工程质量管理条例》 的规定，立即向当</w:t>
      </w:r>
      <w:r>
        <w:rPr>
          <w:rFonts w:hint="eastAsia" w:ascii="宋体" w:hAnsi="宋体" w:eastAsia="宋体" w:cs="宋体"/>
          <w:color w:val="000000" w:themeColor="text1"/>
          <w:spacing w:val="9"/>
          <w:sz w:val="24"/>
          <w:szCs w:val="24"/>
          <w14:textFill>
            <w14:solidFill>
              <w14:schemeClr w14:val="tx1"/>
            </w14:solidFill>
          </w14:textFill>
        </w:rPr>
        <w:t xml:space="preserve">地建设行政主管部门和有关部门报告，采取安全防范措施，并由原设计人或者具有相应资质等级的设计人提出保修方案，承包人实施保修</w:t>
      </w:r>
      <w:r>
        <w:rPr>
          <w:rFonts w:hint="eastAsia" w:ascii="宋体" w:hAnsi="宋体" w:eastAsia="宋体" w:cs="宋体"/>
          <w:color w:val="000000" w:themeColor="text1"/>
          <w:spacing w:val="7"/>
          <w:sz w:val="24"/>
          <w:szCs w:val="24"/>
          <w14:textFill>
            <w14:solidFill>
              <w14:schemeClr w14:val="tx1"/>
            </w14:solidFill>
          </w14:textFill>
        </w:rPr>
        <w:t xml:space="preserve">。</w:t>
      </w:r>
      <w:r/>
    </w:p>
    <w:p>
      <w:pPr>
        <w:ind w:firstLine="544"/>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6"/>
          <w:position w:val="1"/>
          <w:sz w:val="24"/>
          <w:szCs w:val="24"/>
          <w14:textFill>
            <w14:solidFill>
              <w14:schemeClr w14:val="tx1"/>
            </w14:solidFill>
          </w14:textFill>
        </w:rPr>
        <w:t xml:space="preserve">4</w:t>
      </w:r>
      <w:r>
        <w:rPr>
          <w:rFonts w:hint="eastAsia" w:ascii="宋体" w:hAnsi="宋体" w:eastAsia="宋体" w:cs="宋体"/>
          <w:color w:val="000000" w:themeColor="text1"/>
          <w:spacing w:val="15"/>
          <w:position w:val="1"/>
          <w:sz w:val="24"/>
          <w:szCs w:val="24"/>
          <w14:textFill>
            <w14:solidFill>
              <w14:schemeClr w14:val="tx1"/>
            </w14:solidFill>
          </w14:textFill>
        </w:rPr>
        <w:t xml:space="preserve">．</w:t>
      </w:r>
      <w:r>
        <w:rPr>
          <w:rFonts w:hint="eastAsia" w:ascii="宋体" w:hAnsi="宋体" w:eastAsia="宋体" w:cs="宋体"/>
          <w:color w:val="000000" w:themeColor="text1"/>
          <w:spacing w:val="8"/>
          <w:position w:val="1"/>
          <w:sz w:val="24"/>
          <w:szCs w:val="24"/>
          <w14:textFill>
            <w14:solidFill>
              <w14:schemeClr w14:val="tx1"/>
            </w14:solidFill>
          </w14:textFill>
        </w:rPr>
        <w:t xml:space="preserve">质量保修完成后，由发包人组织验收。</w:t>
      </w:r>
      <w:r/>
    </w:p>
    <w:p>
      <w:pPr>
        <w:ind w:firstLine="516"/>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5</w:t>
      </w:r>
      <w:r>
        <w:rPr>
          <w:rFonts w:hint="eastAsia" w:ascii="宋体" w:hAnsi="宋体" w:eastAsia="宋体" w:cs="宋体"/>
          <w:color w:val="000000" w:themeColor="text1"/>
          <w:spacing w:val="7"/>
          <w:sz w:val="24"/>
          <w:szCs w:val="24"/>
          <w14:textFill>
            <w14:solidFill>
              <w14:schemeClr w14:val="tx1"/>
            </w14:solidFill>
          </w14:textFill>
        </w:rPr>
        <w:t xml:space="preserve">. 工程保修服务承诺</w:t>
      </w:r>
      <w:r/>
    </w:p>
    <w:p>
      <w:pPr>
        <w:ind w:firstLine="429"/>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0"/>
          <w:sz w:val="24"/>
          <w:szCs w:val="24"/>
          <w14:textFill>
            <w14:solidFill>
              <w14:schemeClr w14:val="tx1"/>
            </w14:solidFill>
          </w14:textFill>
        </w:rPr>
        <w:t xml:space="preserve">1) </w:t>
      </w:r>
      <w:r>
        <w:rPr>
          <w:rFonts w:hint="eastAsia" w:ascii="宋体" w:hAnsi="宋体" w:eastAsia="宋体" w:cs="宋体"/>
          <w:color w:val="000000" w:themeColor="text1"/>
          <w:spacing w:val="12"/>
          <w:sz w:val="24"/>
          <w:szCs w:val="24"/>
          <w14:textFill>
            <w14:solidFill>
              <w14:schemeClr w14:val="tx1"/>
            </w14:solidFill>
          </w14:textFill>
        </w:rPr>
        <w:t xml:space="preserve">建</w:t>
      </w:r>
      <w:r>
        <w:rPr>
          <w:rFonts w:hint="eastAsia" w:ascii="宋体" w:hAnsi="宋体" w:eastAsia="宋体" w:cs="宋体"/>
          <w:color w:val="000000" w:themeColor="text1"/>
          <w:spacing w:val="10"/>
          <w:sz w:val="24"/>
          <w:szCs w:val="24"/>
          <w14:textFill>
            <w14:solidFill>
              <w14:schemeClr w14:val="tx1"/>
            </w14:solidFill>
          </w14:textFill>
        </w:rPr>
        <w:t xml:space="preserve">立回访制，进行定期、不定期回访，每年内工程回访不少于两次，认真听取建设单位</w:t>
      </w:r>
      <w:r>
        <w:rPr>
          <w:rFonts w:hint="eastAsia" w:ascii="宋体" w:hAnsi="宋体" w:eastAsia="宋体" w:cs="宋体"/>
          <w:color w:val="000000" w:themeColor="text1"/>
          <w:spacing w:val="13"/>
          <w:sz w:val="24"/>
          <w:szCs w:val="24"/>
          <w14:textFill>
            <w14:solidFill>
              <w14:schemeClr w14:val="tx1"/>
            </w14:solidFill>
          </w14:textFill>
        </w:rPr>
        <w:t xml:space="preserve">意</w:t>
      </w:r>
      <w:r>
        <w:rPr>
          <w:rFonts w:hint="eastAsia" w:ascii="宋体" w:hAnsi="宋体" w:eastAsia="宋体" w:cs="宋体"/>
          <w:color w:val="000000" w:themeColor="text1"/>
          <w:spacing w:val="7"/>
          <w:sz w:val="24"/>
          <w:szCs w:val="24"/>
          <w14:textFill>
            <w14:solidFill>
              <w14:schemeClr w14:val="tx1"/>
            </w14:solidFill>
          </w14:textFill>
        </w:rPr>
        <w:t xml:space="preserve">见，并形成回访记录。</w:t>
      </w:r>
      <w:r/>
    </w:p>
    <w:p>
      <w:pPr>
        <w:ind w:firstLine="516"/>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2) 建立维修工程专班专人负责制，由公司工程部、技术部派人负责</w:t>
      </w:r>
      <w:r>
        <w:rPr>
          <w:rFonts w:hint="eastAsia" w:ascii="宋体" w:hAnsi="宋体" w:eastAsia="宋体" w:cs="宋体"/>
          <w:color w:val="000000" w:themeColor="text1"/>
          <w:spacing w:val="4"/>
          <w:sz w:val="24"/>
          <w:szCs w:val="24"/>
          <w14:textFill>
            <w14:solidFill>
              <w14:schemeClr w14:val="tx1"/>
            </w14:solidFill>
          </w14:textFill>
        </w:rPr>
        <w:t xml:space="preserve">。</w:t>
      </w:r>
      <w:r/>
    </w:p>
    <w:p>
      <w:pPr>
        <w:ind w:firstLine="524"/>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1"/>
          <w:sz w:val="24"/>
          <w:szCs w:val="24"/>
          <w14:textFill>
            <w14:solidFill>
              <w14:schemeClr w14:val="tx1"/>
            </w14:solidFill>
          </w14:textFill>
        </w:rPr>
        <w:t xml:space="preserve">3</w:t>
      </w:r>
      <w:r>
        <w:rPr>
          <w:rFonts w:hint="eastAsia" w:ascii="宋体" w:hAnsi="宋体" w:eastAsia="宋体" w:cs="宋体"/>
          <w:color w:val="000000" w:themeColor="text1"/>
          <w:spacing w:val="7"/>
          <w:sz w:val="24"/>
          <w:szCs w:val="24"/>
          <w14:textFill>
            <w14:solidFill>
              <w14:schemeClr w14:val="tx1"/>
            </w14:solidFill>
          </w14:textFill>
        </w:rPr>
        <w:t xml:space="preserve">) 在质保期内承包人做到：</w:t>
      </w:r>
      <w:r/>
    </w:p>
    <w:p>
      <w:pPr>
        <w:ind w:firstLine="407"/>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A</w:t>
      </w:r>
      <w:r>
        <w:rPr>
          <w:rFonts w:hint="eastAsia" w:ascii="宋体" w:hAnsi="宋体" w:eastAsia="宋体" w:cs="宋体"/>
          <w:color w:val="000000" w:themeColor="text1"/>
          <w:spacing w:val="12"/>
          <w:sz w:val="24"/>
          <w:szCs w:val="24"/>
          <w14:textFill>
            <w14:solidFill>
              <w14:schemeClr w14:val="tx1"/>
            </w14:solidFill>
          </w14:textFill>
        </w:rPr>
        <w:t xml:space="preserve">、免费提供所需的工作人员和材料进行维修。针对现场破坏程度，制定相关处理方案，</w:t>
      </w:r>
      <w:r>
        <w:rPr>
          <w:rFonts w:hint="eastAsia" w:ascii="宋体" w:hAnsi="宋体" w:eastAsia="宋体" w:cs="宋体"/>
          <w:color w:val="000000" w:themeColor="text1"/>
          <w:spacing w:val="8"/>
          <w:sz w:val="24"/>
          <w:szCs w:val="24"/>
          <w14:textFill>
            <w14:solidFill>
              <w14:schemeClr w14:val="tx1"/>
            </w14:solidFill>
          </w14:textFill>
        </w:rPr>
        <w:t xml:space="preserve">得</w:t>
      </w:r>
      <w:r>
        <w:rPr>
          <w:rFonts w:hint="eastAsia" w:ascii="宋体" w:hAnsi="宋体" w:eastAsia="宋体" w:cs="宋体"/>
          <w:color w:val="000000" w:themeColor="text1"/>
          <w:spacing w:val="16"/>
          <w:sz w:val="24"/>
          <w:szCs w:val="24"/>
          <w14:textFill>
            <w14:solidFill>
              <w14:schemeClr w14:val="tx1"/>
            </w14:solidFill>
          </w14:textFill>
        </w:rPr>
        <w:t xml:space="preserve">到</w:t>
      </w:r>
      <w:r>
        <w:rPr>
          <w:rFonts w:hint="eastAsia" w:ascii="宋体" w:hAnsi="宋体" w:eastAsia="宋体" w:cs="宋体"/>
          <w:color w:val="000000" w:themeColor="text1"/>
          <w:spacing w:val="11"/>
          <w:sz w:val="24"/>
          <w:szCs w:val="24"/>
          <w14:textFill>
            <w14:solidFill>
              <w14:schemeClr w14:val="tx1"/>
            </w14:solidFill>
          </w14:textFill>
        </w:rPr>
        <w:t xml:space="preserve">业</w:t>
      </w:r>
      <w:r>
        <w:rPr>
          <w:rFonts w:hint="eastAsia" w:ascii="宋体" w:hAnsi="宋体" w:eastAsia="宋体" w:cs="宋体"/>
          <w:color w:val="000000" w:themeColor="text1"/>
          <w:spacing w:val="8"/>
          <w:sz w:val="24"/>
          <w:szCs w:val="24"/>
          <w14:textFill>
            <w14:solidFill>
              <w14:schemeClr w14:val="tx1"/>
            </w14:solidFill>
          </w14:textFill>
        </w:rPr>
        <w:t xml:space="preserve">主同意后，对工程进行维护修复工作。</w:t>
      </w:r>
      <w:r/>
    </w:p>
    <w:p>
      <w:pPr>
        <w:ind w:firstLine="48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B</w:t>
      </w:r>
      <w:r>
        <w:rPr>
          <w:rFonts w:hint="eastAsia" w:ascii="宋体" w:hAnsi="宋体" w:eastAsia="宋体" w:cs="宋体"/>
          <w:color w:val="000000" w:themeColor="text1"/>
          <w:spacing w:val="6"/>
          <w:sz w:val="24"/>
          <w:szCs w:val="24"/>
          <w14:textFill>
            <w14:solidFill>
              <w14:schemeClr w14:val="tx1"/>
            </w14:solidFill>
          </w14:textFill>
        </w:rPr>
        <w:t xml:space="preserve">、</w:t>
      </w:r>
      <w:r>
        <w:rPr>
          <w:rFonts w:hint="eastAsia" w:ascii="宋体" w:hAnsi="宋体" w:eastAsia="宋体" w:cs="宋体"/>
          <w:color w:val="000000" w:themeColor="text1"/>
          <w:spacing w:val="5"/>
          <w:sz w:val="24"/>
          <w:szCs w:val="24"/>
          <w14:textFill>
            <w14:solidFill>
              <w14:schemeClr w14:val="tx1"/>
            </w14:solidFill>
          </w14:textFill>
        </w:rPr>
        <w:t xml:space="preserve">负</w:t>
      </w:r>
      <w:r>
        <w:rPr>
          <w:rFonts w:hint="eastAsia" w:ascii="宋体" w:hAnsi="宋体" w:eastAsia="宋体" w:cs="宋体"/>
          <w:color w:val="000000" w:themeColor="text1"/>
          <w:spacing w:val="3"/>
          <w:sz w:val="24"/>
          <w:szCs w:val="24"/>
          <w14:textFill>
            <w14:solidFill>
              <w14:schemeClr w14:val="tx1"/>
            </w14:solidFill>
          </w14:textFill>
        </w:rPr>
        <w:t xml:space="preserve">责对工程进行日常一般性的定期维修保养，同时提供日夜 24 小时应答的紧急维修服务。</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t xml:space="preserve">4</w:t>
      </w:r>
      <w:r>
        <w:rPr>
          <w:rFonts w:hint="eastAsia" w:ascii="宋体" w:hAnsi="宋体" w:eastAsia="宋体" w:cs="宋体"/>
          <w:color w:val="000000" w:themeColor="text1"/>
          <w:spacing w:val="8"/>
          <w:sz w:val="24"/>
          <w:szCs w:val="24"/>
          <w14:textFill>
            <w14:solidFill>
              <w14:schemeClr w14:val="tx1"/>
            </w14:solidFill>
          </w14:textFill>
        </w:rPr>
        <w:t xml:space="preserve">) 工程保修原则及质量回访计划</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 xml:space="preserve">A</w:t>
      </w:r>
      <w:r>
        <w:rPr>
          <w:rFonts w:hint="eastAsia" w:ascii="宋体" w:hAnsi="宋体" w:eastAsia="宋体" w:cs="宋体"/>
          <w:color w:val="000000" w:themeColor="text1"/>
          <w:spacing w:val="12"/>
          <w:position w:val="1"/>
          <w:sz w:val="24"/>
          <w:szCs w:val="24"/>
          <w14:textFill>
            <w14:solidFill>
              <w14:schemeClr w14:val="tx1"/>
            </w14:solidFill>
          </w14:textFill>
        </w:rPr>
        <w:t xml:space="preserve">、</w:t>
      </w:r>
      <w:r>
        <w:rPr>
          <w:rFonts w:hint="eastAsia" w:ascii="宋体" w:hAnsi="宋体" w:eastAsia="宋体" w:cs="宋体"/>
          <w:color w:val="000000" w:themeColor="text1"/>
          <w:spacing w:val="10"/>
          <w:position w:val="1"/>
          <w:sz w:val="24"/>
          <w:szCs w:val="24"/>
          <w14:textFill>
            <w14:solidFill>
              <w14:schemeClr w14:val="tx1"/>
            </w14:solidFill>
          </w14:textFill>
        </w:rPr>
        <w:t xml:space="preserve">工程保修原则</w:t>
      </w:r>
      <w:r/>
    </w:p>
    <w:p>
      <w:pPr>
        <w:ind w:firstLine="414"/>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①在保修</w:t>
      </w:r>
      <w:r>
        <w:rPr>
          <w:rFonts w:hint="eastAsia" w:ascii="宋体" w:hAnsi="宋体" w:eastAsia="宋体" w:cs="宋体"/>
          <w:color w:val="000000" w:themeColor="text1"/>
          <w:spacing w:val="2"/>
          <w:sz w:val="24"/>
          <w:szCs w:val="24"/>
          <w14:textFill>
            <w14:solidFill>
              <w14:schemeClr w14:val="tx1"/>
            </w14:solidFill>
          </w14:textFill>
        </w:rPr>
        <w:t xml:space="preserve">期间，承包人将本着“向发包人负责，让用户满意”的态度，以有效的制度及措施，</w:t>
      </w:r>
      <w:r>
        <w:rPr>
          <w:rFonts w:hint="eastAsia" w:ascii="宋体" w:hAnsi="宋体" w:eastAsia="宋体" w:cs="宋体"/>
          <w:color w:val="000000" w:themeColor="text1"/>
          <w:spacing w:val="14"/>
          <w:sz w:val="24"/>
          <w:szCs w:val="24"/>
          <w14:textFill>
            <w14:solidFill>
              <w14:schemeClr w14:val="tx1"/>
            </w14:solidFill>
          </w14:textFill>
        </w:rPr>
        <w:t xml:space="preserve">以</w:t>
      </w:r>
      <w:r>
        <w:rPr>
          <w:rFonts w:hint="eastAsia" w:ascii="宋体" w:hAnsi="宋体" w:eastAsia="宋体" w:cs="宋体"/>
          <w:color w:val="000000" w:themeColor="text1"/>
          <w:spacing w:val="11"/>
          <w:sz w:val="24"/>
          <w:szCs w:val="24"/>
          <w14:textFill>
            <w14:solidFill>
              <w14:schemeClr w14:val="tx1"/>
            </w14:solidFill>
          </w14:textFill>
        </w:rPr>
        <w:t xml:space="preserve">优</w:t>
      </w:r>
      <w:r>
        <w:rPr>
          <w:rFonts w:hint="eastAsia" w:ascii="宋体" w:hAnsi="宋体" w:eastAsia="宋体" w:cs="宋体"/>
          <w:color w:val="000000" w:themeColor="text1"/>
          <w:spacing w:val="7"/>
          <w:sz w:val="24"/>
          <w:szCs w:val="24"/>
          <w14:textFill>
            <w14:solidFill>
              <w14:schemeClr w14:val="tx1"/>
            </w14:solidFill>
          </w14:textFill>
        </w:rPr>
        <w:t xml:space="preserve">质迅速的维修质量维护承包人利益。</w:t>
      </w:r>
      <w:r/>
    </w:p>
    <w:p>
      <w:pPr>
        <w:ind w:firstLine="438"/>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position w:val="-2"/>
          <w:sz w:val="24"/>
          <w:szCs w:val="24"/>
          <w14:textFill>
            <w14:solidFill>
              <w14:schemeClr w14:val="tx1"/>
            </w14:solidFill>
          </w14:textFill>
        </w:rPr>
        <w:t xml:space="preserve">②</w:t>
      </w:r>
      <w:r>
        <w:rPr>
          <w:rFonts w:hint="eastAsia" w:ascii="宋体" w:hAnsi="宋体" w:eastAsia="宋体" w:cs="宋体"/>
          <w:color w:val="000000" w:themeColor="text1"/>
          <w:spacing w:val="15"/>
          <w:sz w:val="24"/>
          <w:szCs w:val="24"/>
          <w14:textFill>
            <w14:solidFill>
              <w14:schemeClr w14:val="tx1"/>
            </w14:solidFill>
          </w14:textFill>
        </w:rPr>
        <w:t xml:space="preserve">由</w:t>
      </w:r>
      <w:r>
        <w:rPr>
          <w:rFonts w:hint="eastAsia" w:ascii="宋体" w:hAnsi="宋体" w:eastAsia="宋体" w:cs="宋体"/>
          <w:color w:val="000000" w:themeColor="text1"/>
          <w:spacing w:val="9"/>
          <w:sz w:val="24"/>
          <w:szCs w:val="24"/>
          <w14:textFill>
            <w14:solidFill>
              <w14:schemeClr w14:val="tx1"/>
            </w14:solidFill>
          </w14:textFill>
        </w:rPr>
        <w:t xml:space="preserve">承包人原因造成的任何损伤和损坏，承包人将对所有缺陷的进行无偿检修，并承担由此造</w:t>
      </w:r>
      <w:r>
        <w:rPr>
          <w:rFonts w:hint="eastAsia" w:ascii="宋体" w:hAnsi="宋体" w:eastAsia="宋体" w:cs="宋体"/>
          <w:color w:val="000000" w:themeColor="text1"/>
          <w:spacing w:val="8"/>
          <w:sz w:val="24"/>
          <w:szCs w:val="24"/>
          <w14:textFill>
            <w14:solidFill>
              <w14:schemeClr w14:val="tx1"/>
            </w14:solidFill>
          </w14:textFill>
        </w:rPr>
        <w:t xml:space="preserve">成的发包人的损失。</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position w:val="1"/>
          <w:sz w:val="24"/>
          <w:szCs w:val="24"/>
          <w14:textFill>
            <w14:solidFill>
              <w14:schemeClr w14:val="tx1"/>
            </w14:solidFill>
          </w14:textFill>
        </w:rPr>
        <w:t xml:space="preserve">B</w:t>
      </w:r>
      <w:r>
        <w:rPr>
          <w:rFonts w:hint="eastAsia" w:ascii="宋体" w:hAnsi="宋体" w:eastAsia="宋体" w:cs="宋体"/>
          <w:color w:val="000000" w:themeColor="text1"/>
          <w:spacing w:val="11"/>
          <w:position w:val="1"/>
          <w:sz w:val="24"/>
          <w:szCs w:val="24"/>
          <w14:textFill>
            <w14:solidFill>
              <w14:schemeClr w14:val="tx1"/>
            </w14:solidFill>
          </w14:textFill>
        </w:rPr>
        <w:t xml:space="preserve">、</w:t>
      </w:r>
      <w:r>
        <w:rPr>
          <w:rFonts w:hint="eastAsia" w:ascii="宋体" w:hAnsi="宋体" w:eastAsia="宋体" w:cs="宋体"/>
          <w:color w:val="000000" w:themeColor="text1"/>
          <w:spacing w:val="10"/>
          <w:position w:val="1"/>
          <w:sz w:val="24"/>
          <w:szCs w:val="24"/>
          <w14:textFill>
            <w14:solidFill>
              <w14:schemeClr w14:val="tx1"/>
            </w14:solidFill>
          </w14:textFill>
        </w:rPr>
        <w:t xml:space="preserve">工程保修回访计划</w:t>
      </w:r>
      <w:r/>
    </w:p>
    <w:p>
      <w:pPr>
        <w:ind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工程移交后三个</w:t>
      </w:r>
      <w:r>
        <w:rPr>
          <w:rFonts w:hint="eastAsia" w:ascii="宋体" w:hAnsi="宋体" w:eastAsia="宋体" w:cs="宋体"/>
          <w:color w:val="000000" w:themeColor="text1"/>
          <w:spacing w:val="5"/>
          <w:sz w:val="24"/>
          <w:szCs w:val="24"/>
          <w14:textFill>
            <w14:solidFill>
              <w14:schemeClr w14:val="tx1"/>
            </w14:solidFill>
          </w14:textFill>
        </w:rPr>
        <w:t xml:space="preserve">月</w:t>
      </w:r>
      <w:r>
        <w:rPr>
          <w:rFonts w:hint="eastAsia" w:ascii="宋体" w:hAnsi="宋体" w:eastAsia="宋体" w:cs="宋体"/>
          <w:color w:val="000000" w:themeColor="text1"/>
          <w:spacing w:val="3"/>
          <w:sz w:val="24"/>
          <w:szCs w:val="24"/>
          <w14:textFill>
            <w14:solidFill>
              <w14:schemeClr w14:val="tx1"/>
            </w14:solidFill>
          </w14:textFill>
        </w:rPr>
        <w:t xml:space="preserve">即进行工程质量回访，缺陷责任期内每 3 个月，缺陷责任期届满后每 6 个</w:t>
      </w:r>
      <w:r>
        <w:rPr>
          <w:rFonts w:hint="eastAsia" w:ascii="宋体" w:hAnsi="宋体" w:eastAsia="宋体" w:cs="宋体"/>
          <w:color w:val="000000" w:themeColor="text1"/>
          <w:spacing w:val="9"/>
          <w:sz w:val="24"/>
          <w:szCs w:val="24"/>
          <w14:textFill>
            <w14:solidFill>
              <w14:schemeClr w14:val="tx1"/>
            </w14:solidFill>
          </w14:textFill>
        </w:rPr>
        <w:t xml:space="preserve">月进行工程质量回访，并对存在的问题形成回访书面记录，制定检修方案，进行彻底的整改，</w:t>
      </w:r>
      <w:r>
        <w:rPr>
          <w:rFonts w:hint="eastAsia" w:ascii="宋体" w:hAnsi="宋体" w:eastAsia="宋体" w:cs="宋体"/>
          <w:color w:val="000000" w:themeColor="text1"/>
          <w:spacing w:val="7"/>
          <w:sz w:val="24"/>
          <w:szCs w:val="24"/>
          <w14:textFill>
            <w14:solidFill>
              <w14:schemeClr w14:val="tx1"/>
            </w14:solidFill>
          </w14:textFill>
        </w:rPr>
        <w:t xml:space="preserve">直</w:t>
      </w:r>
      <w:r>
        <w:rPr>
          <w:rFonts w:hint="eastAsia" w:ascii="宋体" w:hAnsi="宋体" w:eastAsia="宋体" w:cs="宋体"/>
          <w:color w:val="000000" w:themeColor="text1"/>
          <w:spacing w:val="11"/>
          <w:sz w:val="24"/>
          <w:szCs w:val="24"/>
          <w14:textFill>
            <w14:solidFill>
              <w14:schemeClr w14:val="tx1"/>
            </w14:solidFill>
          </w14:textFill>
        </w:rPr>
        <w:t xml:space="preserve">至</w:t>
      </w:r>
      <w:r>
        <w:rPr>
          <w:rFonts w:hint="eastAsia" w:ascii="宋体" w:hAnsi="宋体" w:eastAsia="宋体" w:cs="宋体"/>
          <w:color w:val="000000" w:themeColor="text1"/>
          <w:spacing w:val="7"/>
          <w:sz w:val="24"/>
          <w:szCs w:val="24"/>
          <w14:textFill>
            <w14:solidFill>
              <w14:schemeClr w14:val="tx1"/>
            </w14:solidFill>
          </w14:textFill>
        </w:rPr>
        <w:t xml:space="preserve">发包人验收合格。</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1"/>
          <w:sz w:val="24"/>
          <w:szCs w:val="24"/>
          <w14:textFill>
            <w14:solidFill>
              <w14:schemeClr w14:val="tx1"/>
            </w14:solidFill>
          </w14:textFill>
        </w:rPr>
        <w:t xml:space="preserve">五</w:t>
      </w:r>
      <w:r>
        <w:rPr>
          <w:rFonts w:hint="eastAsia" w:ascii="宋体" w:hAnsi="宋体" w:eastAsia="宋体" w:cs="宋体"/>
          <w:color w:val="000000" w:themeColor="text1"/>
          <w:spacing w:val="7"/>
          <w:sz w:val="24"/>
          <w:szCs w:val="24"/>
          <w14:textFill>
            <w14:solidFill>
              <w14:schemeClr w14:val="tx1"/>
            </w14:solidFill>
          </w14:textFill>
        </w:rPr>
        <w:t xml:space="preserve">、保修费用</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保修费用由造成质量缺陷的责任方承担</w:t>
      </w:r>
      <w:r>
        <w:rPr>
          <w:rFonts w:hint="eastAsia" w:ascii="宋体" w:hAnsi="宋体" w:eastAsia="宋体" w:cs="宋体"/>
          <w:color w:val="000000" w:themeColor="text1"/>
          <w:spacing w:val="6"/>
          <w:sz w:val="24"/>
          <w:szCs w:val="24"/>
          <w14:textFill>
            <w14:solidFill>
              <w14:schemeClr w14:val="tx1"/>
            </w14:solidFill>
          </w14:textFill>
        </w:rPr>
        <w:t xml:space="preserve">。</w:t>
      </w:r>
      <w:r/>
    </w:p>
    <w:p>
      <w:pPr>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1"/>
          <w:sz w:val="24"/>
          <w:szCs w:val="24"/>
          <w14:textFill>
            <w14:solidFill>
              <w14:schemeClr w14:val="tx1"/>
            </w14:solidFill>
          </w14:textFill>
        </w:rPr>
        <w:t xml:space="preserve">六</w:t>
      </w:r>
      <w:r>
        <w:rPr>
          <w:rFonts w:hint="eastAsia" w:ascii="宋体" w:hAnsi="宋体" w:eastAsia="宋体" w:cs="宋体"/>
          <w:color w:val="000000" w:themeColor="text1"/>
          <w:spacing w:val="8"/>
          <w:sz w:val="24"/>
          <w:szCs w:val="24"/>
          <w14:textFill>
            <w14:solidFill>
              <w14:schemeClr w14:val="tx1"/>
            </w14:solidFill>
          </w14:textFill>
        </w:rPr>
        <w:t xml:space="preserve">、双方约定的其他工程质量保修事项：</w:t>
      </w:r>
      <w:r>
        <w:rPr>
          <w:rFonts w:hint="eastAsia" w:ascii="宋体" w:hAnsi="宋体" w:eastAsia="宋体" w:cs="宋体"/>
          <w:color w:val="000000" w:themeColor="text1"/>
          <w:spacing w:val="8"/>
          <w:sz w:val="24"/>
          <w:szCs w:val="24"/>
          <w:u w:val="single"/>
          <w14:textFill>
            <w14:solidFill>
              <w14:schemeClr w14:val="tx1"/>
            </w14:solidFill>
          </w14:textFill>
        </w:rPr>
        <w:t xml:space="preserve">  /  </w:t>
      </w:r>
      <w:r>
        <w:rPr>
          <w:rFonts w:hint="eastAsia" w:ascii="宋体" w:hAnsi="宋体" w:eastAsia="宋体" w:cs="宋体"/>
          <w:color w:val="000000" w:themeColor="text1"/>
          <w:spacing w:val="8"/>
          <w:sz w:val="24"/>
          <w:szCs w:val="24"/>
          <w14:textFill>
            <w14:solidFill>
              <w14:schemeClr w14:val="tx1"/>
            </w14:solidFill>
          </w14:textFill>
        </w:rPr>
        <w:t xml:space="preserve">。</w:t>
      </w:r>
      <w:r/>
    </w:p>
    <w:p>
      <w:pPr>
        <w:ind w:firstLine="420"/>
        <w:keepLines w:val="0"/>
        <w:keepNext w:val="0"/>
        <w:pageBreakBefore w:val="0"/>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工程质量保修书由发包人、承包人在工程竣工验收前共同签署，作为施工合同附件，其有</w:t>
      </w:r>
      <w:r>
        <w:rPr>
          <w:rFonts w:hint="eastAsia" w:ascii="宋体" w:hAnsi="宋体" w:eastAsia="宋体" w:cs="宋体"/>
          <w:color w:val="000000" w:themeColor="text1"/>
          <w:spacing w:val="4"/>
          <w:sz w:val="24"/>
          <w:szCs w:val="24"/>
          <w14:textFill>
            <w14:solidFill>
              <w14:schemeClr w14:val="tx1"/>
            </w14:solidFill>
          </w14:textFill>
        </w:rPr>
        <w:t xml:space="preserve">效</w:t>
      </w:r>
      <w:r>
        <w:rPr>
          <w:rFonts w:hint="eastAsia" w:ascii="宋体" w:hAnsi="宋体" w:eastAsia="宋体" w:cs="宋体"/>
          <w:color w:val="000000" w:themeColor="text1"/>
          <w:spacing w:val="9"/>
          <w:sz w:val="24"/>
          <w:szCs w:val="24"/>
          <w14:textFill>
            <w14:solidFill>
              <w14:schemeClr w14:val="tx1"/>
            </w14:solidFill>
          </w14:textFill>
        </w:rPr>
        <w:t xml:space="preserve">期</w:t>
      </w:r>
      <w:r>
        <w:rPr>
          <w:rFonts w:hint="eastAsia" w:ascii="宋体" w:hAnsi="宋体" w:eastAsia="宋体" w:cs="宋体"/>
          <w:color w:val="000000" w:themeColor="text1"/>
          <w:spacing w:val="7"/>
          <w:sz w:val="24"/>
          <w:szCs w:val="24"/>
          <w14:textFill>
            <w14:solidFill>
              <w14:schemeClr w14:val="tx1"/>
            </w14:solidFill>
          </w14:textFill>
        </w:rPr>
        <w:t xml:space="preserve">限至保修期满。</w:t>
      </w:r>
      <w:r/>
    </w:p>
    <w:p>
      <w:pPr>
        <w:pStyle w:val="1195"/>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sectPr>
          <w:footerReference w:type="default" r:id="rId20"/>
          <w:footnotePr/>
          <w:endnotePr/>
          <w:type w:val="nextPage"/>
          <w:pgSz w:w="11907" w:h="16840" w:orient="portrait"/>
          <w:pgMar w:top="1304" w:right="1361" w:bottom="1304" w:left="1361" w:header="0" w:footer="849" w:gutter="0"/>
          <w:cols w:num="1" w:sep="0" w:space="720" w:equalWidth="1"/>
          <w:docGrid w:linePitch="360"/>
        </w:sectPr>
      </w:pPr>
      <w:r>
        <w:rPr>
          <w:rFonts w:hint="eastAsia" w:ascii="宋体" w:hAnsi="宋体" w:eastAsia="宋体" w:cs="宋体"/>
          <w:color w:val="000000" w:themeColor="text1"/>
          <w:sz w:val="24"/>
          <w:szCs w:val="24"/>
          <w14:textFill>
            <w14:solidFill>
              <w14:schemeClr w14:val="tx1"/>
            </w14:solidFill>
          </w14:textFill>
        </w:rPr>
      </w:r>
      <w:r/>
    </w:p>
    <w:p>
      <w:pP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发包人(公章)</w:t>
      </w:r>
      <w:r>
        <w:rPr>
          <w:rFonts w:hint="eastAsia" w:ascii="宋体" w:hAnsi="宋体" w:eastAsia="宋体" w:cs="宋体"/>
          <w:color w:val="000000" w:themeColor="text1"/>
          <w:spacing w:val="5"/>
          <w:sz w:val="24"/>
          <w:szCs w:val="24"/>
          <w14:textFill>
            <w14:solidFill>
              <w14:schemeClr w14:val="tx1"/>
            </w14:solidFill>
          </w14:textFill>
        </w:rPr>
        <w:t xml:space="preserve">：</w:t>
      </w:r>
      <w:r/>
    </w:p>
    <w:p>
      <w:pPr>
        <w:spacing w:line="480" w:lineRule="exact"/>
        <w:rPr>
          <w:rFonts w:hint="eastAsia" w:ascii="宋体" w:hAnsi="宋体" w:eastAsia="宋体" w:cs="宋体"/>
          <w:color w:val="000000" w:themeColor="text1"/>
          <w:spacing w:val="-12"/>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 xml:space="preserve">地  址 </w:t>
      </w:r>
      <w:r>
        <w:rPr>
          <w:rFonts w:hint="eastAsia" w:ascii="宋体" w:hAnsi="宋体" w:eastAsia="宋体" w:cs="宋体"/>
          <w:color w:val="000000" w:themeColor="text1"/>
          <w:spacing w:val="-12"/>
          <w:sz w:val="24"/>
          <w:szCs w:val="24"/>
          <w14:textFill>
            <w14:solidFill>
              <w14:schemeClr w14:val="tx1"/>
            </w14:solidFill>
          </w14:textFill>
        </w:rPr>
        <w:t xml:space="preserve">：</w:t>
      </w:r>
      <w:r/>
    </w:p>
    <w:p>
      <w:pP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法定代表人(签字)</w:t>
      </w:r>
      <w:r>
        <w:rPr>
          <w:rFonts w:hint="eastAsia" w:ascii="宋体" w:hAnsi="宋体" w:eastAsia="宋体" w:cs="宋体"/>
          <w:color w:val="000000" w:themeColor="text1"/>
          <w:spacing w:val="6"/>
          <w:sz w:val="24"/>
          <w:szCs w:val="24"/>
          <w14:textFill>
            <w14:solidFill>
              <w14:schemeClr w14:val="tx1"/>
            </w14:solidFill>
          </w14:textFill>
        </w:rPr>
        <w:t xml:space="preserve">：</w:t>
      </w:r>
      <w:r/>
    </w:p>
    <w:p>
      <w:pP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委</w:t>
      </w:r>
      <w:r>
        <w:rPr>
          <w:rFonts w:hint="eastAsia" w:ascii="宋体" w:hAnsi="宋体" w:eastAsia="宋体" w:cs="宋体"/>
          <w:color w:val="000000" w:themeColor="text1"/>
          <w:spacing w:val="7"/>
          <w:sz w:val="24"/>
          <w:szCs w:val="24"/>
          <w14:textFill>
            <w14:solidFill>
              <w14:schemeClr w14:val="tx1"/>
            </w14:solidFill>
          </w14:textFill>
        </w:rPr>
        <w:t xml:space="preserve">托代理人(签字)：</w:t>
      </w:r>
      <w:r/>
    </w:p>
    <w:p>
      <w:pPr>
        <w:ind w:firstLine="28"/>
        <w:spacing w:line="480" w:lineRule="exact"/>
        <w:rPr>
          <w:rFonts w:hint="eastAsia" w:ascii="宋体" w:hAnsi="宋体" w:eastAsia="宋体" w:cs="宋体"/>
          <w:color w:val="000000" w:themeColor="text1"/>
          <w:spacing w:val="-5"/>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电  话 ：</w:t>
      </w:r>
      <w:r/>
    </w:p>
    <w:p>
      <w:pPr>
        <w:ind w:firstLine="28"/>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传</w:t>
      </w:r>
      <w:r>
        <w:rPr>
          <w:rFonts w:hint="eastAsia" w:ascii="宋体" w:hAnsi="宋体" w:eastAsia="宋体" w:cs="宋体"/>
          <w:color w:val="000000" w:themeColor="text1"/>
          <w:spacing w:val="4"/>
          <w:sz w:val="24"/>
          <w:szCs w:val="24"/>
          <w14:textFill>
            <w14:solidFill>
              <w14:schemeClr w14:val="tx1"/>
            </w14:solidFill>
          </w14:textFill>
        </w:rPr>
        <w:t xml:space="preserve">  真：</w:t>
      </w:r>
      <w:r/>
    </w:p>
    <w:p>
      <w:pPr>
        <w:ind w:firstLine="26"/>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pacing w:val="8"/>
          <w:sz w:val="24"/>
          <w:szCs w:val="24"/>
          <w14:textFill>
            <w14:solidFill>
              <w14:schemeClr w14:val="tx1"/>
            </w14:solidFill>
          </w14:textFill>
        </w:rPr>
        <w:t xml:space="preserve">开</w:t>
      </w:r>
      <w:r>
        <w:rPr>
          <w:rFonts w:hint="eastAsia" w:ascii="宋体" w:hAnsi="宋体" w:eastAsia="宋体" w:cs="宋体"/>
          <w:color w:val="000000" w:themeColor="text1"/>
          <w:spacing w:val="5"/>
          <w:sz w:val="24"/>
          <w:szCs w:val="24"/>
          <w14:textFill>
            <w14:solidFill>
              <w14:schemeClr w14:val="tx1"/>
            </w14:solidFill>
          </w14:textFill>
        </w:rPr>
        <w:t xml:space="preserve">户银行：</w:t>
      </w:r>
      <w:r/>
    </w:p>
    <w:p>
      <w:pP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6"/>
          <w:sz w:val="24"/>
          <w:szCs w:val="24"/>
          <w14:textFill>
            <w14:solidFill>
              <w14:schemeClr w14:val="tx1"/>
            </w14:solidFill>
          </w14:textFill>
        </w:rPr>
        <w:t xml:space="preserve">账</w:t>
      </w:r>
      <w:r>
        <w:rPr>
          <w:rFonts w:hint="eastAsia" w:ascii="宋体" w:hAnsi="宋体" w:eastAsia="宋体" w:cs="宋体"/>
          <w:color w:val="000000" w:themeColor="text1"/>
          <w:spacing w:val="-13"/>
          <w:sz w:val="24"/>
          <w:szCs w:val="24"/>
          <w14:textFill>
            <w14:solidFill>
              <w14:schemeClr w14:val="tx1"/>
            </w14:solidFill>
          </w14:textFill>
        </w:rPr>
        <w:t xml:space="preserve">  号 ：</w:t>
      </w:r>
      <w:r/>
    </w:p>
    <w:p>
      <w:pPr>
        <w:spacing w:line="480" w:lineRule="exact"/>
        <w:rPr>
          <w:rFonts w:hint="eastAsia" w:ascii="宋体" w:hAnsi="宋体" w:eastAsia="宋体" w:cs="宋体"/>
          <w:color w:val="000000" w:themeColor="text1"/>
          <w:spacing w:val="2"/>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邮政编码</w:t>
      </w:r>
      <w:r>
        <w:rPr>
          <w:rFonts w:hint="eastAsia" w:ascii="宋体" w:hAnsi="宋体" w:eastAsia="宋体" w:cs="宋体"/>
          <w:color w:val="000000" w:themeColor="text1"/>
          <w:spacing w:val="2"/>
          <w:sz w:val="24"/>
          <w:szCs w:val="24"/>
          <w14:textFill>
            <w14:solidFill>
              <w14:schemeClr w14:val="tx1"/>
            </w14:solidFill>
          </w14:textFill>
        </w:rPr>
        <w:t xml:space="preserve">：</w:t>
      </w:r>
      <w:r/>
    </w:p>
    <w:p>
      <w:pPr>
        <w:spacing w:line="480" w:lineRule="exact"/>
        <w:rPr>
          <w:rFonts w:hint="eastAsia" w:ascii="宋体" w:hAnsi="宋体" w:eastAsia="宋体" w:cs="宋体"/>
          <w:color w:val="000000" w:themeColor="text1"/>
          <w:spacing w:val="6"/>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column"/>
      </w:r>
      <w:r>
        <w:rPr>
          <w:rFonts w:hint="eastAsia" w:ascii="宋体" w:hAnsi="宋体" w:eastAsia="宋体" w:cs="宋体"/>
          <w:color w:val="000000" w:themeColor="text1"/>
          <w:spacing w:val="6"/>
          <w:sz w:val="24"/>
          <w:szCs w:val="24"/>
          <w14:textFill>
            <w14:solidFill>
              <w14:schemeClr w14:val="tx1"/>
            </w14:solidFill>
          </w14:textFill>
        </w:rPr>
        <w:t xml:space="preserve">承包人(公章)：</w:t>
      </w:r>
      <w:r/>
    </w:p>
    <w:p>
      <w:pPr>
        <w:spacing w:line="440" w:lineRule="exact"/>
        <w:rPr>
          <w:rFonts w:hint="eastAsia" w:ascii="宋体" w:hAnsi="宋体" w:eastAsia="宋体" w:cs="宋体"/>
          <w:color w:val="0070c0"/>
          <w:sz w:val="24"/>
          <w:szCs w:val="24"/>
          <w:lang w:val="en-US" w:eastAsia="zh-CN"/>
        </w:rPr>
      </w:pPr>
      <w:r>
        <w:rPr>
          <w:rFonts w:hint="eastAsia" w:ascii="宋体" w:hAnsi="宋体" w:eastAsia="宋体" w:cs="宋体"/>
          <w:color w:val="000000" w:themeColor="text1"/>
          <w:spacing w:val="6"/>
          <w:sz w:val="24"/>
          <w:szCs w:val="24"/>
          <w14:textFill>
            <w14:solidFill>
              <w14:schemeClr w14:val="tx1"/>
            </w14:solidFill>
          </w14:textFill>
        </w:rPr>
        <w:t xml:space="preserve">地  址：</w:t>
      </w:r>
      <w:r>
        <w:rPr>
          <w:rFonts w:hint="eastAsia" w:ascii="宋体" w:hAnsi="宋体" w:eastAsia="宋体" w:cs="宋体"/>
          <w:color w:val="0070c0"/>
          <w:sz w:val="24"/>
          <w:szCs w:val="24"/>
          <w:lang w:val="en-US" w:eastAsia="zh-CN"/>
        </w:rPr>
        <w:t xml:space="preserve"> </w:t>
      </w:r>
      <w:r/>
    </w:p>
    <w:p>
      <w:pPr>
        <w:spacing w:line="480" w:lineRule="exact"/>
        <w:rPr>
          <w:rFonts w:hint="eastAsia" w:ascii="宋体" w:hAnsi="宋体" w:eastAsia="宋体" w:cs="宋体"/>
          <w:color w:val="000000" w:themeColor="text1"/>
          <w:spacing w:val="6"/>
          <w:sz w:val="24"/>
          <w:szCs w:val="24"/>
          <w:u w:val="single"/>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法定代表人(签字)：</w:t>
      </w:r>
      <w:r/>
    </w:p>
    <w:p>
      <w:pPr>
        <w:spacing w:line="480" w:lineRule="exact"/>
        <w:rPr>
          <w:rFonts w:hint="eastAsia" w:ascii="宋体" w:hAnsi="宋体" w:eastAsia="宋体" w:cs="宋体"/>
          <w:color w:val="000000" w:themeColor="text1"/>
          <w:spacing w:val="6"/>
          <w:sz w:val="24"/>
          <w:szCs w:val="24"/>
          <w:u w:val="single"/>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委托代理人(签字)：</w:t>
      </w:r>
      <w:r/>
    </w:p>
    <w:p>
      <w:pPr>
        <w:spacing w:line="480" w:lineRule="exact"/>
        <w:rPr>
          <w:rFonts w:hint="eastAsia" w:ascii="宋体" w:hAnsi="宋体" w:eastAsia="宋体" w:cs="宋体"/>
          <w:color w:val="0070c0"/>
          <w:sz w:val="24"/>
          <w:szCs w:val="24"/>
          <w:lang w:val="en-US" w:eastAsia="zh-CN"/>
        </w:rPr>
      </w:pPr>
      <w:r>
        <w:rPr>
          <w:rFonts w:hint="eastAsia" w:ascii="宋体" w:hAnsi="宋体" w:eastAsia="宋体" w:cs="宋体"/>
          <w:color w:val="000000" w:themeColor="text1"/>
          <w:spacing w:val="6"/>
          <w:sz w:val="24"/>
          <w:szCs w:val="24"/>
          <w14:textFill>
            <w14:solidFill>
              <w14:schemeClr w14:val="tx1"/>
            </w14:solidFill>
          </w14:textFill>
        </w:rPr>
        <w:t xml:space="preserve">电  话：</w:t>
      </w:r>
      <w:r>
        <w:rPr>
          <w:rFonts w:hint="eastAsia" w:ascii="宋体" w:hAnsi="宋体" w:eastAsia="宋体" w:cs="宋体"/>
          <w:color w:val="0070c0"/>
          <w:sz w:val="24"/>
          <w:szCs w:val="24"/>
          <w:lang w:val="en-US" w:eastAsia="zh-CN"/>
        </w:rPr>
        <w:t xml:space="preserve"> </w:t>
      </w:r>
      <w:r/>
    </w:p>
    <w:p>
      <w:pPr>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传  真： </w:t>
      </w:r>
      <w:r/>
    </w:p>
    <w:p>
      <w:pPr>
        <w:ind w:left="1260" w:hanging="1260"/>
        <w:spacing w:line="320" w:lineRule="exact"/>
        <w:rPr>
          <w:rFonts w:hint="eastAsia" w:ascii="宋体" w:hAnsi="宋体" w:eastAsia="宋体" w:cs="宋体"/>
          <w:color w:val="000000" w:themeColor="text1"/>
          <w:spacing w:val="6"/>
          <w:sz w:val="24"/>
          <w:szCs w:val="24"/>
          <w:u w:val="single"/>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开户银行：</w:t>
      </w:r>
      <w:r/>
    </w:p>
    <w:p>
      <w:pPr>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账  号：</w:t>
      </w:r>
      <w:r/>
    </w:p>
    <w:p>
      <w:pPr>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sectPr>
          <w:footnotePr/>
          <w:endnotePr/>
          <w:type w:val="continuous"/>
          <w:pgSz w:w="11907" w:h="16840" w:orient="portrait"/>
          <w:pgMar w:top="2098" w:right="1531" w:bottom="2098" w:left="1531" w:header="0" w:footer="849" w:gutter="0"/>
          <w:cols w:num="2" w:sep="0" w:space="1701" w:equalWidth="0">
            <w:col w:w="4241" w:space="100"/>
            <w:col w:w="4504" w:space="0"/>
          </w:cols>
          <w:docGrid w:linePitch="360"/>
        </w:sectPr>
      </w:pPr>
      <w:r>
        <w:rPr>
          <w:rFonts w:hint="eastAsia" w:ascii="宋体" w:hAnsi="宋体" w:eastAsia="宋体" w:cs="宋体"/>
          <w:color w:val="000000" w:themeColor="text1"/>
          <w:spacing w:val="6"/>
          <w:sz w:val="24"/>
          <w:szCs w:val="24"/>
          <w14:textFill>
            <w14:solidFill>
              <w14:schemeClr w14:val="tx1"/>
            </w14:solidFill>
          </w14:textFill>
        </w:rPr>
        <w:t xml:space="preserve">邮政编码：</w:t>
      </w:r>
      <w:r>
        <w:rPr>
          <w:rFonts w:hint="eastAsia" w:ascii="宋体" w:hAnsi="宋体" w:eastAsia="宋体" w:cs="宋体"/>
          <w:color w:val="0070c0"/>
          <w:sz w:val="24"/>
          <w:szCs w:val="24"/>
          <w:lang w:val="en-US" w:eastAsia="zh-CN"/>
        </w:rPr>
        <w:t xml:space="preserve"> </w:t>
      </w:r>
      <w:r/>
    </w:p>
    <w:p>
      <w:pPr>
        <w:spacing w:before="94"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t xml:space="preserve">附</w:t>
      </w:r>
      <w:r>
        <w:rPr>
          <w:rFonts w:hint="eastAsia" w:ascii="宋体" w:hAnsi="宋体" w:eastAsia="宋体" w:cs="宋体"/>
          <w:color w:val="000000" w:themeColor="text1"/>
          <w:spacing w:val="-16"/>
          <w:sz w:val="24"/>
          <w:szCs w:val="24"/>
          <w14:textFill>
            <w14:solidFill>
              <w14:schemeClr w14:val="tx1"/>
            </w14:solidFill>
          </w14:textFill>
        </w:rPr>
        <w:t xml:space="preserve">件 4：</w:t>
      </w:r>
      <w:r/>
    </w:p>
    <w:p>
      <w:pPr>
        <w:ind w:left="3048"/>
        <w:spacing w:before="205" w:line="22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 xml:space="preserve">主</w:t>
      </w:r>
      <w:r>
        <w:rPr>
          <w:rFonts w:hint="eastAsia" w:ascii="宋体" w:hAnsi="宋体" w:eastAsia="宋体" w:cs="宋体"/>
          <w:color w:val="000000" w:themeColor="text1"/>
          <w:spacing w:val="8"/>
          <w:sz w:val="24"/>
          <w:szCs w:val="24"/>
          <w14:textFill>
            <w14:solidFill>
              <w14:schemeClr w14:val="tx1"/>
            </w14:solidFill>
          </w14:textFill>
        </w:rPr>
        <w:t xml:space="preserve">要建设工程文件目录</w:t>
      </w:r>
      <w:r/>
    </w:p>
    <w:p>
      <w:pPr>
        <w:spacing w:line="11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163"/>
        <w:tblW w:w="904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62"/>
        <w:gridCol w:w="1272"/>
        <w:gridCol w:w="1446"/>
        <w:gridCol w:w="1239"/>
        <w:gridCol w:w="1446"/>
        <w:gridCol w:w="1677"/>
      </w:tblGrid>
      <w:tr>
        <w:trPr>
          <w:trHeight w:val="532"/>
        </w:trPr>
        <w:tc>
          <w:tcPr>
            <w:tcBorders>
              <w:left w:val="single" w:color="000000" w:sz="10" w:space="0"/>
              <w:right w:val="single" w:color="000000" w:sz="4" w:space="0"/>
            </w:tcBorders>
            <w:tcW w:w="1962" w:type="dxa"/>
            <w:textDirection w:val="lrTb"/>
            <w:noWrap w:val="false"/>
          </w:tcPr>
          <w:p>
            <w:pPr>
              <w:ind w:left="419"/>
              <w:spacing w:before="13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文</w:t>
            </w:r>
            <w:r>
              <w:rPr>
                <w:rFonts w:hint="eastAsia" w:ascii="宋体" w:hAnsi="宋体" w:eastAsia="宋体" w:cs="宋体"/>
                <w:color w:val="000000" w:themeColor="text1"/>
                <w:spacing w:val="-3"/>
                <w:sz w:val="24"/>
                <w:szCs w:val="24"/>
                <w14:textFill>
                  <w14:solidFill>
                    <w14:schemeClr w14:val="tx1"/>
                  </w14:solidFill>
                </w14:textFill>
              </w:rPr>
              <w:t xml:space="preserve">件名称</w:t>
            </w:r>
            <w:r/>
          </w:p>
        </w:tc>
        <w:tc>
          <w:tcPr>
            <w:tcBorders>
              <w:left w:val="single" w:color="000000" w:sz="4" w:space="0"/>
              <w:right w:val="single" w:color="000000" w:sz="4" w:space="0"/>
            </w:tcBorders>
            <w:tcW w:w="1272" w:type="dxa"/>
            <w:textDirection w:val="lrTb"/>
            <w:noWrap w:val="false"/>
          </w:tcPr>
          <w:p>
            <w:pPr>
              <w:ind w:left="356"/>
              <w:spacing w:before="13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套</w:t>
            </w:r>
            <w:r>
              <w:rPr>
                <w:rFonts w:hint="eastAsia" w:ascii="宋体" w:hAnsi="宋体" w:eastAsia="宋体" w:cs="宋体"/>
                <w:color w:val="000000" w:themeColor="text1"/>
                <w:spacing w:val="-5"/>
                <w:sz w:val="24"/>
                <w:szCs w:val="24"/>
                <w14:textFill>
                  <w14:solidFill>
                    <w14:schemeClr w14:val="tx1"/>
                  </w14:solidFill>
                </w14:textFill>
              </w:rPr>
              <w:t xml:space="preserve">数</w:t>
            </w:r>
            <w:r/>
          </w:p>
        </w:tc>
        <w:tc>
          <w:tcPr>
            <w:tcBorders>
              <w:left w:val="single" w:color="000000" w:sz="4" w:space="0"/>
              <w:right w:val="single" w:color="000000" w:sz="4" w:space="0"/>
            </w:tcBorders>
            <w:tcW w:w="1446" w:type="dxa"/>
            <w:textDirection w:val="lrTb"/>
            <w:noWrap w:val="false"/>
          </w:tcPr>
          <w:p>
            <w:pPr>
              <w:ind w:left="109"/>
              <w:spacing w:before="136" w:line="22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费</w:t>
            </w:r>
            <w:r>
              <w:rPr>
                <w:rFonts w:hint="eastAsia" w:ascii="宋体" w:hAnsi="宋体" w:eastAsia="宋体" w:cs="宋体"/>
                <w:color w:val="000000" w:themeColor="text1"/>
                <w:spacing w:val="-4"/>
                <w:sz w:val="24"/>
                <w:szCs w:val="24"/>
                <w14:textFill>
                  <w14:solidFill>
                    <w14:schemeClr w14:val="tx1"/>
                  </w14:solidFill>
                </w14:textFill>
              </w:rPr>
              <w:t xml:space="preserve">用 (元)</w:t>
            </w:r>
            <w:r/>
          </w:p>
        </w:tc>
        <w:tc>
          <w:tcPr>
            <w:tcBorders>
              <w:left w:val="single" w:color="000000" w:sz="4" w:space="0"/>
              <w:right w:val="single" w:color="000000" w:sz="4" w:space="0"/>
            </w:tcBorders>
            <w:tcW w:w="1239" w:type="dxa"/>
            <w:textDirection w:val="lrTb"/>
            <w:noWrap w:val="false"/>
          </w:tcPr>
          <w:p>
            <w:pPr>
              <w:ind w:left="348"/>
              <w:spacing w:before="13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质</w:t>
            </w:r>
            <w:r>
              <w:rPr>
                <w:rFonts w:hint="eastAsia" w:ascii="宋体" w:hAnsi="宋体" w:eastAsia="宋体" w:cs="宋体"/>
                <w:color w:val="000000" w:themeColor="text1"/>
                <w:spacing w:val="-5"/>
                <w:sz w:val="24"/>
                <w:szCs w:val="24"/>
                <w14:textFill>
                  <w14:solidFill>
                    <w14:schemeClr w14:val="tx1"/>
                  </w14:solidFill>
                </w14:textFill>
              </w:rPr>
              <w:t xml:space="preserve">量</w:t>
            </w:r>
            <w:r/>
          </w:p>
        </w:tc>
        <w:tc>
          <w:tcPr>
            <w:tcBorders>
              <w:left w:val="single" w:color="000000" w:sz="4" w:space="0"/>
              <w:right w:val="single" w:color="000000" w:sz="4" w:space="0"/>
            </w:tcBorders>
            <w:tcW w:w="1446" w:type="dxa"/>
            <w:textDirection w:val="lrTb"/>
            <w:noWrap w:val="false"/>
          </w:tcPr>
          <w:p>
            <w:pPr>
              <w:ind w:left="177"/>
              <w:spacing w:before="137"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移交</w:t>
            </w:r>
            <w:r>
              <w:rPr>
                <w:rFonts w:hint="eastAsia" w:ascii="宋体" w:hAnsi="宋体" w:eastAsia="宋体" w:cs="宋体"/>
                <w:color w:val="000000" w:themeColor="text1"/>
                <w:spacing w:val="-2"/>
                <w:sz w:val="24"/>
                <w:szCs w:val="24"/>
                <w14:textFill>
                  <w14:solidFill>
                    <w14:schemeClr w14:val="tx1"/>
                  </w14:solidFill>
                </w14:textFill>
              </w:rPr>
              <w:t xml:space="preserve">时间</w:t>
            </w:r>
            <w:r/>
          </w:p>
        </w:tc>
        <w:tc>
          <w:tcPr>
            <w:tcBorders>
              <w:left w:val="single" w:color="000000" w:sz="4" w:space="0"/>
              <w:right w:val="single" w:color="000000" w:sz="10" w:space="0"/>
            </w:tcBorders>
            <w:tcW w:w="1677" w:type="dxa"/>
            <w:textDirection w:val="lrTb"/>
            <w:noWrap w:val="false"/>
          </w:tcPr>
          <w:p>
            <w:pPr>
              <w:ind w:left="437"/>
              <w:spacing w:before="13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责</w:t>
            </w:r>
            <w:r>
              <w:rPr>
                <w:rFonts w:hint="eastAsia" w:ascii="宋体" w:hAnsi="宋体" w:eastAsia="宋体" w:cs="宋体"/>
                <w:color w:val="000000" w:themeColor="text1"/>
                <w:spacing w:val="-6"/>
                <w:sz w:val="24"/>
                <w:szCs w:val="24"/>
                <w14:textFill>
                  <w14:solidFill>
                    <w14:schemeClr w14:val="tx1"/>
                  </w14:solidFill>
                </w14:textFill>
              </w:rPr>
              <w:t xml:space="preserve">任人</w:t>
            </w:r>
            <w:r/>
          </w:p>
        </w:tc>
      </w:tr>
      <w:tr>
        <w:trPr>
          <w:trHeight w:val="60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8"/>
        </w:trPr>
        <w:tc>
          <w:tcPr>
            <w:tcBorders>
              <w:left w:val="single" w:color="000000" w:sz="10" w:space="0"/>
              <w:right w:val="single" w:color="000000" w:sz="4" w:space="0"/>
            </w:tcBorders>
            <w:tcW w:w="196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3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4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67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58" w:lineRule="auto"/>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spacing w:line="258" w:lineRule="auto"/>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pStyle w:val="1173"/>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pStyle w:val="1173"/>
        <w:rPr>
          <w:rFonts w:hint="eastAsia"/>
        </w:rPr>
      </w:pPr>
      <w:r>
        <w:rPr>
          <w:rFonts w:hint="eastAsia"/>
        </w:rPr>
      </w:r>
      <w:r/>
    </w:p>
    <w:p>
      <w:pPr>
        <w:spacing w:line="258" w:lineRule="auto"/>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t xml:space="preserve">附</w:t>
      </w:r>
      <w:r>
        <w:rPr>
          <w:rFonts w:hint="eastAsia" w:ascii="宋体" w:hAnsi="宋体" w:eastAsia="宋体" w:cs="宋体"/>
          <w:color w:val="000000" w:themeColor="text1"/>
          <w:spacing w:val="-16"/>
          <w:sz w:val="24"/>
          <w:szCs w:val="24"/>
          <w14:textFill>
            <w14:solidFill>
              <w14:schemeClr w14:val="tx1"/>
            </w14:solidFill>
          </w14:textFill>
        </w:rPr>
        <w:t xml:space="preserve">件 5：</w:t>
      </w:r>
      <w:r/>
    </w:p>
    <w:p>
      <w:pPr>
        <w:ind w:left="2531"/>
        <w:spacing w:before="205"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3"/>
          <w:sz w:val="24"/>
          <w:szCs w:val="24"/>
          <w14:textFill>
            <w14:solidFill>
              <w14:schemeClr w14:val="tx1"/>
            </w14:solidFill>
          </w14:textFill>
        </w:rPr>
        <w:t xml:space="preserve">承</w:t>
      </w:r>
      <w:r>
        <w:rPr>
          <w:rFonts w:hint="eastAsia" w:ascii="宋体" w:hAnsi="宋体" w:eastAsia="宋体" w:cs="宋体"/>
          <w:color w:val="000000" w:themeColor="text1"/>
          <w:spacing w:val="9"/>
          <w:sz w:val="24"/>
          <w:szCs w:val="24"/>
          <w14:textFill>
            <w14:solidFill>
              <w14:schemeClr w14:val="tx1"/>
            </w14:solidFill>
          </w14:textFill>
        </w:rPr>
        <w:t xml:space="preserve">包人用于本工程施工的机械设备表</w:t>
      </w:r>
      <w:r/>
    </w:p>
    <w:p>
      <w:pPr>
        <w:spacing w:line="111"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163"/>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74"/>
        <w:gridCol w:w="1414"/>
        <w:gridCol w:w="848"/>
        <w:gridCol w:w="1055"/>
        <w:gridCol w:w="878"/>
        <w:gridCol w:w="1017"/>
        <w:gridCol w:w="1476"/>
        <w:gridCol w:w="1017"/>
        <w:gridCol w:w="933"/>
      </w:tblGrid>
      <w:tr>
        <w:trPr>
          <w:trHeight w:val="1000"/>
        </w:trPr>
        <w:tc>
          <w:tcPr>
            <w:tcBorders>
              <w:left w:val="single" w:color="000000" w:sz="10" w:space="0"/>
              <w:right w:val="single" w:color="000000" w:sz="4" w:space="0"/>
            </w:tcBorders>
            <w:tcW w:w="1174" w:type="dxa"/>
            <w:textDirection w:val="lrTb"/>
            <w:noWrap w:val="false"/>
          </w:tcPr>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299"/>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序</w:t>
            </w:r>
            <w:r>
              <w:rPr>
                <w:rFonts w:hint="eastAsia" w:ascii="宋体" w:hAnsi="宋体" w:eastAsia="宋体" w:cs="宋体"/>
                <w:color w:val="000000" w:themeColor="text1"/>
                <w:spacing w:val="-4"/>
                <w:sz w:val="24"/>
                <w:szCs w:val="24"/>
                <w14:textFill>
                  <w14:solidFill>
                    <w14:schemeClr w14:val="tx1"/>
                  </w14:solidFill>
                </w14:textFill>
              </w:rPr>
              <w:t xml:space="preserve">号</w:t>
            </w:r>
            <w:r/>
          </w:p>
        </w:tc>
        <w:tc>
          <w:tcPr>
            <w:tcBorders>
              <w:left w:val="single" w:color="000000" w:sz="4" w:space="0"/>
              <w:right w:val="single" w:color="000000" w:sz="4" w:space="0"/>
            </w:tcBorders>
            <w:tcW w:w="1414" w:type="dxa"/>
            <w:textDirection w:val="lrTb"/>
            <w:noWrap w:val="false"/>
          </w:tcPr>
          <w:p>
            <w:pPr>
              <w:ind w:left="288" w:right="149" w:hanging="146"/>
              <w:spacing w:before="138" w:line="28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机</w:t>
            </w:r>
            <w:r>
              <w:rPr>
                <w:rFonts w:hint="eastAsia" w:ascii="宋体" w:hAnsi="宋体" w:eastAsia="宋体" w:cs="宋体"/>
                <w:color w:val="000000" w:themeColor="text1"/>
                <w:spacing w:val="-2"/>
                <w:sz w:val="24"/>
                <w:szCs w:val="24"/>
                <w14:textFill>
                  <w14:solidFill>
                    <w14:schemeClr w14:val="tx1"/>
                  </w14:solidFill>
                </w14:textFill>
              </w:rPr>
              <w:t xml:space="preserve">械或设</w:t>
            </w:r>
            <w:r>
              <w:rPr>
                <w:rFonts w:hint="eastAsia" w:ascii="宋体" w:hAnsi="宋体" w:eastAsia="宋体" w:cs="宋体"/>
                <w:color w:val="000000" w:themeColor="text1"/>
                <w:spacing w:val="-5"/>
                <w:sz w:val="24"/>
                <w:szCs w:val="24"/>
                <w14:textFill>
                  <w14:solidFill>
                    <w14:schemeClr w14:val="tx1"/>
                  </w14:solidFill>
                </w14:textFill>
              </w:rPr>
              <w:t xml:space="preserve">备</w:t>
            </w:r>
            <w:r>
              <w:rPr>
                <w:rFonts w:hint="eastAsia" w:ascii="宋体" w:hAnsi="宋体" w:eastAsia="宋体" w:cs="宋体"/>
                <w:color w:val="000000" w:themeColor="text1"/>
                <w:spacing w:val="-4"/>
                <w:sz w:val="24"/>
                <w:szCs w:val="24"/>
                <w14:textFill>
                  <w14:solidFill>
                    <w14:schemeClr w14:val="tx1"/>
                  </w14:solidFill>
                </w14:textFill>
              </w:rPr>
              <w:t xml:space="preserve">名称</w:t>
            </w:r>
            <w:r/>
          </w:p>
        </w:tc>
        <w:tc>
          <w:tcPr>
            <w:tcBorders>
              <w:left w:val="single" w:color="000000" w:sz="4" w:space="0"/>
              <w:right w:val="single" w:color="000000" w:sz="4" w:space="0"/>
            </w:tcBorders>
            <w:tcW w:w="848" w:type="dxa"/>
            <w:textDirection w:val="lrTb"/>
            <w:noWrap w:val="false"/>
          </w:tcPr>
          <w:p>
            <w:pPr>
              <w:ind w:left="151" w:right="143" w:hanging="7"/>
              <w:spacing w:before="138" w:line="284"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规</w:t>
            </w:r>
            <w:r>
              <w:rPr>
                <w:rFonts w:hint="eastAsia" w:ascii="宋体" w:hAnsi="宋体" w:eastAsia="宋体" w:cs="宋体"/>
                <w:color w:val="000000" w:themeColor="text1"/>
                <w:spacing w:val="-5"/>
                <w:sz w:val="24"/>
                <w:szCs w:val="24"/>
                <w14:textFill>
                  <w14:solidFill>
                    <w14:schemeClr w14:val="tx1"/>
                  </w14:solidFill>
                </w14:textFill>
              </w:rPr>
              <w:t xml:space="preserve">格</w:t>
            </w:r>
            <w:r>
              <w:rPr>
                <w:rFonts w:hint="eastAsia" w:ascii="宋体" w:hAnsi="宋体" w:eastAsia="宋体" w:cs="宋体"/>
                <w:color w:val="000000" w:themeColor="text1"/>
                <w:spacing w:val="-9"/>
                <w:sz w:val="24"/>
                <w:szCs w:val="24"/>
                <w14:textFill>
                  <w14:solidFill>
                    <w14:schemeClr w14:val="tx1"/>
                  </w14:solidFill>
                </w14:textFill>
              </w:rPr>
              <w:t xml:space="preserve">型号</w:t>
            </w:r>
            <w:r/>
          </w:p>
        </w:tc>
        <w:tc>
          <w:tcPr>
            <w:tcBorders>
              <w:left w:val="single" w:color="000000" w:sz="4" w:space="0"/>
              <w:right w:val="single" w:color="000000" w:sz="4" w:space="0"/>
            </w:tcBorders>
            <w:tcW w:w="1055" w:type="dxa"/>
            <w:textDirection w:val="lrTb"/>
            <w:noWrap w:val="false"/>
          </w:tcPr>
          <w:p>
            <w:pPr>
              <w:spacing w:line="26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253"/>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数</w:t>
            </w:r>
            <w:r>
              <w:rPr>
                <w:rFonts w:hint="eastAsia" w:ascii="宋体" w:hAnsi="宋体" w:eastAsia="宋体" w:cs="宋体"/>
                <w:color w:val="000000" w:themeColor="text1"/>
                <w:spacing w:val="-5"/>
                <w:sz w:val="24"/>
                <w:szCs w:val="24"/>
                <w14:textFill>
                  <w14:solidFill>
                    <w14:schemeClr w14:val="tx1"/>
                  </w14:solidFill>
                </w14:textFill>
              </w:rPr>
              <w:t xml:space="preserve">量</w:t>
            </w:r>
            <w:r/>
          </w:p>
        </w:tc>
        <w:tc>
          <w:tcPr>
            <w:tcBorders>
              <w:left w:val="single" w:color="000000" w:sz="4" w:space="0"/>
              <w:right w:val="single" w:color="000000" w:sz="4" w:space="0"/>
            </w:tcBorders>
            <w:tcW w:w="878" w:type="dxa"/>
            <w:textDirection w:val="lrTb"/>
            <w:noWrap w:val="false"/>
          </w:tcPr>
          <w:p>
            <w:pPr>
              <w:spacing w:line="26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5"/>
              <w:spacing w:before="91"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产</w:t>
            </w:r>
            <w:r>
              <w:rPr>
                <w:rFonts w:hint="eastAsia" w:ascii="宋体" w:hAnsi="宋体" w:eastAsia="宋体" w:cs="宋体"/>
                <w:color w:val="000000" w:themeColor="text1"/>
                <w:spacing w:val="-4"/>
                <w:sz w:val="24"/>
                <w:szCs w:val="24"/>
                <w14:textFill>
                  <w14:solidFill>
                    <w14:schemeClr w14:val="tx1"/>
                  </w14:solidFill>
                </w14:textFill>
              </w:rPr>
              <w:t xml:space="preserve">地</w:t>
            </w:r>
            <w:r/>
          </w:p>
        </w:tc>
        <w:tc>
          <w:tcPr>
            <w:tcBorders>
              <w:left w:val="single" w:color="000000" w:sz="4" w:space="0"/>
              <w:right w:val="single" w:color="000000" w:sz="4" w:space="0"/>
            </w:tcBorders>
            <w:tcW w:w="1017" w:type="dxa"/>
            <w:textDirection w:val="lrTb"/>
            <w:noWrap w:val="false"/>
          </w:tcPr>
          <w:p>
            <w:pPr>
              <w:ind w:left="238"/>
              <w:spacing w:before="137" w:line="43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position w:val="11"/>
                <w:sz w:val="24"/>
                <w:szCs w:val="24"/>
                <w14:textFill>
                  <w14:solidFill>
                    <w14:schemeClr w14:val="tx1"/>
                  </w14:solidFill>
                </w14:textFill>
              </w:rPr>
              <w:t xml:space="preserve">制</w:t>
            </w:r>
            <w:r>
              <w:rPr>
                <w:rFonts w:hint="eastAsia" w:ascii="宋体" w:hAnsi="宋体" w:eastAsia="宋体" w:cs="宋体"/>
                <w:color w:val="000000" w:themeColor="text1"/>
                <w:spacing w:val="-5"/>
                <w:position w:val="11"/>
                <w:sz w:val="24"/>
                <w:szCs w:val="24"/>
                <w14:textFill>
                  <w14:solidFill>
                    <w14:schemeClr w14:val="tx1"/>
                  </w14:solidFill>
                </w14:textFill>
              </w:rPr>
              <w:t xml:space="preserve">造</w:t>
            </w:r>
            <w:r/>
          </w:p>
          <w:p>
            <w:pPr>
              <w:ind w:left="238"/>
              <w:spacing w:before="1"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年</w:t>
            </w:r>
            <w:r>
              <w:rPr>
                <w:rFonts w:hint="eastAsia" w:ascii="宋体" w:hAnsi="宋体" w:eastAsia="宋体" w:cs="宋体"/>
                <w:color w:val="000000" w:themeColor="text1"/>
                <w:spacing w:val="-5"/>
                <w:sz w:val="24"/>
                <w:szCs w:val="24"/>
                <w14:textFill>
                  <w14:solidFill>
                    <w14:schemeClr w14:val="tx1"/>
                  </w14:solidFill>
                </w14:textFill>
              </w:rPr>
              <w:t xml:space="preserve">份</w:t>
            </w:r>
            <w:r/>
          </w:p>
        </w:tc>
        <w:tc>
          <w:tcPr>
            <w:tcBorders>
              <w:left w:val="single" w:color="000000" w:sz="4" w:space="0"/>
              <w:right w:val="single" w:color="000000" w:sz="4" w:space="0"/>
            </w:tcBorders>
            <w:tcW w:w="1476" w:type="dxa"/>
            <w:textDirection w:val="lrTb"/>
            <w:noWrap w:val="false"/>
          </w:tcPr>
          <w:p>
            <w:pPr>
              <w:ind w:left="190"/>
              <w:spacing w:before="13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额</w:t>
            </w:r>
            <w:r>
              <w:rPr>
                <w:rFonts w:hint="eastAsia" w:ascii="宋体" w:hAnsi="宋体" w:eastAsia="宋体" w:cs="宋体"/>
                <w:color w:val="000000" w:themeColor="text1"/>
                <w:spacing w:val="-2"/>
                <w:sz w:val="24"/>
                <w:szCs w:val="24"/>
                <w14:textFill>
                  <w14:solidFill>
                    <w14:schemeClr w14:val="tx1"/>
                  </w14:solidFill>
                </w14:textFill>
              </w:rPr>
              <w:t xml:space="preserve">定功率</w:t>
            </w:r>
            <w:r/>
          </w:p>
          <w:p>
            <w:pPr>
              <w:ind w:left="518"/>
              <w:spacing w:before="105" w:line="22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8"/>
                <w:sz w:val="24"/>
                <w:szCs w:val="24"/>
                <w14:textFill>
                  <w14:solidFill>
                    <w14:schemeClr w14:val="tx1"/>
                  </w14:solidFill>
                </w14:textFill>
              </w:rPr>
              <w:t xml:space="preserve">(</w:t>
            </w:r>
            <w:r>
              <w:rPr>
                <w:rFonts w:hint="eastAsia" w:ascii="宋体" w:hAnsi="宋体" w:eastAsia="宋体" w:cs="宋体"/>
                <w:color w:val="000000" w:themeColor="text1"/>
                <w:spacing w:val="-14"/>
                <w:sz w:val="24"/>
                <w:szCs w:val="24"/>
                <w14:textFill>
                  <w14:solidFill>
                    <w14:schemeClr w14:val="tx1"/>
                  </w14:solidFill>
                </w14:textFill>
              </w:rPr>
              <w:t xml:space="preserve">kW)</w:t>
            </w:r>
            <w:r/>
          </w:p>
        </w:tc>
        <w:tc>
          <w:tcPr>
            <w:tcBorders>
              <w:left w:val="single" w:color="000000" w:sz="4" w:space="0"/>
              <w:right w:val="single" w:color="000000" w:sz="4" w:space="0"/>
            </w:tcBorders>
            <w:tcW w:w="1017" w:type="dxa"/>
            <w:textDirection w:val="lrTb"/>
            <w:noWrap w:val="false"/>
          </w:tcPr>
          <w:p>
            <w:pPr>
              <w:ind w:left="245"/>
              <w:spacing w:before="137" w:line="43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position w:val="11"/>
                <w:sz w:val="24"/>
                <w:szCs w:val="24"/>
                <w14:textFill>
                  <w14:solidFill>
                    <w14:schemeClr w14:val="tx1"/>
                  </w14:solidFill>
                </w14:textFill>
              </w:rPr>
              <w:t xml:space="preserve">生</w:t>
            </w:r>
            <w:r>
              <w:rPr>
                <w:rFonts w:hint="eastAsia" w:ascii="宋体" w:hAnsi="宋体" w:eastAsia="宋体" w:cs="宋体"/>
                <w:color w:val="000000" w:themeColor="text1"/>
                <w:spacing w:val="-5"/>
                <w:position w:val="11"/>
                <w:sz w:val="24"/>
                <w:szCs w:val="24"/>
                <w14:textFill>
                  <w14:solidFill>
                    <w14:schemeClr w14:val="tx1"/>
                  </w14:solidFill>
                </w14:textFill>
              </w:rPr>
              <w:t xml:space="preserve">产</w:t>
            </w:r>
            <w:r/>
          </w:p>
          <w:p>
            <w:pPr>
              <w:ind w:left="254"/>
              <w:spacing w:before="1"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1"/>
                <w:sz w:val="24"/>
                <w:szCs w:val="24"/>
                <w14:textFill>
                  <w14:solidFill>
                    <w14:schemeClr w14:val="tx1"/>
                  </w14:solidFill>
                </w14:textFill>
              </w:rPr>
              <w:t xml:space="preserve">能</w:t>
            </w:r>
            <w:r>
              <w:rPr>
                <w:rFonts w:hint="eastAsia" w:ascii="宋体" w:hAnsi="宋体" w:eastAsia="宋体" w:cs="宋体"/>
                <w:color w:val="000000" w:themeColor="text1"/>
                <w:spacing w:val="-10"/>
                <w:sz w:val="24"/>
                <w:szCs w:val="24"/>
                <w14:textFill>
                  <w14:solidFill>
                    <w14:schemeClr w14:val="tx1"/>
                  </w14:solidFill>
                </w14:textFill>
              </w:rPr>
              <w:t xml:space="preserve">力</w:t>
            </w:r>
            <w:r/>
          </w:p>
        </w:tc>
        <w:tc>
          <w:tcPr>
            <w:tcBorders>
              <w:left w:val="single" w:color="000000" w:sz="4" w:space="0"/>
              <w:right w:val="single" w:color="000000" w:sz="10" w:space="0"/>
            </w:tcBorders>
            <w:tcW w:w="933" w:type="dxa"/>
            <w:textDirection w:val="lrTb"/>
            <w:noWrap w:val="false"/>
          </w:tcPr>
          <w:p>
            <w:pPr>
              <w:spacing w:line="26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99"/>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备</w:t>
            </w:r>
            <w:r>
              <w:rPr>
                <w:rFonts w:hint="eastAsia" w:ascii="宋体" w:hAnsi="宋体" w:eastAsia="宋体" w:cs="宋体"/>
                <w:color w:val="000000" w:themeColor="text1"/>
                <w:spacing w:val="-6"/>
                <w:sz w:val="24"/>
                <w:szCs w:val="24"/>
                <w14:textFill>
                  <w14:solidFill>
                    <w14:schemeClr w14:val="tx1"/>
                  </w14:solidFill>
                </w14:textFill>
              </w:rPr>
              <w:t xml:space="preserve">注</w:t>
            </w:r>
            <w:r/>
          </w:p>
        </w:tc>
      </w:tr>
      <w:tr>
        <w:trPr>
          <w:trHeight w:val="578"/>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7"/>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76"/>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98"/>
        </w:trPr>
        <w:tc>
          <w:tcPr>
            <w:tcBorders>
              <w:left w:val="single" w:color="000000" w:sz="10" w:space="0"/>
              <w:right w:val="single" w:color="000000" w:sz="4" w:space="0"/>
            </w:tcBorders>
            <w:tcW w:w="117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7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1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933"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258" w:lineRule="auto"/>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spacing w:line="258" w:lineRule="auto"/>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spacing w:line="258" w:lineRule="auto"/>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pStyle w:val="1173"/>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rPr>
          <w:rFonts w:hint="eastAsia" w:ascii="宋体" w:hAnsi="宋体" w:eastAsia="宋体" w:cs="宋体"/>
          <w:color w:val="000000" w:themeColor="text1"/>
          <w:spacing w:val="-17"/>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r>
      <w:r/>
    </w:p>
    <w:p>
      <w:pPr>
        <w:pStyle w:val="1173"/>
        <w:rPr>
          <w:rFonts w:hint="eastAsia"/>
        </w:rPr>
      </w:pPr>
      <w:r>
        <w:rPr>
          <w:rFonts w:hint="eastAsia"/>
        </w:rPr>
      </w:r>
      <w:r/>
    </w:p>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7"/>
          <w:sz w:val="24"/>
          <w:szCs w:val="24"/>
          <w14:textFill>
            <w14:solidFill>
              <w14:schemeClr w14:val="tx1"/>
            </w14:solidFill>
          </w14:textFill>
        </w:rPr>
        <w:t xml:space="preserve">附</w:t>
      </w:r>
      <w:r>
        <w:rPr>
          <w:rFonts w:hint="eastAsia" w:ascii="宋体" w:hAnsi="宋体" w:eastAsia="宋体" w:cs="宋体"/>
          <w:color w:val="000000" w:themeColor="text1"/>
          <w:spacing w:val="-16"/>
          <w:sz w:val="24"/>
          <w:szCs w:val="24"/>
          <w14:textFill>
            <w14:solidFill>
              <w14:schemeClr w14:val="tx1"/>
            </w14:solidFill>
          </w14:textFill>
        </w:rPr>
        <w:t xml:space="preserve">件 6：</w:t>
      </w:r>
      <w:r/>
    </w:p>
    <w:p>
      <w:pPr>
        <w:ind w:left="3131"/>
        <w:spacing w:before="205" w:line="226"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承包人主要施工管理人员表</w:t>
      </w:r>
      <w:r/>
    </w:p>
    <w:tbl>
      <w:tblPr>
        <w:tblStyle w:val="1163"/>
        <w:tblW w:w="9812"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225"/>
        <w:gridCol w:w="1037"/>
        <w:gridCol w:w="4255"/>
      </w:tblGrid>
      <w:tr>
        <w:trPr>
          <w:trHeight w:val="394"/>
        </w:trPr>
        <w:tc>
          <w:tcPr>
            <w:tcBorders>
              <w:left w:val="single" w:color="000000" w:sz="10" w:space="0"/>
              <w:right w:val="single" w:color="000000" w:sz="4" w:space="0"/>
            </w:tcBorders>
            <w:tcW w:w="1881" w:type="dxa"/>
            <w:textDirection w:val="lrTb"/>
            <w:noWrap w:val="false"/>
          </w:tcPr>
          <w:p>
            <w:pPr>
              <w:ind w:left="377"/>
              <w:spacing w:before="137"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
                <w:sz w:val="24"/>
                <w:szCs w:val="24"/>
                <w14:textFill>
                  <w14:solidFill>
                    <w14:schemeClr w14:val="tx1"/>
                  </w14:solidFill>
                </w14:textFill>
              </w:rPr>
              <w:t xml:space="preserve">名    </w:t>
            </w:r>
            <w:r>
              <w:rPr>
                <w:rFonts w:hint="eastAsia" w:ascii="宋体" w:hAnsi="宋体" w:eastAsia="宋体" w:cs="宋体"/>
                <w:color w:val="000000" w:themeColor="text1"/>
                <w:sz w:val="24"/>
                <w:szCs w:val="24"/>
                <w14:textFill>
                  <w14:solidFill>
                    <w14:schemeClr w14:val="tx1"/>
                  </w14:solidFill>
                </w14:textFill>
              </w:rPr>
              <w:t xml:space="preserve">称</w:t>
            </w:r>
            <w:r/>
          </w:p>
        </w:tc>
        <w:tc>
          <w:tcPr>
            <w:tcBorders>
              <w:left w:val="single" w:color="000000" w:sz="4" w:space="0"/>
              <w:right w:val="single" w:color="000000" w:sz="4" w:space="0"/>
            </w:tcBorders>
            <w:tcW w:w="1414" w:type="dxa"/>
            <w:textDirection w:val="lrTb"/>
            <w:noWrap w:val="false"/>
          </w:tcPr>
          <w:p>
            <w:pPr>
              <w:ind w:left="425"/>
              <w:spacing w:before="13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姓</w:t>
            </w:r>
            <w:r>
              <w:rPr>
                <w:rFonts w:hint="eastAsia" w:ascii="宋体" w:hAnsi="宋体" w:eastAsia="宋体" w:cs="宋体"/>
                <w:color w:val="000000" w:themeColor="text1"/>
                <w:spacing w:val="-4"/>
                <w:sz w:val="24"/>
                <w:szCs w:val="24"/>
                <w14:textFill>
                  <w14:solidFill>
                    <w14:schemeClr w14:val="tx1"/>
                  </w14:solidFill>
                </w14:textFill>
              </w:rPr>
              <w:t xml:space="preserve">名</w:t>
            </w:r>
            <w:r/>
          </w:p>
        </w:tc>
        <w:tc>
          <w:tcPr>
            <w:tcBorders>
              <w:left w:val="single" w:color="000000" w:sz="4" w:space="0"/>
              <w:right w:val="single" w:color="000000" w:sz="4" w:space="0"/>
            </w:tcBorders>
            <w:tcW w:w="1225" w:type="dxa"/>
            <w:textDirection w:val="lrTb"/>
            <w:noWrap w:val="false"/>
          </w:tcPr>
          <w:p>
            <w:pPr>
              <w:ind w:left="356"/>
              <w:spacing w:before="196" w:line="22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职务</w:t>
            </w:r>
            <w:r/>
          </w:p>
        </w:tc>
        <w:tc>
          <w:tcPr>
            <w:tcBorders>
              <w:left w:val="single" w:color="000000" w:sz="4" w:space="0"/>
              <w:right w:val="single" w:color="000000" w:sz="4" w:space="0"/>
            </w:tcBorders>
            <w:tcW w:w="1037" w:type="dxa"/>
            <w:textDirection w:val="lrTb"/>
            <w:noWrap w:val="false"/>
          </w:tcPr>
          <w:p>
            <w:pPr>
              <w:ind w:left="360"/>
              <w:spacing w:before="196" w:line="23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职称</w:t>
            </w:r>
            <w:r/>
          </w:p>
        </w:tc>
        <w:tc>
          <w:tcPr>
            <w:tcBorders>
              <w:left w:val="single" w:color="000000" w:sz="4" w:space="0"/>
              <w:right w:val="single" w:color="000000" w:sz="10" w:space="0"/>
            </w:tcBorders>
            <w:tcW w:w="4255" w:type="dxa"/>
            <w:textDirection w:val="lrTb"/>
            <w:noWrap w:val="false"/>
          </w:tcPr>
          <w:p>
            <w:pPr>
              <w:spacing w:before="196" w:line="22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0"/>
                <w:sz w:val="24"/>
                <w:szCs w:val="24"/>
                <w14:textFill>
                  <w14:solidFill>
                    <w14:schemeClr w14:val="tx1"/>
                  </w14:solidFill>
                </w14:textFill>
              </w:rPr>
              <w:t xml:space="preserve">主</w:t>
            </w:r>
            <w:r>
              <w:rPr>
                <w:rFonts w:hint="eastAsia" w:ascii="宋体" w:hAnsi="宋体" w:eastAsia="宋体" w:cs="宋体"/>
                <w:color w:val="000000" w:themeColor="text1"/>
                <w:spacing w:val="9"/>
                <w:sz w:val="24"/>
                <w:szCs w:val="24"/>
                <w14:textFill>
                  <w14:solidFill>
                    <w14:schemeClr w14:val="tx1"/>
                  </w14:solidFill>
                </w14:textFill>
              </w:rPr>
              <w:t xml:space="preserve">要资历、经验及承担过的项目</w:t>
            </w:r>
            <w:r/>
          </w:p>
        </w:tc>
      </w:tr>
      <w:tr>
        <w:trPr>
          <w:trHeight w:val="420"/>
        </w:trPr>
        <w:tc>
          <w:tcPr>
            <w:gridSpan w:val="5"/>
            <w:tcBorders>
              <w:left w:val="single" w:color="000000" w:sz="10" w:space="0"/>
              <w:right w:val="single" w:color="000000" w:sz="10" w:space="0"/>
            </w:tcBorders>
            <w:tcW w:w="9812" w:type="dxa"/>
            <w:textDirection w:val="lrTb"/>
            <w:noWrap w:val="false"/>
          </w:tcPr>
          <w:p>
            <w:pPr>
              <w:ind w:left="4067"/>
              <w:spacing w:before="116" w:line="394"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一</w:t>
            </w:r>
            <w:r>
              <w:rPr>
                <w:rFonts w:hint="eastAsia" w:ascii="宋体" w:hAnsi="宋体" w:eastAsia="宋体" w:cs="宋体"/>
                <w:color w:val="000000" w:themeColor="text1"/>
                <w:spacing w:val="-2"/>
                <w:sz w:val="24"/>
                <w:szCs w:val="24"/>
                <w14:textFill>
                  <w14:solidFill>
                    <w14:schemeClr w14:val="tx1"/>
                  </w14:solidFill>
                </w14:textFill>
              </w:rPr>
              <w:t xml:space="preserve">、总部人员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w:t>
            </w:r>
            <w:r>
              <w:rPr>
                <w:rFonts w:hint="eastAsia" w:ascii="宋体" w:hAnsi="宋体" w:eastAsia="宋体" w:cs="宋体"/>
                <w:color w:val="000000" w:themeColor="text1"/>
                <w:spacing w:val="-3"/>
                <w:sz w:val="24"/>
                <w:szCs w:val="24"/>
                <w14:textFill>
                  <w14:solidFill>
                    <w14:schemeClr w14:val="tx1"/>
                  </w14:solidFill>
                </w14:textFill>
              </w:rPr>
              <w:t xml:space="preserve">目主管</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总经理</w:t>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6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375"/>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其他</w:t>
            </w:r>
            <w:r>
              <w:rPr>
                <w:rFonts w:hint="eastAsia" w:ascii="宋体" w:hAnsi="宋体" w:eastAsia="宋体" w:cs="宋体"/>
                <w:color w:val="000000" w:themeColor="text1"/>
                <w:spacing w:val="-2"/>
                <w:sz w:val="24"/>
                <w:szCs w:val="24"/>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56"/>
        </w:trPr>
        <w:tc>
          <w:tcPr>
            <w:gridSpan w:val="5"/>
            <w:tcBorders>
              <w:left w:val="single" w:color="000000" w:sz="10" w:space="0"/>
              <w:right w:val="single" w:color="000000" w:sz="10" w:space="0"/>
            </w:tcBorders>
            <w:tcW w:w="9812" w:type="dxa"/>
            <w:textDirection w:val="lrTb"/>
            <w:noWrap w:val="false"/>
          </w:tcPr>
          <w:p>
            <w:pPr>
              <w:ind w:left="4067"/>
              <w:spacing w:before="116" w:line="37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position w:val="1"/>
                <w:sz w:val="24"/>
                <w:szCs w:val="24"/>
                <w14:textFill>
                  <w14:solidFill>
                    <w14:schemeClr w14:val="tx1"/>
                  </w14:solidFill>
                </w14:textFill>
              </w:rPr>
              <w:t xml:space="preserve">二</w:t>
            </w:r>
            <w:r>
              <w:rPr>
                <w:rFonts w:hint="eastAsia" w:ascii="宋体" w:hAnsi="宋体" w:eastAsia="宋体" w:cs="宋体"/>
                <w:color w:val="000000" w:themeColor="text1"/>
                <w:spacing w:val="-2"/>
                <w:position w:val="1"/>
                <w:sz w:val="24"/>
                <w:szCs w:val="24"/>
                <w14:textFill>
                  <w14:solidFill>
                    <w14:schemeClr w14:val="tx1"/>
                  </w14:solidFill>
                </w14:textFill>
              </w:rPr>
              <w:t xml:space="preserve">、现场人员</w:t>
            </w:r>
            <w:r/>
          </w:p>
        </w:tc>
      </w:tr>
      <w:tr>
        <w:trPr>
          <w:trHeight w:val="510"/>
        </w:trPr>
        <w:tc>
          <w:tcPr>
            <w:tcBorders>
              <w:left w:val="single" w:color="000000" w:sz="10" w:space="0"/>
              <w:right w:val="single" w:color="000000" w:sz="4" w:space="0"/>
            </w:tcBorders>
            <w:tcW w:w="1881" w:type="dxa"/>
            <w:textDirection w:val="lrTb"/>
            <w:noWrap w:val="false"/>
          </w:tcPr>
          <w:p>
            <w:pPr>
              <w:ind w:left="379"/>
              <w:spacing w:before="11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w:t>
            </w:r>
            <w:r>
              <w:rPr>
                <w:rFonts w:hint="eastAsia" w:ascii="宋体" w:hAnsi="宋体" w:eastAsia="宋体" w:cs="宋体"/>
                <w:color w:val="000000" w:themeColor="text1"/>
                <w:spacing w:val="-3"/>
                <w:sz w:val="24"/>
                <w:szCs w:val="24"/>
                <w14:textFill>
                  <w14:solidFill>
                    <w14:schemeClr w14:val="tx1"/>
                  </w14:solidFill>
                </w14:textFill>
              </w:rPr>
              <w:t xml:space="preserve">目经理</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项目经理</w:t>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239"/>
              <w:spacing w:before="115"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项目</w:t>
            </w:r>
            <w:r>
              <w:rPr>
                <w:rFonts w:hint="eastAsia" w:ascii="宋体" w:hAnsi="宋体" w:eastAsia="宋体" w:cs="宋体"/>
                <w:color w:val="000000" w:themeColor="text1"/>
                <w:spacing w:val="-2"/>
                <w:sz w:val="24"/>
                <w:szCs w:val="24"/>
                <w14:textFill>
                  <w14:solidFill>
                    <w14:schemeClr w14:val="tx1"/>
                  </w14:solidFill>
                </w14:textFill>
              </w:rPr>
              <w:t xml:space="preserve">副经理</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技术员</w:t>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881" w:type="dxa"/>
            <w:textDirection w:val="lrTb"/>
            <w:noWrap w:val="false"/>
          </w:tcPr>
          <w:p>
            <w:pPr>
              <w:ind w:left="236"/>
              <w:spacing w:before="11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技</w:t>
            </w:r>
            <w:r>
              <w:rPr>
                <w:rFonts w:hint="eastAsia" w:ascii="宋体" w:hAnsi="宋体" w:eastAsia="宋体" w:cs="宋体"/>
                <w:color w:val="000000" w:themeColor="text1"/>
                <w:spacing w:val="-2"/>
                <w:sz w:val="24"/>
                <w:szCs w:val="24"/>
                <w14:textFill>
                  <w14:solidFill>
                    <w14:schemeClr w14:val="tx1"/>
                  </w14:solidFill>
                </w14:textFill>
              </w:rPr>
              <w:t xml:space="preserve">术负责人</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工程师</w:t>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90"/>
        </w:trPr>
        <w:tc>
          <w:tcPr>
            <w:tcBorders>
              <w:left w:val="single" w:color="000000" w:sz="10" w:space="0"/>
              <w:right w:val="single" w:color="000000" w:sz="4" w:space="0"/>
            </w:tcBorders>
            <w:tcW w:w="1881" w:type="dxa"/>
            <w:textDirection w:val="lrTb"/>
            <w:noWrap w:val="false"/>
          </w:tcPr>
          <w:p>
            <w:pPr>
              <w:ind w:left="373"/>
              <w:spacing w:before="115"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造</w:t>
            </w:r>
            <w:r>
              <w:rPr>
                <w:rFonts w:hint="eastAsia" w:ascii="宋体" w:hAnsi="宋体" w:eastAsia="宋体" w:cs="宋体"/>
                <w:color w:val="000000" w:themeColor="text1"/>
                <w:spacing w:val="-2"/>
                <w:sz w:val="24"/>
                <w:szCs w:val="24"/>
                <w14:textFill>
                  <w14:solidFill>
                    <w14:schemeClr w14:val="tx1"/>
                  </w14:solidFill>
                </w14:textFill>
              </w:rPr>
              <w:t xml:space="preserve">价管理</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8"/>
        </w:trPr>
        <w:tc>
          <w:tcPr>
            <w:tcBorders>
              <w:left w:val="single" w:color="000000" w:sz="10" w:space="0"/>
              <w:right w:val="single" w:color="000000" w:sz="4" w:space="0"/>
            </w:tcBorders>
            <w:tcW w:w="1881" w:type="dxa"/>
            <w:textDirection w:val="lrTb"/>
            <w:noWrap w:val="false"/>
          </w:tcPr>
          <w:p>
            <w:pPr>
              <w:ind w:left="375"/>
              <w:spacing w:before="11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质量</w:t>
            </w:r>
            <w:r>
              <w:rPr>
                <w:rFonts w:hint="eastAsia" w:ascii="宋体" w:hAnsi="宋体" w:eastAsia="宋体" w:cs="宋体"/>
                <w:color w:val="000000" w:themeColor="text1"/>
                <w:spacing w:val="-2"/>
                <w:sz w:val="24"/>
                <w:szCs w:val="24"/>
                <w14:textFill>
                  <w14:solidFill>
                    <w14:schemeClr w14:val="tx1"/>
                  </w14:solidFill>
                </w14:textFill>
              </w:rPr>
              <w:t xml:space="preserve">管理</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74"/>
              <w:spacing w:before="117" w:line="21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材</w:t>
            </w:r>
            <w:r>
              <w:rPr>
                <w:rFonts w:hint="eastAsia" w:ascii="宋体" w:hAnsi="宋体" w:eastAsia="宋体" w:cs="宋体"/>
                <w:color w:val="000000" w:themeColor="text1"/>
                <w:spacing w:val="-2"/>
                <w:sz w:val="24"/>
                <w:szCs w:val="24"/>
                <w14:textFill>
                  <w14:solidFill>
                    <w14:schemeClr w14:val="tx1"/>
                  </w14:solidFill>
                </w14:textFill>
              </w:rPr>
              <w:t xml:space="preserve">料管理</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33"/>
        </w:trPr>
        <w:tc>
          <w:tcPr>
            <w:tcBorders>
              <w:left w:val="single" w:color="000000" w:sz="10" w:space="0"/>
              <w:right w:val="single" w:color="000000" w:sz="4" w:space="0"/>
            </w:tcBorders>
            <w:tcW w:w="1881" w:type="dxa"/>
            <w:textDirection w:val="lrTb"/>
            <w:noWrap w:val="false"/>
          </w:tcPr>
          <w:p>
            <w:pPr>
              <w:ind w:left="373"/>
              <w:spacing w:before="118"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3"/>
                <w:sz w:val="24"/>
                <w:szCs w:val="24"/>
                <w14:textFill>
                  <w14:solidFill>
                    <w14:schemeClr w14:val="tx1"/>
                  </w14:solidFill>
                </w14:textFill>
              </w:rPr>
              <w:t xml:space="preserve">施</w:t>
            </w:r>
            <w:r>
              <w:rPr>
                <w:rFonts w:hint="eastAsia" w:ascii="宋体" w:hAnsi="宋体" w:eastAsia="宋体" w:cs="宋体"/>
                <w:color w:val="000000" w:themeColor="text1"/>
                <w:spacing w:val="-2"/>
                <w:sz w:val="24"/>
                <w:szCs w:val="24"/>
                <w14:textFill>
                  <w14:solidFill>
                    <w14:schemeClr w14:val="tx1"/>
                  </w14:solidFill>
                </w14:textFill>
              </w:rPr>
              <w:t xml:space="preserve">工管理</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881" w:type="dxa"/>
            <w:textDirection w:val="lrTb"/>
            <w:noWrap w:val="false"/>
          </w:tcPr>
          <w:p>
            <w:pPr>
              <w:ind w:left="380"/>
              <w:spacing w:before="11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安全管理</w:t>
            </w:r>
            <w:r/>
          </w:p>
        </w:tc>
        <w:tc>
          <w:tcPr>
            <w:tcBorders>
              <w:left w:val="single" w:color="000000" w:sz="4" w:space="0"/>
              <w:right w:val="single" w:color="000000" w:sz="4" w:space="0"/>
            </w:tcBorders>
            <w:tcW w:w="1414"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vAlign w:val="center"/>
            <w:textDirection w:val="lrTb"/>
            <w:noWrap w:val="false"/>
          </w:tcPr>
          <w:p>
            <w:pPr>
              <w:pStyle w:val="1649"/>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bottom w:val="none" w:color="000000" w:sz="4" w:space="0"/>
              <w:right w:val="single" w:color="000000" w:sz="4" w:space="0"/>
            </w:tcBorders>
            <w:tcW w:w="1881" w:type="dxa"/>
            <w:vMerge w:val="restart"/>
            <w:textDirection w:val="lrTb"/>
            <w:noWrap w:val="false"/>
          </w:tcPr>
          <w:p>
            <w:pPr>
              <w:spacing w:line="26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232"/>
              <w:spacing w:before="91"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4"/>
                <w:sz w:val="24"/>
                <w:szCs w:val="24"/>
                <w14:textFill>
                  <w14:solidFill>
                    <w14:schemeClr w14:val="tx1"/>
                  </w14:solidFill>
                </w14:textFill>
              </w:rPr>
              <w:t xml:space="preserve">其他</w:t>
            </w:r>
            <w:r>
              <w:rPr>
                <w:rFonts w:hint="eastAsia" w:ascii="宋体" w:hAnsi="宋体" w:eastAsia="宋体" w:cs="宋体"/>
                <w:color w:val="000000" w:themeColor="text1"/>
                <w:spacing w:val="-2"/>
                <w:sz w:val="24"/>
                <w:szCs w:val="24"/>
                <w14:textFill>
                  <w14:solidFill>
                    <w14:schemeClr w14:val="tx1"/>
                  </w14:solidFill>
                </w14:textFill>
              </w:rPr>
              <w:t xml:space="preserve">人员</w:t>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411"/>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top w:val="none" w:color="000000" w:sz="4" w:space="0"/>
              <w:left w:val="single" w:color="000000" w:sz="10" w:space="0"/>
              <w:bottom w:val="none" w:color="000000" w:sz="4"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31"/>
        </w:trPr>
        <w:tc>
          <w:tcPr>
            <w:tcBorders>
              <w:top w:val="none" w:color="000000" w:sz="4" w:space="0"/>
              <w:left w:val="single" w:color="000000" w:sz="10" w:space="0"/>
              <w:right w:val="single" w:color="000000" w:sz="4" w:space="0"/>
            </w:tcBorders>
            <w:tcW w:w="1881" w:type="dxa"/>
            <w:vMerge w:val="continue"/>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22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037"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4255"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spacing w:line="25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before="94" w:line="225" w:lineRule="auto"/>
        <w:rPr>
          <w:rFonts w:hint="eastAsia" w:ascii="宋体" w:hAnsi="宋体" w:eastAsia="宋体" w:cs="宋体"/>
          <w:color w:val="000000" w:themeColor="text1"/>
          <w:spacing w:val="-15"/>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r>
      <w:r/>
    </w:p>
    <w:p>
      <w:pPr>
        <w:spacing w:before="94" w:line="225" w:lineRule="auto"/>
        <w:rPr>
          <w:rFonts w:hint="eastAsia" w:ascii="宋体" w:hAnsi="宋体" w:eastAsia="宋体" w:cs="宋体"/>
          <w:color w:val="000000" w:themeColor="text1"/>
          <w:spacing w:val="-15"/>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r>
      <w:r/>
    </w:p>
    <w:p>
      <w:pPr>
        <w:spacing w:before="94" w:line="225" w:lineRule="auto"/>
        <w:rPr>
          <w:rFonts w:hint="eastAsia" w:ascii="宋体" w:hAnsi="宋体" w:eastAsia="宋体" w:cs="宋体"/>
          <w:color w:val="000000" w:themeColor="text1"/>
          <w:spacing w:val="-15"/>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r>
      <w:r/>
    </w:p>
    <w:p>
      <w:pPr>
        <w:spacing w:before="94" w:line="225" w:lineRule="auto"/>
        <w:rPr>
          <w:rFonts w:hint="eastAsia" w:ascii="宋体" w:hAnsi="宋体" w:eastAsia="宋体" w:cs="宋体"/>
          <w:color w:val="000000" w:themeColor="text1"/>
          <w:spacing w:val="-15"/>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r>
      <w:r/>
    </w:p>
    <w:p>
      <w:pPr>
        <w:spacing w:before="94" w:line="225" w:lineRule="auto"/>
        <w:rPr>
          <w:rFonts w:hint="eastAsia" w:ascii="宋体" w:hAnsi="宋体" w:eastAsia="宋体" w:cs="宋体"/>
          <w:color w:val="000000" w:themeColor="text1"/>
          <w:spacing w:val="-15"/>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r>
      <w:r/>
    </w:p>
    <w:p>
      <w:pPr>
        <w:spacing w:before="94" w:line="225" w:lineRule="auto"/>
        <w:rPr>
          <w:rFonts w:hint="eastAsia" w:ascii="宋体" w:hAnsi="宋体" w:eastAsia="宋体" w:cs="宋体"/>
          <w:color w:val="000000" w:themeColor="text1"/>
          <w:spacing w:val="-15"/>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r>
      <w:r/>
    </w:p>
    <w:p>
      <w:pPr>
        <w:spacing w:before="94"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15"/>
          <w:sz w:val="24"/>
          <w:szCs w:val="24"/>
          <w14:textFill>
            <w14:solidFill>
              <w14:schemeClr w14:val="tx1"/>
            </w14:solidFill>
          </w14:textFill>
        </w:rPr>
        <w:t xml:space="preserve">附</w:t>
      </w:r>
      <w:r>
        <w:rPr>
          <w:rFonts w:hint="eastAsia" w:ascii="宋体" w:hAnsi="宋体" w:eastAsia="宋体" w:cs="宋体"/>
          <w:color w:val="000000" w:themeColor="text1"/>
          <w:spacing w:val="-12"/>
          <w:sz w:val="24"/>
          <w:szCs w:val="24"/>
          <w14:textFill>
            <w14:solidFill>
              <w14:schemeClr w14:val="tx1"/>
            </w14:solidFill>
          </w14:textFill>
        </w:rPr>
        <w:t xml:space="preserve">件 </w:t>
      </w:r>
      <w:r>
        <w:rPr>
          <w:rFonts w:hint="eastAsia" w:ascii="宋体" w:hAnsi="宋体" w:eastAsia="宋体" w:cs="宋体"/>
          <w:color w:val="000000" w:themeColor="text1"/>
          <w:spacing w:val="-12"/>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12"/>
          <w:sz w:val="24"/>
          <w:szCs w:val="24"/>
          <w14:textFill>
            <w14:solidFill>
              <w14:schemeClr w14:val="tx1"/>
            </w14:solidFill>
          </w14:textFill>
        </w:rPr>
        <w:t xml:space="preserve">：</w:t>
      </w:r>
      <w:r/>
    </w:p>
    <w:p>
      <w:pPr>
        <w:ind w:left="3190"/>
        <w:spacing w:before="205" w:line="38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position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5"/>
          <w:position w:val="1"/>
          <w:sz w:val="24"/>
          <w:szCs w:val="24"/>
          <w14:textFill>
            <w14:solidFill>
              <w14:schemeClr w14:val="tx1"/>
            </w14:solidFill>
          </w14:textFill>
        </w:rPr>
        <w:t xml:space="preserve">-1：材料暂估价表</w:t>
      </w:r>
      <w:r/>
    </w:p>
    <w:p>
      <w:pPr>
        <w:spacing w:line="76"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163"/>
        <w:tblW w:w="907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left w:val="single" w:color="000000" w:sz="10" w:space="0"/>
              <w:right w:val="single" w:color="000000" w:sz="4" w:space="0"/>
            </w:tcBorders>
            <w:tcW w:w="1004" w:type="dxa"/>
            <w:textDirection w:val="lrTb"/>
            <w:noWrap w:val="false"/>
          </w:tcPr>
          <w:p>
            <w:pPr>
              <w:ind w:left="215"/>
              <w:spacing w:before="137"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序</w:t>
            </w:r>
            <w:r>
              <w:rPr>
                <w:rFonts w:hint="eastAsia" w:ascii="宋体" w:hAnsi="宋体" w:eastAsia="宋体" w:cs="宋体"/>
                <w:color w:val="000000" w:themeColor="text1"/>
                <w:spacing w:val="-4"/>
                <w:sz w:val="24"/>
                <w:szCs w:val="24"/>
                <w14:textFill>
                  <w14:solidFill>
                    <w14:schemeClr w14:val="tx1"/>
                  </w14:solidFill>
                </w14:textFill>
              </w:rPr>
              <w:t xml:space="preserve">号</w:t>
            </w:r>
            <w:r/>
          </w:p>
        </w:tc>
        <w:tc>
          <w:tcPr>
            <w:tcBorders>
              <w:left w:val="single" w:color="000000" w:sz="4" w:space="0"/>
              <w:right w:val="single" w:color="000000" w:sz="4" w:space="0"/>
            </w:tcBorders>
            <w:tcW w:w="1978" w:type="dxa"/>
            <w:textDirection w:val="lrTb"/>
            <w:noWrap w:val="false"/>
          </w:tcPr>
          <w:p>
            <w:pPr>
              <w:ind w:left="711"/>
              <w:spacing w:before="137"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名</w:t>
            </w:r>
            <w:r>
              <w:rPr>
                <w:rFonts w:hint="eastAsia" w:ascii="宋体" w:hAnsi="宋体" w:eastAsia="宋体" w:cs="宋体"/>
                <w:color w:val="000000" w:themeColor="text1"/>
                <w:spacing w:val="-6"/>
                <w:sz w:val="24"/>
                <w:szCs w:val="24"/>
                <w14:textFill>
                  <w14:solidFill>
                    <w14:schemeClr w14:val="tx1"/>
                  </w14:solidFill>
                </w14:textFill>
              </w:rPr>
              <w:t xml:space="preserve">称</w:t>
            </w:r>
            <w:r/>
          </w:p>
        </w:tc>
        <w:tc>
          <w:tcPr>
            <w:tcBorders>
              <w:left w:val="single" w:color="000000" w:sz="4" w:space="0"/>
              <w:right w:val="single" w:color="000000" w:sz="4" w:space="0"/>
            </w:tcBorders>
            <w:tcW w:w="849" w:type="dxa"/>
            <w:textDirection w:val="lrTb"/>
            <w:noWrap w:val="false"/>
          </w:tcPr>
          <w:p>
            <w:pPr>
              <w:ind w:left="151"/>
              <w:spacing w:before="13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单</w:t>
            </w:r>
            <w:r>
              <w:rPr>
                <w:rFonts w:hint="eastAsia" w:ascii="宋体" w:hAnsi="宋体" w:eastAsia="宋体" w:cs="宋体"/>
                <w:color w:val="000000" w:themeColor="text1"/>
                <w:spacing w:val="-5"/>
                <w:sz w:val="24"/>
                <w:szCs w:val="24"/>
                <w14:textFill>
                  <w14:solidFill>
                    <w14:schemeClr w14:val="tx1"/>
                  </w14:solidFill>
                </w14:textFill>
              </w:rPr>
              <w:t xml:space="preserve">位</w:t>
            </w:r>
            <w:r/>
          </w:p>
        </w:tc>
        <w:tc>
          <w:tcPr>
            <w:tcBorders>
              <w:left w:val="single" w:color="000000" w:sz="4" w:space="0"/>
              <w:right w:val="single" w:color="000000" w:sz="4" w:space="0"/>
            </w:tcBorders>
            <w:tcW w:w="772" w:type="dxa"/>
            <w:textDirection w:val="lrTb"/>
            <w:noWrap w:val="false"/>
          </w:tcPr>
          <w:p>
            <w:pPr>
              <w:ind w:left="113"/>
              <w:spacing w:before="137"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数</w:t>
            </w:r>
            <w:r>
              <w:rPr>
                <w:rFonts w:hint="eastAsia" w:ascii="宋体" w:hAnsi="宋体" w:eastAsia="宋体" w:cs="宋体"/>
                <w:color w:val="000000" w:themeColor="text1"/>
                <w:spacing w:val="-5"/>
                <w:sz w:val="24"/>
                <w:szCs w:val="24"/>
                <w14:textFill>
                  <w14:solidFill>
                    <w14:schemeClr w14:val="tx1"/>
                  </w14:solidFill>
                </w14:textFill>
              </w:rPr>
              <w:t xml:space="preserve">量</w:t>
            </w:r>
            <w:r/>
          </w:p>
        </w:tc>
        <w:tc>
          <w:tcPr>
            <w:tcBorders>
              <w:left w:val="single" w:color="000000" w:sz="4" w:space="0"/>
              <w:right w:val="single" w:color="000000" w:sz="4" w:space="0"/>
            </w:tcBorders>
            <w:tcW w:w="1348" w:type="dxa"/>
            <w:textDirection w:val="lrTb"/>
            <w:noWrap w:val="false"/>
          </w:tcPr>
          <w:p>
            <w:pPr>
              <w:ind w:left="99"/>
              <w:spacing w:before="137"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单</w:t>
            </w:r>
            <w:r>
              <w:rPr>
                <w:rFonts w:hint="eastAsia" w:ascii="宋体" w:hAnsi="宋体" w:eastAsia="宋体" w:cs="宋体"/>
                <w:color w:val="000000" w:themeColor="text1"/>
                <w:spacing w:val="4"/>
                <w:sz w:val="24"/>
                <w:szCs w:val="24"/>
                <w14:textFill>
                  <w14:solidFill>
                    <w14:schemeClr w14:val="tx1"/>
                  </w14:solidFill>
                </w14:textFill>
              </w:rPr>
              <w:t xml:space="preserve">价(元)</w:t>
            </w:r>
            <w:r/>
          </w:p>
        </w:tc>
        <w:tc>
          <w:tcPr>
            <w:tcBorders>
              <w:left w:val="single" w:color="000000" w:sz="4" w:space="0"/>
              <w:right w:val="single" w:color="000000" w:sz="4" w:space="0"/>
            </w:tcBorders>
            <w:tcW w:w="1414" w:type="dxa"/>
            <w:textDirection w:val="lrTb"/>
            <w:noWrap w:val="false"/>
          </w:tcPr>
          <w:p>
            <w:pPr>
              <w:ind w:left="101"/>
              <w:spacing w:before="137"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合</w:t>
            </w:r>
            <w:r>
              <w:rPr>
                <w:rFonts w:hint="eastAsia" w:ascii="宋体" w:hAnsi="宋体" w:eastAsia="宋体" w:cs="宋体"/>
                <w:color w:val="000000" w:themeColor="text1"/>
                <w:spacing w:val="-8"/>
                <w:sz w:val="24"/>
                <w:szCs w:val="24"/>
                <w14:textFill>
                  <w14:solidFill>
                    <w14:schemeClr w14:val="tx1"/>
                  </w14:solidFill>
                </w14:textFill>
              </w:rPr>
              <w:t xml:space="preserve">价 (元)</w:t>
            </w:r>
            <w:r/>
          </w:p>
        </w:tc>
        <w:tc>
          <w:tcPr>
            <w:tcBorders>
              <w:left w:val="single" w:color="000000" w:sz="4" w:space="0"/>
              <w:right w:val="single" w:color="000000" w:sz="10" w:space="0"/>
            </w:tcBorders>
            <w:tcW w:w="1711" w:type="dxa"/>
            <w:textDirection w:val="lrTb"/>
            <w:noWrap w:val="false"/>
          </w:tcPr>
          <w:p>
            <w:pPr>
              <w:ind w:left="588"/>
              <w:spacing w:before="137"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备</w:t>
            </w:r>
            <w:r>
              <w:rPr>
                <w:rFonts w:hint="eastAsia" w:ascii="宋体" w:hAnsi="宋体" w:eastAsia="宋体" w:cs="宋体"/>
                <w:color w:val="000000" w:themeColor="text1"/>
                <w:spacing w:val="-6"/>
                <w:sz w:val="24"/>
                <w:szCs w:val="24"/>
                <w14:textFill>
                  <w14:solidFill>
                    <w14:schemeClr w14:val="tx1"/>
                  </w14:solidFill>
                </w14:textFill>
              </w:rPr>
              <w:t xml:space="preserve">注</w:t>
            </w:r>
            <w:r/>
          </w:p>
        </w:tc>
      </w:tr>
      <w:tr>
        <w:trPr>
          <w:trHeight w:val="53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31"/>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131"/>
        <w:spacing w:before="217" w:line="226" w:lineRule="auto"/>
        <w:rPr>
          <w:rFonts w:hint="eastAsia" w:ascii="宋体" w:hAnsi="宋体" w:eastAsia="宋体" w:cs="宋体"/>
          <w:color w:val="000000" w:themeColor="text1"/>
          <w:sz w:val="24"/>
          <w:szCs w:val="24"/>
          <w14:textFill>
            <w14:solidFill>
              <w14:schemeClr w14:val="tx1"/>
            </w14:solidFill>
          </w14:textFill>
        </w:rPr>
        <w:sectPr>
          <w:footerReference w:type="default" r:id="rId21"/>
          <w:footnotePr/>
          <w:endnotePr/>
          <w:type w:val="nextPage"/>
          <w:pgSz w:w="11907" w:h="16840" w:orient="portrait"/>
          <w:pgMar w:top="1361" w:right="1417" w:bottom="1361" w:left="1417" w:header="0" w:footer="849" w:gutter="0"/>
          <w:cols w:num="1" w:sep="0" w:space="720" w:equalWidth="1"/>
          <w:docGrid w:linePitch="360"/>
        </w:sectPr>
      </w:pPr>
      <w:r>
        <w:rPr>
          <w:rFonts w:hint="eastAsia" w:ascii="宋体" w:hAnsi="宋体" w:eastAsia="宋体" w:cs="宋体"/>
          <w:color w:val="000000" w:themeColor="text1"/>
          <w:spacing w:val="10"/>
          <w:sz w:val="24"/>
          <w:szCs w:val="24"/>
          <w14:textFill>
            <w14:solidFill>
              <w14:schemeClr w14:val="tx1"/>
            </w14:solidFill>
          </w14:textFill>
        </w:rPr>
        <w:t xml:space="preserve">具</w:t>
      </w:r>
      <w:r>
        <w:rPr>
          <w:rFonts w:hint="eastAsia" w:ascii="宋体" w:hAnsi="宋体" w:eastAsia="宋体" w:cs="宋体"/>
          <w:color w:val="000000" w:themeColor="text1"/>
          <w:spacing w:val="8"/>
          <w:sz w:val="24"/>
          <w:szCs w:val="24"/>
          <w14:textFill>
            <w14:solidFill>
              <w14:schemeClr w14:val="tx1"/>
            </w14:solidFill>
          </w14:textFill>
        </w:rPr>
        <w:t xml:space="preserve">体以工程量清单为准</w:t>
      </w:r>
      <w:r/>
    </w:p>
    <w:p>
      <w:pPr>
        <w:ind w:left="2890"/>
        <w:spacing w:before="94" w:line="38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position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6"/>
          <w:position w:val="1"/>
          <w:sz w:val="24"/>
          <w:szCs w:val="24"/>
          <w14:textFill>
            <w14:solidFill>
              <w14:schemeClr w14:val="tx1"/>
            </w14:solidFill>
          </w14:textFill>
        </w:rPr>
        <w:t xml:space="preserve">-2：工程设备暂估价</w:t>
      </w:r>
      <w:r>
        <w:rPr>
          <w:rFonts w:hint="eastAsia" w:ascii="宋体" w:hAnsi="宋体" w:eastAsia="宋体" w:cs="宋体"/>
          <w:color w:val="000000" w:themeColor="text1"/>
          <w:spacing w:val="4"/>
          <w:position w:val="1"/>
          <w:sz w:val="24"/>
          <w:szCs w:val="24"/>
          <w14:textFill>
            <w14:solidFill>
              <w14:schemeClr w14:val="tx1"/>
            </w14:solidFill>
          </w14:textFill>
        </w:rPr>
        <w:t xml:space="preserve">表</w:t>
      </w:r>
      <w:r/>
    </w:p>
    <w:p>
      <w:pPr>
        <w:spacing w:line="75"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163"/>
        <w:tblW w:w="9076"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04"/>
        <w:gridCol w:w="1978"/>
        <w:gridCol w:w="849"/>
        <w:gridCol w:w="772"/>
        <w:gridCol w:w="1348"/>
        <w:gridCol w:w="1414"/>
        <w:gridCol w:w="1711"/>
      </w:tblGrid>
      <w:tr>
        <w:trPr>
          <w:trHeight w:val="532"/>
        </w:trPr>
        <w:tc>
          <w:tcPr>
            <w:tcBorders>
              <w:left w:val="single" w:color="000000" w:sz="10" w:space="0"/>
              <w:right w:val="single" w:color="000000" w:sz="4" w:space="0"/>
            </w:tcBorders>
            <w:tcW w:w="1004" w:type="dxa"/>
            <w:textDirection w:val="lrTb"/>
            <w:noWrap w:val="false"/>
          </w:tcPr>
          <w:p>
            <w:pPr>
              <w:ind w:left="215"/>
              <w:spacing w:before="13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序</w:t>
            </w:r>
            <w:r>
              <w:rPr>
                <w:rFonts w:hint="eastAsia" w:ascii="宋体" w:hAnsi="宋体" w:eastAsia="宋体" w:cs="宋体"/>
                <w:color w:val="000000" w:themeColor="text1"/>
                <w:spacing w:val="-4"/>
                <w:sz w:val="24"/>
                <w:szCs w:val="24"/>
                <w14:textFill>
                  <w14:solidFill>
                    <w14:schemeClr w14:val="tx1"/>
                  </w14:solidFill>
                </w14:textFill>
              </w:rPr>
              <w:t xml:space="preserve">号</w:t>
            </w:r>
            <w:r/>
          </w:p>
        </w:tc>
        <w:tc>
          <w:tcPr>
            <w:tcBorders>
              <w:left w:val="single" w:color="000000" w:sz="4" w:space="0"/>
              <w:right w:val="single" w:color="000000" w:sz="4" w:space="0"/>
            </w:tcBorders>
            <w:tcW w:w="1978" w:type="dxa"/>
            <w:textDirection w:val="lrTb"/>
            <w:noWrap w:val="false"/>
          </w:tcPr>
          <w:p>
            <w:pPr>
              <w:ind w:left="711"/>
              <w:spacing w:before="135" w:line="22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名</w:t>
            </w:r>
            <w:r>
              <w:rPr>
                <w:rFonts w:hint="eastAsia" w:ascii="宋体" w:hAnsi="宋体" w:eastAsia="宋体" w:cs="宋体"/>
                <w:color w:val="000000" w:themeColor="text1"/>
                <w:spacing w:val="-6"/>
                <w:sz w:val="24"/>
                <w:szCs w:val="24"/>
                <w14:textFill>
                  <w14:solidFill>
                    <w14:schemeClr w14:val="tx1"/>
                  </w14:solidFill>
                </w14:textFill>
              </w:rPr>
              <w:t xml:space="preserve">称</w:t>
            </w:r>
            <w:r/>
          </w:p>
        </w:tc>
        <w:tc>
          <w:tcPr>
            <w:tcBorders>
              <w:left w:val="single" w:color="000000" w:sz="4" w:space="0"/>
              <w:right w:val="single" w:color="000000" w:sz="4" w:space="0"/>
            </w:tcBorders>
            <w:tcW w:w="849" w:type="dxa"/>
            <w:textDirection w:val="lrTb"/>
            <w:noWrap w:val="false"/>
          </w:tcPr>
          <w:p>
            <w:pPr>
              <w:ind w:left="151"/>
              <w:spacing w:before="13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单</w:t>
            </w:r>
            <w:r>
              <w:rPr>
                <w:rFonts w:hint="eastAsia" w:ascii="宋体" w:hAnsi="宋体" w:eastAsia="宋体" w:cs="宋体"/>
                <w:color w:val="000000" w:themeColor="text1"/>
                <w:spacing w:val="-5"/>
                <w:sz w:val="24"/>
                <w:szCs w:val="24"/>
                <w14:textFill>
                  <w14:solidFill>
                    <w14:schemeClr w14:val="tx1"/>
                  </w14:solidFill>
                </w14:textFill>
              </w:rPr>
              <w:t xml:space="preserve">位</w:t>
            </w:r>
            <w:r/>
          </w:p>
        </w:tc>
        <w:tc>
          <w:tcPr>
            <w:tcBorders>
              <w:left w:val="single" w:color="000000" w:sz="4" w:space="0"/>
              <w:right w:val="single" w:color="000000" w:sz="4" w:space="0"/>
            </w:tcBorders>
            <w:tcW w:w="772" w:type="dxa"/>
            <w:textDirection w:val="lrTb"/>
            <w:noWrap w:val="false"/>
          </w:tcPr>
          <w:p>
            <w:pPr>
              <w:ind w:left="113"/>
              <w:spacing w:before="135"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数</w:t>
            </w:r>
            <w:r>
              <w:rPr>
                <w:rFonts w:hint="eastAsia" w:ascii="宋体" w:hAnsi="宋体" w:eastAsia="宋体" w:cs="宋体"/>
                <w:color w:val="000000" w:themeColor="text1"/>
                <w:spacing w:val="-5"/>
                <w:sz w:val="24"/>
                <w:szCs w:val="24"/>
                <w14:textFill>
                  <w14:solidFill>
                    <w14:schemeClr w14:val="tx1"/>
                  </w14:solidFill>
                </w14:textFill>
              </w:rPr>
              <w:t xml:space="preserve">量</w:t>
            </w:r>
            <w:r/>
          </w:p>
        </w:tc>
        <w:tc>
          <w:tcPr>
            <w:tcBorders>
              <w:left w:val="single" w:color="000000" w:sz="4" w:space="0"/>
              <w:right w:val="single" w:color="000000" w:sz="4" w:space="0"/>
            </w:tcBorders>
            <w:tcW w:w="1348" w:type="dxa"/>
            <w:textDirection w:val="lrTb"/>
            <w:noWrap w:val="false"/>
          </w:tcPr>
          <w:p>
            <w:pPr>
              <w:ind w:left="99"/>
              <w:spacing w:before="136"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单</w:t>
            </w:r>
            <w:r>
              <w:rPr>
                <w:rFonts w:hint="eastAsia" w:ascii="宋体" w:hAnsi="宋体" w:eastAsia="宋体" w:cs="宋体"/>
                <w:color w:val="000000" w:themeColor="text1"/>
                <w:spacing w:val="4"/>
                <w:sz w:val="24"/>
                <w:szCs w:val="24"/>
                <w14:textFill>
                  <w14:solidFill>
                    <w14:schemeClr w14:val="tx1"/>
                  </w14:solidFill>
                </w14:textFill>
              </w:rPr>
              <w:t xml:space="preserve">价(元)</w:t>
            </w:r>
            <w:r/>
          </w:p>
        </w:tc>
        <w:tc>
          <w:tcPr>
            <w:tcBorders>
              <w:left w:val="single" w:color="000000" w:sz="4" w:space="0"/>
              <w:right w:val="single" w:color="000000" w:sz="4" w:space="0"/>
            </w:tcBorders>
            <w:tcW w:w="1414" w:type="dxa"/>
            <w:textDirection w:val="lrTb"/>
            <w:noWrap w:val="false"/>
          </w:tcPr>
          <w:p>
            <w:pPr>
              <w:ind w:left="101"/>
              <w:spacing w:before="136" w:line="225"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9"/>
                <w:sz w:val="24"/>
                <w:szCs w:val="24"/>
                <w14:textFill>
                  <w14:solidFill>
                    <w14:schemeClr w14:val="tx1"/>
                  </w14:solidFill>
                </w14:textFill>
              </w:rPr>
              <w:t xml:space="preserve">合</w:t>
            </w:r>
            <w:r>
              <w:rPr>
                <w:rFonts w:hint="eastAsia" w:ascii="宋体" w:hAnsi="宋体" w:eastAsia="宋体" w:cs="宋体"/>
                <w:color w:val="000000" w:themeColor="text1"/>
                <w:spacing w:val="-8"/>
                <w:sz w:val="24"/>
                <w:szCs w:val="24"/>
                <w14:textFill>
                  <w14:solidFill>
                    <w14:schemeClr w14:val="tx1"/>
                  </w14:solidFill>
                </w14:textFill>
              </w:rPr>
              <w:t xml:space="preserve">价 (元)</w:t>
            </w:r>
            <w:r/>
          </w:p>
        </w:tc>
        <w:tc>
          <w:tcPr>
            <w:tcBorders>
              <w:left w:val="single" w:color="000000" w:sz="4" w:space="0"/>
              <w:right w:val="single" w:color="000000" w:sz="10" w:space="0"/>
            </w:tcBorders>
            <w:tcW w:w="1711" w:type="dxa"/>
            <w:textDirection w:val="lrTb"/>
            <w:noWrap w:val="false"/>
          </w:tcPr>
          <w:p>
            <w:pPr>
              <w:ind w:left="588"/>
              <w:spacing w:before="13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备</w:t>
            </w:r>
            <w:r>
              <w:rPr>
                <w:rFonts w:hint="eastAsia" w:ascii="宋体" w:hAnsi="宋体" w:eastAsia="宋体" w:cs="宋体"/>
                <w:color w:val="000000" w:themeColor="text1"/>
                <w:spacing w:val="-6"/>
                <w:sz w:val="24"/>
                <w:szCs w:val="24"/>
                <w14:textFill>
                  <w14:solidFill>
                    <w14:schemeClr w14:val="tx1"/>
                  </w14:solidFill>
                </w14:textFill>
              </w:rPr>
              <w:t xml:space="preserve">注</w:t>
            </w:r>
            <w:r/>
          </w:p>
        </w:tc>
      </w:tr>
      <w:tr>
        <w:trPr>
          <w:trHeight w:val="53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31"/>
        </w:trPr>
        <w:tc>
          <w:tcPr>
            <w:tcBorders>
              <w:left w:val="single" w:color="000000" w:sz="10" w:space="0"/>
              <w:right w:val="single" w:color="000000" w:sz="4" w:space="0"/>
            </w:tcBorders>
            <w:tcW w:w="100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97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849"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7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348"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1414"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71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8"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28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7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173"/>
        <w:rPr>
          <w:rFonts w:hint="eastAsia"/>
        </w:rPr>
      </w:pPr>
      <w:r>
        <w:rPr>
          <w:rFonts w:hint="eastAsia"/>
        </w:rPr>
      </w:r>
      <w:r/>
    </w:p>
    <w:p>
      <w:pPr>
        <w:spacing w:line="28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2806"/>
        <w:spacing w:before="94" w:line="389"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6"/>
          <w:position w:val="1"/>
          <w:sz w:val="24"/>
          <w:szCs w:val="24"/>
          <w:lang w:val="en-US" w:eastAsia="zh-CN"/>
          <w14:textFill>
            <w14:solidFill>
              <w14:schemeClr w14:val="tx1"/>
            </w14:solidFill>
          </w14:textFill>
        </w:rPr>
        <w:t xml:space="preserve">7</w:t>
      </w:r>
      <w:r>
        <w:rPr>
          <w:rFonts w:hint="eastAsia" w:ascii="宋体" w:hAnsi="宋体" w:eastAsia="宋体" w:cs="宋体"/>
          <w:color w:val="000000" w:themeColor="text1"/>
          <w:spacing w:val="6"/>
          <w:position w:val="1"/>
          <w:sz w:val="24"/>
          <w:szCs w:val="24"/>
          <w14:textFill>
            <w14:solidFill>
              <w14:schemeClr w14:val="tx1"/>
            </w14:solidFill>
          </w14:textFill>
        </w:rPr>
        <w:t xml:space="preserve">-3：专业工程暂估价</w:t>
      </w:r>
      <w:r>
        <w:rPr>
          <w:rFonts w:hint="eastAsia" w:ascii="宋体" w:hAnsi="宋体" w:eastAsia="宋体" w:cs="宋体"/>
          <w:color w:val="000000" w:themeColor="text1"/>
          <w:spacing w:val="4"/>
          <w:position w:val="1"/>
          <w:sz w:val="24"/>
          <w:szCs w:val="24"/>
          <w14:textFill>
            <w14:solidFill>
              <w14:schemeClr w14:val="tx1"/>
            </w14:solidFill>
          </w14:textFill>
        </w:rPr>
        <w:t xml:space="preserve">表</w:t>
      </w:r>
      <w:r/>
    </w:p>
    <w:p>
      <w:pPr>
        <w:spacing w:line="75"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1163"/>
        <w:tblW w:w="8820"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1"/>
        <w:gridCol w:w="2451"/>
        <w:gridCol w:w="3972"/>
        <w:gridCol w:w="1506"/>
      </w:tblGrid>
      <w:tr>
        <w:trPr>
          <w:trHeight w:val="560"/>
        </w:trPr>
        <w:tc>
          <w:tcPr>
            <w:tcBorders>
              <w:left w:val="single" w:color="000000" w:sz="10" w:space="0"/>
              <w:right w:val="single" w:color="000000" w:sz="4" w:space="0"/>
            </w:tcBorders>
            <w:tcW w:w="891" w:type="dxa"/>
            <w:textDirection w:val="lrTb"/>
            <w:noWrap w:val="false"/>
          </w:tcPr>
          <w:p>
            <w:pPr>
              <w:ind w:left="158"/>
              <w:spacing w:before="136"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序</w:t>
            </w:r>
            <w:r>
              <w:rPr>
                <w:rFonts w:hint="eastAsia" w:ascii="宋体" w:hAnsi="宋体" w:eastAsia="宋体" w:cs="宋体"/>
                <w:color w:val="000000" w:themeColor="text1"/>
                <w:spacing w:val="-4"/>
                <w:sz w:val="24"/>
                <w:szCs w:val="24"/>
                <w14:textFill>
                  <w14:solidFill>
                    <w14:schemeClr w14:val="tx1"/>
                  </w14:solidFill>
                </w14:textFill>
              </w:rPr>
              <w:t xml:space="preserve">号</w:t>
            </w:r>
            <w:r/>
          </w:p>
        </w:tc>
        <w:tc>
          <w:tcPr>
            <w:tcBorders>
              <w:left w:val="single" w:color="000000" w:sz="4" w:space="0"/>
              <w:right w:val="single" w:color="000000" w:sz="4" w:space="0"/>
            </w:tcBorders>
            <w:tcW w:w="2451" w:type="dxa"/>
            <w:textDirection w:val="lrTb"/>
            <w:noWrap w:val="false"/>
          </w:tcPr>
          <w:p>
            <w:pPr>
              <w:ind w:left="385"/>
              <w:spacing w:before="134"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2"/>
                <w:sz w:val="24"/>
                <w:szCs w:val="24"/>
                <w14:textFill>
                  <w14:solidFill>
                    <w14:schemeClr w14:val="tx1"/>
                  </w14:solidFill>
                </w14:textFill>
              </w:rPr>
              <w:t xml:space="preserve">专业工程名</w:t>
            </w:r>
            <w:r>
              <w:rPr>
                <w:rFonts w:hint="eastAsia" w:ascii="宋体" w:hAnsi="宋体" w:eastAsia="宋体" w:cs="宋体"/>
                <w:color w:val="000000" w:themeColor="text1"/>
                <w:spacing w:val="-1"/>
                <w:sz w:val="24"/>
                <w:szCs w:val="24"/>
                <w14:textFill>
                  <w14:solidFill>
                    <w14:schemeClr w14:val="tx1"/>
                  </w14:solidFill>
                </w14:textFill>
              </w:rPr>
              <w:t xml:space="preserve">称</w:t>
            </w:r>
            <w:r/>
          </w:p>
        </w:tc>
        <w:tc>
          <w:tcPr>
            <w:tcBorders>
              <w:left w:val="single" w:color="000000" w:sz="4" w:space="0"/>
              <w:right w:val="single" w:color="000000" w:sz="4" w:space="0"/>
            </w:tcBorders>
            <w:tcW w:w="3972" w:type="dxa"/>
            <w:textDirection w:val="lrTb"/>
            <w:noWrap w:val="false"/>
          </w:tcPr>
          <w:p>
            <w:pPr>
              <w:ind w:left="1438"/>
              <w:spacing w:before="135"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5"/>
                <w:sz w:val="24"/>
                <w:szCs w:val="24"/>
                <w14:textFill>
                  <w14:solidFill>
                    <w14:schemeClr w14:val="tx1"/>
                  </w14:solidFill>
                </w14:textFill>
              </w:rPr>
              <w:t xml:space="preserve">工</w:t>
            </w:r>
            <w:r>
              <w:rPr>
                <w:rFonts w:hint="eastAsia" w:ascii="宋体" w:hAnsi="宋体" w:eastAsia="宋体" w:cs="宋体"/>
                <w:color w:val="000000" w:themeColor="text1"/>
                <w:spacing w:val="-3"/>
                <w:sz w:val="24"/>
                <w:szCs w:val="24"/>
                <w14:textFill>
                  <w14:solidFill>
                    <w14:schemeClr w14:val="tx1"/>
                  </w14:solidFill>
                </w14:textFill>
              </w:rPr>
              <w:t xml:space="preserve">程内容</w:t>
            </w:r>
            <w:r/>
          </w:p>
        </w:tc>
        <w:tc>
          <w:tcPr>
            <w:tcBorders>
              <w:left w:val="single" w:color="000000" w:sz="4" w:space="0"/>
              <w:right w:val="single" w:color="000000" w:sz="10" w:space="0"/>
            </w:tcBorders>
            <w:tcW w:w="1506" w:type="dxa"/>
            <w:textDirection w:val="lrTb"/>
            <w:noWrap w:val="false"/>
          </w:tcPr>
          <w:p>
            <w:pPr>
              <w:ind w:left="484"/>
              <w:spacing w:before="135" w:line="22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金</w:t>
            </w:r>
            <w:r>
              <w:rPr>
                <w:rFonts w:hint="eastAsia" w:ascii="宋体" w:hAnsi="宋体" w:eastAsia="宋体" w:cs="宋体"/>
                <w:color w:val="000000" w:themeColor="text1"/>
                <w:spacing w:val="-5"/>
                <w:sz w:val="24"/>
                <w:szCs w:val="24"/>
                <w14:textFill>
                  <w14:solidFill>
                    <w14:schemeClr w14:val="tx1"/>
                  </w14:solidFill>
                </w14:textFill>
              </w:rPr>
              <w:t xml:space="preserve">额</w:t>
            </w:r>
            <w:r/>
          </w:p>
        </w:tc>
      </w:tr>
      <w:tr>
        <w:trPr>
          <w:trHeight w:val="511"/>
        </w:trPr>
        <w:tc>
          <w:tcPr>
            <w:tcBorders>
              <w:left w:val="single" w:color="000000" w:sz="10" w:space="0"/>
              <w:right w:val="single" w:color="000000" w:sz="4" w:space="0"/>
            </w:tcBorders>
            <w:tcW w:w="891" w:type="dxa"/>
            <w:textDirection w:val="lrTb"/>
            <w:noWrap w:val="false"/>
          </w:tcPr>
          <w:p>
            <w:pPr>
              <w:ind w:left="400"/>
              <w:spacing w:before="208" w:line="193"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891" w:type="dxa"/>
            <w:textDirection w:val="lrTb"/>
            <w:noWrap w:val="false"/>
          </w:tcPr>
          <w:p>
            <w:pPr>
              <w:ind w:left="387"/>
              <w:spacing w:before="209" w:line="19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ind w:left="388"/>
              <w:spacing w:before="210" w:line="19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ind w:left="383"/>
              <w:spacing w:before="210" w:line="192"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ind w:left="388"/>
              <w:spacing w:before="210" w:line="189"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09"/>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10"/>
        </w:trPr>
        <w:tc>
          <w:tcPr>
            <w:tcBorders>
              <w:left w:val="single" w:color="000000" w:sz="10" w:space="0"/>
              <w:right w:val="single" w:color="000000" w:sz="4" w:space="0"/>
            </w:tcBorders>
            <w:tcW w:w="89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2451"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4" w:space="0"/>
            </w:tcBorders>
            <w:tcW w:w="3972"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left w:val="single" w:color="000000" w:sz="4" w:space="0"/>
              <w:right w:val="single" w:color="000000" w:sz="10" w:space="0"/>
            </w:tcBorders>
            <w:tcW w:w="1506" w:type="dxa"/>
            <w:textDirection w:val="lrTb"/>
            <w:noWrap w:val="false"/>
          </w:tcPr>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trHeight w:val="531"/>
        </w:trPr>
        <w:tc>
          <w:tcPr>
            <w:gridSpan w:val="4"/>
            <w:tcBorders>
              <w:left w:val="single" w:color="000000" w:sz="10" w:space="0"/>
              <w:right w:val="single" w:color="000000" w:sz="10" w:space="0"/>
            </w:tcBorders>
            <w:tcW w:w="8820" w:type="dxa"/>
            <w:textDirection w:val="lrTb"/>
            <w:noWrap w:val="false"/>
          </w:tcPr>
          <w:p>
            <w:pPr>
              <w:ind w:left="3994"/>
              <w:spacing w:before="120" w:line="221"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pacing w:val="-7"/>
                <w:sz w:val="24"/>
                <w:szCs w:val="24"/>
                <w14:textFill>
                  <w14:solidFill>
                    <w14:schemeClr w14:val="tx1"/>
                  </w14:solidFill>
                </w14:textFill>
              </w:rPr>
              <w:t xml:space="preserve">小</w:t>
            </w:r>
            <w:r>
              <w:rPr>
                <w:rFonts w:hint="eastAsia" w:ascii="宋体" w:hAnsi="宋体" w:eastAsia="宋体" w:cs="宋体"/>
                <w:color w:val="000000" w:themeColor="text1"/>
                <w:spacing w:val="-5"/>
                <w:sz w:val="24"/>
                <w:szCs w:val="24"/>
                <w14:textFill>
                  <w14:solidFill>
                    <w14:schemeClr w14:val="tx1"/>
                  </w14:solidFill>
                </w14:textFill>
              </w:rPr>
              <w:t xml:space="preserve">计：</w:t>
            </w:r>
            <w:r/>
          </w:p>
        </w:tc>
      </w:tr>
    </w:tbl>
    <w:p>
      <w:r/>
      <w:r/>
    </w:p>
    <w:p>
      <w:pP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p>
      <w:pPr>
        <w:rPr>
          <w:rFonts w:ascii="宋体" w:hAnsi="宋体" w:cs="宋体"/>
          <w:color w:val="000000" w:themeColor="text1"/>
          <w:sz w:val="20"/>
          <w:szCs w:val="20"/>
          <w:highlight w:val="none"/>
          <w14:textFill>
            <w14:solidFill>
              <w14:schemeClr w14:val="tx1"/>
            </w14:solidFill>
          </w14:textFill>
        </w:rPr>
      </w:pPr>
      <w:r>
        <w:rPr>
          <w:rFonts w:ascii="宋体" w:hAnsi="宋体" w:cs="宋体"/>
          <w:color w:val="000000" w:themeColor="text1"/>
          <w:sz w:val="20"/>
          <w:szCs w:val="20"/>
          <w:highlight w:val="none"/>
          <w14:textFill>
            <w14:solidFill>
              <w14:schemeClr w14:val="tx1"/>
            </w14:solidFill>
          </w14:textFill>
        </w:rPr>
      </w:r>
      <w:r/>
    </w:p>
    <w:p>
      <w:pPr>
        <w:jc w:val="center"/>
        <w:spacing w:line="360" w:lineRule="auto"/>
        <w:rPr>
          <w:rFonts w:hint="eastAsia" w:ascii="宋体" w:hAnsi="宋体" w:eastAsia="宋体" w:cs="宋体"/>
          <w:b/>
          <w:color w:val="auto"/>
          <w:sz w:val="36"/>
          <w:szCs w:val="36"/>
          <w:highlight w:val="none"/>
        </w:rPr>
      </w:pPr>
      <w:r>
        <w:rPr>
          <w:rFonts w:ascii="宋体" w:hAnsi="宋体"/>
          <w:sz w:val="24"/>
        </w:rPr>
        <w:br w:type="page" w:clear="all"/>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1</w:t>
      </w:r>
      <w:r>
        <w:rPr>
          <w:rFonts w:hint="eastAsia" w:ascii="宋体" w:hAnsi="宋体" w:cs="宋体"/>
          <w:b/>
          <w:color w:val="auto"/>
          <w:sz w:val="36"/>
          <w:szCs w:val="36"/>
          <w:highlight w:val="none"/>
          <w:lang w:val="en-US" w:eastAsia="zh-CN"/>
        </w:rPr>
        <w:t xml:space="preserve">4</w:t>
      </w:r>
      <w:r>
        <w:rPr>
          <w:rFonts w:hint="eastAsia" w:ascii="宋体" w:hAnsi="宋体" w:eastAsia="宋体" w:cs="宋体"/>
          <w:b/>
          <w:color w:val="auto"/>
          <w:sz w:val="36"/>
          <w:szCs w:val="36"/>
          <w:highlight w:val="none"/>
        </w:rPr>
        <w:t xml:space="preserve">、预付款保函支付条款模板</w:t>
      </w:r>
      <w:r/>
    </w:p>
    <w:p>
      <w:pPr>
        <w:pStyle w:val="1173"/>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付款条件一：提交预付款保函的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（1）合同签订且乙方向甲方出具预付款保函后个工作日内，甲方应支付合同价款的百分之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xx</w:t>
      </w:r>
      <w:r>
        <w:rPr>
          <w:rFonts w:hint="eastAsia" w:ascii="宋体" w:hAnsi="宋体" w:eastAsia="宋体" w:cs="宋体"/>
          <w:color w:val="auto"/>
          <w:sz w:val="24"/>
          <w:highlight w:val="none"/>
        </w:rPr>
        <w:t xml:space="preserve">%)小写¥大写：人民币。</w:t>
      </w:r>
      <w:r/>
    </w:p>
    <w:p>
      <w:pPr>
        <w:pStyle w:val="1173"/>
        <w:ind w:firstLine="480"/>
        <w:spacing w:line="360" w:lineRule="auto"/>
        <w:tabs>
          <w:tab w:val="left" w:pos="550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 XX </w:t>
      </w:r>
      <w:r>
        <w:rPr>
          <w:rFonts w:hint="eastAsia" w:ascii="宋体" w:hAnsi="宋体" w:eastAsia="宋体" w:cs="宋体"/>
          <w:color w:val="auto"/>
          <w:sz w:val="24"/>
          <w:highlight w:val="none"/>
        </w:rPr>
        <w:t xml:space="preserve">（ %）小写￥大写：人民币。</w:t>
      </w:r>
      <w:r/>
    </w:p>
    <w:p>
      <w:pPr>
        <w:pStyle w:val="117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pStyle w:val="117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付款条件二： 不提交预付款保函的</w:t>
      </w:r>
      <w:r/>
    </w:p>
    <w:p>
      <w:pPr>
        <w:pStyle w:val="1173"/>
        <w:ind w:firstLine="480"/>
        <w:spacing w:line="360" w:lineRule="auto"/>
        <w:tabs>
          <w:tab w:val="left" w:pos="2017" w:leader="none"/>
          <w:tab w:val="left" w:pos="2468" w:leader="none"/>
          <w:tab w:val="left" w:pos="4313" w:leader="none"/>
          <w:tab w:val="left" w:pos="5811" w:leader="none"/>
          <w:tab w:val="left" w:pos="900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（1）合同签订后</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 （％）小写￥大写：人民币</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w:t>
      </w:r>
      <w:r/>
    </w:p>
    <w:p>
      <w:pPr>
        <w:pStyle w:val="1173"/>
        <w:ind w:firstLine="480"/>
        <w:spacing w:line="360" w:lineRule="auto"/>
        <w:tabs>
          <w:tab w:val="left" w:pos="2151" w:leader="none"/>
          <w:tab w:val="left" w:pos="4183" w:leader="none"/>
          <w:tab w:val="left" w:pos="5500" w:leader="none"/>
          <w:tab w:val="left" w:pos="8573"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（2）验收合格后个工作日内，甲方应支付合同价款的百分之</w:t>
      </w:r>
      <w:r>
        <w:rPr>
          <w:rFonts w:hint="eastAsia" w:ascii="宋体" w:hAnsi="宋体" w:eastAsia="宋体" w:cs="宋体"/>
          <w:color w:val="auto"/>
          <w:sz w:val="24"/>
          <w:highlight w:val="none"/>
          <w:u w:val="single"/>
        </w:rPr>
        <w:t xml:space="preserve">XX</w:t>
      </w:r>
      <w:r>
        <w:rPr>
          <w:rFonts w:hint="eastAsia" w:ascii="宋体" w:hAnsi="宋体" w:eastAsia="宋体" w:cs="宋体"/>
          <w:color w:val="auto"/>
          <w:sz w:val="24"/>
          <w:highlight w:val="none"/>
        </w:rPr>
        <w:t xml:space="preserve">（％）小写￥大写：人民币。</w:t>
      </w:r>
      <w:r/>
    </w:p>
    <w:p>
      <w:pPr>
        <w:pStyle w:val="117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3"/>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7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注：1、付款条件一中，出具预付款保函后支付的合同款应当与保函金额一致。</w:t>
      </w:r>
      <w:r/>
    </w:p>
    <w:p>
      <w:pPr>
        <w:pStyle w:val="1175"/>
        <w:rPr>
          <w:rFonts w:hint="eastAsia" w:ascii="宋体" w:hAnsi="宋体" w:eastAsia="宋体" w:cs="宋体"/>
          <w:b/>
          <w:color w:val="auto"/>
          <w:sz w:val="36"/>
          <w:szCs w:val="36"/>
          <w:highlight w:val="none"/>
        </w:rPr>
        <w:sectPr>
          <w:headerReference w:type="default" r:id="rId11"/>
          <w:footerReference w:type="default" r:id="rId22"/>
          <w:footnotePr/>
          <w:endnotePr/>
          <w:type w:val="nextPage"/>
          <w:pgSz w:w="11906" w:h="16838" w:orient="portrait"/>
          <w:pgMar w:top="1440" w:right="1440" w:bottom="1440" w:left="1440" w:header="851" w:footer="992" w:gutter="0"/>
          <w:cols w:num="1" w:sep="0" w:space="720" w:equalWidth="1"/>
          <w:docGrid w:linePitch="360"/>
          <w:titlePg/>
        </w:sectPr>
      </w:pPr>
      <w:r>
        <w:rPr>
          <w:rFonts w:hint="eastAsia" w:ascii="宋体" w:hAnsi="宋体" w:eastAsia="宋体" w:cs="宋体"/>
          <w:color w:val="auto"/>
          <w:sz w:val="24"/>
          <w:szCs w:val="24"/>
          <w:highlight w:val="none"/>
        </w:rPr>
        <w:t xml:space="preserve">2、付款条件二中，预付款比例设定应符合《关于做好政府采购支持企业发展有关事项的通知》（苏财购（2020)52号）要求</w:t>
      </w:r>
      <w:r/>
    </w:p>
    <w:p>
      <w:pPr>
        <w:jc w:val="center"/>
        <w:spacing w:line="400" w:lineRule="exact"/>
        <w:rPr>
          <w:rFonts w:hint="eastAsia" w:ascii="宋体" w:hAnsi="宋体" w:eastAsia="宋体" w:cs="宋体"/>
          <w:b/>
          <w:color w:val="auto"/>
          <w:sz w:val="36"/>
          <w:szCs w:val="36"/>
          <w:highlight w:val="none"/>
        </w:rPr>
      </w:pPr>
      <w:r>
        <w:rPr>
          <w:rFonts w:hint="eastAsia" w:ascii="宋体" w:hAnsi="宋体" w:cs="宋体"/>
          <w:b/>
          <w:color w:val="auto"/>
          <w:sz w:val="36"/>
          <w:szCs w:val="36"/>
          <w:highlight w:val="none"/>
          <w:lang w:val="en-US" w:eastAsia="zh-CN"/>
        </w:rPr>
        <w:t xml:space="preserve">15、</w:t>
      </w:r>
      <w:r>
        <w:rPr>
          <w:rFonts w:hint="eastAsia" w:ascii="宋体" w:hAnsi="宋体" w:eastAsia="宋体" w:cs="宋体"/>
          <w:b/>
          <w:color w:val="auto"/>
          <w:sz w:val="36"/>
          <w:szCs w:val="36"/>
          <w:highlight w:val="none"/>
        </w:rPr>
        <w:t xml:space="preserve">代理服务收费标准</w:t>
      </w:r>
      <w:r/>
    </w:p>
    <w:p>
      <w:pPr>
        <w:jc w:val="center"/>
        <w:spacing w:line="400" w:lineRule="exact"/>
        <w:rPr>
          <w:rFonts w:ascii="宋体" w:hAnsi="宋体" w:cs="宋体"/>
          <w:sz w:val="32"/>
          <w:szCs w:val="32"/>
        </w:rPr>
      </w:pPr>
      <w:r>
        <w:rPr>
          <w:rFonts w:ascii="宋体" w:hAnsi="宋体" w:cs="宋体"/>
          <w:sz w:val="32"/>
          <w:szCs w:val="32"/>
        </w:rPr>
      </w:r>
      <w:r/>
    </w:p>
    <w:p>
      <w:pPr>
        <w:ind w:left="0" w:right="0" w:firstLine="0"/>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《江苏省政府采购代理常规服务收费指导价》</w:t>
      </w:r>
      <w:r/>
    </w:p>
    <w:tbl>
      <w:tblPr>
        <w:tblStyle w:val="1204"/>
        <w:tblW w:w="996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37"/>
        <w:gridCol w:w="3523"/>
      </w:tblGrid>
      <w:tr>
        <w:trPr>
          <w:jc w:val="cente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费率</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jc w:val="cente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37"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23" w:type="dxa"/>
            <w:vAlign w:val="center"/>
            <w:textDirection w:val="lrTb"/>
            <w:noWrap w:val="false"/>
          </w:tcPr>
          <w:p>
            <w:pPr>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pStyle w:val="1218"/>
        <w:ind w:firstLine="505"/>
        <w:jc w:val="left"/>
        <w:spacing w:line="360" w:lineRule="auto"/>
        <w:widowControl w:val="off"/>
        <w:rPr>
          <w:rFonts w:ascii="宋体" w:hAnsi="宋体"/>
          <w:color w:val="auto"/>
          <w:spacing w:val="6"/>
          <w:sz w:val="21"/>
          <w:szCs w:val="16"/>
          <w:highlight w:val="none"/>
        </w:rPr>
      </w:pPr>
      <w:r>
        <w:rPr>
          <w:rFonts w:ascii="宋体" w:hAnsi="宋体"/>
          <w:color w:val="auto"/>
          <w:spacing w:val="6"/>
          <w:sz w:val="21"/>
          <w:szCs w:val="16"/>
          <w:highlight w:val="none"/>
        </w:rPr>
      </w:r>
      <w:r/>
    </w:p>
    <w:p>
      <w:pPr>
        <w:pStyle w:val="1218"/>
        <w:ind w:firstLine="505"/>
        <w:jc w:val="left"/>
        <w:spacing w:line="360" w:lineRule="auto"/>
        <w:widowControl w:val="off"/>
        <w:rPr>
          <w:rFonts w:hint="eastAsia" w:ascii="宋体" w:hAnsi="宋体"/>
          <w:color w:val="auto"/>
          <w:spacing w:val="6"/>
          <w:sz w:val="21"/>
          <w:szCs w:val="16"/>
          <w:highlight w:val="none"/>
        </w:rPr>
      </w:pPr>
      <w:r>
        <w:rPr>
          <w:rFonts w:hint="eastAsia" w:ascii="宋体" w:hAnsi="宋体"/>
          <w:color w:val="auto"/>
          <w:spacing w:val="6"/>
          <w:sz w:val="21"/>
          <w:szCs w:val="16"/>
          <w:highlight w:val="none"/>
        </w:rPr>
        <w:t xml:space="preserve">说明:</w:t>
      </w:r>
      <w:r/>
    </w:p>
    <w:p>
      <w:pPr>
        <w:pStyle w:val="1218"/>
        <w:ind w:firstLine="505"/>
        <w:jc w:val="left"/>
        <w:spacing w:line="360" w:lineRule="auto"/>
        <w:widowControl w:val="off"/>
        <w:rPr>
          <w:rFonts w:hint="eastAsia" w:ascii="宋体" w:hAnsi="宋体"/>
          <w:color w:val="auto"/>
          <w:spacing w:val="6"/>
          <w:sz w:val="21"/>
          <w:szCs w:val="16"/>
          <w:highlight w:val="none"/>
        </w:rPr>
      </w:pPr>
      <w:r>
        <w:rPr>
          <w:rFonts w:hint="eastAsia" w:ascii="宋体" w:hAnsi="宋体"/>
          <w:color w:val="auto"/>
          <w:spacing w:val="6"/>
          <w:sz w:val="21"/>
          <w:szCs w:val="16"/>
          <w:highlight w:val="none"/>
        </w:rPr>
        <w:t xml:space="preserve">1.按上表计算的收费为代理服务全过程的收费金额。各社会代理机构不再收取采购文件制作售卖费用。</w:t>
      </w:r>
      <w:r/>
    </w:p>
    <w:p>
      <w:pPr>
        <w:pStyle w:val="1218"/>
        <w:ind w:firstLine="505"/>
        <w:jc w:val="left"/>
        <w:spacing w:line="360" w:lineRule="auto"/>
        <w:widowControl w:val="off"/>
        <w:rPr>
          <w:rFonts w:hint="eastAsia" w:ascii="宋体" w:hAnsi="宋体"/>
          <w:color w:val="auto"/>
          <w:spacing w:val="6"/>
          <w:sz w:val="21"/>
          <w:szCs w:val="16"/>
          <w:highlight w:val="none"/>
        </w:rPr>
      </w:pPr>
      <w:r>
        <w:rPr>
          <w:rFonts w:hint="eastAsia" w:ascii="宋体" w:hAnsi="宋体"/>
          <w:color w:val="auto"/>
          <w:spacing w:val="6"/>
          <w:sz w:val="21"/>
          <w:szCs w:val="16"/>
          <w:highlight w:val="none"/>
        </w:rPr>
        <w:t xml:space="preserve">2.代理服务费按差额定率累进法计算。</w:t>
      </w:r>
      <w:r/>
    </w:p>
    <w:p>
      <w:pPr>
        <w:pStyle w:val="1218"/>
        <w:ind w:firstLine="505"/>
        <w:jc w:val="left"/>
        <w:spacing w:line="360" w:lineRule="auto"/>
        <w:widowControl w:val="off"/>
        <w:rPr>
          <w:rFonts w:hint="eastAsia" w:ascii="宋体" w:hAnsi="宋体"/>
          <w:color w:val="auto"/>
          <w:spacing w:val="6"/>
          <w:sz w:val="21"/>
          <w:szCs w:val="16"/>
          <w:highlight w:val="none"/>
        </w:rPr>
      </w:pPr>
      <w:r>
        <w:rPr>
          <w:rFonts w:hint="eastAsia" w:ascii="宋体" w:hAnsi="宋体"/>
          <w:color w:val="auto"/>
          <w:spacing w:val="6"/>
          <w:sz w:val="21"/>
          <w:szCs w:val="16"/>
          <w:highlight w:val="none"/>
        </w:rPr>
        <w:t xml:space="preserve">3.代理服务费基准金额(按差额定率累进法计算的)=中标金额(按差额定率累进法计算的)*费率(%)</w:t>
      </w:r>
      <w:r/>
    </w:p>
    <w:p>
      <w:pPr>
        <w:pStyle w:val="1218"/>
        <w:ind w:firstLine="505"/>
        <w:jc w:val="left"/>
        <w:spacing w:line="360" w:lineRule="auto"/>
        <w:widowControl w:val="off"/>
        <w:rPr>
          <w:rFonts w:hint="eastAsia" w:ascii="宋体" w:hAnsi="宋体"/>
          <w:color w:val="auto"/>
          <w:spacing w:val="6"/>
          <w:sz w:val="21"/>
          <w:szCs w:val="16"/>
          <w:highlight w:val="none"/>
        </w:rPr>
      </w:pPr>
      <w:r>
        <w:rPr>
          <w:rFonts w:hint="eastAsia" w:ascii="宋体" w:hAnsi="宋体"/>
          <w:color w:val="auto"/>
          <w:spacing w:val="6"/>
          <w:sz w:val="21"/>
          <w:szCs w:val="16"/>
          <w:highlight w:val="none"/>
        </w:rPr>
        <w:t xml:space="preserve">4.代理服务费应收取金额=代理服务费基准金额(按差额定率累进法计算的)的合计数。</w:t>
      </w:r>
      <w:r/>
    </w:p>
    <w:p>
      <w:pPr>
        <w:pStyle w:val="1218"/>
        <w:ind w:firstLine="505"/>
        <w:jc w:val="left"/>
        <w:spacing w:line="360" w:lineRule="auto"/>
        <w:widowControl w:val="off"/>
        <w:rPr>
          <w:rFonts w:hint="eastAsia" w:ascii="宋体" w:hAnsi="宋体"/>
          <w:color w:val="auto"/>
          <w:spacing w:val="6"/>
          <w:sz w:val="21"/>
          <w:szCs w:val="16"/>
          <w:highlight w:val="none"/>
        </w:rPr>
      </w:pPr>
      <w:r>
        <w:rPr>
          <w:rFonts w:hint="eastAsia" w:ascii="宋体" w:hAnsi="宋体"/>
          <w:color w:val="auto"/>
          <w:spacing w:val="6"/>
          <w:sz w:val="21"/>
          <w:szCs w:val="16"/>
          <w:highlight w:val="none"/>
        </w:rPr>
        <w:t xml:space="preserve">5.定点类等无金额或事先不能计算出价格总额的项目，按中标(成交)金额100万元计算。</w:t>
      </w:r>
      <w:r/>
    </w:p>
    <w:p>
      <w:pPr>
        <w:pStyle w:val="1218"/>
        <w:ind w:firstLine="505"/>
        <w:jc w:val="left"/>
        <w:spacing w:line="360" w:lineRule="auto"/>
        <w:widowControl w:val="off"/>
        <w:rPr>
          <w:rFonts w:hint="eastAsia" w:ascii="宋体" w:hAnsi="宋体"/>
          <w:color w:val="auto"/>
          <w:spacing w:val="6"/>
          <w:sz w:val="21"/>
          <w:szCs w:val="16"/>
          <w:highlight w:val="none"/>
        </w:rPr>
      </w:pPr>
      <w:r>
        <w:rPr>
          <w:rFonts w:hint="eastAsia" w:ascii="宋体" w:hAnsi="宋体"/>
          <w:color w:val="auto"/>
          <w:spacing w:val="6"/>
          <w:sz w:val="21"/>
          <w:szCs w:val="16"/>
          <w:highlight w:val="none"/>
        </w:rPr>
        <w:t xml:space="preserve">6.有分包(分标段)的按一个项目计算。</w:t>
      </w:r>
      <w:r/>
    </w:p>
    <w:p>
      <w:pPr>
        <w:ind w:left="0" w:right="0" w:firstLine="0"/>
        <w:jc w:val="both"/>
        <w:keepLines w:val="0"/>
        <w:keepNext w:val="0"/>
        <w:pageBreakBefore w:val="0"/>
        <w:spacing w:before="0" w:beforeAutospacing="0" w:after="0" w:afterAutospacing="0" w:line="460" w:lineRule="exact"/>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auto"/>
          <w:highlight w:val="none"/>
          <w:lang w:eastAsia="zh-CN"/>
        </w:rPr>
      </w:r>
      <w:r/>
    </w:p>
    <w:sectPr>
      <w:headerReference w:type="default" r:id="rId12"/>
      <w:footerReference w:type="default" r:id="rId23"/>
      <w:footnotePr/>
      <w:endnotePr/>
      <w:type w:val="nextPage"/>
      <w:pgSz w:w="11906" w:h="16838" w:orient="portrait"/>
      <w:pgMar w:top="1440" w:right="1440" w:bottom="1440" w:left="144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全真中明體">
    <w:panose1 w:val="020B0503020202020204"/>
  </w:font>
  <w:font w:name="PMingLiU">
    <w:panose1 w:val="02020500000000000000"/>
  </w:font>
  <w:font w:name="方正楷体_GBK">
    <w:panose1 w:val="020B0503020202020204"/>
  </w:font>
  <w:font w:name="Arial Black">
    <w:panose1 w:val="020B0A04020102020204"/>
  </w:font>
  <w:font w:name="Arial Rounded MT Bold">
    <w:panose1 w:val="020F0704030504030204"/>
  </w:font>
  <w:font w:name="Tahoma">
    <w:panose1 w:val="020B0604030504040204"/>
  </w:font>
  <w:font w:name="仿宋">
    <w:panose1 w:val="02010609060101010101"/>
  </w:font>
  <w:font w:name="Symbol">
    <w:panose1 w:val="05050102010706020507"/>
  </w:font>
  <w:font w:name="新宋体">
    <w:panose1 w:val="02010609030101010101"/>
  </w:font>
  <w:font w:name="Calibri Light">
    <w:panose1 w:val="020F0302020204030204"/>
  </w:font>
  <w:font w:name="MingLiU">
    <w:panose1 w:val="02020500000000000000"/>
  </w:font>
  <w:font w:name="楷体_GB2312">
    <w:panose1 w:val="02010609060101010101"/>
  </w:font>
  <w:font w:name="Courier New">
    <w:panose1 w:val="02070309020205020404"/>
  </w:font>
  <w:font w:name="微软雅黑">
    <w:panose1 w:val="020B05030202040202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Futura Bk">
    <w:panose1 w:val="020B0503020202020204"/>
  </w:font>
  <w:font w:name="Cambria">
    <w:panose1 w:val="02040503050406030204"/>
  </w:font>
  <w:font w:name="方正仿宋_GBK">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7"/>
      <w:ind w:firstLine="5760"/>
      <w:tabs>
        <w:tab w:val="right" w:pos="4153" w:leader="none"/>
        <w:tab w:val="left" w:pos="8306" w:leader="underscore"/>
      </w:tabs>
      <w:rPr>
        <w:rFonts w:hint="eastAsia" w:eastAsia="宋体"/>
        <w:lang w:val="en-US" w:eastAsia="zh-CN"/>
      </w:rPr>
    </w:pPr>
    <w:r>
      <w:rPr>
        <w:rFonts w:hint="default"/>
        <w:sz w:val="18"/>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rPr>
        <w:rFonts w:hint="eastAsia"/>
        <w:sz w:val="18"/>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0"/>
        <w:szCs w:val="20"/>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29</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page">
                <wp:posOffset>3697605</wp:posOffset>
              </wp:positionH>
              <wp:positionV relativeFrom="page">
                <wp:posOffset>9888855</wp:posOffset>
              </wp:positionV>
              <wp:extent cx="166370" cy="139700"/>
              <wp:effectExtent l="0" t="0" r="0" b="0"/>
              <wp:wrapNone/>
              <wp:docPr id="6" name="文本框 15"/>
              <wp:cNvGraphicFramePr/>
              <a:graphic xmlns:a="http://schemas.openxmlformats.org/drawingml/2006/main">
                <a:graphicData uri="http://schemas.microsoft.com/office/word/2010/wordprocessingShape">
                  <wps:wsp>
                    <wps:cNvPr id="0" name=""/>
                    <wps:cNvSpPr txBox="1"/>
                    <wps:spPr bwMode="auto">
                      <a:xfrm>
                        <a:off x="0" y="0"/>
                        <a:ext cx="166370" cy="139700"/>
                      </a:xfrm>
                      <a:prstGeom prst="rect">
                        <a:avLst/>
                      </a:prstGeom>
                      <a:noFill/>
                      <a:ln>
                        <a:noFill/>
                      </a:ln>
                      <a:effectLst/>
                    </wps:spPr>
                    <wps:txbx>
                      <w:txbxContent>
                        <w:p>
                          <w:pPr>
                            <w:ind w:left="40"/>
                            <w:spacing w:line="204" w:lineRule="exact"/>
                            <w:rPr>
                              <w:rFonts w:eastAsia="Times New Roman"/>
                              <w:sz w:val="18"/>
                              <w:szCs w:val="18"/>
                            </w:rPr>
                          </w:pPr>
                          <w:r>
                            <w:rPr>
                              <w:rFonts w:eastAsia="Times New Roman"/>
                              <w:sz w:val="18"/>
                              <w:szCs w:val="18"/>
                            </w:rPr>
                          </w:r>
                          <w:r/>
                        </w:p>
                      </w:txbxContent>
                    </wps:txbx>
                    <wps:bodyPr lIns="0" tIns="0" rIns="0" bIns="0" upright="1"/>
                  </wps:wsp>
                </a:graphicData>
              </a:graphic>
            </wp:anchor>
          </w:drawing>
        </mc:Choice>
        <mc:Fallback>
          <w:pict>
            <v:shape id="shape 5" o:spid="_x0000_s5" o:spt="202" type="#_x0000_t202" style="position:absolute;z-index:-251663360;o:allowoverlap:true;o:allowincell:true;mso-position-horizontal-relative:page;margin-left:291.1pt;mso-position-horizontal:absolute;mso-position-vertical-relative:page;margin-top:778.6pt;mso-position-vertical:absolute;width:13.1pt;height:11.0pt;mso-wrap-distance-left:9.0pt;mso-wrap-distance-top:0.0pt;mso-wrap-distance-right:9.0pt;mso-wrap-distance-bottom:0.0pt;visibility:visible;" filled="f" stroked="f">
              <v:textbox inset="0,0,0,0">
                <w:txbxContent>
                  <w:p>
                    <w:pPr>
                      <w:ind w:left="40"/>
                      <w:spacing w:line="204" w:lineRule="exact"/>
                      <w:rPr>
                        <w:rFonts w:eastAsia="Times New Roman"/>
                        <w:sz w:val="18"/>
                        <w:szCs w:val="18"/>
                      </w:rPr>
                    </w:pPr>
                    <w:r>
                      <w:rPr>
                        <w:rFonts w:eastAsia="Times New Roman"/>
                        <w:sz w:val="18"/>
                        <w:szCs w:val="18"/>
                      </w:r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p>
    <w:pPr>
      <w:pStyle w:val="118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5"/>
                      <w:tabs>
                        <w:tab w:val="clear" w:pos="4153" w:leader="none"/>
                        <w:tab w:val="center" w:pos="7143" w:leader="none"/>
                        <w:tab w:val="clear" w:pos="8306" w:leader="none"/>
                        <w:tab w:val="right" w:pos="14287" w:leader="none"/>
                      </w:tabs>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56</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wrap="none" lIns="0" tIns="0" rIns="0" bIns="0" upright="1">
                      <a:spAutoFit/>
                    </wps:bodyPr>
                  </wps:wsp>
                </a:graphicData>
              </a:graphic>
            </wp:anchor>
          </w:drawing>
        </mc:Choice>
        <mc:Fallback>
          <w:pict>
            <v:shape id="shape 10" o:spid="_x0000_s1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5"/>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wps:txbx>
                    <wps:bodyPr wrap="none" lIns="0" tIns="0" rIns="0" bIns="0" upright="1">
                      <a:spAutoFit/>
                    </wps:bodyPr>
                  </wps:wsp>
                </a:graphicData>
              </a:graphic>
            </wp:anchor>
          </w:drawing>
        </mc:Choice>
        <mc:Fallback>
          <w:pict>
            <v:shape id="shape 11" o:spid="_x0000_s1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85"/>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 xml:space="preserve">63</w:t>
                    </w:r>
                    <w:r>
                      <w:rPr>
                        <w:rFonts w:hint="eastAsia"/>
                        <w:lang w:eastAsia="zh-CN"/>
                      </w:rPr>
                      <w:fldChar w:fldCharType="end"/>
                    </w:r>
                    <w:r>
                      <w:rPr>
                        <w:rFonts w:hint="eastAsia"/>
                        <w:lang w:eastAsia="zh-CN"/>
                      </w:rPr>
                      <w:t xml:space="preserve"> 页</w:t>
                    </w:r>
                    <w:r/>
                  </w:p>
                </w:txbxContent>
              </v:textbox>
            </v:shape>
          </w:pict>
        </mc:Fallback>
      </mc:AlternateContent>
    </w:r>
    <w:r>
      <w:rPr>
        <w:rFonts w:hint="eastAsia" w:ascii="仿宋" w:hAnsi="仿宋" w:eastAsia="仿宋" w:cs="仿宋"/>
        <w:b/>
        <w:bCs/>
        <w:i/>
        <w:iCs/>
        <w:lang w:eastAsia="zh-CN"/>
      </w:rPr>
      <w:t xml:space="preserve">江苏润泰工程项目管理咨询有限公司</w:t>
    </w:r>
    <w:r>
      <w:rPr>
        <w:rFonts w:hint="eastAsia" w:ascii="仿宋" w:hAnsi="仿宋" w:eastAsia="仿宋" w:cs="仿宋"/>
        <w:b/>
        <w:bCs/>
        <w:i/>
        <w:iCs/>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7"/>
      <w:rPr>
        <w:rFonts w:hint="eastAsia"/>
        <w:u w:val="none"/>
        <w:lang w:eastAsia="zh-CN"/>
      </w:rPr>
      <w:pBdr>
        <w:bottom w:val="none" w:color="auto" w:sz="0" w:space="1"/>
      </w:pBdr>
    </w:pPr>
    <w:r>
      <w:rPr>
        <w:rFonts w:hint="eastAsia"/>
        <w:u w:val="none"/>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pStyle w:val="1427"/>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428"/>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2">
    <w:multiLevelType w:val="hybridMultilevel"/>
    <w:lvl w:ilvl="0">
      <w:start w:val="1"/>
      <w:numFmt w:val="decimal"/>
      <w:pStyle w:val="1214"/>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5"/>
  </w:num>
  <w:num w:numId="5">
    <w:abstractNumId w:val="7"/>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52" w:default="1">
    <w:name w:val="Normal"/>
    <w:uiPriority w:val="0"/>
    <w:qFormat/>
    <w:pPr>
      <w:jc w:val="both"/>
      <w:widowControl w:val="off"/>
    </w:pPr>
    <w:rPr>
      <w:rFonts w:hint="default" w:ascii="Times New Roman" w:hAnsi="Times New Roman" w:eastAsia="宋体" w:cs="Times New Roman"/>
      <w:sz w:val="21"/>
      <w:szCs w:val="24"/>
    </w:rPr>
  </w:style>
  <w:style w:type="paragraph" w:styleId="1153">
    <w:name w:val="Heading 1"/>
    <w:basedOn w:val="1152"/>
    <w:next w:val="1152"/>
    <w:link w:val="1442"/>
    <w:uiPriority w:val="99"/>
    <w:qFormat/>
    <w:pPr>
      <w:keepLines/>
      <w:keepNext/>
      <w:spacing w:before="340" w:after="330" w:line="578" w:lineRule="atLeast"/>
      <w:outlineLvl w:val="0"/>
    </w:pPr>
    <w:rPr>
      <w:rFonts w:eastAsia="方正仿宋_GBK"/>
      <w:b/>
      <w:sz w:val="44"/>
      <w:szCs w:val="20"/>
    </w:rPr>
  </w:style>
  <w:style w:type="paragraph" w:styleId="1154">
    <w:name w:val="Heading 2"/>
    <w:basedOn w:val="1152"/>
    <w:next w:val="1152"/>
    <w:link w:val="1434"/>
    <w:uiPriority w:val="99"/>
    <w:qFormat/>
    <w:pPr>
      <w:ind w:firstLine="200"/>
      <w:jc w:val="center"/>
      <w:keepLines/>
      <w:keepNext/>
      <w:spacing w:before="260" w:after="260" w:line="360" w:lineRule="auto"/>
      <w:outlineLvl w:val="1"/>
    </w:pPr>
    <w:rPr>
      <w:rFonts w:ascii="Cambria" w:hAnsi="Cambria"/>
      <w:b/>
      <w:bCs/>
      <w:sz w:val="32"/>
      <w:szCs w:val="32"/>
    </w:rPr>
  </w:style>
  <w:style w:type="paragraph" w:styleId="1155">
    <w:name w:val="Heading 3"/>
    <w:basedOn w:val="1152"/>
    <w:next w:val="1152"/>
    <w:link w:val="1441"/>
    <w:uiPriority w:val="9"/>
    <w:unhideWhenUsed/>
    <w:qFormat/>
    <w:pPr>
      <w:keepLines/>
      <w:keepNext/>
      <w:spacing w:before="260" w:after="260" w:line="416" w:lineRule="auto"/>
      <w:outlineLvl w:val="2"/>
    </w:pPr>
    <w:rPr>
      <w:b/>
      <w:bCs/>
      <w:sz w:val="32"/>
      <w:szCs w:val="32"/>
    </w:rPr>
  </w:style>
  <w:style w:type="paragraph" w:styleId="1156">
    <w:name w:val="Heading 4"/>
    <w:basedOn w:val="1152"/>
    <w:next w:val="1152"/>
    <w:link w:val="1443"/>
    <w:uiPriority w:val="9"/>
    <w:qFormat/>
    <w:pPr>
      <w:keepLines/>
      <w:keepNext/>
      <w:spacing w:before="280" w:after="290" w:line="376" w:lineRule="auto"/>
      <w:outlineLvl w:val="3"/>
    </w:pPr>
    <w:rPr>
      <w:rFonts w:ascii="Cambria" w:hAnsi="Cambria"/>
      <w:b/>
      <w:bCs/>
      <w:sz w:val="28"/>
      <w:szCs w:val="28"/>
    </w:rPr>
  </w:style>
  <w:style w:type="paragraph" w:styleId="1157">
    <w:name w:val="Heading 5"/>
    <w:basedOn w:val="1152"/>
    <w:next w:val="1152"/>
    <w:link w:val="1444"/>
    <w:uiPriority w:val="99"/>
    <w:qFormat/>
    <w:pPr>
      <w:keepLines/>
      <w:keepNext/>
      <w:spacing w:before="280" w:after="290" w:line="376" w:lineRule="auto"/>
      <w:outlineLvl w:val="4"/>
    </w:pPr>
    <w:rPr>
      <w:b/>
      <w:bCs/>
      <w:sz w:val="28"/>
      <w:szCs w:val="28"/>
    </w:rPr>
  </w:style>
  <w:style w:type="paragraph" w:styleId="1158">
    <w:name w:val="Heading 6"/>
    <w:basedOn w:val="1152"/>
    <w:next w:val="1152"/>
    <w:link w:val="1445"/>
    <w:uiPriority w:val="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1159">
    <w:name w:val="Heading 7"/>
    <w:basedOn w:val="1152"/>
    <w:next w:val="1152"/>
    <w:link w:val="1446"/>
    <w:uiPriority w:val="0"/>
    <w:qFormat/>
    <w:pPr>
      <w:ind w:left="2940" w:hanging="420"/>
      <w:keepLines/>
      <w:keepNext/>
      <w:spacing w:before="240" w:after="64" w:line="320" w:lineRule="auto"/>
      <w:tabs>
        <w:tab w:val="left" w:pos="2940" w:leader="none"/>
      </w:tabs>
      <w:outlineLvl w:val="6"/>
    </w:pPr>
    <w:rPr>
      <w:b/>
      <w:bCs/>
      <w:sz w:val="24"/>
      <w:lang w:val="zh-CN"/>
    </w:rPr>
  </w:style>
  <w:style w:type="paragraph" w:styleId="1160">
    <w:name w:val="Heading 8"/>
    <w:basedOn w:val="1152"/>
    <w:next w:val="1152"/>
    <w:link w:val="1447"/>
    <w:uiPriority w:val="0"/>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1161">
    <w:name w:val="Heading 9"/>
    <w:basedOn w:val="1152"/>
    <w:next w:val="1152"/>
    <w:link w:val="1448"/>
    <w:uiPriority w:val="0"/>
    <w:qFormat/>
    <w:pPr>
      <w:ind w:left="3780" w:hanging="420"/>
      <w:keepLines/>
      <w:keepNext/>
      <w:spacing w:before="240" w:after="64" w:line="320" w:lineRule="auto"/>
      <w:tabs>
        <w:tab w:val="left" w:pos="3780" w:leader="none"/>
      </w:tabs>
      <w:outlineLvl w:val="8"/>
    </w:pPr>
    <w:rPr>
      <w:rFonts w:ascii="Arial" w:hAnsi="Arial" w:eastAsia="黑体"/>
      <w:sz w:val="21"/>
      <w:szCs w:val="21"/>
      <w:lang w:val="zh-CN"/>
    </w:rPr>
  </w:style>
  <w:style w:type="character" w:styleId="1162" w:default="1">
    <w:name w:val="Default Paragraph Font"/>
    <w:uiPriority w:val="1"/>
    <w:unhideWhenUsed/>
    <w:qFormat/>
  </w:style>
  <w:style w:type="table" w:styleId="1163" w:default="1">
    <w:name w:val="Normal Table"/>
    <w:uiPriority w:val="99"/>
    <w:semiHidden/>
    <w:unhideWhenUsed/>
    <w:qFormat/>
    <w:tblPr>
      <w:tblCellMar>
        <w:left w:w="108" w:type="dxa"/>
        <w:top w:w="0" w:type="dxa"/>
        <w:right w:w="108" w:type="dxa"/>
        <w:bottom w:w="0" w:type="dxa"/>
      </w:tblCellMar>
    </w:tblPr>
  </w:style>
  <w:style w:type="paragraph" w:styleId="1164">
    <w:name w:val="List 3"/>
    <w:basedOn w:val="1152"/>
    <w:link w:val="1500"/>
    <w:uiPriority w:val="0"/>
    <w:qFormat/>
    <w:pPr>
      <w:ind w:left="100" w:hanging="200"/>
    </w:pPr>
    <w:rPr>
      <w:bCs/>
      <w:sz w:val="24"/>
      <w:szCs w:val="32"/>
    </w:rPr>
  </w:style>
  <w:style w:type="paragraph" w:styleId="1165">
    <w:name w:val="toc 7"/>
    <w:basedOn w:val="1152"/>
    <w:next w:val="1152"/>
    <w:uiPriority w:val="39"/>
    <w:unhideWhenUsed/>
    <w:qFormat/>
    <w:pPr>
      <w:ind w:left="1701"/>
      <w:spacing w:after="57"/>
    </w:pPr>
  </w:style>
  <w:style w:type="paragraph" w:styleId="1166">
    <w:name w:val="Normal Indent"/>
    <w:basedOn w:val="1152"/>
    <w:link w:val="1535"/>
    <w:uiPriority w:val="99"/>
    <w:qFormat/>
    <w:pPr>
      <w:ind w:firstLine="420"/>
    </w:pPr>
  </w:style>
  <w:style w:type="paragraph" w:styleId="1167">
    <w:name w:val="Caption"/>
    <w:basedOn w:val="1152"/>
    <w:next w:val="115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1168">
    <w:name w:val="index 5"/>
    <w:basedOn w:val="1152"/>
    <w:next w:val="1152"/>
    <w:uiPriority w:val="0"/>
    <w:qFormat/>
    <w:pPr>
      <w:ind w:left="798"/>
      <w:jc w:val="left"/>
    </w:pPr>
    <w:rPr>
      <w:rFonts w:ascii="Calibri" w:hAnsi="Calibri"/>
      <w:sz w:val="21"/>
    </w:rPr>
  </w:style>
  <w:style w:type="paragraph" w:styleId="1169">
    <w:name w:val="List Bullet"/>
    <w:basedOn w:val="1152"/>
    <w:uiPriority w:val="99"/>
    <w:unhideWhenUsed/>
    <w:qFormat/>
    <w:pPr>
      <w:ind w:left="720" w:firstLine="200"/>
      <w:tabs>
        <w:tab w:val="left" w:pos="360" w:leader="none"/>
        <w:tab w:val="left" w:pos="720" w:leader="none"/>
      </w:tabs>
    </w:pPr>
    <w:rPr>
      <w:sz w:val="20"/>
      <w:szCs w:val="20"/>
    </w:rPr>
  </w:style>
  <w:style w:type="paragraph" w:styleId="1170">
    <w:name w:val="Document Map"/>
    <w:basedOn w:val="1152"/>
    <w:link w:val="1510"/>
    <w:uiPriority w:val="99"/>
    <w:unhideWhenUsed/>
    <w:qFormat/>
    <w:rPr>
      <w:rFonts w:ascii="宋体"/>
      <w:sz w:val="18"/>
      <w:szCs w:val="18"/>
    </w:rPr>
  </w:style>
  <w:style w:type="paragraph" w:styleId="1171">
    <w:name w:val="annotation text"/>
    <w:basedOn w:val="1152"/>
    <w:link w:val="1409"/>
    <w:uiPriority w:val="99"/>
    <w:qFormat/>
    <w:pPr>
      <w:jc w:val="left"/>
    </w:pPr>
  </w:style>
  <w:style w:type="paragraph" w:styleId="1172">
    <w:name w:val="Body Text 3"/>
    <w:basedOn w:val="1152"/>
    <w:link w:val="1491"/>
    <w:uiPriority w:val="0"/>
    <w:qFormat/>
    <w:rPr>
      <w:rFonts w:ascii="仿宋_GB2312" w:hAnsi="Arial" w:eastAsia="仿宋_GB2312"/>
      <w:sz w:val="32"/>
      <w:szCs w:val="32"/>
    </w:rPr>
  </w:style>
  <w:style w:type="paragraph" w:styleId="1173">
    <w:name w:val="Body Text"/>
    <w:basedOn w:val="1152"/>
    <w:next w:val="1152"/>
    <w:link w:val="1583"/>
    <w:uiPriority w:val="0"/>
    <w:qFormat/>
    <w:pPr>
      <w:spacing w:after="120"/>
    </w:pPr>
  </w:style>
  <w:style w:type="paragraph" w:styleId="1174">
    <w:name w:val="Body Text Indent"/>
    <w:basedOn w:val="1152"/>
    <w:link w:val="1517"/>
    <w:uiPriority w:val="99"/>
    <w:qFormat/>
    <w:pPr>
      <w:ind w:left="420"/>
      <w:spacing w:after="120"/>
    </w:pPr>
  </w:style>
  <w:style w:type="paragraph" w:styleId="1175">
    <w:name w:val="Block Text"/>
    <w:basedOn w:val="1152"/>
    <w:uiPriority w:val="6"/>
    <w:qFormat/>
    <w:pPr>
      <w:ind w:left="420" w:right="33"/>
      <w:jc w:val="left"/>
    </w:pPr>
    <w:rPr>
      <w:sz w:val="24"/>
      <w:szCs w:val="20"/>
    </w:rPr>
  </w:style>
  <w:style w:type="paragraph" w:styleId="1176">
    <w:name w:val="HTML Address"/>
    <w:basedOn w:val="1152"/>
    <w:link w:val="1531"/>
    <w:uiPriority w:val="0"/>
    <w:qFormat/>
    <w:rPr>
      <w:rFonts w:ascii="宋体"/>
      <w:i/>
      <w:iCs/>
      <w:sz w:val="20"/>
      <w:szCs w:val="21"/>
    </w:rPr>
  </w:style>
  <w:style w:type="paragraph" w:styleId="1177">
    <w:name w:val="toc 5"/>
    <w:basedOn w:val="1152"/>
    <w:next w:val="1152"/>
    <w:uiPriority w:val="39"/>
    <w:unhideWhenUsed/>
    <w:qFormat/>
    <w:pPr>
      <w:ind w:left="1134"/>
      <w:spacing w:after="57"/>
    </w:pPr>
  </w:style>
  <w:style w:type="paragraph" w:styleId="1178">
    <w:name w:val="toc 3"/>
    <w:basedOn w:val="1152"/>
    <w:next w:val="1152"/>
    <w:uiPriority w:val="39"/>
    <w:unhideWhenUsed/>
    <w:qFormat/>
    <w:pPr>
      <w:ind w:left="567"/>
      <w:spacing w:after="57"/>
    </w:pPr>
  </w:style>
  <w:style w:type="paragraph" w:styleId="1179">
    <w:name w:val="Plain Text"/>
    <w:basedOn w:val="1152"/>
    <w:link w:val="1410"/>
    <w:uiPriority w:val="0"/>
    <w:qFormat/>
    <w:rPr>
      <w:rFonts w:ascii="宋体" w:hAnsi="Courier New"/>
      <w:sz w:val="21"/>
      <w:szCs w:val="21"/>
    </w:rPr>
  </w:style>
  <w:style w:type="paragraph" w:styleId="1180">
    <w:name w:val="toc 8"/>
    <w:basedOn w:val="1152"/>
    <w:next w:val="1152"/>
    <w:uiPriority w:val="39"/>
    <w:unhideWhenUsed/>
    <w:qFormat/>
    <w:pPr>
      <w:ind w:left="1984"/>
      <w:spacing w:after="57"/>
    </w:pPr>
  </w:style>
  <w:style w:type="paragraph" w:styleId="1181">
    <w:name w:val="Date"/>
    <w:basedOn w:val="1152"/>
    <w:next w:val="1152"/>
    <w:link w:val="1487"/>
    <w:uiPriority w:val="99"/>
    <w:qFormat/>
    <w:rPr>
      <w:sz w:val="24"/>
    </w:rPr>
  </w:style>
  <w:style w:type="paragraph" w:styleId="1182">
    <w:name w:val="Body Text Indent 2"/>
    <w:basedOn w:val="1152"/>
    <w:link w:val="1464"/>
    <w:uiPriority w:val="99"/>
    <w:qFormat/>
    <w:pPr>
      <w:ind w:left="630" w:firstLine="645"/>
    </w:pPr>
    <w:rPr>
      <w:rFonts w:ascii="Arial" w:hAnsi="Arial" w:eastAsia="仿宋_GB2312"/>
      <w:sz w:val="32"/>
      <w:szCs w:val="32"/>
    </w:rPr>
  </w:style>
  <w:style w:type="paragraph" w:styleId="1183">
    <w:name w:val="endnote text"/>
    <w:basedOn w:val="1152"/>
    <w:link w:val="1404"/>
    <w:uiPriority w:val="0"/>
    <w:unhideWhenUsed/>
    <w:qFormat/>
    <w:rPr>
      <w:sz w:val="20"/>
    </w:rPr>
  </w:style>
  <w:style w:type="paragraph" w:styleId="1184">
    <w:name w:val="Balloon Text"/>
    <w:basedOn w:val="1152"/>
    <w:link w:val="1411"/>
    <w:uiPriority w:val="99"/>
    <w:qFormat/>
    <w:rPr>
      <w:sz w:val="18"/>
      <w:szCs w:val="18"/>
    </w:rPr>
  </w:style>
  <w:style w:type="paragraph" w:styleId="1185">
    <w:name w:val="Footer"/>
    <w:basedOn w:val="1152"/>
    <w:link w:val="1438"/>
    <w:uiPriority w:val="99"/>
    <w:unhideWhenUsed/>
    <w:qFormat/>
    <w:pPr>
      <w:jc w:val="left"/>
      <w:tabs>
        <w:tab w:val="center" w:pos="4153" w:leader="none"/>
        <w:tab w:val="right" w:pos="8306" w:leader="none"/>
      </w:tabs>
    </w:pPr>
    <w:rPr>
      <w:sz w:val="18"/>
      <w:szCs w:val="18"/>
    </w:rPr>
  </w:style>
  <w:style w:type="paragraph" w:styleId="1186">
    <w:name w:val="envelope return"/>
    <w:basedOn w:val="1152"/>
    <w:uiPriority w:val="0"/>
    <w:qFormat/>
    <w:rPr>
      <w:rFonts w:ascii="Arial" w:hAnsi="Arial"/>
    </w:rPr>
  </w:style>
  <w:style w:type="paragraph" w:styleId="1187">
    <w:name w:val="Header"/>
    <w:basedOn w:val="1152"/>
    <w:link w:val="143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188">
    <w:name w:val="toc 1"/>
    <w:basedOn w:val="1152"/>
    <w:next w:val="1152"/>
    <w:uiPriority w:val="39"/>
    <w:unhideWhenUsed/>
    <w:qFormat/>
    <w:pPr>
      <w:spacing w:after="57"/>
    </w:pPr>
  </w:style>
  <w:style w:type="paragraph" w:styleId="1189">
    <w:name w:val="toc 4"/>
    <w:basedOn w:val="1152"/>
    <w:next w:val="1152"/>
    <w:uiPriority w:val="39"/>
    <w:unhideWhenUsed/>
    <w:qFormat/>
    <w:pPr>
      <w:ind w:left="850"/>
      <w:spacing w:after="57"/>
    </w:pPr>
  </w:style>
  <w:style w:type="paragraph" w:styleId="1190">
    <w:name w:val="Subtitle"/>
    <w:basedOn w:val="1152"/>
    <w:next w:val="1152"/>
    <w:link w:val="1268"/>
    <w:uiPriority w:val="11"/>
    <w:qFormat/>
    <w:pPr>
      <w:spacing w:before="200" w:after="200"/>
    </w:pPr>
    <w:rPr>
      <w:sz w:val="24"/>
    </w:rPr>
  </w:style>
  <w:style w:type="paragraph" w:styleId="1191">
    <w:name w:val="footnote text"/>
    <w:basedOn w:val="1152"/>
    <w:next w:val="1168"/>
    <w:link w:val="1403"/>
    <w:uiPriority w:val="0"/>
    <w:unhideWhenUsed/>
    <w:qFormat/>
    <w:pPr>
      <w:spacing w:after="40"/>
    </w:pPr>
    <w:rPr>
      <w:sz w:val="18"/>
    </w:rPr>
  </w:style>
  <w:style w:type="paragraph" w:styleId="1192">
    <w:name w:val="toc 6"/>
    <w:basedOn w:val="1152"/>
    <w:next w:val="1152"/>
    <w:uiPriority w:val="39"/>
    <w:unhideWhenUsed/>
    <w:qFormat/>
    <w:pPr>
      <w:ind w:left="1417"/>
      <w:spacing w:after="57"/>
    </w:pPr>
  </w:style>
  <w:style w:type="paragraph" w:styleId="1193">
    <w:name w:val="Body Text Indent 3"/>
    <w:basedOn w:val="1152"/>
    <w:link w:val="1466"/>
    <w:uiPriority w:val="0"/>
    <w:qFormat/>
    <w:pPr>
      <w:ind w:left="645" w:firstLine="645"/>
    </w:pPr>
    <w:rPr>
      <w:rFonts w:ascii="Arial" w:hAnsi="Arial" w:eastAsia="仿宋_GB2312"/>
      <w:color w:val="ffff00"/>
      <w:sz w:val="32"/>
      <w:szCs w:val="32"/>
    </w:rPr>
  </w:style>
  <w:style w:type="paragraph" w:styleId="1194">
    <w:name w:val="table of figures"/>
    <w:basedOn w:val="1152"/>
    <w:next w:val="1152"/>
    <w:uiPriority w:val="99"/>
    <w:unhideWhenUsed/>
    <w:qFormat/>
  </w:style>
  <w:style w:type="paragraph" w:styleId="1195">
    <w:name w:val="toc 2"/>
    <w:basedOn w:val="1152"/>
    <w:next w:val="1152"/>
    <w:uiPriority w:val="39"/>
    <w:unhideWhenUsed/>
    <w:qFormat/>
    <w:pPr>
      <w:ind w:left="283"/>
      <w:spacing w:after="57"/>
    </w:pPr>
  </w:style>
  <w:style w:type="paragraph" w:styleId="1196">
    <w:name w:val="toc 9"/>
    <w:basedOn w:val="1152"/>
    <w:next w:val="1152"/>
    <w:uiPriority w:val="39"/>
    <w:unhideWhenUsed/>
    <w:qFormat/>
    <w:pPr>
      <w:ind w:left="2268"/>
      <w:spacing w:after="57"/>
    </w:pPr>
  </w:style>
  <w:style w:type="paragraph" w:styleId="1197">
    <w:name w:val="Body Text 2"/>
    <w:basedOn w:val="1152"/>
    <w:link w:val="1472"/>
    <w:uiPriority w:val="0"/>
    <w:qFormat/>
    <w:pPr>
      <w:jc w:val="center"/>
      <w:widowControl/>
    </w:pPr>
    <w:rPr>
      <w:rFonts w:ascii="楷体_GB2312" w:eastAsia="楷体_GB2312"/>
      <w:sz w:val="28"/>
      <w:szCs w:val="28"/>
    </w:rPr>
  </w:style>
  <w:style w:type="paragraph" w:styleId="1198">
    <w:name w:val="HTML Preformatted"/>
    <w:basedOn w:val="1152"/>
    <w:link w:val="155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99">
    <w:name w:val="Normal (Web)"/>
    <w:basedOn w:val="1152"/>
    <w:link w:val="1412"/>
    <w:uiPriority w:val="0"/>
    <w:qFormat/>
    <w:pPr>
      <w:jc w:val="left"/>
      <w:spacing w:before="100" w:beforeAutospacing="1" w:after="100" w:afterAutospacing="1"/>
      <w:widowControl/>
    </w:pPr>
    <w:rPr>
      <w:rFonts w:ascii="宋体" w:hAnsi="宋体"/>
      <w:sz w:val="24"/>
    </w:rPr>
  </w:style>
  <w:style w:type="paragraph" w:styleId="1200">
    <w:name w:val="Title"/>
    <w:basedOn w:val="1152"/>
    <w:next w:val="1152"/>
    <w:link w:val="1267"/>
    <w:uiPriority w:val="10"/>
    <w:qFormat/>
    <w:pPr>
      <w:contextualSpacing/>
      <w:spacing w:before="300" w:after="200"/>
    </w:pPr>
    <w:rPr>
      <w:sz w:val="48"/>
      <w:szCs w:val="48"/>
    </w:rPr>
  </w:style>
  <w:style w:type="paragraph" w:styleId="1201">
    <w:name w:val="annotation subject"/>
    <w:basedOn w:val="1171"/>
    <w:next w:val="1171"/>
    <w:link w:val="1413"/>
    <w:uiPriority w:val="99"/>
    <w:qFormat/>
    <w:rPr>
      <w:b/>
      <w:bCs/>
    </w:rPr>
  </w:style>
  <w:style w:type="paragraph" w:styleId="1202">
    <w:name w:val="Body Text First Indent"/>
    <w:basedOn w:val="1173"/>
    <w:next w:val="1152"/>
    <w:link w:val="1529"/>
    <w:uiPriority w:val="0"/>
    <w:qFormat/>
    <w:pPr>
      <w:ind w:firstLine="200"/>
      <w:spacing w:line="360" w:lineRule="auto"/>
    </w:pPr>
    <w:rPr>
      <w:rFonts w:ascii="仿宋_GB2312" w:eastAsia="仿宋_GB2312"/>
      <w:sz w:val="30"/>
      <w:szCs w:val="30"/>
    </w:rPr>
  </w:style>
  <w:style w:type="paragraph" w:styleId="1203">
    <w:name w:val="Body Text First Indent 2"/>
    <w:basedOn w:val="1174"/>
    <w:link w:val="1494"/>
    <w:uiPriority w:val="99"/>
    <w:qFormat/>
    <w:pPr>
      <w:ind w:left="0" w:firstLine="420"/>
      <w:spacing w:after="0" w:line="360" w:lineRule="auto"/>
    </w:pPr>
    <w:rPr>
      <w:rFonts w:ascii="宋体" w:hAnsi="宋体"/>
    </w:rPr>
  </w:style>
  <w:style w:type="table" w:styleId="1204">
    <w:name w:val="Table Grid"/>
    <w:basedOn w:val="116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05">
    <w:name w:val="Strong"/>
    <w:uiPriority w:val="22"/>
    <w:qFormat/>
    <w:rPr>
      <w:b/>
      <w:sz w:val="21"/>
    </w:rPr>
  </w:style>
  <w:style w:type="character" w:styleId="1206">
    <w:name w:val="endnote reference"/>
    <w:basedOn w:val="1162"/>
    <w:uiPriority w:val="99"/>
    <w:semiHidden/>
    <w:unhideWhenUsed/>
    <w:qFormat/>
    <w:rPr>
      <w:vertAlign w:val="superscript"/>
    </w:rPr>
  </w:style>
  <w:style w:type="character" w:styleId="1207">
    <w:name w:val="page number"/>
    <w:uiPriority w:val="0"/>
    <w:qFormat/>
  </w:style>
  <w:style w:type="character" w:styleId="1208">
    <w:name w:val="FollowedHyperlink"/>
    <w:basedOn w:val="1162"/>
    <w:uiPriority w:val="99"/>
    <w:semiHidden/>
    <w:unhideWhenUsed/>
    <w:qFormat/>
    <w:rPr>
      <w:color w:val="954f72" w:themeColor="followedHyperlink"/>
      <w:u w:val="single"/>
      <w14:textFill>
        <w14:solidFill>
          <w14:schemeClr w14:val="folHlink"/>
        </w14:solidFill>
      </w14:textFill>
    </w:rPr>
  </w:style>
  <w:style w:type="character" w:styleId="1209">
    <w:name w:val="Emphasis"/>
    <w:uiPriority w:val="0"/>
    <w:qFormat/>
    <w:rPr>
      <w:i/>
      <w:iCs/>
    </w:rPr>
  </w:style>
  <w:style w:type="character" w:styleId="1210">
    <w:name w:val="Hyperlink"/>
    <w:basedOn w:val="1162"/>
    <w:uiPriority w:val="0"/>
    <w:unhideWhenUsed/>
    <w:qFormat/>
    <w:rPr>
      <w:color w:val="0563c1" w:themeColor="hyperlink"/>
      <w:u w:val="single"/>
      <w14:textFill>
        <w14:solidFill>
          <w14:schemeClr w14:val="hlink"/>
        </w14:solidFill>
      </w14:textFill>
    </w:rPr>
  </w:style>
  <w:style w:type="character" w:styleId="1211">
    <w:name w:val="annotation reference"/>
    <w:uiPriority w:val="0"/>
    <w:qFormat/>
    <w:rPr>
      <w:sz w:val="21"/>
      <w:szCs w:val="21"/>
    </w:rPr>
  </w:style>
  <w:style w:type="character" w:styleId="1212">
    <w:name w:val="footnote reference"/>
    <w:basedOn w:val="1162"/>
    <w:uiPriority w:val="99"/>
    <w:unhideWhenUsed/>
    <w:qFormat/>
    <w:rPr>
      <w:vertAlign w:val="superscript"/>
    </w:rPr>
  </w:style>
  <w:style w:type="paragraph" w:styleId="1213" w:customStyle="1">
    <w:name w:val="BlockQuote"/>
    <w:basedOn w:val="1152"/>
    <w:uiPriority w:val="0"/>
    <w:qFormat/>
    <w:pPr>
      <w:ind w:left="256" w:right="6" w:firstLine="624"/>
    </w:pPr>
    <w:rPr>
      <w:rFonts w:eastAsia="仿宋_GB2312"/>
      <w:sz w:val="28"/>
    </w:rPr>
  </w:style>
  <w:style w:type="paragraph" w:styleId="1214" w:customStyle="1">
    <w:name w:val="标题 21"/>
    <w:basedOn w:val="1215"/>
    <w:next w:val="1217"/>
    <w:link w:val="140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215" w:customStyle="1">
    <w:name w:val="正文111"/>
    <w:next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6" w:customStyle="1">
    <w:name w:val="正文文本11"/>
    <w:basedOn w:val="1217"/>
    <w:next w:val="1215"/>
    <w:uiPriority w:val="0"/>
    <w:qFormat/>
    <w:pPr>
      <w:spacing w:after="120"/>
    </w:pPr>
  </w:style>
  <w:style w:type="paragraph" w:styleId="1217" w:customStyle="1">
    <w:name w:val="正文12"/>
    <w:next w:val="1214"/>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218" w:customStyle="1">
    <w:name w:val="正文11"/>
    <w:next w:val="1219"/>
    <w:link w:val="1638"/>
    <w:uiPriority w:val="0"/>
    <w:qFormat/>
    <w:pPr>
      <w:jc w:val="both"/>
    </w:pPr>
    <w:rPr>
      <w:rFonts w:hint="default" w:ascii="Times New Roman" w:hAnsi="Times New Roman" w:eastAsia="宋体" w:cs="Times New Roman"/>
      <w:lang w:val="en-US" w:eastAsia="zh-CN" w:bidi="ar-SA"/>
    </w:rPr>
  </w:style>
  <w:style w:type="paragraph" w:styleId="1219" w:customStyle="1">
    <w:name w:val="目录 11"/>
    <w:basedOn w:val="1220"/>
    <w:next w:val="1224"/>
    <w:uiPriority w:val="39"/>
    <w:unhideWhenUsed/>
    <w:qFormat/>
    <w:pPr>
      <w:spacing w:after="57"/>
    </w:pPr>
  </w:style>
  <w:style w:type="paragraph" w:styleId="1220" w:customStyle="1">
    <w:name w:val="正文112"/>
    <w:next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1" w:customStyle="1">
    <w:name w:val="正文首行缩进1"/>
    <w:basedOn w:val="1216"/>
    <w:next w:val="1222"/>
    <w:uiPriority w:val="0"/>
    <w:qFormat/>
    <w:pPr>
      <w:ind w:firstLine="420"/>
      <w:widowControl w:val="off"/>
    </w:pPr>
    <w:rPr>
      <w:sz w:val="21"/>
    </w:rPr>
  </w:style>
  <w:style w:type="paragraph" w:styleId="1222" w:customStyle="1">
    <w:name w:val="正文首行缩进 211"/>
    <w:basedOn w:val="1223"/>
    <w:next w:val="1220"/>
    <w:uiPriority w:val="0"/>
    <w:qFormat/>
    <w:pPr>
      <w:ind w:firstLine="420"/>
    </w:pPr>
    <w:rPr>
      <w:sz w:val="24"/>
    </w:rPr>
  </w:style>
  <w:style w:type="paragraph" w:styleId="1223" w:customStyle="1">
    <w:name w:val="正文文本缩进11"/>
    <w:basedOn w:val="1220"/>
    <w:next w:val="1220"/>
    <w:uiPriority w:val="0"/>
    <w:qFormat/>
    <w:pPr>
      <w:ind w:firstLine="538"/>
    </w:pPr>
    <w:rPr>
      <w:sz w:val="28"/>
    </w:rPr>
  </w:style>
  <w:style w:type="paragraph" w:styleId="1224" w:customStyle="1">
    <w:name w:val="正文1"/>
    <w:basedOn w:val="1218"/>
    <w:next w:val="1225"/>
    <w:link w:val="1637"/>
    <w:uiPriority w:val="0"/>
    <w:qFormat/>
    <w:pPr>
      <w:ind w:firstLine="361"/>
      <w:spacing w:line="360" w:lineRule="auto"/>
    </w:pPr>
    <w:rPr>
      <w:rFonts w:ascii="宋体" w:hAnsi="宋体" w:eastAsia="仿宋_GB2312"/>
      <w:sz w:val="24"/>
    </w:rPr>
  </w:style>
  <w:style w:type="paragraph" w:styleId="1225" w:customStyle="1">
    <w:name w:val="正文文本1"/>
    <w:basedOn w:val="1215"/>
    <w:next w:val="1226"/>
    <w:uiPriority w:val="0"/>
    <w:qFormat/>
    <w:pPr>
      <w:spacing w:after="120"/>
    </w:pPr>
  </w:style>
  <w:style w:type="paragraph" w:styleId="1226" w:customStyle="1">
    <w:name w:val="一级条标题"/>
    <w:basedOn w:val="1227"/>
    <w:next w:val="1228"/>
    <w:link w:val="14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27" w:customStyle="1">
    <w:name w:val="章标题"/>
    <w:next w:val="1152"/>
    <w:link w:val="156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rPr>
  </w:style>
  <w:style w:type="paragraph" w:styleId="1228" w:customStyle="1">
    <w:name w:val="段"/>
    <w:basedOn w:val="1229"/>
    <w:next w:val="1152"/>
    <w:uiPriority w:val="0"/>
    <w:qFormat/>
    <w:pPr>
      <w:ind w:firstLine="200"/>
      <w:widowControl/>
    </w:pPr>
    <w:rPr>
      <w:rFonts w:hint="eastAsia" w:ascii="宋体"/>
      <w:sz w:val="20"/>
      <w:szCs w:val="20"/>
    </w:rPr>
  </w:style>
  <w:style w:type="paragraph" w:styleId="1229" w:customStyle="1">
    <w:name w:val="正文13"/>
    <w:next w:val="12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0" w:customStyle="1">
    <w:name w:val="文本块1"/>
    <w:basedOn w:val="1215"/>
    <w:next w:val="1231"/>
    <w:uiPriority w:val="0"/>
    <w:qFormat/>
    <w:pPr>
      <w:ind w:left="256" w:right="6" w:firstLine="624"/>
    </w:pPr>
    <w:rPr>
      <w:rFonts w:eastAsia="仿宋_GB2312"/>
      <w:sz w:val="28"/>
      <w:szCs w:val="20"/>
    </w:rPr>
  </w:style>
  <w:style w:type="paragraph" w:styleId="1231" w:customStyle="1">
    <w:name w:val="标题 41"/>
    <w:basedOn w:val="1152"/>
    <w:next w:val="1218"/>
    <w:link w:val="1255"/>
    <w:uiPriority w:val="0"/>
    <w:qFormat/>
    <w:pPr>
      <w:keepLines/>
      <w:keepNext/>
      <w:spacing w:before="280" w:after="290" w:line="376" w:lineRule="auto"/>
      <w:outlineLvl w:val="3"/>
    </w:pPr>
    <w:rPr>
      <w:rFonts w:ascii="Arial" w:hAnsi="Arial" w:eastAsia="黑体"/>
      <w:b/>
      <w:bCs/>
      <w:sz w:val="28"/>
      <w:szCs w:val="28"/>
    </w:rPr>
  </w:style>
  <w:style w:type="paragraph" w:styleId="1232" w:customStyle="1">
    <w:name w:val="正文文本缩进1"/>
    <w:basedOn w:val="1224"/>
    <w:next w:val="1233"/>
    <w:uiPriority w:val="0"/>
    <w:qFormat/>
    <w:pPr>
      <w:ind w:left="420"/>
      <w:spacing w:after="120"/>
    </w:pPr>
  </w:style>
  <w:style w:type="paragraph" w:styleId="1233" w:customStyle="1">
    <w:name w:val="寄信人地址1"/>
    <w:basedOn w:val="1217"/>
    <w:uiPriority w:val="0"/>
    <w:qFormat/>
    <w:rPr>
      <w:rFonts w:ascii="Arial" w:hAnsi="Arial"/>
    </w:rPr>
  </w:style>
  <w:style w:type="paragraph" w:styleId="1234" w:customStyle="1">
    <w:name w:val="脚注文本1"/>
    <w:basedOn w:val="1224"/>
    <w:next w:val="1235"/>
    <w:uiPriority w:val="0"/>
    <w:qFormat/>
    <w:rPr>
      <w:sz w:val="18"/>
      <w:szCs w:val="18"/>
    </w:rPr>
  </w:style>
  <w:style w:type="paragraph" w:styleId="1235" w:customStyle="1">
    <w:name w:val="索引 51"/>
    <w:basedOn w:val="1217"/>
    <w:next w:val="1224"/>
    <w:uiPriority w:val="0"/>
    <w:qFormat/>
    <w:pPr>
      <w:ind w:left="798"/>
      <w:jc w:val="left"/>
    </w:pPr>
  </w:style>
  <w:style w:type="paragraph" w:styleId="1236" w:customStyle="1">
    <w:name w:val="标题 411"/>
    <w:basedOn w:val="1217"/>
    <w:next w:val="1218"/>
    <w:uiPriority w:val="0"/>
    <w:qFormat/>
    <w:pPr>
      <w:keepLines/>
      <w:keepNext/>
      <w:spacing w:before="280" w:after="290" w:line="376" w:lineRule="auto"/>
      <w:outlineLvl w:val="3"/>
    </w:pPr>
    <w:rPr>
      <w:rFonts w:ascii="Arial" w:hAnsi="Arial" w:eastAsia="黑体"/>
      <w:b/>
      <w:bCs/>
      <w:sz w:val="28"/>
      <w:szCs w:val="28"/>
    </w:rPr>
  </w:style>
  <w:style w:type="paragraph" w:styleId="1237" w:customStyle="1">
    <w:name w:val="正文文本111"/>
    <w:basedOn w:val="1238"/>
    <w:next w:val="1217"/>
    <w:uiPriority w:val="0"/>
    <w:qFormat/>
    <w:rPr>
      <w:rFonts w:ascii="楷体_GB2312" w:hAnsi="Arial" w:eastAsia="楷体_GB2312"/>
      <w:sz w:val="28"/>
      <w:szCs w:val="28"/>
      <w:lang w:val="en-US" w:eastAsia="en-US"/>
    </w:rPr>
  </w:style>
  <w:style w:type="paragraph" w:styleId="1238" w:customStyle="1">
    <w:name w:val="正文1121"/>
    <w:next w:val="1237"/>
    <w:uiPriority w:val="0"/>
    <w:qFormat/>
    <w:pPr>
      <w:jc w:val="both"/>
      <w:widowControl w:val="off"/>
    </w:pPr>
    <w:rPr>
      <w:rFonts w:hint="default" w:ascii="Calibri" w:hAnsi="Calibri" w:eastAsia="宋体" w:cs="Times New Roman"/>
      <w:sz w:val="21"/>
      <w:szCs w:val="24"/>
      <w:lang w:val="en-US" w:eastAsia="zh-CN" w:bidi="ar-SA"/>
    </w:rPr>
  </w:style>
  <w:style w:type="paragraph" w:styleId="1239" w:customStyle="1">
    <w:name w:val="正文1111"/>
    <w:next w:val="12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标题 211"/>
    <w:basedOn w:val="1218"/>
    <w:next w:val="1239"/>
    <w:uiPriority w:val="0"/>
    <w:qFormat/>
    <w:pPr>
      <w:keepLines/>
      <w:keepNext/>
      <w:spacing w:before="260" w:after="260" w:line="416" w:lineRule="auto"/>
      <w:outlineLvl w:val="1"/>
    </w:pPr>
    <w:rPr>
      <w:rFonts w:ascii="Calibri Light" w:hAnsi="Calibri Light"/>
      <w:b/>
      <w:bCs/>
      <w:sz w:val="32"/>
      <w:szCs w:val="32"/>
    </w:rPr>
  </w:style>
  <w:style w:type="paragraph" w:styleId="1241" w:customStyle="1">
    <w:name w:val="标题 111"/>
    <w:basedOn w:val="1218"/>
    <w:next w:val="1218"/>
    <w:uiPriority w:val="0"/>
    <w:qFormat/>
    <w:pPr>
      <w:jc w:val="center"/>
      <w:keepLines/>
      <w:keepNext/>
      <w:spacing w:line="578" w:lineRule="auto"/>
      <w:outlineLvl w:val="0"/>
    </w:pPr>
    <w:rPr>
      <w:rFonts w:eastAsia="新宋体"/>
      <w:b/>
      <w:bCs/>
      <w:sz w:val="30"/>
      <w:szCs w:val="44"/>
    </w:rPr>
  </w:style>
  <w:style w:type="paragraph" w:styleId="1242" w:customStyle="1">
    <w:name w:val="正文首行缩进 21"/>
    <w:basedOn w:val="1232"/>
    <w:next w:val="1152"/>
    <w:uiPriority w:val="0"/>
    <w:qFormat/>
    <w:pPr>
      <w:ind w:firstLine="420"/>
    </w:pPr>
    <w:rPr>
      <w:rFonts w:ascii="仿宋_GB2312" w:eastAsia="仿宋_GB2312"/>
      <w:color w:val="ff6600"/>
      <w:sz w:val="21"/>
    </w:rPr>
  </w:style>
  <w:style w:type="character" w:styleId="1243" w:customStyle="1">
    <w:name w:val="Title Char"/>
    <w:basedOn w:val="1162"/>
    <w:uiPriority w:val="10"/>
    <w:qFormat/>
    <w:rPr>
      <w:sz w:val="48"/>
      <w:szCs w:val="48"/>
    </w:rPr>
  </w:style>
  <w:style w:type="character" w:styleId="1244" w:customStyle="1">
    <w:name w:val="Subtitle Char"/>
    <w:basedOn w:val="1162"/>
    <w:uiPriority w:val="11"/>
    <w:qFormat/>
    <w:rPr>
      <w:sz w:val="24"/>
      <w:szCs w:val="24"/>
    </w:rPr>
  </w:style>
  <w:style w:type="character" w:styleId="1245" w:customStyle="1">
    <w:name w:val="Quote Char"/>
    <w:uiPriority w:val="29"/>
    <w:qFormat/>
    <w:rPr>
      <w:i/>
    </w:rPr>
  </w:style>
  <w:style w:type="character" w:styleId="1246" w:customStyle="1">
    <w:name w:val="Intense Quote Char"/>
    <w:uiPriority w:val="30"/>
    <w:qFormat/>
    <w:rPr>
      <w:i/>
    </w:rPr>
  </w:style>
  <w:style w:type="character" w:styleId="1247" w:customStyle="1">
    <w:name w:val="Footnote Text Char"/>
    <w:uiPriority w:val="99"/>
    <w:qFormat/>
    <w:rPr>
      <w:sz w:val="18"/>
    </w:rPr>
  </w:style>
  <w:style w:type="character" w:styleId="1248" w:customStyle="1">
    <w:name w:val="Endnote Text Char"/>
    <w:uiPriority w:val="99"/>
    <w:qFormat/>
    <w:rPr>
      <w:sz w:val="20"/>
    </w:rPr>
  </w:style>
  <w:style w:type="paragraph" w:styleId="1249" w:customStyle="1">
    <w:name w:val="TOC Heading"/>
    <w:uiPriority w:val="39"/>
    <w:unhideWhenUsed/>
    <w:qFormat/>
    <w:rPr>
      <w:rFonts w:hint="default" w:ascii="Times New Roman" w:hAnsi="Times New Roman" w:eastAsia="宋体" w:cs="Times New Roman"/>
    </w:rPr>
  </w:style>
  <w:style w:type="character" w:styleId="1250" w:customStyle="1">
    <w:name w:val="Heading 1 Char"/>
    <w:basedOn w:val="1162"/>
    <w:link w:val="1251"/>
    <w:uiPriority w:val="9"/>
    <w:qFormat/>
    <w:rPr>
      <w:rFonts w:ascii="Arial" w:hAnsi="Arial" w:eastAsia="Arial" w:cs="Arial"/>
      <w:sz w:val="40"/>
      <w:szCs w:val="40"/>
    </w:rPr>
  </w:style>
  <w:style w:type="paragraph" w:styleId="1251" w:customStyle="1">
    <w:name w:val="标题 11"/>
    <w:basedOn w:val="1152"/>
    <w:next w:val="1152"/>
    <w:link w:val="1250"/>
    <w:uiPriority w:val="0"/>
    <w:qFormat/>
    <w:pPr>
      <w:jc w:val="center"/>
      <w:keepLines/>
      <w:keepNext/>
      <w:spacing w:before="340" w:after="330" w:line="578" w:lineRule="auto"/>
      <w:outlineLvl w:val="0"/>
    </w:pPr>
    <w:rPr>
      <w:rFonts w:eastAsia="仿宋"/>
      <w:bCs/>
      <w:sz w:val="30"/>
      <w:szCs w:val="44"/>
    </w:rPr>
  </w:style>
  <w:style w:type="character" w:styleId="1252" w:customStyle="1">
    <w:name w:val="Heading 2 Char"/>
    <w:basedOn w:val="1162"/>
    <w:uiPriority w:val="9"/>
    <w:qFormat/>
    <w:rPr>
      <w:rFonts w:ascii="Arial" w:hAnsi="Arial" w:eastAsia="Arial" w:cs="Arial"/>
      <w:sz w:val="34"/>
    </w:rPr>
  </w:style>
  <w:style w:type="paragraph" w:styleId="1253" w:customStyle="1">
    <w:name w:val="标题 31"/>
    <w:basedOn w:val="1218"/>
    <w:next w:val="1218"/>
    <w:link w:val="1254"/>
    <w:uiPriority w:val="9"/>
    <w:unhideWhenUsed/>
    <w:qFormat/>
    <w:pPr>
      <w:keepLines/>
      <w:keepNext/>
      <w:spacing w:before="320" w:after="200"/>
      <w:outlineLvl w:val="2"/>
    </w:pPr>
    <w:rPr>
      <w:rFonts w:ascii="Arial" w:hAnsi="Arial" w:eastAsia="Arial" w:cs="Arial"/>
      <w:sz w:val="30"/>
      <w:szCs w:val="30"/>
    </w:rPr>
  </w:style>
  <w:style w:type="character" w:styleId="1254" w:customStyle="1">
    <w:name w:val="Heading 3 Char"/>
    <w:basedOn w:val="1162"/>
    <w:link w:val="1253"/>
    <w:uiPriority w:val="9"/>
    <w:qFormat/>
    <w:rPr>
      <w:rFonts w:ascii="Arial" w:hAnsi="Arial" w:eastAsia="Arial" w:cs="Arial"/>
      <w:sz w:val="30"/>
      <w:szCs w:val="30"/>
    </w:rPr>
  </w:style>
  <w:style w:type="character" w:styleId="1255" w:customStyle="1">
    <w:name w:val="Heading 4 Char"/>
    <w:basedOn w:val="1162"/>
    <w:link w:val="1231"/>
    <w:uiPriority w:val="9"/>
    <w:qFormat/>
    <w:rPr>
      <w:rFonts w:ascii="Arial" w:hAnsi="Arial" w:eastAsia="Arial" w:cs="Arial"/>
      <w:b/>
      <w:bCs/>
      <w:sz w:val="26"/>
      <w:szCs w:val="26"/>
    </w:rPr>
  </w:style>
  <w:style w:type="character" w:styleId="1256" w:customStyle="1">
    <w:name w:val="Heading 5 Char"/>
    <w:basedOn w:val="1162"/>
    <w:uiPriority w:val="9"/>
    <w:qFormat/>
    <w:rPr>
      <w:rFonts w:ascii="Arial" w:hAnsi="Arial" w:eastAsia="Arial" w:cs="Arial"/>
      <w:b/>
      <w:bCs/>
      <w:sz w:val="24"/>
      <w:szCs w:val="24"/>
    </w:rPr>
  </w:style>
  <w:style w:type="paragraph" w:styleId="1257" w:customStyle="1">
    <w:name w:val="标题 61"/>
    <w:basedOn w:val="1152"/>
    <w:next w:val="1152"/>
    <w:link w:val="1258"/>
    <w:uiPriority w:val="9"/>
    <w:unhideWhenUsed/>
    <w:qFormat/>
    <w:pPr>
      <w:keepLines/>
      <w:keepNext/>
      <w:spacing w:before="320" w:after="200"/>
      <w:outlineLvl w:val="5"/>
    </w:pPr>
    <w:rPr>
      <w:rFonts w:ascii="Arial" w:hAnsi="Arial" w:eastAsia="Arial" w:cs="Arial"/>
      <w:b/>
      <w:bCs/>
      <w:sz w:val="22"/>
      <w:szCs w:val="22"/>
    </w:rPr>
  </w:style>
  <w:style w:type="character" w:styleId="1258" w:customStyle="1">
    <w:name w:val="Heading 6 Char"/>
    <w:basedOn w:val="1162"/>
    <w:link w:val="1257"/>
    <w:uiPriority w:val="9"/>
    <w:qFormat/>
    <w:rPr>
      <w:rFonts w:ascii="Arial" w:hAnsi="Arial" w:eastAsia="Arial" w:cs="Arial"/>
      <w:b/>
      <w:bCs/>
      <w:sz w:val="22"/>
      <w:szCs w:val="22"/>
    </w:rPr>
  </w:style>
  <w:style w:type="paragraph" w:styleId="1259" w:customStyle="1">
    <w:name w:val="标题 71"/>
    <w:basedOn w:val="1152"/>
    <w:next w:val="1152"/>
    <w:link w:val="1260"/>
    <w:uiPriority w:val="9"/>
    <w:unhideWhenUsed/>
    <w:qFormat/>
    <w:pPr>
      <w:keepLines/>
      <w:keepNext/>
      <w:spacing w:before="320" w:after="200"/>
      <w:outlineLvl w:val="6"/>
    </w:pPr>
    <w:rPr>
      <w:rFonts w:ascii="Arial" w:hAnsi="Arial" w:eastAsia="Arial" w:cs="Arial"/>
      <w:b/>
      <w:bCs/>
      <w:i/>
      <w:iCs/>
      <w:sz w:val="22"/>
      <w:szCs w:val="22"/>
    </w:rPr>
  </w:style>
  <w:style w:type="character" w:styleId="1260" w:customStyle="1">
    <w:name w:val="Heading 7 Char"/>
    <w:basedOn w:val="1162"/>
    <w:link w:val="1259"/>
    <w:uiPriority w:val="9"/>
    <w:qFormat/>
    <w:rPr>
      <w:rFonts w:ascii="Arial" w:hAnsi="Arial" w:eastAsia="Arial" w:cs="Arial"/>
      <w:b/>
      <w:bCs/>
      <w:i/>
      <w:iCs/>
      <w:sz w:val="22"/>
      <w:szCs w:val="22"/>
    </w:rPr>
  </w:style>
  <w:style w:type="paragraph" w:styleId="1261" w:customStyle="1">
    <w:name w:val="标题 81"/>
    <w:basedOn w:val="1152"/>
    <w:next w:val="1152"/>
    <w:link w:val="1262"/>
    <w:uiPriority w:val="9"/>
    <w:unhideWhenUsed/>
    <w:qFormat/>
    <w:pPr>
      <w:keepLines/>
      <w:keepNext/>
      <w:spacing w:before="320" w:after="200"/>
      <w:outlineLvl w:val="7"/>
    </w:pPr>
    <w:rPr>
      <w:rFonts w:ascii="Arial" w:hAnsi="Arial" w:eastAsia="Arial" w:cs="Arial"/>
      <w:i/>
      <w:iCs/>
      <w:sz w:val="22"/>
      <w:szCs w:val="22"/>
    </w:rPr>
  </w:style>
  <w:style w:type="character" w:styleId="1262" w:customStyle="1">
    <w:name w:val="Heading 8 Char"/>
    <w:basedOn w:val="1162"/>
    <w:link w:val="1261"/>
    <w:uiPriority w:val="9"/>
    <w:qFormat/>
    <w:rPr>
      <w:rFonts w:ascii="Arial" w:hAnsi="Arial" w:eastAsia="Arial" w:cs="Arial"/>
      <w:i/>
      <w:iCs/>
      <w:sz w:val="22"/>
      <w:szCs w:val="22"/>
    </w:rPr>
  </w:style>
  <w:style w:type="paragraph" w:styleId="1263" w:customStyle="1">
    <w:name w:val="标题 91"/>
    <w:basedOn w:val="1152"/>
    <w:next w:val="1152"/>
    <w:link w:val="1264"/>
    <w:uiPriority w:val="9"/>
    <w:unhideWhenUsed/>
    <w:qFormat/>
    <w:pPr>
      <w:keepLines/>
      <w:keepNext/>
      <w:spacing w:before="320" w:after="200"/>
      <w:outlineLvl w:val="8"/>
    </w:pPr>
    <w:rPr>
      <w:rFonts w:ascii="Arial" w:hAnsi="Arial" w:eastAsia="Arial" w:cs="Arial"/>
      <w:i/>
      <w:iCs/>
      <w:sz w:val="21"/>
      <w:szCs w:val="21"/>
    </w:rPr>
  </w:style>
  <w:style w:type="character" w:styleId="1264" w:customStyle="1">
    <w:name w:val="Heading 9 Char"/>
    <w:basedOn w:val="1162"/>
    <w:link w:val="1263"/>
    <w:uiPriority w:val="9"/>
    <w:qFormat/>
    <w:rPr>
      <w:rFonts w:ascii="Arial" w:hAnsi="Arial" w:eastAsia="Arial" w:cs="Arial"/>
      <w:i/>
      <w:iCs/>
      <w:sz w:val="21"/>
      <w:szCs w:val="21"/>
    </w:rPr>
  </w:style>
  <w:style w:type="paragraph" w:styleId="1265">
    <w:name w:val="List Paragraph"/>
    <w:basedOn w:val="1152"/>
    <w:link w:val="1435"/>
    <w:uiPriority w:val="0"/>
    <w:qFormat/>
    <w:pPr>
      <w:contextualSpacing/>
      <w:ind w:left="720"/>
    </w:pPr>
  </w:style>
  <w:style w:type="paragraph" w:styleId="1266">
    <w:name w:val="No Spacing"/>
    <w:uiPriority w:val="1"/>
    <w:qFormat/>
    <w:rPr>
      <w:rFonts w:hint="default" w:ascii="Times New Roman" w:hAnsi="Times New Roman" w:eastAsia="宋体" w:cs="Times New Roman"/>
    </w:rPr>
  </w:style>
  <w:style w:type="character" w:styleId="1267" w:customStyle="1">
    <w:name w:val="标题 Char"/>
    <w:basedOn w:val="1162"/>
    <w:link w:val="1200"/>
    <w:uiPriority w:val="10"/>
    <w:qFormat/>
    <w:rPr>
      <w:sz w:val="48"/>
      <w:szCs w:val="48"/>
    </w:rPr>
  </w:style>
  <w:style w:type="character" w:styleId="1268" w:customStyle="1">
    <w:name w:val="副标题 Char"/>
    <w:basedOn w:val="1162"/>
    <w:link w:val="1190"/>
    <w:uiPriority w:val="11"/>
    <w:qFormat/>
    <w:rPr>
      <w:sz w:val="24"/>
      <w:szCs w:val="24"/>
    </w:rPr>
  </w:style>
  <w:style w:type="paragraph" w:styleId="1269">
    <w:name w:val="Quote"/>
    <w:basedOn w:val="1152"/>
    <w:next w:val="1152"/>
    <w:link w:val="1270"/>
    <w:uiPriority w:val="29"/>
    <w:qFormat/>
    <w:pPr>
      <w:ind w:left="720" w:right="720"/>
    </w:pPr>
    <w:rPr>
      <w:i/>
    </w:rPr>
  </w:style>
  <w:style w:type="character" w:styleId="1270" w:customStyle="1">
    <w:name w:val="引用 Char"/>
    <w:link w:val="1269"/>
    <w:uiPriority w:val="29"/>
    <w:qFormat/>
    <w:rPr>
      <w:i/>
    </w:rPr>
  </w:style>
  <w:style w:type="paragraph" w:styleId="1271">
    <w:name w:val="Intense Quote"/>
    <w:basedOn w:val="1152"/>
    <w:next w:val="1152"/>
    <w:link w:val="12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72" w:customStyle="1">
    <w:name w:val="明显引用 Char"/>
    <w:link w:val="1271"/>
    <w:uiPriority w:val="30"/>
    <w:qFormat/>
    <w:rPr>
      <w:i/>
    </w:rPr>
  </w:style>
  <w:style w:type="character" w:styleId="1273" w:customStyle="1">
    <w:name w:val="Header Char"/>
    <w:basedOn w:val="1162"/>
    <w:link w:val="1274"/>
    <w:uiPriority w:val="99"/>
    <w:qFormat/>
  </w:style>
  <w:style w:type="paragraph" w:styleId="1274" w:customStyle="1">
    <w:name w:val="页眉1"/>
    <w:basedOn w:val="1152"/>
    <w:link w:val="1273"/>
    <w:uiPriority w:val="0"/>
    <w:qFormat/>
    <w:pPr>
      <w:jc w:val="center"/>
      <w:tabs>
        <w:tab w:val="center" w:pos="4153" w:leader="none"/>
        <w:tab w:val="right" w:pos="8306" w:leader="none"/>
      </w:tabs>
      <w:pBdr>
        <w:bottom w:val="single" w:color="auto" w:sz="6" w:space="1"/>
      </w:pBdr>
    </w:pPr>
    <w:rPr>
      <w:sz w:val="18"/>
      <w:szCs w:val="18"/>
    </w:rPr>
  </w:style>
  <w:style w:type="character" w:styleId="1275" w:customStyle="1">
    <w:name w:val="Footer Char"/>
    <w:basedOn w:val="1162"/>
    <w:uiPriority w:val="99"/>
    <w:qFormat/>
  </w:style>
  <w:style w:type="paragraph" w:styleId="1276" w:customStyle="1">
    <w:name w:val="题注1"/>
    <w:basedOn w:val="1152"/>
    <w:next w:val="1152"/>
    <w:uiPriority w:val="35"/>
    <w:semiHidden/>
    <w:unhideWhenUsed/>
    <w:qFormat/>
    <w:pPr>
      <w:spacing w:line="276" w:lineRule="auto"/>
    </w:pPr>
    <w:rPr>
      <w:b/>
      <w:bCs/>
      <w:color w:val="4472c4" w:themeColor="accent1"/>
      <w:sz w:val="18"/>
      <w:szCs w:val="18"/>
      <w14:textFill>
        <w14:solidFill>
          <w14:schemeClr w14:val="accent1"/>
        </w14:solidFill>
      </w14:textFill>
    </w:rPr>
  </w:style>
  <w:style w:type="character" w:styleId="1277" w:customStyle="1">
    <w:name w:val="Caption Char"/>
    <w:uiPriority w:val="99"/>
    <w:qFormat/>
  </w:style>
  <w:style w:type="table" w:styleId="1278" w:customStyle="1">
    <w:name w:val="Table Grid Light"/>
    <w:basedOn w:val="11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79" w:customStyle="1">
    <w:name w:val="Plain Table 1"/>
    <w:basedOn w:val="11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80" w:customStyle="1">
    <w:name w:val="Plain Table 2"/>
    <w:basedOn w:val="11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81" w:customStyle="1">
    <w:name w:val="Plain Table 3"/>
    <w:basedOn w:val="11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82" w:customStyle="1">
    <w:name w:val="Plain Table 4"/>
    <w:basedOn w:val="11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83" w:customStyle="1">
    <w:name w:val="Plain Table 5"/>
    <w:basedOn w:val="11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84" w:customStyle="1">
    <w:name w:val="Grid Table 1 Light"/>
    <w:basedOn w:val="11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85" w:customStyle="1">
    <w:name w:val="Grid Table 1 Light - Accent 1"/>
    <w:basedOn w:val="11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286" w:customStyle="1">
    <w:name w:val="Grid Table 1 Light - Accent 2"/>
    <w:basedOn w:val="11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287" w:customStyle="1">
    <w:name w:val="Grid Table 1 Light - Accent 3"/>
    <w:basedOn w:val="11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288" w:customStyle="1">
    <w:name w:val="Grid Table 1 Light - Accent 4"/>
    <w:basedOn w:val="11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289" w:customStyle="1">
    <w:name w:val="Grid Table 1 Light - Accent 5"/>
    <w:basedOn w:val="11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290" w:customStyle="1">
    <w:name w:val="Grid Table 1 Light - Accent 6"/>
    <w:basedOn w:val="11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291" w:customStyle="1">
    <w:name w:val="Grid Table 2"/>
    <w:basedOn w:val="11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92" w:customStyle="1">
    <w:name w:val="Grid Table 2 - Accent 1"/>
    <w:basedOn w:val="11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293" w:customStyle="1">
    <w:name w:val="Grid Table 2 - Accent 2"/>
    <w:basedOn w:val="11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294" w:customStyle="1">
    <w:name w:val="Grid Table 2 - Accent 3"/>
    <w:basedOn w:val="11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295" w:customStyle="1">
    <w:name w:val="Grid Table 2 - Accent 4"/>
    <w:basedOn w:val="11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296" w:customStyle="1">
    <w:name w:val="Grid Table 2 - Accent 5"/>
    <w:basedOn w:val="116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297" w:customStyle="1">
    <w:name w:val="Grid Table 2 - Accent 6"/>
    <w:basedOn w:val="11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298" w:customStyle="1">
    <w:name w:val="Grid Table 3"/>
    <w:basedOn w:val="11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99" w:customStyle="1">
    <w:name w:val="Grid Table 3 - Accent 1"/>
    <w:basedOn w:val="116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0" w:customStyle="1">
    <w:name w:val="Grid Table 3 - Accent 2"/>
    <w:basedOn w:val="11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1" w:customStyle="1">
    <w:name w:val="Grid Table 3 - Accent 3"/>
    <w:basedOn w:val="11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2" w:customStyle="1">
    <w:name w:val="Grid Table 3 - Accent 4"/>
    <w:basedOn w:val="11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3" w:customStyle="1">
    <w:name w:val="Grid Table 3 - Accent 5"/>
    <w:basedOn w:val="116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4" w:customStyle="1">
    <w:name w:val="Grid Table 3 - Accent 6"/>
    <w:basedOn w:val="11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05" w:customStyle="1">
    <w:name w:val="Grid Table 4"/>
    <w:basedOn w:val="11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06" w:customStyle="1">
    <w:name w:val="Grid Table 4 - Accent 1"/>
    <w:basedOn w:val="116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307" w:customStyle="1">
    <w:name w:val="Grid Table 4 - Accent 2"/>
    <w:basedOn w:val="11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308" w:customStyle="1">
    <w:name w:val="Grid Table 4 - Accent 3"/>
    <w:basedOn w:val="11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309" w:customStyle="1">
    <w:name w:val="Grid Table 4 - Accent 4"/>
    <w:basedOn w:val="11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310" w:customStyle="1">
    <w:name w:val="Grid Table 4 - Accent 5"/>
    <w:basedOn w:val="116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311" w:customStyle="1">
    <w:name w:val="Grid Table 4 - Accent 6"/>
    <w:basedOn w:val="11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312" w:customStyle="1">
    <w:name w:val="Grid Table 5 Dark"/>
    <w:basedOn w:val="11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13" w:customStyle="1">
    <w:name w:val="Grid Table 5 Dark- Accent 1"/>
    <w:basedOn w:val="11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314" w:customStyle="1">
    <w:name w:val="Grid Table 5 Dark - Accent 2"/>
    <w:basedOn w:val="11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315" w:customStyle="1">
    <w:name w:val="Grid Table 5 Dark - Accent 3"/>
    <w:basedOn w:val="11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316" w:customStyle="1">
    <w:name w:val="Grid Table 5 Dark- Accent 4"/>
    <w:basedOn w:val="11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317" w:customStyle="1">
    <w:name w:val="Grid Table 5 Dark - Accent 5"/>
    <w:basedOn w:val="11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318" w:customStyle="1">
    <w:name w:val="Grid Table 5 Dark - Accent 6"/>
    <w:basedOn w:val="11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319" w:customStyle="1">
    <w:name w:val="Grid Table 6 Colorful"/>
    <w:basedOn w:val="11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20" w:customStyle="1">
    <w:name w:val="Grid Table 6 Colorful - Accent 1"/>
    <w:basedOn w:val="116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321" w:customStyle="1">
    <w:name w:val="Grid Table 6 Colorful - Accent 2"/>
    <w:basedOn w:val="11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322" w:customStyle="1">
    <w:name w:val="Grid Table 6 Colorful - Accent 3"/>
    <w:basedOn w:val="11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323" w:customStyle="1">
    <w:name w:val="Grid Table 6 Colorful - Accent 4"/>
    <w:basedOn w:val="11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324" w:customStyle="1">
    <w:name w:val="Grid Table 6 Colorful - Accent 5"/>
    <w:basedOn w:val="116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325" w:customStyle="1">
    <w:name w:val="Grid Table 6 Colorful - Accent 6"/>
    <w:basedOn w:val="11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326" w:customStyle="1">
    <w:name w:val="Grid Table 7 Colorful"/>
    <w:basedOn w:val="11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27" w:customStyle="1">
    <w:name w:val="Grid Table 7 Colorful - Accent 1"/>
    <w:basedOn w:val="116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328" w:customStyle="1">
    <w:name w:val="Grid Table 7 Colorful - Accent 2"/>
    <w:basedOn w:val="11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29" w:customStyle="1">
    <w:name w:val="Grid Table 7 Colorful - Accent 3"/>
    <w:basedOn w:val="11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330" w:customStyle="1">
    <w:name w:val="Grid Table 7 Colorful - Accent 4"/>
    <w:basedOn w:val="11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31" w:customStyle="1">
    <w:name w:val="Grid Table 7 Colorful - Accent 5"/>
    <w:basedOn w:val="116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332" w:customStyle="1">
    <w:name w:val="Grid Table 7 Colorful - Accent 6"/>
    <w:basedOn w:val="11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333" w:customStyle="1">
    <w:name w:val="List Table 1 Light"/>
    <w:basedOn w:val="11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34" w:customStyle="1">
    <w:name w:val="List Table 1 Light - Accent 1"/>
    <w:basedOn w:val="116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335" w:customStyle="1">
    <w:name w:val="List Table 1 Light - Accent 2"/>
    <w:basedOn w:val="11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336" w:customStyle="1">
    <w:name w:val="List Table 1 Light - Accent 3"/>
    <w:basedOn w:val="11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337" w:customStyle="1">
    <w:name w:val="List Table 1 Light - Accent 4"/>
    <w:basedOn w:val="11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338" w:customStyle="1">
    <w:name w:val="List Table 1 Light - Accent 5"/>
    <w:basedOn w:val="116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339" w:customStyle="1">
    <w:name w:val="List Table 1 Light - Accent 6"/>
    <w:basedOn w:val="11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340" w:customStyle="1">
    <w:name w:val="List Table 2"/>
    <w:basedOn w:val="11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41" w:customStyle="1">
    <w:name w:val="List Table 2 - Accent 1"/>
    <w:basedOn w:val="116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342" w:customStyle="1">
    <w:name w:val="List Table 2 - Accent 2"/>
    <w:basedOn w:val="11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343" w:customStyle="1">
    <w:name w:val="List Table 2 - Accent 3"/>
    <w:basedOn w:val="11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344" w:customStyle="1">
    <w:name w:val="List Table 2 - Accent 4"/>
    <w:basedOn w:val="11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345" w:customStyle="1">
    <w:name w:val="List Table 2 - Accent 5"/>
    <w:basedOn w:val="116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346" w:customStyle="1">
    <w:name w:val="List Table 2 - Accent 6"/>
    <w:basedOn w:val="11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347" w:customStyle="1">
    <w:name w:val="List Table 3"/>
    <w:basedOn w:val="11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48" w:customStyle="1">
    <w:name w:val="List Table 3 - Accent 1"/>
    <w:basedOn w:val="116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349" w:customStyle="1">
    <w:name w:val="List Table 3 - Accent 2"/>
    <w:basedOn w:val="11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350" w:customStyle="1">
    <w:name w:val="List Table 3 - Accent 3"/>
    <w:basedOn w:val="11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351" w:customStyle="1">
    <w:name w:val="List Table 3 - Accent 4"/>
    <w:basedOn w:val="11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352" w:customStyle="1">
    <w:name w:val="List Table 3 - Accent 5"/>
    <w:basedOn w:val="116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353" w:customStyle="1">
    <w:name w:val="List Table 3 - Accent 6"/>
    <w:basedOn w:val="11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354" w:customStyle="1">
    <w:name w:val="List Table 4"/>
    <w:basedOn w:val="11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5" w:customStyle="1">
    <w:name w:val="List Table 4 - Accent 1"/>
    <w:basedOn w:val="116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356" w:customStyle="1">
    <w:name w:val="List Table 4 - Accent 2"/>
    <w:basedOn w:val="11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357" w:customStyle="1">
    <w:name w:val="List Table 4 - Accent 3"/>
    <w:basedOn w:val="11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358" w:customStyle="1">
    <w:name w:val="List Table 4 - Accent 4"/>
    <w:basedOn w:val="11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359" w:customStyle="1">
    <w:name w:val="List Table 4 - Accent 5"/>
    <w:basedOn w:val="116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360" w:customStyle="1">
    <w:name w:val="List Table 4 - Accent 6"/>
    <w:basedOn w:val="11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361" w:customStyle="1">
    <w:name w:val="List Table 5 Dark"/>
    <w:basedOn w:val="11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2" w:customStyle="1">
    <w:name w:val="List Table 5 Dark - Accent 1"/>
    <w:basedOn w:val="116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3" w:customStyle="1">
    <w:name w:val="List Table 5 Dark - Accent 2"/>
    <w:basedOn w:val="11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4" w:customStyle="1">
    <w:name w:val="List Table 5 Dark - Accent 3"/>
    <w:basedOn w:val="11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5" w:customStyle="1">
    <w:name w:val="List Table 5 Dark - Accent 4"/>
    <w:basedOn w:val="11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6" w:customStyle="1">
    <w:name w:val="List Table 5 Dark - Accent 5"/>
    <w:basedOn w:val="116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7" w:customStyle="1">
    <w:name w:val="List Table 5 Dark - Accent 6"/>
    <w:basedOn w:val="11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68" w:customStyle="1">
    <w:name w:val="List Table 6 Colorful"/>
    <w:basedOn w:val="11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69" w:customStyle="1">
    <w:name w:val="List Table 6 Colorful - Accent 1"/>
    <w:basedOn w:val="116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370" w:customStyle="1">
    <w:name w:val="List Table 6 Colorful - Accent 2"/>
    <w:basedOn w:val="11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371" w:customStyle="1">
    <w:name w:val="List Table 6 Colorful - Accent 3"/>
    <w:basedOn w:val="11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372" w:customStyle="1">
    <w:name w:val="List Table 6 Colorful - Accent 4"/>
    <w:basedOn w:val="11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373" w:customStyle="1">
    <w:name w:val="List Table 6 Colorful - Accent 5"/>
    <w:basedOn w:val="116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374" w:customStyle="1">
    <w:name w:val="List Table 6 Colorful - Accent 6"/>
    <w:basedOn w:val="11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375" w:customStyle="1">
    <w:name w:val="List Table 7 Colorful"/>
    <w:basedOn w:val="11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76" w:customStyle="1">
    <w:name w:val="List Table 7 Colorful - Accent 1"/>
    <w:basedOn w:val="116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377" w:customStyle="1">
    <w:name w:val="List Table 7 Colorful - Accent 2"/>
    <w:basedOn w:val="11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378" w:customStyle="1">
    <w:name w:val="List Table 7 Colorful - Accent 3"/>
    <w:basedOn w:val="11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379" w:customStyle="1">
    <w:name w:val="List Table 7 Colorful - Accent 4"/>
    <w:basedOn w:val="11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380" w:customStyle="1">
    <w:name w:val="List Table 7 Colorful - Accent 5"/>
    <w:basedOn w:val="116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381" w:customStyle="1">
    <w:name w:val="List Table 7 Colorful - Accent 6"/>
    <w:basedOn w:val="11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382" w:customStyle="1">
    <w:name w:val="Lined - Accent"/>
    <w:basedOn w:val="11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83" w:customStyle="1">
    <w:name w:val="Lined - Accent 1"/>
    <w:basedOn w:val="11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84" w:customStyle="1">
    <w:name w:val="Lined - Accent 2"/>
    <w:basedOn w:val="11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85" w:customStyle="1">
    <w:name w:val="Lined - Accent 3"/>
    <w:basedOn w:val="11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86" w:customStyle="1">
    <w:name w:val="Lined - Accent 4"/>
    <w:basedOn w:val="11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87" w:customStyle="1">
    <w:name w:val="Lined - Accent 5"/>
    <w:basedOn w:val="11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88" w:customStyle="1">
    <w:name w:val="Lined - Accent 6"/>
    <w:basedOn w:val="11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89" w:customStyle="1">
    <w:name w:val="Bordered &amp; Lined - Accent"/>
    <w:basedOn w:val="11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0" w:customStyle="1">
    <w:name w:val="Bordered &amp; Lined - Accent 1"/>
    <w:basedOn w:val="116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391" w:customStyle="1">
    <w:name w:val="Bordered &amp; Lined - Accent 2"/>
    <w:basedOn w:val="11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392" w:customStyle="1">
    <w:name w:val="Bordered &amp; Lined - Accent 3"/>
    <w:basedOn w:val="11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393" w:customStyle="1">
    <w:name w:val="Bordered &amp; Lined - Accent 4"/>
    <w:basedOn w:val="11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394" w:customStyle="1">
    <w:name w:val="Bordered &amp; Lined - Accent 5"/>
    <w:basedOn w:val="116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395" w:customStyle="1">
    <w:name w:val="Bordered &amp; Lined - Accent 6"/>
    <w:basedOn w:val="11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396" w:customStyle="1">
    <w:name w:val="Bordered"/>
    <w:basedOn w:val="11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97" w:customStyle="1">
    <w:name w:val="Bordered - Accent 1"/>
    <w:basedOn w:val="116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398" w:customStyle="1">
    <w:name w:val="Bordered - Accent 2"/>
    <w:basedOn w:val="11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399" w:customStyle="1">
    <w:name w:val="Bordered - Accent 3"/>
    <w:basedOn w:val="11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400" w:customStyle="1">
    <w:name w:val="Bordered - Accent 4"/>
    <w:basedOn w:val="11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401" w:customStyle="1">
    <w:name w:val="Bordered - Accent 5"/>
    <w:basedOn w:val="116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402" w:customStyle="1">
    <w:name w:val="Bordered - Accent 6"/>
    <w:basedOn w:val="11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403" w:customStyle="1">
    <w:name w:val="脚注文本 Char"/>
    <w:link w:val="1191"/>
    <w:uiPriority w:val="99"/>
    <w:qFormat/>
    <w:rPr>
      <w:sz w:val="18"/>
    </w:rPr>
  </w:style>
  <w:style w:type="character" w:styleId="1404" w:customStyle="1">
    <w:name w:val="尾注文本 Char"/>
    <w:link w:val="1183"/>
    <w:uiPriority w:val="0"/>
    <w:qFormat/>
    <w:rPr>
      <w:sz w:val="20"/>
    </w:rPr>
  </w:style>
  <w:style w:type="paragraph" w:styleId="1405" w:customStyle="1">
    <w:name w:val="TOC 标题1"/>
    <w:uiPriority w:val="39"/>
    <w:unhideWhenUsed/>
    <w:qFormat/>
    <w:rPr>
      <w:rFonts w:hint="default" w:ascii="Times New Roman" w:hAnsi="Times New Roman" w:eastAsia="宋体" w:cs="Times New Roman"/>
    </w:rPr>
  </w:style>
  <w:style w:type="paragraph" w:styleId="1406" w:customStyle="1">
    <w:name w:val="标题 51"/>
    <w:basedOn w:val="1152"/>
    <w:next w:val="1152"/>
    <w:link w:val="1429"/>
    <w:uiPriority w:val="0"/>
    <w:semiHidden/>
    <w:unhideWhenUsed/>
    <w:qFormat/>
    <w:pPr>
      <w:keepLines/>
      <w:keepNext/>
      <w:spacing w:before="280" w:after="290" w:line="376" w:lineRule="auto"/>
      <w:outlineLvl w:val="4"/>
    </w:pPr>
    <w:rPr>
      <w:b/>
      <w:bCs/>
      <w:sz w:val="28"/>
      <w:szCs w:val="28"/>
    </w:rPr>
  </w:style>
  <w:style w:type="paragraph" w:styleId="1407" w:customStyle="1">
    <w:name w:val="页脚1"/>
    <w:basedOn w:val="1152"/>
    <w:link w:val="1430"/>
    <w:uiPriority w:val="99"/>
    <w:qFormat/>
    <w:pPr>
      <w:jc w:val="left"/>
      <w:tabs>
        <w:tab w:val="center" w:pos="4153" w:leader="none"/>
        <w:tab w:val="right" w:pos="8306" w:leader="none"/>
      </w:tabs>
    </w:pPr>
    <w:rPr>
      <w:sz w:val="18"/>
      <w:szCs w:val="18"/>
    </w:rPr>
  </w:style>
  <w:style w:type="character" w:styleId="1408" w:customStyle="1">
    <w:name w:val="标题 2 字符"/>
    <w:link w:val="1214"/>
    <w:uiPriority w:val="0"/>
    <w:qFormat/>
    <w:rPr>
      <w:rFonts w:ascii="Cambria" w:hAnsi="Cambria"/>
      <w:b/>
      <w:bCs/>
      <w:sz w:val="28"/>
      <w:szCs w:val="32"/>
    </w:rPr>
  </w:style>
  <w:style w:type="character" w:styleId="1409" w:customStyle="1">
    <w:name w:val="批注文字 Char"/>
    <w:link w:val="1171"/>
    <w:uiPriority w:val="99"/>
    <w:qFormat/>
    <w:rPr>
      <w:sz w:val="21"/>
      <w:szCs w:val="24"/>
    </w:rPr>
  </w:style>
  <w:style w:type="character" w:styleId="1410" w:customStyle="1">
    <w:name w:val="纯文本 Char"/>
    <w:link w:val="1179"/>
    <w:uiPriority w:val="0"/>
    <w:qFormat/>
    <w:rPr>
      <w:rFonts w:ascii="宋体" w:hAnsi="Courier New" w:eastAsia="宋体"/>
      <w:sz w:val="21"/>
      <w:szCs w:val="21"/>
      <w:lang w:bidi="ar-SA"/>
    </w:rPr>
  </w:style>
  <w:style w:type="character" w:styleId="1411" w:customStyle="1">
    <w:name w:val="批注框文本 Char"/>
    <w:link w:val="1184"/>
    <w:uiPriority w:val="99"/>
    <w:qFormat/>
    <w:rPr>
      <w:sz w:val="18"/>
      <w:szCs w:val="18"/>
    </w:rPr>
  </w:style>
  <w:style w:type="character" w:styleId="1412" w:customStyle="1">
    <w:name w:val="普通(网站) Char"/>
    <w:link w:val="1199"/>
    <w:uiPriority w:val="99"/>
    <w:qFormat/>
    <w:rPr>
      <w:rFonts w:ascii="宋体" w:hAnsi="宋体" w:cs="宋体"/>
      <w:sz w:val="24"/>
      <w:szCs w:val="24"/>
    </w:rPr>
  </w:style>
  <w:style w:type="character" w:styleId="1413" w:customStyle="1">
    <w:name w:val="批注主题 Char"/>
    <w:link w:val="1201"/>
    <w:uiPriority w:val="99"/>
    <w:qFormat/>
    <w:rPr>
      <w:b/>
      <w:bCs/>
      <w:sz w:val="21"/>
      <w:szCs w:val="24"/>
    </w:rPr>
  </w:style>
  <w:style w:type="character" w:styleId="1414" w:customStyle="1">
    <w:name w:val="font112"/>
    <w:uiPriority w:val="0"/>
    <w:qFormat/>
    <w:rPr>
      <w:rFonts w:hint="eastAsia" w:ascii="宋体" w:hAnsi="宋体" w:eastAsia="宋体" w:cs="宋体"/>
      <w:b/>
      <w:color w:val="000000"/>
      <w:sz w:val="20"/>
      <w:szCs w:val="20"/>
      <w:u w:val="none"/>
    </w:rPr>
  </w:style>
  <w:style w:type="character" w:styleId="1415" w:customStyle="1">
    <w:name w:val="10"/>
    <w:uiPriority w:val="0"/>
    <w:qFormat/>
  </w:style>
  <w:style w:type="character" w:styleId="1416" w:customStyle="1">
    <w:name w:val="font101"/>
    <w:uiPriority w:val="99"/>
    <w:qFormat/>
    <w:rPr>
      <w:rFonts w:hint="eastAsia" w:ascii="宋体" w:hAnsi="宋体" w:eastAsia="宋体" w:cs="宋体"/>
      <w:b/>
      <w:color w:val="000000"/>
      <w:sz w:val="20"/>
      <w:szCs w:val="20"/>
      <w:u w:val="none"/>
    </w:rPr>
  </w:style>
  <w:style w:type="paragraph" w:styleId="1417" w:customStyle="1">
    <w:name w:val="默认段落字体 Para Char Char Char Char Char Char Char"/>
    <w:basedOn w:val="1152"/>
    <w:uiPriority w:val="0"/>
    <w:qFormat/>
    <w:rPr>
      <w:rFonts w:ascii="Tahoma" w:hAnsi="Tahoma"/>
      <w:sz w:val="24"/>
      <w:szCs w:val="20"/>
    </w:rPr>
  </w:style>
  <w:style w:type="paragraph" w:styleId="1418" w:customStyle="1">
    <w:name w:val="正文缩进2字符"/>
    <w:basedOn w:val="1152"/>
    <w:uiPriority w:val="0"/>
    <w:qFormat/>
    <w:pPr>
      <w:ind w:firstLine="200"/>
      <w:jc w:val="left"/>
      <w:spacing w:line="360" w:lineRule="auto"/>
    </w:pPr>
    <w:rPr>
      <w:sz w:val="24"/>
      <w:szCs w:val="20"/>
    </w:rPr>
  </w:style>
  <w:style w:type="paragraph" w:styleId="1419" w:customStyle="1">
    <w:name w:val="BodyText"/>
    <w:basedOn w:val="1152"/>
    <w:uiPriority w:val="0"/>
    <w:qFormat/>
    <w:pPr>
      <w:spacing w:line="380" w:lineRule="exact"/>
    </w:pPr>
  </w:style>
  <w:style w:type="paragraph" w:styleId="1420" w:customStyle="1">
    <w:name w:val="p0"/>
    <w:basedOn w:val="1152"/>
    <w:uiPriority w:val="0"/>
    <w:qFormat/>
    <w:pPr>
      <w:widowControl/>
    </w:pPr>
    <w:rPr>
      <w:sz w:val="21"/>
      <w:szCs w:val="21"/>
    </w:rPr>
  </w:style>
  <w:style w:type="paragraph" w:styleId="1421" w:customStyle="1">
    <w:name w:val="并列样式"/>
    <w:basedOn w:val="1152"/>
    <w:uiPriority w:val="0"/>
    <w:qFormat/>
    <w:pPr>
      <w:spacing w:before="60" w:after="60"/>
    </w:pPr>
    <w:rPr>
      <w:sz w:val="24"/>
      <w:szCs w:val="20"/>
    </w:rPr>
  </w:style>
  <w:style w:type="paragraph" w:styleId="1422" w:customStyle="1">
    <w:name w:val="正文 A"/>
    <w:uiPriority w:val="0"/>
    <w:qFormat/>
    <w:pPr>
      <w:jc w:val="both"/>
      <w:widowControl w:val="off"/>
    </w:pPr>
    <w:rPr>
      <w:rFonts w:hint="default" w:ascii="Times New Roman" w:hAnsi="Times New Roman" w:eastAsia="Arial Unicode MS" w:cs="Arial Unicode MS"/>
      <w:color w:val="000000"/>
      <w:sz w:val="32"/>
      <w:szCs w:val="32"/>
    </w:rPr>
  </w:style>
  <w:style w:type="paragraph" w:styleId="1423" w:customStyle="1">
    <w:name w:val="Blockquote"/>
    <w:basedOn w:val="1239"/>
    <w:uiPriority w:val="0"/>
    <w:qFormat/>
    <w:pPr>
      <w:ind w:left="764" w:right="567"/>
      <w:jc w:val="left"/>
      <w:spacing w:before="100" w:after="100"/>
    </w:pPr>
    <w:rPr>
      <w:sz w:val="24"/>
    </w:rPr>
  </w:style>
  <w:style w:type="paragraph" w:styleId="1424" w:customStyle="1">
    <w:name w:val="修订1"/>
    <w:uiPriority w:val="99"/>
    <w:unhideWhenUsed/>
    <w:qFormat/>
    <w:rPr>
      <w:rFonts w:hint="default" w:ascii="Times New Roman" w:hAnsi="Times New Roman" w:eastAsia="宋体" w:cs="Times New Roman"/>
      <w:sz w:val="21"/>
      <w:szCs w:val="24"/>
    </w:rPr>
  </w:style>
  <w:style w:type="paragraph" w:styleId="1425" w:customStyle="1">
    <w:name w:val="表格3"/>
    <w:basedOn w:val="1152"/>
    <w:uiPriority w:val="0"/>
    <w:qFormat/>
    <w:pPr>
      <w:jc w:val="center"/>
    </w:pPr>
  </w:style>
  <w:style w:type="paragraph" w:styleId="1426" w:customStyle="1">
    <w:name w:val="Char"/>
    <w:basedOn w:val="1152"/>
    <w:uiPriority w:val="0"/>
    <w:qFormat/>
    <w:pPr>
      <w:tabs>
        <w:tab w:val="left" w:pos="360" w:leader="none"/>
      </w:tabs>
    </w:pPr>
    <w:rPr>
      <w:sz w:val="24"/>
    </w:rPr>
  </w:style>
  <w:style w:type="paragraph" w:styleId="1427" w:customStyle="1">
    <w:name w:val="一级无"/>
    <w:basedOn w:val="1152"/>
    <w:uiPriority w:val="0"/>
    <w:qFormat/>
    <w:pPr>
      <w:numPr>
        <w:ilvl w:val="1"/>
        <w:numId w:val="2"/>
      </w:numPr>
      <w:jc w:val="left"/>
      <w:widowControl/>
      <w:tabs>
        <w:tab w:val="left" w:pos="1440" w:leader="none"/>
      </w:tabs>
      <w:outlineLvl w:val="2"/>
    </w:pPr>
    <w:rPr>
      <w:rFonts w:ascii="宋体"/>
      <w:sz w:val="21"/>
      <w:szCs w:val="21"/>
    </w:rPr>
  </w:style>
  <w:style w:type="paragraph" w:styleId="1428" w:customStyle="1">
    <w:name w:val="MM Topic 4"/>
    <w:basedOn w:val="1406"/>
    <w:uiPriority w:val="0"/>
    <w:qFormat/>
    <w:pPr>
      <w:numPr>
        <w:ilvl w:val="4"/>
        <w:numId w:val="2"/>
      </w:numPr>
      <w:ind w:left="1008" w:hanging="1008"/>
      <w:jc w:val="left"/>
      <w:keepLines w:val="0"/>
      <w:keepNext w:val="0"/>
      <w:spacing w:before="240" w:after="60" w:line="240" w:lineRule="auto"/>
      <w:widowControl/>
      <w:tabs>
        <w:tab w:val="left" w:pos="1440" w:leader="none"/>
        <w:tab w:val="clear" w:pos="2460" w:leader="none"/>
      </w:tabs>
    </w:pPr>
    <w:rPr>
      <w:rFonts w:ascii="宋体" w:hAnsi="宋体"/>
      <w:b w:val="0"/>
      <w:i/>
      <w:iCs/>
      <w:sz w:val="26"/>
      <w:szCs w:val="26"/>
    </w:rPr>
  </w:style>
  <w:style w:type="character" w:styleId="1429" w:customStyle="1">
    <w:name w:val="标题 5 字符"/>
    <w:link w:val="1406"/>
    <w:uiPriority w:val="0"/>
    <w:qFormat/>
    <w:rPr>
      <w:b/>
      <w:bCs/>
      <w:sz w:val="28"/>
      <w:szCs w:val="28"/>
    </w:rPr>
  </w:style>
  <w:style w:type="character" w:styleId="1430" w:customStyle="1">
    <w:name w:val="页脚 字符"/>
    <w:link w:val="1407"/>
    <w:uiPriority w:val="0"/>
    <w:qFormat/>
    <w:rPr>
      <w:sz w:val="18"/>
      <w:szCs w:val="18"/>
    </w:rPr>
  </w:style>
  <w:style w:type="paragraph" w:styleId="1431" w:customStyle="1">
    <w:name w:val="正文_0_0_0"/>
    <w:uiPriority w:val="99"/>
    <w:unhideWhenUsed/>
    <w:qFormat/>
    <w:rPr>
      <w:rFonts w:hint="eastAsia" w:ascii="Times New Roman" w:hAnsi="Times New Roman" w:eastAsia="宋体" w:cs="Times New Roman"/>
      <w:sz w:val="21"/>
    </w:rPr>
  </w:style>
  <w:style w:type="paragraph" w:styleId="1432" w:customStyle="1">
    <w:name w:val="正文_0_0"/>
    <w:uiPriority w:val="99"/>
    <w:unhideWhenUsed/>
    <w:qFormat/>
    <w:rPr>
      <w:rFonts w:hint="default" w:ascii="Calibri" w:hAnsi="Calibri" w:eastAsia="宋体" w:cs="Times New Roman"/>
      <w:sz w:val="21"/>
    </w:rPr>
  </w:style>
  <w:style w:type="paragraph" w:styleId="1433" w:customStyle="1">
    <w:name w:val="正文_0"/>
    <w:uiPriority w:val="0"/>
    <w:unhideWhenUsed/>
    <w:qFormat/>
    <w:rPr>
      <w:rFonts w:hint="eastAsia" w:ascii="Times New Roman" w:hAnsi="Times New Roman" w:eastAsia="宋体" w:cs="Times New Roman"/>
      <w:sz w:val="21"/>
    </w:rPr>
  </w:style>
  <w:style w:type="character" w:styleId="1434" w:customStyle="1">
    <w:name w:val="标题 2 Char"/>
    <w:basedOn w:val="1162"/>
    <w:link w:val="1154"/>
    <w:uiPriority w:val="99"/>
    <w:qFormat/>
    <w:rPr>
      <w:rFonts w:ascii="Cambria" w:hAnsi="Cambria"/>
      <w:b/>
      <w:bCs/>
      <w:sz w:val="32"/>
      <w:szCs w:val="32"/>
    </w:rPr>
  </w:style>
  <w:style w:type="character" w:styleId="1435" w:customStyle="1">
    <w:name w:val="列出段落 Char"/>
    <w:link w:val="1265"/>
    <w:uiPriority w:val="0"/>
    <w:qFormat/>
    <w:rPr>
      <w:sz w:val="21"/>
      <w:szCs w:val="24"/>
    </w:rPr>
  </w:style>
  <w:style w:type="paragraph" w:styleId="1436" w:customStyle="1">
    <w:name w:val="xc正文"/>
    <w:basedOn w:val="1152"/>
    <w:uiPriority w:val="0"/>
    <w:qFormat/>
    <w:pPr>
      <w:ind w:firstLine="200"/>
      <w:spacing w:line="360" w:lineRule="auto"/>
    </w:pPr>
    <w:rPr>
      <w:rFonts w:ascii="Calibri" w:hAnsi="Calibri" w:eastAsia="仿宋_GB2312"/>
      <w:sz w:val="24"/>
      <w:lang w:val="zh-CN"/>
    </w:rPr>
  </w:style>
  <w:style w:type="character" w:styleId="1437" w:customStyle="1">
    <w:name w:val="页眉 Char"/>
    <w:basedOn w:val="1162"/>
    <w:link w:val="1187"/>
    <w:uiPriority w:val="99"/>
    <w:qFormat/>
    <w:rPr>
      <w:sz w:val="18"/>
      <w:szCs w:val="18"/>
    </w:rPr>
  </w:style>
  <w:style w:type="character" w:styleId="1438" w:customStyle="1">
    <w:name w:val="页脚 Char"/>
    <w:basedOn w:val="1162"/>
    <w:link w:val="1185"/>
    <w:uiPriority w:val="99"/>
    <w:qFormat/>
    <w:rPr>
      <w:sz w:val="18"/>
      <w:szCs w:val="18"/>
    </w:rPr>
  </w:style>
  <w:style w:type="character" w:styleId="1439" w:customStyle="1">
    <w:name w:val="列表段落 字符"/>
    <w:link w:val="1440"/>
    <w:uiPriority w:val="0"/>
    <w:qFormat/>
    <w:rPr>
      <w:sz w:val="21"/>
      <w:szCs w:val="24"/>
      <w:lang w:val="en-US" w:eastAsia="zh-CN"/>
    </w:rPr>
  </w:style>
  <w:style w:type="paragraph" w:styleId="1440" w:customStyle="1">
    <w:name w:val="_Style 34"/>
    <w:basedOn w:val="1152"/>
    <w:next w:val="1265"/>
    <w:link w:val="1439"/>
    <w:uiPriority w:val="0"/>
    <w:qFormat/>
    <w:pPr>
      <w:ind w:firstLine="420"/>
      <w:spacing w:line="274" w:lineRule="auto"/>
    </w:pPr>
  </w:style>
  <w:style w:type="character" w:styleId="1441" w:customStyle="1">
    <w:name w:val="标题 3 Char"/>
    <w:basedOn w:val="1162"/>
    <w:link w:val="1155"/>
    <w:uiPriority w:val="9"/>
    <w:qFormat/>
    <w:rPr>
      <w:b/>
      <w:bCs/>
      <w:sz w:val="32"/>
      <w:szCs w:val="32"/>
    </w:rPr>
  </w:style>
  <w:style w:type="character" w:styleId="1442" w:customStyle="1">
    <w:name w:val="标题 1 Char"/>
    <w:basedOn w:val="1162"/>
    <w:link w:val="1153"/>
    <w:uiPriority w:val="99"/>
    <w:qFormat/>
    <w:rPr>
      <w:rFonts w:eastAsia="方正仿宋_GBK"/>
      <w:b/>
      <w:sz w:val="44"/>
    </w:rPr>
  </w:style>
  <w:style w:type="character" w:styleId="1443" w:customStyle="1">
    <w:name w:val="标题 4 Char"/>
    <w:basedOn w:val="1162"/>
    <w:link w:val="1156"/>
    <w:uiPriority w:val="9"/>
    <w:qFormat/>
    <w:rPr>
      <w:rFonts w:ascii="Cambria" w:hAnsi="Cambria"/>
      <w:b/>
      <w:bCs/>
      <w:sz w:val="28"/>
      <w:szCs w:val="28"/>
    </w:rPr>
  </w:style>
  <w:style w:type="character" w:styleId="1444" w:customStyle="1">
    <w:name w:val="标题 5 Char"/>
    <w:basedOn w:val="1162"/>
    <w:link w:val="1157"/>
    <w:uiPriority w:val="99"/>
    <w:qFormat/>
    <w:rPr>
      <w:b/>
      <w:bCs/>
      <w:sz w:val="28"/>
      <w:szCs w:val="28"/>
    </w:rPr>
  </w:style>
  <w:style w:type="character" w:styleId="1445" w:customStyle="1">
    <w:name w:val="标题 6 Char"/>
    <w:basedOn w:val="1162"/>
    <w:link w:val="1158"/>
    <w:uiPriority w:val="0"/>
    <w:qFormat/>
    <w:rPr>
      <w:rFonts w:ascii="Arial" w:hAnsi="Arial" w:eastAsia="黑体"/>
      <w:b/>
      <w:bCs/>
      <w:sz w:val="24"/>
      <w:szCs w:val="24"/>
      <w:lang w:val="zh-CN" w:eastAsia="zh-CN"/>
    </w:rPr>
  </w:style>
  <w:style w:type="character" w:styleId="1446" w:customStyle="1">
    <w:name w:val="标题 7 Char"/>
    <w:basedOn w:val="1162"/>
    <w:link w:val="1159"/>
    <w:uiPriority w:val="0"/>
    <w:qFormat/>
    <w:rPr>
      <w:b/>
      <w:bCs/>
      <w:sz w:val="24"/>
      <w:szCs w:val="24"/>
      <w:lang w:val="zh-CN" w:eastAsia="zh-CN"/>
    </w:rPr>
  </w:style>
  <w:style w:type="character" w:styleId="1447" w:customStyle="1">
    <w:name w:val="标题 8 Char"/>
    <w:basedOn w:val="1162"/>
    <w:link w:val="1160"/>
    <w:uiPriority w:val="0"/>
    <w:qFormat/>
    <w:rPr>
      <w:rFonts w:ascii="Arial" w:hAnsi="Arial" w:eastAsia="黑体"/>
      <w:sz w:val="24"/>
      <w:szCs w:val="24"/>
      <w:lang w:val="zh-CN" w:eastAsia="zh-CN"/>
    </w:rPr>
  </w:style>
  <w:style w:type="character" w:styleId="1448" w:customStyle="1">
    <w:name w:val="标题 9 Char"/>
    <w:basedOn w:val="1162"/>
    <w:link w:val="1161"/>
    <w:uiPriority w:val="0"/>
    <w:qFormat/>
    <w:rPr>
      <w:rFonts w:ascii="Arial" w:hAnsi="Arial" w:eastAsia="黑体"/>
      <w:sz w:val="21"/>
      <w:szCs w:val="21"/>
      <w:lang w:val="zh-CN" w:eastAsia="zh-CN"/>
    </w:rPr>
  </w:style>
  <w:style w:type="paragraph" w:styleId="1449" w:customStyle="1">
    <w:name w:val="_Style 243"/>
    <w:uiPriority w:val="99"/>
    <w:unhideWhenUsed/>
    <w:qFormat/>
    <w:pPr>
      <w:jc w:val="both"/>
      <w:widowControl w:val="off"/>
    </w:pPr>
    <w:rPr>
      <w:rFonts w:hint="default" w:ascii="Times New Roman" w:hAnsi="Times New Roman" w:eastAsia="宋体" w:cs="Times New Roman"/>
      <w:sz w:val="21"/>
      <w:szCs w:val="24"/>
    </w:rPr>
  </w:style>
  <w:style w:type="character" w:styleId="1450" w:customStyle="1">
    <w:name w:val="正文文本 字符"/>
    <w:uiPriority w:val="0"/>
    <w:qFormat/>
    <w:rPr>
      <w:sz w:val="20"/>
    </w:rPr>
  </w:style>
  <w:style w:type="character" w:styleId="1451" w:customStyle="1">
    <w:name w:val="font71"/>
    <w:uiPriority w:val="99"/>
    <w:qFormat/>
    <w:rPr>
      <w:rFonts w:ascii="仿宋_GB2312" w:eastAsia="仿宋_GB2312" w:cs="仿宋_GB2312"/>
      <w:color w:val="000000"/>
      <w:sz w:val="24"/>
      <w:szCs w:val="24"/>
      <w:u w:val="none"/>
    </w:rPr>
  </w:style>
  <w:style w:type="character" w:styleId="1452" w:customStyle="1">
    <w:name w:val="正文文本 (2)_"/>
    <w:link w:val="1453"/>
    <w:uiPriority w:val="0"/>
    <w:qFormat/>
    <w:rPr>
      <w:rFonts w:ascii="MingLiU" w:hAnsi="MingLiU" w:eastAsia="MingLiU"/>
      <w:spacing w:val="10"/>
      <w:sz w:val="18"/>
      <w:szCs w:val="18"/>
      <w:shd w:val="clear" w:color="auto" w:fill="ffffff"/>
    </w:rPr>
  </w:style>
  <w:style w:type="paragraph" w:styleId="1453" w:customStyle="1">
    <w:name w:val="正文文本 (2)11"/>
    <w:basedOn w:val="1152"/>
    <w:link w:val="1452"/>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454" w:customStyle="1">
    <w:name w:val="标题 3 字符"/>
    <w:uiPriority w:val="0"/>
    <w:qFormat/>
    <w:rPr>
      <w:b/>
      <w:sz w:val="20"/>
    </w:rPr>
  </w:style>
  <w:style w:type="character" w:styleId="1455" w:customStyle="1">
    <w:name w:val="二级条标题 Char"/>
    <w:link w:val="1456"/>
    <w:uiPriority w:val="0"/>
    <w:qFormat/>
    <w:rPr>
      <w:rFonts w:ascii="黑体" w:hAnsi="宋体" w:eastAsia="黑体"/>
    </w:rPr>
  </w:style>
  <w:style w:type="paragraph" w:styleId="1456" w:customStyle="1">
    <w:name w:val="二级条标题"/>
    <w:basedOn w:val="1226"/>
    <w:next w:val="1228"/>
    <w:link w:val="1455"/>
    <w:uiPriority w:val="0"/>
    <w:qFormat/>
    <w:pPr>
      <w:outlineLvl w:val="3"/>
    </w:pPr>
  </w:style>
  <w:style w:type="character" w:styleId="1457" w:customStyle="1">
    <w:name w:val="font111"/>
    <w:uiPriority w:val="99"/>
    <w:qFormat/>
    <w:rPr>
      <w:rFonts w:ascii="Verdana" w:hAnsi="Verdana" w:cs="Verdana"/>
      <w:color w:val="333333"/>
      <w:sz w:val="20"/>
      <w:szCs w:val="20"/>
      <w:u w:val="none"/>
    </w:rPr>
  </w:style>
  <w:style w:type="character" w:styleId="1458" w:customStyle="1">
    <w:name w:val="标题 B Char"/>
    <w:link w:val="1459"/>
    <w:uiPriority w:val="0"/>
    <w:qFormat/>
    <w:rPr>
      <w:rFonts w:ascii="Arial Rounded MT Bold" w:hAnsi="Arial Rounded MT Bold" w:eastAsia="黑体"/>
      <w:spacing w:val="8"/>
      <w:sz w:val="32"/>
    </w:rPr>
  </w:style>
  <w:style w:type="paragraph" w:styleId="1459" w:customStyle="1">
    <w:name w:val="标题 B"/>
    <w:basedOn w:val="1154"/>
    <w:link w:val="1458"/>
    <w:uiPriority w:val="0"/>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460" w:customStyle="1">
    <w:name w:val="纯文本 字符"/>
    <w:uiPriority w:val="0"/>
    <w:qFormat/>
    <w:rPr>
      <w:sz w:val="20"/>
    </w:rPr>
  </w:style>
  <w:style w:type="character" w:styleId="1461" w:customStyle="1">
    <w:name w:val="Item List Char"/>
    <w:link w:val="1462"/>
    <w:uiPriority w:val="0"/>
    <w:qFormat/>
    <w:rPr>
      <w:rFonts w:eastAsia="Times New Roman" w:cs="Arial"/>
      <w:sz w:val="21"/>
      <w:szCs w:val="21"/>
    </w:rPr>
  </w:style>
  <w:style w:type="paragraph" w:styleId="1462" w:customStyle="1">
    <w:name w:val="Item List"/>
    <w:link w:val="1461"/>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rPr>
  </w:style>
  <w:style w:type="character" w:styleId="1463" w:customStyle="1">
    <w:name w:val="font131"/>
    <w:uiPriority w:val="99"/>
    <w:qFormat/>
    <w:rPr>
      <w:rFonts w:ascii="Tahoma" w:hAnsi="Tahoma" w:cs="Tahoma"/>
      <w:color w:val="333333"/>
      <w:sz w:val="20"/>
      <w:szCs w:val="20"/>
      <w:u w:val="none"/>
    </w:rPr>
  </w:style>
  <w:style w:type="character" w:styleId="1464" w:customStyle="1">
    <w:name w:val="正文文本缩进 2 Char"/>
    <w:link w:val="1182"/>
    <w:uiPriority w:val="99"/>
    <w:qFormat/>
    <w:rPr>
      <w:rFonts w:ascii="Arial" w:hAnsi="Arial" w:eastAsia="仿宋_GB2312"/>
      <w:sz w:val="32"/>
      <w:szCs w:val="32"/>
      <w:lang w:val="en-US" w:eastAsia="zh-CN"/>
    </w:rPr>
  </w:style>
  <w:style w:type="character" w:styleId="1465" w:customStyle="1">
    <w:name w:val="批注主题 字符"/>
    <w:uiPriority w:val="0"/>
    <w:qFormat/>
    <w:rPr>
      <w:b/>
      <w:sz w:val="20"/>
    </w:rPr>
  </w:style>
  <w:style w:type="character" w:styleId="1466" w:customStyle="1">
    <w:name w:val="正文文本缩进 3 Char"/>
    <w:link w:val="1193"/>
    <w:uiPriority w:val="0"/>
    <w:qFormat/>
    <w:rPr>
      <w:rFonts w:ascii="Arial" w:hAnsi="Arial" w:eastAsia="仿宋_GB2312"/>
      <w:color w:val="ffff00"/>
      <w:sz w:val="32"/>
      <w:szCs w:val="32"/>
    </w:rPr>
  </w:style>
  <w:style w:type="character" w:styleId="1467" w:customStyle="1">
    <w:name w:val="font21"/>
    <w:uiPriority w:val="99"/>
    <w:qFormat/>
    <w:rPr>
      <w:rFonts w:ascii="仿宋_GB2312" w:eastAsia="仿宋_GB2312" w:cs="仿宋_GB2312"/>
      <w:b/>
      <w:color w:val="000000"/>
      <w:sz w:val="24"/>
      <w:szCs w:val="24"/>
      <w:u w:val="none"/>
    </w:rPr>
  </w:style>
  <w:style w:type="character" w:styleId="1468" w:customStyle="1">
    <w:name w:val="标题 字符"/>
    <w:uiPriority w:val="0"/>
    <w:qFormat/>
    <w:rPr>
      <w:sz w:val="20"/>
    </w:rPr>
  </w:style>
  <w:style w:type="character" w:styleId="1469" w:customStyle="1">
    <w:name w:val="曹阿龙 Char"/>
    <w:link w:val="1470"/>
    <w:uiPriority w:val="0"/>
    <w:qFormat/>
    <w:rPr>
      <w:rFonts w:ascii="宋体" w:hAnsi="宋体" w:eastAsia="幼圆"/>
      <w:b/>
      <w:bCs/>
      <w:sz w:val="28"/>
      <w:szCs w:val="28"/>
    </w:rPr>
  </w:style>
  <w:style w:type="paragraph" w:styleId="1470" w:customStyle="1">
    <w:name w:val="曹阿龙"/>
    <w:basedOn w:val="1154"/>
    <w:link w:val="1469"/>
    <w:uiPriority w:val="0"/>
    <w:qFormat/>
    <w:pPr>
      <w:ind w:firstLine="561"/>
      <w:jc w:val="left"/>
      <w:spacing w:line="400" w:lineRule="exact"/>
    </w:pPr>
    <w:rPr>
      <w:rFonts w:ascii="宋体" w:hAnsi="宋体" w:eastAsia="幼圆"/>
      <w:sz w:val="28"/>
      <w:szCs w:val="28"/>
    </w:rPr>
  </w:style>
  <w:style w:type="character" w:styleId="1471" w:customStyle="1">
    <w:name w:val="日期 字符"/>
    <w:uiPriority w:val="0"/>
    <w:qFormat/>
    <w:rPr>
      <w:sz w:val="20"/>
    </w:rPr>
  </w:style>
  <w:style w:type="character" w:styleId="1472" w:customStyle="1">
    <w:name w:val="正文文本 2 Char"/>
    <w:link w:val="1197"/>
    <w:uiPriority w:val="0"/>
    <w:qFormat/>
    <w:rPr>
      <w:rFonts w:ascii="楷体_GB2312" w:eastAsia="楷体_GB2312"/>
      <w:sz w:val="28"/>
      <w:szCs w:val="28"/>
    </w:rPr>
  </w:style>
  <w:style w:type="character" w:styleId="1473" w:customStyle="1">
    <w:name w:val="尾注文本 字符"/>
    <w:uiPriority w:val="0"/>
    <w:qFormat/>
    <w:rPr>
      <w:sz w:val="20"/>
    </w:rPr>
  </w:style>
  <w:style w:type="character" w:styleId="1474" w:customStyle="1">
    <w:name w:val="彩色列表 - 强调文字颜色 1 Char1"/>
    <w:link w:val="1475"/>
    <w:uiPriority w:val="0"/>
    <w:qFormat/>
    <w:rPr>
      <w:rFonts w:ascii="Calibri" w:hAnsi="Calibri"/>
      <w:sz w:val="24"/>
      <w:szCs w:val="24"/>
      <w:lang w:eastAsia="en-US" w:bidi="en-US"/>
    </w:rPr>
  </w:style>
  <w:style w:type="paragraph" w:styleId="1475" w:customStyle="1">
    <w:name w:val="彩色列表 - 强调文字颜色 11"/>
    <w:basedOn w:val="1152"/>
    <w:link w:val="1474"/>
    <w:uiPriority w:val="0"/>
    <w:qFormat/>
    <w:pPr>
      <w:contextualSpacing/>
      <w:ind w:left="720"/>
      <w:jc w:val="left"/>
      <w:widowControl/>
    </w:pPr>
    <w:rPr>
      <w:rFonts w:ascii="Calibri" w:hAnsi="Calibri"/>
      <w:sz w:val="24"/>
      <w:lang w:eastAsia="en-US" w:bidi="en-US"/>
    </w:rPr>
  </w:style>
  <w:style w:type="character" w:styleId="1476" w:customStyle="1">
    <w:name w:val="书籍标题1"/>
    <w:uiPriority w:val="0"/>
    <w:qFormat/>
    <w:rPr>
      <w:b/>
      <w:i/>
      <w:sz w:val="21"/>
    </w:rPr>
  </w:style>
  <w:style w:type="character" w:styleId="1477" w:customStyle="1">
    <w:name w:val="表头 Char"/>
    <w:link w:val="1478"/>
    <w:uiPriority w:val="0"/>
    <w:qFormat/>
    <w:rPr>
      <w:rFonts w:eastAsia="黑体"/>
      <w:spacing w:val="-10"/>
    </w:rPr>
  </w:style>
  <w:style w:type="paragraph" w:styleId="1478" w:customStyle="1">
    <w:name w:val="表头"/>
    <w:basedOn w:val="1152"/>
    <w:link w:val="1477"/>
    <w:uiPriority w:val="0"/>
    <w:qFormat/>
    <w:pPr>
      <w:jc w:val="center"/>
      <w:spacing w:line="320" w:lineRule="atLeast"/>
    </w:pPr>
    <w:rPr>
      <w:rFonts w:eastAsia="黑体"/>
      <w:spacing w:val="-10"/>
      <w:sz w:val="20"/>
      <w:szCs w:val="20"/>
    </w:rPr>
  </w:style>
  <w:style w:type="character" w:styleId="1479" w:customStyle="1">
    <w:name w:val="文档结构图 字符"/>
    <w:uiPriority w:val="0"/>
    <w:semiHidden/>
    <w:qFormat/>
    <w:rPr>
      <w:sz w:val="20"/>
    </w:rPr>
  </w:style>
  <w:style w:type="character" w:styleId="1480" w:customStyle="1">
    <w:name w:val="12black1"/>
    <w:uiPriority w:val="0"/>
    <w:qFormat/>
    <w:rPr>
      <w:color w:val="000000"/>
      <w:sz w:val="24"/>
      <w:szCs w:val="24"/>
      <w:u w:val="none"/>
    </w:rPr>
  </w:style>
  <w:style w:type="character" w:styleId="1481" w:customStyle="1">
    <w:name w:val="标题 9 字符"/>
    <w:uiPriority w:val="0"/>
    <w:qFormat/>
    <w:rPr>
      <w:sz w:val="20"/>
    </w:rPr>
  </w:style>
  <w:style w:type="character" w:styleId="1482" w:customStyle="1">
    <w:name w:val="普通正文 Char"/>
    <w:link w:val="1483"/>
    <w:uiPriority w:val="0"/>
    <w:qFormat/>
    <w:rPr>
      <w:rFonts w:ascii="Arial" w:hAnsi="Arial"/>
      <w:sz w:val="24"/>
      <w:szCs w:val="24"/>
    </w:rPr>
  </w:style>
  <w:style w:type="paragraph" w:styleId="1483" w:customStyle="1">
    <w:name w:val="普通正文"/>
    <w:basedOn w:val="1152"/>
    <w:link w:val="1482"/>
    <w:uiPriority w:val="0"/>
    <w:qFormat/>
    <w:pPr>
      <w:ind w:firstLine="480"/>
      <w:jc w:val="left"/>
      <w:spacing w:before="120" w:after="120" w:line="360" w:lineRule="auto"/>
    </w:pPr>
    <w:rPr>
      <w:rFonts w:ascii="Arial" w:hAnsi="Arial"/>
      <w:sz w:val="24"/>
    </w:rPr>
  </w:style>
  <w:style w:type="character" w:styleId="1484" w:customStyle="1">
    <w:name w:val="fix161 Char"/>
    <w:link w:val="1485"/>
    <w:uiPriority w:val="0"/>
    <w:qFormat/>
    <w:rPr>
      <w:rFonts w:ascii="宋体" w:hAnsi="宋体"/>
      <w:sz w:val="24"/>
      <w:szCs w:val="24"/>
    </w:rPr>
  </w:style>
  <w:style w:type="paragraph" w:styleId="1485" w:customStyle="1">
    <w:name w:val="fix161"/>
    <w:basedOn w:val="1152"/>
    <w:link w:val="1484"/>
    <w:uiPriority w:val="0"/>
    <w:qFormat/>
    <w:pPr>
      <w:jc w:val="left"/>
      <w:spacing w:before="100" w:beforeAutospacing="1" w:after="100" w:afterAutospacing="1"/>
      <w:widowControl/>
    </w:pPr>
    <w:rPr>
      <w:rFonts w:ascii="宋体" w:hAnsi="宋体"/>
      <w:sz w:val="24"/>
    </w:rPr>
  </w:style>
  <w:style w:type="character" w:styleId="1486" w:customStyle="1">
    <w:name w:val="Char Char17"/>
    <w:uiPriority w:val="0"/>
    <w:qFormat/>
    <w:rPr>
      <w:rFonts w:eastAsia="宋体"/>
      <w:sz w:val="18"/>
      <w:szCs w:val="18"/>
      <w:lang w:bidi="ar-SA"/>
    </w:rPr>
  </w:style>
  <w:style w:type="character" w:styleId="1487" w:customStyle="1">
    <w:name w:val="日期 Char"/>
    <w:link w:val="1181"/>
    <w:uiPriority w:val="99"/>
    <w:qFormat/>
    <w:rPr>
      <w:sz w:val="24"/>
      <w:szCs w:val="24"/>
    </w:rPr>
  </w:style>
  <w:style w:type="character" w:styleId="1488" w:customStyle="1">
    <w:name w:val="DeltaView Insertion"/>
    <w:uiPriority w:val="0"/>
    <w:qFormat/>
    <w:rPr>
      <w:color w:val="0000ff"/>
      <w:spacing w:val="0"/>
      <w:u w:val="single"/>
    </w:rPr>
  </w:style>
  <w:style w:type="character" w:styleId="1489" w:customStyle="1">
    <w:name w:val="apple-converted-space"/>
    <w:basedOn w:val="1162"/>
    <w:uiPriority w:val="0"/>
    <w:qFormat/>
  </w:style>
  <w:style w:type="character" w:styleId="1490" w:customStyle="1">
    <w:name w:val="正文1 Char"/>
    <w:link w:val="1224"/>
    <w:uiPriority w:val="0"/>
    <w:qFormat/>
    <w:rPr>
      <w:rFonts w:ascii="宋体" w:hAnsi="宋体" w:eastAsia="仿宋_GB2312"/>
      <w:sz w:val="24"/>
      <w:szCs w:val="24"/>
    </w:rPr>
  </w:style>
  <w:style w:type="character" w:styleId="1491" w:customStyle="1">
    <w:name w:val="正文文本 3 Char"/>
    <w:link w:val="1172"/>
    <w:uiPriority w:val="0"/>
    <w:qFormat/>
    <w:rPr>
      <w:rFonts w:ascii="仿宋_GB2312" w:hAnsi="Arial" w:eastAsia="仿宋_GB2312"/>
      <w:sz w:val="32"/>
      <w:szCs w:val="32"/>
    </w:rPr>
  </w:style>
  <w:style w:type="character" w:styleId="1492" w:customStyle="1">
    <w:name w:val="一级条标题 Char"/>
    <w:link w:val="1226"/>
    <w:uiPriority w:val="0"/>
    <w:qFormat/>
    <w:rPr>
      <w:rFonts w:ascii="黑体" w:hAnsi="宋体" w:eastAsia="黑体"/>
    </w:rPr>
  </w:style>
  <w:style w:type="character" w:styleId="1493" w:customStyle="1">
    <w:name w:val="Char Char33"/>
    <w:uiPriority w:val="0"/>
    <w:qFormat/>
    <w:rPr>
      <w:rFonts w:eastAsia="方正仿宋_GBK"/>
      <w:b/>
      <w:sz w:val="44"/>
      <w:lang w:val="en-US" w:eastAsia="zh-CN" w:bidi="ar-SA"/>
    </w:rPr>
  </w:style>
  <w:style w:type="character" w:styleId="1494" w:customStyle="1">
    <w:name w:val="正文首行缩进 2 Char"/>
    <w:link w:val="1203"/>
    <w:uiPriority w:val="99"/>
    <w:qFormat/>
    <w:rPr>
      <w:rFonts w:ascii="宋体" w:hAnsi="宋体"/>
      <w:sz w:val="21"/>
      <w:szCs w:val="24"/>
      <w:lang w:val="en-US" w:eastAsia="zh-CN"/>
    </w:rPr>
  </w:style>
  <w:style w:type="character" w:styleId="1495" w:customStyle="1">
    <w:name w:val="批注框文本 字符"/>
    <w:uiPriority w:val="0"/>
    <w:semiHidden/>
    <w:qFormat/>
    <w:rPr>
      <w:sz w:val="20"/>
    </w:rPr>
  </w:style>
  <w:style w:type="character" w:styleId="1496" w:customStyle="1">
    <w:name w:val="HTML 预设格式 字符"/>
    <w:uiPriority w:val="0"/>
    <w:qFormat/>
    <w:rPr>
      <w:sz w:val="20"/>
    </w:rPr>
  </w:style>
  <w:style w:type="character" w:styleId="1497" w:customStyle="1">
    <w:name w:val="美标题3 Char Char"/>
    <w:link w:val="1498"/>
    <w:uiPriority w:val="0"/>
    <w:qFormat/>
    <w:rPr>
      <w:rFonts w:ascii="宋体" w:hAnsi="宋体"/>
      <w:b/>
    </w:rPr>
  </w:style>
  <w:style w:type="paragraph" w:styleId="1498" w:customStyle="1">
    <w:name w:val="美标题3"/>
    <w:basedOn w:val="1152"/>
    <w:link w:val="1497"/>
    <w:uiPriority w:val="0"/>
    <w:qFormat/>
    <w:pPr>
      <w:spacing w:line="360" w:lineRule="auto"/>
    </w:pPr>
    <w:rPr>
      <w:rFonts w:ascii="宋体" w:hAnsi="宋体"/>
      <w:b/>
      <w:sz w:val="20"/>
      <w:szCs w:val="20"/>
    </w:rPr>
  </w:style>
  <w:style w:type="character" w:styleId="1499" w:customStyle="1">
    <w:name w:val="font11"/>
    <w:uiPriority w:val="0"/>
    <w:qFormat/>
    <w:rPr>
      <w:rFonts w:ascii="Times New Roman" w:hAnsi="Times New Roman" w:cs="Times New Roman"/>
      <w:color w:val="000000"/>
      <w:sz w:val="24"/>
      <w:szCs w:val="24"/>
      <w:u w:val="none"/>
    </w:rPr>
  </w:style>
  <w:style w:type="character" w:styleId="1500" w:customStyle="1">
    <w:name w:val="列表 3 Char"/>
    <w:link w:val="1164"/>
    <w:uiPriority w:val="0"/>
    <w:qFormat/>
    <w:rPr>
      <w:bCs/>
      <w:sz w:val="24"/>
      <w:szCs w:val="32"/>
    </w:rPr>
  </w:style>
  <w:style w:type="character" w:styleId="1501" w:customStyle="1">
    <w:name w:val="不明显强调1"/>
    <w:uiPriority w:val="0"/>
    <w:qFormat/>
    <w:rPr>
      <w:i/>
      <w:color w:val="auto"/>
      <w:sz w:val="21"/>
    </w:rPr>
  </w:style>
  <w:style w:type="character" w:styleId="1502" w:customStyle="1">
    <w:name w:val="不明显参考1"/>
    <w:uiPriority w:val="0"/>
    <w:qFormat/>
    <w:rPr>
      <w:smallCaps/>
      <w:color w:val="c0504d"/>
      <w:u w:val="single"/>
    </w:rPr>
  </w:style>
  <w:style w:type="character" w:styleId="1503" w:customStyle="1">
    <w:name w:val="标题 8 字符"/>
    <w:uiPriority w:val="0"/>
    <w:qFormat/>
    <w:rPr>
      <w:sz w:val="20"/>
    </w:rPr>
  </w:style>
  <w:style w:type="character" w:styleId="1504" w:customStyle="1">
    <w:name w:val="缺省文本 Char"/>
    <w:link w:val="1505"/>
    <w:uiPriority w:val="0"/>
    <w:qFormat/>
    <w:rPr>
      <w:rFonts w:ascii="Arial" w:hAnsi="Arial"/>
      <w:sz w:val="24"/>
      <w:szCs w:val="21"/>
    </w:rPr>
  </w:style>
  <w:style w:type="paragraph" w:styleId="1505" w:customStyle="1">
    <w:name w:val="缺省文本"/>
    <w:basedOn w:val="1152"/>
    <w:link w:val="1504"/>
    <w:uiPriority w:val="0"/>
    <w:qFormat/>
    <w:pPr>
      <w:jc w:val="left"/>
      <w:spacing w:line="360" w:lineRule="auto"/>
    </w:pPr>
    <w:rPr>
      <w:rFonts w:ascii="Arial" w:hAnsi="Arial"/>
      <w:sz w:val="24"/>
      <w:szCs w:val="21"/>
    </w:rPr>
  </w:style>
  <w:style w:type="character" w:styleId="1506" w:customStyle="1">
    <w:name w:val="正文文本首行缩进 字符"/>
    <w:uiPriority w:val="0"/>
    <w:qFormat/>
    <w:rPr>
      <w:sz w:val="20"/>
    </w:rPr>
  </w:style>
  <w:style w:type="character" w:styleId="1507" w:customStyle="1">
    <w:name w:val="表蕊 Char1"/>
    <w:link w:val="1508"/>
    <w:uiPriority w:val="0"/>
    <w:qFormat/>
    <w:rPr>
      <w:rFonts w:eastAsia="楷体_GB2312"/>
      <w:spacing w:val="-10"/>
    </w:rPr>
  </w:style>
  <w:style w:type="paragraph" w:styleId="1508" w:customStyle="1">
    <w:name w:val="表蕊"/>
    <w:basedOn w:val="1152"/>
    <w:link w:val="1507"/>
    <w:uiPriority w:val="0"/>
    <w:qFormat/>
    <w:pPr>
      <w:jc w:val="left"/>
      <w:spacing w:line="320" w:lineRule="atLeast"/>
    </w:pPr>
    <w:rPr>
      <w:rFonts w:eastAsia="楷体_GB2312"/>
      <w:spacing w:val="-10"/>
      <w:sz w:val="20"/>
      <w:szCs w:val="20"/>
    </w:rPr>
  </w:style>
  <w:style w:type="character" w:styleId="1509" w:customStyle="1">
    <w:name w:val="正文文本缩进 字符"/>
    <w:uiPriority w:val="0"/>
    <w:qFormat/>
    <w:rPr>
      <w:sz w:val="20"/>
    </w:rPr>
  </w:style>
  <w:style w:type="character" w:styleId="1510" w:customStyle="1">
    <w:name w:val="文档结构图 Char"/>
    <w:link w:val="1170"/>
    <w:uiPriority w:val="99"/>
    <w:qFormat/>
    <w:rPr>
      <w:rFonts w:ascii="宋体"/>
      <w:sz w:val="18"/>
      <w:szCs w:val="18"/>
    </w:rPr>
  </w:style>
  <w:style w:type="character" w:styleId="1511" w:customStyle="1">
    <w:name w:val="批注文字 字符"/>
    <w:uiPriority w:val="0"/>
    <w:qFormat/>
    <w:rPr>
      <w:sz w:val="20"/>
    </w:rPr>
  </w:style>
  <w:style w:type="character" w:styleId="1512" w:customStyle="1">
    <w:name w:val="Table Heading Char"/>
    <w:link w:val="1513"/>
    <w:uiPriority w:val="0"/>
    <w:qFormat/>
    <w:rPr>
      <w:rFonts w:ascii="Arial" w:hAnsi="Arial" w:eastAsia="黑体"/>
      <w:sz w:val="18"/>
      <w:szCs w:val="22"/>
      <w:lang w:eastAsia="en-US"/>
    </w:rPr>
  </w:style>
  <w:style w:type="paragraph" w:styleId="1513" w:customStyle="1">
    <w:name w:val="Table Heading"/>
    <w:link w:val="1512"/>
    <w:uiPriority w:val="0"/>
    <w:qFormat/>
    <w:pPr>
      <w:jc w:val="center"/>
      <w:keepNext/>
      <w:spacing w:line="360" w:lineRule="atLeast"/>
      <w:widowControl w:val="off"/>
    </w:pPr>
    <w:rPr>
      <w:rFonts w:hint="default" w:ascii="Arial" w:hAnsi="Arial" w:eastAsia="黑体" w:cs="Times New Roman"/>
      <w:sz w:val="18"/>
      <w:szCs w:val="22"/>
      <w:lang w:eastAsia="en-US"/>
    </w:rPr>
  </w:style>
  <w:style w:type="character" w:styleId="1514" w:customStyle="1">
    <w:name w:val="明显参考1"/>
    <w:uiPriority w:val="0"/>
    <w:qFormat/>
    <w:rPr>
      <w:b/>
      <w:bCs/>
      <w:smallCaps/>
      <w:color w:val="c0504d"/>
      <w:spacing w:val="5"/>
      <w:u w:val="single"/>
    </w:rPr>
  </w:style>
  <w:style w:type="character" w:styleId="1515" w:customStyle="1">
    <w:name w:val="Char Char30"/>
    <w:uiPriority w:val="0"/>
    <w:qFormat/>
    <w:rPr>
      <w:rFonts w:eastAsia="宋体"/>
      <w:b/>
      <w:bCs/>
      <w:sz w:val="32"/>
      <w:szCs w:val="32"/>
      <w:lang w:val="en-US" w:eastAsia="zh-CN" w:bidi="ar-SA"/>
    </w:rPr>
  </w:style>
  <w:style w:type="character" w:styleId="1516" w:customStyle="1">
    <w:name w:val="标题 6 字符"/>
    <w:uiPriority w:val="0"/>
    <w:qFormat/>
    <w:rPr>
      <w:b/>
      <w:sz w:val="20"/>
    </w:rPr>
  </w:style>
  <w:style w:type="character" w:styleId="1517" w:customStyle="1">
    <w:name w:val="正文文本缩进 Char"/>
    <w:link w:val="1174"/>
    <w:uiPriority w:val="99"/>
    <w:qFormat/>
    <w:rPr>
      <w:sz w:val="21"/>
      <w:szCs w:val="24"/>
    </w:rPr>
  </w:style>
  <w:style w:type="character" w:styleId="1518" w:customStyle="1">
    <w:name w:val="正文文本缩进 3 字符"/>
    <w:uiPriority w:val="0"/>
    <w:qFormat/>
    <w:rPr>
      <w:color w:val="ffff00"/>
      <w:sz w:val="20"/>
    </w:rPr>
  </w:style>
  <w:style w:type="character" w:styleId="1519" w:customStyle="1">
    <w:name w:val="Table Text Char1"/>
    <w:link w:val="1520"/>
    <w:uiPriority w:val="0"/>
    <w:qFormat/>
    <w:rPr>
      <w:rFonts w:ascii="Arial" w:hAnsi="Arial" w:eastAsia="Times New Roman"/>
      <w:sz w:val="18"/>
      <w:szCs w:val="18"/>
    </w:rPr>
  </w:style>
  <w:style w:type="paragraph" w:styleId="1520" w:customStyle="1">
    <w:name w:val="Table Text"/>
    <w:link w:val="1519"/>
    <w:uiPriority w:val="0"/>
    <w:qFormat/>
    <w:pPr>
      <w:spacing w:before="80" w:after="80"/>
    </w:pPr>
    <w:rPr>
      <w:rFonts w:hint="default" w:ascii="Arial" w:hAnsi="Arial" w:eastAsia="Times New Roman" w:cs="Times New Roman"/>
      <w:sz w:val="18"/>
      <w:szCs w:val="18"/>
    </w:rPr>
  </w:style>
  <w:style w:type="character" w:styleId="1521" w:customStyle="1">
    <w:name w:val="首行缩进正文 Char"/>
    <w:link w:val="1522"/>
    <w:uiPriority w:val="0"/>
    <w:qFormat/>
    <w:rPr>
      <w:rFonts w:ascii="微软雅黑" w:hAnsi="微软雅黑" w:eastAsia="微软雅黑"/>
      <w:sz w:val="24"/>
      <w:szCs w:val="24"/>
    </w:rPr>
  </w:style>
  <w:style w:type="paragraph" w:styleId="1522" w:customStyle="1">
    <w:name w:val="首行缩进正文"/>
    <w:basedOn w:val="1152"/>
    <w:link w:val="1521"/>
    <w:uiPriority w:val="0"/>
    <w:qFormat/>
    <w:pPr>
      <w:ind w:firstLine="420"/>
      <w:jc w:val="left"/>
      <w:spacing w:line="400" w:lineRule="exact"/>
      <w:widowControl/>
    </w:pPr>
    <w:rPr>
      <w:rFonts w:ascii="微软雅黑" w:hAnsi="微软雅黑" w:eastAsia="微软雅黑"/>
      <w:sz w:val="20"/>
    </w:rPr>
  </w:style>
  <w:style w:type="character" w:styleId="1523" w:customStyle="1">
    <w:name w:val="二级目录 Char"/>
    <w:link w:val="1524"/>
    <w:uiPriority w:val="0"/>
    <w:qFormat/>
    <w:rPr>
      <w:rFonts w:eastAsia="Times New Roman"/>
      <w:b/>
      <w:sz w:val="30"/>
      <w:szCs w:val="28"/>
    </w:rPr>
  </w:style>
  <w:style w:type="paragraph" w:styleId="1524" w:customStyle="1">
    <w:name w:val="二级目录"/>
    <w:next w:val="1152"/>
    <w:link w:val="1523"/>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rPr>
  </w:style>
  <w:style w:type="character" w:styleId="1525" w:customStyle="1">
    <w:name w:val="HTML 地址 Char1"/>
    <w:uiPriority w:val="0"/>
    <w:qFormat/>
    <w:rPr>
      <w:i/>
      <w:iCs/>
      <w:sz w:val="21"/>
      <w:szCs w:val="21"/>
    </w:rPr>
  </w:style>
  <w:style w:type="character" w:styleId="1526" w:customStyle="1">
    <w:name w:val="表格标题 Char"/>
    <w:link w:val="1527"/>
    <w:uiPriority w:val="0"/>
    <w:qFormat/>
    <w:rPr>
      <w:rFonts w:ascii="Arial Black" w:hAnsi="Arial Black" w:eastAsia="黑体"/>
      <w:sz w:val="24"/>
      <w:szCs w:val="24"/>
    </w:rPr>
  </w:style>
  <w:style w:type="paragraph" w:styleId="1527" w:customStyle="1">
    <w:name w:val="表格标题"/>
    <w:basedOn w:val="1152"/>
    <w:link w:val="1526"/>
    <w:uiPriority w:val="0"/>
    <w:qFormat/>
    <w:pPr>
      <w:jc w:val="center"/>
      <w:spacing w:after="156" w:line="400" w:lineRule="exact"/>
    </w:pPr>
    <w:rPr>
      <w:rFonts w:ascii="Arial Black" w:hAnsi="Arial Black" w:eastAsia="黑体"/>
      <w:sz w:val="24"/>
    </w:rPr>
  </w:style>
  <w:style w:type="character" w:styleId="1528" w:customStyle="1">
    <w:name w:val="正文缩进 字符"/>
    <w:uiPriority w:val="0"/>
    <w:qFormat/>
    <w:rPr>
      <w:sz w:val="20"/>
    </w:rPr>
  </w:style>
  <w:style w:type="character" w:styleId="1529" w:customStyle="1">
    <w:name w:val="正文首行缩进 Char"/>
    <w:link w:val="1202"/>
    <w:uiPriority w:val="0"/>
    <w:qFormat/>
    <w:rPr>
      <w:rFonts w:ascii="仿宋_GB2312" w:eastAsia="仿宋_GB2312"/>
      <w:sz w:val="30"/>
      <w:szCs w:val="30"/>
    </w:rPr>
  </w:style>
  <w:style w:type="character" w:styleId="1530" w:customStyle="1">
    <w:name w:val="font91"/>
    <w:uiPriority w:val="99"/>
    <w:qFormat/>
    <w:rPr>
      <w:rFonts w:ascii="仿宋_GB2312" w:eastAsia="仿宋_GB2312" w:cs="仿宋_GB2312"/>
      <w:color w:val="ff0000"/>
      <w:sz w:val="24"/>
      <w:szCs w:val="24"/>
      <w:u w:val="none"/>
    </w:rPr>
  </w:style>
  <w:style w:type="character" w:styleId="1531" w:customStyle="1">
    <w:name w:val="HTML 地址 Char"/>
    <w:link w:val="1176"/>
    <w:uiPriority w:val="0"/>
    <w:qFormat/>
    <w:rPr>
      <w:rFonts w:ascii="宋体"/>
      <w:i/>
      <w:iCs/>
      <w:sz w:val="21"/>
      <w:szCs w:val="21"/>
    </w:rPr>
  </w:style>
  <w:style w:type="character" w:styleId="1532" w:customStyle="1">
    <w:name w:val="正文4 Char"/>
    <w:link w:val="1533"/>
    <w:uiPriority w:val="0"/>
    <w:qFormat/>
    <w:rPr>
      <w:rFonts w:eastAsia="楷体_GB2312"/>
      <w:spacing w:val="8"/>
      <w:sz w:val="28"/>
    </w:rPr>
  </w:style>
  <w:style w:type="paragraph" w:styleId="1533" w:customStyle="1">
    <w:name w:val="正文4"/>
    <w:basedOn w:val="1152"/>
    <w:link w:val="1532"/>
    <w:uiPriority w:val="0"/>
    <w:qFormat/>
    <w:pPr>
      <w:ind w:firstLine="601"/>
      <w:spacing w:line="440" w:lineRule="exact"/>
    </w:pPr>
    <w:rPr>
      <w:rFonts w:eastAsia="楷体_GB2312"/>
      <w:spacing w:val="8"/>
      <w:sz w:val="28"/>
      <w:szCs w:val="20"/>
    </w:rPr>
  </w:style>
  <w:style w:type="character" w:styleId="1534" w:customStyle="1">
    <w:name w:val="Plain Text Char"/>
    <w:uiPriority w:val="99"/>
    <w:qFormat/>
    <w:rPr>
      <w:rFonts w:ascii="宋体" w:hAnsi="Courier New"/>
      <w:sz w:val="21"/>
    </w:rPr>
  </w:style>
  <w:style w:type="character" w:styleId="1535" w:customStyle="1">
    <w:name w:val="正文缩进 Char"/>
    <w:link w:val="1166"/>
    <w:uiPriority w:val="99"/>
    <w:qFormat/>
    <w:rPr>
      <w:sz w:val="21"/>
      <w:szCs w:val="24"/>
    </w:rPr>
  </w:style>
  <w:style w:type="character" w:styleId="1536" w:customStyle="1">
    <w:name w:val="标题 1 字符"/>
    <w:uiPriority w:val="0"/>
    <w:qFormat/>
    <w:rPr>
      <w:b/>
      <w:sz w:val="20"/>
    </w:rPr>
  </w:style>
  <w:style w:type="character" w:styleId="1537" w:customStyle="1">
    <w:name w:val="正文（首行缩进2字符） Char"/>
    <w:link w:val="1538"/>
    <w:uiPriority w:val="0"/>
    <w:qFormat/>
    <w:rPr>
      <w:sz w:val="21"/>
      <w:szCs w:val="21"/>
    </w:rPr>
  </w:style>
  <w:style w:type="paragraph" w:styleId="1538" w:customStyle="1">
    <w:name w:val="正文（首行缩进2字符）"/>
    <w:basedOn w:val="1152"/>
    <w:link w:val="1537"/>
    <w:uiPriority w:val="0"/>
    <w:qFormat/>
    <w:pPr>
      <w:ind w:firstLine="420"/>
      <w:spacing w:line="360" w:lineRule="auto"/>
    </w:pPr>
    <w:rPr>
      <w:sz w:val="20"/>
      <w:szCs w:val="21"/>
    </w:rPr>
  </w:style>
  <w:style w:type="character" w:styleId="1539" w:customStyle="1">
    <w:name w:val="HTML 预设格式 Char1"/>
    <w:uiPriority w:val="99"/>
    <w:semiHidden/>
    <w:qFormat/>
    <w:rPr>
      <w:rFonts w:ascii="Courier New" w:hAnsi="Courier New" w:eastAsia="仿宋_GB2312" w:cs="Courier New"/>
    </w:rPr>
  </w:style>
  <w:style w:type="character" w:styleId="1540" w:customStyle="1">
    <w:name w:val="三级条标题 Char"/>
    <w:link w:val="1541"/>
    <w:uiPriority w:val="0"/>
    <w:qFormat/>
    <w:rPr>
      <w:rFonts w:ascii="黑体" w:hAnsi="宋体" w:eastAsia="黑体"/>
    </w:rPr>
  </w:style>
  <w:style w:type="paragraph" w:styleId="1541" w:customStyle="1">
    <w:name w:val="三级条标题"/>
    <w:basedOn w:val="1456"/>
    <w:next w:val="1228"/>
    <w:link w:val="1540"/>
    <w:uiPriority w:val="0"/>
    <w:qFormat/>
    <w:pPr>
      <w:outlineLvl w:val="4"/>
    </w:pPr>
  </w:style>
  <w:style w:type="character" w:styleId="1542" w:customStyle="1">
    <w:name w:val="font141"/>
    <w:uiPriority w:val="99"/>
    <w:qFormat/>
    <w:rPr>
      <w:rFonts w:ascii="Tahoma" w:hAnsi="Tahoma" w:cs="Tahoma"/>
      <w:color w:val="000000"/>
      <w:sz w:val="20"/>
      <w:szCs w:val="20"/>
      <w:u w:val="none"/>
    </w:rPr>
  </w:style>
  <w:style w:type="character" w:styleId="1543" w:customStyle="1">
    <w:name w:val="Para head"/>
    <w:basedOn w:val="1162"/>
    <w:uiPriority w:val="0"/>
    <w:qFormat/>
  </w:style>
  <w:style w:type="character" w:styleId="1544" w:customStyle="1">
    <w:name w:val="font81"/>
    <w:uiPriority w:val="99"/>
    <w:qFormat/>
    <w:rPr>
      <w:rFonts w:ascii="仿宋_GB2312" w:eastAsia="仿宋_GB2312" w:cs="仿宋_GB2312"/>
      <w:b/>
      <w:color w:val="000000"/>
      <w:sz w:val="24"/>
      <w:szCs w:val="24"/>
      <w:u w:val="none"/>
    </w:rPr>
  </w:style>
  <w:style w:type="character" w:styleId="1545" w:customStyle="1">
    <w:name w:val="美标题一 Char Char"/>
    <w:link w:val="1546"/>
    <w:uiPriority w:val="0"/>
    <w:qFormat/>
    <w:rPr>
      <w:rFonts w:ascii="Calibri" w:hAnsi="Calibri"/>
      <w:b/>
      <w:sz w:val="36"/>
      <w:szCs w:val="24"/>
    </w:rPr>
  </w:style>
  <w:style w:type="paragraph" w:styleId="1546" w:customStyle="1">
    <w:name w:val="美标题一"/>
    <w:basedOn w:val="1152"/>
    <w:link w:val="1545"/>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547" w:customStyle="1">
    <w:name w:val="标题2 Char Char"/>
    <w:link w:val="1548"/>
    <w:uiPriority w:val="0"/>
    <w:qFormat/>
    <w:rPr>
      <w:rFonts w:eastAsia="方正楷体_GBK"/>
      <w:sz w:val="32"/>
    </w:rPr>
  </w:style>
  <w:style w:type="paragraph" w:styleId="1548" w:customStyle="1">
    <w:name w:val="标题2"/>
    <w:basedOn w:val="1152"/>
    <w:next w:val="1152"/>
    <w:link w:val="1547"/>
    <w:uiPriority w:val="0"/>
    <w:qFormat/>
    <w:pPr>
      <w:jc w:val="center"/>
    </w:pPr>
    <w:rPr>
      <w:rFonts w:eastAsia="方正楷体_GBK"/>
      <w:sz w:val="32"/>
      <w:szCs w:val="20"/>
    </w:rPr>
  </w:style>
  <w:style w:type="character" w:styleId="1549" w:customStyle="1">
    <w:name w:val="正文文本 3 字符"/>
    <w:uiPriority w:val="0"/>
    <w:qFormat/>
    <w:rPr>
      <w:sz w:val="20"/>
    </w:rPr>
  </w:style>
  <w:style w:type="character" w:styleId="1550" w:customStyle="1">
    <w:name w:val="纯文本 Char1"/>
    <w:uiPriority w:val="0"/>
    <w:semiHidden/>
    <w:qFormat/>
    <w:rPr>
      <w:rFonts w:ascii="宋体" w:hAnsi="Courier New" w:cs="Courier New"/>
      <w:sz w:val="21"/>
      <w:szCs w:val="21"/>
    </w:rPr>
  </w:style>
  <w:style w:type="character" w:styleId="1551" w:customStyle="1">
    <w:name w:val="明显强调1"/>
    <w:uiPriority w:val="0"/>
    <w:qFormat/>
    <w:rPr>
      <w:i/>
      <w:color w:val="auto"/>
      <w:sz w:val="21"/>
    </w:rPr>
  </w:style>
  <w:style w:type="character" w:styleId="1552" w:customStyle="1">
    <w:name w:val="标题 7 字符"/>
    <w:uiPriority w:val="0"/>
    <w:qFormat/>
    <w:rPr>
      <w:b/>
      <w:sz w:val="20"/>
    </w:rPr>
  </w:style>
  <w:style w:type="character" w:styleId="1553" w:customStyle="1">
    <w:name w:val="HTML 预设格式 Char"/>
    <w:link w:val="1198"/>
    <w:uiPriority w:val="99"/>
    <w:qFormat/>
    <w:rPr>
      <w:rFonts w:ascii="宋体" w:hAnsi="宋体"/>
      <w:sz w:val="24"/>
      <w:szCs w:val="24"/>
    </w:rPr>
  </w:style>
  <w:style w:type="character" w:styleId="1554" w:customStyle="1">
    <w:name w:val="Plain Text Char1"/>
    <w:uiPriority w:val="99"/>
    <w:semiHidden/>
    <w:qFormat/>
    <w:rPr>
      <w:rFonts w:ascii="宋体" w:hAnsi="Courier New" w:cs="Courier New"/>
      <w:sz w:val="21"/>
      <w:szCs w:val="21"/>
    </w:rPr>
  </w:style>
  <w:style w:type="character" w:styleId="1555" w:customStyle="1">
    <w:name w:val="正文文本缩进 Char1"/>
    <w:uiPriority w:val="0"/>
    <w:semiHidden/>
    <w:qFormat/>
    <w:rPr>
      <w:sz w:val="21"/>
      <w:szCs w:val="24"/>
    </w:rPr>
  </w:style>
  <w:style w:type="character" w:styleId="1556" w:customStyle="1">
    <w:name w:val="正文文本 (9)_"/>
    <w:link w:val="1557"/>
    <w:uiPriority w:val="0"/>
    <w:qFormat/>
    <w:rPr>
      <w:rFonts w:ascii="MingLiU" w:hAnsi="MingLiU" w:eastAsia="MingLiU"/>
      <w:spacing w:val="20"/>
      <w:sz w:val="16"/>
      <w:szCs w:val="16"/>
      <w:shd w:val="clear" w:color="auto" w:fill="ffffff"/>
    </w:rPr>
  </w:style>
  <w:style w:type="paragraph" w:styleId="1557" w:customStyle="1">
    <w:name w:val="正文文本 (9)3"/>
    <w:basedOn w:val="1152"/>
    <w:link w:val="1556"/>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558" w:customStyle="1">
    <w:name w:val="正文文本 Char"/>
    <w:uiPriority w:val="0"/>
    <w:qFormat/>
    <w:rPr>
      <w:rFonts w:ascii="楷体_GB2312" w:hAnsi="Arial" w:eastAsia="楷体_GB2312"/>
      <w:sz w:val="28"/>
      <w:szCs w:val="28"/>
      <w:lang w:bidi="ar-SA"/>
    </w:rPr>
  </w:style>
  <w:style w:type="character" w:styleId="1559" w:customStyle="1">
    <w:name w:val="wwwww Char"/>
    <w:link w:val="1560"/>
    <w:uiPriority w:val="0"/>
    <w:qFormat/>
    <w:rPr>
      <w:rFonts w:ascii="宋体" w:hAnsi="宋体"/>
      <w:sz w:val="24"/>
      <w:szCs w:val="21"/>
    </w:rPr>
  </w:style>
  <w:style w:type="paragraph" w:styleId="1560" w:customStyle="1">
    <w:name w:val="wwwww"/>
    <w:basedOn w:val="1152"/>
    <w:link w:val="1559"/>
    <w:uiPriority w:val="0"/>
    <w:qFormat/>
    <w:pPr>
      <w:spacing w:line="400" w:lineRule="exact"/>
      <w:widowControl/>
    </w:pPr>
    <w:rPr>
      <w:rFonts w:ascii="宋体" w:hAnsi="宋体"/>
      <w:sz w:val="24"/>
      <w:szCs w:val="21"/>
    </w:rPr>
  </w:style>
  <w:style w:type="character" w:styleId="1561" w:customStyle="1">
    <w:name w:val="Char Char7"/>
    <w:uiPriority w:val="0"/>
    <w:qFormat/>
    <w:rPr>
      <w:rFonts w:ascii="Arial" w:hAnsi="Arial" w:eastAsia="幼圆"/>
      <w:b/>
      <w:bCs/>
      <w:sz w:val="44"/>
      <w:szCs w:val="44"/>
      <w:lang w:val="en-US" w:eastAsia="zh-CN" w:bidi="ar-SA"/>
    </w:rPr>
  </w:style>
  <w:style w:type="character" w:styleId="1562" w:customStyle="1">
    <w:name w:val="章标题 Char"/>
    <w:link w:val="1227"/>
    <w:uiPriority w:val="0"/>
    <w:qFormat/>
    <w:rPr>
      <w:rFonts w:ascii="黑体" w:eastAsia="黑体"/>
      <w:sz w:val="21"/>
      <w:szCs w:val="22"/>
    </w:rPr>
  </w:style>
  <w:style w:type="character" w:styleId="1563" w:customStyle="1">
    <w:name w:val="二级条标题 + 宋体 Char"/>
    <w:link w:val="1564"/>
    <w:uiPriority w:val="0"/>
    <w:qFormat/>
    <w:rPr>
      <w:rFonts w:ascii="宋体" w:hAnsi="宋体" w:eastAsia="黑体"/>
    </w:rPr>
  </w:style>
  <w:style w:type="paragraph" w:styleId="1564" w:customStyle="1">
    <w:name w:val="二级条标题 + 宋体"/>
    <w:basedOn w:val="1456"/>
    <w:link w:val="1563"/>
    <w:uiPriority w:val="0"/>
    <w:qFormat/>
    <w:pPr>
      <w:ind w:left="0" w:firstLine="0"/>
      <w:tabs>
        <w:tab w:val="clear" w:pos="907" w:leader="none"/>
      </w:tabs>
    </w:pPr>
    <w:rPr>
      <w:rFonts w:ascii="宋体"/>
    </w:rPr>
  </w:style>
  <w:style w:type="character" w:styleId="1565" w:customStyle="1">
    <w:name w:val="方案文档 Char Char"/>
    <w:link w:val="1566"/>
    <w:uiPriority w:val="0"/>
    <w:qFormat/>
    <w:rPr>
      <w:rFonts w:ascii="宋体" w:hAnsi="宋体"/>
      <w:b/>
    </w:rPr>
  </w:style>
  <w:style w:type="paragraph" w:styleId="1566" w:customStyle="1">
    <w:name w:val="方案文档"/>
    <w:basedOn w:val="1152"/>
    <w:link w:val="1565"/>
    <w:uiPriority w:val="0"/>
    <w:qFormat/>
    <w:pPr>
      <w:ind w:left="420"/>
      <w:spacing w:line="360" w:lineRule="auto"/>
      <w:tabs>
        <w:tab w:val="left" w:pos="420" w:leader="none"/>
      </w:tabs>
    </w:pPr>
    <w:rPr>
      <w:rFonts w:ascii="宋体" w:hAnsi="宋体"/>
      <w:b/>
      <w:sz w:val="20"/>
      <w:szCs w:val="20"/>
    </w:rPr>
  </w:style>
  <w:style w:type="character" w:styleId="1567" w:customStyle="1">
    <w:name w:val="HTML 地址 字符"/>
    <w:uiPriority w:val="0"/>
    <w:qFormat/>
    <w:rPr>
      <w:i/>
      <w:sz w:val="20"/>
    </w:rPr>
  </w:style>
  <w:style w:type="character" w:styleId="1568" w:customStyle="1">
    <w:name w:val="font01"/>
    <w:uiPriority w:val="99"/>
    <w:qFormat/>
    <w:rPr>
      <w:rFonts w:ascii="仿宋_GB2312" w:eastAsia="仿宋_GB2312" w:cs="仿宋_GB2312"/>
      <w:color w:val="000000"/>
      <w:sz w:val="24"/>
      <w:szCs w:val="24"/>
      <w:u w:val="none"/>
    </w:rPr>
  </w:style>
  <w:style w:type="character" w:styleId="1569" w:customStyle="1">
    <w:name w:val="表格 Char Char"/>
    <w:link w:val="1570"/>
    <w:uiPriority w:val="0"/>
    <w:qFormat/>
    <w:rPr>
      <w:rFonts w:ascii="宋体" w:hAnsi="宋体"/>
    </w:rPr>
  </w:style>
  <w:style w:type="paragraph" w:styleId="1570" w:customStyle="1">
    <w:name w:val="表格"/>
    <w:basedOn w:val="1152"/>
    <w:link w:val="1569"/>
    <w:uiPriority w:val="0"/>
    <w:qFormat/>
    <w:pPr>
      <w:ind w:firstLine="42"/>
    </w:pPr>
    <w:rPr>
      <w:rFonts w:ascii="宋体" w:hAnsi="宋体"/>
      <w:sz w:val="20"/>
      <w:szCs w:val="20"/>
    </w:rPr>
  </w:style>
  <w:style w:type="character" w:styleId="1571" w:customStyle="1">
    <w:name w:val="Char Char31"/>
    <w:uiPriority w:val="0"/>
    <w:qFormat/>
    <w:rPr>
      <w:rFonts w:ascii="Arial" w:hAnsi="Arial" w:eastAsia="幼圆"/>
      <w:b/>
      <w:bCs/>
      <w:sz w:val="44"/>
      <w:szCs w:val="44"/>
      <w:lang w:val="en-US" w:eastAsia="zh-CN" w:bidi="ar-SA"/>
    </w:rPr>
  </w:style>
  <w:style w:type="character" w:styleId="1572" w:customStyle="1">
    <w:name w:val="页眉 字符"/>
    <w:uiPriority w:val="0"/>
    <w:qFormat/>
    <w:rPr>
      <w:sz w:val="20"/>
    </w:rPr>
  </w:style>
  <w:style w:type="character" w:styleId="1573" w:customStyle="1">
    <w:name w:val="正文文本 (10)_"/>
    <w:link w:val="1574"/>
    <w:uiPriority w:val="0"/>
    <w:qFormat/>
    <w:rPr>
      <w:rFonts w:ascii="MingLiU" w:hAnsi="MingLiU" w:eastAsia="MingLiU"/>
      <w:spacing w:val="40"/>
      <w:sz w:val="19"/>
      <w:szCs w:val="19"/>
      <w:shd w:val="clear" w:color="auto" w:fill="ffffff"/>
    </w:rPr>
  </w:style>
  <w:style w:type="paragraph" w:styleId="1574" w:customStyle="1">
    <w:name w:val="正文文本 (10)6"/>
    <w:basedOn w:val="1152"/>
    <w:link w:val="1573"/>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575" w:customStyle="1">
    <w:name w:val="列表 3 字符"/>
    <w:uiPriority w:val="0"/>
    <w:qFormat/>
    <w:rPr>
      <w:sz w:val="20"/>
    </w:rPr>
  </w:style>
  <w:style w:type="character" w:styleId="1576" w:customStyle="1">
    <w:name w:val="美标题2 Char Char"/>
    <w:link w:val="1577"/>
    <w:uiPriority w:val="0"/>
    <w:qFormat/>
    <w:rPr>
      <w:rFonts w:ascii="宋体" w:hAnsi="宋体"/>
      <w:b/>
      <w:sz w:val="28"/>
    </w:rPr>
  </w:style>
  <w:style w:type="paragraph" w:styleId="1577" w:customStyle="1">
    <w:name w:val="美标题2"/>
    <w:basedOn w:val="1152"/>
    <w:link w:val="1576"/>
    <w:uiPriority w:val="0"/>
    <w:qFormat/>
    <w:rPr>
      <w:rFonts w:ascii="宋体" w:hAnsi="宋体"/>
      <w:b/>
      <w:sz w:val="28"/>
      <w:szCs w:val="20"/>
    </w:rPr>
  </w:style>
  <w:style w:type="character" w:styleId="1578" w:customStyle="1">
    <w:name w:val="标题 4 字符"/>
    <w:uiPriority w:val="0"/>
    <w:qFormat/>
    <w:rPr>
      <w:b/>
      <w:sz w:val="20"/>
    </w:rPr>
  </w:style>
  <w:style w:type="character" w:styleId="1579" w:customStyle="1">
    <w:name w:val="fontstyle01"/>
    <w:uiPriority w:val="0"/>
    <w:qFormat/>
    <w:rPr>
      <w:rFonts w:hint="eastAsia" w:ascii="宋体" w:hAnsi="宋体" w:eastAsia="宋体"/>
      <w:color w:val="000000"/>
      <w:sz w:val="24"/>
      <w:szCs w:val="24"/>
    </w:rPr>
  </w:style>
  <w:style w:type="character" w:styleId="1580" w:customStyle="1">
    <w:name w:val="正文文本 2 字符"/>
    <w:uiPriority w:val="0"/>
    <w:qFormat/>
    <w:rPr>
      <w:sz w:val="20"/>
    </w:rPr>
  </w:style>
  <w:style w:type="character" w:styleId="1581" w:customStyle="1">
    <w:name w:val="Char Char29"/>
    <w:uiPriority w:val="0"/>
    <w:qFormat/>
    <w:rPr>
      <w:rFonts w:ascii="Arial" w:hAnsi="Arial" w:eastAsia="黑体"/>
      <w:b/>
      <w:bCs/>
      <w:sz w:val="28"/>
      <w:szCs w:val="28"/>
      <w:lang w:val="en-US" w:eastAsia="zh-CN" w:bidi="ar-SA"/>
    </w:rPr>
  </w:style>
  <w:style w:type="character" w:styleId="1582" w:customStyle="1">
    <w:name w:val="正文文本缩进 2 Char1"/>
    <w:basedOn w:val="1162"/>
    <w:uiPriority w:val="99"/>
    <w:semiHidden/>
    <w:qFormat/>
    <w:rPr>
      <w:sz w:val="21"/>
      <w:szCs w:val="24"/>
    </w:rPr>
  </w:style>
  <w:style w:type="character" w:styleId="1583" w:customStyle="1">
    <w:name w:val="正文文本 Char1"/>
    <w:basedOn w:val="1162"/>
    <w:link w:val="1173"/>
    <w:uiPriority w:val="0"/>
    <w:qFormat/>
    <w:rPr>
      <w:sz w:val="21"/>
      <w:szCs w:val="24"/>
    </w:rPr>
  </w:style>
  <w:style w:type="character" w:styleId="1584" w:customStyle="1">
    <w:name w:val="正文首行缩进 Char1"/>
    <w:basedOn w:val="1583"/>
    <w:uiPriority w:val="99"/>
    <w:semiHidden/>
    <w:qFormat/>
    <w:rPr>
      <w:sz w:val="21"/>
      <w:szCs w:val="24"/>
    </w:rPr>
  </w:style>
  <w:style w:type="character" w:styleId="1585" w:customStyle="1">
    <w:name w:val="正文文本 2 Char1"/>
    <w:basedOn w:val="1162"/>
    <w:uiPriority w:val="99"/>
    <w:semiHidden/>
    <w:qFormat/>
    <w:rPr>
      <w:sz w:val="21"/>
      <w:szCs w:val="24"/>
    </w:rPr>
  </w:style>
  <w:style w:type="character" w:styleId="1586" w:customStyle="1">
    <w:name w:val="正文文本缩进 Char2"/>
    <w:basedOn w:val="1162"/>
    <w:uiPriority w:val="99"/>
    <w:semiHidden/>
    <w:qFormat/>
    <w:rPr>
      <w:sz w:val="21"/>
      <w:szCs w:val="24"/>
    </w:rPr>
  </w:style>
  <w:style w:type="character" w:styleId="1587" w:customStyle="1">
    <w:name w:val="日期 Char1"/>
    <w:basedOn w:val="1162"/>
    <w:uiPriority w:val="99"/>
    <w:semiHidden/>
    <w:qFormat/>
    <w:rPr>
      <w:sz w:val="21"/>
      <w:szCs w:val="24"/>
    </w:rPr>
  </w:style>
  <w:style w:type="character" w:styleId="1588" w:customStyle="1">
    <w:name w:val="正文首行缩进 2 Char1"/>
    <w:basedOn w:val="1586"/>
    <w:uiPriority w:val="99"/>
    <w:semiHidden/>
    <w:qFormat/>
    <w:rPr>
      <w:sz w:val="21"/>
      <w:szCs w:val="24"/>
    </w:rPr>
  </w:style>
  <w:style w:type="character" w:styleId="1589" w:customStyle="1">
    <w:name w:val="文档结构图 Char1"/>
    <w:basedOn w:val="1162"/>
    <w:uiPriority w:val="99"/>
    <w:semiHidden/>
    <w:qFormat/>
    <w:rPr>
      <w:rFonts w:ascii="宋体"/>
      <w:sz w:val="18"/>
      <w:szCs w:val="18"/>
    </w:rPr>
  </w:style>
  <w:style w:type="character" w:styleId="1590" w:customStyle="1">
    <w:name w:val="正文文本 3 Char1"/>
    <w:basedOn w:val="1162"/>
    <w:uiPriority w:val="99"/>
    <w:semiHidden/>
    <w:qFormat/>
    <w:rPr>
      <w:sz w:val="16"/>
      <w:szCs w:val="16"/>
    </w:rPr>
  </w:style>
  <w:style w:type="character" w:styleId="1591" w:customStyle="1">
    <w:name w:val="HTML 地址 Char2"/>
    <w:basedOn w:val="1162"/>
    <w:uiPriority w:val="99"/>
    <w:semiHidden/>
    <w:qFormat/>
    <w:rPr>
      <w:i/>
      <w:iCs/>
      <w:sz w:val="21"/>
      <w:szCs w:val="24"/>
    </w:rPr>
  </w:style>
  <w:style w:type="character" w:styleId="1592" w:customStyle="1">
    <w:name w:val="正文文本缩进 3 Char1"/>
    <w:basedOn w:val="1162"/>
    <w:uiPriority w:val="99"/>
    <w:semiHidden/>
    <w:qFormat/>
    <w:rPr>
      <w:sz w:val="16"/>
      <w:szCs w:val="16"/>
    </w:rPr>
  </w:style>
  <w:style w:type="character" w:styleId="1593" w:customStyle="1">
    <w:name w:val="HTML 预设格式 Char2"/>
    <w:basedOn w:val="1162"/>
    <w:uiPriority w:val="99"/>
    <w:semiHidden/>
    <w:qFormat/>
    <w:rPr>
      <w:rFonts w:ascii="Courier New" w:hAnsi="Courier New" w:cs="Courier New"/>
    </w:rPr>
  </w:style>
  <w:style w:type="paragraph" w:styleId="1594" w:customStyle="1">
    <w:name w:val="正文2"/>
    <w:next w:val="1595"/>
    <w:uiPriority w:val="0"/>
    <w:qFormat/>
    <w:pPr>
      <w:jc w:val="both"/>
      <w:widowControl w:val="off"/>
    </w:pPr>
    <w:rPr>
      <w:rFonts w:hint="default" w:ascii="Times New Roman" w:hAnsi="Times New Roman" w:eastAsia="宋体" w:cs="Times New Roman"/>
      <w:sz w:val="21"/>
      <w:szCs w:val="24"/>
    </w:rPr>
  </w:style>
  <w:style w:type="paragraph" w:styleId="1595" w:customStyle="1">
    <w:name w:val="Default_0"/>
    <w:uiPriority w:val="0"/>
    <w:qFormat/>
    <w:pPr>
      <w:widowControl w:val="off"/>
    </w:pPr>
    <w:rPr>
      <w:rFonts w:hint="default" w:ascii="宋体" w:hAnsi="Times New Roman" w:eastAsia="宋体" w:cs="宋体"/>
      <w:color w:val="000000"/>
      <w:sz w:val="24"/>
      <w:szCs w:val="24"/>
    </w:rPr>
  </w:style>
  <w:style w:type="paragraph" w:styleId="1596" w:customStyle="1">
    <w:name w:val="_Style 10"/>
    <w:basedOn w:val="1152"/>
    <w:uiPriority w:val="0"/>
    <w:qFormat/>
    <w:rPr>
      <w:rFonts w:ascii="Tahoma" w:hAnsi="Tahoma"/>
      <w:sz w:val="24"/>
      <w:szCs w:val="20"/>
    </w:rPr>
  </w:style>
  <w:style w:type="paragraph" w:styleId="1597" w:customStyle="1">
    <w:name w:val="正文缩进编号"/>
    <w:basedOn w:val="1152"/>
    <w:uiPriority w:val="0"/>
    <w:qFormat/>
    <w:pPr>
      <w:ind w:left="840"/>
      <w:spacing w:line="360" w:lineRule="auto"/>
    </w:pPr>
    <w:rPr>
      <w:rFonts w:ascii="Calibri" w:hAnsi="Calibri"/>
      <w:sz w:val="24"/>
      <w:szCs w:val="21"/>
    </w:rPr>
  </w:style>
  <w:style w:type="paragraph" w:styleId="1598" w:customStyle="1">
    <w:name w:val="Char1"/>
    <w:basedOn w:val="1152"/>
    <w:uiPriority w:val="0"/>
    <w:qFormat/>
    <w:pPr>
      <w:ind w:left="432" w:hanging="432"/>
      <w:spacing w:before="156" w:after="156"/>
      <w:tabs>
        <w:tab w:val="left" w:pos="432" w:leader="none"/>
      </w:tabs>
    </w:pPr>
  </w:style>
  <w:style w:type="paragraph" w:styleId="1599" w:customStyle="1">
    <w:name w:val="jx标题1"/>
    <w:basedOn w:val="1153"/>
    <w:uiPriority w:val="0"/>
    <w:qFormat/>
    <w:pPr>
      <w:spacing w:line="360" w:lineRule="auto"/>
      <w:tabs>
        <w:tab w:val="left" w:pos="425" w:leader="none"/>
      </w:tabs>
    </w:pPr>
    <w:rPr>
      <w:rFonts w:ascii="Calibri" w:hAnsi="Calibri" w:eastAsia="黑体"/>
      <w:bCs/>
      <w:sz w:val="44"/>
      <w:szCs w:val="44"/>
    </w:rPr>
  </w:style>
  <w:style w:type="paragraph" w:styleId="1600" w:customStyle="1">
    <w:name w:val="GP（表格）"/>
    <w:basedOn w:val="1152"/>
    <w:uiPriority w:val="0"/>
    <w:qFormat/>
    <w:rPr>
      <w:rFonts w:ascii="Arial" w:hAnsi="Arial"/>
      <w:sz w:val="18"/>
    </w:rPr>
  </w:style>
  <w:style w:type="paragraph" w:styleId="1601" w:customStyle="1">
    <w:name w:val="列出段落1"/>
    <w:basedOn w:val="1152"/>
    <w:uiPriority w:val="0"/>
    <w:qFormat/>
    <w:pPr>
      <w:ind w:left="480"/>
      <w:jc w:val="left"/>
    </w:pPr>
    <w:rPr>
      <w:rFonts w:ascii="Calibri" w:hAnsi="Calibri" w:eastAsia="PMingLiU"/>
      <w:sz w:val="24"/>
      <w:szCs w:val="20"/>
      <w:lang w:val="zh-CN" w:eastAsia="zh-TW"/>
    </w:rPr>
  </w:style>
  <w:style w:type="paragraph" w:styleId="1602" w:customStyle="1">
    <w:name w:val="Default Text"/>
    <w:basedOn w:val="1152"/>
    <w:uiPriority w:val="0"/>
    <w:qFormat/>
    <w:pPr>
      <w:jc w:val="left"/>
      <w:widowControl/>
    </w:pPr>
    <w:rPr>
      <w:rFonts w:ascii="Calibri" w:hAnsi="Calibri"/>
      <w:sz w:val="20"/>
      <w:szCs w:val="20"/>
      <w:lang w:eastAsia="en-US"/>
    </w:rPr>
  </w:style>
  <w:style w:type="paragraph" w:styleId="1603" w:customStyle="1">
    <w:name w:val="正文21"/>
    <w:uiPriority w:val="0"/>
    <w:qFormat/>
    <w:pPr>
      <w:jc w:val="both"/>
      <w:widowControl w:val="off"/>
    </w:pPr>
    <w:rPr>
      <w:rFonts w:hint="default" w:ascii="Times New Roman" w:hAnsi="Times New Roman" w:eastAsia="宋体" w:cs="Times New Roman"/>
      <w:sz w:val="21"/>
      <w:szCs w:val="24"/>
    </w:rPr>
  </w:style>
  <w:style w:type="paragraph" w:styleId="1604" w:customStyle="1">
    <w:name w:val="彩色列表 - 着色 11"/>
    <w:basedOn w:val="1152"/>
    <w:uiPriority w:val="99"/>
    <w:qFormat/>
    <w:pPr>
      <w:ind w:firstLine="420"/>
      <w:spacing w:line="274" w:lineRule="auto"/>
    </w:pPr>
    <w:rPr>
      <w:rFonts w:ascii="仿宋_GB2312" w:hAnsi="Calibri" w:eastAsia="仿宋_GB2312"/>
      <w:sz w:val="20"/>
    </w:rPr>
  </w:style>
  <w:style w:type="paragraph" w:styleId="1605" w:customStyle="1">
    <w:name w:val="注×："/>
    <w:uiPriority w:val="0"/>
    <w:qFormat/>
    <w:pPr>
      <w:jc w:val="both"/>
      <w:widowControl w:val="off"/>
      <w:tabs>
        <w:tab w:val="left" w:pos="312" w:leader="none"/>
        <w:tab w:val="left" w:pos="630" w:leader="none"/>
        <w:tab w:val="left" w:pos="1035" w:leader="none"/>
      </w:tabs>
    </w:pPr>
    <w:rPr>
      <w:rFonts w:hint="default" w:ascii="宋体" w:hAnsi="Times New Roman" w:eastAsia="宋体" w:cs="Times New Roman"/>
      <w:sz w:val="18"/>
    </w:rPr>
  </w:style>
  <w:style w:type="paragraph" w:styleId="1606" w:customStyle="1">
    <w:name w:val="正文_0_1"/>
    <w:uiPriority w:val="0"/>
    <w:qFormat/>
    <w:pPr>
      <w:jc w:val="both"/>
      <w:widowControl w:val="off"/>
    </w:pPr>
    <w:rPr>
      <w:rFonts w:hint="default" w:ascii="Times New Roman" w:hAnsi="Times New Roman" w:eastAsia="宋体" w:cs="Times New Roman"/>
      <w:sz w:val="21"/>
      <w:szCs w:val="22"/>
    </w:rPr>
  </w:style>
  <w:style w:type="paragraph" w:styleId="1607" w:customStyle="1">
    <w:name w:val="修订2"/>
    <w:uiPriority w:val="99"/>
    <w:semiHidden/>
    <w:qFormat/>
    <w:rPr>
      <w:rFonts w:hint="default" w:ascii="Times New Roman" w:hAnsi="Times New Roman" w:eastAsia="宋体" w:cs="Times New Roman"/>
      <w:sz w:val="21"/>
      <w:szCs w:val="24"/>
    </w:rPr>
  </w:style>
  <w:style w:type="paragraph" w:styleId="1608" w:customStyle="1">
    <w:name w:val="_Style 0"/>
    <w:uiPriority w:val="0"/>
    <w:qFormat/>
    <w:pPr>
      <w:jc w:val="center"/>
      <w:widowControl w:val="off"/>
    </w:pPr>
    <w:rPr>
      <w:rFonts w:hint="default" w:ascii="Times New Roman" w:hAnsi="Times New Roman" w:eastAsia="仿宋_GB2312" w:cs="Times New Roman"/>
      <w:b/>
      <w:sz w:val="21"/>
    </w:rPr>
  </w:style>
  <w:style w:type="paragraph" w:styleId="1609" w:customStyle="1">
    <w:name w:val="xl70"/>
    <w:basedOn w:val="1152"/>
    <w:uiPriority w:val="0"/>
    <w:qFormat/>
    <w:pPr>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610" w:customStyle="1">
    <w:name w:val="列出段落3"/>
    <w:basedOn w:val="1594"/>
    <w:uiPriority w:val="34"/>
    <w:qFormat/>
    <w:pPr>
      <w:ind w:firstLine="420"/>
    </w:pPr>
    <w:rPr>
      <w:rFonts w:ascii="Calibri" w:hAnsi="Calibri"/>
      <w:sz w:val="22"/>
      <w:szCs w:val="22"/>
    </w:rPr>
  </w:style>
  <w:style w:type="paragraph" w:styleId="1611" w:customStyle="1">
    <w:name w:val="样式2"/>
    <w:basedOn w:val="1153"/>
    <w:uiPriority w:val="0"/>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612" w:customStyle="1">
    <w:name w:val="P3"/>
    <w:uiPriority w:val="0"/>
    <w:qFormat/>
    <w:pPr>
      <w:ind w:left="2880" w:hanging="576"/>
      <w:jc w:val="both"/>
      <w:spacing w:after="240" w:line="0" w:lineRule="atLeast"/>
      <w:widowControl w:val="off"/>
    </w:pPr>
    <w:rPr>
      <w:rFonts w:hint="default" w:ascii="Times New Roman" w:hAnsi="Times New Roman" w:eastAsia="全真中明體" w:cs="Times New Roman"/>
      <w:spacing w:val="30"/>
      <w:sz w:val="24"/>
      <w:lang w:val="en-GB" w:eastAsia="zh-TW"/>
    </w:rPr>
  </w:style>
  <w:style w:type="paragraph" w:styleId="1613" w:customStyle="1">
    <w:name w:val="WPSOffice手动目录 2"/>
    <w:uiPriority w:val="0"/>
    <w:qFormat/>
    <w:pPr>
      <w:ind w:left="200"/>
    </w:pPr>
    <w:rPr>
      <w:rFonts w:hint="default" w:ascii="Times New Roman" w:hAnsi="Times New Roman" w:eastAsia="宋体" w:cs="Times New Roman"/>
    </w:rPr>
  </w:style>
  <w:style w:type="paragraph" w:styleId="1614" w:customStyle="1">
    <w:name w:val="正文图标题"/>
    <w:basedOn w:val="1152"/>
    <w:next w:val="1228"/>
    <w:uiPriority w:val="0"/>
    <w:qFormat/>
    <w:pPr>
      <w:ind w:left="720" w:hanging="720"/>
      <w:jc w:val="center"/>
      <w:widowControl/>
      <w:tabs>
        <w:tab w:val="left" w:pos="480" w:leader="none"/>
      </w:tabs>
    </w:pPr>
    <w:rPr>
      <w:rFonts w:hint="eastAsia" w:ascii="黑体" w:eastAsia="黑体"/>
      <w:sz w:val="20"/>
      <w:szCs w:val="20"/>
    </w:rPr>
  </w:style>
  <w:style w:type="paragraph" w:styleId="1615" w:customStyle="1">
    <w:name w:val="正文编号"/>
    <w:basedOn w:val="1152"/>
    <w:uiPriority w:val="0"/>
    <w:qFormat/>
    <w:pPr>
      <w:spacing w:line="400" w:lineRule="exact"/>
      <w:tabs>
        <w:tab w:val="left" w:pos="720" w:leader="none"/>
      </w:tabs>
    </w:pPr>
    <w:rPr>
      <w:rFonts w:eastAsia="楷体_GB2312"/>
      <w:spacing w:val="8"/>
      <w:sz w:val="28"/>
      <w:szCs w:val="20"/>
    </w:rPr>
  </w:style>
  <w:style w:type="paragraph" w:styleId="1616" w:customStyle="1">
    <w:name w:val="样式 Numbered list 2.1 +"/>
    <w:basedOn w:val="1152"/>
    <w:uiPriority w:val="0"/>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617" w:customStyle="1">
    <w:name w:val="Section VII Header2"/>
    <w:basedOn w:val="1153"/>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618" w:customStyle="1">
    <w:name w:val="HPC正文"/>
    <w:basedOn w:val="1152"/>
    <w:uiPriority w:val="0"/>
    <w:qFormat/>
    <w:pPr>
      <w:ind w:firstLine="424"/>
      <w:spacing w:line="360" w:lineRule="auto"/>
    </w:pPr>
    <w:rPr>
      <w:sz w:val="24"/>
    </w:rPr>
  </w:style>
  <w:style w:type="paragraph" w:styleId="1619" w:customStyle="1">
    <w:name w:val="示例"/>
    <w:next w:val="1228"/>
    <w:uiPriority w:val="0"/>
    <w:qFormat/>
    <w:pPr>
      <w:ind w:left="720" w:firstLine="419"/>
      <w:jc w:val="both"/>
      <w:tabs>
        <w:tab w:val="left" w:pos="720" w:leader="none"/>
        <w:tab w:val="left" w:pos="816" w:leader="none"/>
      </w:tabs>
    </w:pPr>
    <w:rPr>
      <w:rFonts w:hint="default" w:ascii="宋体" w:hAnsi="Times New Roman" w:eastAsia="宋体" w:cs="Times New Roman"/>
      <w:sz w:val="18"/>
    </w:rPr>
  </w:style>
  <w:style w:type="paragraph" w:styleId="1620" w:customStyle="1">
    <w:name w:val="Sub Item List"/>
    <w:basedOn w:val="1152"/>
    <w:uiPriority w:val="0"/>
    <w:qFormat/>
    <w:pPr>
      <w:ind w:left="397" w:hanging="397"/>
      <w:jc w:val="left"/>
      <w:spacing w:before="80" w:line="240" w:lineRule="atLeast"/>
      <w:widowControl/>
      <w:tabs>
        <w:tab w:val="left" w:pos="397" w:leader="none"/>
        <w:tab w:val="left" w:pos="1922" w:leader="none"/>
      </w:tabs>
    </w:pPr>
    <w:rPr>
      <w:rFonts w:hint="eastAsia" w:cs="Arial"/>
      <w:sz w:val="21"/>
      <w:szCs w:val="21"/>
    </w:rPr>
  </w:style>
  <w:style w:type="paragraph" w:styleId="1621" w:customStyle="1">
    <w:name w:val="xl62"/>
    <w:basedOn w:val="1152"/>
    <w:uiPriority w:val="0"/>
    <w:qFormat/>
    <w:pPr>
      <w:spacing w:before="100" w:beforeAutospacing="1" w:after="100" w:afterAutospacing="1"/>
      <w:widowControl/>
      <w:pBdr>
        <w:left w:val="single" w:color="auto" w:sz="4" w:space="0"/>
        <w:bottom w:val="single" w:color="auto" w:sz="4" w:space="0"/>
        <w:right w:val="single" w:color="auto" w:sz="4" w:space="0"/>
      </w:pBdr>
    </w:pPr>
    <w:rPr>
      <w:sz w:val="22"/>
      <w:szCs w:val="20"/>
    </w:rPr>
  </w:style>
  <w:style w:type="paragraph" w:styleId="1622" w:customStyle="1">
    <w:name w:val="一级项目符号"/>
    <w:basedOn w:val="1152"/>
    <w:uiPriority w:val="0"/>
    <w:qFormat/>
    <w:pPr>
      <w:ind w:left="425" w:hanging="425"/>
      <w:spacing w:line="360" w:lineRule="auto"/>
      <w:widowControl/>
      <w:tabs>
        <w:tab w:val="left" w:pos="425" w:leader="none"/>
        <w:tab w:val="left" w:pos="840" w:leader="none"/>
      </w:tabs>
    </w:pPr>
    <w:rPr>
      <w:rFonts w:ascii="Calibri" w:hAnsi="Calibri"/>
      <w:sz w:val="24"/>
    </w:rPr>
  </w:style>
  <w:style w:type="paragraph" w:styleId="1623" w:customStyle="1">
    <w:name w:val="列项——"/>
    <w:uiPriority w:val="0"/>
    <w:qFormat/>
    <w:pPr>
      <w:ind w:left="200" w:hanging="200"/>
      <w:jc w:val="both"/>
      <w:widowControl w:val="off"/>
      <w:tabs>
        <w:tab w:val="left" w:pos="720" w:leader="none"/>
        <w:tab w:val="left" w:pos="854" w:leader="none"/>
        <w:tab w:val="left" w:pos="1035" w:leader="none"/>
      </w:tabs>
    </w:pPr>
    <w:rPr>
      <w:rFonts w:hint="default" w:ascii="宋体" w:hAnsi="Times New Roman" w:eastAsia="宋体" w:cs="Times New Roman"/>
      <w:sz w:val="21"/>
    </w:rPr>
  </w:style>
  <w:style w:type="paragraph" w:styleId="1624" w:customStyle="1">
    <w:name w:val="Char Char1 Char Char Char Char Char Char Char Char Char Char Char Char Char Char Char"/>
    <w:basedOn w:val="1152"/>
    <w:uiPriority w:val="0"/>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625"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1626" w:customStyle="1">
    <w:name w:val="Char11"/>
    <w:basedOn w:val="1152"/>
    <w:uiPriority w:val="0"/>
    <w:qFormat/>
    <w:pPr>
      <w:spacing w:line="360" w:lineRule="auto"/>
    </w:pPr>
    <w:rPr>
      <w:sz w:val="24"/>
      <w:szCs w:val="20"/>
    </w:rPr>
  </w:style>
  <w:style w:type="paragraph" w:styleId="1627" w:customStyle="1">
    <w:name w:val="xl134"/>
    <w:basedOn w:val="11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628" w:customStyle="1">
    <w:name w:val="Body text|3"/>
    <w:basedOn w:val="1152"/>
    <w:uiPriority w:val="0"/>
    <w:qFormat/>
    <w:pPr>
      <w:ind w:left="260" w:hanging="260"/>
      <w:jc w:val="left"/>
    </w:pPr>
    <w:rPr>
      <w:color w:val="000000"/>
      <w:sz w:val="26"/>
      <w:szCs w:val="26"/>
    </w:rPr>
  </w:style>
  <w:style w:type="paragraph" w:styleId="1629" w:customStyle="1">
    <w:name w:val="Body text|1"/>
    <w:basedOn w:val="1152"/>
    <w:uiPriority w:val="0"/>
    <w:qFormat/>
    <w:pPr>
      <w:ind w:firstLine="400"/>
      <w:jc w:val="left"/>
      <w:spacing w:line="417" w:lineRule="auto"/>
    </w:pPr>
    <w:rPr>
      <w:rFonts w:ascii="宋体" w:hAnsi="宋体" w:cs="宋体"/>
      <w:color w:val="000000"/>
      <w:sz w:val="30"/>
      <w:szCs w:val="30"/>
    </w:rPr>
  </w:style>
  <w:style w:type="character" w:styleId="1630" w:customStyle="1">
    <w:name w:val="font51"/>
    <w:basedOn w:val="1162"/>
    <w:uiPriority w:val="0"/>
    <w:qFormat/>
    <w:rPr>
      <w:rFonts w:hint="eastAsia" w:ascii="宋体" w:hAnsi="宋体" w:eastAsia="宋体" w:cs="宋体"/>
      <w:b/>
      <w:color w:val="000000"/>
      <w:sz w:val="36"/>
      <w:szCs w:val="36"/>
      <w:u w:val="none"/>
    </w:rPr>
  </w:style>
  <w:style w:type="character" w:styleId="1631" w:customStyle="1">
    <w:name w:val="font41"/>
    <w:basedOn w:val="1162"/>
    <w:uiPriority w:val="0"/>
    <w:qFormat/>
    <w:rPr>
      <w:rFonts w:hint="eastAsia" w:ascii="宋体" w:hAnsi="宋体" w:eastAsia="宋体" w:cs="宋体"/>
      <w:color w:val="000000"/>
      <w:sz w:val="22"/>
      <w:szCs w:val="22"/>
      <w:u w:val="none"/>
    </w:rPr>
  </w:style>
  <w:style w:type="character" w:styleId="1632" w:customStyle="1">
    <w:name w:val="font31"/>
    <w:basedOn w:val="1162"/>
    <w:uiPriority w:val="0"/>
    <w:qFormat/>
    <w:rPr>
      <w:rFonts w:hint="default" w:ascii="Calibri" w:hAnsi="Calibri" w:eastAsia="宋体" w:cs="Calibri"/>
      <w:color w:val="000000"/>
      <w:sz w:val="22"/>
      <w:szCs w:val="22"/>
      <w:u w:val="none"/>
    </w:rPr>
  </w:style>
  <w:style w:type="character" w:styleId="1633" w:customStyle="1">
    <w:name w:val="NormalCharacter"/>
    <w:link w:val="1218"/>
    <w:uiPriority w:val="0"/>
    <w:semiHidden/>
    <w:qFormat/>
    <w:rPr>
      <w:rFonts w:hint="default" w:ascii="Times New Roman" w:hAnsi="Times New Roman" w:eastAsia="宋体" w:cs="Times New Roman"/>
      <w:sz w:val="21"/>
      <w:szCs w:val="24"/>
    </w:rPr>
  </w:style>
  <w:style w:type="character" w:styleId="1634" w:customStyle="1">
    <w:name w:val="bsharetext"/>
    <w:basedOn w:val="1162"/>
    <w:uiPriority w:val="0"/>
    <w:qFormat/>
  </w:style>
  <w:style w:type="paragraph" w:styleId="1635" w:customStyle="1">
    <w:name w:val="普通(网站)1"/>
    <w:basedOn w:val="1218"/>
    <w:uiPriority w:val="0"/>
    <w:qFormat/>
    <w:pPr>
      <w:jc w:val="left"/>
      <w:spacing w:before="100" w:beforeAutospacing="1" w:after="100" w:afterAutospacing="1"/>
      <w:widowControl/>
    </w:pPr>
    <w:rPr>
      <w:rFonts w:ascii="宋体" w:hAnsi="宋体"/>
      <w:sz w:val="24"/>
      <w:szCs w:val="24"/>
    </w:rPr>
  </w:style>
  <w:style w:type="paragraph" w:styleId="1636" w:customStyle="1">
    <w:name w:val="Fließtext"/>
    <w:basedOn w:val="1152"/>
    <w:uiPriority w:val="99"/>
    <w:qFormat/>
    <w:rPr>
      <w:rFonts w:ascii="Calibri" w:hAnsi="Calibri"/>
    </w:rPr>
  </w:style>
  <w:style w:type="character" w:styleId="1637" w:customStyle="1">
    <w:name w:val="超链接1"/>
    <w:link w:val="1224"/>
    <w:uiPriority w:val="0"/>
    <w:qFormat/>
    <w:rPr>
      <w:rFonts w:ascii="Times New Roman" w:hAnsi="Times New Roman" w:eastAsia="宋体"/>
      <w:sz w:val="21"/>
      <w:szCs w:val="24"/>
      <w:lang w:val="en-US" w:eastAsia="zh-CN" w:bidi="ar-SA"/>
    </w:rPr>
  </w:style>
  <w:style w:type="character" w:styleId="1638" w:customStyle="1">
    <w:name w:val="页码1"/>
    <w:link w:val="1218"/>
    <w:uiPriority w:val="0"/>
    <w:qFormat/>
    <w:rPr>
      <w:rFonts w:hint="default" w:ascii="Times New Roman" w:hAnsi="Times New Roman" w:eastAsia="宋体" w:cs="Times New Roman"/>
      <w:lang w:val="en-US" w:eastAsia="zh-CN" w:bidi="ar-SA"/>
    </w:rPr>
  </w:style>
  <w:style w:type="paragraph" w:styleId="1639" w:customStyle="1">
    <w:name w:val="批注文字1"/>
    <w:basedOn w:val="1218"/>
    <w:uiPriority w:val="0"/>
    <w:semiHidden/>
    <w:qFormat/>
    <w:pPr>
      <w:jc w:val="left"/>
    </w:pPr>
    <w:rPr>
      <w:sz w:val="21"/>
    </w:rPr>
  </w:style>
  <w:style w:type="table" w:styleId="1640" w:customStyle="1">
    <w:name w:val="Table Normal"/>
    <w:uiPriority w:val="0"/>
    <w:semiHidden/>
    <w:unhideWhenUsed/>
    <w:qFormat/>
    <w:tblPr>
      <w:tblCellMar>
        <w:left w:w="0" w:type="dxa"/>
        <w:top w:w="0" w:type="dxa"/>
        <w:right w:w="0" w:type="dxa"/>
        <w:bottom w:w="0" w:type="dxa"/>
      </w:tblCellMar>
    </w:tblPr>
  </w:style>
  <w:style w:type="paragraph" w:styleId="1641" w:customStyle="1">
    <w:name w:val="x_msonormal"/>
    <w:basedOn w:val="1152"/>
    <w:uiPriority w:val="0"/>
    <w:qFormat/>
    <w:pPr>
      <w:jc w:val="left"/>
      <w:spacing w:before="100" w:beforeAutospacing="1" w:after="100" w:afterAutospacing="1"/>
      <w:widowControl/>
    </w:pPr>
    <w:rPr>
      <w:rFonts w:ascii="宋体" w:hAnsi="宋体" w:cs="宋体"/>
      <w:sz w:val="24"/>
      <w:szCs w:val="24"/>
    </w:rPr>
  </w:style>
  <w:style w:type="paragraph" w:styleId="1642" w:customStyle="1">
    <w:name w:val="首行缩进"/>
    <w:basedOn w:val="1152"/>
    <w:uiPriority w:val="0"/>
    <w:qFormat/>
    <w:pPr>
      <w:ind w:firstLine="200"/>
      <w:jc w:val="left"/>
      <w:spacing w:line="360" w:lineRule="auto"/>
    </w:pPr>
    <w:rPr>
      <w:rFonts w:ascii="宋体"/>
      <w:sz w:val="24"/>
    </w:rPr>
  </w:style>
  <w:style w:type="paragraph" w:styleId="1643" w:customStyle="1">
    <w:name w:val="文本块11"/>
    <w:basedOn w:val="1152"/>
    <w:uiPriority w:val="6"/>
    <w:qFormat/>
    <w:pPr>
      <w:ind w:left="420" w:right="33"/>
      <w:jc w:val="left"/>
    </w:pPr>
    <w:rPr>
      <w:sz w:val="24"/>
      <w:szCs w:val="20"/>
    </w:rPr>
  </w:style>
  <w:style w:type="paragraph" w:styleId="1644" w:customStyle="1">
    <w:name w:val="文本块21"/>
    <w:basedOn w:val="1152"/>
    <w:uiPriority w:val="6"/>
    <w:qFormat/>
    <w:pPr>
      <w:ind w:left="420" w:right="33"/>
      <w:jc w:val="left"/>
    </w:pPr>
    <w:rPr>
      <w:sz w:val="24"/>
      <w:szCs w:val="20"/>
    </w:rPr>
  </w:style>
  <w:style w:type="paragraph" w:styleId="1645" w:customStyle="1">
    <w:name w:val="脚注文本11"/>
    <w:basedOn w:val="1152"/>
    <w:next w:val="1646"/>
    <w:uiPriority w:val="0"/>
    <w:unhideWhenUsed/>
    <w:qFormat/>
    <w:pPr>
      <w:spacing w:after="40"/>
    </w:pPr>
    <w:rPr>
      <w:sz w:val="18"/>
    </w:rPr>
  </w:style>
  <w:style w:type="paragraph" w:styleId="1646" w:customStyle="1">
    <w:name w:val="索引 511"/>
    <w:basedOn w:val="1152"/>
    <w:next w:val="1217"/>
    <w:uiPriority w:val="0"/>
    <w:qFormat/>
    <w:pPr>
      <w:ind w:left="798"/>
      <w:jc w:val="left"/>
    </w:pPr>
    <w:rPr>
      <w:rFonts w:ascii="Calibri" w:hAnsi="Calibri"/>
    </w:rPr>
  </w:style>
  <w:style w:type="paragraph" w:styleId="1647" w:customStyle="1">
    <w:name w:val="列表段落1"/>
    <w:basedOn w:val="1152"/>
    <w:next w:val="1152"/>
    <w:uiPriority w:val="99"/>
    <w:qFormat/>
    <w:pPr>
      <w:widowControl w:val="off"/>
    </w:pPr>
    <w:rPr>
      <w:szCs w:val="22"/>
    </w:rPr>
  </w:style>
  <w:style w:type="paragraph" w:styleId="1648" w:customStyle="1">
    <w:name w:val="_HT_正文"/>
    <w:basedOn w:val="1152"/>
    <w:uiPriority w:val="0"/>
    <w:qFormat/>
    <w:pPr>
      <w:ind w:firstLine="200"/>
      <w:spacing w:line="360" w:lineRule="auto"/>
    </w:pPr>
    <w:rPr>
      <w:sz w:val="24"/>
    </w:rPr>
  </w:style>
  <w:style w:type="paragraph" w:styleId="1649" w:customStyle="1">
    <w:name w:val="Table Paragraph"/>
    <w:basedOn w:val="1152"/>
    <w:uiPriority w:val="1"/>
    <w:qFormat/>
    <w:rPr>
      <w:rFonts w:ascii="宋体" w:hAnsi="宋体" w:cs="宋体"/>
    </w:rPr>
  </w:style>
  <w:style w:type="paragraph" w:styleId="1650" w:customStyle="1">
    <w:name w:val="脚注文本12"/>
    <w:basedOn w:val="1152"/>
    <w:next w:val="1651"/>
    <w:uiPriority w:val="99"/>
    <w:unhideWhenUsed/>
    <w:qFormat/>
    <w:pPr>
      <w:spacing w:after="40" w:line="240" w:lineRule="auto"/>
    </w:pPr>
    <w:rPr>
      <w:sz w:val="18"/>
    </w:rPr>
  </w:style>
  <w:style w:type="paragraph" w:styleId="1651" w:customStyle="1">
    <w:name w:val="索引 512"/>
    <w:basedOn w:val="1152"/>
    <w:next w:val="1152"/>
    <w:uiPriority w:val="0"/>
    <w:qFormat/>
    <w:pPr>
      <w:ind w:left="798"/>
    </w:pPr>
    <w:rPr>
      <w:rFonts w:ascii="Calibri" w:hAnsi="Calibri" w:eastAsia="Times New Roman"/>
      <w:szCs w:val="24"/>
    </w:rPr>
  </w:style>
  <w:style w:type="paragraph" w:styleId="1652" w:customStyle="1">
    <w:name w:val="HtmlNormal"/>
    <w:basedOn w:val="1152"/>
    <w:uiPriority w:val="0"/>
    <w:qFormat/>
    <w:pPr>
      <w:spacing w:before="100" w:beforeAutospacing="1" w:after="100" w:afterAutospacing="1"/>
    </w:pPr>
    <w:rPr>
      <w:rFonts w:ascii="宋体" w:hAnsi="宋体"/>
      <w:sz w:val="24"/>
      <w:szCs w:val="24"/>
      <w:lang w:eastAsia="zh-CN"/>
    </w:rPr>
  </w:style>
  <w:style w:type="numbering" w:styleId="226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customXml" Target="../customXml/item1.xml" /><Relationship Id="rId25" Type="http://schemas.openxmlformats.org/officeDocument/2006/relationships/image" Target="media/image1.png"/><Relationship Id="rId2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江苏润泰</cp:lastModifiedBy>
  <cp:revision>81</cp:revision>
  <dcterms:created xsi:type="dcterms:W3CDTF">2021-09-07T07:04:00Z</dcterms:created>
  <dcterms:modified xsi:type="dcterms:W3CDTF">2026-08-21T08:17:32Z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69AF6C6043B94E73B686A627225A8CF2_13</vt:lpwstr>
  </property>
  <property fmtid="{D5CDD505-2E9C-101B-9397-08002B2CF9AE}" pid="4" name="commondata">
    <vt:lpwstr>eyJoZGlkIjoiZjE1Yzg0ZTk2YmZkN2Q4OWRhMThhOGViZDNmODgwMjIifQ==</vt:lpwstr>
  </property>
  <property fmtid="{D5CDD505-2E9C-101B-9397-08002B2CF9AE}" pid="5" name="KSOTemplateDocerSaveRecord">
    <vt:lpwstr>eyJoZGlkIjoiYjM0Mjc5ODE5OTgyZWQ3NzM1YWE0YWQ0MjRmY2UwNTEiLCJ1c2VySWQiOiIxMTQzOTIyNDc2In0=</vt:lpwstr>
  </property>
</Properties>
</file>