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徐州市军队离休退休军人服务中心2026-2027年物业管理服务</w:t>
      </w:r>
      <w:r/>
    </w:p>
    <w:p>
      <w:pPr>
        <w:ind w:firstLine="944"/>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2"/>
          <w:lang w:eastAsia="zh-CN"/>
        </w:rPr>
        <w:t xml:space="preserve">JSZC-320300-XZCG-G2026-0038</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徐州市军队离休退休军人服务中心</w:t>
      </w:r>
      <w:r/>
    </w:p>
    <w:p>
      <w:pPr>
        <w:rPr>
          <w:rFonts w:ascii="仿宋" w:hAnsi="仿宋" w:eastAsia="仿宋"/>
          <w:sz w:val="32"/>
        </w:rPr>
      </w:pPr>
      <w:r>
        <w:rPr>
          <w:rFonts w:ascii="仿宋" w:hAnsi="仿宋" w:eastAsia="仿宋"/>
          <w:sz w:val="32"/>
        </w:rPr>
      </w:r>
      <w:r/>
    </w:p>
    <w:p>
      <w:pPr>
        <w:pStyle w:val="649"/>
      </w:pPr>
      <w:r/>
      <w:r/>
    </w:p>
    <w:p>
      <w:r/>
      <w:r/>
    </w:p>
    <w:p>
      <w:pPr>
        <w:pStyle w:val="649"/>
      </w:pPr>
      <w:r/>
      <w:r/>
    </w:p>
    <w:p>
      <w:r/>
      <w:r/>
    </w:p>
    <w:p>
      <w:pPr>
        <w:pStyle w:val="649"/>
      </w:pPr>
      <w:r/>
      <w:r/>
    </w:p>
    <w:p>
      <w:r/>
      <w:r/>
    </w:p>
    <w:p>
      <w:pPr>
        <w:rPr>
          <w:rFonts w:ascii="仿宋" w:hAnsi="仿宋" w:eastAsia="仿宋"/>
          <w:sz w:val="32"/>
        </w:rPr>
      </w:pPr>
      <w:r>
        <w:rPr>
          <w:rFonts w:ascii="仿宋" w:hAnsi="仿宋" w:eastAsia="仿宋"/>
          <w:sz w:val="32"/>
        </w:rPr>
      </w:r>
      <w:r/>
    </w:p>
    <w:p>
      <w:pPr>
        <w:pStyle w:val="649"/>
      </w:pPr>
      <w:r/>
      <w:r/>
    </w:p>
    <w:p>
      <w:r/>
      <w:r/>
    </w:p>
    <w:p>
      <w:pPr>
        <w:pStyle w:val="649"/>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val="en-US" w:eastAsia="zh-CN"/>
        </w:rPr>
        <w:t xml:space="preserve">八</w:t>
      </w:r>
      <w:r>
        <w:rPr>
          <w:rFonts w:hint="eastAsia" w:ascii="仿宋" w:hAnsi="仿宋" w:eastAsia="仿宋"/>
          <w:sz w:val="32"/>
          <w:szCs w:val="32"/>
        </w:rPr>
        <w:t xml:space="preserve">月</w:t>
      </w:r>
      <w:r/>
    </w:p>
    <w:p>
      <w:pPr>
        <w:pStyle w:val="65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lang w:eastAsia="zh-CN"/>
        </w:rPr>
        <w:t xml:space="preserve">徐州市军队离休退休军人服务中心2026-2027年物业管理服务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徐州市军队离休退休军人服务中心2026-2027年物业管理服务</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JSZC-320300-XZCG-G2026-0038</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w:t>
      </w:r>
      <w:r>
        <w:rPr>
          <w:rFonts w:hint="eastAsia" w:ascii="仿宋" w:hAnsi="仿宋" w:eastAsia="仿宋"/>
          <w:sz w:val="24"/>
          <w:lang w:val="en-US" w:eastAsia="zh-CN"/>
        </w:rPr>
        <w:t xml:space="preserve">s</w:t>
      </w:r>
      <w:r>
        <w:rPr>
          <w:rFonts w:hint="eastAsia" w:ascii="仿宋" w:hAnsi="仿宋" w:eastAsia="仿宋"/>
          <w:sz w:val="24"/>
        </w:rPr>
        <w:t xml:space="preserve">://jszfcg.jsczt.cn/）；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1.投标截止时间：2026年</w:t>
      </w:r>
      <w:r>
        <w:rPr>
          <w:rFonts w:hint="eastAsia" w:ascii="仿宋" w:hAnsi="仿宋" w:eastAsia="仿宋"/>
          <w:sz w:val="24"/>
          <w:lang w:val="en-US" w:eastAsia="zh-CN"/>
        </w:rPr>
        <w:t xml:space="preserve">9月15日</w:t>
      </w:r>
      <w:r>
        <w:rPr>
          <w:rFonts w:hint="eastAsia" w:ascii="仿宋" w:hAnsi="仿宋" w:eastAsia="仿宋"/>
          <w:sz w:val="24"/>
        </w:rPr>
        <w:t xml:space="preserve">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w:t>
      </w:r>
      <w:r>
        <w:rPr>
          <w:rFonts w:hint="eastAsia" w:ascii="仿宋" w:hAnsi="仿宋" w:eastAsia="仿宋"/>
          <w:sz w:val="24"/>
          <w:lang w:val="en-US" w:eastAsia="zh-CN"/>
        </w:rPr>
        <w:t xml:space="preserve">9月15日</w:t>
      </w:r>
      <w:r>
        <w:rPr>
          <w:rFonts w:hint="eastAsia" w:ascii="仿宋" w:hAnsi="仿宋" w:eastAsia="仿宋"/>
          <w:sz w:val="24"/>
        </w:rPr>
        <w:t xml:space="preserve">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w:t>
      </w:r>
      <w:r>
        <w:rPr>
          <w:rFonts w:hint="eastAsia" w:ascii="仿宋" w:hAnsi="仿宋" w:eastAsia="仿宋"/>
          <w:sz w:val="24"/>
          <w:lang w:val="en-US" w:eastAsia="zh-CN"/>
        </w:rPr>
        <w:t xml:space="preserve">s</w:t>
      </w:r>
      <w:r>
        <w:rPr>
          <w:rFonts w:hint="eastAsia" w:ascii="仿宋" w:hAnsi="仿宋" w:eastAsia="仿宋"/>
          <w:sz w:val="24"/>
        </w:rPr>
        <w:t xml:space="preserve">://jszfcg.jsczt.cn/）“开标大厅”或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徐州市军队离休退休军人服务中心</w:t>
      </w:r>
      <w:r/>
    </w:p>
    <w:p>
      <w:pPr>
        <w:ind w:firstLine="480"/>
        <w:rPr>
          <w:rFonts w:ascii="仿宋" w:hAnsi="仿宋" w:eastAsia="仿宋"/>
          <w:sz w:val="24"/>
        </w:rPr>
      </w:pPr>
      <w:r>
        <w:rPr>
          <w:rFonts w:hint="eastAsia" w:ascii="仿宋" w:hAnsi="仿宋" w:eastAsia="仿宋"/>
          <w:sz w:val="24"/>
        </w:rPr>
        <w:t xml:space="preserve">2.地址：徐州市湖滨新村8号楼前</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cs="宋体"/>
          <w:sz w:val="24"/>
          <w:szCs w:val="24"/>
          <w:lang w:val="en-US" w:eastAsia="zh-CN"/>
        </w:rPr>
        <w:t xml:space="preserve">13852152140</w:t>
      </w:r>
      <w:r/>
    </w:p>
    <w:p>
      <w:pPr>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val="en-US" w:eastAsia="zh-CN"/>
        </w:rPr>
        <w:t xml:space="preserve">吴红生</w:t>
      </w:r>
      <w:r>
        <w:rPr>
          <w:rFonts w:hint="eastAsia" w:ascii="仿宋" w:hAnsi="仿宋" w:eastAsia="仿宋"/>
          <w:sz w:val="24"/>
        </w:rPr>
        <w:t xml:space="preserve">         电话：</w:t>
      </w:r>
      <w:r>
        <w:rPr>
          <w:rFonts w:hint="eastAsia" w:ascii="仿宋" w:hAnsi="仿宋" w:eastAsia="仿宋" w:cs="宋体"/>
          <w:sz w:val="24"/>
          <w:szCs w:val="24"/>
          <w:lang w:val="en-US" w:eastAsia="zh-CN"/>
        </w:rPr>
        <w:t xml:space="preserve">13852152140</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3．联系方法：0516-67019037、67019091</w:t>
      </w:r>
      <w:r/>
    </w:p>
    <w:p>
      <w:pPr>
        <w:ind w:firstLine="480"/>
        <w:rPr>
          <w:rFonts w:ascii="仿宋" w:hAnsi="仿宋" w:eastAsia="仿宋"/>
          <w:sz w:val="24"/>
        </w:rPr>
      </w:pPr>
      <w:r>
        <w:rPr>
          <w:rFonts w:hint="eastAsia" w:ascii="仿宋" w:hAnsi="仿宋" w:eastAsia="仿宋"/>
          <w:sz w:val="24"/>
        </w:rPr>
        <w:t xml:space="preserve">4．采购项目联系人：王加和         电话：0516-67019037、67019091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cs="宋体"/>
          <w:sz w:val="24"/>
        </w:rPr>
      </w:pPr>
      <w:r>
        <w:rPr>
          <w:rFonts w:ascii="仿宋" w:hAnsi="仿宋" w:eastAsia="仿宋" w:cs="宋体"/>
          <w:sz w:val="24"/>
        </w:rPr>
      </w:r>
      <w:r/>
    </w:p>
    <w:p>
      <w:pPr>
        <w:numPr>
          <w:ilvl w:val="0"/>
          <w:numId w:val="1"/>
        </w:numPr>
        <w:ind w:firstLine="360"/>
        <w:rPr>
          <w:rFonts w:hint="eastAsia" w:ascii="仿宋" w:hAnsi="仿宋" w:eastAsia="仿宋" w:cs="宋体"/>
          <w:sz w:val="24"/>
        </w:rPr>
      </w:pPr>
      <w:r>
        <w:rPr>
          <w:rFonts w:hint="eastAsia" w:ascii="仿宋" w:hAnsi="仿宋" w:eastAsia="仿宋" w:cs="宋体"/>
          <w:sz w:val="24"/>
        </w:rPr>
        <w:t xml:space="preserve">采购项目预算金额</w:t>
      </w:r>
      <w:r/>
    </w:p>
    <w:p>
      <w:pPr>
        <w:ind w:firstLine="360"/>
        <w:rPr>
          <w:rFonts w:ascii="仿宋" w:hAnsi="仿宋" w:eastAsia="仿宋" w:cs="宋体"/>
          <w:sz w:val="24"/>
        </w:rPr>
      </w:pPr>
      <w:r>
        <w:rPr>
          <w:rFonts w:hint="eastAsia" w:ascii="仿宋" w:hAnsi="仿宋" w:eastAsia="仿宋" w:cs="宋体"/>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cs="宋体"/>
          <w:sz w:val="24"/>
        </w:rPr>
      </w:pPr>
      <w:r>
        <w:rPr>
          <w:rFonts w:hint="eastAsia" w:ascii="仿宋" w:hAnsi="仿宋" w:eastAsia="仿宋" w:cs="宋体"/>
          <w:sz w:val="24"/>
        </w:rPr>
        <w:t xml:space="preserve">20.6不接受超过</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的投标报价。具体见招标文件第三章《投标资料表》。</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6"/>
      <w:r/>
      <w:bookmarkStart w:id="1" w:name="OLE_LINK5"/>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sz w:val="24"/>
        </w:rPr>
      </w:pPr>
      <w:r>
        <w:rPr>
          <w:rFonts w:ascii="仿宋" w:hAnsi="仿宋" w:eastAsia="仿宋"/>
          <w:i/>
          <w:sz w:val="24"/>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649"/>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firstLine="120"/>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的；</w:t>
      </w:r>
      <w:r/>
    </w:p>
    <w:p>
      <w:pPr>
        <w:ind w:firstLine="120"/>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firstLine="360"/>
        <w:rPr>
          <w:rFonts w:ascii="仿宋" w:hAnsi="仿宋" w:eastAsia="仿宋"/>
          <w:sz w:val="24"/>
        </w:rPr>
      </w:pPr>
      <w:r>
        <w:rPr>
          <w:rFonts w:hint="eastAsia" w:ascii="仿宋" w:hAnsi="仿宋" w:eastAsia="仿宋" w:cs="宋体"/>
          <w:sz w:val="24"/>
        </w:rPr>
        <w:t xml:space="preserve">（六）法律、法规和招标文件规定的其他无效情形。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w:t>
      </w:r>
      <w:r>
        <w:rPr>
          <w:rFonts w:hint="eastAsia" w:ascii="仿宋" w:hAnsi="仿宋" w:eastAsia="仿宋" w:cs="Tahoma"/>
          <w:sz w:val="24"/>
          <w:lang w:val="en-US" w:eastAsia="zh-CN"/>
        </w:rPr>
        <w:t xml:space="preserve">s</w:t>
      </w:r>
      <w:r>
        <w:rPr>
          <w:rFonts w:hint="eastAsia" w:ascii="仿宋" w:hAnsi="仿宋" w:eastAsia="仿宋" w:cs="Tahoma"/>
          <w:sz w:val="24"/>
        </w:rPr>
        <w:t xml:space="preserve">://jszfcg.jsczt.cn/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55"/>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648"/>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徐州市军队离休退休军人服务中心</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200万元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w:t>
            </w:r>
            <w:r>
              <w:rPr>
                <w:rFonts w:hint="eastAsia" w:ascii="仿宋" w:hAnsi="仿宋" w:eastAsia="仿宋" w:cs="Arial"/>
                <w:sz w:val="24"/>
                <w:lang w:val="en-US" w:eastAsia="zh-CN"/>
              </w:rPr>
              <w:t xml:space="preserve">s</w:t>
            </w:r>
            <w:r>
              <w:rPr>
                <w:rFonts w:hint="eastAsia" w:ascii="仿宋" w:hAnsi="仿宋" w:eastAsia="仿宋" w:cs="Arial"/>
                <w:sz w:val="24"/>
              </w:rPr>
              <w:t xml:space="preserve">://jszfcg.jsc</w:t>
            </w:r>
            <w:bookmarkStart w:id="2" w:name="_Hlt91509264"/>
            <w:r/>
            <w:bookmarkStart w:id="3" w:name="_Hlt91509263"/>
            <w:r>
              <w:rPr>
                <w:rFonts w:hint="eastAsia" w:ascii="仿宋" w:hAnsi="仿宋" w:eastAsia="仿宋" w:cs="Arial"/>
                <w:sz w:val="24"/>
              </w:rPr>
              <w:t xml:space="preserve">z</w:t>
            </w:r>
            <w:bookmarkEnd w:id="2"/>
            <w:r/>
            <w:bookmarkEnd w:id="3"/>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49"/>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r>
              <w:rPr>
                <w:rFonts w:hint="eastAsia" w:ascii="仿宋" w:hAnsi="仿宋" w:eastAsia="仿宋" w:cs="仿宋"/>
                <w:sz w:val="24"/>
              </w:rPr>
              <w:t xml:space="preserve">5.《偏离表》（加盖电子签章，格式见招标文件第七章《投标文件相关格式》。）；</w:t>
            </w:r>
            <w:r/>
          </w:p>
          <w:p>
            <w:pPr>
              <w:rPr>
                <w:rFonts w:hint="eastAsia" w:ascii="仿宋" w:hAnsi="仿宋" w:eastAsia="仿宋" w:cs="仿宋"/>
                <w:b w:val="0"/>
                <w:sz w:val="24"/>
              </w:rPr>
            </w:pPr>
            <w:r>
              <w:rPr>
                <w:rFonts w:hint="eastAsia" w:ascii="仿宋" w:hAnsi="仿宋" w:eastAsia="仿宋" w:cs="仿宋"/>
                <w:b w:val="0"/>
                <w:sz w:val="24"/>
              </w:rPr>
              <w:t xml:space="preserve">四、综合评审评分项</w:t>
            </w:r>
            <w:r/>
          </w:p>
          <w:p>
            <w:pPr>
              <w:rPr>
                <w:rFonts w:hint="eastAsia" w:ascii="仿宋" w:hAnsi="仿宋" w:eastAsia="仿宋" w:cs="仿宋"/>
                <w:sz w:val="24"/>
              </w:rPr>
            </w:pPr>
            <w:r>
              <w:rPr>
                <w:rFonts w:hint="eastAsia" w:ascii="仿宋" w:hAnsi="仿宋" w:eastAsia="仿宋" w:cs="仿宋"/>
                <w:sz w:val="24"/>
              </w:rPr>
              <w:t xml:space="preserve">（一）技术部分</w:t>
            </w:r>
            <w:r/>
          </w:p>
          <w:p>
            <w:pPr>
              <w:rPr>
                <w:rFonts w:hint="eastAsia" w:ascii="仿宋" w:hAnsi="仿宋" w:eastAsia="仿宋" w:cs="仿宋"/>
                <w:color w:val="auto"/>
                <w:sz w:val="24"/>
              </w:rPr>
            </w:pPr>
            <w:r>
              <w:rPr>
                <w:rFonts w:hint="eastAsia" w:ascii="仿宋" w:hAnsi="仿宋" w:eastAsia="仿宋" w:cs="仿宋"/>
                <w:color w:val="auto"/>
                <w:sz w:val="24"/>
              </w:rPr>
              <w:t xml:space="preserve">1.物业管理服务方案（要求见招标文件第六章《采购需求》）包括以下方案：</w:t>
            </w:r>
            <w:r/>
          </w:p>
          <w:p>
            <w:pPr>
              <w:rPr>
                <w:rFonts w:hint="eastAsia" w:ascii="仿宋" w:hAnsi="仿宋" w:eastAsia="仿宋" w:cs="仿宋"/>
                <w:color w:val="auto"/>
                <w:sz w:val="24"/>
              </w:rPr>
            </w:pPr>
            <w:r>
              <w:rPr>
                <w:rFonts w:hint="eastAsia" w:ascii="仿宋" w:hAnsi="仿宋" w:eastAsia="仿宋" w:cs="仿宋"/>
                <w:color w:val="auto"/>
                <w:sz w:val="24"/>
              </w:rPr>
              <w:t xml:space="preserve">（1）基本服务方案；</w:t>
            </w:r>
            <w:r/>
          </w:p>
          <w:p>
            <w:pPr>
              <w:rPr>
                <w:rFonts w:hint="eastAsia" w:ascii="仿宋" w:hAnsi="仿宋" w:eastAsia="仿宋" w:cs="仿宋"/>
                <w:color w:val="auto"/>
                <w:sz w:val="24"/>
              </w:rPr>
            </w:pPr>
            <w:r>
              <w:rPr>
                <w:rFonts w:hint="eastAsia" w:ascii="仿宋" w:hAnsi="仿宋" w:eastAsia="仿宋" w:cs="仿宋"/>
                <w:color w:val="auto"/>
                <w:sz w:val="24"/>
              </w:rPr>
              <w:t xml:space="preserve">（2）公用设施设备维护服务方案；</w:t>
            </w:r>
            <w:r/>
          </w:p>
          <w:p>
            <w:pPr>
              <w:rPr>
                <w:rFonts w:hint="eastAsia" w:ascii="仿宋" w:hAnsi="仿宋" w:eastAsia="仿宋" w:cs="仿宋"/>
                <w:color w:val="auto"/>
                <w:sz w:val="24"/>
              </w:rPr>
            </w:pPr>
            <w:r>
              <w:rPr>
                <w:rFonts w:hint="eastAsia" w:ascii="仿宋" w:hAnsi="仿宋" w:eastAsia="仿宋" w:cs="仿宋"/>
                <w:color w:val="auto"/>
                <w:sz w:val="24"/>
              </w:rPr>
              <w:t xml:space="preserve">（3）保洁服务方案；</w:t>
            </w:r>
            <w:r/>
          </w:p>
          <w:p>
            <w:pPr>
              <w:rPr>
                <w:rFonts w:hint="eastAsia" w:ascii="仿宋" w:hAnsi="仿宋" w:eastAsia="仿宋" w:cs="仿宋"/>
                <w:color w:val="auto"/>
                <w:sz w:val="24"/>
              </w:rPr>
            </w:pPr>
            <w:r>
              <w:rPr>
                <w:rFonts w:hint="eastAsia" w:ascii="仿宋" w:hAnsi="仿宋" w:eastAsia="仿宋" w:cs="仿宋"/>
                <w:color w:val="auto"/>
                <w:sz w:val="24"/>
              </w:rPr>
              <w:t xml:space="preserve">（4）</w:t>
            </w:r>
            <w:r>
              <w:rPr>
                <w:rFonts w:hint="eastAsia" w:ascii="仿宋" w:hAnsi="仿宋" w:eastAsia="仿宋" w:cs="仿宋"/>
                <w:color w:val="auto"/>
                <w:sz w:val="24"/>
                <w:lang w:eastAsia="zh-CN"/>
              </w:rPr>
              <w:t xml:space="preserve">秩序服务</w:t>
            </w:r>
            <w:r>
              <w:rPr>
                <w:rFonts w:hint="eastAsia" w:ascii="仿宋" w:hAnsi="仿宋" w:eastAsia="仿宋" w:cs="仿宋"/>
                <w:color w:val="auto"/>
                <w:sz w:val="24"/>
              </w:rPr>
              <w:t xml:space="preserve">方案；</w:t>
            </w:r>
            <w:r/>
          </w:p>
          <w:p>
            <w:pPr>
              <w:rPr>
                <w:rFonts w:hint="eastAsia" w:ascii="仿宋" w:hAnsi="仿宋" w:eastAsia="仿宋" w:cs="仿宋"/>
                <w:color w:val="auto"/>
                <w:sz w:val="24"/>
              </w:rPr>
            </w:pPr>
            <w:r>
              <w:rPr>
                <w:rFonts w:hint="eastAsia" w:ascii="仿宋" w:hAnsi="仿宋" w:eastAsia="仿宋" w:cs="仿宋"/>
                <w:color w:val="auto"/>
                <w:sz w:val="24"/>
              </w:rPr>
              <w:t xml:space="preserve">（5）公共设施节水、节电、节能管理方案；</w:t>
            </w:r>
            <w:r/>
          </w:p>
          <w:p>
            <w:pPr>
              <w:rPr>
                <w:color w:val="auto"/>
              </w:rPr>
            </w:pPr>
            <w:r>
              <w:rPr>
                <w:rFonts w:hint="eastAsia" w:ascii="仿宋" w:hAnsi="仿宋" w:eastAsia="仿宋" w:cs="仿宋"/>
                <w:color w:val="auto"/>
                <w:sz w:val="24"/>
              </w:rPr>
              <w:t xml:space="preserve">（6）物业移交方案。</w:t>
            </w:r>
            <w:r/>
          </w:p>
          <w:p>
            <w:pPr>
              <w:rPr>
                <w:rFonts w:hint="eastAsia" w:ascii="仿宋" w:hAnsi="仿宋" w:eastAsia="仿宋" w:cs="仿宋"/>
                <w:color w:val="auto"/>
                <w:sz w:val="24"/>
              </w:rPr>
            </w:pPr>
            <w:r>
              <w:rPr>
                <w:rFonts w:hint="eastAsia" w:ascii="仿宋" w:hAnsi="仿宋" w:eastAsia="仿宋" w:cs="仿宋"/>
                <w:color w:val="auto"/>
                <w:sz w:val="24"/>
              </w:rPr>
              <w:t xml:space="preserve">2.物业管理服务人员方案（要求见招标文件第六章《采购需求》）包括以下方案：</w:t>
            </w:r>
            <w:r/>
          </w:p>
          <w:p>
            <w:pPr>
              <w:rPr>
                <w:rFonts w:hint="eastAsia" w:ascii="仿宋" w:hAnsi="仿宋" w:eastAsia="仿宋" w:cs="仿宋"/>
                <w:color w:val="auto"/>
                <w:sz w:val="24"/>
              </w:rPr>
            </w:pPr>
            <w:r>
              <w:rPr>
                <w:rFonts w:hint="eastAsia" w:ascii="仿宋" w:hAnsi="仿宋" w:eastAsia="仿宋" w:cs="仿宋"/>
                <w:color w:val="auto"/>
                <w:sz w:val="24"/>
              </w:rPr>
              <w:t xml:space="preserve">（1）组织机构设置方案；</w:t>
            </w:r>
            <w:r/>
          </w:p>
          <w:p>
            <w:pPr>
              <w:rPr>
                <w:color w:val="auto"/>
              </w:rPr>
            </w:pPr>
            <w:r>
              <w:rPr>
                <w:rFonts w:hint="eastAsia" w:ascii="仿宋" w:hAnsi="仿宋" w:eastAsia="仿宋" w:cs="仿宋"/>
                <w:color w:val="auto"/>
                <w:sz w:val="24"/>
              </w:rPr>
              <w:t xml:space="preserve">（2）人员配备方案</w:t>
            </w:r>
            <w:r>
              <w:rPr>
                <w:rFonts w:hint="eastAsia" w:ascii="仿宋" w:hAnsi="仿宋" w:eastAsia="仿宋" w:cs="仿宋"/>
                <w:color w:val="auto"/>
                <w:sz w:val="24"/>
                <w:lang w:eastAsia="zh-CN"/>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（二）商务部分</w:t>
            </w:r>
            <w:r/>
          </w:p>
          <w:p>
            <w:pPr>
              <w:rPr>
                <w:rFonts w:ascii="仿宋" w:hAnsi="仿宋" w:eastAsia="仿宋" w:cs="仿宋"/>
                <w:color w:val="auto"/>
                <w:sz w:val="24"/>
              </w:rPr>
            </w:pPr>
            <w:r>
              <w:rPr>
                <w:rFonts w:hint="eastAsia" w:ascii="仿宋" w:hAnsi="仿宋" w:eastAsia="仿宋" w:cs="仿宋"/>
                <w:color w:val="auto"/>
                <w:sz w:val="24"/>
              </w:rPr>
              <w:t xml:space="preserve">1.投标人业绩（要求见招标文件第四章《评标标准》）。</w:t>
            </w:r>
            <w:r/>
          </w:p>
          <w:p>
            <w:pPr>
              <w:pStyle w:val="649"/>
              <w:rPr>
                <w:color w:val="auto"/>
              </w:rPr>
            </w:pPr>
            <w:r>
              <w:rPr>
                <w:color w:val="auto"/>
              </w:r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b/>
                <w:i/>
                <w:sz w:val="24"/>
                <w:u w:val="single"/>
              </w:rPr>
            </w:pPr>
            <w:r>
              <w:rPr>
                <w:rFonts w:hint="eastAsia" w:ascii="仿宋" w:hAnsi="仿宋" w:eastAsia="仿宋"/>
                <w:sz w:val="24"/>
                <w:szCs w:val="22"/>
              </w:rPr>
              <w:t xml:space="preserve">（一）小微企业、监狱和戒毒企业、残疾人福利单位声明函</w:t>
            </w:r>
            <w:r/>
          </w:p>
          <w:p>
            <w:pPr>
              <w:ind w:firstLine="480"/>
              <w:rPr>
                <w:rFonts w:ascii="仿宋" w:hAnsi="仿宋" w:eastAsia="仿宋" w:cs="仿宋"/>
                <w:sz w:val="24"/>
              </w:rPr>
            </w:pPr>
            <w:r/>
            <w:bookmarkStart w:id="5" w:name="OLE_LINK4"/>
            <w:r/>
            <w:bookmarkStart w:id="6" w:name="OLE_LINK3"/>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bookmarkEnd w:id="5"/>
            <w:r/>
            <w:bookmarkEnd w:id="6"/>
            <w:r/>
            <w:r/>
          </w:p>
          <w:p>
            <w:pPr>
              <w:pStyle w:val="649"/>
            </w:pPr>
            <w:r>
              <w:rPr>
                <w:rFonts w:hint="eastAsia" w:ascii="仿宋" w:hAnsi="仿宋" w:eastAsia="仿宋"/>
                <w:sz w:val="24"/>
              </w:rPr>
              <w:t xml:space="preserve">（二）关于符合本国产品标准的声明函</w:t>
            </w:r>
            <w:r/>
          </w:p>
          <w:p>
            <w:pPr>
              <w:ind w:firstLine="480"/>
              <w:rPr>
                <w:rFonts w:ascii="仿宋" w:hAnsi="仿宋" w:eastAsia="仿宋"/>
                <w:sz w:val="24"/>
              </w:rPr>
            </w:pPr>
            <w:r>
              <w:rPr>
                <w:rFonts w:hint="eastAsia" w:ascii="仿宋" w:hAnsi="仿宋" w:eastAsia="仿宋"/>
                <w:sz w:val="24"/>
              </w:rPr>
              <w:t xml:space="preserve">本项目为不涉及货物采购的服务类项目，投标人在政府采购客户端编制价格折扣文件时，选择享受的报价扣除类型为“不享受扣除”。</w:t>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49"/>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59"/>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5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65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65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659"/>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24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200万元</w:t>
            </w:r>
            <w:r>
              <w:rPr>
                <w:rFonts w:hint="eastAsia" w:ascii="仿宋" w:hAnsi="仿宋" w:eastAsia="仿宋"/>
                <w:bCs/>
                <w:sz w:val="24"/>
              </w:rPr>
              <w:t xml:space="preserve">人民币（</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w:t>
            </w:r>
            <w:r>
              <w:rPr>
                <w:rFonts w:hint="eastAsia" w:ascii="仿宋" w:hAnsi="仿宋" w:eastAsia="仿宋"/>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w:t>
            </w:r>
            <w:r>
              <w:rPr>
                <w:rFonts w:hint="eastAsia" w:ascii="仿宋" w:hAnsi="仿宋" w:eastAsia="仿宋"/>
                <w:sz w:val="24"/>
                <w:lang w:val="en-US" w:eastAsia="zh-CN"/>
              </w:rPr>
              <w:t xml:space="preserve">9月15日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lang w:val="en-US" w:eastAsia="zh-CN"/>
              </w:rPr>
              <w:t xml:space="preserve">9月15日</w:t>
            </w:r>
            <w:r>
              <w:rPr>
                <w:rFonts w:hint="eastAsia" w:ascii="仿宋" w:hAnsi="仿宋" w:eastAsia="仿宋"/>
                <w:sz w:val="24"/>
              </w:rPr>
              <w:t xml:space="preserve">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1.开标时间：2026年</w:t>
            </w:r>
            <w:r>
              <w:rPr>
                <w:rFonts w:hint="eastAsia" w:ascii="仿宋" w:hAnsi="仿宋" w:eastAsia="仿宋" w:cs="宋体"/>
                <w:sz w:val="24"/>
                <w:lang w:val="en-US" w:eastAsia="zh-CN"/>
              </w:rPr>
              <w:t xml:space="preserve">9月15日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w:t>
            </w:r>
            <w:r>
              <w:rPr>
                <w:rFonts w:hint="eastAsia" w:ascii="仿宋" w:hAnsi="仿宋" w:eastAsia="仿宋" w:cs="宋体"/>
                <w:sz w:val="24"/>
                <w:lang w:val="en-US" w:eastAsia="zh-CN"/>
              </w:rPr>
              <w:t xml:space="preserve">s</w:t>
            </w:r>
            <w:r>
              <w:rPr>
                <w:rFonts w:hint="eastAsia" w:ascii="仿宋" w:hAnsi="仿宋" w:eastAsia="仿宋" w:cs="宋体"/>
                <w:sz w:val="24"/>
              </w:rPr>
              <w:t xml:space="preserve">://jszfcg.jsczt.cn/）“开标大厅”或徐州政府采购网（网址：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59"/>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59"/>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rPr>
                <w:rFonts w:ascii="仿宋" w:hAnsi="仿宋" w:eastAsia="仿宋" w:cs="宋体"/>
                <w:sz w:val="24"/>
              </w:rPr>
            </w:pPr>
            <w:r>
              <w:rPr>
                <w:rFonts w:hint="eastAsia" w:ascii="仿宋" w:hAnsi="仿宋" w:eastAsia="仿宋" w:cs="宋体"/>
                <w:sz w:val="24"/>
              </w:rPr>
              <w:t xml:space="preserve">（一）投标人投标报价低的，被确定为中标人。</w:t>
            </w:r>
            <w:r/>
          </w:p>
          <w:p>
            <w:pPr>
              <w:ind w:firstLine="480"/>
              <w:jc w:val="left"/>
              <w:rPr>
                <w:rFonts w:ascii="仿宋" w:hAnsi="仿宋" w:eastAsia="仿宋"/>
                <w:sz w:val="24"/>
              </w:rPr>
            </w:pPr>
            <w:r>
              <w:rPr>
                <w:rFonts w:hint="eastAsia" w:ascii="仿宋" w:hAnsi="仿宋" w:eastAsia="仿宋" w:cs="宋体"/>
                <w:sz w:val="24"/>
              </w:rPr>
              <w:t xml:space="preserve">（二）投标人投标报价相同的，</w:t>
            </w:r>
            <w:r>
              <w:rPr>
                <w:rFonts w:hint="eastAsia" w:ascii="仿宋" w:hAnsi="仿宋" w:eastAsia="仿宋" w:cs="仿宋"/>
                <w:sz w:val="24"/>
              </w:rPr>
              <w:t xml:space="preserve">根据《</w:t>
            </w:r>
            <w:r>
              <w:rPr>
                <w:rFonts w:hint="eastAsia" w:ascii="仿宋" w:hAnsi="仿宋" w:eastAsia="仿宋" w:cs="仿宋"/>
                <w:sz w:val="24"/>
              </w:rPr>
              <w:t xml:space="preserve">物业管理服务方案</w:t>
            </w:r>
            <w:r>
              <w:rPr>
                <w:rFonts w:hint="eastAsia" w:ascii="仿宋" w:hAnsi="仿宋" w:eastAsia="仿宋" w:cs="仿宋"/>
                <w:sz w:val="24"/>
              </w:rPr>
              <w:t xml:space="preserve">》得分高低排序确定中标人，如《</w:t>
            </w:r>
            <w:r>
              <w:rPr>
                <w:rFonts w:hint="eastAsia" w:ascii="仿宋" w:hAnsi="仿宋" w:eastAsia="仿宋" w:cs="仿宋"/>
                <w:sz w:val="24"/>
              </w:rPr>
              <w:t xml:space="preserve">物业管理服务方案</w:t>
            </w:r>
            <w:r>
              <w:rPr>
                <w:rFonts w:hint="eastAsia" w:ascii="仿宋" w:hAnsi="仿宋" w:eastAsia="仿宋" w:cs="仿宋"/>
                <w:sz w:val="24"/>
              </w:rPr>
              <w:t xml:space="preserve">》得分也相同，由采购人确定。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lang w:eastAsia="zh-CN"/>
              </w:rPr>
              <w:t xml:space="preserve">徐州市军队离休退休军人服务中心</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lang w:eastAsia="zh-CN"/>
              </w:rPr>
              <w:t xml:space="preserve">徐州市军队离休退休军人服务中心</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徐州市军队离休退休军人服务中心</w:t>
            </w:r>
            <w:r>
              <w:rPr>
                <w:rFonts w:hint="eastAsia" w:ascii="仿宋" w:hAnsi="仿宋" w:eastAsia="仿宋" w:cs="宋体"/>
                <w:sz w:val="24"/>
              </w:rPr>
              <w:t xml:space="preserve">（采购人）提出质疑。询问和质疑由</w:t>
            </w:r>
            <w:r>
              <w:rPr>
                <w:rFonts w:hint="eastAsia" w:ascii="仿宋" w:hAnsi="仿宋" w:eastAsia="仿宋" w:cs="宋体"/>
                <w:sz w:val="24"/>
                <w:lang w:eastAsia="zh-CN"/>
              </w:rPr>
              <w:t xml:space="preserve">徐州市军队离休退休军人服务中心</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rPr>
            </w:pPr>
            <w:r>
              <w:rPr>
                <w:rFonts w:hint="eastAsia" w:ascii="仿宋" w:hAnsi="仿宋" w:eastAsia="仿宋" w:cs="宋体"/>
                <w:sz w:val="24"/>
              </w:rPr>
              <w:t xml:space="preserve">联系部门：徐州市军队离休退休军人服务中心</w:t>
            </w:r>
            <w:r/>
          </w:p>
          <w:p>
            <w:pPr>
              <w:jc w:val="left"/>
              <w:rPr>
                <w:rFonts w:hint="eastAsia" w:ascii="仿宋" w:hAnsi="仿宋" w:eastAsia="仿宋" w:cs="宋体"/>
                <w:sz w:val="24"/>
              </w:rPr>
            </w:pPr>
            <w:r>
              <w:rPr>
                <w:rFonts w:hint="eastAsia" w:ascii="仿宋" w:hAnsi="仿宋" w:eastAsia="仿宋" w:cs="宋体"/>
                <w:sz w:val="24"/>
              </w:rPr>
              <w:t xml:space="preserve">联系电话：13852152140</w:t>
            </w:r>
            <w:r/>
          </w:p>
          <w:p>
            <w:pPr>
              <w:jc w:val="left"/>
              <w:rPr>
                <w:rFonts w:ascii="仿宋" w:hAnsi="仿宋" w:eastAsia="仿宋" w:cs="宋体"/>
                <w:sz w:val="24"/>
              </w:rPr>
            </w:pPr>
            <w:r>
              <w:rPr>
                <w:rFonts w:hint="eastAsia" w:ascii="仿宋" w:hAnsi="仿宋" w:eastAsia="仿宋" w:cs="宋体"/>
                <w:sz w:val="24"/>
              </w:rPr>
              <w:t xml:space="preserve">通讯地址：徐州市湖滨新村8号楼前</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648"/>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992"/>
        <w:gridCol w:w="1276"/>
        <w:gridCol w:w="5528"/>
        <w:gridCol w:w="735"/>
      </w:tblGrid>
      <w:tr>
        <w:trPr>
          <w:jc w:val="center"/>
          <w:trHeight w:val="897"/>
        </w:trPr>
        <w:tc>
          <w:tcPr>
            <w:gridSpan w:val="2"/>
            <w:tcW w:w="207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right w:val="single" w:color="000000" w:sz="4" w:space="0"/>
            </w:tcBorders>
            <w:tcW w:w="680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73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99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2"/>
            <w:tcBorders>
              <w:right w:val="single" w:color="000000" w:sz="4" w:space="0"/>
            </w:tcBorders>
            <w:tcW w:w="6804" w:type="dxa"/>
            <w:vAlign w:val="center"/>
            <w:textDirection w:val="lrTb"/>
            <w:noWrap w:val="false"/>
          </w:tcPr>
          <w:p>
            <w:pPr>
              <w:rPr>
                <w:rFonts w:ascii="仿宋" w:hAnsi="仿宋" w:eastAsia="仿宋" w:cs="仿宋"/>
                <w:sz w:val="24"/>
              </w:rPr>
            </w:pPr>
            <w:r>
              <w:rPr>
                <w:rFonts w:hint="eastAsia" w:ascii="仿宋" w:hAnsi="仿宋" w:eastAsia="仿宋"/>
                <w:sz w:val="24"/>
              </w:rPr>
              <w:t xml:space="preserve">各投标人价格得分=最低报价÷各投标人投标报价×10</w:t>
            </w:r>
            <w:r/>
          </w:p>
        </w:tc>
        <w:tc>
          <w:tcPr>
            <w:tcBorders>
              <w:left w:val="single" w:color="000000" w:sz="4" w:space="0"/>
            </w:tcBorders>
            <w:tcW w:w="735"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技术部分（6</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jc w:val="center"/>
              <w:rPr>
                <w:rFonts w:ascii="仿宋" w:hAnsi="仿宋" w:cs="仿宋"/>
                <w:sz w:val="24"/>
              </w:rPr>
            </w:pPr>
            <w:r>
              <w:rPr>
                <w:rFonts w:ascii="仿宋" w:hAnsi="仿宋" w:cs="仿宋"/>
                <w:sz w:val="24"/>
              </w:rPr>
            </w:r>
            <w:r/>
          </w:p>
        </w:tc>
        <w:tc>
          <w:tcPr>
            <w:tcW w:w="992"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物业管理服务方案（6</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9</w:t>
            </w:r>
            <w:r>
              <w:rPr>
                <w:rFonts w:hint="eastAsia" w:ascii="仿宋" w:hAnsi="仿宋" w:eastAsia="仿宋" w:cs="仿宋"/>
                <w:sz w:val="24"/>
              </w:rPr>
              <w:t xml:space="preserve">分）</w:t>
            </w:r>
            <w:r/>
          </w:p>
        </w:tc>
        <w:tc>
          <w:tcPr>
            <w:tcBorders>
              <w:right w:val="single" w:color="000000" w:sz="4" w:space="0"/>
            </w:tcBorders>
            <w:tcW w:w="5528" w:type="dxa"/>
            <w:vAlign w:val="center"/>
            <w:textDirection w:val="lrTb"/>
            <w:noWrap w:val="false"/>
          </w:tcPr>
          <w:p>
            <w:pPr>
              <w:pStyle w:val="662"/>
              <w:tabs>
                <w:tab w:val="left" w:pos="612" w:leader="none"/>
              </w:tabs>
              <w:rPr>
                <w:rFonts w:hint="eastAsia" w:ascii="仿宋" w:hAnsi="仿宋" w:eastAsia="仿宋" w:cs="宋体"/>
                <w:sz w:val="24"/>
              </w:rPr>
            </w:pPr>
            <w:r>
              <w:rPr>
                <w:rFonts w:hint="eastAsia" w:ascii="仿宋" w:hAnsi="仿宋" w:eastAsia="仿宋" w:cs="宋体"/>
                <w:sz w:val="24"/>
              </w:rPr>
              <w:t xml:space="preserve">方案要求对第六章《采购需求》中“四、物业管理服务内容及标准”中“（一）物业管理服务具体内容及标准”中“1. 基本服务”中“服务内容”（共</w:t>
            </w:r>
            <w:r>
              <w:rPr>
                <w:rFonts w:hint="eastAsia" w:ascii="仿宋" w:hAnsi="仿宋" w:eastAsia="仿宋" w:cs="宋体"/>
                <w:sz w:val="24"/>
                <w:lang w:val="en-US" w:eastAsia="zh-CN"/>
              </w:rPr>
              <w:t xml:space="preserve">9</w:t>
            </w:r>
            <w:r>
              <w:rPr>
                <w:rFonts w:hint="eastAsia" w:ascii="仿宋" w:hAnsi="仿宋" w:eastAsia="仿宋" w:cs="宋体"/>
                <w:sz w:val="24"/>
              </w:rPr>
              <w:t xml:space="preserve">项）的“服务标准”进行完善，且表述具体方案措施。</w:t>
            </w:r>
            <w:r/>
          </w:p>
          <w:p>
            <w:pPr>
              <w:pStyle w:val="663"/>
              <w:jc w:val="left"/>
              <w:rPr>
                <w:rFonts w:hint="eastAsia" w:ascii="仿宋" w:hAnsi="仿宋" w:eastAsia="仿宋" w:cs="宋体"/>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宋体"/>
                <w:sz w:val="24"/>
                <w:szCs w:val="24"/>
                <w:lang w:val="en-US" w:eastAsia="zh-CN"/>
              </w:rPr>
              <w:t xml:space="preserve">9</w:t>
            </w:r>
            <w:r>
              <w:rPr>
                <w:rFonts w:hint="eastAsia" w:ascii="仿宋" w:hAnsi="仿宋" w:eastAsia="仿宋" w:cs="宋体"/>
                <w:sz w:val="24"/>
                <w:szCs w:val="24"/>
              </w:rPr>
              <w:t xml:space="preserve">分，每缺少一项内容扣</w:t>
            </w:r>
            <w:r>
              <w:rPr>
                <w:rFonts w:hint="eastAsia" w:ascii="仿宋" w:hAnsi="仿宋" w:eastAsia="仿宋" w:cs="宋体"/>
                <w:sz w:val="24"/>
                <w:szCs w:val="24"/>
                <w:lang w:val="en-US" w:eastAsia="zh-CN"/>
              </w:rPr>
              <w:t xml:space="preserve">1</w:t>
            </w:r>
            <w:r>
              <w:rPr>
                <w:rFonts w:hint="eastAsia" w:ascii="仿宋" w:hAnsi="仿宋" w:eastAsia="仿宋" w:cs="宋体"/>
                <w:sz w:val="24"/>
                <w:szCs w:val="24"/>
              </w:rPr>
              <w:t xml:space="preserve">分，扣完为止；单项内容存在缺陷，单项内容分（</w:t>
            </w:r>
            <w:r>
              <w:rPr>
                <w:rFonts w:hint="eastAsia" w:ascii="仿宋" w:hAnsi="仿宋" w:eastAsia="仿宋" w:cs="宋体"/>
                <w:sz w:val="24"/>
                <w:szCs w:val="24"/>
                <w:lang w:val="en-US" w:eastAsia="zh-CN"/>
              </w:rPr>
              <w:t xml:space="preserve">1</w:t>
            </w:r>
            <w:r>
              <w:rPr>
                <w:rFonts w:hint="eastAsia" w:ascii="仿宋" w:hAnsi="仿宋" w:eastAsia="仿宋" w:cs="宋体"/>
                <w:sz w:val="24"/>
                <w:szCs w:val="24"/>
              </w:rPr>
              <w:t xml:space="preserve">分）扣完。</w:t>
            </w:r>
            <w:r/>
          </w:p>
          <w:p>
            <w:pPr>
              <w:pStyle w:val="649"/>
              <w:rPr>
                <w:rFonts w:hint="eastAsia" w:ascii="仿宋" w:hAnsi="仿宋" w:eastAsia="仿宋" w:cs="宋体"/>
                <w:sz w:val="24"/>
                <w:szCs w:val="24"/>
              </w:rPr>
            </w:pPr>
            <w:r>
              <w:rPr>
                <w:rFonts w:hint="eastAsia" w:ascii="仿宋" w:hAnsi="仿宋" w:eastAsia="仿宋" w:cs="宋体"/>
                <w:sz w:val="24"/>
                <w:szCs w:val="24"/>
              </w:rPr>
              <w:t xml:space="preserve">未提供的得0分，本项最高得</w:t>
            </w:r>
            <w:r>
              <w:rPr>
                <w:rFonts w:hint="eastAsia" w:ascii="仿宋" w:hAnsi="仿宋" w:eastAsia="仿宋" w:cs="宋体"/>
                <w:sz w:val="24"/>
                <w:szCs w:val="24"/>
                <w:lang w:val="en-US" w:eastAsia="zh-CN"/>
              </w:rPr>
              <w:t xml:space="preserve">9</w:t>
            </w:r>
            <w:r>
              <w:rPr>
                <w:rFonts w:hint="eastAsia" w:ascii="仿宋" w:hAnsi="仿宋" w:eastAsia="仿宋" w:cs="宋体"/>
                <w:sz w:val="24"/>
                <w:szCs w:val="24"/>
              </w:rPr>
              <w:t xml:space="preserve">分，最低得0分。</w:t>
            </w:r>
            <w:r/>
          </w:p>
        </w:tc>
        <w:tc>
          <w:tcPr>
            <w:tcBorders>
              <w:left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t xml:space="preserve">公用设施设备维护服务</w:t>
            </w:r>
            <w:r>
              <w:rPr>
                <w:rFonts w:hint="eastAsia" w:ascii="仿宋" w:hAnsi="仿宋" w:eastAsia="仿宋"/>
                <w:sz w:val="24"/>
              </w:rPr>
              <w:t xml:space="preserve">方案</w:t>
            </w:r>
            <w:r>
              <w:rPr>
                <w:rFonts w:hint="eastAsia" w:ascii="仿宋" w:hAnsi="仿宋" w:eastAsia="仿宋" w:cs="仿宋"/>
                <w:sz w:val="24"/>
              </w:rPr>
              <w:t xml:space="preserve">（1</w:t>
            </w:r>
            <w:r>
              <w:rPr>
                <w:rFonts w:hint="eastAsia" w:ascii="仿宋" w:hAnsi="仿宋" w:eastAsia="仿宋" w:cs="仿宋"/>
                <w:sz w:val="24"/>
                <w:lang w:val="en-US" w:eastAsia="zh-CN"/>
              </w:rPr>
              <w:t xml:space="preserve">8</w:t>
            </w:r>
            <w:r>
              <w:rPr>
                <w:rFonts w:hint="eastAsia" w:ascii="仿宋" w:hAnsi="仿宋" w:eastAsia="仿宋" w:cs="仿宋"/>
                <w:sz w:val="24"/>
              </w:rPr>
              <w:t xml:space="preserve">分）</w:t>
            </w:r>
            <w:r/>
          </w:p>
        </w:tc>
        <w:tc>
          <w:tcPr>
            <w:tcBorders>
              <w:right w:val="single" w:color="000000" w:sz="4" w:space="0"/>
            </w:tcBorders>
            <w:tcW w:w="5528" w:type="dxa"/>
            <w:vAlign w:val="center"/>
            <w:textDirection w:val="lrTb"/>
            <w:noWrap w:val="false"/>
          </w:tcPr>
          <w:p>
            <w:pPr>
              <w:pStyle w:val="662"/>
              <w:tabs>
                <w:tab w:val="left" w:pos="612" w:leader="none"/>
              </w:tabs>
              <w:rPr>
                <w:rFonts w:hint="eastAsia" w:ascii="仿宋" w:hAnsi="仿宋" w:eastAsia="仿宋" w:cs="宋体"/>
                <w:b w:val="0"/>
                <w:sz w:val="24"/>
              </w:rPr>
            </w:pPr>
            <w:r>
              <w:rPr>
                <w:rFonts w:hint="eastAsia" w:ascii="仿宋" w:hAnsi="仿宋" w:eastAsia="仿宋" w:cs="宋体"/>
                <w:sz w:val="24"/>
              </w:rPr>
              <w:t xml:space="preserve">方案要求对第六章《采购需求》中“四、物业管理服务内容及标准”中“（一）物业管理服务具体内容及标准”中“2. 公用设施设备维护服务”中“服务内容”（共</w:t>
            </w:r>
            <w:r>
              <w:rPr>
                <w:rFonts w:hint="eastAsia" w:ascii="仿宋" w:hAnsi="仿宋" w:eastAsia="仿宋" w:cs="宋体"/>
                <w:sz w:val="24"/>
                <w:lang w:val="en-US" w:eastAsia="zh-CN"/>
              </w:rPr>
              <w:t xml:space="preserve">9</w:t>
            </w:r>
            <w:r>
              <w:rPr>
                <w:rFonts w:hint="eastAsia" w:ascii="仿宋" w:hAnsi="仿宋" w:eastAsia="仿宋" w:cs="宋体"/>
                <w:sz w:val="24"/>
              </w:rPr>
              <w:t xml:space="preserve">项）的“服务标准”进行完善，且表述具体方案措施。</w:t>
            </w:r>
            <w:r/>
          </w:p>
          <w:p>
            <w:pPr>
              <w:pStyle w:val="663"/>
              <w:jc w:val="left"/>
              <w:rPr>
                <w:rFonts w:hint="eastAsia" w:ascii="仿宋" w:hAnsi="仿宋" w:eastAsia="仿宋" w:cs="宋体"/>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宋体"/>
                <w:sz w:val="24"/>
                <w:szCs w:val="24"/>
                <w:lang w:val="en-US" w:eastAsia="zh-CN"/>
              </w:rPr>
              <w:t xml:space="preserve">18</w:t>
            </w:r>
            <w:r>
              <w:rPr>
                <w:rFonts w:hint="eastAsia" w:ascii="仿宋" w:hAnsi="仿宋" w:eastAsia="仿宋" w:cs="宋体"/>
                <w:sz w:val="24"/>
                <w:szCs w:val="24"/>
              </w:rPr>
              <w:t xml:space="preserve">分，每缺少一项内容扣2分，扣完为止；单项内容每存在一处缺陷扣1分，单项内容分（2分）扣完为止。</w:t>
            </w:r>
            <w:r/>
          </w:p>
          <w:p>
            <w:pPr>
              <w:pStyle w:val="663"/>
              <w:jc w:val="left"/>
              <w:rPr>
                <w:rFonts w:hint="eastAsia" w:ascii="仿宋" w:hAnsi="仿宋" w:eastAsia="仿宋" w:cs="宋体"/>
                <w:sz w:val="24"/>
                <w:szCs w:val="24"/>
              </w:rPr>
            </w:pPr>
            <w:r>
              <w:rPr>
                <w:rFonts w:hint="eastAsia" w:ascii="仿宋" w:hAnsi="仿宋" w:eastAsia="仿宋" w:cs="宋体"/>
                <w:sz w:val="24"/>
                <w:szCs w:val="24"/>
              </w:rPr>
              <w:t xml:space="preserve">未提供的得0分，本项最高得1</w:t>
            </w:r>
            <w:r>
              <w:rPr>
                <w:rFonts w:hint="eastAsia" w:ascii="仿宋" w:hAnsi="仿宋" w:eastAsia="仿宋" w:cs="宋体"/>
                <w:sz w:val="24"/>
                <w:szCs w:val="24"/>
                <w:lang w:val="en-US" w:eastAsia="zh-CN"/>
              </w:rPr>
              <w:t xml:space="preserve">8</w:t>
            </w:r>
            <w:r>
              <w:rPr>
                <w:rFonts w:hint="eastAsia" w:ascii="仿宋" w:hAnsi="仿宋" w:eastAsia="仿宋" w:cs="宋体"/>
                <w:sz w:val="24"/>
                <w:szCs w:val="24"/>
              </w:rPr>
              <w:t xml:space="preserve">分，最低得0分。</w:t>
            </w:r>
            <w:r/>
          </w:p>
        </w:tc>
        <w:tc>
          <w:tcPr>
            <w:tcBorders>
              <w:left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t xml:space="preserve">保洁服务</w:t>
            </w:r>
            <w:r>
              <w:rPr>
                <w:rFonts w:hint="eastAsia" w:ascii="仿宋" w:hAnsi="仿宋" w:eastAsia="仿宋"/>
                <w:sz w:val="24"/>
              </w:rPr>
              <w:t xml:space="preserve">方案（1</w:t>
            </w:r>
            <w:r>
              <w:rPr>
                <w:rFonts w:hint="eastAsia" w:ascii="仿宋" w:hAnsi="仿宋" w:eastAsia="仿宋"/>
                <w:sz w:val="24"/>
                <w:lang w:val="en-US" w:eastAsia="zh-CN"/>
              </w:rPr>
              <w:t xml:space="preserve">5</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5528" w:type="dxa"/>
            <w:vAlign w:val="center"/>
            <w:textDirection w:val="lrTb"/>
            <w:noWrap w:val="false"/>
          </w:tcPr>
          <w:p>
            <w:pPr>
              <w:pStyle w:val="662"/>
              <w:tabs>
                <w:tab w:val="left" w:pos="612" w:leader="none"/>
              </w:tabs>
              <w:rPr>
                <w:rFonts w:hint="eastAsia" w:ascii="仿宋" w:hAnsi="仿宋" w:eastAsia="仿宋" w:cs="宋体"/>
                <w:b w:val="0"/>
                <w:sz w:val="24"/>
              </w:rPr>
            </w:pPr>
            <w:r>
              <w:rPr>
                <w:rFonts w:hint="eastAsia" w:ascii="仿宋" w:hAnsi="仿宋" w:eastAsia="仿宋" w:cs="宋体"/>
                <w:sz w:val="24"/>
              </w:rPr>
              <w:t xml:space="preserve">方案要求对第六章《采购需求》中“四、物业管理服务内容及标准”中“（一）物业管理服务具体内容及标准”中“3. 保洁服务”中“服务内容”（共5项）的“服务标准”进行完善，且表述具体方案措施。</w:t>
            </w:r>
            <w:r/>
          </w:p>
          <w:p>
            <w:pPr>
              <w:pStyle w:val="662"/>
              <w:tabs>
                <w:tab w:val="left" w:pos="612" w:leader="none"/>
              </w:tabs>
              <w:rPr>
                <w:rFonts w:ascii="仿宋" w:hAnsi="仿宋" w:eastAsia="仿宋"/>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上述内容齐全，符合实际切实可行且无缺陷（缺陷是指：部分内容与项目无关、逻辑错误、科学原理错误、表述错误、不符合本项目涉及的相关规范或标准要求的任意一种情形）得1</w:t>
            </w:r>
            <w:r>
              <w:rPr>
                <w:rFonts w:hint="eastAsia" w:ascii="仿宋" w:hAnsi="仿宋" w:eastAsia="仿宋" w:cs="宋体"/>
                <w:sz w:val="24"/>
                <w:szCs w:val="24"/>
                <w:lang w:eastAsia="zh-CN"/>
              </w:rPr>
              <w:t xml:space="preserve">5</w:t>
            </w:r>
            <w:r>
              <w:rPr>
                <w:rFonts w:hint="eastAsia" w:ascii="仿宋" w:hAnsi="仿宋" w:eastAsia="仿宋" w:cs="宋体"/>
                <w:sz w:val="24"/>
                <w:szCs w:val="24"/>
              </w:rPr>
              <w:t xml:space="preserve">分，每缺少一项内容扣</w:t>
            </w:r>
            <w:r>
              <w:rPr>
                <w:rFonts w:hint="eastAsia" w:ascii="仿宋" w:hAnsi="仿宋" w:eastAsia="仿宋" w:cs="宋体"/>
                <w:sz w:val="24"/>
                <w:szCs w:val="24"/>
                <w:lang w:eastAsia="zh-CN"/>
              </w:rPr>
              <w:t xml:space="preserve">3</w:t>
            </w:r>
            <w:r>
              <w:rPr>
                <w:rFonts w:hint="eastAsia" w:ascii="仿宋" w:hAnsi="仿宋" w:eastAsia="仿宋" w:cs="宋体"/>
                <w:sz w:val="24"/>
                <w:szCs w:val="24"/>
              </w:rPr>
              <w:t xml:space="preserve">分，扣完为止；单项内容每存在一处缺陷扣1分，单项内容分（</w:t>
            </w:r>
            <w:r>
              <w:rPr>
                <w:rFonts w:hint="eastAsia" w:ascii="仿宋" w:hAnsi="仿宋" w:eastAsia="仿宋" w:cs="宋体"/>
                <w:sz w:val="24"/>
                <w:szCs w:val="24"/>
                <w:lang w:eastAsia="zh-CN"/>
              </w:rPr>
              <w:t xml:space="preserve">3</w:t>
            </w:r>
            <w:r>
              <w:rPr>
                <w:rFonts w:hint="eastAsia" w:ascii="仿宋" w:hAnsi="仿宋" w:eastAsia="仿宋" w:cs="宋体"/>
                <w:sz w:val="24"/>
                <w:szCs w:val="24"/>
              </w:rPr>
              <w:t xml:space="preserve">分）扣完</w:t>
            </w:r>
            <w:r>
              <w:rPr>
                <w:rFonts w:hint="eastAsia" w:ascii="仿宋" w:hAnsi="仿宋" w:eastAsia="仿宋"/>
                <w:sz w:val="24"/>
                <w:szCs w:val="24"/>
              </w:rPr>
              <w:t xml:space="preserve">为止。</w:t>
            </w:r>
            <w:r/>
          </w:p>
          <w:p>
            <w:pPr>
              <w:pStyle w:val="663"/>
              <w:rPr>
                <w:rFonts w:ascii="仿宋" w:hAnsi="仿宋" w:eastAsia="仿宋" w:cs="仿宋"/>
                <w:sz w:val="24"/>
                <w:szCs w:val="24"/>
              </w:rPr>
            </w:pPr>
            <w:r>
              <w:rPr>
                <w:rFonts w:hint="eastAsia" w:ascii="仿宋" w:hAnsi="仿宋" w:eastAsia="仿宋"/>
                <w:sz w:val="24"/>
              </w:rPr>
              <w:t xml:space="preserve">未提供的得0分，本项最高得1</w:t>
            </w:r>
            <w:r>
              <w:rPr>
                <w:rFonts w:hint="eastAsia" w:ascii="仿宋" w:hAnsi="仿宋" w:eastAsia="仿宋"/>
                <w:sz w:val="24"/>
                <w:lang w:val="en-US" w:eastAsia="zh-CN"/>
              </w:rPr>
              <w:t xml:space="preserve">5</w:t>
            </w:r>
            <w:r>
              <w:rPr>
                <w:rFonts w:hint="eastAsia" w:ascii="仿宋" w:hAnsi="仿宋" w:eastAsia="仿宋"/>
                <w:sz w:val="24"/>
              </w:rPr>
              <w:t xml:space="preserve">分，最低得0分。</w:t>
            </w:r>
            <w:r/>
          </w:p>
        </w:tc>
        <w:tc>
          <w:tcPr>
            <w:tcBorders>
              <w:left w:val="single" w:color="000000" w:sz="4" w:space="0"/>
            </w:tcBorders>
            <w:tcW w:w="735" w:type="dxa"/>
            <w:vAlign w:val="center"/>
            <w:textDirection w:val="lrTb"/>
            <w:noWrap w:val="false"/>
          </w:tcPr>
          <w:p>
            <w:pPr>
              <w:pStyle w:val="663"/>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hint="eastAsia" w:ascii="仿宋" w:hAnsi="仿宋" w:eastAsia="仿宋"/>
                <w:sz w:val="24"/>
                <w:lang w:eastAsia="zh-CN"/>
              </w:rPr>
              <w:t xml:space="preserve">秩序</w:t>
            </w:r>
            <w:r>
              <w:rPr>
                <w:rFonts w:ascii="仿宋" w:hAnsi="仿宋" w:eastAsia="仿宋"/>
                <w:sz w:val="24"/>
              </w:rPr>
              <w:t xml:space="preserve">服务</w:t>
            </w:r>
            <w:r>
              <w:rPr>
                <w:rFonts w:hint="eastAsia" w:ascii="仿宋" w:hAnsi="仿宋" w:eastAsia="仿宋"/>
                <w:sz w:val="24"/>
              </w:rPr>
              <w:t xml:space="preserve">方案（</w:t>
            </w:r>
            <w:r>
              <w:rPr>
                <w:rFonts w:hint="eastAsia" w:ascii="仿宋" w:hAnsi="仿宋" w:eastAsia="仿宋"/>
                <w:sz w:val="24"/>
                <w:lang w:val="en-US" w:eastAsia="zh-CN"/>
              </w:rPr>
              <w:t xml:space="preserve">14</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5528" w:type="dxa"/>
            <w:vAlign w:val="center"/>
            <w:textDirection w:val="lrTb"/>
            <w:noWrap w:val="false"/>
          </w:tcPr>
          <w:p>
            <w:pPr>
              <w:pStyle w:val="662"/>
              <w:tabs>
                <w:tab w:val="left" w:pos="612" w:leader="none"/>
              </w:tabs>
              <w:rPr>
                <w:rFonts w:hint="eastAsia" w:ascii="仿宋" w:hAnsi="仿宋" w:eastAsia="仿宋" w:cs="宋体"/>
                <w:b w:val="0"/>
                <w:sz w:val="24"/>
              </w:rPr>
            </w:pPr>
            <w:r>
              <w:rPr>
                <w:rFonts w:hint="eastAsia" w:ascii="仿宋" w:hAnsi="仿宋" w:eastAsia="仿宋" w:cs="宋体"/>
                <w:sz w:val="24"/>
              </w:rPr>
              <w:t xml:space="preserve">方案要求对第六章《采购需求》中“四、物业管理服务内容及标准”中“（一）物业管理服务具体内容及标准”中“4.</w:t>
            </w:r>
            <w:r>
              <w:rPr>
                <w:rFonts w:hint="eastAsia" w:ascii="仿宋" w:hAnsi="仿宋" w:eastAsia="仿宋" w:cs="宋体"/>
                <w:sz w:val="24"/>
                <w:lang w:eastAsia="zh-CN"/>
              </w:rPr>
              <w:t xml:space="preserve">秩序</w:t>
            </w:r>
            <w:r>
              <w:rPr>
                <w:rFonts w:hint="eastAsia" w:ascii="仿宋" w:hAnsi="仿宋" w:eastAsia="仿宋" w:cs="宋体"/>
                <w:sz w:val="24"/>
              </w:rPr>
              <w:t xml:space="preserve">服务”中“服务内容”（共</w:t>
            </w:r>
            <w:r>
              <w:rPr>
                <w:rFonts w:hint="eastAsia" w:ascii="仿宋" w:hAnsi="仿宋" w:eastAsia="仿宋" w:cs="宋体"/>
                <w:sz w:val="24"/>
                <w:lang w:val="en-US" w:eastAsia="zh-CN"/>
              </w:rPr>
              <w:t xml:space="preserve">7</w:t>
            </w:r>
            <w:r>
              <w:rPr>
                <w:rFonts w:hint="eastAsia" w:ascii="仿宋" w:hAnsi="仿宋" w:eastAsia="仿宋" w:cs="宋体"/>
                <w:sz w:val="24"/>
              </w:rPr>
              <w:t xml:space="preserve">项）的“服务标准”进行完善，且表述具体方案措施。</w:t>
            </w:r>
            <w:r/>
          </w:p>
          <w:p>
            <w:pPr>
              <w:pStyle w:val="662"/>
              <w:tabs>
                <w:tab w:val="left" w:pos="612" w:leader="none"/>
              </w:tabs>
              <w:rPr>
                <w:rFonts w:ascii="仿宋" w:hAnsi="仿宋" w:eastAsia="仿宋"/>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宋体"/>
                <w:sz w:val="24"/>
                <w:szCs w:val="24"/>
                <w:lang w:val="en-US" w:eastAsia="zh-CN"/>
              </w:rPr>
              <w:t xml:space="preserve">14</w:t>
            </w:r>
            <w:r>
              <w:rPr>
                <w:rFonts w:hint="eastAsia" w:ascii="仿宋" w:hAnsi="仿宋" w:eastAsia="仿宋" w:cs="宋体"/>
                <w:sz w:val="24"/>
                <w:szCs w:val="24"/>
              </w:rPr>
              <w:t xml:space="preserve">分，每缺少一项内容扣</w:t>
            </w:r>
            <w:r>
              <w:rPr>
                <w:rFonts w:hint="eastAsia" w:ascii="仿宋" w:hAnsi="仿宋" w:eastAsia="仿宋" w:cs="宋体"/>
                <w:sz w:val="24"/>
                <w:szCs w:val="24"/>
                <w:lang w:val="en-US" w:eastAsia="zh-CN"/>
              </w:rPr>
              <w:t xml:space="preserve">2</w:t>
            </w:r>
            <w:r>
              <w:rPr>
                <w:rFonts w:hint="eastAsia" w:ascii="仿宋" w:hAnsi="仿宋" w:eastAsia="仿宋" w:cs="宋体"/>
                <w:sz w:val="24"/>
                <w:szCs w:val="24"/>
              </w:rPr>
              <w:t xml:space="preserve">分，扣完为止；单项内容每存在一处缺陷扣1分，单项内容分（</w:t>
            </w:r>
            <w:r>
              <w:rPr>
                <w:rFonts w:hint="eastAsia" w:ascii="仿宋" w:hAnsi="仿宋" w:eastAsia="仿宋" w:cs="宋体"/>
                <w:sz w:val="24"/>
                <w:szCs w:val="24"/>
                <w:lang w:val="en-US" w:eastAsia="zh-CN"/>
              </w:rPr>
              <w:t xml:space="preserve">2</w:t>
            </w:r>
            <w:r>
              <w:rPr>
                <w:rFonts w:hint="eastAsia" w:ascii="仿宋" w:hAnsi="仿宋" w:eastAsia="仿宋" w:cs="宋体"/>
                <w:sz w:val="24"/>
                <w:szCs w:val="24"/>
              </w:rPr>
              <w:t xml:space="preserve">分）扣完为止</w:t>
            </w:r>
            <w:r>
              <w:rPr>
                <w:rFonts w:hint="eastAsia" w:ascii="仿宋" w:hAnsi="仿宋" w:eastAsia="仿宋"/>
                <w:sz w:val="24"/>
                <w:szCs w:val="24"/>
              </w:rPr>
              <w:t xml:space="preserve">。</w:t>
            </w:r>
            <w:r/>
          </w:p>
          <w:p>
            <w:pPr>
              <w:pStyle w:val="663"/>
              <w:rPr>
                <w:rFonts w:ascii="仿宋" w:hAnsi="仿宋" w:eastAsia="仿宋" w:cs="仿宋"/>
                <w:sz w:val="24"/>
                <w:szCs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14</w:t>
            </w:r>
            <w:r>
              <w:rPr>
                <w:rFonts w:hint="eastAsia" w:ascii="仿宋" w:hAnsi="仿宋" w:eastAsia="仿宋"/>
                <w:sz w:val="24"/>
              </w:rPr>
              <w:t xml:space="preserve">分，最低得0分。</w:t>
            </w:r>
            <w:r/>
          </w:p>
        </w:tc>
        <w:tc>
          <w:tcPr>
            <w:tcBorders>
              <w:left w:val="single" w:color="000000" w:sz="4" w:space="0"/>
            </w:tcBorders>
            <w:tcW w:w="735" w:type="dxa"/>
            <w:vAlign w:val="center"/>
            <w:textDirection w:val="lrTb"/>
            <w:noWrap w:val="false"/>
          </w:tcPr>
          <w:p>
            <w:pPr>
              <w:pStyle w:val="663"/>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689"/>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公共设施节水、节电、节能管理方案（</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5528" w:type="dxa"/>
            <w:vAlign w:val="center"/>
            <w:textDirection w:val="lrTb"/>
            <w:noWrap w:val="false"/>
          </w:tcPr>
          <w:p>
            <w:pPr>
              <w:pStyle w:val="662"/>
              <w:tabs>
                <w:tab w:val="left" w:pos="612" w:leader="none"/>
              </w:tabs>
              <w:rPr>
                <w:rFonts w:hint="eastAsia" w:ascii="仿宋" w:hAnsi="仿宋" w:eastAsia="仿宋" w:cs="宋体"/>
                <w:sz w:val="24"/>
              </w:rPr>
            </w:pPr>
            <w:r>
              <w:rPr>
                <w:rFonts w:hint="eastAsia" w:ascii="仿宋" w:hAnsi="仿宋" w:eastAsia="仿宋" w:cs="宋体"/>
                <w:sz w:val="24"/>
              </w:rPr>
              <w:t xml:space="preserve">方案要求对第六章《采购需求》中“四、物业管理服务内容及标准”中“（一）物业管理服务具体内容及标准”中“5.公共设施节水、节电、节能管理要求”中“服务内容”的“服务标准”（共5项）进行完善，且表述具体方案措施。</w:t>
            </w:r>
            <w:r/>
          </w:p>
          <w:p>
            <w:pPr>
              <w:pStyle w:val="662"/>
              <w:tabs>
                <w:tab w:val="left" w:pos="612" w:leader="none"/>
              </w:tabs>
              <w:rPr>
                <w:rFonts w:ascii="仿宋" w:hAnsi="仿宋" w:eastAsia="仿宋"/>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w:t>
            </w:r>
            <w:r>
              <w:rPr>
                <w:rFonts w:hint="eastAsia" w:ascii="仿宋" w:hAnsi="仿宋" w:eastAsia="仿宋"/>
                <w:sz w:val="24"/>
                <w:szCs w:val="24"/>
              </w:rPr>
              <w:t xml:space="preserve">涉及的相关规范或标准要求的任意一种情形）得</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分，扣完为止；单项内容存在缺陷</w:t>
            </w:r>
            <w:r>
              <w:rPr>
                <w:rFonts w:hint="eastAsia" w:ascii="仿宋" w:hAnsi="仿宋" w:eastAsia="仿宋"/>
                <w:sz w:val="24"/>
                <w:szCs w:val="24"/>
                <w:lang w:eastAsia="zh-CN"/>
              </w:rPr>
              <w:t xml:space="preserve">，</w:t>
            </w:r>
            <w:r>
              <w:rPr>
                <w:rFonts w:hint="eastAsia" w:ascii="仿宋" w:hAnsi="仿宋" w:eastAsia="仿宋"/>
                <w:sz w:val="24"/>
                <w:szCs w:val="24"/>
              </w:rPr>
              <w:t xml:space="preserve">单项内容分（</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分）扣完。</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5</w:t>
            </w:r>
            <w:r>
              <w:rPr>
                <w:rFonts w:hint="eastAsia" w:ascii="仿宋" w:hAnsi="仿宋" w:eastAsia="仿宋"/>
                <w:sz w:val="24"/>
              </w:rPr>
              <w:t xml:space="preserve">分，最低得0分。</w:t>
            </w:r>
            <w:r/>
          </w:p>
        </w:tc>
        <w:tc>
          <w:tcPr>
            <w:tcBorders>
              <w:left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6"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物业移交方案</w:t>
            </w:r>
            <w:r>
              <w:rPr>
                <w:rFonts w:hint="eastAsia" w:ascii="仿宋" w:hAnsi="仿宋" w:eastAsia="仿宋" w:cs="仿宋"/>
                <w:sz w:val="24"/>
              </w:rPr>
              <w:t xml:space="preserve">（4分）</w:t>
            </w:r>
            <w:r/>
          </w:p>
        </w:tc>
        <w:tc>
          <w:tcPr>
            <w:tcBorders>
              <w:bottom w:val="single" w:color="000000" w:sz="4" w:space="0"/>
              <w:right w:val="single" w:color="000000" w:sz="4" w:space="0"/>
            </w:tcBorders>
            <w:tcW w:w="5528" w:type="dxa"/>
            <w:vAlign w:val="center"/>
            <w:textDirection w:val="lrTb"/>
            <w:noWrap w:val="false"/>
          </w:tcPr>
          <w:p>
            <w:pPr>
              <w:spacing w:line="360" w:lineRule="exact"/>
              <w:tabs>
                <w:tab w:val="left" w:pos="0" w:leader="none"/>
                <w:tab w:val="left" w:pos="284" w:leader="none"/>
              </w:tabs>
              <w:rPr>
                <w:rFonts w:ascii="仿宋" w:hAnsi="仿宋" w:eastAsia="仿宋" w:cs="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”中“6.</w:t>
            </w:r>
            <w:r>
              <w:rPr>
                <w:rFonts w:hint="eastAsia" w:ascii="仿宋" w:hAnsi="仿宋" w:eastAsia="仿宋" w:cs="仿宋"/>
                <w:sz w:val="24"/>
              </w:rPr>
              <w:t xml:space="preserve">物业移交要求</w:t>
            </w:r>
            <w:r>
              <w:rPr>
                <w:rFonts w:hint="eastAsia" w:ascii="仿宋" w:hAnsi="仿宋" w:eastAsia="仿宋"/>
                <w:sz w:val="24"/>
              </w:rPr>
              <w:t xml:space="preserve">”中“服务内容”的“服务标准”（共2项）进行完善，且表述具体方案措施。</w:t>
            </w:r>
            <w:r/>
          </w:p>
          <w:p>
            <w:pPr>
              <w:pStyle w:val="663"/>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未提供的得0分，本项最高得4分，最低得0分。</w:t>
            </w:r>
            <w:r/>
          </w:p>
        </w:tc>
        <w:tc>
          <w:tcPr>
            <w:tcBorders>
              <w:left w:val="single" w:color="000000" w:sz="4" w:space="0"/>
              <w:bottom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3739"/>
        </w:trPr>
        <w:tc>
          <w:tcPr>
            <w:tcW w:w="1078" w:type="dxa"/>
            <w:vMerge w:val="restart"/>
            <w:textDirection w:val="lrTb"/>
            <w:noWrap w:val="false"/>
          </w:tcPr>
          <w:p>
            <w:pPr>
              <w:jc w:val="center"/>
              <w:rPr>
                <w:rFonts w:ascii="仿宋" w:hAnsi="仿宋" w:eastAsia="仿宋" w:cs="仿宋"/>
                <w:sz w:val="24"/>
              </w:rPr>
            </w:pPr>
            <w:r>
              <w:rPr>
                <w:rFonts w:hint="eastAsia" w:ascii="仿宋" w:hAnsi="仿宋" w:eastAsia="仿宋"/>
                <w:sz w:val="24"/>
              </w:rPr>
              <w:t xml:space="preserve">商务部分（</w:t>
            </w:r>
            <w:r>
              <w:rPr>
                <w:rFonts w:hint="eastAsia" w:ascii="仿宋" w:hAnsi="仿宋" w:eastAsia="仿宋"/>
                <w:sz w:val="24"/>
                <w:lang w:val="en-US" w:eastAsia="zh-CN"/>
              </w:rPr>
              <w:t xml:space="preserve">25</w:t>
            </w:r>
            <w:r>
              <w:rPr>
                <w:rFonts w:hint="eastAsia" w:ascii="仿宋" w:hAnsi="仿宋" w:eastAsia="仿宋"/>
                <w:sz w:val="24"/>
              </w:rPr>
              <w:t xml:space="preserve">分）</w:t>
            </w:r>
            <w:r/>
          </w:p>
        </w:tc>
        <w:tc>
          <w:tcPr>
            <w:tcW w:w="992" w:type="dxa"/>
            <w:vAlign w:val="center"/>
            <w:vMerge w:val="restart"/>
            <w:textDirection w:val="lrTb"/>
            <w:noWrap w:val="false"/>
          </w:tcPr>
          <w:p>
            <w:pPr>
              <w:jc w:val="center"/>
              <w:rPr>
                <w:rFonts w:ascii="仿宋" w:hAnsi="仿宋" w:eastAsia="仿宋" w:cs="仿宋"/>
                <w:bCs/>
                <w:sz w:val="24"/>
              </w:rPr>
            </w:pPr>
            <w:r>
              <w:rPr>
                <w:rFonts w:ascii="仿宋" w:hAnsi="仿宋" w:eastAsia="仿宋"/>
                <w:sz w:val="24"/>
              </w:rPr>
              <w:t xml:space="preserve">物业管理服务人员</w:t>
            </w:r>
            <w:r>
              <w:rPr>
                <w:rFonts w:hint="eastAsia" w:ascii="仿宋" w:hAnsi="仿宋" w:eastAsia="仿宋"/>
                <w:sz w:val="24"/>
              </w:rPr>
              <w:t xml:space="preserve">方案</w:t>
            </w:r>
            <w:r/>
          </w:p>
          <w:p>
            <w:pPr>
              <w:jc w:val="center"/>
              <w:rPr>
                <w:rFonts w:ascii="仿宋" w:hAnsi="仿宋" w:eastAsia="仿宋" w:cs="仿宋"/>
                <w:sz w:val="24"/>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19</w:t>
            </w:r>
            <w:r>
              <w:rPr>
                <w:rFonts w:hint="eastAsia" w:ascii="仿宋" w:hAnsi="仿宋" w:eastAsia="仿宋" w:cs="仿宋"/>
                <w:bCs/>
                <w:sz w:val="24"/>
              </w:rPr>
              <w:t xml:space="preserve">分）</w:t>
            </w:r>
            <w:r/>
          </w:p>
        </w:tc>
        <w:tc>
          <w:tcPr>
            <w:tcBorders>
              <w:right w:val="single" w:color="000000"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t xml:space="preserve">组织机构设置方案</w:t>
            </w:r>
            <w:r>
              <w:rPr>
                <w:rFonts w:hint="eastAsia" w:ascii="仿宋" w:hAnsi="仿宋" w:eastAsia="仿宋" w:cs="仿宋"/>
                <w:sz w:val="24"/>
              </w:rPr>
              <w:t xml:space="preserve">（6分）</w:t>
            </w:r>
            <w:r/>
          </w:p>
        </w:tc>
        <w:tc>
          <w:tcPr>
            <w:tcBorders>
              <w:right w:val="single" w:color="000000" w:sz="4" w:space="0"/>
            </w:tcBorders>
            <w:tcW w:w="5528" w:type="dxa"/>
            <w:vAlign w:val="center"/>
            <w:textDirection w:val="lrTb"/>
            <w:noWrap w:val="false"/>
          </w:tcPr>
          <w:p>
            <w:pPr>
              <w:pStyle w:val="663"/>
              <w:jc w:val="left"/>
              <w:rPr>
                <w:rFonts w:ascii="仿宋" w:hAnsi="仿宋" w:eastAsia="仿宋"/>
                <w:sz w:val="24"/>
                <w:szCs w:val="24"/>
              </w:rPr>
            </w:pPr>
            <w:r>
              <w:rPr>
                <w:rFonts w:hint="eastAsia" w:ascii="仿宋" w:hAnsi="仿宋" w:eastAsia="仿宋"/>
                <w:sz w:val="24"/>
              </w:rPr>
              <w:t xml:space="preserve">针对本项目需求，对各服务部门职责及服务岗位工作流程2项要求的内容进行完善，</w:t>
            </w:r>
            <w:r>
              <w:rPr>
                <w:rFonts w:hint="eastAsia" w:ascii="仿宋" w:hAnsi="仿宋" w:eastAsia="仿宋"/>
                <w:sz w:val="24"/>
                <w:szCs w:val="24"/>
              </w:rPr>
              <w:t xml:space="preserve">且表述具体</w:t>
            </w:r>
            <w:r>
              <w:rPr>
                <w:rFonts w:hint="eastAsia" w:ascii="仿宋" w:hAnsi="仿宋" w:eastAsia="仿宋"/>
                <w:sz w:val="24"/>
              </w:rPr>
              <w:t xml:space="preserve">方案</w:t>
            </w:r>
            <w:r>
              <w:rPr>
                <w:rFonts w:hint="eastAsia" w:ascii="仿宋" w:hAnsi="仿宋" w:eastAsia="仿宋"/>
                <w:sz w:val="24"/>
                <w:szCs w:val="24"/>
              </w:rPr>
              <w:t xml:space="preserve">措施。</w:t>
            </w:r>
            <w:r/>
          </w:p>
          <w:p>
            <w:pPr>
              <w:pStyle w:val="663"/>
              <w:jc w:val="left"/>
              <w:rPr>
                <w:rFonts w:ascii="仿宋" w:hAnsi="仿宋" w:eastAsia="仿宋"/>
                <w:sz w:val="24"/>
                <w:szCs w:val="24"/>
              </w:rPr>
            </w:pPr>
            <w:r>
              <w:rPr>
                <w:rFonts w:hint="eastAsia" w:ascii="仿宋" w:hAnsi="仿宋" w:eastAsia="仿宋"/>
                <w:sz w:val="24"/>
              </w:rPr>
              <w:t xml:space="preserve">各服务部门职责、服务岗位工作流程</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内容齐全，符合实际切实可行且无缺陷（缺陷是指：部分内容与项目无关、逻辑错误、科学原理错误、表述错误、不符合本项目涉及的相关规范或标准要求的任意一种情形）得6分，每缺少</w:t>
            </w:r>
            <w:r>
              <w:rPr>
                <w:rFonts w:hint="eastAsia" w:ascii="仿宋" w:hAnsi="仿宋" w:eastAsia="仿宋"/>
                <w:sz w:val="24"/>
              </w:rPr>
              <w:t xml:space="preserve">上述2项要求内容</w:t>
            </w:r>
            <w:r>
              <w:rPr>
                <w:rFonts w:hint="eastAsia" w:ascii="仿宋" w:hAnsi="仿宋" w:eastAsia="仿宋"/>
                <w:sz w:val="24"/>
                <w:szCs w:val="24"/>
              </w:rPr>
              <w:t xml:space="preserve">中的</w:t>
            </w:r>
            <w:r>
              <w:rPr>
                <w:rFonts w:hint="eastAsia" w:ascii="仿宋" w:hAnsi="仿宋" w:eastAsia="仿宋"/>
                <w:sz w:val="24"/>
                <w:szCs w:val="24"/>
                <w:lang w:eastAsia="zh-CN"/>
              </w:rPr>
              <w:t xml:space="preserve">一</w:t>
            </w:r>
            <w:r>
              <w:rPr>
                <w:rFonts w:hint="eastAsia" w:ascii="仿宋" w:hAnsi="仿宋" w:eastAsia="仿宋"/>
                <w:sz w:val="24"/>
                <w:szCs w:val="24"/>
              </w:rPr>
              <w:t xml:space="preserve">项扣3分，扣完为止；</w:t>
            </w:r>
            <w:r>
              <w:rPr>
                <w:rFonts w:hint="eastAsia" w:ascii="仿宋" w:hAnsi="仿宋" w:eastAsia="仿宋"/>
                <w:sz w:val="24"/>
              </w:rPr>
              <w:t xml:space="preserve">各服务部门职责或服务岗位工作流程</w:t>
            </w:r>
            <w:r>
              <w:rPr>
                <w:rFonts w:hint="eastAsia" w:ascii="仿宋" w:hAnsi="仿宋" w:eastAsia="仿宋"/>
                <w:sz w:val="24"/>
                <w:szCs w:val="24"/>
              </w:rPr>
              <w:t xml:space="preserve">内容每存在一处缺陷扣1分，单项内容分（3分）扣完为止。</w:t>
            </w:r>
            <w:r/>
          </w:p>
          <w:p>
            <w:pPr>
              <w:pStyle w:val="663"/>
              <w:rPr>
                <w:rFonts w:ascii="仿宋" w:hAnsi="仿宋" w:eastAsia="仿宋"/>
                <w:sz w:val="24"/>
                <w:szCs w:val="24"/>
              </w:rPr>
            </w:pPr>
            <w:r>
              <w:rPr>
                <w:rFonts w:hint="eastAsia" w:ascii="仿宋" w:hAnsi="仿宋" w:eastAsia="仿宋"/>
                <w:sz w:val="24"/>
              </w:rPr>
              <w:t xml:space="preserve">未提供的得0分，本项最高得6分，最低得0分。</w:t>
            </w:r>
            <w:r/>
          </w:p>
        </w:tc>
        <w:tc>
          <w:tcPr>
            <w:tcBorders>
              <w:left w:val="single" w:color="000000" w:sz="4" w:space="0"/>
            </w:tcBorders>
            <w:tcW w:w="735" w:type="dxa"/>
            <w:vAlign w:val="center"/>
            <w:textDirection w:val="lrTb"/>
            <w:noWrap w:val="false"/>
          </w:tcPr>
          <w:p>
            <w:pPr>
              <w:pStyle w:val="663"/>
              <w:rPr>
                <w:rFonts w:ascii="仿宋" w:hAnsi="仿宋" w:eastAsia="仿宋" w:cs="仿宋"/>
                <w:sz w:val="24"/>
              </w:rPr>
            </w:pPr>
            <w:r>
              <w:rPr>
                <w:rFonts w:hint="eastAsia" w:ascii="仿宋" w:hAnsi="仿宋" w:eastAsia="仿宋" w:cs="仿宋"/>
                <w:sz w:val="24"/>
              </w:rPr>
              <w:t xml:space="preserve">否</w:t>
            </w:r>
            <w:r/>
          </w:p>
        </w:tc>
      </w:tr>
      <w:tr>
        <w:trPr>
          <w:cantSplit/>
          <w:jc w:val="center"/>
          <w:trHeight w:val="895"/>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rPr>
                <w:rFonts w:ascii="仿宋" w:hAnsi="仿宋" w:eastAsia="仿宋"/>
                <w:sz w:val="24"/>
              </w:rPr>
            </w:pPr>
            <w:r>
              <w:rPr>
                <w:rFonts w:hint="eastAsia" w:ascii="仿宋" w:hAnsi="仿宋" w:eastAsia="仿宋" w:cs="仿宋"/>
                <w:sz w:val="24"/>
              </w:rPr>
              <w:t xml:space="preserve">人员配备</w:t>
            </w:r>
            <w:r>
              <w:rPr>
                <w:rFonts w:hint="eastAsia" w:ascii="仿宋" w:hAnsi="仿宋" w:eastAsia="仿宋" w:cs="仿宋"/>
                <w:bCs/>
                <w:sz w:val="24"/>
              </w:rPr>
              <w:t xml:space="preserve">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13</w:t>
            </w:r>
            <w:r>
              <w:rPr>
                <w:rFonts w:hint="eastAsia" w:ascii="仿宋" w:hAnsi="仿宋" w:eastAsia="仿宋" w:cs="仿宋"/>
                <w:sz w:val="24"/>
              </w:rPr>
              <w:t xml:space="preserve">分）</w:t>
            </w:r>
            <w:r/>
          </w:p>
        </w:tc>
        <w:tc>
          <w:tcPr>
            <w:tcBorders>
              <w:right w:val="single" w:color="000000" w:sz="4" w:space="0"/>
            </w:tcBorders>
            <w:tcW w:w="5528" w:type="dxa"/>
            <w:vAlign w:val="center"/>
            <w:textDirection w:val="lrTb"/>
            <w:noWrap w:val="false"/>
          </w:tcPr>
          <w:p>
            <w:pPr>
              <w:rPr>
                <w:rFonts w:ascii="仿宋" w:hAnsi="仿宋" w:eastAsia="仿宋"/>
                <w:color w:val="auto"/>
                <w:sz w:val="24"/>
              </w:rPr>
            </w:pPr>
            <w:r>
              <w:rPr>
                <w:rFonts w:hint="eastAsia" w:ascii="仿宋" w:hAnsi="仿宋" w:eastAsia="仿宋"/>
                <w:color w:val="auto"/>
                <w:sz w:val="24"/>
              </w:rPr>
              <w:t xml:space="preserve">（1）项目</w:t>
            </w:r>
            <w:r>
              <w:rPr>
                <w:rFonts w:hint="eastAsia" w:ascii="仿宋" w:hAnsi="仿宋" w:eastAsia="仿宋"/>
                <w:color w:val="auto"/>
                <w:sz w:val="24"/>
                <w:lang w:eastAsia="zh-CN"/>
              </w:rPr>
              <w:t xml:space="preserve">主管</w:t>
            </w:r>
            <w:r>
              <w:rPr>
                <w:rFonts w:hint="eastAsia" w:ascii="仿宋" w:hAnsi="仿宋" w:eastAsia="仿宋"/>
                <w:color w:val="auto"/>
                <w:sz w:val="24"/>
              </w:rPr>
              <w:t xml:space="preserve">（1人）：</w:t>
            </w:r>
            <w:r>
              <w:rPr>
                <w:rFonts w:hint="eastAsia" w:ascii="仿宋" w:hAnsi="仿宋" w:eastAsia="仿宋"/>
                <w:color w:val="auto"/>
                <w:sz w:val="24"/>
                <w:lang w:eastAsia="zh-CN"/>
              </w:rPr>
              <w:t xml:space="preserve">满足</w:t>
            </w:r>
            <w:r>
              <w:rPr>
                <w:rFonts w:hint="eastAsia" w:ascii="仿宋" w:hAnsi="仿宋" w:eastAsia="仿宋"/>
                <w:color w:val="auto"/>
                <w:sz w:val="24"/>
              </w:rPr>
              <w:t xml:space="preserve">自有员工且大专及以上文凭(提供学历</w:t>
            </w:r>
            <w:r>
              <w:rPr>
                <w:rFonts w:hint="eastAsia" w:ascii="仿宋" w:hAnsi="仿宋" w:eastAsia="仿宋"/>
                <w:color w:val="auto"/>
                <w:sz w:val="24"/>
                <w:lang w:eastAsia="zh-CN"/>
              </w:rPr>
              <w:t xml:space="preserve">毕业</w:t>
            </w:r>
            <w:r>
              <w:rPr>
                <w:rFonts w:hint="eastAsia" w:ascii="仿宋" w:hAnsi="仿宋" w:eastAsia="仿宋"/>
                <w:color w:val="auto"/>
                <w:sz w:val="24"/>
              </w:rPr>
              <w:t xml:space="preserve">证书)的，得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分，不满足或未提供的，得0分。</w:t>
            </w:r>
            <w:r/>
          </w:p>
          <w:p>
            <w:pPr>
              <w:rPr>
                <w:rFonts w:ascii="仿宋" w:hAnsi="仿宋" w:eastAsia="仿宋"/>
                <w:color w:val="auto"/>
                <w:sz w:val="24"/>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）项目</w:t>
            </w:r>
            <w:r>
              <w:rPr>
                <w:rFonts w:hint="eastAsia" w:ascii="仿宋" w:hAnsi="仿宋" w:eastAsia="仿宋"/>
                <w:color w:val="auto"/>
                <w:sz w:val="24"/>
                <w:lang w:eastAsia="zh-CN"/>
              </w:rPr>
              <w:t xml:space="preserve">副主管</w:t>
            </w:r>
            <w:r>
              <w:rPr>
                <w:rFonts w:hint="eastAsia" w:ascii="仿宋" w:hAnsi="仿宋" w:eastAsia="仿宋"/>
                <w:color w:val="auto"/>
                <w:sz w:val="24"/>
              </w:rPr>
              <w:t xml:space="preserve">（1人）：</w:t>
            </w:r>
            <w:r>
              <w:rPr>
                <w:rFonts w:hint="eastAsia" w:ascii="仿宋" w:hAnsi="仿宋" w:eastAsia="仿宋"/>
                <w:color w:val="auto"/>
                <w:sz w:val="24"/>
                <w:lang w:eastAsia="zh-CN"/>
              </w:rPr>
              <w:t xml:space="preserve">满足</w:t>
            </w:r>
            <w:r>
              <w:rPr>
                <w:rFonts w:hint="eastAsia" w:ascii="仿宋" w:hAnsi="仿宋" w:eastAsia="仿宋"/>
                <w:color w:val="auto"/>
                <w:sz w:val="24"/>
              </w:rPr>
              <w:t xml:space="preserve">自有员工且大专及以上文凭(提供学历</w:t>
            </w:r>
            <w:r>
              <w:rPr>
                <w:rFonts w:hint="eastAsia" w:ascii="仿宋" w:hAnsi="仿宋" w:eastAsia="仿宋"/>
                <w:color w:val="auto"/>
                <w:sz w:val="24"/>
                <w:lang w:eastAsia="zh-CN"/>
              </w:rPr>
              <w:t xml:space="preserve">毕业</w:t>
            </w:r>
            <w:r>
              <w:rPr>
                <w:rFonts w:hint="eastAsia" w:ascii="仿宋" w:hAnsi="仿宋" w:eastAsia="仿宋"/>
                <w:color w:val="auto"/>
                <w:sz w:val="24"/>
              </w:rPr>
              <w:t xml:space="preserve">证书)的，得2分，不满足或未提供的，得0分。</w:t>
            </w:r>
            <w:r/>
          </w:p>
          <w:p>
            <w:pPr>
              <w:pStyle w:val="649"/>
              <w:jc w:val="both"/>
              <w:rPr>
                <w:rFonts w:ascii="仿宋" w:hAnsi="仿宋" w:eastAsia="仿宋"/>
                <w:color w:val="auto"/>
                <w:sz w:val="24"/>
                <w:szCs w:val="24"/>
              </w:rPr>
            </w:pPr>
            <w:r>
              <w:rPr>
                <w:rFonts w:hint="eastAsia" w:ascii="仿宋" w:hAnsi="仿宋" w:eastAsia="仿宋"/>
                <w:color w:val="auto"/>
                <w:sz w:val="24"/>
                <w:szCs w:val="24"/>
              </w:rPr>
              <w:t xml:space="preserve">（</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w:t>
            </w:r>
            <w:r>
              <w:rPr>
                <w:rFonts w:hint="eastAsia" w:ascii="仿宋" w:hAnsi="仿宋" w:eastAsia="仿宋"/>
                <w:color w:val="auto"/>
                <w:sz w:val="24"/>
                <w:szCs w:val="24"/>
                <w:lang w:eastAsia="zh-CN"/>
              </w:rPr>
              <w:t xml:space="preserve">电工</w:t>
            </w:r>
            <w:r>
              <w:rPr>
                <w:rFonts w:hint="eastAsia" w:ascii="仿宋" w:hAnsi="仿宋" w:eastAsia="仿宋"/>
                <w:color w:val="auto"/>
                <w:sz w:val="24"/>
                <w:szCs w:val="24"/>
              </w:rPr>
              <w:t xml:space="preserve">：满足自有员工</w:t>
            </w:r>
            <w:r>
              <w:rPr>
                <w:rFonts w:hint="eastAsia" w:ascii="仿宋" w:hAnsi="仿宋" w:eastAsia="仿宋"/>
                <w:color w:val="auto"/>
                <w:sz w:val="24"/>
              </w:rPr>
              <w:t xml:space="preserve">且</w:t>
            </w:r>
            <w:r>
              <w:rPr>
                <w:rFonts w:hint="eastAsia" w:ascii="仿宋" w:hAnsi="仿宋" w:eastAsia="仿宋"/>
                <w:color w:val="auto"/>
                <w:sz w:val="24"/>
                <w:szCs w:val="24"/>
              </w:rPr>
              <w:t xml:space="preserve">具备</w:t>
            </w:r>
            <w:r>
              <w:rPr>
                <w:rFonts w:ascii="仿宋" w:hAnsi="仿宋" w:eastAsia="仿宋"/>
                <w:color w:val="auto"/>
                <w:sz w:val="24"/>
                <w:szCs w:val="24"/>
              </w:rPr>
              <w:t xml:space="preserve">特种作业操作证（高压电工作业</w:t>
            </w:r>
            <w:r>
              <w:rPr>
                <w:rFonts w:hint="eastAsia" w:ascii="仿宋" w:hAnsi="仿宋" w:eastAsia="仿宋"/>
                <w:color w:val="auto"/>
                <w:sz w:val="24"/>
                <w:szCs w:val="24"/>
                <w:lang w:eastAsia="zh-CN"/>
              </w:rPr>
              <w:t xml:space="preserve">或低压电工证</w:t>
            </w:r>
            <w:r>
              <w:rPr>
                <w:rFonts w:ascii="仿宋" w:hAnsi="仿宋" w:eastAsia="仿宋"/>
                <w:color w:val="auto"/>
                <w:sz w:val="24"/>
                <w:szCs w:val="24"/>
              </w:rPr>
              <w:t xml:space="preserve">）</w:t>
            </w:r>
            <w:r>
              <w:rPr>
                <w:rFonts w:hint="eastAsia" w:ascii="仿宋" w:hAnsi="仿宋" w:eastAsia="仿宋"/>
                <w:color w:val="auto"/>
                <w:sz w:val="24"/>
                <w:szCs w:val="24"/>
              </w:rPr>
              <w:t xml:space="preserve">的得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分，不满足或未提供的，得0分</w:t>
            </w:r>
            <w:r>
              <w:rPr>
                <w:rFonts w:hint="eastAsia" w:ascii="仿宋" w:hAnsi="仿宋" w:eastAsia="仿宋"/>
                <w:color w:val="auto"/>
                <w:sz w:val="24"/>
                <w:szCs w:val="24"/>
                <w:lang w:eastAsia="zh-CN"/>
              </w:rPr>
              <w:t xml:space="preserve">。</w:t>
            </w:r>
            <w:r/>
          </w:p>
          <w:p>
            <w:pPr>
              <w:pStyle w:val="649"/>
              <w:jc w:val="both"/>
              <w:rPr>
                <w:rFonts w:ascii="仿宋" w:hAnsi="仿宋" w:eastAsia="仿宋"/>
                <w:color w:val="auto"/>
                <w:sz w:val="24"/>
                <w:szCs w:val="24"/>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w:t>
            </w:r>
            <w:r>
              <w:rPr>
                <w:rFonts w:hint="eastAsia" w:ascii="仿宋" w:hAnsi="仿宋" w:eastAsia="仿宋"/>
                <w:color w:val="auto"/>
                <w:sz w:val="24"/>
                <w:lang w:eastAsia="zh-CN"/>
              </w:rPr>
              <w:t xml:space="preserve">维修工</w:t>
            </w:r>
            <w:r>
              <w:rPr>
                <w:rFonts w:hint="eastAsia" w:ascii="仿宋" w:hAnsi="仿宋" w:eastAsia="仿宋"/>
                <w:color w:val="auto"/>
                <w:sz w:val="24"/>
              </w:rPr>
              <w:t xml:space="preserve">：</w:t>
            </w:r>
            <w:r>
              <w:rPr>
                <w:rFonts w:hint="eastAsia" w:ascii="仿宋" w:hAnsi="仿宋" w:eastAsia="仿宋"/>
                <w:color w:val="auto"/>
                <w:sz w:val="24"/>
                <w:szCs w:val="24"/>
              </w:rPr>
              <w:t xml:space="preserve">满足自有员工</w:t>
            </w:r>
            <w:r>
              <w:rPr>
                <w:rFonts w:hint="eastAsia" w:ascii="仿宋" w:hAnsi="仿宋" w:eastAsia="仿宋"/>
                <w:color w:val="auto"/>
                <w:sz w:val="24"/>
              </w:rPr>
              <w:t xml:space="preserve">且</w:t>
            </w:r>
            <w:r>
              <w:rPr>
                <w:rFonts w:hint="eastAsia" w:ascii="仿宋" w:hAnsi="仿宋" w:eastAsia="仿宋"/>
                <w:color w:val="auto"/>
                <w:sz w:val="24"/>
                <w:szCs w:val="24"/>
              </w:rPr>
              <w:t xml:space="preserve">具备</w:t>
            </w:r>
            <w:r>
              <w:rPr>
                <w:rFonts w:hint="eastAsia" w:ascii="仿宋" w:hAnsi="仿宋" w:eastAsia="仿宋"/>
                <w:color w:val="auto"/>
                <w:sz w:val="24"/>
                <w:szCs w:val="24"/>
                <w:lang w:eastAsia="zh-CN"/>
              </w:rPr>
              <w:t xml:space="preserve">钳工证或电工证</w:t>
            </w:r>
            <w:r>
              <w:rPr>
                <w:rFonts w:hint="eastAsia" w:ascii="仿宋" w:hAnsi="仿宋" w:eastAsia="仿宋"/>
                <w:color w:val="auto"/>
                <w:sz w:val="24"/>
                <w:szCs w:val="24"/>
              </w:rPr>
              <w:t xml:space="preserve">的得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分，不满足或未提供的，得0分。</w:t>
            </w:r>
            <w:r/>
          </w:p>
          <w:p>
            <w:pPr>
              <w:rPr>
                <w:rFonts w:hint="eastAsia" w:ascii="仿宋" w:hAnsi="仿宋" w:eastAsia="仿宋"/>
                <w:color w:val="auto"/>
                <w:sz w:val="24"/>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w:t>
            </w:r>
            <w:r>
              <w:rPr>
                <w:rFonts w:hint="eastAsia" w:ascii="仿宋" w:hAnsi="仿宋" w:eastAsia="仿宋"/>
                <w:color w:val="auto"/>
                <w:sz w:val="24"/>
                <w:lang w:eastAsia="zh-CN"/>
              </w:rPr>
              <w:t xml:space="preserve">消防巡查人员</w:t>
            </w:r>
            <w:r>
              <w:rPr>
                <w:rFonts w:hint="eastAsia" w:ascii="仿宋" w:hAnsi="仿宋" w:eastAsia="仿宋"/>
                <w:color w:val="auto"/>
                <w:sz w:val="24"/>
              </w:rPr>
              <w:t xml:space="preserve">：每有1名</w:t>
            </w:r>
            <w:r>
              <w:rPr>
                <w:rFonts w:hint="eastAsia" w:ascii="仿宋" w:hAnsi="仿宋" w:eastAsia="仿宋"/>
                <w:color w:val="auto"/>
                <w:sz w:val="24"/>
                <w:lang w:eastAsia="zh-CN"/>
              </w:rPr>
              <w:t xml:space="preserve">消防巡查人员</w:t>
            </w:r>
            <w:r>
              <w:rPr>
                <w:rFonts w:hint="eastAsia" w:ascii="仿宋" w:hAnsi="仿宋" w:eastAsia="仿宋"/>
                <w:color w:val="auto"/>
                <w:sz w:val="24"/>
              </w:rPr>
              <w:t xml:space="preserve">满足自有员工且具备</w:t>
            </w:r>
            <w:r>
              <w:rPr>
                <w:rFonts w:hint="eastAsia" w:ascii="仿宋" w:hAnsi="仿宋" w:eastAsia="仿宋"/>
                <w:color w:val="auto"/>
                <w:sz w:val="24"/>
                <w:lang w:eastAsia="zh-CN"/>
              </w:rPr>
              <w:t xml:space="preserve">有效的建（构）筑物消防员或消防设施操作员职业资格证书</w:t>
            </w:r>
            <w:r>
              <w:rPr>
                <w:rFonts w:hint="eastAsia" w:ascii="仿宋" w:hAnsi="仿宋" w:eastAsia="仿宋"/>
                <w:color w:val="auto"/>
                <w:sz w:val="24"/>
              </w:rPr>
              <w:t xml:space="preserve">的，得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分，最高得</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w:t>
            </w:r>
            <w:r/>
          </w:p>
          <w:p>
            <w:pPr>
              <w:rPr>
                <w:rFonts w:hint="eastAsia" w:ascii="仿宋" w:hAnsi="仿宋" w:eastAsia="仿宋"/>
                <w:color w:val="auto"/>
                <w:sz w:val="24"/>
              </w:rPr>
            </w:pPr>
            <w:r>
              <w:rPr>
                <w:rFonts w:hint="eastAsia" w:ascii="仿宋" w:hAnsi="仿宋" w:eastAsia="仿宋"/>
                <w:color w:val="auto"/>
                <w:sz w:val="24"/>
              </w:rPr>
            </w:r>
            <w:r/>
          </w:p>
          <w:p>
            <w:pPr>
              <w:jc w:val="left"/>
              <w:rPr>
                <w:rFonts w:ascii="仿宋" w:hAnsi="仿宋" w:eastAsia="仿宋"/>
                <w:color w:val="auto"/>
                <w:sz w:val="24"/>
              </w:rPr>
            </w:pPr>
            <w:r>
              <w:rPr>
                <w:rFonts w:hint="eastAsia" w:ascii="仿宋" w:hAnsi="仿宋" w:eastAsia="仿宋"/>
                <w:color w:val="auto"/>
                <w:sz w:val="24"/>
              </w:rPr>
              <w:t xml:space="preserve">投标文件中提供以上人员证书扫描件及投标人为其</w:t>
            </w:r>
            <w:r>
              <w:rPr>
                <w:rFonts w:ascii="仿宋" w:hAnsi="仿宋" w:eastAsia="仿宋"/>
                <w:color w:val="auto"/>
                <w:sz w:val="24"/>
              </w:rPr>
              <w:t xml:space="preserve">缴纳的本项目开标时间前6个月内任何1月的社会保障资金</w:t>
            </w:r>
            <w:r>
              <w:rPr>
                <w:rFonts w:hint="eastAsia" w:ascii="仿宋" w:hAnsi="仿宋" w:eastAsia="仿宋"/>
                <w:color w:val="auto"/>
                <w:sz w:val="24"/>
              </w:rPr>
              <w:t xml:space="preserve">或有效期内劳动合同的相关材料扫描件。</w:t>
            </w:r>
            <w:r/>
          </w:p>
          <w:p>
            <w:pPr>
              <w:pStyle w:val="649"/>
              <w:rPr>
                <w:rFonts w:ascii="仿宋" w:hAnsi="仿宋" w:eastAsia="仿宋"/>
                <w:color w:val="auto"/>
                <w:sz w:val="24"/>
                <w:szCs w:val="24"/>
              </w:rPr>
            </w:pPr>
            <w:r>
              <w:rPr>
                <w:rFonts w:hint="eastAsia" w:ascii="仿宋" w:hAnsi="仿宋" w:eastAsia="仿宋"/>
                <w:color w:val="auto"/>
                <w:sz w:val="24"/>
                <w:szCs w:val="24"/>
              </w:rPr>
              <w:t xml:space="preserve">以上（1）（2）（3）（4）</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lang w:val="en-US" w:eastAsia="zh-CN"/>
              </w:rPr>
              <w:t xml:space="preserve">5</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中，不得兼岗，一人多证的，按照一证得分。</w:t>
            </w:r>
            <w:r/>
          </w:p>
          <w:p>
            <w:pPr>
              <w:pStyle w:val="649"/>
            </w:pPr>
            <w:r>
              <w:rPr>
                <w:rFonts w:hint="eastAsia" w:ascii="仿宋" w:hAnsi="仿宋" w:eastAsia="仿宋"/>
                <w:color w:val="auto"/>
                <w:sz w:val="24"/>
                <w:szCs w:val="24"/>
              </w:rPr>
              <w:t xml:space="preserve">以上（1）（2）（3）（4）</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lang w:val="en-US" w:eastAsia="zh-CN"/>
              </w:rPr>
              <w:t xml:space="preserve">5</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合计最高得</w:t>
            </w:r>
            <w:r>
              <w:rPr>
                <w:rFonts w:hint="eastAsia" w:ascii="仿宋" w:hAnsi="仿宋" w:eastAsia="仿宋"/>
                <w:color w:val="auto"/>
                <w:sz w:val="24"/>
                <w:szCs w:val="24"/>
                <w:lang w:val="en-US" w:eastAsia="zh-CN"/>
              </w:rPr>
              <w:t xml:space="preserve">13</w:t>
            </w:r>
            <w:r>
              <w:rPr>
                <w:rFonts w:hint="eastAsia" w:ascii="仿宋" w:hAnsi="仿宋" w:eastAsia="仿宋"/>
                <w:color w:val="auto"/>
                <w:sz w:val="24"/>
                <w:szCs w:val="24"/>
              </w:rPr>
              <w:t xml:space="preserve">分，最低得0分。</w:t>
            </w:r>
            <w:r/>
          </w:p>
        </w:tc>
        <w:tc>
          <w:tcPr>
            <w:tcBorders>
              <w:left w:val="single" w:color="000000" w:sz="4" w:space="0"/>
            </w:tcBorders>
            <w:tcW w:w="735" w:type="dxa"/>
            <w:vAlign w:val="center"/>
            <w:textDirection w:val="lrTb"/>
            <w:noWrap w:val="false"/>
          </w:tcPr>
          <w:p>
            <w:pPr>
              <w:pStyle w:val="663"/>
              <w:rPr>
                <w:rFonts w:ascii="仿宋" w:hAnsi="仿宋" w:eastAsia="仿宋" w:cs="仿宋"/>
                <w:sz w:val="24"/>
              </w:rPr>
            </w:pPr>
            <w:r>
              <w:rPr>
                <w:rFonts w:hint="eastAsia" w:ascii="仿宋" w:hAnsi="仿宋" w:eastAsia="仿宋" w:cs="仿宋"/>
                <w:sz w:val="24"/>
              </w:rPr>
              <w:t xml:space="preserve">是</w:t>
            </w:r>
            <w:r/>
          </w:p>
        </w:tc>
      </w:tr>
      <w:tr>
        <w:trPr>
          <w:cantSplit/>
          <w:jc w:val="center"/>
          <w:trHeight w:val="1265"/>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92"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w:t>
            </w:r>
            <w:r>
              <w:rPr>
                <w:rFonts w:hint="eastAsia" w:ascii="仿宋" w:hAnsi="仿宋" w:eastAsia="仿宋"/>
                <w:sz w:val="24"/>
                <w:lang w:val="en-US" w:eastAsia="zh-CN"/>
              </w:rPr>
              <w:t xml:space="preserve">6</w:t>
            </w:r>
            <w:r>
              <w:rPr>
                <w:rFonts w:hint="eastAsia" w:ascii="仿宋" w:hAnsi="仿宋" w:eastAsia="仿宋"/>
                <w:sz w:val="24"/>
              </w:rPr>
              <w:t xml:space="preserve">分）</w:t>
            </w:r>
            <w:r/>
          </w:p>
        </w:tc>
        <w:tc>
          <w:tcPr>
            <w:gridSpan w:val="2"/>
            <w:tcBorders>
              <w:right w:val="single" w:color="000000" w:sz="4" w:space="0"/>
            </w:tcBorders>
            <w:tcW w:w="6804" w:type="dxa"/>
            <w:vAlign w:val="center"/>
            <w:textDirection w:val="lrTb"/>
            <w:noWrap w:val="false"/>
          </w:tcPr>
          <w:p>
            <w:pPr>
              <w:pStyle w:val="649"/>
              <w:rPr>
                <w:rFonts w:ascii="仿宋" w:hAnsi="仿宋" w:eastAsia="仿宋"/>
                <w:sz w:val="24"/>
              </w:rPr>
            </w:pPr>
            <w:r>
              <w:rPr>
                <w:rFonts w:hint="eastAsia" w:ascii="仿宋" w:hAnsi="仿宋" w:eastAsia="仿宋"/>
                <w:sz w:val="24"/>
              </w:rPr>
              <w:t xml:space="preserve">投标文件中提供投标人为卖方(乙</w:t>
            </w:r>
            <w:r>
              <w:rPr>
                <w:rFonts w:hint="eastAsia" w:ascii="仿宋" w:hAnsi="仿宋" w:eastAsia="仿宋"/>
                <w:color w:val="auto"/>
                <w:sz w:val="24"/>
              </w:rPr>
              <w:t xml:space="preserve">方)，合同签订日期或服务起始日期在202</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年1月1日之后，合同内容包含办公类物业管理服务的合同扫描件，且提供该合同项下的结算发票（发票内容至少包含合同签订双方的名称）。每提供一份得2分。</w:t>
            </w:r>
            <w:r>
              <w:rPr>
                <w:rFonts w:hint="eastAsia" w:ascii="仿宋" w:hAnsi="仿宋" w:eastAsia="仿宋" w:cs="宋体"/>
                <w:color w:val="auto"/>
                <w:sz w:val="24"/>
              </w:rPr>
              <w:t xml:space="preserve">未提供或提供不全的不得分。</w:t>
            </w:r>
            <w:r>
              <w:rPr>
                <w:rFonts w:hint="eastAsia" w:ascii="仿宋" w:hAnsi="仿宋" w:eastAsia="仿宋"/>
                <w:color w:val="auto"/>
                <w:sz w:val="24"/>
              </w:rPr>
              <w:t xml:space="preserve">备注：同一服务单位且同一服务项目的不重复计分；本项最高得</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分,最低得0分。</w:t>
            </w:r>
            <w:r/>
          </w:p>
        </w:tc>
        <w:tc>
          <w:tcPr>
            <w:tcBorders>
              <w:left w:val="single" w:color="000000" w:sz="4" w:space="0"/>
            </w:tcBorders>
            <w:tcW w:w="735" w:type="dxa"/>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bl>
    <w:p>
      <w:pPr>
        <w:widowControl/>
        <w:rPr>
          <w:rFonts w:hint="eastAsia" w:ascii="仿宋" w:hAnsi="仿宋" w:eastAsia="仿宋"/>
          <w:sz w:val="24"/>
        </w:rPr>
      </w:pPr>
      <w:r>
        <w:rPr>
          <w:rFonts w:hint="eastAsia" w:ascii="仿宋" w:hAnsi="仿宋" w:eastAsia="仿宋"/>
          <w:sz w:val="24"/>
        </w:rPr>
      </w:r>
      <w:r/>
    </w:p>
    <w:p>
      <w:pPr>
        <w:widowControl/>
        <w:rPr>
          <w:rFonts w:ascii="仿宋" w:hAnsi="仿宋" w:eastAsia="仿宋"/>
          <w:sz w:val="30"/>
          <w:szCs w:val="30"/>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654"/>
        <w:contextualSpacing/>
        <w:ind w:left="-424" w:right="-624" w:hanging="2"/>
        <w:rPr>
          <w:rFonts w:hint="eastAsia" w:ascii="仿宋" w:hAnsi="仿宋" w:eastAsia="仿宋"/>
          <w:sz w:val="24"/>
          <w:lang w:eastAsia="zh-CN"/>
        </w:rPr>
      </w:pPr>
      <w:r>
        <w:rPr>
          <w:rFonts w:hint="eastAsia" w:ascii="仿宋" w:hAnsi="仿宋" w:eastAsia="仿宋"/>
          <w:sz w:val="24"/>
        </w:rPr>
        <w:t xml:space="preserve">甲方：</w:t>
      </w:r>
      <w:r>
        <w:rPr>
          <w:rFonts w:hint="eastAsia" w:ascii="仿宋" w:hAnsi="仿宋" w:eastAsia="仿宋"/>
          <w:sz w:val="24"/>
          <w:lang w:eastAsia="zh-CN"/>
        </w:rPr>
        <w:t xml:space="preserve">徐州市军队离休退休军人服务中心</w:t>
      </w:r>
      <w:r>
        <w:rPr>
          <w:rFonts w:hint="eastAsia" w:ascii="仿宋" w:hAnsi="仿宋" w:eastAsia="仿宋"/>
          <w:sz w:val="24"/>
        </w:rPr>
        <w:t xml:space="preserve">            项目名称：</w:t>
      </w:r>
      <w:r>
        <w:rPr>
          <w:rFonts w:hint="eastAsia" w:ascii="仿宋" w:hAnsi="仿宋" w:eastAsia="仿宋" w:cs="宋体"/>
          <w:sz w:val="24"/>
          <w:szCs w:val="24"/>
          <w:lang w:eastAsia="zh-CN"/>
        </w:rPr>
        <w:t xml:space="preserve">徐州市军队离休退休军人服务中心2026-2027年物业管理服务</w:t>
      </w:r>
      <w:r/>
    </w:p>
    <w:p>
      <w:pPr>
        <w:contextualSpacing/>
        <w:ind w:left="-424"/>
        <w:rPr>
          <w:rFonts w:ascii="仿宋" w:hAnsi="仿宋" w:eastAsia="仿宋"/>
          <w:sz w:val="24"/>
          <w:szCs w:val="21"/>
        </w:rPr>
      </w:pPr>
      <w:r>
        <w:rPr>
          <w:rFonts w:hint="eastAsia" w:ascii="仿宋" w:hAnsi="仿宋" w:eastAsia="仿宋"/>
          <w:sz w:val="24"/>
          <w:szCs w:val="21"/>
        </w:rPr>
        <w:t xml:space="preserve">乙方：                              项目编号： </w:t>
      </w:r>
      <w:r/>
    </w:p>
    <w:p>
      <w:pPr>
        <w:contextualSpacing/>
        <w:jc w:val="center"/>
        <w:rPr>
          <w:rFonts w:ascii="仿宋" w:hAnsi="仿宋" w:eastAsia="仿宋"/>
          <w:sz w:val="24"/>
        </w:rPr>
      </w:pPr>
      <w:r>
        <w:rPr>
          <w:rFonts w:hint="eastAsia" w:ascii="仿宋" w:hAnsi="仿宋" w:eastAsia="仿宋"/>
          <w:sz w:val="24"/>
        </w:rPr>
        <w:t xml:space="preserve">      签订时间：</w:t>
      </w:r>
      <w:r/>
    </w:p>
    <w:p>
      <w:pPr>
        <w:contextualSpacing/>
        <w:jc w:val="center"/>
        <w:rPr>
          <w:rFonts w:ascii="仿宋" w:hAnsi="仿宋" w:eastAsia="仿宋"/>
          <w:sz w:val="24"/>
        </w:rPr>
      </w:pPr>
      <w:r>
        <w:rPr>
          <w:rFonts w:hint="eastAsia" w:ascii="仿宋" w:hAnsi="仿宋" w:eastAsia="仿宋"/>
          <w:sz w:val="24"/>
        </w:rPr>
        <w:t xml:space="preserve">      签订地点：</w:t>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s="宋体"/>
          <w:sz w:val="24"/>
          <w:lang w:eastAsia="zh-CN"/>
        </w:rPr>
        <w:t xml:space="preserve">徐州市军队离休退休军人服务中心2026-2027年物业管理服务</w:t>
      </w:r>
      <w:r>
        <w:rPr>
          <w:rFonts w:hint="eastAsia" w:ascii="仿宋" w:hAnsi="仿宋" w:eastAsia="仿宋" w:cs="宋体"/>
          <w:sz w:val="24"/>
        </w:rPr>
        <w:t xml:space="preserve">项目发出的中标通知书、招标文件及乙方的投标文件等，按照平等、自愿的原则，经友好协商，签订本合同。</w:t>
      </w:r>
      <w:r/>
    </w:p>
    <w:p>
      <w:pPr>
        <w:ind w:firstLine="480"/>
        <w:jc w:val="left"/>
        <w:widowControl/>
        <w:rPr>
          <w:rFonts w:ascii="仿宋" w:hAnsi="仿宋" w:eastAsia="仿宋" w:cs="宋体"/>
          <w:sz w:val="24"/>
        </w:rPr>
      </w:pPr>
      <w:r>
        <w:rPr>
          <w:rFonts w:ascii="仿宋" w:hAnsi="仿宋" w:eastAsia="仿宋" w:cs="宋体"/>
          <w:sz w:val="24"/>
        </w:rPr>
      </w:r>
      <w:r/>
    </w:p>
    <w:p>
      <w:pPr>
        <w:contextualSpacing/>
        <w:ind w:left="-426" w:right="-624" w:firstLine="600"/>
        <w:spacing w:line="380" w:lineRule="exact"/>
        <w:rPr>
          <w:rFonts w:ascii="仿宋" w:hAnsi="仿宋" w:eastAsia="仿宋"/>
          <w:sz w:val="24"/>
        </w:rPr>
      </w:pPr>
      <w:r>
        <w:rPr>
          <w:rFonts w:ascii="仿宋" w:hAnsi="仿宋" w:eastAsia="仿宋"/>
          <w:sz w:val="24"/>
        </w:rPr>
      </w:r>
      <w:r/>
    </w:p>
    <w:p>
      <w:pPr>
        <w:numPr>
          <w:ilvl w:val="0"/>
          <w:numId w:val="3"/>
        </w:numPr>
        <w:rPr>
          <w:rFonts w:ascii="仿宋" w:hAnsi="仿宋" w:eastAsia="仿宋"/>
          <w:sz w:val="24"/>
        </w:rPr>
      </w:pPr>
      <w:r>
        <w:rPr>
          <w:rFonts w:hint="eastAsia" w:ascii="仿宋" w:hAnsi="仿宋" w:eastAsia="仿宋"/>
          <w:sz w:val="24"/>
        </w:rPr>
        <w:t xml:space="preserve">物业管理服务基本情况</w:t>
      </w:r>
      <w:r/>
    </w:p>
    <w:p>
      <w:pPr>
        <w:pStyle w:val="649"/>
        <w:rPr>
          <w:rFonts w:ascii="仿宋" w:hAnsi="仿宋" w:eastAsia="仿宋"/>
          <w:sz w:val="24"/>
        </w:rPr>
      </w:pPr>
      <w:r>
        <w:rPr>
          <w:rFonts w:ascii="仿宋" w:hAnsi="仿宋" w:eastAsia="仿宋"/>
          <w:sz w:val="24"/>
        </w:rPr>
      </w:r>
      <w:r/>
    </w:p>
    <w:p>
      <w:pPr>
        <w:pStyle w:val="649"/>
        <w:rPr>
          <w:rFonts w:ascii="Times New Roman" w:hAnsi="Times New Roman"/>
          <w:sz w:val="21"/>
        </w:rPr>
      </w:pPr>
      <w:r>
        <w:rPr>
          <w:rFonts w:hint="eastAsia" w:ascii="仿宋" w:hAnsi="仿宋" w:eastAsia="仿宋"/>
          <w:sz w:val="24"/>
        </w:rPr>
        <w:t xml:space="preserve">第一条 物业管理服务区域</w:t>
      </w:r>
      <w:r/>
    </w:p>
    <w:tbl>
      <w:tblPr>
        <w:tblStyle w:val="648"/>
        <w:tblW w:w="5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6"/>
        <w:gridCol w:w="2723"/>
        <w:gridCol w:w="3825"/>
      </w:tblGrid>
      <w:tr>
        <w:trPr>
          <w:jc w:val="center"/>
          <w:trHeight w:val="455"/>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649"/>
              <w:jc w:val="center"/>
              <w:rPr>
                <w:rFonts w:ascii="仿宋" w:hAnsi="仿宋" w:eastAsia="仿宋"/>
                <w:sz w:val="24"/>
                <w:lang w:bidi="zh-CN"/>
              </w:rPr>
            </w:pPr>
            <w:r>
              <w:rPr>
                <w:rFonts w:hint="eastAsia" w:ascii="仿宋" w:hAnsi="仿宋" w:eastAsia="仿宋"/>
                <w:sz w:val="24"/>
                <w:lang w:bidi="zh-CN"/>
              </w:rPr>
              <w:t xml:space="preserve">物业名称</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649"/>
              <w:jc w:val="center"/>
              <w:rPr>
                <w:rFonts w:ascii="仿宋" w:hAnsi="仿宋" w:eastAsia="仿宋"/>
                <w:sz w:val="24"/>
                <w:lang w:bidi="zh-CN"/>
              </w:rPr>
            </w:pPr>
            <w:r>
              <w:rPr>
                <w:rFonts w:hint="eastAsia" w:ascii="仿宋" w:hAnsi="仿宋" w:eastAsia="仿宋"/>
                <w:sz w:val="24"/>
                <w:lang w:bidi="zh-CN"/>
              </w:rPr>
              <w:t xml:space="preserve">物业地址</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tcPr>
          <w:p>
            <w:pPr>
              <w:pStyle w:val="649"/>
              <w:jc w:val="center"/>
              <w:rPr>
                <w:rFonts w:ascii="仿宋" w:hAnsi="仿宋" w:eastAsia="仿宋"/>
                <w:sz w:val="24"/>
                <w:lang w:bidi="zh-CN"/>
              </w:rPr>
            </w:pPr>
            <w:r>
              <w:rPr>
                <w:rFonts w:hint="eastAsia" w:ascii="仿宋" w:hAnsi="仿宋" w:eastAsia="仿宋"/>
                <w:sz w:val="24"/>
                <w:lang w:bidi="zh-CN"/>
              </w:rPr>
              <w:t xml:space="preserve">物业区域及面积</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物业名称 1：徐州市军队离休退休军人服务中心物业管理服务</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泉山区泰山路东坡休闲广场六组团军休中心</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tcPr>
          <w:p>
            <w:pPr>
              <w:rPr>
                <w:rFonts w:ascii="仿宋" w:hAnsi="仿宋" w:eastAsia="仿宋" w:cs="宋体"/>
                <w:sz w:val="24"/>
              </w:rPr>
            </w:pPr>
            <w:r>
              <w:rPr>
                <w:rFonts w:hint="eastAsia" w:ascii="仿宋" w:hAnsi="仿宋" w:eastAsia="仿宋" w:cs="宋体"/>
                <w:sz w:val="24"/>
              </w:rPr>
              <w:t xml:space="preserve">综合办公楼面积：1419.7平方米</w:t>
            </w:r>
            <w:r/>
          </w:p>
        </w:tc>
      </w:tr>
      <w:tr>
        <w:trPr>
          <w:jc w:val="center"/>
          <w:trHeight w:val="678"/>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物业名称 2：徐州市军队离休退休军人服务中心一所</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泉山区湖滨新村8号南</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tcPr>
          <w:p>
            <w:pPr>
              <w:rPr>
                <w:rFonts w:ascii="仿宋" w:hAnsi="仿宋" w:eastAsia="仿宋" w:cs="宋体"/>
                <w:sz w:val="24"/>
              </w:rPr>
            </w:pPr>
            <w:r>
              <w:rPr>
                <w:rFonts w:hint="eastAsia" w:ascii="仿宋" w:hAnsi="仿宋" w:eastAsia="仿宋" w:cs="宋体"/>
                <w:sz w:val="24"/>
              </w:rPr>
              <w:t xml:space="preserve">土地、办公楼、休干之家面积：1093.79平方米</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物业名称 </w:t>
            </w:r>
            <w:r>
              <w:rPr>
                <w:rFonts w:hint="eastAsia" w:ascii="仿宋" w:hAnsi="仿宋" w:eastAsia="仿宋"/>
                <w:sz w:val="24"/>
              </w:rPr>
              <w:t xml:space="preserve">3：</w:t>
            </w:r>
            <w:r>
              <w:rPr>
                <w:rFonts w:hint="eastAsia" w:ascii="仿宋" w:hAnsi="仿宋" w:eastAsia="仿宋"/>
                <w:sz w:val="24"/>
                <w:lang w:bidi="zh-CN"/>
              </w:rPr>
              <w:t xml:space="preserve">徐州市军队离休退休军人服务中心二所</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649"/>
              <w:rPr>
                <w:rFonts w:ascii="仿宋" w:hAnsi="仿宋" w:eastAsia="仿宋"/>
                <w:sz w:val="24"/>
              </w:rPr>
            </w:pPr>
            <w:r>
              <w:rPr>
                <w:rFonts w:hint="eastAsia" w:ascii="仿宋" w:hAnsi="仿宋" w:eastAsia="仿宋"/>
                <w:sz w:val="24"/>
              </w:rPr>
              <w:t xml:space="preserve">云龙区三环东路37号</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tcPr>
          <w:p>
            <w:pPr>
              <w:rPr>
                <w:rFonts w:ascii="仿宋" w:hAnsi="仿宋" w:eastAsia="仿宋" w:cs="宋体"/>
                <w:sz w:val="24"/>
              </w:rPr>
            </w:pPr>
            <w:r>
              <w:rPr>
                <w:rFonts w:hint="eastAsia" w:ascii="仿宋" w:hAnsi="仿宋" w:eastAsia="仿宋" w:cs="宋体"/>
                <w:sz w:val="24"/>
              </w:rPr>
              <w:t xml:space="preserve">观光电梯、行政单位办公用房面积：6510平方米</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物业名称 </w:t>
            </w:r>
            <w:r>
              <w:rPr>
                <w:rFonts w:hint="eastAsia" w:ascii="仿宋" w:hAnsi="仿宋" w:eastAsia="仿宋"/>
                <w:sz w:val="24"/>
              </w:rPr>
              <w:t xml:space="preserve">4：</w:t>
            </w:r>
            <w:r>
              <w:rPr>
                <w:rFonts w:hint="eastAsia" w:ascii="仿宋" w:hAnsi="仿宋" w:eastAsia="仿宋"/>
                <w:sz w:val="24"/>
                <w:lang w:bidi="zh-CN"/>
              </w:rPr>
              <w:t xml:space="preserve">徐州市军队离休退休军人服务中心三所</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鼓楼区二环北路183号</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tcPr>
          <w:p>
            <w:pPr>
              <w:rPr>
                <w:rFonts w:ascii="仿宋" w:hAnsi="仿宋" w:eastAsia="仿宋" w:cs="宋体"/>
                <w:sz w:val="24"/>
              </w:rPr>
            </w:pPr>
            <w:r>
              <w:rPr>
                <w:rFonts w:hint="eastAsia" w:ascii="仿宋" w:hAnsi="仿宋" w:eastAsia="仿宋" w:cs="宋体"/>
                <w:sz w:val="24"/>
              </w:rPr>
              <w:t xml:space="preserve">办公楼面积：5500平方米</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物业名称 </w:t>
            </w:r>
            <w:r>
              <w:rPr>
                <w:rFonts w:hint="eastAsia" w:ascii="仿宋" w:hAnsi="仿宋" w:eastAsia="仿宋"/>
                <w:sz w:val="24"/>
              </w:rPr>
              <w:t xml:space="preserve">5：</w:t>
            </w:r>
            <w:r>
              <w:rPr>
                <w:rFonts w:hint="eastAsia" w:ascii="仿宋" w:hAnsi="仿宋" w:eastAsia="仿宋"/>
                <w:sz w:val="24"/>
                <w:lang w:bidi="zh-CN"/>
              </w:rPr>
              <w:t xml:space="preserve">徐州市军队离休退休军人服务中心四所</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649"/>
              <w:rPr>
                <w:rFonts w:ascii="仿宋" w:hAnsi="仿宋" w:eastAsia="仿宋"/>
                <w:sz w:val="24"/>
                <w:szCs w:val="24"/>
              </w:rPr>
            </w:pPr>
            <w:r>
              <w:rPr>
                <w:rFonts w:hint="eastAsia" w:ascii="仿宋" w:hAnsi="仿宋" w:eastAsia="仿宋"/>
                <w:sz w:val="24"/>
              </w:rPr>
              <w:t xml:space="preserve">1.工程兵学院内综合楼</w:t>
            </w:r>
            <w:r/>
          </w:p>
          <w:p>
            <w:pPr>
              <w:pStyle w:val="649"/>
              <w:rPr>
                <w:rFonts w:ascii="仿宋" w:hAnsi="仿宋" w:eastAsia="仿宋"/>
                <w:sz w:val="24"/>
              </w:rPr>
            </w:pPr>
            <w:r>
              <w:rPr>
                <w:rFonts w:hint="eastAsia" w:ascii="仿宋" w:hAnsi="仿宋" w:eastAsia="仿宋"/>
                <w:sz w:val="24"/>
              </w:rPr>
              <w:t xml:space="preserve">2.大郭庄机场</w:t>
            </w:r>
            <w:r/>
          </w:p>
          <w:p>
            <w:pPr>
              <w:pStyle w:val="649"/>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bidi="zh-CN"/>
              </w:rPr>
              <w:t xml:space="preserve">响山路57号</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tcPr>
          <w:p>
            <w:pPr>
              <w:rPr>
                <w:rFonts w:ascii="仿宋" w:hAnsi="仿宋" w:eastAsia="仿宋" w:cs="宋体"/>
                <w:sz w:val="24"/>
              </w:rPr>
            </w:pPr>
            <w:r>
              <w:rPr>
                <w:rFonts w:hint="eastAsia" w:ascii="仿宋" w:hAnsi="仿宋" w:eastAsia="仿宋" w:cs="宋体"/>
                <w:sz w:val="24"/>
              </w:rPr>
              <w:t xml:space="preserve">1.综合办公楼面积：758平方米</w:t>
            </w:r>
            <w:r/>
          </w:p>
          <w:p>
            <w:pPr>
              <w:rPr>
                <w:rFonts w:ascii="仿宋" w:hAnsi="仿宋" w:eastAsia="仿宋" w:cs="宋体"/>
                <w:sz w:val="24"/>
              </w:rPr>
            </w:pPr>
            <w:r>
              <w:rPr>
                <w:rFonts w:hint="eastAsia" w:ascii="仿宋" w:hAnsi="仿宋" w:eastAsia="仿宋" w:cs="宋体"/>
                <w:sz w:val="24"/>
              </w:rPr>
              <w:t xml:space="preserve">2.休干活动室面积：186.8平方米</w:t>
            </w:r>
            <w:r/>
          </w:p>
          <w:p>
            <w:pPr>
              <w:rPr>
                <w:rFonts w:ascii="仿宋" w:hAnsi="仿宋" w:eastAsia="仿宋" w:cs="宋体"/>
                <w:sz w:val="24"/>
              </w:rPr>
            </w:pPr>
            <w:r>
              <w:rPr>
                <w:rFonts w:hint="eastAsia" w:ascii="仿宋" w:hAnsi="仿宋" w:eastAsia="仿宋" w:cs="宋体"/>
                <w:sz w:val="24"/>
              </w:rPr>
              <w:t xml:space="preserve">3.休干活动室1、休干活动室2面积：261.72平方米</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物业名称 </w:t>
            </w:r>
            <w:r>
              <w:rPr>
                <w:rFonts w:hint="eastAsia" w:ascii="仿宋" w:hAnsi="仿宋" w:eastAsia="仿宋"/>
                <w:sz w:val="24"/>
              </w:rPr>
              <w:t xml:space="preserve">6：</w:t>
            </w:r>
            <w:r>
              <w:rPr>
                <w:rFonts w:hint="eastAsia" w:ascii="仿宋" w:hAnsi="仿宋" w:eastAsia="仿宋"/>
                <w:sz w:val="24"/>
                <w:lang w:bidi="zh-CN"/>
              </w:rPr>
              <w:t xml:space="preserve">徐州市军队离休退休军人服务中心五所</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泉山区王陵街道王陵路南仪表河东1号楼</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tcPr>
          <w:p>
            <w:pPr>
              <w:pStyle w:val="649"/>
              <w:rPr>
                <w:rFonts w:ascii="仿宋" w:hAnsi="仿宋" w:eastAsia="仿宋"/>
                <w:sz w:val="24"/>
                <w:lang w:bidi="zh-CN"/>
              </w:rPr>
            </w:pPr>
            <w:r>
              <w:rPr>
                <w:rFonts w:hint="eastAsia" w:ascii="仿宋" w:hAnsi="仿宋" w:eastAsia="仿宋"/>
                <w:sz w:val="24"/>
                <w:lang w:bidi="zh-CN"/>
              </w:rPr>
              <w:t xml:space="preserve">办公楼面积：800平方米</w:t>
            </w:r>
            <w:r/>
          </w:p>
        </w:tc>
      </w:tr>
    </w:tbl>
    <w:p>
      <w:pPr>
        <w:ind w:firstLine="480"/>
        <w:jc w:val="left"/>
        <w:widowControl/>
        <w:rPr>
          <w:rFonts w:ascii="仿宋" w:hAnsi="仿宋" w:eastAsia="仿宋" w:cs="宋体"/>
          <w:sz w:val="24"/>
        </w:rPr>
      </w:pPr>
      <w:r>
        <w:rPr>
          <w:rFonts w:hint="eastAsia" w:ascii="仿宋" w:hAnsi="仿宋" w:eastAsia="仿宋" w:cs="宋体"/>
          <w:sz w:val="24"/>
        </w:rPr>
        <w:t xml:space="preserve">第二条 物业管理服务内容</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第三条 物业管理服务要求</w:t>
      </w:r>
      <w:r/>
    </w:p>
    <w:p>
      <w:pPr>
        <w:ind w:firstLine="480"/>
        <w:jc w:val="left"/>
        <w:widowControl/>
        <w:rPr>
          <w:rFonts w:ascii="仿宋" w:hAnsi="仿宋" w:eastAsia="仿宋" w:cs="宋体"/>
          <w:sz w:val="24"/>
        </w:rPr>
      </w:pPr>
      <w:r>
        <w:rPr>
          <w:rFonts w:hint="eastAsia" w:ascii="仿宋" w:hAnsi="仿宋" w:eastAsia="仿宋" w:cs="宋体"/>
          <w:sz w:val="24"/>
        </w:rPr>
        <w:t xml:space="preserve">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1.1物业管理服务工作原则：统一、规范、高效、安全。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1.2物业管理服务工作要求：见合同附件2。</w:t>
      </w:r>
      <w:r/>
    </w:p>
    <w:p>
      <w:pPr>
        <w:ind w:firstLine="480"/>
        <w:jc w:val="left"/>
        <w:widowControl/>
        <w:rPr>
          <w:rFonts w:ascii="仿宋" w:hAnsi="仿宋" w:eastAsia="仿宋" w:cs="宋体"/>
          <w:sz w:val="24"/>
        </w:rPr>
      </w:pPr>
      <w:r>
        <w:rPr>
          <w:rFonts w:hint="eastAsia" w:ascii="仿宋" w:hAnsi="仿宋" w:eastAsia="仿宋" w:cs="宋体"/>
          <w:sz w:val="24"/>
        </w:rPr>
        <w:t xml:space="preserve">2.物业管理服务人员要求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2.1物业管理服务人员配备原则：精干、专业、敬业、健康。</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2.2.2有医院出具的健康证明，无重大疾病和传染病，具备正常从事物业管理服务工作所需要的身体条件；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2.3按照乙方投标文件中《</w:t>
      </w:r>
      <w:r>
        <w:rPr>
          <w:rFonts w:hint="eastAsia" w:ascii="仿宋" w:hAnsi="仿宋" w:eastAsia="仿宋"/>
          <w:color w:val="000000"/>
          <w:sz w:val="24"/>
        </w:rPr>
        <w:t xml:space="preserve">物业管理服务人员方案</w:t>
      </w:r>
      <w:r>
        <w:rPr>
          <w:rFonts w:hint="eastAsia" w:ascii="仿宋" w:hAnsi="仿宋" w:eastAsia="仿宋" w:cs="宋体"/>
          <w:sz w:val="24"/>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olor w:val="000000"/>
          <w:sz w:val="24"/>
        </w:rPr>
        <w:t xml:space="preserve">物业管理服务人员方案</w:t>
      </w:r>
      <w:r>
        <w:rPr>
          <w:rFonts w:hint="eastAsia" w:ascii="仿宋" w:hAnsi="仿宋" w:eastAsia="仿宋" w:cs="宋体"/>
          <w:sz w:val="24"/>
        </w:rPr>
        <w:t xml:space="preserve">要求：见合同附件3。</w:t>
      </w:r>
      <w:r/>
    </w:p>
    <w:p>
      <w:pPr>
        <w:ind w:firstLine="480"/>
        <w:jc w:val="left"/>
        <w:widowControl/>
        <w:rPr>
          <w:rFonts w:ascii="仿宋" w:hAnsi="仿宋" w:eastAsia="仿宋" w:cs="宋体"/>
          <w:sz w:val="24"/>
        </w:rPr>
      </w:pPr>
      <w:r>
        <w:rPr>
          <w:rFonts w:hint="eastAsia" w:ascii="仿宋" w:hAnsi="仿宋" w:eastAsia="仿宋" w:cs="宋体"/>
          <w:sz w:val="24"/>
        </w:rPr>
        <w:t xml:space="preserve">4.采购需求：见合同附件4。</w:t>
      </w:r>
      <w:r/>
    </w:p>
    <w:p>
      <w:pPr>
        <w:ind w:firstLine="480"/>
        <w:jc w:val="left"/>
        <w:widowControl/>
        <w:rPr>
          <w:rFonts w:ascii="仿宋" w:hAnsi="仿宋" w:eastAsia="仿宋" w:cs="宋体"/>
          <w:sz w:val="24"/>
        </w:rPr>
      </w:pPr>
      <w:r>
        <w:rPr>
          <w:rFonts w:hint="eastAsia" w:ascii="仿宋" w:hAnsi="仿宋" w:eastAsia="仿宋" w:cs="宋体"/>
          <w:sz w:val="24"/>
        </w:rPr>
        <w:t xml:space="preserve">5.验收标准（验收要求、验收标准和程序）：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5.1验收标准：见本合同“第二章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5.2验收要求、验收程序：乙方提出书面验收要求，甲方接到书面验收要求后5个工作日内出具验收书，如乙方对验收书有异议，在接到验收书后7个工作日内向甲方书面提出。</w:t>
      </w:r>
      <w:r/>
    </w:p>
    <w:p>
      <w:pPr>
        <w:ind w:left="420"/>
        <w:spacing w:line="400" w:lineRule="exact"/>
        <w:rPr>
          <w:rFonts w:ascii="仿宋" w:hAnsi="仿宋" w:eastAsia="仿宋" w:cs="宋体"/>
          <w:sz w:val="24"/>
        </w:rPr>
      </w:pPr>
      <w:r>
        <w:rPr>
          <w:rFonts w:hint="eastAsia" w:ascii="仿宋" w:hAnsi="仿宋" w:eastAsia="仿宋" w:cs="宋体"/>
          <w:sz w:val="24"/>
        </w:rPr>
        <w:t xml:space="preserve">5.3验收组织方式：</w:t>
      </w:r>
      <w:r>
        <w:rPr>
          <w:rFonts w:ascii="Wingdings" w:hAnsi="Wingdings" w:eastAsia="Wingdings" w:cs="Wingdings"/>
          <w:sz w:val="24"/>
        </w:rPr>
        <w:t xml:space="preserve">þ</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spacing w:line="400" w:lineRule="exact"/>
        <w:rPr>
          <w:rFonts w:ascii="仿宋" w:hAnsi="仿宋" w:eastAsia="仿宋"/>
          <w:sz w:val="24"/>
        </w:rPr>
      </w:pPr>
      <w:r>
        <w:rPr>
          <w:rFonts w:hint="eastAsia" w:ascii="仿宋" w:hAnsi="仿宋" w:eastAsia="仿宋" w:cs="宋体"/>
          <w:sz w:val="24"/>
        </w:rPr>
        <w:t xml:space="preserve"> </w:t>
      </w:r>
      <w:r>
        <w:rPr>
          <w:rFonts w:hint="eastAsia" w:ascii="仿宋" w:hAnsi="仿宋" w:eastAsia="仿宋"/>
          <w:sz w:val="24"/>
        </w:rPr>
        <w:t xml:space="preserve">       验收主体：</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þ</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spacing w:line="400" w:lineRule="exact"/>
        <w:rPr>
          <w:rFonts w:ascii="仿宋" w:hAnsi="仿宋" w:eastAsia="仿宋"/>
          <w:sz w:val="24"/>
          <w:highlight w:val="yellow"/>
        </w:rPr>
      </w:pPr>
      <w:r>
        <w:rPr>
          <w:rFonts w:hint="eastAsia" w:ascii="仿宋" w:hAnsi="仿宋" w:eastAsia="仿宋"/>
          <w:sz w:val="24"/>
        </w:rPr>
        <w:t xml:space="preserve">        如果</w:t>
      </w:r>
      <w:r>
        <w:rPr>
          <w:rFonts w:ascii="仿宋" w:hAnsi="仿宋" w:eastAsia="仿宋"/>
          <w:sz w:val="24"/>
        </w:rPr>
        <w:t xml:space="preserve">履约验收涉及检测（检验）费、专业技术人员费用等费用由</w:t>
      </w:r>
      <w:r>
        <w:rPr>
          <w:rFonts w:hint="eastAsia" w:ascii="仿宋" w:hAnsi="仿宋" w:eastAsia="仿宋"/>
          <w:sz w:val="24"/>
          <w:u w:val="single"/>
        </w:rPr>
        <w:t xml:space="preserve">      </w:t>
      </w:r>
      <w:r>
        <w:rPr>
          <w:rFonts w:ascii="仿宋" w:hAnsi="仿宋" w:eastAsia="仿宋"/>
          <w:sz w:val="24"/>
        </w:rPr>
        <w:t xml:space="preserve">承担</w:t>
      </w:r>
      <w:r/>
    </w:p>
    <w:p>
      <w:pPr>
        <w:ind w:firstLine="960"/>
        <w:spacing w:line="400" w:lineRule="exact"/>
        <w:rPr>
          <w:rFonts w:ascii="仿宋" w:hAnsi="仿宋" w:eastAsia="仿宋"/>
          <w:sz w:val="24"/>
          <w:u w:val="single"/>
        </w:rPr>
      </w:pPr>
      <w:r>
        <w:rPr>
          <w:rFonts w:hint="eastAsia" w:ascii="仿宋" w:hAnsi="仿宋" w:eastAsia="仿宋"/>
          <w:sz w:val="24"/>
        </w:rPr>
        <w:t xml:space="preserve">验收组织的其他事项：</w:t>
      </w:r>
      <w:r>
        <w:rPr>
          <w:rFonts w:hint="eastAsia" w:ascii="仿宋" w:hAnsi="仿宋" w:eastAsia="仿宋"/>
          <w:sz w:val="24"/>
          <w:u w:val="single"/>
        </w:rPr>
        <w:t xml:space="preserve">                </w:t>
      </w:r>
      <w:r/>
    </w:p>
    <w:p>
      <w:pPr>
        <w:pStyle w:val="649"/>
        <w:rPr>
          <w:rFonts w:ascii="仿宋" w:hAnsi="仿宋" w:eastAsia="仿宋"/>
          <w:sz w:val="24"/>
        </w:rPr>
      </w:pPr>
      <w:r>
        <w:rPr>
          <w:rFonts w:hint="eastAsia" w:ascii="Times New Roman" w:hAnsi="Times New Roman"/>
          <w:sz w:val="21"/>
          <w:szCs w:val="24"/>
        </w:rPr>
        <w:t xml:space="preserve">    </w:t>
      </w:r>
      <w:r>
        <w:rPr>
          <w:rFonts w:hint="eastAsia" w:ascii="仿宋" w:hAnsi="仿宋" w:eastAsia="仿宋" w:cs="宋体"/>
          <w:sz w:val="24"/>
          <w:szCs w:val="24"/>
        </w:rPr>
        <w:t xml:space="preserve">5.4</w:t>
      </w:r>
      <w:r>
        <w:rPr>
          <w:rFonts w:hint="eastAsia" w:ascii="仿宋" w:hAnsi="仿宋" w:eastAsia="仿宋"/>
          <w:sz w:val="24"/>
        </w:rPr>
        <w:t xml:space="preserve">履约验收时间：（计划于何时验收/供应商提出验收申请之日起</w:t>
      </w:r>
      <w:r>
        <w:rPr>
          <w:rFonts w:hint="eastAsia" w:ascii="仿宋" w:hAnsi="仿宋" w:eastAsia="仿宋"/>
          <w:b/>
          <w:sz w:val="24"/>
          <w:u w:val="single"/>
        </w:rPr>
        <w:t xml:space="preserve">    </w:t>
      </w:r>
      <w:r>
        <w:rPr>
          <w:rFonts w:hint="eastAsia" w:ascii="仿宋" w:hAnsi="仿宋" w:eastAsia="仿宋"/>
          <w:sz w:val="24"/>
        </w:rPr>
        <w:t xml:space="preserve">日内组织验收）</w:t>
      </w:r>
      <w:r/>
    </w:p>
    <w:p>
      <w:pPr>
        <w:pStyle w:val="664"/>
        <w:ind w:firstLine="480"/>
        <w:rPr>
          <w:rFonts w:ascii="仿宋" w:hAnsi="仿宋" w:eastAsia="仿宋" w:cs="Times New Roman"/>
          <w:sz w:val="24"/>
          <w:szCs w:val="24"/>
        </w:rPr>
      </w:pPr>
      <w:r>
        <w:rPr>
          <w:rFonts w:hint="eastAsia" w:ascii="仿宋" w:hAnsi="仿宋" w:eastAsia="仿宋" w:cs="宋体"/>
          <w:sz w:val="24"/>
          <w:szCs w:val="24"/>
        </w:rPr>
        <w:t xml:space="preserve">5.5履</w:t>
      </w:r>
      <w:r>
        <w:rPr>
          <w:rFonts w:hint="eastAsia" w:ascii="仿宋" w:hAnsi="仿宋" w:eastAsia="仿宋" w:cs="Times New Roman"/>
          <w:sz w:val="24"/>
          <w:szCs w:val="24"/>
        </w:rPr>
        <w:t xml:space="preserve">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664"/>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rPr>
          <w:rFonts w:ascii="仿宋" w:hAnsi="仿宋" w:eastAsia="仿宋"/>
          <w:sz w:val="24"/>
          <w:u w:val="single"/>
        </w:rPr>
      </w:pPr>
      <w:r>
        <w:rPr>
          <w:rFonts w:hint="eastAsia" w:ascii="仿宋" w:hAnsi="仿宋" w:eastAsia="仿宋" w:cs="宋体"/>
          <w:sz w:val="24"/>
        </w:rPr>
        <w:t xml:space="preserve">    5.6</w:t>
      </w:r>
      <w:r>
        <w:rPr>
          <w:rFonts w:hint="eastAsia" w:ascii="仿宋" w:hAnsi="仿宋" w:eastAsia="仿宋"/>
          <w:sz w:val="24"/>
        </w:rPr>
        <w:t xml:space="preserve">履约验收程序：</w:t>
      </w:r>
      <w:r>
        <w:rPr>
          <w:rFonts w:hint="eastAsia" w:ascii="仿宋" w:hAnsi="仿宋" w:eastAsia="仿宋"/>
          <w:sz w:val="24"/>
          <w:u w:val="single"/>
        </w:rPr>
        <w:t xml:space="preserve">                                         </w:t>
      </w:r>
      <w:r/>
    </w:p>
    <w:p>
      <w:pPr>
        <w:pStyle w:val="649"/>
      </w:pPr>
      <w:r>
        <w:rPr>
          <w:rFonts w:hint="eastAsia" w:ascii="仿宋" w:hAnsi="仿宋" w:eastAsia="仿宋" w:cs="宋体"/>
          <w:sz w:val="24"/>
          <w:szCs w:val="24"/>
        </w:rPr>
        <w:t xml:space="preserve">    5.7</w:t>
      </w:r>
      <w:r>
        <w:rPr>
          <w:rFonts w:hint="eastAsia" w:ascii="仿宋" w:hAnsi="仿宋" w:eastAsia="仿宋"/>
          <w:sz w:val="24"/>
        </w:rPr>
        <w:t xml:space="preserve">履约验收的内容：</w:t>
      </w:r>
      <w:r>
        <w:rPr>
          <w:rFonts w:hint="eastAsia" w:ascii="仿宋" w:hAnsi="仿宋" w:eastAsia="仿宋"/>
          <w:sz w:val="24"/>
          <w:u w:val="single"/>
        </w:rPr>
        <w:t xml:space="preserve"> （应当包括每一项技术和商务要求的履约情况，特别是落实政府采购扶持中小企业，支持绿色发展和乡村振兴等政策情况。）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6.物业管理服务人员工资要求</w:t>
      </w:r>
      <w:r/>
    </w:p>
    <w:p>
      <w:pPr>
        <w:ind w:firstLine="480"/>
        <w:jc w:val="left"/>
        <w:widowControl/>
        <w:rPr>
          <w:rFonts w:ascii="仿宋" w:hAnsi="仿宋" w:eastAsia="仿宋" w:cs="宋体"/>
          <w:sz w:val="24"/>
        </w:rPr>
      </w:pPr>
      <w:r>
        <w:rPr>
          <w:rFonts w:hint="eastAsia" w:ascii="仿宋" w:hAnsi="仿宋" w:eastAsia="仿宋" w:cs="宋体"/>
          <w:sz w:val="24"/>
        </w:rPr>
        <w:t xml:space="preserve">6.1按照法律、法规和国家、省、市的规定，乙方按月足额发放工资；</w:t>
      </w:r>
      <w:r/>
    </w:p>
    <w:p>
      <w:pPr>
        <w:ind w:firstLine="480"/>
        <w:jc w:val="left"/>
        <w:widowControl/>
        <w:rPr>
          <w:rFonts w:ascii="仿宋" w:hAnsi="仿宋" w:eastAsia="仿宋" w:cs="宋体"/>
          <w:sz w:val="24"/>
        </w:rPr>
      </w:pPr>
      <w:r>
        <w:rPr>
          <w:rFonts w:hint="eastAsia" w:ascii="仿宋" w:hAnsi="仿宋" w:eastAsia="仿宋" w:cs="宋体"/>
          <w:sz w:val="24"/>
        </w:rPr>
        <w:t xml:space="preserve">6.2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 </w:t>
      </w:r>
      <w:r/>
    </w:p>
    <w:p>
      <w:pPr>
        <w:ind w:firstLine="480"/>
        <w:jc w:val="left"/>
        <w:widowControl/>
        <w:rPr>
          <w:rFonts w:ascii="仿宋" w:hAnsi="仿宋" w:eastAsia="仿宋" w:cs="宋体"/>
          <w:sz w:val="24"/>
        </w:rPr>
      </w:pPr>
      <w:r>
        <w:rPr>
          <w:rFonts w:hint="eastAsia" w:ascii="仿宋" w:hAnsi="仿宋" w:eastAsia="仿宋" w:cs="宋体"/>
          <w:sz w:val="24"/>
        </w:rPr>
        <w:t xml:space="preserve">6.3工资发放采用银行代发方式。</w:t>
      </w:r>
      <w:r/>
    </w:p>
    <w:p>
      <w:r/>
      <w:r/>
    </w:p>
    <w:p>
      <w:pPr>
        <w:jc w:val="center"/>
        <w:rPr>
          <w:rFonts w:ascii="仿宋" w:hAnsi="仿宋" w:eastAsia="仿宋" w:cs="仿宋"/>
          <w:sz w:val="24"/>
        </w:rPr>
      </w:pPr>
      <w:r>
        <w:rPr>
          <w:rFonts w:hint="eastAsia" w:ascii="仿宋" w:hAnsi="仿宋" w:eastAsia="仿宋" w:cs="仿宋"/>
          <w:sz w:val="24"/>
        </w:rPr>
        <w:t xml:space="preserve">第二章  物业管理服务质量</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第四条  物业管理服务质量要求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1.达到徐州市军队离休退休军人服务中心</w:t>
      </w:r>
      <w:r>
        <w:rPr>
          <w:rFonts w:hint="eastAsia" w:ascii="仿宋" w:hAnsi="仿宋" w:eastAsia="仿宋"/>
          <w:sz w:val="24"/>
        </w:rPr>
        <w:t xml:space="preserve">《物业管理服务日常考核细则》</w:t>
      </w:r>
      <w:r>
        <w:rPr>
          <w:rFonts w:hint="eastAsia" w:ascii="仿宋" w:hAnsi="仿宋" w:eastAsia="仿宋" w:cs="宋体"/>
          <w:sz w:val="24"/>
        </w:rPr>
        <w:t xml:space="preserve">（见合同附件5）90分以上</w:t>
      </w:r>
      <w:r>
        <w:rPr>
          <w:rFonts w:hint="eastAsia" w:ascii="仿宋" w:hAnsi="仿宋" w:eastAsia="仿宋" w:cs="宋体"/>
          <w:sz w:val="24"/>
          <w:lang w:eastAsia="zh-CN"/>
        </w:rPr>
        <w:t xml:space="preserve">（含</w:t>
      </w:r>
      <w:r>
        <w:rPr>
          <w:rFonts w:hint="eastAsia" w:ascii="仿宋" w:hAnsi="仿宋" w:eastAsia="仿宋" w:cs="宋体"/>
          <w:sz w:val="24"/>
          <w:lang w:val="en-US" w:eastAsia="zh-CN"/>
        </w:rPr>
        <w:t xml:space="preserve">90分</w:t>
      </w:r>
      <w:r>
        <w:rPr>
          <w:rFonts w:hint="eastAsia" w:ascii="仿宋" w:hAnsi="仿宋" w:eastAsia="仿宋" w:cs="宋体"/>
          <w:sz w:val="24"/>
          <w:lang w:eastAsia="zh-CN"/>
        </w:rPr>
        <w:t xml:space="preserve">）</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7.要求及时发现水、电设备故障，不得出现长流水、长明灯。</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r/>
    </w:p>
    <w:p>
      <w:pPr>
        <w:ind w:firstLine="2280"/>
        <w:rPr>
          <w:rFonts w:ascii="仿宋" w:hAnsi="仿宋" w:eastAsia="仿宋" w:cs="仿宋"/>
          <w:sz w:val="24"/>
        </w:rPr>
      </w:pPr>
      <w:r>
        <w:rPr>
          <w:rFonts w:ascii="仿宋" w:hAnsi="仿宋" w:eastAsia="仿宋" w:cs="仿宋"/>
          <w:sz w:val="24"/>
        </w:rPr>
      </w:r>
      <w:r/>
    </w:p>
    <w:p>
      <w:pPr>
        <w:ind w:firstLine="2280"/>
        <w:rPr>
          <w:rFonts w:ascii="仿宋" w:hAnsi="仿宋" w:eastAsia="仿宋" w:cs="仿宋"/>
          <w:sz w:val="24"/>
        </w:rPr>
      </w:pPr>
      <w:r>
        <w:rPr>
          <w:rFonts w:hint="eastAsia" w:ascii="仿宋" w:hAnsi="仿宋" w:eastAsia="仿宋" w:cs="仿宋"/>
          <w:sz w:val="24"/>
        </w:rPr>
        <w:t xml:space="preserve">第三章  物业管理服务期限及物业管理服务费</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第五条 物业管理服务期限（合同期限）</w:t>
      </w:r>
      <w:r/>
    </w:p>
    <w:p>
      <w:pPr>
        <w:ind w:firstLine="480"/>
        <w:rPr>
          <w:rFonts w:ascii="仿宋" w:hAnsi="仿宋" w:eastAsia="仿宋" w:cs="仿宋"/>
          <w:sz w:val="24"/>
        </w:rPr>
      </w:pPr>
      <w:r>
        <w:rPr>
          <w:rFonts w:hint="eastAsia" w:ascii="仿宋" w:hAnsi="仿宋" w:eastAsia="仿宋"/>
          <w:sz w:val="24"/>
          <w:lang w:val="en-US" w:eastAsia="zh-CN"/>
        </w:rPr>
        <w:t xml:space="preserve">1</w:t>
      </w:r>
      <w:r>
        <w:rPr>
          <w:rFonts w:hint="eastAsia" w:ascii="仿宋" w:hAnsi="仿宋" w:eastAsia="仿宋"/>
          <w:sz w:val="24"/>
        </w:rPr>
        <w:t xml:space="preserve">年，自202</w:t>
      </w:r>
      <w:r>
        <w:rPr>
          <w:rFonts w:ascii="仿宋" w:hAnsi="仿宋" w:eastAsia="仿宋"/>
          <w:sz w:val="24"/>
        </w:rPr>
        <w:t xml:space="preserve">6</w:t>
      </w:r>
      <w:r>
        <w:rPr>
          <w:rFonts w:hint="eastAsia" w:ascii="仿宋" w:hAnsi="仿宋" w:eastAsia="仿宋"/>
          <w:sz w:val="24"/>
        </w:rPr>
        <w:t xml:space="preserve">年10月1日至202</w:t>
      </w:r>
      <w:r>
        <w:rPr>
          <w:rFonts w:ascii="仿宋" w:hAnsi="仿宋" w:eastAsia="仿宋"/>
          <w:sz w:val="24"/>
        </w:rPr>
        <w:t xml:space="preserve">7</w:t>
      </w:r>
      <w:r>
        <w:rPr>
          <w:rFonts w:hint="eastAsia" w:ascii="仿宋" w:hAnsi="仿宋" w:eastAsia="仿宋"/>
          <w:sz w:val="24"/>
        </w:rPr>
        <w:t xml:space="preserve">年9月30日。</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 xml:space="preserve"> </w:t>
      </w:r>
      <w:r>
        <w:rPr>
          <w:rFonts w:hint="eastAsia" w:ascii="仿宋" w:hAnsi="仿宋" w:eastAsia="仿宋" w:cs="仿宋"/>
          <w:sz w:val="24"/>
        </w:rPr>
        <w:t xml:space="preserve">人民币。</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)即￥大写：人民币，在合同签订生效，甲方自收到发票（发票金额为合同总价的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(2)预付款抵扣后期应支付的物业管理服务费。预付款抵扣完后，每月物业管理服务费=物业管理服务费（即合同总价）*90% /12”。</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)即￥大写：人民币作为预付款，在合同签订生效且乙方向甲方出具合同总价的百分之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(2)预付款抵扣后期应支付的物业管理服务费。预付款抵扣完后，每月物业管理服务费=物业管理服务费（即合同总价）*60% /12”。</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hint="eastAsia" w:ascii="仿宋" w:hAnsi="仿宋" w:eastAsia="仿宋"/>
          <w:sz w:val="24"/>
        </w:rPr>
        <w:t xml:space="preserve">在签订合同时，如乙方明确表示无需预付款的，甲方可凭考核结果按月支付乙方服务费。（注：此条符合苏财购〔2020〕52号文件要求）</w:t>
      </w:r>
      <w:r>
        <w:rPr>
          <w:rFonts w:hint="eastAsia" w:ascii="仿宋" w:hAnsi="仿宋" w:eastAsia="仿宋" w:cs="宋体"/>
          <w:sz w:val="24"/>
        </w:rPr>
        <w:t xml:space="preserve">每月物业管理服务费=物业管理服务费（即合同总价）/12。</w:t>
      </w:r>
      <w:r/>
    </w:p>
    <w:p>
      <w:pPr>
        <w:ind w:firstLine="480"/>
        <w:jc w:val="left"/>
        <w:widowControl/>
        <w:rPr>
          <w:rFonts w:ascii="仿宋" w:hAnsi="仿宋" w:eastAsia="仿宋" w:cs="宋体"/>
          <w:sz w:val="24"/>
        </w:rPr>
      </w:pPr>
      <w:r>
        <w:rPr>
          <w:rFonts w:hint="eastAsia" w:ascii="仿宋" w:hAnsi="仿宋" w:eastAsia="仿宋" w:cs="宋体"/>
          <w:sz w:val="24"/>
        </w:rPr>
        <w:t xml:space="preserve">3.每月物业管理服务费的支付</w:t>
      </w:r>
      <w:r/>
    </w:p>
    <w:p>
      <w:pPr>
        <w:ind w:firstLine="480"/>
        <w:jc w:val="left"/>
        <w:widowControl/>
        <w:rPr>
          <w:rFonts w:ascii="仿宋" w:hAnsi="仿宋" w:eastAsia="仿宋" w:cs="宋体"/>
          <w:sz w:val="24"/>
        </w:rPr>
      </w:pPr>
      <w:r>
        <w:rPr>
          <w:rFonts w:hint="eastAsia" w:ascii="仿宋" w:hAnsi="仿宋" w:eastAsia="仿宋" w:cs="宋体"/>
          <w:sz w:val="24"/>
        </w:rPr>
        <w:t xml:space="preserve">每月甲方按验收（考核）结果，收到乙方开具发票之日起10个工作日内支付当月物业管理服务费，由甲方办理政府采购资金结算手续，经审核后支付给乙方。具体如下：</w:t>
      </w:r>
      <w:r/>
    </w:p>
    <w:p>
      <w:pPr>
        <w:ind w:firstLine="480"/>
        <w:jc w:val="left"/>
        <w:widowControl/>
        <w:rPr>
          <w:rFonts w:ascii="仿宋" w:hAnsi="仿宋" w:eastAsia="仿宋" w:cs="宋体"/>
          <w:sz w:val="24"/>
        </w:rPr>
      </w:pPr>
      <w:r>
        <w:rPr>
          <w:rFonts w:hint="eastAsia" w:ascii="仿宋" w:hAnsi="仿宋" w:eastAsia="仿宋" w:cs="宋体"/>
          <w:sz w:val="24"/>
        </w:rPr>
        <w:t xml:space="preserve">3.1验收（考核）结果按照</w:t>
      </w:r>
      <w:r>
        <w:rPr>
          <w:rFonts w:hint="eastAsia" w:ascii="仿宋" w:hAnsi="仿宋" w:eastAsia="仿宋"/>
          <w:sz w:val="24"/>
        </w:rPr>
        <w:t xml:space="preserve">《物业管理服务日常考核细则》</w:t>
      </w:r>
      <w:r>
        <w:rPr>
          <w:rFonts w:hint="eastAsia" w:ascii="仿宋" w:hAnsi="仿宋" w:eastAsia="仿宋" w:cs="宋体"/>
          <w:sz w:val="24"/>
        </w:rPr>
        <w:t xml:space="preserve">考核得分在90分以上（含90分）的，全额支付合同约定的“每月物业管理服务费”；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3.2验收（考核）结果按照《物业管理服务日常考核细则》考核得分在89—60分（含60分）之间的，实际支付物业管理服务费为：[（实际得分+10）/100]*合同约定的“每月物业管理服务费”；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3.3验收（考核）结果按照《物业管理服务日常考核细则》考核得分在60分以下的，全额扣除合同约定的“每月物业管理服务费”，甲方有权保留与乙方提前终止合同的权利。</w:t>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2.上下水管道、落水管、供电线路、共用照明、化粪池、配电设备（高低压）、中央空调、加压供水设备、消防设备、电梯设备等；</w:t>
      </w:r>
      <w:r/>
    </w:p>
    <w:p>
      <w:pPr>
        <w:ind w:firstLine="480"/>
        <w:jc w:val="left"/>
        <w:widowControl/>
        <w:rPr>
          <w:rFonts w:ascii="仿宋" w:hAnsi="仿宋" w:eastAsia="仿宋" w:cs="宋体"/>
          <w:sz w:val="24"/>
        </w:rPr>
      </w:pPr>
      <w:r>
        <w:rPr>
          <w:rFonts w:hint="eastAsia" w:ascii="仿宋" w:hAnsi="仿宋" w:eastAsia="仿宋" w:cs="宋体"/>
          <w:sz w:val="24"/>
        </w:rPr>
        <w:t xml:space="preserve">3.配电房、水泵房、消防、安全监控室、公共卫生间等。</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1.甲方的权利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 依据合同约定，对乙方进行检查和考核。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1.2乙方如有人员调整应经甲方书面同意。涉及项目主管等人员的调整应提前2个月告知甲方。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1.3甲方有权警告违反本合同规定的乙方人员。按照甲方要求，乙方更换违反本合同规定的人员。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1.4追究乙方违约责任。</w:t>
      </w:r>
      <w:r/>
    </w:p>
    <w:p>
      <w:pPr>
        <w:ind w:firstLine="480"/>
        <w:jc w:val="left"/>
        <w:widowControl/>
        <w:rPr>
          <w:rFonts w:ascii="仿宋" w:hAnsi="仿宋" w:eastAsia="仿宋" w:cs="宋体"/>
          <w:sz w:val="24"/>
        </w:rPr>
      </w:pPr>
      <w:r>
        <w:rPr>
          <w:rFonts w:hint="eastAsia" w:ascii="仿宋" w:hAnsi="仿宋" w:eastAsia="仿宋" w:cs="宋体"/>
          <w:sz w:val="24"/>
        </w:rPr>
        <w:t xml:space="preserve">2.甲方的义务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2.2物业管理服务用房由甲方指定。</w:t>
      </w:r>
      <w:r/>
    </w:p>
    <w:p>
      <w:pPr>
        <w:ind w:firstLine="480"/>
        <w:jc w:val="left"/>
        <w:widowControl/>
        <w:rPr>
          <w:rFonts w:ascii="仿宋" w:hAnsi="仿宋" w:eastAsia="仿宋" w:cs="宋体"/>
          <w:sz w:val="24"/>
        </w:rPr>
      </w:pPr>
      <w:r>
        <w:rPr>
          <w:rFonts w:hint="eastAsia" w:ascii="仿宋" w:hAnsi="仿宋" w:eastAsia="仿宋" w:cs="宋体"/>
          <w:sz w:val="24"/>
        </w:rPr>
        <w:t xml:space="preserve">2.3物业管理服务人员的服装及所有服装费用均由甲方承担。</w:t>
      </w:r>
      <w:r/>
    </w:p>
    <w:p>
      <w:pPr>
        <w:ind w:firstLine="480"/>
        <w:jc w:val="left"/>
        <w:widowControl/>
        <w:rPr>
          <w:rFonts w:ascii="仿宋" w:hAnsi="仿宋" w:eastAsia="仿宋" w:cs="宋体"/>
          <w:sz w:val="24"/>
        </w:rPr>
      </w:pPr>
      <w:r>
        <w:rPr>
          <w:rFonts w:hint="eastAsia" w:ascii="仿宋" w:hAnsi="仿宋" w:eastAsia="仿宋" w:cs="宋体"/>
          <w:sz w:val="24"/>
        </w:rPr>
        <w:t xml:space="preserve">2.4甲方保证交付使用的物业符合国家规定的验收标准，按照国家规定的保修期限和保修范围承担物业的保修责任。 </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1.乙方的权利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1.1有权要求甲方按合同约定支付物业管理服务费。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1.2有权要求甲方指定物业管理服务用房。</w:t>
      </w:r>
      <w:r/>
    </w:p>
    <w:p>
      <w:pPr>
        <w:ind w:firstLine="480"/>
        <w:jc w:val="left"/>
        <w:widowControl/>
        <w:rPr>
          <w:rFonts w:ascii="仿宋" w:hAnsi="仿宋" w:eastAsia="仿宋" w:cs="宋体"/>
          <w:sz w:val="24"/>
        </w:rPr>
      </w:pPr>
      <w:r>
        <w:rPr>
          <w:rFonts w:hint="eastAsia" w:ascii="仿宋" w:hAnsi="仿宋" w:eastAsia="仿宋" w:cs="宋体"/>
          <w:sz w:val="24"/>
        </w:rPr>
        <w:t xml:space="preserve">2.乙方的义务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 乙方不得分包本项目；</w:t>
      </w:r>
      <w:r/>
    </w:p>
    <w:p>
      <w:pPr>
        <w:ind w:firstLine="480"/>
        <w:jc w:val="left"/>
        <w:widowControl/>
        <w:rPr>
          <w:rFonts w:ascii="仿宋" w:hAnsi="仿宋" w:eastAsia="仿宋" w:cs="宋体"/>
          <w:sz w:val="24"/>
        </w:rPr>
      </w:pPr>
      <w:r>
        <w:rPr>
          <w:rFonts w:hint="eastAsia" w:ascii="仿宋" w:hAnsi="仿宋" w:eastAsia="仿宋" w:cs="宋体"/>
          <w:sz w:val="24"/>
        </w:rPr>
        <w:t xml:space="preserve">2.2提供的物业服务符合本合同“第二章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2.3按照本合同约定提供物业服务，具体见“第三条  物业管理服务要求”中“1.物业管理服务工作要求”；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2.4乙方应按响应文件配备人员及到岗，具体见“第三条  物业管理服务要求”中“3.</w:t>
      </w:r>
      <w:r>
        <w:rPr>
          <w:rFonts w:hint="eastAsia" w:ascii="仿宋" w:hAnsi="仿宋" w:eastAsia="仿宋"/>
          <w:color w:val="000000"/>
          <w:sz w:val="24"/>
        </w:rPr>
        <w:t xml:space="preserve">物业管理服务人员方案</w:t>
      </w:r>
      <w:r>
        <w:rPr>
          <w:rFonts w:hint="eastAsia" w:ascii="仿宋" w:hAnsi="仿宋" w:eastAsia="仿宋" w:cs="宋体"/>
          <w:sz w:val="24"/>
        </w:rPr>
        <w:t xml:space="preserve">要求”；</w:t>
      </w:r>
      <w:r/>
    </w:p>
    <w:p>
      <w:pPr>
        <w:ind w:firstLine="480"/>
        <w:jc w:val="left"/>
        <w:widowControl/>
        <w:rPr>
          <w:rFonts w:ascii="仿宋" w:hAnsi="仿宋" w:eastAsia="仿宋" w:cs="宋体"/>
          <w:sz w:val="24"/>
        </w:rPr>
      </w:pPr>
      <w:r>
        <w:rPr>
          <w:rFonts w:hint="eastAsia" w:ascii="仿宋" w:hAnsi="仿宋" w:eastAsia="仿宋" w:cs="宋体"/>
          <w:sz w:val="24"/>
        </w:rPr>
        <w:t xml:space="preserve">2.5按照甲方要求，乙方更换违反本合同规定的人员；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2.6接受甲方的检查和考核；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2.7乙方如有人员调整应经甲方书面同意，涉及项目主管等人员的调整应提前2个月告知甲方；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2.8不得占用非指定的物业管理用房，不得改变物业管理用房用途；</w:t>
      </w:r>
      <w:r/>
    </w:p>
    <w:p>
      <w:pPr>
        <w:ind w:firstLine="480"/>
        <w:jc w:val="left"/>
        <w:widowControl/>
        <w:rPr>
          <w:rFonts w:ascii="仿宋" w:hAnsi="仿宋" w:eastAsia="仿宋" w:cs="宋体"/>
          <w:sz w:val="24"/>
        </w:rPr>
      </w:pPr>
      <w:r>
        <w:rPr>
          <w:rFonts w:hint="eastAsia" w:ascii="仿宋" w:hAnsi="仿宋" w:eastAsia="仿宋" w:cs="宋体"/>
          <w:sz w:val="24"/>
        </w:rPr>
        <w:t xml:space="preserve">2.9不得因乙方原因，发生火灾、水灾、伤亡等重大安全事故；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2.10 合同终止时，乙方应将物业管理服务用房、相关资料等交还给甲方。</w:t>
      </w:r>
      <w:r/>
    </w:p>
    <w:p>
      <w:pPr>
        <w:ind w:firstLine="480"/>
        <w:jc w:val="left"/>
        <w:widowControl/>
        <w:rPr>
          <w:rFonts w:ascii="仿宋" w:hAnsi="仿宋" w:eastAsia="仿宋" w:cs="宋体"/>
          <w:sz w:val="24"/>
        </w:rPr>
      </w:pPr>
      <w:r>
        <w:rPr>
          <w:rFonts w:hint="eastAsia" w:ascii="仿宋" w:hAnsi="仿宋" w:eastAsia="仿宋" w:cs="宋体"/>
          <w:sz w:val="24"/>
        </w:rPr>
        <w:t xml:space="preserve">2.11 乙方应及时向甲方通告本物业管理服务区域内有关物业管理的重大事项，及时处理投诉，接受甲方监督。</w:t>
      </w:r>
      <w:r/>
    </w:p>
    <w:p>
      <w:pPr>
        <w:ind w:firstLine="480"/>
        <w:jc w:val="left"/>
        <w:widowControl/>
        <w:rPr>
          <w:rFonts w:ascii="仿宋" w:hAnsi="仿宋" w:eastAsia="仿宋" w:cs="宋体"/>
          <w:sz w:val="24"/>
        </w:rPr>
      </w:pPr>
      <w:r>
        <w:rPr>
          <w:rFonts w:hint="eastAsia" w:ascii="仿宋" w:hAnsi="仿宋" w:eastAsia="仿宋" w:cs="宋体"/>
          <w:sz w:val="24"/>
        </w:rPr>
        <w:t xml:space="preserve">2.12 因维修物业或者公共利益，乙方确需临时占用、挖掘本物业管理服务区域内道路、场地的，应征得甲方的同意。临时占用、挖掘本物业管理服务区域内道路、场地的，应在甲方要求的期限内恢复原状。</w:t>
      </w:r>
      <w:r/>
    </w:p>
    <w:p>
      <w:pPr>
        <w:ind w:firstLine="480"/>
        <w:jc w:val="left"/>
        <w:widowControl/>
        <w:rPr>
          <w:rFonts w:ascii="仿宋" w:hAnsi="仿宋" w:eastAsia="仿宋" w:cs="宋体"/>
          <w:sz w:val="24"/>
        </w:rPr>
      </w:pPr>
      <w:r>
        <w:rPr>
          <w:rFonts w:hint="eastAsia" w:ascii="仿宋" w:hAnsi="仿宋" w:eastAsia="仿宋" w:cs="宋体"/>
          <w:sz w:val="24"/>
        </w:rPr>
        <w:t xml:space="preserve">2.13 乙方未能履行本合同的约定，导致甲方或第三方人身、财产安全受到损害的，依法承担相应的法律责任。乙方对自己管理的范围内因管理不善而造成的一切损失，负相应的赔偿责任。</w:t>
      </w:r>
      <w:r/>
    </w:p>
    <w:p>
      <w:pPr>
        <w:ind w:firstLine="480"/>
        <w:jc w:val="left"/>
        <w:widowControl/>
        <w:rPr>
          <w:rFonts w:ascii="仿宋" w:hAnsi="仿宋" w:eastAsia="仿宋" w:cs="宋体"/>
          <w:sz w:val="24"/>
        </w:rPr>
      </w:pPr>
      <w:r>
        <w:rPr>
          <w:rFonts w:hint="eastAsia" w:ascii="仿宋" w:hAnsi="仿宋" w:eastAsia="仿宋" w:cs="宋体"/>
          <w:sz w:val="24"/>
        </w:rPr>
        <w:t xml:space="preserve">2.14乙方对本项目物业管理服务人员进行岗前培训，不得违章指挥、强制冒险作业、违规作业。</w:t>
      </w:r>
      <w:r/>
    </w:p>
    <w:p>
      <w:pPr>
        <w:ind w:firstLine="480"/>
        <w:jc w:val="left"/>
        <w:widowControl/>
        <w:rPr>
          <w:rFonts w:ascii="仿宋" w:hAnsi="仿宋" w:eastAsia="仿宋" w:cs="宋体"/>
          <w:sz w:val="24"/>
        </w:rPr>
      </w:pPr>
      <w:r>
        <w:rPr>
          <w:rFonts w:hint="eastAsia" w:ascii="仿宋" w:hAnsi="仿宋" w:eastAsia="仿宋" w:cs="宋体"/>
          <w:sz w:val="24"/>
        </w:rPr>
        <w:t xml:space="preserve">2.15乙方负责处理本公司员工的生病、事故、伤残、死亡以及一切劳务纠纷，甲方不承担任何相关责任。乙方保证如有上述情况发生，积极处理，确保不影响甲方正常办公教学。</w:t>
      </w:r>
      <w:r/>
    </w:p>
    <w:p>
      <w:pPr>
        <w:pStyle w:val="649"/>
        <w:ind w:firstLine="480"/>
        <w:rPr>
          <w:rFonts w:ascii="Times New Roman" w:hAnsi="Times New Roman"/>
          <w:sz w:val="21"/>
        </w:rPr>
      </w:pPr>
      <w:r>
        <w:rPr>
          <w:rFonts w:hint="eastAsia" w:ascii="仿宋" w:hAnsi="仿宋" w:eastAsia="仿宋"/>
          <w:sz w:val="24"/>
        </w:rPr>
        <w:t xml:space="preserve">2.16乙方负责处理本公司员工因生病、有事请假等缺岗顶班问题，乙方应全面掌握人员在岗情况，建立考勤制度，人员应向乙方请假，由乙方根据请假人工作情况审批，应该提前1至2天协调并通知甲方安排合适人员替岗，做好工作交接替换等工作。接替班人员工资由乙方负责协调发放。</w:t>
      </w:r>
      <w:r/>
    </w:p>
    <w:p>
      <w:pPr>
        <w:pStyle w:val="649"/>
      </w:p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按照《物业管理服务日常考核细则》考核得分在60分以下的。</w:t>
      </w:r>
      <w:r/>
    </w:p>
    <w:p>
      <w:pPr>
        <w:ind w:firstLine="425"/>
        <w:rPr>
          <w:rFonts w:ascii="仿宋" w:hAnsi="仿宋" w:eastAsia="仿宋"/>
          <w:sz w:val="24"/>
        </w:rPr>
      </w:pPr>
      <w:r>
        <w:rPr>
          <w:rFonts w:hint="eastAsia" w:ascii="仿宋" w:hAnsi="仿宋" w:eastAsia="仿宋"/>
          <w:sz w:val="24"/>
        </w:rPr>
        <w:t xml:space="preserve">(3）乙方违反</w:t>
      </w:r>
      <w:r>
        <w:rPr>
          <w:rFonts w:hint="eastAsia" w:ascii="仿宋" w:hAnsi="仿宋" w:eastAsia="仿宋" w:cs="宋体"/>
          <w:sz w:val="24"/>
        </w:rPr>
        <w:t xml:space="preserve">本合同“</w:t>
      </w:r>
      <w:r>
        <w:rPr>
          <w:rFonts w:hint="eastAsia" w:ascii="仿宋" w:hAnsi="仿宋" w:eastAsia="仿宋"/>
          <w:sz w:val="24"/>
        </w:rPr>
        <w:t xml:space="preserve">第一章 物业管理服务基本情况</w:t>
      </w:r>
      <w:r>
        <w:rPr>
          <w:rFonts w:hint="eastAsia" w:ascii="仿宋" w:hAnsi="仿宋" w:eastAsia="仿宋" w:cs="宋体"/>
          <w:sz w:val="24"/>
        </w:rPr>
        <w:t xml:space="preserve">”</w:t>
      </w:r>
      <w:r>
        <w:rPr>
          <w:rFonts w:hint="eastAsia" w:ascii="仿宋" w:hAnsi="仿宋" w:eastAsia="仿宋"/>
          <w:sz w:val="24"/>
        </w:rPr>
        <w:t xml:space="preserve">中“</w:t>
      </w:r>
      <w:r>
        <w:rPr>
          <w:rFonts w:hint="eastAsia" w:ascii="仿宋" w:hAnsi="仿宋" w:eastAsia="仿宋" w:cs="宋体"/>
          <w:sz w:val="24"/>
        </w:rPr>
        <w:t xml:space="preserve">第三条 物业管理服务要求</w:t>
      </w:r>
      <w:r>
        <w:rPr>
          <w:rFonts w:hint="eastAsia" w:ascii="仿宋" w:hAnsi="仿宋" w:eastAsia="仿宋"/>
          <w:sz w:val="24"/>
        </w:rPr>
        <w:t xml:space="preserve">”中“6.</w:t>
      </w:r>
      <w:r>
        <w:rPr>
          <w:rFonts w:hint="eastAsia" w:ascii="仿宋" w:hAnsi="仿宋" w:eastAsia="仿宋" w:cs="宋体"/>
          <w:sz w:val="24"/>
        </w:rPr>
        <w:t xml:space="preserve">物业管理服务人员工资要求</w:t>
      </w:r>
      <w:r>
        <w:rPr>
          <w:rFonts w:hint="eastAsia" w:ascii="仿宋" w:hAnsi="仿宋" w:eastAsia="仿宋"/>
          <w:sz w:val="24"/>
        </w:rPr>
        <w:t xml:space="preserve">”的。</w:t>
      </w:r>
      <w:r/>
    </w:p>
    <w:p>
      <w:pPr>
        <w:ind w:firstLine="480"/>
        <w:rPr>
          <w:rFonts w:ascii="仿宋" w:hAnsi="仿宋" w:eastAsia="仿宋"/>
          <w:sz w:val="24"/>
        </w:rPr>
      </w:pPr>
      <w:r>
        <w:rPr>
          <w:rFonts w:hint="eastAsia" w:ascii="仿宋" w:hAnsi="仿宋" w:eastAsia="仿宋"/>
          <w:sz w:val="24"/>
        </w:rPr>
        <w:t xml:space="preserve">第二部分</w:t>
      </w:r>
      <w:r/>
    </w:p>
    <w:p>
      <w:pPr>
        <w:ind w:firstLine="480"/>
        <w:rPr>
          <w:rFonts w:ascii="仿宋" w:hAnsi="仿宋" w:eastAsia="仿宋"/>
          <w:sz w:val="24"/>
        </w:rPr>
      </w:pPr>
      <w:r>
        <w:rPr>
          <w:rFonts w:hint="eastAsia" w:ascii="仿宋" w:hAnsi="仿宋" w:eastAsia="仿宋"/>
          <w:sz w:val="24"/>
        </w:rPr>
        <w:t xml:space="preserve">(一) 乙方违反“第十条 乙方的权利义务”中“2.乙方的义务”中2.3—2.16的，第一次发生（发现）的，甲方有权从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费中扣1000元。第二次发生（发现）的，甲方有权从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2000元，且甲方有权解除合同，由此造成乙方的直接损失和间接损失，甲方不予补偿；造成甲方损失的，甲方有权要求乙方赔偿，赔偿费从物业管理费、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(二) 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 0 </w:t>
      </w:r>
      <w:r>
        <w:rPr>
          <w:rFonts w:hint="eastAsia" w:ascii="仿宋" w:hAnsi="仿宋" w:eastAsia="仿宋" w:cs="宋体"/>
          <w:sz w:val="24"/>
        </w:rPr>
        <w:t xml:space="preserve">%</w:t>
      </w:r>
      <w:r>
        <w:rPr>
          <w:rFonts w:hint="eastAsia" w:ascii="仿宋" w:hAnsi="仿宋" w:eastAsia="仿宋"/>
          <w:sz w:val="24"/>
        </w:rPr>
        <w:t xml:space="preserve">提交的履约保证金。</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r>
        <w:rPr>
          <w:rFonts w:ascii="仿宋" w:hAnsi="仿宋" w:eastAsia="仿宋"/>
          <w:sz w:val="24"/>
        </w:rPr>
        <w:t xml:space="preserve">        </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pStyle w:val="649"/>
        <w:rPr>
          <w:rFonts w:ascii="Times New Roman" w:hAnsi="Times New Roman"/>
          <w:sz w:val="21"/>
        </w:rPr>
      </w:pPr>
      <w:r>
        <w:rPr>
          <w:rFonts w:ascii="Times New Roman" w:hAnsi="Times New Roman"/>
          <w:sz w:val="21"/>
        </w:rPr>
      </w:r>
      <w:r/>
    </w:p>
    <w:p>
      <w:pPr>
        <w:ind w:firstLine="240"/>
        <w:rPr>
          <w:rFonts w:ascii="仿宋" w:hAnsi="仿宋" w:eastAsia="仿宋"/>
          <w:sz w:val="24"/>
        </w:rPr>
      </w:pPr>
      <w:r>
        <w:rPr>
          <w:rFonts w:ascii="仿宋" w:eastAsia="仿宋"/>
          <w:sz w:val="24"/>
        </w:rPr>
        <w:t xml:space="preserve"> </w:t>
      </w: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ind w:firstLine="240"/>
        <w:rPr>
          <w:rFonts w:ascii="仿宋" w:hAnsi="仿宋" w:eastAsia="仿宋"/>
          <w:sz w:val="24"/>
        </w:rPr>
      </w:pPr>
      <w:r>
        <w:rPr>
          <w:rFonts w:hint="eastAsia" w:ascii="仿宋" w:hAnsi="仿宋" w:eastAsia="仿宋"/>
          <w:sz w:val="24"/>
        </w:rPr>
        <w:t xml:space="preserve">单位地址：                                      单位地址：</w:t>
      </w:r>
      <w:r/>
    </w:p>
    <w:p>
      <w:pPr>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r/>
    </w:p>
    <w:p>
      <w:pPr>
        <w:ind w:firstLine="240"/>
        <w:rPr>
          <w:rFonts w:ascii="仿宋" w:hAnsi="仿宋" w:eastAsia="仿宋"/>
          <w:sz w:val="24"/>
        </w:rPr>
      </w:pPr>
      <w:r>
        <w:rPr>
          <w:rFonts w:hint="eastAsia" w:ascii="仿宋" w:hAnsi="仿宋" w:eastAsia="仿宋"/>
          <w:sz w:val="24"/>
        </w:rPr>
        <w:t xml:space="preserve">银行帐号：                                      银行帐号：</w:t>
      </w:r>
      <w:r/>
    </w:p>
    <w:p>
      <w:pPr>
        <w:ind w:firstLine="240"/>
        <w:rPr>
          <w:rFonts w:ascii="仿宋" w:hAnsi="仿宋" w:eastAsia="仿宋"/>
          <w:sz w:val="24"/>
        </w:rPr>
      </w:pPr>
      <w:r>
        <w:rPr>
          <w:rFonts w:hint="eastAsia" w:ascii="仿宋" w:hAnsi="仿宋" w:eastAsia="仿宋"/>
          <w:sz w:val="24"/>
        </w:rPr>
        <w:t xml:space="preserve">联 系 人：                                      联 系 人：</w:t>
      </w:r>
      <w:r/>
    </w:p>
    <w:p>
      <w:pPr>
        <w:ind w:firstLine="240"/>
        <w:rPr>
          <w:rFonts w:ascii="仿宋" w:hAnsi="仿宋" w:eastAsia="仿宋"/>
          <w:sz w:val="24"/>
        </w:rPr>
      </w:pPr>
      <w:r>
        <w:rPr>
          <w:rFonts w:hint="eastAsia" w:ascii="仿宋" w:hAnsi="仿宋" w:eastAsia="仿宋"/>
          <w:sz w:val="24"/>
        </w:rPr>
        <w:t xml:space="preserve">联系电话：                                      联系电话：</w:t>
      </w:r>
      <w:r/>
    </w:p>
    <w:p>
      <w:pPr>
        <w:pStyle w:val="649"/>
        <w:ind w:firstLine="240"/>
        <w:rPr>
          <w:rFonts w:ascii="Times New Roman" w:hAnsi="Times New Roman"/>
          <w:sz w:val="21"/>
        </w:rPr>
      </w:pPr>
      <w:r>
        <w:rPr>
          <w:rFonts w:hint="eastAsia" w:ascii="仿宋" w:hAnsi="仿宋" w:eastAsia="仿宋"/>
          <w:sz w:val="24"/>
        </w:rPr>
        <w:t xml:space="preserve">日期：                                          日期：</w:t>
      </w:r>
      <w:r/>
    </w:p>
    <w:p>
      <w:r/>
      <w:r/>
    </w:p>
    <w:p>
      <w:pPr>
        <w:jc w:val="center"/>
        <w:pageBreakBefore/>
        <w:rPr>
          <w:rFonts w:ascii="仿宋" w:hAnsi="仿宋" w:eastAsia="仿宋"/>
          <w:sz w:val="24"/>
        </w:rPr>
      </w:pPr>
      <w:r>
        <w:rPr>
          <w:rFonts w:hint="eastAsia" w:ascii="仿宋" w:hAnsi="仿宋" w:eastAsia="仿宋"/>
          <w:sz w:val="24"/>
        </w:rPr>
        <w:t xml:space="preserve">合同附件</w:t>
      </w:r>
      <w:r/>
    </w:p>
    <w:p>
      <w:pPr>
        <w:pStyle w:val="649"/>
        <w:rPr>
          <w:rFonts w:ascii="Times New Roman" w:hAnsi="Times New Roman"/>
          <w:sz w:val="21"/>
        </w:rPr>
      </w:pPr>
      <w:r>
        <w:rPr>
          <w:rFonts w:ascii="Times New Roman" w:hAnsi="Times New Roman"/>
          <w:sz w:val="21"/>
        </w:rPr>
      </w:r>
      <w:r/>
    </w:p>
    <w:p>
      <w:pPr>
        <w:contextualSpacing/>
        <w:spacing w:before="240"/>
        <w:rPr>
          <w:rFonts w:ascii="仿宋" w:hAnsi="仿宋" w:eastAsia="仿宋"/>
          <w:sz w:val="24"/>
        </w:rPr>
      </w:pPr>
      <w:r>
        <w:rPr>
          <w:rFonts w:hint="eastAsia" w:ascii="仿宋" w:hAnsi="仿宋" w:eastAsia="仿宋" w:cs="宋体"/>
          <w:sz w:val="24"/>
        </w:rPr>
        <w:t xml:space="preserve">合同附件1：物业管理服务内容（要求见招标文件第六章《采购需求》。）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color w:val="000000"/>
          <w:sz w:val="24"/>
        </w:rPr>
        <w:t xml:space="preserve">物业管理服务人员方案</w:t>
      </w:r>
      <w:r>
        <w:rPr>
          <w:rFonts w:hint="eastAsia" w:ascii="仿宋" w:hAnsi="仿宋" w:eastAsia="仿宋" w:cs="宋体"/>
          <w:sz w:val="24"/>
        </w:rPr>
        <w:t xml:space="preserve">要求</w:t>
      </w:r>
      <w:r>
        <w:rPr>
          <w:rFonts w:hint="eastAsia" w:ascii="仿宋" w:hAnsi="仿宋" w:eastAsia="仿宋"/>
          <w:sz w:val="24"/>
        </w:rPr>
        <w:t xml:space="preserve">（要求见招标文件第六章《采购需求》；合同见乙方投标文件中《</w:t>
      </w:r>
      <w:r>
        <w:rPr>
          <w:rFonts w:hint="eastAsia" w:ascii="仿宋" w:hAnsi="仿宋" w:eastAsia="仿宋"/>
          <w:color w:val="000000"/>
          <w:sz w:val="24"/>
        </w:rPr>
        <w:t xml:space="preserve">物业管理服务人员方案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r>
        <w:rPr>
          <w:rFonts w:hint="eastAsia" w:ascii="仿宋" w:hAnsi="仿宋" w:eastAsia="仿宋"/>
          <w:sz w:val="24"/>
        </w:rPr>
        <w:t xml:space="preserve">合同附件5：《物业管理服务日常考核细则》</w:t>
      </w:r>
      <w:r/>
    </w:p>
    <w:p>
      <w:pPr>
        <w:pStyle w:val="649"/>
      </w:pPr>
      <w:r/>
      <w:r/>
    </w:p>
    <w:p>
      <w:r/>
      <w:r/>
    </w:p>
    <w:p>
      <w:pPr>
        <w:ind w:firstLine="240"/>
        <w:widowControl/>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24"/>
        </w:rPr>
        <w:t xml:space="preserve">合同附件5：</w:t>
      </w:r>
      <w:r/>
    </w:p>
    <w:p>
      <w:pPr>
        <w:ind w:firstLine="240"/>
        <w:jc w:val="center"/>
        <w:widowControl/>
        <w:rPr>
          <w:rFonts w:ascii="仿宋" w:hAnsi="仿宋" w:eastAsia="仿宋"/>
          <w:sz w:val="24"/>
        </w:rPr>
      </w:pPr>
      <w:r>
        <w:rPr>
          <w:rFonts w:hint="eastAsia" w:ascii="仿宋" w:hAnsi="仿宋" w:eastAsia="仿宋"/>
          <w:sz w:val="24"/>
        </w:rPr>
        <w:t xml:space="preserve">《物业管理服务日常考核细则》</w:t>
      </w:r>
      <w:r/>
    </w:p>
    <w:tbl>
      <w:tblPr>
        <w:tblStyle w:val="648"/>
        <w:tblpPr w:horzAnchor="page" w:tblpX="857" w:vertAnchor="text" w:tblpY="607" w:leftFromText="180" w:topFromText="0" w:rightFromText="180" w:bottomFromText="0"/>
        <w:tblW w:w="10740"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992"/>
        <w:gridCol w:w="5528"/>
        <w:gridCol w:w="709"/>
        <w:gridCol w:w="851"/>
        <w:gridCol w:w="850"/>
        <w:gridCol w:w="851"/>
      </w:tblGrid>
      <w:tr>
        <w:trPr>
          <w:trHeight w:val="900"/>
        </w:trPr>
        <w:tc>
          <w:tcPr>
            <w:gridSpan w:val="2"/>
            <w:tcBorders>
              <w:top w:val="single" w:color="000000" w:sz="8" w:space="0"/>
              <w:left w:val="single" w:color="000000" w:sz="8" w:space="0"/>
              <w:bottom w:val="single" w:color="000000" w:sz="8" w:space="0"/>
              <w:right w:val="single" w:color="000000" w:sz="8" w:space="0"/>
            </w:tcBorders>
            <w:tcW w:w="1951" w:type="dxa"/>
            <w:vAlign w:val="center"/>
            <w:textDirection w:val="lrTb"/>
            <w:noWrap/>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考核项目</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扣分标准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扣分原因</w:t>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应得分数</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widowControl/>
              <w:rPr>
                <w:rFonts w:ascii="仿宋" w:hAnsi="仿宋" w:eastAsia="仿宋" w:cs="宋体"/>
                <w:b/>
                <w:bCs/>
                <w:color w:val="000000"/>
                <w:sz w:val="24"/>
              </w:rPr>
            </w:pPr>
            <w:r>
              <w:rPr>
                <w:rFonts w:hint="eastAsia" w:ascii="仿宋" w:hAnsi="仿宋" w:eastAsia="仿宋" w:cs="宋体"/>
                <w:b/>
                <w:bCs/>
                <w:color w:val="000000"/>
                <w:sz w:val="24"/>
              </w:rPr>
              <w:t xml:space="preserve">实得分数</w:t>
            </w:r>
            <w:r/>
          </w:p>
        </w:tc>
      </w:tr>
      <w:tr>
        <w:trPr>
          <w:cantSplit/>
          <w:trHeight w:val="4290"/>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tcPr>
          <w:p>
            <w:pPr>
              <w:jc w:val="center"/>
              <w:widowControl/>
              <w:rPr>
                <w:rFonts w:ascii="宋体" w:hAnsi="宋体" w:cs="宋体"/>
                <w:color w:val="000000"/>
                <w:sz w:val="22"/>
                <w:szCs w:val="22"/>
              </w:rPr>
            </w:pPr>
            <w:r>
              <w:rPr>
                <w:rFonts w:hint="eastAsia" w:ascii="仿宋" w:hAnsi="仿宋" w:eastAsia="仿宋" w:cs="仿宋"/>
                <w:color w:val="000000"/>
                <w:sz w:val="24"/>
              </w:rPr>
              <w:t xml:space="preserve">一、公共设备设施的管理要求（20分）</w:t>
            </w:r>
            <w:r/>
          </w:p>
        </w:tc>
        <w:tc>
          <w:tcPr>
            <w:tcBorders>
              <w:top w:val="single" w:color="000000" w:sz="8" w:space="0"/>
              <w:left w:val="none" w:color="000000" w:sz="4" w:space="0"/>
              <w:bottom w:val="single" w:color="000000" w:sz="8" w:space="0"/>
              <w:right w:val="single" w:color="000000" w:sz="8" w:space="0"/>
            </w:tcBorders>
            <w:tcW w:w="992" w:type="dxa"/>
            <w:vAlign w:val="center"/>
            <w:vMerge w:val="restart"/>
            <w:textDirection w:val="lrTb"/>
            <w:noWrap/>
          </w:tcPr>
          <w:p>
            <w:pPr>
              <w:jc w:val="center"/>
              <w:widowControl/>
              <w:rPr>
                <w:rFonts w:ascii="仿宋" w:hAnsi="仿宋" w:eastAsia="仿宋" w:cs="仿宋"/>
                <w:color w:val="000000"/>
                <w:sz w:val="24"/>
              </w:rPr>
            </w:pPr>
            <w:r>
              <w:rPr>
                <w:rStyle w:val="670"/>
                <w:rFonts w:hint="default"/>
              </w:rPr>
              <w:t xml:space="preserve">公共设备设施的管理</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1．配电及消防管理要求：配电室要求建立24小时值班制度，定期巡视维护并进行重点检测，电器的</w:t>
            </w:r>
            <w:r>
              <w:rPr>
                <w:rFonts w:hint="eastAsia" w:ascii="仿宋" w:hAnsi="仿宋" w:eastAsia="仿宋" w:cs="仿宋"/>
                <w:color w:val="000000"/>
                <w:sz w:val="24"/>
              </w:rPr>
              <w:t xml:space="preserve">运行和维修严格按操作规程，确保用电安全，配电室内照明通风良好，室温控制在36℃以下。建立配电运行值班记录台帐，制定供配电设备检查保养计划，做好机电运行交接班记录和高低压配电运行日志，遵守供配电设备维修保养工作规程。建立标志牌，停电、控闸、检修时必须挂标志牌作业。消防控制中心24小时值班，消防值班人员经过培训并持证上岗。消防系统设施设备齐全、完好无损，可随时起用；消防管理人员须掌握消防设施设备的使用方法并能及时处理各种问题；制订突发火灾的应急方案，设立消防疏散示意图，照明设施，引路标志完好，紧急疏散通道畅通。</w:t>
            </w:r>
            <w:r/>
          </w:p>
        </w:tc>
        <w:tc>
          <w:tcPr>
            <w:tcBorders>
              <w:top w:val="single" w:color="000000" w:sz="8" w:space="0"/>
              <w:left w:val="none" w:color="000000" w:sz="4" w:space="0"/>
              <w:bottom w:val="single" w:color="000000" w:sz="8" w:space="0"/>
              <w:right w:val="single" w:color="000000" w:sz="8" w:space="0"/>
            </w:tcBorders>
            <w:tcW w:w="709" w:type="dxa"/>
            <w:vAlign w:val="center"/>
            <w:vMerge w:val="restart"/>
            <w:textDirection w:val="lrTb"/>
            <w:noWrap/>
          </w:tcPr>
          <w:p>
            <w:pPr>
              <w:widowControl/>
              <w:rPr>
                <w:rFonts w:ascii="仿宋" w:hAnsi="仿宋" w:eastAsia="仿宋" w:cs="仿宋"/>
                <w:color w:val="000000"/>
                <w:sz w:val="24"/>
              </w:rPr>
            </w:pPr>
            <w:r>
              <w:rPr>
                <w:rStyle w:val="670"/>
                <w:rFonts w:hint="default"/>
              </w:rPr>
              <w:t xml:space="preserve">全部符合得20分，发现一项不合格扣5分。</w:t>
            </w:r>
            <w:r/>
          </w:p>
        </w:tc>
        <w:tc>
          <w:tcPr>
            <w:tcBorders>
              <w:top w:val="single" w:color="000000" w:sz="8" w:space="0"/>
              <w:left w:val="none" w:color="000000" w:sz="4" w:space="0"/>
              <w:bottom w:val="single" w:color="000000" w:sz="8" w:space="0"/>
              <w:right w:val="single" w:color="000000" w:sz="8" w:space="0"/>
            </w:tcBorders>
            <w:tcW w:w="851" w:type="dxa"/>
            <w:vAlign w:val="center"/>
            <w:vMerge w:val="restart"/>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vMerge w:val="restart"/>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20</w:t>
            </w:r>
            <w:r/>
          </w:p>
        </w:tc>
        <w:tc>
          <w:tcPr>
            <w:tcBorders>
              <w:top w:val="single" w:color="000000" w:sz="8" w:space="0"/>
              <w:left w:val="none" w:color="000000" w:sz="4" w:space="0"/>
              <w:bottom w:val="single" w:color="000000" w:sz="8" w:space="0"/>
              <w:right w:val="single" w:color="000000" w:sz="8" w:space="0"/>
            </w:tcBorders>
            <w:tcW w:w="851" w:type="dxa"/>
            <w:vAlign w:val="center"/>
            <w:vMerge w:val="restart"/>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48"/>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2．中央空调、水暖及管道等系统的服务要求：正确操作中央空调及其附属设备，使其在正常状态下运转，无异音，水暖管道无跑、冒、滴、漏等异常现象发生，出现异常(需要停机的要及时停机)及时处理，保障机器能在安全、可靠状态下运转。保证各种机器设备故障及时维修率达100％，设备完好率达100％。</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172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3．电梯服务标准：定期检查电梯运行情况，发现问题及时和专业化公司联系，保证及时准确排除故障，尽快恢复正常运行。电梯轿厢进行及时清洁打扫，要求光洁、明亮、无污垢、无斑点。保证内部卫生整洁，环境舒适，正常使用。</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4．共用设施的管理：制定保养计划，制定维修方案，制定巡查方案，确保责任到人。</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6570"/>
        </w:trPr>
        <w:tc>
          <w:tcPr>
            <w:tcBorders>
              <w:top w:val="single" w:color="000000" w:sz="8" w:space="0"/>
              <w:left w:val="single" w:color="000000" w:sz="8" w:space="0"/>
              <w:right w:val="single" w:color="000000" w:sz="8" w:space="0"/>
            </w:tcBorders>
            <w:tcW w:w="959" w:type="dxa"/>
            <w:vAlign w:val="center"/>
            <w:vMerge w:val="restart"/>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二、环境卫生保洁管理要求（32分）</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1.会议室</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（1）会议室的门、窗、桌、椅等表面无尘土、无污渍、手印。</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（2）桌椅摆放整齐，干净无尘土；椅子布面干净无污渍、无头发、无尘土；椅子腿无尘土；电话无污渍，摆放整齐。</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（3）白板干净无尘、无墨迹，会后如没有特殊情况及时清擦；板擦及板笔摆放有序；投影布会后及时复位。</w:t>
            </w:r>
            <w:r>
              <w:rPr>
                <w:rFonts w:hint="eastAsia" w:ascii="仿宋" w:hAnsi="仿宋" w:eastAsia="仿宋" w:cs="仿宋"/>
                <w:color w:val="000000"/>
                <w:sz w:val="24"/>
              </w:rPr>
              <w:br/>
            </w:r>
            <w:r>
              <w:rPr>
                <w:rFonts w:hint="eastAsia" w:ascii="仿宋" w:hAnsi="仿宋" w:eastAsia="仿宋" w:cs="仿宋"/>
                <w:color w:val="000000"/>
                <w:sz w:val="24"/>
              </w:rPr>
              <w:t xml:space="preserve">（4）地面，贴脚线，干净无污渍、无细小的垃圾，地毯上无毛发。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（5）墙面、布面无尘土、无污渍；悬挂摆放的各种饰品无尘土，摆放整齐。</w:t>
            </w:r>
            <w:r>
              <w:rPr>
                <w:rFonts w:hint="eastAsia" w:ascii="仿宋" w:hAnsi="仿宋" w:eastAsia="仿宋" w:cs="仿宋"/>
                <w:color w:val="000000"/>
                <w:sz w:val="24"/>
              </w:rPr>
              <w:br/>
            </w:r>
            <w:r>
              <w:rPr>
                <w:rFonts w:hint="eastAsia" w:ascii="仿宋" w:hAnsi="仿宋" w:eastAsia="仿宋" w:cs="仿宋"/>
                <w:color w:val="000000"/>
                <w:sz w:val="24"/>
              </w:rPr>
              <w:t xml:space="preserve">（6）排风口、灯罩无尘土、无手印。天花、墙角等无蜘蛛网。</w:t>
            </w:r>
            <w:r>
              <w:rPr>
                <w:rFonts w:hint="eastAsia" w:ascii="仿宋" w:hAnsi="仿宋" w:eastAsia="仿宋" w:cs="仿宋"/>
                <w:color w:val="000000"/>
                <w:sz w:val="24"/>
              </w:rPr>
              <w:br/>
            </w:r>
            <w:r>
              <w:rPr>
                <w:rFonts w:hint="eastAsia" w:ascii="仿宋" w:hAnsi="仿宋" w:eastAsia="仿宋" w:cs="仿宋"/>
                <w:color w:val="000000"/>
                <w:sz w:val="24"/>
              </w:rPr>
              <w:t xml:space="preserve">（7）窗台,窗框，洁净无尘，无手印。窗帘拉伸整齐。伸缩整齐。</w:t>
            </w:r>
            <w:r>
              <w:rPr>
                <w:rFonts w:hint="eastAsia" w:ascii="仿宋" w:hAnsi="仿宋" w:eastAsia="仿宋" w:cs="仿宋"/>
                <w:color w:val="000000"/>
                <w:sz w:val="24"/>
              </w:rPr>
              <w:br/>
            </w:r>
            <w:r>
              <w:rPr>
                <w:rFonts w:hint="eastAsia" w:ascii="仿宋" w:hAnsi="仿宋" w:eastAsia="仿宋" w:cs="仿宋"/>
                <w:color w:val="000000"/>
                <w:sz w:val="24"/>
              </w:rPr>
              <w:t xml:space="preserve">（8）室内空气清新无异味。（会前，服务员提前开窗开门通风，会议即将开始时再关闭窗户。）</w:t>
            </w:r>
            <w:r>
              <w:rPr>
                <w:rFonts w:hint="eastAsia" w:ascii="仿宋" w:hAnsi="仿宋" w:eastAsia="仿宋" w:cs="仿宋"/>
                <w:color w:val="000000"/>
                <w:sz w:val="24"/>
              </w:rPr>
              <w:br/>
            </w:r>
            <w:r>
              <w:rPr>
                <w:rFonts w:hint="eastAsia" w:ascii="仿宋" w:hAnsi="仿宋" w:eastAsia="仿宋" w:cs="仿宋"/>
                <w:color w:val="000000"/>
                <w:sz w:val="24"/>
              </w:rPr>
              <w:t xml:space="preserve">（9）垃圾桶内外干净，垃圾及时清倒。</w:t>
            </w:r>
            <w:r>
              <w:rPr>
                <w:rFonts w:hint="eastAsia" w:ascii="仿宋" w:hAnsi="仿宋" w:eastAsia="仿宋" w:cs="仿宋"/>
                <w:color w:val="000000"/>
                <w:sz w:val="24"/>
              </w:rPr>
              <w:br/>
            </w:r>
            <w:r>
              <w:rPr>
                <w:rFonts w:hint="eastAsia" w:ascii="仿宋" w:hAnsi="仿宋" w:eastAsia="仿宋" w:cs="仿宋"/>
                <w:color w:val="000000"/>
                <w:sz w:val="24"/>
              </w:rPr>
              <w:t xml:space="preserve">（10）各种设施完好无损，并可正常使用（发现问题，及时报修）。</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全部符合得5分，发现一项不合格扣0.5分。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715"/>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rPr>
                <w:rFonts w:ascii="宋体" w:hAnsi="宋体" w:cs="宋体"/>
                <w:color w:val="000000"/>
                <w:sz w:val="22"/>
                <w:szCs w:val="22"/>
              </w:rPr>
            </w:pPr>
            <w:r>
              <w:rPr>
                <w:rFonts w:hint="eastAsia" w:ascii="仿宋" w:hAnsi="仿宋" w:eastAsia="仿宋" w:cs="仿宋"/>
                <w:color w:val="000000"/>
                <w:sz w:val="24"/>
              </w:rPr>
              <w:t xml:space="preserve">2．卫生间</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（1）卫生间的门要求洁净，无手印、无黑点、污渍、门缝及闭门器无尘土。</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（2）玻璃镜面保持光亮、无水点、水渍、无手印。</w:t>
            </w:r>
            <w:r>
              <w:rPr>
                <w:rFonts w:hint="eastAsia" w:ascii="仿宋" w:hAnsi="仿宋" w:eastAsia="仿宋" w:cs="仿宋"/>
                <w:color w:val="000000"/>
                <w:sz w:val="24"/>
              </w:rPr>
              <w:br/>
            </w:r>
            <w:r>
              <w:rPr>
                <w:rFonts w:hint="eastAsia" w:ascii="仿宋" w:hAnsi="仿宋" w:eastAsia="仿宋" w:cs="仿宋"/>
                <w:color w:val="000000"/>
                <w:sz w:val="24"/>
              </w:rPr>
              <w:t xml:space="preserve">（3）台面、洗手盆、水龙头、皂液盒要求无污物、无水迹、无杂物、 白洁光亮。</w:t>
            </w:r>
            <w:r>
              <w:rPr>
                <w:rFonts w:hint="eastAsia" w:ascii="仿宋" w:hAnsi="仿宋" w:eastAsia="仿宋" w:cs="仿宋"/>
                <w:color w:val="000000"/>
                <w:sz w:val="24"/>
              </w:rPr>
              <w:br/>
            </w:r>
            <w:r>
              <w:rPr>
                <w:rFonts w:hint="eastAsia" w:ascii="仿宋" w:hAnsi="仿宋" w:eastAsia="仿宋" w:cs="仿宋"/>
                <w:color w:val="000000"/>
                <w:sz w:val="24"/>
              </w:rPr>
              <w:t xml:space="preserve">（4）瓷砖墙面、隔断板、隔断门要保证无污迹、无尘土。</w:t>
            </w:r>
            <w:r>
              <w:rPr>
                <w:rFonts w:hint="eastAsia" w:ascii="仿宋" w:hAnsi="仿宋" w:eastAsia="仿宋" w:cs="仿宋"/>
                <w:color w:val="000000"/>
                <w:sz w:val="24"/>
              </w:rPr>
              <w:br/>
            </w:r>
            <w:r>
              <w:rPr>
                <w:rFonts w:hint="eastAsia" w:ascii="仿宋" w:hAnsi="仿宋" w:eastAsia="仿宋" w:cs="仿宋"/>
                <w:color w:val="000000"/>
                <w:sz w:val="24"/>
              </w:rPr>
              <w:t xml:space="preserve">（5）压水杆及不锈钢扶手、电镀件要保持无水迹、无水印、无污迹、光亮如新。</w:t>
            </w:r>
            <w:r>
              <w:rPr>
                <w:rFonts w:hint="eastAsia" w:ascii="仿宋" w:hAnsi="仿宋" w:eastAsia="仿宋" w:cs="仿宋"/>
                <w:color w:val="000000"/>
                <w:sz w:val="24"/>
              </w:rPr>
              <w:br/>
            </w:r>
            <w:r>
              <w:rPr>
                <w:rFonts w:hint="eastAsia" w:ascii="仿宋" w:hAnsi="仿宋" w:eastAsia="仿宋" w:cs="仿宋"/>
                <w:color w:val="000000"/>
                <w:sz w:val="24"/>
              </w:rPr>
              <w:t xml:space="preserve">（6）地面要保持干净光洁，边角无杂物、无污迹、无水迹。</w:t>
            </w:r>
            <w:r>
              <w:rPr>
                <w:rFonts w:hint="eastAsia" w:ascii="仿宋" w:hAnsi="仿宋" w:eastAsia="仿宋" w:cs="仿宋"/>
                <w:color w:val="000000"/>
                <w:sz w:val="24"/>
              </w:rPr>
              <w:br/>
            </w:r>
            <w:r>
              <w:rPr>
                <w:rFonts w:hint="eastAsia" w:ascii="仿宋" w:hAnsi="仿宋" w:eastAsia="仿宋" w:cs="仿宋"/>
                <w:color w:val="000000"/>
                <w:sz w:val="24"/>
              </w:rPr>
              <w:t xml:space="preserve">（7）垃圾及时清倒，垃圾袋及时更换，垃圾桶内壁及桶后墙面要保持无污迹。</w:t>
            </w:r>
            <w:r>
              <w:rPr>
                <w:rFonts w:hint="eastAsia" w:ascii="仿宋" w:hAnsi="仿宋" w:eastAsia="仿宋" w:cs="仿宋"/>
                <w:color w:val="000000"/>
                <w:sz w:val="24"/>
              </w:rPr>
              <w:br/>
            </w:r>
            <w:r>
              <w:rPr>
                <w:rFonts w:hint="eastAsia" w:ascii="仿宋" w:hAnsi="仿宋" w:eastAsia="仿宋" w:cs="仿宋"/>
                <w:color w:val="000000"/>
                <w:sz w:val="24"/>
              </w:rPr>
              <w:t xml:space="preserve">（8）排风口、灯罩、天花板保证无尘土、无污渍。</w:t>
            </w:r>
            <w:r>
              <w:rPr>
                <w:rFonts w:hint="eastAsia" w:ascii="仿宋" w:hAnsi="仿宋" w:eastAsia="仿宋" w:cs="仿宋"/>
                <w:color w:val="000000"/>
                <w:sz w:val="24"/>
              </w:rPr>
              <w:br/>
            </w:r>
            <w:r>
              <w:rPr>
                <w:rFonts w:hint="eastAsia" w:ascii="仿宋" w:hAnsi="仿宋" w:eastAsia="仿宋" w:cs="仿宋"/>
                <w:color w:val="000000"/>
                <w:sz w:val="24"/>
              </w:rPr>
              <w:t xml:space="preserve">（9）卫生间内空气清新无异味。</w:t>
            </w:r>
            <w:r>
              <w:rPr>
                <w:rFonts w:hint="eastAsia" w:ascii="仿宋" w:hAnsi="仿宋" w:eastAsia="仿宋" w:cs="仿宋"/>
                <w:color w:val="000000"/>
                <w:sz w:val="24"/>
              </w:rPr>
              <w:br/>
            </w:r>
            <w:r>
              <w:rPr>
                <w:rFonts w:hint="eastAsia" w:ascii="仿宋" w:hAnsi="仿宋" w:eastAsia="仿宋" w:cs="仿宋"/>
                <w:color w:val="000000"/>
                <w:sz w:val="24"/>
              </w:rPr>
              <w:t xml:space="preserve">（10）卫生间内各种设备完好无损，发现损坏及时报修。</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Fonts w:hint="eastAsia" w:ascii="仿宋" w:hAnsi="仿宋" w:eastAsia="仿宋" w:cs="仿宋"/>
                <w:color w:val="000000"/>
                <w:sz w:val="24"/>
              </w:rPr>
              <w:t xml:space="preserve">全部符合得5分，发现一项不合格扣0.5分。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4005"/>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rPr>
                <w:rFonts w:ascii="宋体" w:hAnsi="宋体" w:cs="宋体"/>
                <w:color w:val="000000"/>
                <w:sz w:val="22"/>
                <w:szCs w:val="22"/>
              </w:rPr>
            </w:pPr>
            <w:r>
              <w:rPr>
                <w:rFonts w:hint="eastAsia" w:ascii="仿宋" w:hAnsi="仿宋" w:eastAsia="仿宋" w:cs="仿宋"/>
                <w:color w:val="000000"/>
                <w:sz w:val="24"/>
              </w:rPr>
              <w:t xml:space="preserve">3．建筑物走廊地面、中庭、连廊、楼梯、附属物、三米以下墙面（含玻璃）等</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（1）地面：光亮，无尘、无污迹、无堆放杂物</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（2）天花、灯具：无污迹、无积尘、无蜘蛛网</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（3）墙面：无污迹。</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（4）指示牌、标识牌、门牌：无尘、无污迹。</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（5）装饰物表面，洁净，无尘。</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（6）门户（办公室门、管井门、消防通道门、电梯门等）：无尘、无污迹。</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（7）楼梯，扶手无尘，无污迹;台阶，无污迹，无垃圾。</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（8）消防栓：外侧玻璃光亮，无污迹。</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（9）垃圾桶：桶体光洁无污迹、无痰迹；烟灰缸盖上无烟头、杂物；桶内垃圾不超过容积1/3</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全部符合得4.5分，发现一项不合格扣0.5分。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47"/>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rPr>
                <w:rFonts w:ascii="宋体" w:hAnsi="宋体" w:cs="宋体"/>
                <w:color w:val="000000"/>
                <w:sz w:val="22"/>
                <w:szCs w:val="22"/>
              </w:rPr>
            </w:pPr>
            <w:r>
              <w:rPr>
                <w:rFonts w:hint="eastAsia" w:ascii="仿宋" w:hAnsi="仿宋" w:eastAsia="仿宋" w:cs="仿宋"/>
                <w:color w:val="000000"/>
                <w:sz w:val="24"/>
              </w:rPr>
              <w:t xml:space="preserve">4．电梯</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（1）电梯门、门框，洁净、无尘。</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（2）轿厢厢体，光亮、无污迹。</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（3）电梯运行键、故障报警电话，无尘，无污迹。</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（4）轿厢地面，洁净（每天更换清洗地毯）。</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（5）轨道，无垃圾，无积灰。</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全部符合得2.5分，发现一项不合格扣0.5分。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6285"/>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rPr>
                <w:rFonts w:ascii="宋体" w:hAnsi="宋体" w:cs="宋体"/>
                <w:color w:val="000000"/>
                <w:sz w:val="22"/>
                <w:szCs w:val="22"/>
              </w:rPr>
            </w:pPr>
            <w:r>
              <w:rPr>
                <w:rFonts w:hint="eastAsia" w:ascii="仿宋" w:hAnsi="仿宋" w:eastAsia="仿宋" w:cs="仿宋"/>
                <w:color w:val="000000"/>
                <w:sz w:val="24"/>
              </w:rPr>
              <w:t xml:space="preserve">5．办公室</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（1）每天8:00前完成保洁工作，不影响领导正常办公。</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（2）门面，门框，门把手，洁净无尘。桌面干净无污渍、无尘土、电脑、电话无污迹；文件柜干净无尘。</w:t>
            </w:r>
            <w:r>
              <w:rPr>
                <w:rFonts w:hint="eastAsia" w:ascii="仿宋" w:hAnsi="仿宋" w:eastAsia="仿宋" w:cs="仿宋"/>
                <w:color w:val="000000"/>
                <w:sz w:val="24"/>
              </w:rPr>
              <w:br/>
            </w:r>
            <w:r>
              <w:rPr>
                <w:rFonts w:hint="eastAsia" w:ascii="仿宋" w:hAnsi="仿宋" w:eastAsia="仿宋" w:cs="仿宋"/>
                <w:color w:val="000000"/>
                <w:sz w:val="24"/>
              </w:rPr>
              <w:t xml:space="preserve">（3）皮沙发光亮，布艺沙发干净无污迹、无尘，椅子腿干净无尘，摆放整齐。</w:t>
            </w:r>
            <w:r>
              <w:rPr>
                <w:rFonts w:hint="eastAsia" w:ascii="仿宋" w:hAnsi="仿宋" w:eastAsia="仿宋" w:cs="仿宋"/>
                <w:color w:val="000000"/>
                <w:sz w:val="24"/>
              </w:rPr>
              <w:br/>
            </w:r>
            <w:r>
              <w:rPr>
                <w:rFonts w:hint="eastAsia" w:ascii="仿宋" w:hAnsi="仿宋" w:eastAsia="仿宋" w:cs="仿宋"/>
                <w:color w:val="000000"/>
                <w:sz w:val="24"/>
              </w:rPr>
              <w:t xml:space="preserve">（4）窗台，窗框,洁净无尘，无污迹,窗帘悬挂整齐。</w:t>
            </w:r>
            <w:r>
              <w:rPr>
                <w:rFonts w:hint="eastAsia" w:ascii="仿宋" w:hAnsi="仿宋" w:eastAsia="仿宋" w:cs="仿宋"/>
                <w:color w:val="000000"/>
                <w:sz w:val="24"/>
              </w:rPr>
              <w:br/>
            </w:r>
            <w:r>
              <w:rPr>
                <w:rFonts w:hint="eastAsia" w:ascii="仿宋" w:hAnsi="仿宋" w:eastAsia="仿宋" w:cs="仿宋"/>
                <w:color w:val="000000"/>
                <w:sz w:val="24"/>
              </w:rPr>
              <w:t xml:space="preserve">（5）墙面,地面，贴脚线，干净无污渍、无细小的垃圾。天花，墙角无蜘网。</w:t>
            </w:r>
            <w:r>
              <w:rPr>
                <w:rFonts w:hint="eastAsia" w:ascii="仿宋" w:hAnsi="仿宋" w:eastAsia="仿宋" w:cs="仿宋"/>
                <w:color w:val="000000"/>
                <w:sz w:val="24"/>
              </w:rPr>
              <w:br/>
            </w:r>
            <w:r>
              <w:rPr>
                <w:rFonts w:hint="eastAsia" w:ascii="仿宋" w:hAnsi="仿宋" w:eastAsia="仿宋" w:cs="仿宋"/>
                <w:color w:val="000000"/>
                <w:sz w:val="24"/>
              </w:rPr>
              <w:t xml:space="preserve">（6）文件柜、展示柜、书架，各打印、复印设备无尘土、无污迹。</w:t>
            </w:r>
            <w:r>
              <w:rPr>
                <w:rFonts w:hint="eastAsia" w:ascii="仿宋" w:hAnsi="仿宋" w:eastAsia="仿宋" w:cs="仿宋"/>
                <w:color w:val="000000"/>
                <w:sz w:val="24"/>
              </w:rPr>
              <w:br/>
            </w:r>
            <w:r>
              <w:rPr>
                <w:rFonts w:hint="eastAsia" w:ascii="仿宋" w:hAnsi="仿宋" w:eastAsia="仿宋" w:cs="仿宋"/>
                <w:color w:val="000000"/>
                <w:sz w:val="24"/>
              </w:rPr>
              <w:t xml:space="preserve">（7）区域地毯干净无污迹、无尘土、杂物、无破损现象。</w:t>
            </w:r>
            <w:r>
              <w:rPr>
                <w:rFonts w:hint="eastAsia" w:ascii="仿宋" w:hAnsi="仿宋" w:eastAsia="仿宋" w:cs="仿宋"/>
                <w:color w:val="000000"/>
                <w:sz w:val="24"/>
              </w:rPr>
              <w:br/>
            </w:r>
            <w:r>
              <w:rPr>
                <w:rFonts w:hint="eastAsia" w:ascii="仿宋" w:hAnsi="仿宋" w:eastAsia="仿宋" w:cs="仿宋"/>
                <w:color w:val="000000"/>
                <w:sz w:val="24"/>
              </w:rPr>
              <w:t xml:space="preserve">（8）室内物品摆放整齐。</w:t>
            </w:r>
            <w:r>
              <w:rPr>
                <w:rFonts w:hint="eastAsia" w:ascii="仿宋" w:hAnsi="仿宋" w:eastAsia="仿宋" w:cs="仿宋"/>
                <w:color w:val="000000"/>
                <w:sz w:val="24"/>
              </w:rPr>
              <w:br/>
            </w:r>
            <w:r>
              <w:rPr>
                <w:rFonts w:hint="eastAsia" w:ascii="仿宋" w:hAnsi="仿宋" w:eastAsia="仿宋" w:cs="仿宋"/>
                <w:color w:val="000000"/>
                <w:sz w:val="24"/>
              </w:rPr>
              <w:t xml:space="preserve">（9）垃圾桶干净无污；垃圾及时清倒；垃圾袋及时更换。</w:t>
            </w:r>
            <w:r>
              <w:rPr>
                <w:rFonts w:hint="eastAsia" w:ascii="仿宋" w:hAnsi="仿宋" w:eastAsia="仿宋" w:cs="仿宋"/>
                <w:color w:val="000000"/>
                <w:sz w:val="24"/>
              </w:rPr>
              <w:br/>
            </w:r>
            <w:r>
              <w:rPr>
                <w:rFonts w:hint="eastAsia" w:ascii="仿宋" w:hAnsi="仿宋" w:eastAsia="仿宋" w:cs="仿宋"/>
                <w:color w:val="000000"/>
                <w:sz w:val="24"/>
              </w:rPr>
              <w:t xml:space="preserve">（10）室内空气清新无异味。</w:t>
            </w:r>
            <w:r>
              <w:rPr>
                <w:rFonts w:hint="eastAsia" w:ascii="仿宋" w:hAnsi="仿宋" w:eastAsia="仿宋" w:cs="仿宋"/>
                <w:color w:val="000000"/>
                <w:sz w:val="24"/>
              </w:rPr>
              <w:br/>
            </w:r>
            <w:r>
              <w:rPr>
                <w:rFonts w:hint="eastAsia" w:ascii="仿宋" w:hAnsi="仿宋" w:eastAsia="仿宋" w:cs="仿宋"/>
                <w:color w:val="000000"/>
                <w:sz w:val="24"/>
              </w:rPr>
              <w:t xml:space="preserve">（11）灯具等设施表面完好，并可正常使用（发现问题，及时报修）。</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全部符合得5.5分，发现一项不合格扣0.5分。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171"/>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rPr>
                <w:rFonts w:ascii="宋体" w:hAnsi="宋体" w:cs="宋体"/>
                <w:color w:val="000000"/>
                <w:sz w:val="22"/>
                <w:szCs w:val="22"/>
              </w:rPr>
            </w:pPr>
            <w:r>
              <w:rPr>
                <w:rFonts w:hint="eastAsia" w:ascii="仿宋" w:hAnsi="仿宋" w:eastAsia="仿宋" w:cs="仿宋"/>
                <w:color w:val="000000"/>
                <w:sz w:val="24"/>
              </w:rPr>
              <w:t xml:space="preserve">6.办公楼等</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（1）门面，门框，门把手，洁净无尘。</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（2）桌面干净无污渍、无尘土。</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（3）皮沙发光亮，布艺沙发干净无污迹、无尘，椅子腿干净无尘，摆放整齐。</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（4）窗台，窗框,洁净无尘，无污迹,窗帘悬挂整齐。</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（5）墙面,地面，贴脚线，干净无污渍、无细小的垃圾。天花，墙角无蜘网。</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（6）区域地毯干净无污迹、无尘土、杂物、无破损现象。</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（7）室内物品摆放整齐。</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（8）垃圾桶干净无污；垃圾及时清倒；垃圾袋及时更换。</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（9）室内空气清新无异味。</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（10）灯具等设施表面完好，并可正常使用（发现问题，及时报修）。</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全部符合得5分，发现一项不合格扣0.5分。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1440"/>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rPr>
                <w:rFonts w:ascii="宋体" w:hAnsi="宋体" w:cs="宋体"/>
                <w:color w:val="000000"/>
                <w:sz w:val="22"/>
                <w:szCs w:val="22"/>
              </w:rPr>
            </w:pPr>
            <w:r>
              <w:rPr>
                <w:rStyle w:val="670"/>
                <w:rFonts w:hint="default"/>
              </w:rPr>
              <w:t xml:space="preserve">7.大厅、中庭</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保洁应比职工上班时间提前半小时开始；办公区卫生间保洁须在每日早上7:00前完成</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符合得0.5分，发现不合格扣0.5分。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0.5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2580"/>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jc w:val="left"/>
              <w:widowControl/>
              <w:rPr>
                <w:rFonts w:ascii="仿宋" w:hAnsi="仿宋" w:eastAsia="仿宋" w:cs="仿宋"/>
                <w:color w:val="000000"/>
                <w:sz w:val="24"/>
              </w:rPr>
            </w:pPr>
            <w:r>
              <w:rPr>
                <w:rStyle w:val="670"/>
                <w:rFonts w:hint="default"/>
              </w:rPr>
              <w:t xml:space="preserve">垃圾清运</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（1）无堆积垃圾，垃圾做到日产日清，将服务范围内的各处垃圾桶、垃圾池、按时清运至垃圾点（每天至少三次，早、中、晚各一次）。</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（2）做好垃圾袋装化，将所有垃圾集中堆放在堆放点，做到合理、卫生、四周无散放垃圾。</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（3）做好垃圾分类投放处理工作，可回收垃圾交综合科统一处理。</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（4）垃圾间保持清洁、无异味，经常喷洒药水，防止发生虫害。</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全部符合得2分，发现一项不合格扣0.5分。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2865"/>
        </w:trPr>
        <w:tc>
          <w:tcPr>
            <w:tcBorders>
              <w:left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jc w:val="left"/>
              <w:widowControl/>
              <w:rPr>
                <w:rFonts w:ascii="仿宋" w:hAnsi="仿宋" w:eastAsia="仿宋" w:cs="仿宋"/>
                <w:color w:val="000000"/>
                <w:sz w:val="24"/>
              </w:rPr>
            </w:pPr>
            <w:r>
              <w:rPr>
                <w:rStyle w:val="670"/>
                <w:rFonts w:hint="default"/>
              </w:rPr>
              <w:t xml:space="preserve">除“四害”</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背景分析：目前中心除“四害”工作处于零打碎敲无计划的状况，不能满足现代化运营管理要求，如措施不到位，技术跟不上，一旦鼠密度增高，造成咬坏电缆、通讯中断、车辆设备损坏等事故，后果则不堪设想。因此除“四害”工作必须实行统一规划、专业管理。</w:t>
            </w:r>
            <w:r>
              <w:rPr>
                <w:rFonts w:hint="eastAsia" w:ascii="仿宋" w:hAnsi="仿宋" w:eastAsia="仿宋" w:cs="仿宋"/>
                <w:color w:val="000000"/>
                <w:sz w:val="24"/>
              </w:rPr>
              <w:br w:type="textWrapping" w:clear="all"/>
            </w:r>
            <w:r>
              <w:rPr>
                <w:rFonts w:hint="eastAsia" w:ascii="仿宋" w:hAnsi="仿宋" w:eastAsia="仿宋" w:cs="仿宋"/>
                <w:color w:val="000000"/>
                <w:sz w:val="24"/>
              </w:rPr>
              <w:t xml:space="preserve">（2）除“四害”指导思想：坚持以防为主，防治结合；坚持综合防治，措施到位；坚持安全第一，合理用药；坚持质量第一，确保除“四害”达标。</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全部符合得1分，发现一项不合格扣0.5分。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1155"/>
        </w:trPr>
        <w:tc>
          <w:tcPr>
            <w:tcBorders>
              <w:left w:val="single" w:color="000000" w:sz="8" w:space="0"/>
              <w:bottom w:val="single" w:color="000000" w:sz="8" w:space="0"/>
              <w:right w:val="single" w:color="000000" w:sz="8" w:space="0"/>
            </w:tcBorders>
            <w:tcW w:w="959"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jc w:val="left"/>
              <w:widowControl/>
              <w:rPr>
                <w:rFonts w:ascii="仿宋" w:hAnsi="仿宋" w:eastAsia="仿宋" w:cs="仿宋"/>
                <w:color w:val="000000"/>
                <w:sz w:val="24"/>
              </w:rPr>
            </w:pPr>
            <w:r>
              <w:rPr>
                <w:rStyle w:val="670"/>
                <w:rFonts w:hint="default"/>
              </w:rPr>
              <w:t xml:space="preserve">墙面清洗</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建筑物外立面及高位玻璃（4米以上）每年清洗两次。景观长廊、采光井及玻璃屋檐的玻璃需每月清洗一次，清理保持清洁。</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符合得1分，发现不合格扣1分。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tcPr>
          <w:p>
            <w:pPr>
              <w:jc w:val="left"/>
              <w:widowControl/>
              <w:rPr>
                <w:rStyle w:val="670"/>
                <w:rFonts w:hint="default"/>
              </w:rPr>
            </w:pPr>
            <w:r>
              <w:rPr>
                <w:rStyle w:val="670"/>
                <w:rFonts w:hint="default"/>
              </w:rPr>
              <w:t xml:space="preserve">三、会务管理要求（5分）</w:t>
            </w:r>
            <w:r/>
          </w:p>
        </w:tc>
        <w:tc>
          <w:tcPr>
            <w:tcBorders>
              <w:top w:val="single" w:color="000000" w:sz="8" w:space="0"/>
              <w:left w:val="none" w:color="000000" w:sz="4" w:space="0"/>
              <w:bottom w:val="single" w:color="000000" w:sz="8" w:space="0"/>
              <w:right w:val="single" w:color="000000" w:sz="8" w:space="0"/>
            </w:tcBorders>
            <w:tcW w:w="992" w:type="dxa"/>
            <w:vAlign w:val="center"/>
            <w:vMerge w:val="restart"/>
            <w:textDirection w:val="lrTb"/>
            <w:noWrap/>
          </w:tcPr>
          <w:p>
            <w:pPr>
              <w:jc w:val="center"/>
              <w:widowControl/>
              <w:rPr>
                <w:rStyle w:val="670"/>
                <w:rFonts w:hint="default"/>
              </w:rPr>
            </w:pPr>
            <w:r>
              <w:rPr>
                <w:rStyle w:val="670"/>
                <w:rFonts w:hint="default"/>
              </w:rPr>
              <w:t xml:space="preserve">会务管理</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Style w:val="670"/>
                <w:rFonts w:hint="default"/>
              </w:rPr>
            </w:pPr>
            <w:r>
              <w:rPr>
                <w:rStyle w:val="670"/>
                <w:rFonts w:hint="default"/>
              </w:rPr>
              <w:t xml:space="preserve">1．对会务进行事前会务登记</w:t>
            </w:r>
            <w:r/>
          </w:p>
        </w:tc>
        <w:tc>
          <w:tcPr>
            <w:tcBorders>
              <w:top w:val="single" w:color="000000" w:sz="8" w:space="0"/>
              <w:left w:val="none" w:color="000000" w:sz="4" w:space="0"/>
              <w:bottom w:val="single" w:color="000000" w:sz="8" w:space="0"/>
              <w:right w:val="single" w:color="000000" w:sz="8" w:space="0"/>
            </w:tcBorders>
            <w:tcW w:w="709" w:type="dxa"/>
            <w:vAlign w:val="center"/>
            <w:vMerge w:val="restart"/>
            <w:textDirection w:val="lrTb"/>
            <w:noWrap/>
          </w:tcPr>
          <w:p>
            <w:pPr>
              <w:widowControl/>
              <w:rPr>
                <w:rFonts w:ascii="仿宋" w:hAnsi="仿宋" w:eastAsia="仿宋" w:cs="仿宋"/>
                <w:color w:val="000000"/>
                <w:sz w:val="24"/>
              </w:rPr>
            </w:pPr>
            <w:r>
              <w:rPr>
                <w:rStyle w:val="670"/>
                <w:rFonts w:hint="default"/>
              </w:rPr>
              <w:t xml:space="preserve">全部符合得5分，发现一项不合格扣1分。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Style w:val="670"/>
                <w:rFonts w:hint="default"/>
              </w:rPr>
            </w:pPr>
            <w:r>
              <w:rPr>
                <w:rStyle w:val="670"/>
                <w:rFonts w:hint="default"/>
              </w:rPr>
              <w:t xml:space="preserve">2．协助采购人做好条幅、席卡的制作悬挂以及其他摆放；</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widowControl/>
              <w:rPr>
                <w:rStyle w:val="670"/>
                <w:rFonts w:hint="default"/>
              </w:rPr>
            </w:pPr>
            <w:r>
              <w:rPr>
                <w:rStyle w:val="670"/>
                <w:rFonts w:hint="default"/>
              </w:rPr>
              <w:t xml:space="preserve">3．会议室布置得当；</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Style w:val="670"/>
                <w:rFonts w:hint="default"/>
              </w:rPr>
            </w:pPr>
            <w:r>
              <w:rPr>
                <w:rStyle w:val="670"/>
                <w:rFonts w:hint="default"/>
              </w:rPr>
              <w:t xml:space="preserve">4．茶水足量供应；</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Style w:val="670"/>
                <w:rFonts w:hint="default"/>
              </w:rPr>
            </w:pPr>
            <w:r>
              <w:rPr>
                <w:rFonts w:hint="default"/>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Style w:val="670"/>
                <w:rFonts w:hint="default"/>
              </w:rPr>
            </w:pPr>
            <w:r>
              <w:rPr>
                <w:rStyle w:val="670"/>
                <w:rFonts w:hint="default"/>
              </w:rPr>
              <w:t xml:space="preserve">5．会后卫生清理及时</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四、勤杂工作服务要求（4分）</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widowControl/>
              <w:rPr>
                <w:rFonts w:ascii="仿宋" w:hAnsi="仿宋" w:eastAsia="仿宋" w:cs="仿宋"/>
                <w:color w:val="000000"/>
                <w:sz w:val="24"/>
              </w:rPr>
            </w:pPr>
            <w:r>
              <w:rPr>
                <w:rStyle w:val="670"/>
                <w:rFonts w:hint="default"/>
              </w:rPr>
              <w:t xml:space="preserve">勤杂任务</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随时按甲方要求及时做好各类活动的会场布置工作，保证双休日、节假日的各种活动，诸如挂条幅、插彩旗、搬办公家具和调整桌椅、宣传、各类会务等服务工作。完成甲方要求的其他应急性工作。</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符合得4分，发现不合格扣4分。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tcPr>
          <w:p>
            <w:pPr>
              <w:jc w:val="left"/>
              <w:widowControl/>
              <w:rPr>
                <w:rFonts w:ascii="仿宋" w:hAnsi="仿宋" w:eastAsia="仿宋" w:cs="仿宋"/>
                <w:color w:val="000000"/>
                <w:sz w:val="24"/>
              </w:rPr>
            </w:pPr>
            <w:r>
              <w:rPr>
                <w:rStyle w:val="670"/>
                <w:rFonts w:hint="default"/>
              </w:rPr>
              <w:t xml:space="preserve">五、物业档案资料的管理要求（5分）</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widowControl/>
              <w:rPr>
                <w:rFonts w:ascii="仿宋" w:hAnsi="仿宋" w:eastAsia="仿宋" w:cs="仿宋"/>
                <w:color w:val="000000"/>
                <w:sz w:val="24"/>
              </w:rPr>
            </w:pPr>
            <w:r>
              <w:rPr>
                <w:rStyle w:val="670"/>
                <w:rFonts w:hint="default"/>
              </w:rPr>
              <w:t xml:space="preserve">物业档案资料的管理</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专人管理；分类明确；明确档案资料的收集、整理、归档的分工和职责。</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Fonts w:hint="eastAsia" w:ascii="仿宋" w:hAnsi="仿宋" w:eastAsia="仿宋" w:cs="仿宋"/>
                <w:color w:val="000000"/>
                <w:sz w:val="24"/>
              </w:rPr>
              <w:t xml:space="preserve">全部符合得5分，发现不合格扣5分。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870"/>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六、公共设施节水、节电、节能管理要求（12分）</w:t>
            </w:r>
            <w:r/>
          </w:p>
        </w:tc>
        <w:tc>
          <w:tcPr>
            <w:tcBorders>
              <w:top w:val="single" w:color="000000" w:sz="8" w:space="0"/>
              <w:left w:val="none" w:color="000000" w:sz="4" w:space="0"/>
              <w:bottom w:val="single" w:color="000000" w:sz="8" w:space="0"/>
              <w:right w:val="single" w:color="000000" w:sz="8" w:space="0"/>
            </w:tcBorders>
            <w:tcW w:w="992" w:type="dxa"/>
            <w:vAlign w:val="center"/>
            <w:vMerge w:val="restart"/>
            <w:textDirection w:val="lrTb"/>
            <w:noWrap/>
          </w:tcPr>
          <w:p>
            <w:pPr>
              <w:jc w:val="center"/>
              <w:widowControl/>
              <w:rPr>
                <w:rFonts w:ascii="仿宋" w:hAnsi="仿宋" w:eastAsia="仿宋" w:cs="仿宋"/>
                <w:color w:val="000000"/>
                <w:sz w:val="24"/>
              </w:rPr>
            </w:pPr>
            <w:r>
              <w:rPr>
                <w:rStyle w:val="670"/>
                <w:rFonts w:hint="default"/>
              </w:rPr>
              <w:t xml:space="preserve">公共设施节水、节电、节能管理</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1．消防控制(室）中心24小时值班，消防系统设施设备齐全，运行正常，完好无损，可随时起用</w:t>
            </w:r>
            <w:r/>
          </w:p>
        </w:tc>
        <w:tc>
          <w:tcPr>
            <w:tcBorders>
              <w:top w:val="single" w:color="000000" w:sz="8" w:space="0"/>
              <w:left w:val="none" w:color="000000" w:sz="4" w:space="0"/>
              <w:bottom w:val="single" w:color="000000" w:sz="8" w:space="0"/>
              <w:right w:val="single" w:color="000000" w:sz="8" w:space="0"/>
            </w:tcBorders>
            <w:tcW w:w="709" w:type="dxa"/>
            <w:vAlign w:val="center"/>
            <w:vMerge w:val="restart"/>
            <w:textDirection w:val="lrTb"/>
            <w:noWrap/>
          </w:tcPr>
          <w:p>
            <w:pPr>
              <w:widowControl/>
              <w:rPr>
                <w:rFonts w:ascii="仿宋" w:hAnsi="仿宋" w:eastAsia="仿宋" w:cs="仿宋"/>
                <w:color w:val="000000"/>
                <w:sz w:val="24"/>
              </w:rPr>
            </w:pPr>
            <w:r>
              <w:rPr>
                <w:rStyle w:val="670"/>
                <w:rFonts w:hint="default"/>
              </w:rPr>
              <w:t xml:space="preserve">全部符合得12分，发现一项不合格扣2分。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2．发现用水冲洗汽车、坐垫等情况要及时劝阻并报告；</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widowControl/>
              <w:rPr>
                <w:rFonts w:ascii="仿宋" w:hAnsi="仿宋" w:eastAsia="仿宋" w:cs="仿宋"/>
                <w:color w:val="000000"/>
                <w:sz w:val="24"/>
              </w:rPr>
            </w:pPr>
            <w:r>
              <w:rPr>
                <w:rStyle w:val="670"/>
                <w:rFonts w:hint="default"/>
              </w:rPr>
              <w:t xml:space="preserve">3．发现开门窗时开空调的情况及时提醒；</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4．发现长明灯的情况要及时采取相应措施；</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5．卫生间、餐厅粘贴节水、节粮标识；</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left"/>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6.配合采购人做好节能宣传工作。</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tcPr>
          <w:p>
            <w:pPr>
              <w:jc w:val="center"/>
              <w:widowControl/>
              <w:rPr>
                <w:rStyle w:val="670"/>
                <w:rFonts w:hint="default"/>
              </w:rPr>
            </w:pPr>
            <w:r>
              <w:rPr>
                <w:rStyle w:val="670"/>
                <w:rFonts w:hint="default"/>
              </w:rPr>
              <w:t xml:space="preserve">七、服务投诉和满意度管理要求（4分）</w:t>
            </w:r>
            <w:r/>
          </w:p>
        </w:tc>
        <w:tc>
          <w:tcPr>
            <w:tcBorders>
              <w:top w:val="single" w:color="000000" w:sz="8" w:space="0"/>
              <w:left w:val="none" w:color="000000" w:sz="4" w:space="0"/>
              <w:bottom w:val="single" w:color="000000" w:sz="8" w:space="0"/>
              <w:right w:val="single" w:color="000000" w:sz="8" w:space="0"/>
            </w:tcBorders>
            <w:tcW w:w="992" w:type="dxa"/>
            <w:vAlign w:val="center"/>
            <w:vMerge w:val="restart"/>
            <w:textDirection w:val="lrTb"/>
            <w:noWrap/>
          </w:tcPr>
          <w:p>
            <w:pPr>
              <w:jc w:val="center"/>
              <w:widowControl/>
              <w:rPr>
                <w:rStyle w:val="670"/>
                <w:rFonts w:hint="default"/>
              </w:rPr>
            </w:pPr>
            <w:r>
              <w:rPr>
                <w:rStyle w:val="670"/>
                <w:rFonts w:hint="default"/>
              </w:rPr>
              <w:t xml:space="preserve">服务投诉和满意度管理</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1.要求设立受理投诉部门，专人负责登记处理投诉问题。</w:t>
            </w:r>
            <w:r/>
          </w:p>
        </w:tc>
        <w:tc>
          <w:tcPr>
            <w:tcBorders>
              <w:top w:val="single" w:color="000000" w:sz="8" w:space="0"/>
              <w:left w:val="none" w:color="000000" w:sz="4" w:space="0"/>
              <w:bottom w:val="single" w:color="000000" w:sz="8" w:space="0"/>
              <w:right w:val="single" w:color="000000" w:sz="8" w:space="0"/>
            </w:tcBorders>
            <w:tcW w:w="709" w:type="dxa"/>
            <w:vAlign w:val="center"/>
            <w:vMerge w:val="restart"/>
            <w:textDirection w:val="lrTb"/>
            <w:noWrap/>
          </w:tcPr>
          <w:p>
            <w:pPr>
              <w:widowControl/>
              <w:rPr>
                <w:rFonts w:ascii="仿宋" w:hAnsi="仿宋" w:eastAsia="仿宋" w:cs="仿宋"/>
                <w:color w:val="000000"/>
                <w:sz w:val="24"/>
              </w:rPr>
            </w:pPr>
            <w:r>
              <w:rPr>
                <w:rStyle w:val="670"/>
                <w:rFonts w:hint="default"/>
              </w:rPr>
              <w:t xml:space="preserve">全部符合得4分，发现一项不合格扣2分。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2.要求定期开展满意度测评。</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547"/>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tcPr>
          <w:p>
            <w:pPr>
              <w:jc w:val="left"/>
              <w:widowControl/>
              <w:rPr>
                <w:rFonts w:ascii="仿宋" w:hAnsi="仿宋" w:eastAsia="仿宋" w:cs="仿宋"/>
                <w:color w:val="000000"/>
                <w:sz w:val="24"/>
              </w:rPr>
            </w:pPr>
            <w:r>
              <w:rPr>
                <w:rStyle w:val="670"/>
                <w:rFonts w:hint="default"/>
              </w:rPr>
              <w:t xml:space="preserve">八、物业管理规章制度制定要求（5分）</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widowControl/>
              <w:rPr>
                <w:rFonts w:ascii="仿宋" w:hAnsi="仿宋" w:eastAsia="仿宋" w:cs="仿宋"/>
                <w:color w:val="000000"/>
                <w:sz w:val="24"/>
              </w:rPr>
            </w:pPr>
            <w:r>
              <w:rPr>
                <w:rStyle w:val="670"/>
                <w:rFonts w:hint="default"/>
              </w:rPr>
              <w:t xml:space="preserve">物业管理规章制度制定</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要针对本项目要求，结合项目特点，制定切实可行的物业管理规章制度。</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Style w:val="670"/>
                <w:rFonts w:hint="default"/>
              </w:rPr>
              <w:t xml:space="preserve">符合得5分，发现不合格扣5分。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tcPr>
          <w:p>
            <w:pPr>
              <w:jc w:val="center"/>
              <w:widowControl/>
              <w:rPr>
                <w:rStyle w:val="670"/>
                <w:rFonts w:hint="default"/>
              </w:rPr>
            </w:pPr>
            <w:r>
              <w:rPr>
                <w:rStyle w:val="670"/>
                <w:rFonts w:hint="default"/>
              </w:rPr>
              <w:t xml:space="preserve">九、处理突发事件预案要求  （5分）</w:t>
            </w:r>
            <w:r/>
          </w:p>
        </w:tc>
        <w:tc>
          <w:tcPr>
            <w:tcBorders>
              <w:top w:val="single" w:color="000000" w:sz="8" w:space="0"/>
              <w:left w:val="none" w:color="000000" w:sz="4" w:space="0"/>
              <w:bottom w:val="single" w:color="000000" w:sz="8" w:space="0"/>
              <w:right w:val="single" w:color="000000" w:sz="8" w:space="0"/>
            </w:tcBorders>
            <w:tcW w:w="992" w:type="dxa"/>
            <w:vAlign w:val="center"/>
            <w:vMerge w:val="restart"/>
            <w:textDirection w:val="lrTb"/>
            <w:noWrap/>
          </w:tcPr>
          <w:p>
            <w:pPr>
              <w:jc w:val="center"/>
              <w:widowControl/>
              <w:rPr>
                <w:rStyle w:val="670"/>
                <w:rFonts w:hint="default"/>
              </w:rPr>
            </w:pPr>
            <w:r>
              <w:rPr>
                <w:rStyle w:val="670"/>
                <w:rFonts w:hint="default"/>
              </w:rPr>
              <w:t xml:space="preserve">处理突发事件预案</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1.处理共用设备的突发事件;</w:t>
            </w:r>
            <w:r/>
          </w:p>
        </w:tc>
        <w:tc>
          <w:tcPr>
            <w:tcBorders>
              <w:top w:val="single" w:color="000000" w:sz="8" w:space="0"/>
              <w:left w:val="none" w:color="000000" w:sz="4" w:space="0"/>
              <w:bottom w:val="single" w:color="000000" w:sz="8" w:space="0"/>
              <w:right w:val="single" w:color="000000" w:sz="8" w:space="0"/>
            </w:tcBorders>
            <w:tcW w:w="709" w:type="dxa"/>
            <w:vAlign w:val="center"/>
            <w:vMerge w:val="restart"/>
            <w:textDirection w:val="lrTb"/>
            <w:noWrap/>
          </w:tcPr>
          <w:p>
            <w:pPr>
              <w:widowControl/>
              <w:rPr>
                <w:rFonts w:ascii="仿宋" w:hAnsi="仿宋" w:eastAsia="仿宋" w:cs="仿宋"/>
                <w:color w:val="000000"/>
                <w:sz w:val="24"/>
              </w:rPr>
            </w:pPr>
            <w:r>
              <w:rPr>
                <w:rStyle w:val="670"/>
                <w:rFonts w:hint="default"/>
              </w:rPr>
              <w:t xml:space="preserve">全部符合得5分，发现一项不合格扣1分。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2.处理共用设施的突发事件;</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3.处理公共秩序的突发事件；</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4.对火灾突发事件的处理；</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5.对大风、雨雪天气的处理；</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十、物业管理服务设施的配置要求（2分）</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widowControl/>
              <w:rPr>
                <w:rFonts w:ascii="仿宋" w:hAnsi="仿宋" w:eastAsia="仿宋" w:cs="仿宋"/>
                <w:color w:val="000000"/>
                <w:sz w:val="24"/>
              </w:rPr>
            </w:pPr>
            <w:r>
              <w:rPr>
                <w:rStyle w:val="670"/>
                <w:rFonts w:hint="default"/>
              </w:rPr>
              <w:t xml:space="preserve">物业管理服务设施的配置</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为做好物业管理服务工作，要求供应商在服务期内配置包含但不限于以下服务设施，具体要求如下：尘推车6辆、驾驶型洗地机6辆、清运车3辆</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tcPr>
          <w:p>
            <w:pPr>
              <w:widowControl/>
              <w:rPr>
                <w:rFonts w:ascii="仿宋" w:hAnsi="仿宋" w:eastAsia="仿宋" w:cs="仿宋"/>
                <w:color w:val="000000"/>
                <w:sz w:val="24"/>
              </w:rPr>
            </w:pPr>
            <w:r>
              <w:rPr>
                <w:rFonts w:hint="eastAsia" w:ascii="仿宋" w:hAnsi="仿宋" w:eastAsia="仿宋" w:cs="仿宋"/>
                <w:color w:val="000000"/>
                <w:sz w:val="24"/>
              </w:rPr>
              <w:t xml:space="preserve">全部符合得2分，发现一项不合格扣1分。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tcPr>
          <w:p>
            <w:pPr>
              <w:jc w:val="center"/>
              <w:widowControl/>
              <w:rPr>
                <w:rFonts w:ascii="仿宋" w:hAnsi="仿宋" w:eastAsia="仿宋" w:cs="仿宋"/>
                <w:color w:val="000000"/>
                <w:sz w:val="24"/>
              </w:rPr>
            </w:pPr>
            <w:r>
              <w:rPr>
                <w:rStyle w:val="670"/>
                <w:rFonts w:hint="default"/>
              </w:rPr>
              <w:t xml:space="preserve">十一、合理化建议及其他相关事项的管理要求（6分）</w:t>
            </w:r>
            <w:r/>
          </w:p>
        </w:tc>
        <w:tc>
          <w:tcPr>
            <w:tcBorders>
              <w:top w:val="single" w:color="000000" w:sz="8" w:space="0"/>
              <w:left w:val="none" w:color="000000" w:sz="4" w:space="0"/>
              <w:bottom w:val="single" w:color="000000" w:sz="8" w:space="0"/>
              <w:right w:val="single" w:color="000000" w:sz="8" w:space="0"/>
            </w:tcBorders>
            <w:tcW w:w="992" w:type="dxa"/>
            <w:vAlign w:val="center"/>
            <w:vMerge w:val="restart"/>
            <w:textDirection w:val="lrTb"/>
            <w:noWrap/>
          </w:tcPr>
          <w:p>
            <w:pPr>
              <w:jc w:val="center"/>
              <w:widowControl/>
              <w:rPr>
                <w:rFonts w:ascii="仿宋" w:hAnsi="仿宋" w:eastAsia="仿宋" w:cs="仿宋"/>
                <w:color w:val="000000"/>
                <w:sz w:val="24"/>
              </w:rPr>
            </w:pPr>
            <w:r>
              <w:rPr>
                <w:rStyle w:val="670"/>
                <w:rFonts w:hint="default"/>
              </w:rPr>
              <w:t xml:space="preserve">合理化建议及其他相关事项的管理</w:t>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1.在物业管理服务过程中，要求及时发现问题，向采购人提出合理化建议等。</w:t>
            </w:r>
            <w:r/>
          </w:p>
        </w:tc>
        <w:tc>
          <w:tcPr>
            <w:tcBorders>
              <w:top w:val="single" w:color="000000" w:sz="8" w:space="0"/>
              <w:left w:val="none" w:color="000000" w:sz="4" w:space="0"/>
              <w:bottom w:val="single" w:color="000000" w:sz="8" w:space="0"/>
              <w:right w:val="single" w:color="000000" w:sz="8" w:space="0"/>
            </w:tcBorders>
            <w:tcW w:w="709" w:type="dxa"/>
            <w:vAlign w:val="center"/>
            <w:vMerge w:val="restart"/>
            <w:textDirection w:val="lrTb"/>
            <w:noWrap/>
          </w:tcPr>
          <w:p>
            <w:pPr>
              <w:widowControl/>
              <w:rPr>
                <w:rFonts w:ascii="仿宋" w:hAnsi="仿宋" w:eastAsia="仿宋" w:cs="仿宋"/>
                <w:color w:val="000000"/>
                <w:sz w:val="24"/>
              </w:rPr>
            </w:pPr>
            <w:r>
              <w:rPr>
                <w:rStyle w:val="670"/>
                <w:rFonts w:hint="default"/>
              </w:rPr>
              <w:t xml:space="preserve">全部符合得6分，发现一项不合格扣3分。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cantSplit/>
          <w:trHeight w:val="115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99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5528" w:type="dxa"/>
            <w:vAlign w:val="center"/>
            <w:textDirection w:val="lrTb"/>
            <w:noWrap/>
          </w:tcPr>
          <w:p>
            <w:pPr>
              <w:jc w:val="left"/>
              <w:widowControl/>
              <w:rPr>
                <w:rFonts w:ascii="仿宋" w:hAnsi="仿宋" w:eastAsia="仿宋" w:cs="仿宋"/>
                <w:color w:val="000000"/>
                <w:sz w:val="24"/>
              </w:rPr>
            </w:pPr>
            <w:r>
              <w:rPr>
                <w:rStyle w:val="670"/>
                <w:rFonts w:hint="default"/>
              </w:rPr>
              <w:t xml:space="preserve">2.供水、供电、消防、电梯、空调、电信等专业单位和公司在物业管理服务区域内对相关管线、设施设备维修养护时，要求中标人进行监督和管理。</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85"/>
        </w:trPr>
        <w:tc>
          <w:tcPr>
            <w:gridSpan w:val="7"/>
            <w:tcBorders>
              <w:top w:val="none" w:color="000000" w:sz="4" w:space="0"/>
              <w:left w:val="single" w:color="000000" w:sz="8" w:space="0"/>
              <w:bottom w:val="single" w:color="000000" w:sz="8" w:space="0"/>
              <w:right w:val="single" w:color="000000" w:sz="8" w:space="0"/>
            </w:tcBorders>
            <w:tcW w:w="10740" w:type="dxa"/>
            <w:vAlign w:val="center"/>
            <w:textDirection w:val="lrTb"/>
            <w:noWrap/>
          </w:tcPr>
          <w:p>
            <w:pPr>
              <w:jc w:val="center"/>
              <w:widowControl/>
              <w:rPr>
                <w:rFonts w:ascii="仿宋" w:hAnsi="仿宋" w:eastAsia="仿宋" w:cs="宋体"/>
                <w:color w:val="000000"/>
                <w:sz w:val="24"/>
              </w:rPr>
            </w:pPr>
            <w:r>
              <w:rPr>
                <w:rStyle w:val="671"/>
                <w:rFonts w:hint="default" w:ascii="仿宋" w:hAnsi="仿宋" w:eastAsia="仿宋"/>
                <w:sz w:val="24"/>
              </w:rPr>
              <w:t xml:space="preserve">说明： 100元以上的维修工程或费用未得到及时有效落实造成的问题不进行扣分。</w:t>
            </w:r>
            <w:r/>
          </w:p>
        </w:tc>
      </w:tr>
    </w:tbl>
    <w:p>
      <w:pPr>
        <w:pStyle w:val="649"/>
        <w:rPr>
          <w:rFonts w:ascii="Times New Roman" w:hAnsi="Times New Roman"/>
          <w:sz w:val="21"/>
        </w:rPr>
      </w:pPr>
      <w:r>
        <w:rPr>
          <w:rFonts w:ascii="Times New Roman" w:hAnsi="Times New Roman"/>
          <w:sz w:val="21"/>
        </w:rPr>
      </w:r>
      <w:r/>
    </w:p>
    <w:p>
      <w:pPr>
        <w:pStyle w:val="653"/>
        <w:ind w:left="0" w:firstLine="0"/>
        <w:rPr>
          <w:rFonts w:ascii="仿宋" w:hAnsi="仿宋"/>
          <w:color w:val="ff0000"/>
          <w:sz w:val="30"/>
          <w:szCs w:val="30"/>
        </w:rPr>
      </w:pPr>
      <w:r>
        <w:rPr>
          <w:rFonts w:hint="eastAsia" w:ascii="仿宋" w:hAnsi="仿宋"/>
          <w:sz w:val="30"/>
          <w:szCs w:val="30"/>
        </w:rPr>
        <w:br w:type="page" w:clear="all"/>
      </w:r>
      <w:r/>
    </w:p>
    <w:p>
      <w:pPr>
        <w:pageBreakBefore/>
        <w:rPr>
          <w:rFonts w:ascii="仿宋" w:hAnsi="仿宋" w:eastAsia="仿宋"/>
          <w:sz w:val="24"/>
        </w:rPr>
      </w:pPr>
      <w:r>
        <w:rPr>
          <w:rFonts w:ascii="仿宋" w:hAnsi="仿宋" w:eastAsia="仿宋"/>
          <w:sz w:val="24"/>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7"/>
        <w:tabs>
          <w:tab w:val="left" w:pos="0" w:leader="none"/>
        </w:tabs>
        <w:rPr>
          <w:rFonts w:hint="eastAsia" w:ascii="仿宋" w:hAnsi="仿宋" w:eastAsia="仿宋" w:cs="仿宋"/>
          <w:b/>
          <w:bCs/>
          <w:sz w:val="24"/>
          <w:szCs w:val="24"/>
        </w:rPr>
      </w:pPr>
      <w:r>
        <w:rPr>
          <w:rFonts w:hint="eastAsia" w:ascii="仿宋" w:hAnsi="仿宋" w:eastAsia="仿宋" w:cs="仿宋"/>
          <w:b/>
          <w:bCs/>
          <w:sz w:val="24"/>
          <w:szCs w:val="24"/>
        </w:rPr>
        <w:t xml:space="preserve">一、说明</w:t>
      </w:r>
      <w:r/>
    </w:p>
    <w:p>
      <w:pPr>
        <w:ind w:firstLine="484"/>
        <w:tabs>
          <w:tab w:val="left" w:pos="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（一）采购人：</w:t>
      </w:r>
      <w:r>
        <w:rPr>
          <w:rFonts w:hint="eastAsia" w:ascii="仿宋" w:hAnsi="仿宋" w:eastAsia="仿宋" w:cs="仿宋"/>
          <w:sz w:val="24"/>
          <w:szCs w:val="24"/>
          <w:lang w:eastAsia="zh-CN"/>
        </w:rPr>
        <w:t xml:space="preserve">徐州市军队离休退休军人服务中心</w:t>
      </w:r>
      <w:r/>
    </w:p>
    <w:p>
      <w:pPr>
        <w:ind w:firstLine="484"/>
        <w:tabs>
          <w:tab w:val="left" w:pos="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（二）采购项目名称：</w:t>
      </w:r>
      <w:r>
        <w:rPr>
          <w:rFonts w:hint="eastAsia" w:ascii="仿宋" w:hAnsi="仿宋" w:eastAsia="仿宋" w:cs="仿宋"/>
          <w:sz w:val="24"/>
          <w:szCs w:val="24"/>
          <w:lang w:eastAsia="zh-CN"/>
        </w:rPr>
        <w:t xml:space="preserve">徐州市军队离休退休军人服务中心2026-2027年物业管理服务</w:t>
      </w:r>
      <w:r/>
    </w:p>
    <w:p>
      <w:pPr>
        <w:ind w:firstLine="484"/>
        <w:tabs>
          <w:tab w:val="left" w:pos="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（三）采购标的：</w:t>
      </w:r>
      <w:r>
        <w:rPr>
          <w:rFonts w:hint="eastAsia" w:ascii="仿宋" w:hAnsi="仿宋" w:eastAsia="仿宋" w:cs="仿宋"/>
          <w:sz w:val="24"/>
          <w:szCs w:val="24"/>
          <w:lang w:eastAsia="zh-CN"/>
        </w:rPr>
        <w:t xml:space="preserve">徐州市军队离休退休军人服务中心2026-2027年物业管理服务</w:t>
      </w:r>
      <w:r/>
    </w:p>
    <w:p>
      <w:pPr>
        <w:ind w:firstLine="484"/>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徐州市军队离休退休军人服务中心2026-2027年物业管理服务</w:t>
      </w:r>
      <w:r>
        <w:rPr>
          <w:rFonts w:hint="eastAsia" w:ascii="仿宋" w:hAnsi="仿宋" w:eastAsia="仿宋" w:cs="仿宋"/>
          <w:sz w:val="24"/>
          <w:szCs w:val="24"/>
        </w:rPr>
        <w:t xml:space="preserve">）对应的中小企业划分标准所属行业为（</w:t>
      </w:r>
      <w:r>
        <w:rPr>
          <w:rFonts w:hint="eastAsia" w:ascii="仿宋" w:hAnsi="仿宋" w:eastAsia="仿宋" w:cs="仿宋"/>
          <w:sz w:val="24"/>
          <w:szCs w:val="24"/>
          <w:u w:val="single"/>
        </w:rPr>
        <w:t xml:space="preserve">物业管理</w:t>
      </w:r>
      <w:r>
        <w:rPr>
          <w:rFonts w:hint="eastAsia" w:ascii="仿宋" w:hAnsi="仿宋" w:eastAsia="仿宋" w:cs="仿宋"/>
          <w:sz w:val="24"/>
          <w:szCs w:val="24"/>
        </w:rPr>
        <w:t xml:space="preserve">）。</w:t>
      </w:r>
      <w:r/>
    </w:p>
    <w:p>
      <w:pPr>
        <w:ind w:firstLine="484"/>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最从业人员100人及以上，且营业收入500万元及以上的为小型企业；从业人员100人以下或营业收入500万元以下的为微型企业。</w:t>
      </w:r>
      <w:r/>
    </w:p>
    <w:p>
      <w:pPr>
        <w:ind w:firstLine="484"/>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（四）本项目为专门面向中小企业采购的项目。</w:t>
      </w:r>
      <w:r/>
    </w:p>
    <w:p>
      <w:pPr>
        <w:ind w:firstLine="484"/>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（五）本项目不接受超过</w:t>
      </w:r>
      <w:r>
        <w:rPr>
          <w:rFonts w:hint="eastAsia" w:ascii="仿宋" w:hAnsi="仿宋" w:eastAsia="仿宋" w:cs="仿宋"/>
          <w:sz w:val="24"/>
          <w:szCs w:val="24"/>
          <w:lang w:val="en-US" w:eastAsia="zh-CN"/>
        </w:rPr>
        <w:t xml:space="preserve">200万元</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采购项目预算</w:t>
      </w:r>
      <w:r>
        <w:rPr>
          <w:rFonts w:hint="eastAsia" w:ascii="仿宋" w:hAnsi="仿宋" w:eastAsia="仿宋" w:cs="仿宋"/>
          <w:sz w:val="24"/>
          <w:szCs w:val="24"/>
        </w:rPr>
        <w:t xml:space="preserve">）的投标报价。</w:t>
      </w:r>
      <w:r/>
    </w:p>
    <w:p>
      <w:pPr>
        <w:ind w:firstLine="480"/>
        <w:spacing w:line="420" w:lineRule="exact"/>
        <w:rPr>
          <w:rFonts w:hint="eastAsia" w:ascii="仿宋" w:hAnsi="仿宋" w:eastAsia="仿宋" w:cs="仿宋"/>
          <w:sz w:val="24"/>
          <w:szCs w:val="24"/>
        </w:rPr>
      </w:pPr>
      <w:r>
        <w:rPr>
          <w:rFonts w:hint="eastAsia" w:ascii="仿宋" w:hAnsi="仿宋" w:eastAsia="仿宋" w:cs="仿宋"/>
          <w:sz w:val="24"/>
          <w:szCs w:val="24"/>
        </w:rPr>
      </w:r>
      <w:r/>
    </w:p>
    <w:p>
      <w:pPr>
        <w:ind w:firstLine="482"/>
        <w:spacing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二、项目基本概况</w:t>
      </w:r>
      <w:r/>
    </w:p>
    <w:p>
      <w:pPr>
        <w:ind w:firstLine="480"/>
        <w:rPr>
          <w:rFonts w:hint="eastAsia" w:ascii="仿宋" w:hAnsi="仿宋" w:eastAsia="仿宋" w:cs="仿宋"/>
          <w:b/>
          <w:sz w:val="24"/>
          <w:szCs w:val="24"/>
        </w:rPr>
      </w:pPr>
      <w:r>
        <w:rPr>
          <w:rFonts w:hint="eastAsia" w:ascii="仿宋" w:hAnsi="仿宋" w:eastAsia="仿宋" w:cs="仿宋"/>
          <w:sz w:val="24"/>
          <w:szCs w:val="24"/>
        </w:rPr>
        <w:t xml:space="preserve">1.物业情况：</w:t>
      </w:r>
      <w:r/>
    </w:p>
    <w:tbl>
      <w:tblPr>
        <w:tblStyle w:val="669"/>
        <w:tblW w:w="53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83"/>
        <w:gridCol w:w="4137"/>
      </w:tblGrid>
      <w:tr>
        <w:trPr>
          <w:jc w:val="center"/>
          <w:trHeight w:val="455"/>
        </w:trPr>
        <w:tc>
          <w:tcPr>
            <w:tcBorders>
              <w:top w:val="single" w:color="000000" w:sz="4" w:space="0"/>
              <w:left w:val="single" w:color="000000" w:sz="4" w:space="0"/>
              <w:bottom w:val="single" w:color="000000" w:sz="4" w:space="0"/>
              <w:right w:val="single" w:color="000000" w:sz="4" w:space="0"/>
            </w:tcBorders>
            <w:tcW w:w="2655" w:type="pct"/>
            <w:textDirection w:val="lrTb"/>
            <w:noWrap w:val="false"/>
          </w:tcPr>
          <w:p>
            <w:pPr>
              <w:pStyle w:val="667"/>
              <w:ind w:left="-450" w:firstLine="556"/>
              <w:spacing w:before="61"/>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物业名称</w:t>
            </w:r>
            <w:r/>
          </w:p>
        </w:tc>
        <w:tc>
          <w:tcPr>
            <w:tcBorders>
              <w:top w:val="single" w:color="000000" w:sz="4" w:space="0"/>
              <w:left w:val="single" w:color="000000" w:sz="4" w:space="0"/>
              <w:bottom w:val="single" w:color="000000" w:sz="4" w:space="0"/>
              <w:right w:val="single" w:color="000000" w:sz="4" w:space="0"/>
            </w:tcBorders>
            <w:tcW w:w="2345" w:type="pct"/>
            <w:textDirection w:val="lrTb"/>
            <w:noWrap w:val="false"/>
          </w:tcPr>
          <w:p>
            <w:pPr>
              <w:pStyle w:val="667"/>
              <w:ind w:left="105" w:firstLine="480"/>
              <w:spacing w:before="61"/>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物业地址</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2655" w:type="pct"/>
            <w:textDirection w:val="lrTb"/>
            <w:noWrap w:val="false"/>
          </w:tcPr>
          <w:p>
            <w:pPr>
              <w:pStyle w:val="667"/>
              <w:spacing w:before="3"/>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物业名称 1</w:t>
            </w:r>
            <w:r/>
          </w:p>
          <w:p>
            <w:pPr>
              <w:pStyle w:val="667"/>
              <w:spacing w:before="3"/>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徐州市军队离休退休军人服务中心</w:t>
            </w:r>
            <w:r/>
          </w:p>
        </w:tc>
        <w:tc>
          <w:tcPr>
            <w:tcBorders>
              <w:top w:val="single" w:color="000000" w:sz="4" w:space="0"/>
              <w:left w:val="single" w:color="000000" w:sz="4" w:space="0"/>
              <w:bottom w:val="single" w:color="000000" w:sz="4" w:space="0"/>
              <w:right w:val="single" w:color="000000" w:sz="4" w:space="0"/>
            </w:tcBorders>
            <w:tcW w:w="2345"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泉山区泰山路东坡休闲广场六组团军休中心</w:t>
            </w:r>
            <w:r/>
          </w:p>
        </w:tc>
      </w:tr>
      <w:tr>
        <w:trPr>
          <w:jc w:val="center"/>
          <w:trHeight w:val="678"/>
        </w:trPr>
        <w:tc>
          <w:tcPr>
            <w:tcBorders>
              <w:top w:val="single" w:color="000000" w:sz="4" w:space="0"/>
              <w:left w:val="single" w:color="000000" w:sz="4" w:space="0"/>
              <w:bottom w:val="single" w:color="000000" w:sz="4" w:space="0"/>
              <w:right w:val="single" w:color="000000" w:sz="4" w:space="0"/>
            </w:tcBorders>
            <w:tcW w:w="2655" w:type="pct"/>
            <w:textDirection w:val="lrTb"/>
            <w:noWrap w:val="false"/>
          </w:tcPr>
          <w:p>
            <w:pPr>
              <w:pStyle w:val="667"/>
              <w:spacing w:before="3"/>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物业名称 2</w:t>
            </w:r>
            <w:r/>
          </w:p>
          <w:p>
            <w:pPr>
              <w:pStyle w:val="667"/>
              <w:spacing w:before="72"/>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徐州市军队离休退休军人服务中心一所</w:t>
            </w:r>
            <w:r/>
          </w:p>
        </w:tc>
        <w:tc>
          <w:tcPr>
            <w:tcBorders>
              <w:top w:val="single" w:color="000000" w:sz="4" w:space="0"/>
              <w:left w:val="single" w:color="000000" w:sz="4" w:space="0"/>
              <w:bottom w:val="single" w:color="000000" w:sz="4" w:space="0"/>
              <w:right w:val="single" w:color="000000" w:sz="4" w:space="0"/>
            </w:tcBorders>
            <w:tcW w:w="2345"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泉山区湖滨新村8号南</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2655" w:type="pct"/>
            <w:textDirection w:val="lrTb"/>
            <w:noWrap w:val="false"/>
          </w:tcPr>
          <w:p>
            <w:pPr>
              <w:pStyle w:val="667"/>
              <w:spacing w:before="3"/>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物业名称 3</w:t>
            </w:r>
            <w:r/>
          </w:p>
          <w:p>
            <w:pPr>
              <w:pStyle w:val="667"/>
              <w:spacing w:before="66"/>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徐州市军队离休退休军人服务中心二所</w:t>
            </w:r>
            <w:r/>
          </w:p>
        </w:tc>
        <w:tc>
          <w:tcPr>
            <w:tcBorders>
              <w:top w:val="single" w:color="000000" w:sz="4" w:space="0"/>
              <w:left w:val="single" w:color="000000" w:sz="4" w:space="0"/>
              <w:bottom w:val="single" w:color="000000" w:sz="4" w:space="0"/>
              <w:right w:val="single" w:color="000000" w:sz="4" w:space="0"/>
            </w:tcBorders>
            <w:tcW w:w="2345"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云龙区三环东路37号</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2655" w:type="pct"/>
            <w:textDirection w:val="lrTb"/>
            <w:noWrap w:val="false"/>
          </w:tcPr>
          <w:p>
            <w:pPr>
              <w:pStyle w:val="667"/>
              <w:spacing w:before="3"/>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物业名称 4</w:t>
            </w:r>
            <w:r/>
          </w:p>
          <w:p>
            <w:pPr>
              <w:pStyle w:val="667"/>
              <w:spacing w:before="66"/>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徐州市军队离休退休军人服务中心三所</w:t>
            </w:r>
            <w:r/>
          </w:p>
        </w:tc>
        <w:tc>
          <w:tcPr>
            <w:tcBorders>
              <w:top w:val="single" w:color="000000" w:sz="4" w:space="0"/>
              <w:left w:val="single" w:color="000000" w:sz="4" w:space="0"/>
              <w:bottom w:val="single" w:color="000000" w:sz="4" w:space="0"/>
              <w:right w:val="single" w:color="000000" w:sz="4" w:space="0"/>
            </w:tcBorders>
            <w:tcW w:w="2345"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鼓楼区二环北路183号</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2655" w:type="pct"/>
            <w:textDirection w:val="lrTb"/>
            <w:noWrap w:val="false"/>
          </w:tcPr>
          <w:p>
            <w:pPr>
              <w:pStyle w:val="667"/>
              <w:spacing w:before="3"/>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物业名称 5</w:t>
            </w:r>
            <w:r/>
          </w:p>
          <w:p>
            <w:pPr>
              <w:pStyle w:val="667"/>
              <w:spacing w:before="66"/>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徐州市军队离休退休军人服务中心四所</w:t>
            </w:r>
            <w:r/>
          </w:p>
        </w:tc>
        <w:tc>
          <w:tcPr>
            <w:tcBorders>
              <w:top w:val="single" w:color="000000" w:sz="4" w:space="0"/>
              <w:left w:val="single" w:color="000000" w:sz="4" w:space="0"/>
              <w:bottom w:val="single" w:color="000000" w:sz="4" w:space="0"/>
              <w:right w:val="single" w:color="000000" w:sz="4" w:space="0"/>
            </w:tcBorders>
            <w:tcW w:w="2345"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工程兵学院内综合楼、大郭庄机场、响山路57号</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2655" w:type="pct"/>
            <w:textDirection w:val="lrTb"/>
            <w:noWrap w:val="false"/>
          </w:tcPr>
          <w:p>
            <w:pPr>
              <w:pStyle w:val="667"/>
              <w:spacing w:before="3"/>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物业名称 6</w:t>
            </w:r>
            <w:r/>
          </w:p>
          <w:p>
            <w:pPr>
              <w:pStyle w:val="667"/>
              <w:spacing w:before="66"/>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徐州市军队离休退休军人服务中心五所</w:t>
            </w:r>
            <w:r/>
          </w:p>
        </w:tc>
        <w:tc>
          <w:tcPr>
            <w:tcBorders>
              <w:top w:val="single" w:color="000000" w:sz="4" w:space="0"/>
              <w:left w:val="single" w:color="000000" w:sz="4" w:space="0"/>
              <w:bottom w:val="single" w:color="000000" w:sz="4" w:space="0"/>
              <w:right w:val="single" w:color="000000" w:sz="4" w:space="0"/>
            </w:tcBorders>
            <w:tcW w:w="2345" w:type="pct"/>
            <w:textDirection w:val="lrTb"/>
            <w:noWrap w:val="false"/>
          </w:tcPr>
          <w:p>
            <w:pPr>
              <w:pStyle w:val="667"/>
              <w:spacing w:before="66"/>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泉山区王陵街道王陵路南仪表河东1号楼</w:t>
            </w:r>
            <w:r/>
          </w:p>
        </w:tc>
      </w:tr>
    </w:tbl>
    <w:p>
      <w:pPr>
        <w:ind w:firstLine="480"/>
        <w:spacing w:line="420" w:lineRule="exact"/>
        <w:rPr>
          <w:rFonts w:hint="eastAsia" w:ascii="仿宋" w:hAnsi="仿宋" w:eastAsia="仿宋" w:cs="仿宋"/>
          <w:sz w:val="24"/>
          <w:szCs w:val="24"/>
        </w:rPr>
      </w:pPr>
      <w:r>
        <w:rPr>
          <w:rFonts w:hint="eastAsia" w:ascii="仿宋" w:hAnsi="仿宋" w:eastAsia="仿宋" w:cs="仿宋"/>
          <w:sz w:val="24"/>
          <w:szCs w:val="24"/>
        </w:rPr>
        <w:t xml:space="preserve">2. 采购人提供供应商使用的场地:</w:t>
      </w:r>
      <w:r/>
    </w:p>
    <w:p>
      <w:pPr>
        <w:ind w:firstLine="484"/>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采购人可提供的办公室，办公室数量：1间；面积：30㎡；办公室内可用设施设备：空调、办公桌。</w:t>
      </w:r>
      <w:r/>
    </w:p>
    <w:p>
      <w:pPr>
        <w:ind w:firstLine="480"/>
        <w:tabs>
          <w:tab w:val="left" w:pos="0" w:leader="none"/>
        </w:tabs>
        <w:rPr>
          <w:rFonts w:hint="eastAsia" w:ascii="仿宋" w:hAnsi="仿宋" w:eastAsia="仿宋" w:cs="仿宋"/>
          <w:sz w:val="24"/>
          <w:szCs w:val="24"/>
        </w:rPr>
      </w:pPr>
      <w:r>
        <w:rPr>
          <w:rFonts w:hint="eastAsia" w:ascii="仿宋" w:hAnsi="仿宋" w:eastAsia="仿宋" w:cs="仿宋"/>
          <w:sz w:val="24"/>
          <w:szCs w:val="24"/>
        </w:rPr>
      </w:r>
      <w:r/>
    </w:p>
    <w:p>
      <w:pPr>
        <w:ind w:firstLine="480"/>
        <w:tabs>
          <w:tab w:val="left" w:pos="0" w:leader="none"/>
        </w:tabs>
        <w:rPr>
          <w:rFonts w:hint="eastAsia" w:ascii="仿宋" w:hAnsi="仿宋" w:eastAsia="仿宋" w:cs="仿宋"/>
          <w:b/>
          <w:bCs/>
          <w:sz w:val="24"/>
          <w:szCs w:val="24"/>
        </w:rPr>
      </w:pPr>
      <w:r>
        <w:rPr>
          <w:rFonts w:hint="eastAsia" w:ascii="仿宋" w:hAnsi="仿宋" w:eastAsia="仿宋" w:cs="仿宋"/>
          <w:b/>
          <w:bCs/>
          <w:sz w:val="24"/>
          <w:szCs w:val="24"/>
        </w:rPr>
        <w:t xml:space="preserve">三、物业范围</w:t>
      </w:r>
      <w:r/>
    </w:p>
    <w:p>
      <w:pPr>
        <w:ind w:firstLine="48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1.物业名称1：徐州市军队离休退休军人服务中心</w:t>
      </w:r>
      <w:r/>
    </w:p>
    <w:p>
      <w:pPr>
        <w:ind w:firstLine="24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（1）物业管理（建筑物）</w:t>
      </w:r>
      <w:r/>
    </w:p>
    <w:p>
      <w:pPr>
        <w:pStyle w:val="649"/>
        <w:rPr>
          <w:rFonts w:hint="eastAsia" w:ascii="仿宋" w:hAnsi="仿宋" w:eastAsia="仿宋" w:cs="仿宋"/>
          <w:sz w:val="24"/>
          <w:szCs w:val="24"/>
        </w:rPr>
      </w:pPr>
      <w:r>
        <w:rPr>
          <w:rFonts w:hint="eastAsia" w:ascii="仿宋" w:hAnsi="仿宋" w:eastAsia="仿宋" w:cs="仿宋"/>
          <w:sz w:val="24"/>
          <w:szCs w:val="24"/>
        </w:rPr>
      </w:r>
      <w:r/>
    </w:p>
    <w:tbl>
      <w:tblPr>
        <w:tblStyle w:val="648"/>
        <w:tblW w:w="9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4"/>
        <w:gridCol w:w="1541"/>
        <w:gridCol w:w="1879"/>
        <w:gridCol w:w="5243"/>
      </w:tblGrid>
      <w:tr>
        <w:trPr>
          <w:jc w:val="center"/>
          <w:trHeight w:val="453"/>
        </w:trPr>
        <w:tc>
          <w:tcPr>
            <w:gridSpan w:val="2"/>
            <w:tcW w:w="2715" w:type="dxa"/>
            <w:textDirection w:val="lrTb"/>
            <w:noWrap/>
          </w:tcPr>
          <w:p>
            <w:pPr>
              <w:jc w:val="center"/>
              <w:spacing w:before="66"/>
              <w:rPr>
                <w:rFonts w:hint="eastAsia" w:ascii="仿宋" w:hAnsi="仿宋" w:eastAsia="仿宋" w:cs="仿宋"/>
                <w:sz w:val="24"/>
                <w:szCs w:val="24"/>
                <w:lang w:val="zh-CN" w:bidi="zh-CN"/>
              </w:rPr>
            </w:pPr>
            <w:r/>
            <w:bookmarkStart w:id="7" w:name="_Hlk174106440"/>
            <w:r>
              <w:rPr>
                <w:rFonts w:hint="eastAsia" w:ascii="仿宋" w:hAnsi="仿宋" w:eastAsia="仿宋" w:cs="仿宋"/>
                <w:sz w:val="24"/>
                <w:szCs w:val="24"/>
                <w:lang w:val="zh-CN" w:bidi="zh-CN"/>
              </w:rPr>
              <w:t xml:space="preserve">名称</w:t>
            </w:r>
            <w:r/>
          </w:p>
        </w:tc>
        <w:tc>
          <w:tcPr>
            <w:tcW w:w="1879" w:type="dxa"/>
            <w:textDirection w:val="lrTb"/>
            <w:noWrap/>
          </w:tcPr>
          <w:p>
            <w:pPr>
              <w:jc w:val="center"/>
              <w:spacing w:before="6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明细</w:t>
            </w:r>
            <w:r/>
          </w:p>
        </w:tc>
        <w:tc>
          <w:tcPr>
            <w:tcW w:w="5243" w:type="dxa"/>
            <w:textDirection w:val="lrTb"/>
            <w:noWrap/>
          </w:tcPr>
          <w:p>
            <w:pPr>
              <w:jc w:val="center"/>
              <w:spacing w:before="6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服务内容及标准</w:t>
            </w:r>
            <w:r/>
          </w:p>
        </w:tc>
      </w:tr>
      <w:tr>
        <w:trPr>
          <w:jc w:val="center"/>
          <w:trHeight w:val="453"/>
        </w:trPr>
        <w:tc>
          <w:tcPr>
            <w:gridSpan w:val="2"/>
            <w:tcW w:w="2715" w:type="dxa"/>
            <w:textDirection w:val="lrTb"/>
            <w:noWrap/>
          </w:tcPr>
          <w:p>
            <w:pPr>
              <w:ind w:left="107"/>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建筑物1 </w:t>
            </w:r>
            <w:r/>
          </w:p>
          <w:p>
            <w:pPr>
              <w:ind w:left="107"/>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徐州市军队离休退休军人服务中心</w:t>
            </w:r>
            <w:r/>
          </w:p>
        </w:tc>
        <w:tc>
          <w:tcPr>
            <w:tcW w:w="1879" w:type="dxa"/>
            <w:textDirection w:val="lrTb"/>
            <w:noWrap/>
          </w:tcPr>
          <w:p>
            <w:pPr>
              <w:ind w:left="105"/>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泉山区泰山路东坡休闲广场六组团军休中心</w:t>
            </w:r>
            <w:r/>
          </w:p>
        </w:tc>
        <w:tc>
          <w:tcPr>
            <w:tcW w:w="5243" w:type="dxa"/>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cantSplit/>
          <w:jc w:val="center"/>
          <w:trHeight w:val="455"/>
        </w:trPr>
        <w:tc>
          <w:tcPr>
            <w:tcW w:w="1174" w:type="dxa"/>
            <w:vAlign w:val="center"/>
            <w:vMerge w:val="restart"/>
            <w:textDirection w:val="lrTb"/>
            <w:noWrap/>
          </w:tcPr>
          <w:p>
            <w:pPr>
              <w:ind w:left="10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总面积</w:t>
            </w:r>
            <w:r/>
          </w:p>
        </w:tc>
        <w:tc>
          <w:tcPr>
            <w:tcW w:w="1541" w:type="dxa"/>
            <w:textDirection w:val="lrTb"/>
            <w:noWrap/>
          </w:tcPr>
          <w:p>
            <w:pPr>
              <w:ind w:left="105"/>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建筑面积（㎡）</w:t>
            </w:r>
            <w:r/>
          </w:p>
        </w:tc>
        <w:tc>
          <w:tcPr>
            <w:tcW w:w="1879" w:type="dxa"/>
            <w:vAlign w:val="center"/>
            <w:textDirection w:val="lrTb"/>
            <w:noWrap/>
          </w:tcPr>
          <w:p>
            <w:pPr>
              <w:ind w:left="108"/>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1419.7㎡</w:t>
            </w:r>
            <w:r/>
          </w:p>
        </w:tc>
        <w:tc>
          <w:tcPr>
            <w:tcW w:w="5243" w:type="dxa"/>
            <w:textDirection w:val="lrTb"/>
            <w:noWrap/>
          </w:tcPr>
          <w:p>
            <w:pPr>
              <w:ind w:left="106"/>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none" w:color="000000" w:sz="4" w:space="0"/>
            </w:tcBorders>
            <w:tcW w:w="117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41" w:type="dxa"/>
            <w:textDirection w:val="lrTb"/>
            <w:noWrap/>
          </w:tcPr>
          <w:p>
            <w:pPr>
              <w:ind w:left="105"/>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需保洁面积（㎡）</w:t>
            </w:r>
            <w:r/>
          </w:p>
        </w:tc>
        <w:tc>
          <w:tcPr>
            <w:tcW w:w="1879" w:type="dxa"/>
            <w:vAlign w:val="center"/>
            <w:textDirection w:val="lrTb"/>
            <w:noWrap/>
          </w:tcPr>
          <w:p>
            <w:pPr>
              <w:ind w:left="108"/>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1280㎡</w:t>
            </w:r>
            <w:r/>
          </w:p>
        </w:tc>
        <w:tc>
          <w:tcPr>
            <w:tcW w:w="5243" w:type="dxa"/>
            <w:textDirection w:val="lrTb"/>
            <w:noWrap/>
          </w:tcPr>
          <w:p>
            <w:pPr>
              <w:ind w:left="106"/>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74"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w:t>
            </w:r>
            <w:r/>
          </w:p>
        </w:tc>
        <w:tc>
          <w:tcPr>
            <w:tcW w:w="1541" w:type="dxa"/>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门窗总数量（个）及总面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879" w:type="dxa"/>
            <w:vAlign w:val="center"/>
            <w:textDirection w:val="lrTb"/>
            <w:noWrap/>
          </w:tcPr>
          <w:p>
            <w:pPr>
              <w:jc w:val="left"/>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约120个，220㎡</w:t>
            </w:r>
            <w:r/>
          </w:p>
        </w:tc>
        <w:tc>
          <w:tcPr>
            <w:tcW w:w="5243" w:type="dxa"/>
            <w:textDirection w:val="lrTb"/>
            <w:noWrap/>
          </w:tcPr>
          <w:p>
            <w:pPr>
              <w:ind w:left="106"/>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74"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w:t>
            </w:r>
            <w:r/>
          </w:p>
        </w:tc>
        <w:tc>
          <w:tcPr>
            <w:tcW w:w="1541" w:type="dxa"/>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地面各材质及总面积 </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w:t>
            </w:r>
            <w:r/>
          </w:p>
        </w:tc>
        <w:tc>
          <w:tcPr>
            <w:tcW w:w="187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瓷砖，1100㎡</w:t>
            </w:r>
            <w:r/>
          </w:p>
        </w:tc>
        <w:tc>
          <w:tcPr>
            <w:tcW w:w="5243" w:type="dxa"/>
            <w:textDirection w:val="lrTb"/>
            <w:noWrap/>
          </w:tcPr>
          <w:p>
            <w:pPr>
              <w:ind w:left="106"/>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74" w:type="dxa"/>
            <w:vAlign w:val="center"/>
            <w:textDirection w:val="lrTb"/>
            <w:noWrap/>
          </w:tcPr>
          <w:p>
            <w:pPr>
              <w:ind w:left="107"/>
              <w:jc w:val="cente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w:t>
            </w:r>
            <w:r/>
          </w:p>
        </w:tc>
        <w:tc>
          <w:tcPr>
            <w:tcW w:w="1541" w:type="dxa"/>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内墙饰面各材质及总面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879" w:type="dxa"/>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内墙饰面乳胶漆，总面积1800㎡</w:t>
            </w:r>
            <w:r/>
          </w:p>
        </w:tc>
        <w:tc>
          <w:tcPr>
            <w:tcW w:w="5243" w:type="dxa"/>
            <w:textDirection w:val="lrTb"/>
            <w:noWrap/>
          </w:tcPr>
          <w:p>
            <w:pPr>
              <w:ind w:left="106"/>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79"/>
        </w:trPr>
        <w:tc>
          <w:tcPr>
            <w:tcW w:w="1174"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w:t>
            </w:r>
            <w:r/>
          </w:p>
        </w:tc>
        <w:tc>
          <w:tcPr>
            <w:tcW w:w="1541" w:type="dxa"/>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顶面各材质及总面积 </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w:t>
            </w:r>
            <w:r/>
          </w:p>
        </w:tc>
        <w:tc>
          <w:tcPr>
            <w:tcW w:w="187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铝扣板，总面积980㎡</w:t>
            </w:r>
            <w:r/>
          </w:p>
        </w:tc>
        <w:tc>
          <w:tcPr>
            <w:tcW w:w="5243" w:type="dxa"/>
            <w:textDirection w:val="lrTb"/>
            <w:noWrap/>
          </w:tcPr>
          <w:p>
            <w:pPr>
              <w:ind w:left="106"/>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022"/>
        </w:trPr>
        <w:tc>
          <w:tcPr>
            <w:tcW w:w="1174" w:type="dxa"/>
            <w:vAlign w:val="center"/>
            <w:vMerge w:val="restart"/>
            <w:textDirection w:val="lrTb"/>
            <w:noWrap/>
          </w:tcPr>
          <w:p>
            <w:pPr>
              <w:ind w:left="10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w:t>
            </w:r>
            <w:r/>
          </w:p>
        </w:tc>
        <w:tc>
          <w:tcPr>
            <w:tcW w:w="1541" w:type="dxa"/>
            <w:textDirection w:val="lrTb"/>
            <w:noWrap/>
          </w:tcPr>
          <w:p>
            <w:pPr>
              <w:ind w:left="105"/>
              <w:spacing w:before="17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外墙各材质及总面积 </w:t>
            </w:r>
            <w:r/>
          </w:p>
          <w:p>
            <w:pPr>
              <w:ind w:left="105"/>
              <w:spacing w:before="69"/>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w:t>
            </w:r>
            <w:r/>
          </w:p>
        </w:tc>
        <w:tc>
          <w:tcPr>
            <w:tcW w:w="187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普通涂料，总面积1000㎡。</w:t>
            </w:r>
            <w:r/>
          </w:p>
        </w:tc>
        <w:tc>
          <w:tcPr>
            <w:tcW w:w="5243" w:type="dxa"/>
            <w:vAlign w:val="center"/>
            <w:textDirection w:val="lrTb"/>
            <w:noWrap/>
          </w:tcPr>
          <w:p>
            <w:pPr>
              <w:ind w:left="106"/>
              <w:jc w:val="lef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455"/>
        </w:trPr>
        <w:tc>
          <w:tcPr>
            <w:tcBorders>
              <w:top w:val="none" w:color="000000" w:sz="4" w:space="0"/>
            </w:tcBorders>
            <w:tcW w:w="117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41" w:type="dxa"/>
            <w:textDirection w:val="lrTb"/>
            <w:noWrap/>
          </w:tcPr>
          <w:p>
            <w:pPr>
              <w:ind w:left="105"/>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外墙需清洗面积（㎡）</w:t>
            </w:r>
            <w:r/>
          </w:p>
        </w:tc>
        <w:tc>
          <w:tcPr>
            <w:tcW w:w="187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1200</w:t>
            </w:r>
            <w:r>
              <w:rPr>
                <w:rFonts w:hint="eastAsia" w:ascii="仿宋" w:hAnsi="仿宋" w:eastAsia="仿宋" w:cs="仿宋"/>
                <w:sz w:val="24"/>
                <w:szCs w:val="24"/>
              </w:rPr>
              <w:t xml:space="preserve">㎡</w:t>
            </w:r>
            <w:r/>
          </w:p>
        </w:tc>
        <w:tc>
          <w:tcPr>
            <w:tcW w:w="5243" w:type="dxa"/>
            <w:textDirection w:val="lrTb"/>
            <w:noWrap/>
          </w:tcPr>
          <w:p>
            <w:pPr>
              <w:ind w:left="106"/>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836"/>
        </w:trPr>
        <w:tc>
          <w:tcPr>
            <w:tcW w:w="1174" w:type="dxa"/>
            <w:vAlign w:val="center"/>
            <w:vMerge w:val="restart"/>
            <w:textDirection w:val="lrTb"/>
            <w:noWrap/>
          </w:tcPr>
          <w:p>
            <w:pPr>
              <w:ind w:left="10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w:t>
            </w:r>
            <w:r/>
          </w:p>
        </w:tc>
        <w:tc>
          <w:tcPr>
            <w:tcW w:w="1541" w:type="dxa"/>
            <w:textDirection w:val="lrTb"/>
            <w:noWrap/>
          </w:tcPr>
          <w:p>
            <w:pPr>
              <w:ind w:left="105"/>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879" w:type="dxa"/>
            <w:textDirection w:val="lrTb"/>
            <w:noWrap/>
          </w:tcPr>
          <w:p>
            <w:pPr>
              <w:jc w:val="lef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会议桌、会议椅、投影机、话筒等相关设施。</w:t>
            </w:r>
            <w:r/>
          </w:p>
        </w:tc>
        <w:tc>
          <w:tcPr>
            <w:tcW w:w="5243" w:type="dxa"/>
            <w:textDirection w:val="lrTb"/>
            <w:noWrap/>
          </w:tcPr>
          <w:p>
            <w:pPr>
              <w:ind w:left="106"/>
              <w:jc w:val="lef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Borders>
              <w:top w:val="none" w:color="000000" w:sz="4" w:space="0"/>
              <w:bottom w:val="single" w:color="000000" w:sz="4" w:space="0"/>
            </w:tcBorders>
            <w:tcW w:w="117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000000" w:sz="4" w:space="0"/>
            </w:tcBorders>
            <w:tcW w:w="1541" w:type="dxa"/>
            <w:textDirection w:val="lrTb"/>
            <w:noWrap/>
          </w:tcPr>
          <w:p>
            <w:pPr>
              <w:ind w:left="105"/>
              <w:spacing w:before="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会议室数量（个）及总面</w:t>
            </w:r>
            <w:r/>
          </w:p>
          <w:p>
            <w:pPr>
              <w:ind w:left="105"/>
              <w:spacing w:before="69"/>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Borders>
              <w:bottom w:val="single" w:color="000000" w:sz="4" w:space="0"/>
            </w:tcBorders>
            <w:tcW w:w="1879" w:type="dxa"/>
            <w:textDirection w:val="lrTb"/>
            <w:noWrap/>
          </w:tcPr>
          <w:p>
            <w:pPr>
              <w:jc w:val="left"/>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会议室总数量：4个。总面积：220㎡</w:t>
            </w:r>
            <w:r/>
          </w:p>
        </w:tc>
        <w:tc>
          <w:tcPr>
            <w:tcBorders>
              <w:bottom w:val="single" w:color="000000" w:sz="4" w:space="0"/>
            </w:tcBorders>
            <w:tcW w:w="5243" w:type="dxa"/>
            <w:textDirection w:val="lrTb"/>
            <w:noWrap/>
          </w:tcPr>
          <w:p>
            <w:pPr>
              <w:ind w:left="106"/>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bookmarkEnd w:id="7"/>
            <w:r/>
          </w:p>
        </w:tc>
      </w:tr>
      <w:tr>
        <w:trPr>
          <w:cantSplit/>
          <w:jc w:val="center"/>
          <w:trHeight w:val="681"/>
        </w:trPr>
        <w:tc>
          <w:tcPr>
            <w:tcBorders>
              <w:top w:val="single" w:color="000000" w:sz="4" w:space="0"/>
              <w:left w:val="single" w:color="000000" w:sz="4" w:space="0"/>
              <w:bottom w:val="single" w:color="000000" w:sz="4" w:space="0"/>
              <w:right w:val="single" w:color="000000" w:sz="4" w:space="0"/>
            </w:tcBorders>
            <w:tcW w:w="1174" w:type="dxa"/>
            <w:vAlign w:val="center"/>
            <w:vMerge w:val="restart"/>
            <w:textDirection w:val="lrTb"/>
            <w:noWrap/>
          </w:tcPr>
          <w:p>
            <w:pPr>
              <w:ind w:left="107"/>
              <w:jc w:val="center"/>
              <w:rPr>
                <w:rFonts w:hint="eastAsia" w:ascii="仿宋" w:hAnsi="仿宋" w:eastAsia="仿宋" w:cs="仿宋"/>
                <w:sz w:val="24"/>
                <w:szCs w:val="24"/>
                <w:lang w:val="zh-CN" w:bidi="zh-CN"/>
              </w:rPr>
            </w:pPr>
            <w:r/>
            <w:bookmarkStart w:id="8" w:name="_Hlk174106447"/>
            <w:r>
              <w:rPr>
                <w:rFonts w:hint="eastAsia" w:ascii="仿宋" w:hAnsi="仿宋" w:eastAsia="仿宋" w:cs="仿宋"/>
                <w:sz w:val="24"/>
                <w:szCs w:val="24"/>
                <w:lang w:val="zh-CN" w:bidi="zh-CN"/>
              </w:rPr>
              <w:t xml:space="preserve">报告厅</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ind w:left="105"/>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Borders>
              <w:top w:val="single" w:color="000000" w:sz="4" w:space="0"/>
              <w:left w:val="single" w:color="000000" w:sz="4" w:space="0"/>
              <w:bottom w:val="single" w:color="000000" w:sz="4" w:space="0"/>
              <w:right w:val="single" w:color="000000" w:sz="4" w:space="0"/>
            </w:tcBorders>
            <w:tcW w:w="1879" w:type="dxa"/>
            <w:textDirection w:val="lrTb"/>
            <w:noWrap/>
          </w:tcPr>
          <w:p>
            <w:pPr>
              <w:jc w:val="left"/>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Borders>
              <w:top w:val="single" w:color="000000" w:sz="4" w:space="0"/>
              <w:left w:val="single" w:color="000000" w:sz="4" w:space="0"/>
              <w:bottom w:val="single" w:color="000000" w:sz="4" w:space="0"/>
              <w:right w:val="single" w:color="000000" w:sz="4" w:space="0"/>
            </w:tcBorders>
            <w:tcW w:w="5243" w:type="dxa"/>
            <w:textDirection w:val="lrTb"/>
            <w:noWrap/>
          </w:tcPr>
          <w:p>
            <w:pPr>
              <w:ind w:left="106"/>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Borders>
              <w:top w:val="single" w:color="000000" w:sz="4" w:space="0"/>
              <w:left w:val="single" w:color="000000" w:sz="4" w:space="0"/>
              <w:bottom w:val="single" w:color="000000" w:sz="4" w:space="0"/>
              <w:right w:val="single" w:color="000000" w:sz="4" w:space="0"/>
            </w:tcBorders>
            <w:tcW w:w="117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Borders>
              <w:top w:val="single" w:color="000000" w:sz="4" w:space="0"/>
              <w:left w:val="single" w:color="000000" w:sz="4" w:space="0"/>
              <w:bottom w:val="single" w:color="000000" w:sz="4" w:space="0"/>
              <w:right w:val="single" w:color="000000" w:sz="4" w:space="0"/>
            </w:tcBorders>
            <w:tcW w:w="1879" w:type="dxa"/>
            <w:textDirection w:val="lrTb"/>
            <w:noWrap/>
          </w:tcPr>
          <w:p>
            <w:pPr>
              <w:jc w:val="left"/>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数量：1个，总面积：120㎡</w:t>
            </w:r>
            <w:r/>
          </w:p>
        </w:tc>
        <w:tc>
          <w:tcPr>
            <w:tcBorders>
              <w:top w:val="single" w:color="000000" w:sz="4" w:space="0"/>
              <w:left w:val="single" w:color="000000" w:sz="4" w:space="0"/>
              <w:bottom w:val="single" w:color="000000" w:sz="4" w:space="0"/>
              <w:right w:val="single" w:color="000000" w:sz="4" w:space="0"/>
            </w:tcBorders>
            <w:tcW w:w="5243" w:type="dxa"/>
            <w:textDirection w:val="lrTb"/>
            <w:noWrap/>
          </w:tcPr>
          <w:p>
            <w:pPr>
              <w:ind w:left="106"/>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Borders>
              <w:top w:val="single" w:color="000000" w:sz="4" w:space="0"/>
              <w:left w:val="single" w:color="000000" w:sz="4" w:space="0"/>
              <w:bottom w:val="single" w:color="000000" w:sz="4" w:space="0"/>
              <w:right w:val="single" w:color="000000" w:sz="4" w:space="0"/>
            </w:tcBorders>
            <w:tcW w:w="1879" w:type="dxa"/>
            <w:textDirection w:val="lrTb"/>
            <w:noWrap/>
          </w:tcPr>
          <w:p>
            <w:pPr>
              <w:jc w:val="left"/>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卫生间数量：7个。总面积：120㎡</w:t>
            </w:r>
            <w:r/>
          </w:p>
        </w:tc>
        <w:tc>
          <w:tcPr>
            <w:tcBorders>
              <w:top w:val="single" w:color="000000" w:sz="4" w:space="0"/>
              <w:left w:val="single" w:color="000000" w:sz="4" w:space="0"/>
              <w:bottom w:val="single" w:color="000000" w:sz="4" w:space="0"/>
              <w:right w:val="single" w:color="000000" w:sz="4" w:space="0"/>
            </w:tcBorders>
            <w:tcW w:w="5243" w:type="dxa"/>
            <w:textDirection w:val="lrTb"/>
            <w:noWrap/>
          </w:tcPr>
          <w:p>
            <w:pPr>
              <w:ind w:left="106"/>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174" w:type="dxa"/>
            <w:textDirection w:val="lrTb"/>
            <w:noWrap/>
          </w:tcPr>
          <w:p>
            <w:pPr>
              <w:ind w:left="107"/>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垃圾存放 </w:t>
            </w:r>
            <w:r/>
          </w:p>
          <w:p>
            <w:pPr>
              <w:ind w:left="107"/>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点</w:t>
            </w:r>
            <w:r/>
          </w:p>
        </w:tc>
        <w:tc>
          <w:tcPr>
            <w:tcBorders>
              <w:top w:val="single" w:color="000000" w:sz="4" w:space="0"/>
              <w:left w:val="single" w:color="000000" w:sz="4" w:space="0"/>
              <w:bottom w:val="single" w:color="000000" w:sz="4" w:space="0"/>
              <w:right w:val="single" w:color="000000" w:sz="4" w:space="0"/>
            </w:tcBorders>
            <w:tcW w:w="1541" w:type="dxa"/>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各垃圾存放点位置、面积</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（㎡）及数量（个）</w:t>
            </w:r>
            <w:r/>
          </w:p>
        </w:tc>
        <w:tc>
          <w:tcPr>
            <w:tcBorders>
              <w:top w:val="single" w:color="000000" w:sz="4" w:space="0"/>
              <w:left w:val="single" w:color="000000" w:sz="4" w:space="0"/>
              <w:bottom w:val="single" w:color="000000" w:sz="4" w:space="0"/>
              <w:right w:val="single" w:color="000000" w:sz="4" w:space="0"/>
            </w:tcBorders>
            <w:tcW w:w="1879" w:type="dxa"/>
            <w:textDirection w:val="lrTb"/>
            <w:noWrap/>
          </w:tcPr>
          <w:p>
            <w:pPr>
              <w:jc w:val="left"/>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圾存放点：1个、面积5㎡</w:t>
            </w:r>
            <w:r/>
          </w:p>
        </w:tc>
        <w:tc>
          <w:tcPr>
            <w:tcBorders>
              <w:top w:val="single" w:color="000000" w:sz="4" w:space="0"/>
              <w:left w:val="single" w:color="000000" w:sz="4" w:space="0"/>
              <w:bottom w:val="single" w:color="000000" w:sz="4" w:space="0"/>
              <w:right w:val="single" w:color="000000" w:sz="4" w:space="0"/>
            </w:tcBorders>
            <w:tcW w:w="5243" w:type="dxa"/>
            <w:vAlign w:val="center"/>
            <w:textDirection w:val="lrTb"/>
            <w:noWrap/>
          </w:tcPr>
          <w:p>
            <w:pPr>
              <w:ind w:left="106"/>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789"/>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ind w:left="107"/>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车位数</w:t>
            </w:r>
            <w:r/>
          </w:p>
        </w:tc>
        <w:tc>
          <w:tcPr>
            <w:tcBorders>
              <w:top w:val="single" w:color="000000" w:sz="4" w:space="0"/>
              <w:left w:val="single" w:color="000000" w:sz="4" w:space="0"/>
              <w:right w:val="single" w:color="000000" w:sz="4" w:space="0"/>
            </w:tcBorders>
            <w:tcW w:w="1541"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地面车位数</w:t>
            </w:r>
            <w:r/>
          </w:p>
        </w:tc>
        <w:tc>
          <w:tcPr>
            <w:tcBorders>
              <w:top w:val="single" w:color="000000" w:sz="4" w:space="0"/>
              <w:left w:val="single" w:color="000000" w:sz="4" w:space="0"/>
              <w:right w:val="single" w:color="000000" w:sz="4" w:space="0"/>
            </w:tcBorders>
            <w:tcW w:w="1879" w:type="dxa"/>
            <w:vAlign w:val="center"/>
            <w:textDirection w:val="lrTb"/>
            <w:noWrap/>
          </w:tcPr>
          <w:p>
            <w:pPr>
              <w:ind w:left="108"/>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60个</w:t>
            </w:r>
            <w:r/>
          </w:p>
        </w:tc>
        <w:tc>
          <w:tcPr>
            <w:tcBorders>
              <w:top w:val="single" w:color="000000" w:sz="4" w:space="0"/>
              <w:left w:val="single" w:color="000000" w:sz="4" w:space="0"/>
              <w:right w:val="single" w:color="000000" w:sz="4" w:space="0"/>
            </w:tcBorders>
            <w:tcW w:w="5243" w:type="dxa"/>
            <w:textDirection w:val="lrTb"/>
            <w:noWrap/>
          </w:tcPr>
          <w:p>
            <w:pPr>
              <w:ind w:left="106"/>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6"/>
        </w:trPr>
        <w:tc>
          <w:tcPr>
            <w:tcBorders>
              <w:top w:val="single" w:color="000000" w:sz="4" w:space="0"/>
              <w:left w:val="single" w:color="000000" w:sz="4" w:space="0"/>
              <w:bottom w:val="single" w:color="000000" w:sz="4" w:space="0"/>
              <w:right w:val="single" w:color="000000" w:sz="4" w:space="0"/>
            </w:tcBorders>
            <w:tcW w:w="1174" w:type="dxa"/>
            <w:vAlign w:val="center"/>
            <w:vMerge w:val="restart"/>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车行/人行口</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车行口</w:t>
            </w:r>
            <w:r/>
          </w:p>
        </w:tc>
        <w:tc>
          <w:tcPr>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left"/>
              <w:spacing w:before="61"/>
              <w:rPr>
                <w:rFonts w:hint="eastAsia" w:ascii="仿宋" w:hAnsi="仿宋" w:eastAsia="仿宋" w:cs="仿宋"/>
                <w:sz w:val="24"/>
                <w:szCs w:val="24"/>
                <w:lang w:val="zh-CN" w:bidi="zh-CN"/>
              </w:rPr>
            </w:pPr>
            <w:r>
              <w:rPr>
                <w:rFonts w:hint="eastAsia" w:ascii="仿宋" w:hAnsi="仿宋" w:eastAsia="仿宋" w:cs="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243" w:type="dxa"/>
            <w:textDirection w:val="lrTb"/>
            <w:noWrap/>
          </w:tcPr>
          <w:p>
            <w:pPr>
              <w:ind w:left="106"/>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single" w:color="000000" w:sz="4" w:space="0"/>
              <w:left w:val="single" w:color="000000" w:sz="4" w:space="0"/>
              <w:bottom w:val="single" w:color="000000" w:sz="4" w:space="0"/>
              <w:right w:val="single" w:color="000000" w:sz="4" w:space="0"/>
            </w:tcBorders>
            <w:tcW w:w="117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105"/>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人行口</w:t>
            </w:r>
            <w:r/>
          </w:p>
        </w:tc>
        <w:tc>
          <w:tcPr>
            <w:tcBorders>
              <w:top w:val="single" w:color="000000" w:sz="4" w:space="0"/>
              <w:left w:val="single" w:color="000000" w:sz="4" w:space="0"/>
              <w:bottom w:val="single" w:color="000000" w:sz="4" w:space="0"/>
              <w:right w:val="single" w:color="000000" w:sz="4" w:space="0"/>
            </w:tcBorders>
            <w:tcW w:w="1879" w:type="dxa"/>
            <w:vAlign w:val="center"/>
            <w:textDirection w:val="lrTb"/>
            <w:noWrap/>
          </w:tcPr>
          <w:p>
            <w:pPr>
              <w:jc w:val="left"/>
              <w:spacing w:before="58"/>
              <w:rPr>
                <w:rFonts w:hint="eastAsia" w:ascii="仿宋" w:hAnsi="仿宋" w:eastAsia="仿宋" w:cs="仿宋"/>
                <w:sz w:val="24"/>
                <w:szCs w:val="24"/>
                <w:lang w:val="zh-CN" w:bidi="zh-CN"/>
              </w:rPr>
            </w:pPr>
            <w:r>
              <w:rPr>
                <w:rFonts w:hint="eastAsia" w:ascii="仿宋" w:hAnsi="仿宋" w:eastAsia="仿宋" w:cs="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243" w:type="dxa"/>
            <w:textDirection w:val="lrTb"/>
            <w:noWrap/>
          </w:tcPr>
          <w:p>
            <w:pPr>
              <w:ind w:left="106"/>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bookmarkEnd w:id="8"/>
            <w:r/>
          </w:p>
        </w:tc>
      </w:tr>
    </w:tbl>
    <w:p>
      <w:pPr>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（2）物业管理（室外）</w:t>
      </w:r>
      <w:r/>
    </w:p>
    <w:tbl>
      <w:tblPr>
        <w:tblStyle w:val="648"/>
        <w:tblW w:w="9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9"/>
        <w:gridCol w:w="1560"/>
        <w:gridCol w:w="6945"/>
      </w:tblGrid>
      <w:tr>
        <w:trPr>
          <w:jc w:val="center"/>
          <w:trHeight w:val="456"/>
        </w:trPr>
        <w:tc>
          <w:tcPr>
            <w:tcW w:w="1339" w:type="dxa"/>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名称</w:t>
            </w:r>
            <w:r/>
          </w:p>
        </w:tc>
        <w:tc>
          <w:tcPr>
            <w:tcW w:w="1560" w:type="dxa"/>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明细</w:t>
            </w:r>
            <w:r/>
          </w:p>
        </w:tc>
        <w:tc>
          <w:tcPr>
            <w:tcW w:w="6945" w:type="dxa"/>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服务内容及标准</w:t>
            </w:r>
            <w:r/>
          </w:p>
        </w:tc>
      </w:tr>
      <w:tr>
        <w:trPr>
          <w:jc w:val="center"/>
          <w:trHeight w:val="456"/>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室外面积</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600㎡</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3"/>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绿化</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450㎡</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广场</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350㎡</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5"/>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路灯音箱</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bidi="zh-CN"/>
              </w:rPr>
            </w:pPr>
            <w:r>
              <w:rPr>
                <w:rFonts w:hint="eastAsia" w:ascii="仿宋" w:hAnsi="仿宋" w:eastAsia="仿宋" w:cs="仿宋"/>
                <w:sz w:val="24"/>
                <w:szCs w:val="24"/>
                <w:lang w:val="zh-CN" w:bidi="zh-CN"/>
              </w:rPr>
              <w:t xml:space="preserve">路灯</w:t>
            </w:r>
            <w:r>
              <w:rPr>
                <w:rFonts w:hint="eastAsia" w:ascii="仿宋" w:hAnsi="仿宋" w:eastAsia="仿宋" w:cs="仿宋"/>
                <w:sz w:val="24"/>
                <w:szCs w:val="24"/>
                <w:lang w:bidi="zh-CN"/>
              </w:rPr>
              <w:t xml:space="preserve">2</w:t>
            </w:r>
            <w:r>
              <w:rPr>
                <w:rFonts w:hint="eastAsia" w:ascii="仿宋" w:hAnsi="仿宋" w:eastAsia="仿宋" w:cs="仿宋"/>
                <w:sz w:val="24"/>
                <w:szCs w:val="24"/>
                <w:lang w:val="zh-CN" w:bidi="zh-CN"/>
              </w:rPr>
              <w:t xml:space="preserve">，音响1</w:t>
            </w:r>
            <w:r>
              <w:rPr>
                <w:rFonts w:hint="eastAsia" w:ascii="仿宋" w:hAnsi="仿宋" w:eastAsia="仿宋" w:cs="仿宋"/>
                <w:sz w:val="24"/>
                <w:szCs w:val="24"/>
                <w:lang w:bidi="zh-CN"/>
              </w:rPr>
              <w:t xml:space="preserve">组</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3"/>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消防栓</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3个</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3"/>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垃圾箱</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2个</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室外配电箱</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rPr>
                <w:rFonts w:hint="eastAsia" w:ascii="仿宋" w:hAnsi="仿宋" w:eastAsia="仿宋" w:cs="仿宋"/>
                <w:sz w:val="24"/>
                <w:szCs w:val="24"/>
                <w:lang w:bidi="zh-CN"/>
              </w:rPr>
              <w:t xml:space="preserve">组</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门前三包</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200㎡</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监控</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6个</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39" w:type="dxa"/>
            <w:vAlign w:val="center"/>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指示牌、显示屏</w:t>
            </w:r>
            <w:r/>
          </w:p>
        </w:tc>
        <w:tc>
          <w:tcPr>
            <w:tcW w:w="1560" w:type="dxa"/>
            <w:vAlign w:val="center"/>
            <w:textDirection w:val="lrTb"/>
            <w:noWrap/>
          </w:tcPr>
          <w:p>
            <w:pPr>
              <w:ind w:left="107" w:right="84"/>
              <w:jc w:val="left"/>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1</w:t>
            </w:r>
            <w:r>
              <w:rPr>
                <w:rFonts w:hint="eastAsia" w:ascii="仿宋" w:hAnsi="仿宋" w:eastAsia="仿宋" w:cs="仿宋"/>
                <w:sz w:val="24"/>
                <w:szCs w:val="24"/>
                <w:lang w:val="zh-CN" w:bidi="zh-CN"/>
              </w:rPr>
              <w:t xml:space="preserve">个</w:t>
            </w:r>
            <w:r/>
          </w:p>
        </w:tc>
        <w:tc>
          <w:tcPr>
            <w:tcW w:w="6945" w:type="dxa"/>
            <w:textDirection w:val="lrTb"/>
            <w:noWrap/>
          </w:tcPr>
          <w:p>
            <w:pPr>
              <w:ind w:left="107"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bl>
    <w:p>
      <w:pPr>
        <w:ind w:firstLine="48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2.物业名称2：徐州市军队离休退休军人服务中心一所</w:t>
      </w:r>
      <w:r/>
    </w:p>
    <w:p>
      <w:pPr>
        <w:ind w:firstLine="24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（1）物业管理（建筑物）</w:t>
      </w:r>
      <w:r/>
    </w:p>
    <w:tbl>
      <w:tblPr>
        <w:tblStyle w:val="648"/>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07"/>
        <w:gridCol w:w="1833"/>
        <w:gridCol w:w="1559"/>
        <w:gridCol w:w="4966"/>
      </w:tblGrid>
      <w:tr>
        <w:trPr>
          <w:jc w:val="center"/>
          <w:trHeight w:val="453"/>
        </w:trPr>
        <w:tc>
          <w:tcPr>
            <w:gridSpan w:val="2"/>
            <w:tcW w:w="3040" w:type="dxa"/>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名称</w:t>
            </w:r>
            <w:r/>
          </w:p>
        </w:tc>
        <w:tc>
          <w:tcPr>
            <w:tcW w:w="1559" w:type="dxa"/>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明细</w:t>
            </w:r>
            <w:r/>
          </w:p>
        </w:tc>
        <w:tc>
          <w:tcPr>
            <w:tcW w:w="4966" w:type="dxa"/>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服务内容及标准</w:t>
            </w:r>
            <w:r/>
          </w:p>
        </w:tc>
      </w:tr>
      <w:tr>
        <w:trPr>
          <w:jc w:val="center"/>
          <w:trHeight w:val="453"/>
        </w:trPr>
        <w:tc>
          <w:tcPr>
            <w:gridSpan w:val="2"/>
            <w:tcW w:w="3040" w:type="dxa"/>
            <w:textDirection w:val="lrTb"/>
            <w:noWrap/>
          </w:tcPr>
          <w:p>
            <w:pPr>
              <w:ind w:left="107"/>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 </w:t>
            </w:r>
            <w:r>
              <w:rPr>
                <w:rFonts w:hint="eastAsia" w:ascii="仿宋" w:hAnsi="仿宋" w:eastAsia="仿宋" w:cs="仿宋"/>
                <w:sz w:val="24"/>
                <w:szCs w:val="24"/>
                <w:lang w:bidi="zh-CN"/>
              </w:rPr>
              <w:t xml:space="preserve">2</w:t>
            </w:r>
            <w:r/>
          </w:p>
          <w:p>
            <w:pPr>
              <w:ind w:left="107"/>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徐州市军队离休退休军人服务中心一所</w:t>
            </w:r>
            <w:r/>
          </w:p>
        </w:tc>
        <w:tc>
          <w:tcPr>
            <w:tcW w:w="1559" w:type="dxa"/>
            <w:vAlign w:val="center"/>
            <w:textDirection w:val="lrTb"/>
            <w:noWrap/>
          </w:tcPr>
          <w:p>
            <w:pPr>
              <w:ind w:left="108"/>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泉山区湖滨新村8号南</w:t>
            </w:r>
            <w:r/>
          </w:p>
        </w:tc>
        <w:tc>
          <w:tcPr>
            <w:tcW w:w="4966" w:type="dxa"/>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cantSplit/>
          <w:jc w:val="center"/>
          <w:trHeight w:val="455"/>
        </w:trPr>
        <w:tc>
          <w:tcPr>
            <w:tcW w:w="1207" w:type="dxa"/>
            <w:vMerge w:val="restart"/>
            <w:textDirection w:val="lrTb"/>
            <w:noWrap/>
          </w:tcPr>
          <w:p>
            <w:pPr>
              <w:spacing w:before="17"/>
              <w:rPr>
                <w:rFonts w:hint="eastAsia" w:ascii="仿宋" w:hAnsi="仿宋" w:eastAsia="仿宋" w:cs="仿宋"/>
                <w:b/>
                <w:sz w:val="24"/>
                <w:szCs w:val="24"/>
                <w:lang w:val="zh-CN" w:bidi="zh-CN"/>
              </w:rPr>
            </w:pPr>
            <w:r>
              <w:rPr>
                <w:rFonts w:hint="eastAsia" w:ascii="仿宋" w:hAnsi="仿宋" w:eastAsia="仿宋" w:cs="仿宋"/>
                <w:b/>
                <w:sz w:val="24"/>
                <w:szCs w:val="24"/>
                <w:lang w:val="zh-CN" w:bidi="zh-CN"/>
              </w:rPr>
            </w:r>
            <w:r/>
          </w:p>
          <w:p>
            <w:pPr>
              <w:ind w:left="107"/>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总面积</w:t>
            </w:r>
            <w:r/>
          </w:p>
        </w:tc>
        <w:tc>
          <w:tcPr>
            <w:tcW w:w="183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建筑面积（㎡）</w:t>
            </w:r>
            <w:r/>
          </w:p>
        </w:tc>
        <w:tc>
          <w:tcPr>
            <w:tcW w:w="155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1093.79㎡</w:t>
            </w:r>
            <w:r/>
          </w:p>
        </w:tc>
        <w:tc>
          <w:tcPr>
            <w:tcW w:w="496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none" w:color="000000" w:sz="4" w:space="0"/>
            </w:tcBorders>
            <w:tcW w:w="1207" w:type="dxa"/>
            <w:vMerge w:val="continue"/>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183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需保洁面积（㎡）</w:t>
            </w:r>
            <w:r/>
          </w:p>
        </w:tc>
        <w:tc>
          <w:tcPr>
            <w:tcW w:w="155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880㎡</w:t>
            </w:r>
            <w:r/>
          </w:p>
        </w:tc>
        <w:tc>
          <w:tcPr>
            <w:tcW w:w="496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207" w:type="dxa"/>
            <w:textDirection w:val="lrTb"/>
            <w:noWrap/>
          </w:tcPr>
          <w:p>
            <w:pPr>
              <w:ind w:left="107"/>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w:t>
            </w:r>
            <w:r/>
          </w:p>
        </w:tc>
        <w:tc>
          <w:tcPr>
            <w:tcW w:w="1833"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门窗总数量（个）及总面积（㎡）</w:t>
            </w:r>
            <w:r/>
          </w:p>
        </w:tc>
        <w:tc>
          <w:tcPr>
            <w:tcW w:w="155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约160个，220㎡</w:t>
            </w:r>
            <w:r/>
          </w:p>
        </w:tc>
        <w:tc>
          <w:tcPr>
            <w:tcW w:w="4966"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207" w:type="dxa"/>
            <w:textDirection w:val="lrTb"/>
            <w:noWrap/>
          </w:tcPr>
          <w:p>
            <w:pPr>
              <w:ind w:left="107"/>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w:t>
            </w:r>
            <w:r/>
          </w:p>
        </w:tc>
        <w:tc>
          <w:tcPr>
            <w:tcW w:w="1833"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地面各材质及总面积 （㎡）</w:t>
            </w:r>
            <w:r/>
          </w:p>
        </w:tc>
        <w:tc>
          <w:tcPr>
            <w:tcW w:w="1559" w:type="dxa"/>
            <w:vAlign w:val="center"/>
            <w:textDirection w:val="lrTb"/>
            <w:noWrap/>
          </w:tcPr>
          <w:p>
            <w:pPr>
              <w:jc w:val="left"/>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瓷砖，790㎡</w:t>
            </w:r>
            <w:r/>
          </w:p>
        </w:tc>
        <w:tc>
          <w:tcPr>
            <w:tcW w:w="4966"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207" w:type="dxa"/>
            <w:textDirection w:val="lrTb"/>
            <w:noWrap/>
          </w:tcPr>
          <w:p>
            <w:pPr>
              <w:ind w:left="107"/>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w:t>
            </w:r>
            <w:r/>
          </w:p>
        </w:tc>
        <w:tc>
          <w:tcPr>
            <w:tcW w:w="1833"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内墙饰面各材质及总面积（㎡）</w:t>
            </w:r>
            <w:r/>
          </w:p>
        </w:tc>
        <w:tc>
          <w:tcPr>
            <w:tcW w:w="1559" w:type="dxa"/>
            <w:vAlign w:val="center"/>
            <w:textDirection w:val="lrTb"/>
            <w:noWrap/>
          </w:tcPr>
          <w:p>
            <w:pPr>
              <w:jc w:val="left"/>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内墙饰面乳胶漆，总面积1320㎡</w:t>
            </w:r>
            <w:r/>
          </w:p>
        </w:tc>
        <w:tc>
          <w:tcPr>
            <w:tcW w:w="4966"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79"/>
        </w:trPr>
        <w:tc>
          <w:tcPr>
            <w:tcW w:w="1207" w:type="dxa"/>
            <w:textDirection w:val="lrTb"/>
            <w:noWrap/>
          </w:tcPr>
          <w:p>
            <w:pPr>
              <w:ind w:left="107"/>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w:t>
            </w:r>
            <w:r/>
          </w:p>
        </w:tc>
        <w:tc>
          <w:tcPr>
            <w:tcW w:w="1833"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顶面各材质及总面积 （㎡）</w:t>
            </w:r>
            <w:r/>
          </w:p>
        </w:tc>
        <w:tc>
          <w:tcPr>
            <w:tcW w:w="1559" w:type="dxa"/>
            <w:vAlign w:val="center"/>
            <w:textDirection w:val="lrTb"/>
            <w:noWrap/>
          </w:tcPr>
          <w:p>
            <w:pPr>
              <w:jc w:val="left"/>
              <w:spacing w:before="72"/>
              <w:rPr>
                <w:rFonts w:hint="eastAsia" w:ascii="仿宋" w:hAnsi="仿宋" w:eastAsia="仿宋" w:cs="仿宋"/>
                <w:sz w:val="24"/>
                <w:szCs w:val="24"/>
                <w:lang w:val="zh-CN" w:bidi="zh-CN"/>
              </w:rPr>
            </w:pPr>
            <w:r>
              <w:rPr>
                <w:rFonts w:hint="eastAsia" w:ascii="仿宋" w:hAnsi="仿宋" w:eastAsia="仿宋" w:cs="仿宋"/>
                <w:spacing w:val="-8"/>
                <w:sz w:val="24"/>
                <w:szCs w:val="24"/>
                <w:lang w:val="zh-CN" w:bidi="zh-CN"/>
              </w:rPr>
              <w:t xml:space="preserve">铝扣板，总面积</w:t>
            </w:r>
            <w:r>
              <w:rPr>
                <w:rFonts w:hint="eastAsia" w:ascii="仿宋" w:hAnsi="仿宋" w:eastAsia="仿宋" w:cs="仿宋"/>
                <w:spacing w:val="-8"/>
                <w:sz w:val="24"/>
                <w:szCs w:val="24"/>
                <w:lang w:bidi="zh-CN"/>
              </w:rPr>
              <w:t xml:space="preserve">750</w:t>
            </w:r>
            <w:r>
              <w:rPr>
                <w:rFonts w:hint="eastAsia" w:ascii="仿宋" w:hAnsi="仿宋" w:eastAsia="仿宋" w:cs="仿宋"/>
                <w:sz w:val="24"/>
                <w:szCs w:val="24"/>
              </w:rPr>
              <w:t xml:space="preserve">㎡</w:t>
            </w:r>
            <w:r/>
          </w:p>
        </w:tc>
        <w:tc>
          <w:tcPr>
            <w:tcW w:w="4966"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022"/>
        </w:trPr>
        <w:tc>
          <w:tcPr>
            <w:tcW w:w="1207" w:type="dxa"/>
            <w:vMerge w:val="restart"/>
            <w:textDirection w:val="lrTb"/>
            <w:noWrap/>
          </w:tcPr>
          <w:p>
            <w:pPr>
              <w:rPr>
                <w:rFonts w:hint="eastAsia" w:ascii="仿宋" w:hAnsi="仿宋" w:eastAsia="仿宋" w:cs="仿宋"/>
                <w:b/>
                <w:sz w:val="24"/>
                <w:szCs w:val="24"/>
                <w:lang w:val="zh-CN" w:bidi="zh-CN"/>
              </w:rPr>
            </w:pPr>
            <w:r>
              <w:rPr>
                <w:rFonts w:hint="eastAsia" w:ascii="仿宋" w:hAnsi="仿宋" w:eastAsia="仿宋" w:cs="仿宋"/>
                <w:b/>
                <w:sz w:val="24"/>
                <w:szCs w:val="24"/>
                <w:lang w:val="zh-CN" w:bidi="zh-CN"/>
              </w:rPr>
            </w:r>
            <w:r/>
          </w:p>
          <w:p>
            <w:pPr>
              <w:spacing w:before="6"/>
              <w:rPr>
                <w:rFonts w:hint="eastAsia" w:ascii="仿宋" w:hAnsi="仿宋" w:eastAsia="仿宋" w:cs="仿宋"/>
                <w:b/>
                <w:sz w:val="24"/>
                <w:szCs w:val="24"/>
                <w:lang w:val="zh-CN" w:bidi="zh-CN"/>
              </w:rPr>
            </w:pPr>
            <w:r>
              <w:rPr>
                <w:rFonts w:hint="eastAsia" w:ascii="仿宋" w:hAnsi="仿宋" w:eastAsia="仿宋" w:cs="仿宋"/>
                <w:b/>
                <w:sz w:val="24"/>
                <w:szCs w:val="24"/>
                <w:lang w:val="zh-CN" w:bidi="zh-CN"/>
              </w:rPr>
            </w:r>
            <w:r/>
          </w:p>
          <w:p>
            <w:pPr>
              <w:ind w:left="107"/>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w:t>
            </w:r>
            <w:r/>
          </w:p>
        </w:tc>
        <w:tc>
          <w:tcPr>
            <w:tcW w:w="1833" w:type="dxa"/>
            <w:vAlign w:val="center"/>
            <w:textDirection w:val="lrTb"/>
            <w:noWrap/>
          </w:tcPr>
          <w:p>
            <w:pPr>
              <w:spacing w:before="17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外墙各材质及总面积（㎡）</w:t>
            </w:r>
            <w:r/>
          </w:p>
        </w:tc>
        <w:tc>
          <w:tcPr>
            <w:tcW w:w="1559" w:type="dxa"/>
            <w:vAlign w:val="center"/>
            <w:textDirection w:val="lrTb"/>
            <w:noWrap/>
          </w:tcPr>
          <w:p>
            <w:pPr>
              <w:ind w:right="95"/>
              <w:jc w:val="left"/>
              <w:spacing w:before="1" w:line="340" w:lineRule="atLeas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普通涂料，</w:t>
            </w:r>
            <w:r>
              <w:rPr>
                <w:rFonts w:hint="eastAsia" w:ascii="仿宋" w:hAnsi="仿宋" w:eastAsia="仿宋" w:cs="仿宋"/>
                <w:sz w:val="24"/>
                <w:szCs w:val="24"/>
                <w:lang w:bidi="zh-CN"/>
              </w:rPr>
              <w:t xml:space="preserve">总面积980</w:t>
            </w:r>
            <w:r>
              <w:rPr>
                <w:rFonts w:hint="eastAsia" w:ascii="仿宋" w:hAnsi="仿宋" w:eastAsia="仿宋" w:cs="仿宋"/>
                <w:sz w:val="24"/>
                <w:szCs w:val="24"/>
              </w:rPr>
              <w:t xml:space="preserve">㎡</w:t>
            </w:r>
            <w:r/>
          </w:p>
        </w:tc>
        <w:tc>
          <w:tcPr>
            <w:tcW w:w="4966"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455"/>
        </w:trPr>
        <w:tc>
          <w:tcPr>
            <w:tcBorders>
              <w:top w:val="none" w:color="000000" w:sz="4" w:space="0"/>
            </w:tcBorders>
            <w:tcW w:w="1207" w:type="dxa"/>
            <w:vMerge w:val="continue"/>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183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外墙需清洗面积（㎡）</w:t>
            </w:r>
            <w:r/>
          </w:p>
        </w:tc>
        <w:tc>
          <w:tcPr>
            <w:tcW w:w="1559" w:type="dxa"/>
            <w:vAlign w:val="center"/>
            <w:textDirection w:val="lrTb"/>
            <w:noWrap/>
          </w:tcPr>
          <w:p>
            <w:pPr>
              <w:jc w:val="left"/>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660</w:t>
            </w:r>
            <w:r>
              <w:rPr>
                <w:rFonts w:hint="eastAsia" w:ascii="仿宋" w:hAnsi="仿宋" w:eastAsia="仿宋" w:cs="仿宋"/>
                <w:sz w:val="24"/>
                <w:szCs w:val="24"/>
              </w:rPr>
              <w:t xml:space="preserve">㎡</w:t>
            </w:r>
            <w:r/>
          </w:p>
        </w:tc>
        <w:tc>
          <w:tcPr>
            <w:tcW w:w="496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79"/>
        </w:trPr>
        <w:tc>
          <w:tcPr>
            <w:tcW w:w="1207" w:type="dxa"/>
            <w:vMerge w:val="restart"/>
            <w:textDirection w:val="lrTb"/>
            <w:noWrap/>
          </w:tcPr>
          <w:p>
            <w:pPr>
              <w:spacing w:before="4"/>
              <w:rPr>
                <w:rFonts w:hint="eastAsia" w:ascii="仿宋" w:hAnsi="仿宋" w:eastAsia="仿宋" w:cs="仿宋"/>
                <w:b/>
                <w:sz w:val="24"/>
                <w:szCs w:val="24"/>
                <w:lang w:val="zh-CN" w:bidi="zh-CN"/>
              </w:rPr>
            </w:pPr>
            <w:r>
              <w:rPr>
                <w:rFonts w:hint="eastAsia" w:ascii="仿宋" w:hAnsi="仿宋" w:eastAsia="仿宋" w:cs="仿宋"/>
                <w:b/>
                <w:sz w:val="24"/>
                <w:szCs w:val="24"/>
                <w:lang w:val="zh-CN" w:bidi="zh-CN"/>
              </w:rPr>
            </w:r>
            <w:r/>
          </w:p>
          <w:p>
            <w:pPr>
              <w:ind w:left="107"/>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w:t>
            </w:r>
            <w:r/>
          </w:p>
        </w:tc>
        <w:tc>
          <w:tcPr>
            <w:tcW w:w="1833"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559"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4966" w:type="dxa"/>
            <w:textDirection w:val="lrTb"/>
            <w:noWrap/>
          </w:tcPr>
          <w:p>
            <w:pPr>
              <w:ind w:right="95"/>
              <w:jc w:val="left"/>
              <w:spacing w:before="1" w:line="340" w:lineRule="atLeas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 保洁服务”。</w:t>
            </w:r>
            <w:r/>
          </w:p>
        </w:tc>
      </w:tr>
      <w:tr>
        <w:trPr>
          <w:cantSplit/>
          <w:jc w:val="center"/>
          <w:trHeight w:val="681"/>
        </w:trPr>
        <w:tc>
          <w:tcPr>
            <w:tcBorders>
              <w:top w:val="none" w:color="000000" w:sz="4" w:space="0"/>
            </w:tcBorders>
            <w:tcW w:w="1207" w:type="dxa"/>
            <w:vMerge w:val="continue"/>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1833" w:type="dxa"/>
            <w:vAlign w:val="center"/>
            <w:textDirection w:val="lrTb"/>
            <w:noWrap/>
          </w:tcPr>
          <w:p>
            <w:pPr>
              <w:spacing w:before="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会议室数量（个）及总面</w:t>
            </w:r>
            <w:r/>
          </w:p>
          <w:p>
            <w:pPr>
              <w:ind w:left="105"/>
              <w:spacing w:before="69"/>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559"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会议室总数量：2个。总面积：120㎡。</w:t>
            </w:r>
            <w:r/>
          </w:p>
        </w:tc>
        <w:tc>
          <w:tcPr>
            <w:tcW w:w="4966"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W w:w="1207" w:type="dxa"/>
            <w:vAlign w:val="center"/>
            <w:vMerge w:val="restart"/>
            <w:textDirection w:val="lrTb"/>
            <w:noWrap/>
          </w:tcPr>
          <w:p>
            <w:pPr>
              <w:ind w:left="107"/>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w:t>
            </w:r>
            <w:r/>
          </w:p>
        </w:tc>
        <w:tc>
          <w:tcPr>
            <w:tcW w:w="1833"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559"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4966" w:type="dxa"/>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Borders>
              <w:top w:val="none" w:color="000000" w:sz="4" w:space="0"/>
            </w:tcBorders>
            <w:tcW w:w="1207"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33"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报告厅数量（个）及总面积（㎡）</w:t>
            </w:r>
            <w:r/>
          </w:p>
        </w:tc>
        <w:tc>
          <w:tcPr>
            <w:tcW w:w="1559"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数量：1个，总面积：120㎡</w:t>
            </w:r>
            <w:r/>
          </w:p>
        </w:tc>
        <w:tc>
          <w:tcPr>
            <w:tcW w:w="4966" w:type="dxa"/>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207"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w:t>
            </w:r>
            <w:r/>
          </w:p>
        </w:tc>
        <w:tc>
          <w:tcPr>
            <w:tcW w:w="1833"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卫生间数量（个）及总面积（㎡）</w:t>
            </w:r>
            <w:r/>
          </w:p>
        </w:tc>
        <w:tc>
          <w:tcPr>
            <w:tcW w:w="1559"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卫生间数量：6个。总面积：120㎡</w:t>
            </w:r>
            <w:r/>
          </w:p>
        </w:tc>
        <w:tc>
          <w:tcPr>
            <w:tcW w:w="4966"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207" w:type="dxa"/>
            <w:vAlign w:val="center"/>
            <w:textDirection w:val="lrTb"/>
            <w:noWrap/>
          </w:tcPr>
          <w:p>
            <w:pPr>
              <w:ind w:left="107"/>
              <w:jc w:val="cente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垃圾存放</w:t>
            </w:r>
            <w:r/>
          </w:p>
          <w:p>
            <w:pPr>
              <w:ind w:left="107"/>
              <w:jc w:val="center"/>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点</w:t>
            </w:r>
            <w:r/>
          </w:p>
        </w:tc>
        <w:tc>
          <w:tcPr>
            <w:tcW w:w="1833" w:type="dxa"/>
            <w:vAlign w:val="center"/>
            <w:textDirection w:val="lrTb"/>
            <w:noWrap/>
          </w:tcPr>
          <w:p>
            <w:pPr>
              <w:ind w:left="105"/>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各垃圾存放点位置、面积（㎡）及数量（个）</w:t>
            </w:r>
            <w:r/>
          </w:p>
        </w:tc>
        <w:tc>
          <w:tcPr>
            <w:tcW w:w="1559" w:type="dxa"/>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圾存放点：1个、面积5㎡。</w:t>
            </w:r>
            <w:r/>
          </w:p>
        </w:tc>
        <w:tc>
          <w:tcPr>
            <w:tcW w:w="4966" w:type="dxa"/>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00"/>
        </w:trPr>
        <w:tc>
          <w:tcPr>
            <w:tcW w:w="1207" w:type="dxa"/>
            <w:vAlign w:val="center"/>
            <w:textDirection w:val="lrTb"/>
            <w:noWrap/>
          </w:tcPr>
          <w:p>
            <w:pPr>
              <w:ind w:left="107"/>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车位数</w:t>
            </w:r>
            <w:r/>
          </w:p>
        </w:tc>
        <w:tc>
          <w:tcPr>
            <w:tcW w:w="183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地面车位数</w:t>
            </w:r>
            <w:r/>
          </w:p>
        </w:tc>
        <w:tc>
          <w:tcPr>
            <w:tcW w:w="1559"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10个</w:t>
            </w:r>
            <w:r/>
          </w:p>
        </w:tc>
        <w:tc>
          <w:tcPr>
            <w:tcW w:w="496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6"/>
        </w:trPr>
        <w:tc>
          <w:tcPr>
            <w:tcW w:w="1207" w:type="dxa"/>
            <w:vAlign w:val="center"/>
            <w:vMerge w:val="restart"/>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车行/人行口</w:t>
            </w:r>
            <w:r/>
          </w:p>
        </w:tc>
        <w:tc>
          <w:tcPr>
            <w:tcW w:w="183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车行口</w:t>
            </w:r>
            <w:r/>
          </w:p>
        </w:tc>
        <w:tc>
          <w:tcPr>
            <w:tcW w:w="1559"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rPr>
              <w:t xml:space="preserve">1个</w:t>
            </w:r>
            <w:r/>
          </w:p>
        </w:tc>
        <w:tc>
          <w:tcPr>
            <w:tcW w:w="496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none" w:color="000000" w:sz="4" w:space="0"/>
            </w:tcBorders>
            <w:tcW w:w="1207" w:type="dxa"/>
            <w:vMerge w:val="continue"/>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1833"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人行口</w:t>
            </w:r>
            <w:r/>
          </w:p>
        </w:tc>
        <w:tc>
          <w:tcPr>
            <w:tcW w:w="1559"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rPr>
              <w:t xml:space="preserve">1个</w:t>
            </w:r>
            <w:r/>
          </w:p>
        </w:tc>
        <w:tc>
          <w:tcPr>
            <w:tcW w:w="4966" w:type="dxa"/>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bl>
    <w:p>
      <w:pPr>
        <w:ind w:firstLine="240"/>
        <w:rPr>
          <w:rFonts w:hint="eastAsia" w:ascii="仿宋" w:hAnsi="仿宋" w:eastAsia="仿宋" w:cs="仿宋"/>
          <w:sz w:val="24"/>
          <w:szCs w:val="24"/>
        </w:rPr>
      </w:pPr>
      <w:r>
        <w:rPr>
          <w:rFonts w:hint="eastAsia" w:ascii="仿宋" w:hAnsi="仿宋" w:eastAsia="仿宋" w:cs="仿宋"/>
          <w:sz w:val="24"/>
          <w:szCs w:val="24"/>
        </w:rPr>
        <w:t xml:space="preserve">（2）物业管理（室外）</w:t>
      </w:r>
      <w:r/>
    </w:p>
    <w:tbl>
      <w:tblPr>
        <w:tblStyle w:val="648"/>
        <w:tblW w:w="9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34"/>
        <w:gridCol w:w="1391"/>
        <w:gridCol w:w="6511"/>
      </w:tblGrid>
      <w:tr>
        <w:trPr>
          <w:jc w:val="center"/>
          <w:trHeight w:val="453"/>
        </w:trPr>
        <w:tc>
          <w:tcPr>
            <w:tcW w:w="1634" w:type="dxa"/>
            <w:vAlign w:val="center"/>
            <w:textDirection w:val="lrTb"/>
            <w:noWrap/>
          </w:tcPr>
          <w:p>
            <w:pPr>
              <w:ind w:left="107"/>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名称</w:t>
            </w:r>
            <w:r/>
          </w:p>
        </w:tc>
        <w:tc>
          <w:tcPr>
            <w:tcW w:w="1391" w:type="dxa"/>
            <w:vAlign w:val="center"/>
            <w:textDirection w:val="lrTb"/>
            <w:noWrap/>
          </w:tcPr>
          <w:p>
            <w:pPr>
              <w:ind w:left="105"/>
              <w:jc w:val="center"/>
              <w:spacing w:before="58"/>
              <w:rPr>
                <w:rFonts w:hint="eastAsia" w:ascii="仿宋" w:hAnsi="仿宋" w:eastAsia="仿宋" w:cs="仿宋"/>
                <w:sz w:val="24"/>
                <w:szCs w:val="24"/>
                <w:lang w:bidi="zh-CN"/>
              </w:rPr>
            </w:pPr>
            <w:r>
              <w:rPr>
                <w:rFonts w:hint="eastAsia" w:ascii="仿宋" w:hAnsi="仿宋" w:eastAsia="仿宋" w:cs="仿宋"/>
                <w:sz w:val="24"/>
                <w:szCs w:val="24"/>
                <w:lang w:bidi="zh-CN"/>
              </w:rPr>
              <w:t xml:space="preserve">明细</w:t>
            </w:r>
            <w:r/>
          </w:p>
        </w:tc>
        <w:tc>
          <w:tcPr>
            <w:tcW w:w="6511" w:type="dxa"/>
            <w:textDirection w:val="lrTb"/>
            <w:noWrap/>
          </w:tcPr>
          <w:p>
            <w:pPr>
              <w:ind w:left="106"/>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服务内容及标准</w:t>
            </w:r>
            <w:r/>
          </w:p>
        </w:tc>
      </w:tr>
      <w:tr>
        <w:trPr>
          <w:jc w:val="center"/>
          <w:trHeight w:val="453"/>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室外面积</w:t>
            </w:r>
            <w:r/>
          </w:p>
        </w:tc>
        <w:tc>
          <w:tcPr>
            <w:tcW w:w="1391"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750㎡</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3"/>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绿化</w:t>
            </w:r>
            <w:r/>
          </w:p>
        </w:tc>
        <w:tc>
          <w:tcPr>
            <w:tcW w:w="1391"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330㎡</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广场</w:t>
            </w:r>
            <w:r/>
          </w:p>
        </w:tc>
        <w:tc>
          <w:tcPr>
            <w:tcW w:w="139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420㎡</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5"/>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路灯、草坪灯、音箱</w:t>
            </w:r>
            <w:r/>
          </w:p>
        </w:tc>
        <w:tc>
          <w:tcPr>
            <w:tcW w:w="139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路灯10，草坪灯8，音响1</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r>
        <w:trPr>
          <w:jc w:val="center"/>
          <w:trHeight w:val="453"/>
        </w:trPr>
        <w:tc>
          <w:tcPr>
            <w:tcW w:w="1634" w:type="dxa"/>
            <w:vAlign w:val="center"/>
            <w:textDirection w:val="lrTb"/>
            <w:noWrap/>
          </w:tcPr>
          <w:p>
            <w:pPr>
              <w:ind w:left="107"/>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消防栓</w:t>
            </w:r>
            <w:r/>
          </w:p>
        </w:tc>
        <w:tc>
          <w:tcPr>
            <w:tcW w:w="1391" w:type="dxa"/>
            <w:vAlign w:val="center"/>
            <w:textDirection w:val="lrTb"/>
            <w:noWrap/>
          </w:tcPr>
          <w:p>
            <w:pPr>
              <w:spacing w:before="58"/>
              <w:rPr>
                <w:rFonts w:hint="eastAsia" w:ascii="仿宋" w:hAnsi="仿宋" w:eastAsia="仿宋" w:cs="仿宋"/>
                <w:sz w:val="24"/>
                <w:szCs w:val="24"/>
                <w:lang w:bidi="zh-CN"/>
              </w:rPr>
            </w:pPr>
            <w:r>
              <w:rPr>
                <w:rFonts w:hint="eastAsia" w:ascii="仿宋" w:hAnsi="仿宋" w:eastAsia="仿宋" w:cs="仿宋"/>
                <w:sz w:val="24"/>
                <w:szCs w:val="24"/>
                <w:lang w:bidi="zh-CN"/>
              </w:rPr>
              <w:t xml:space="preserve">3个</w:t>
            </w:r>
            <w:r/>
          </w:p>
        </w:tc>
        <w:tc>
          <w:tcPr>
            <w:tcW w:w="6511" w:type="dxa"/>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r>
        <w:trPr>
          <w:jc w:val="center"/>
          <w:trHeight w:val="453"/>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垃圾箱</w:t>
            </w:r>
            <w:r/>
          </w:p>
        </w:tc>
        <w:tc>
          <w:tcPr>
            <w:tcW w:w="139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2个</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室外配电箱</w:t>
            </w:r>
            <w:r/>
          </w:p>
        </w:tc>
        <w:tc>
          <w:tcPr>
            <w:tcW w:w="1391"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r>
        <w:trPr>
          <w:jc w:val="center"/>
          <w:trHeight w:val="455"/>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门前三包</w:t>
            </w:r>
            <w:r/>
          </w:p>
        </w:tc>
        <w:tc>
          <w:tcPr>
            <w:tcW w:w="1391"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150㎡</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监控</w:t>
            </w:r>
            <w:r/>
          </w:p>
        </w:tc>
        <w:tc>
          <w:tcPr>
            <w:tcW w:w="1391"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3个</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r>
        <w:trPr>
          <w:jc w:val="center"/>
          <w:trHeight w:val="455"/>
        </w:trPr>
        <w:tc>
          <w:tcPr>
            <w:tcW w:w="1634"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指示牌、显示屏</w:t>
            </w:r>
            <w:r/>
          </w:p>
        </w:tc>
        <w:tc>
          <w:tcPr>
            <w:tcW w:w="1391"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5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bl>
    <w:p>
      <w:pPr>
        <w:ind w:firstLine="48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3.物业名称3：徐州市军队离休退休军人服务中心二所</w:t>
      </w:r>
      <w:r/>
    </w:p>
    <w:p>
      <w:pPr>
        <w:ind w:firstLine="24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（1）物业管理（建筑物）</w:t>
      </w:r>
      <w:r/>
    </w:p>
    <w:tbl>
      <w:tblPr>
        <w:tblStyle w:val="648"/>
        <w:tblW w:w="96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49"/>
        <w:gridCol w:w="1525"/>
        <w:gridCol w:w="1932"/>
        <w:gridCol w:w="5156"/>
      </w:tblGrid>
      <w:tr>
        <w:trPr>
          <w:jc w:val="center"/>
          <w:trHeight w:val="453"/>
        </w:trPr>
        <w:tc>
          <w:tcPr>
            <w:gridSpan w:val="2"/>
            <w:tcW w:w="2574" w:type="dxa"/>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名称</w:t>
            </w:r>
            <w:r/>
          </w:p>
        </w:tc>
        <w:tc>
          <w:tcPr>
            <w:tcW w:w="1932" w:type="dxa"/>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明细</w:t>
            </w:r>
            <w:r/>
          </w:p>
        </w:tc>
        <w:tc>
          <w:tcPr>
            <w:tcW w:w="5156" w:type="dxa"/>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服务内容及标准</w:t>
            </w:r>
            <w:r/>
          </w:p>
        </w:tc>
      </w:tr>
      <w:tr>
        <w:trPr>
          <w:jc w:val="center"/>
          <w:trHeight w:val="453"/>
        </w:trPr>
        <w:tc>
          <w:tcPr>
            <w:gridSpan w:val="2"/>
            <w:tcW w:w="2574" w:type="dxa"/>
            <w:textDirection w:val="lrTb"/>
            <w:noWrap/>
          </w:tcPr>
          <w:p>
            <w:pPr>
              <w:ind w:left="107"/>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 </w:t>
            </w:r>
            <w:r>
              <w:rPr>
                <w:rFonts w:hint="eastAsia" w:ascii="仿宋" w:hAnsi="仿宋" w:eastAsia="仿宋" w:cs="仿宋"/>
                <w:sz w:val="24"/>
                <w:szCs w:val="24"/>
                <w:lang w:bidi="zh-CN"/>
              </w:rPr>
              <w:t xml:space="preserve">3</w:t>
            </w:r>
            <w:r/>
          </w:p>
          <w:p>
            <w:pPr>
              <w:ind w:left="107"/>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徐州市军队离休退休军人服务中心二所</w:t>
            </w:r>
            <w:r/>
          </w:p>
        </w:tc>
        <w:tc>
          <w:tcPr>
            <w:tcW w:w="1932"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云龙区三环东路37号</w:t>
            </w:r>
            <w:r/>
          </w:p>
        </w:tc>
        <w:tc>
          <w:tcPr>
            <w:tcW w:w="5156" w:type="dxa"/>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cantSplit/>
          <w:jc w:val="center"/>
          <w:trHeight w:val="455"/>
        </w:trPr>
        <w:tc>
          <w:tcPr>
            <w:tcW w:w="1049" w:type="dxa"/>
            <w:vAlign w:val="center"/>
            <w:vMerge w:val="restart"/>
            <w:textDirection w:val="lrTb"/>
            <w:noWrap/>
          </w:tcPr>
          <w:p>
            <w:pPr>
              <w:ind w:left="10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总面积</w:t>
            </w:r>
            <w:r/>
          </w:p>
        </w:tc>
        <w:tc>
          <w:tcPr>
            <w:tcW w:w="152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建筑面积（㎡）</w:t>
            </w:r>
            <w:r/>
          </w:p>
        </w:tc>
        <w:tc>
          <w:tcPr>
            <w:tcW w:w="1932" w:type="dxa"/>
            <w:vAlign w:val="center"/>
            <w:textDirection w:val="lrTb"/>
            <w:noWrap/>
          </w:tcPr>
          <w:p>
            <w:pPr>
              <w:ind w:left="108"/>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6510㎡</w:t>
            </w:r>
            <w:r/>
          </w:p>
        </w:tc>
        <w:tc>
          <w:tcPr>
            <w:tcW w:w="515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none" w:color="000000" w:sz="4" w:space="0"/>
            </w:tcBorders>
            <w:tcW w:w="1049"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2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需保洁面积（㎡）</w:t>
            </w:r>
            <w:r/>
          </w:p>
        </w:tc>
        <w:tc>
          <w:tcPr>
            <w:tcW w:w="1932" w:type="dxa"/>
            <w:vAlign w:val="center"/>
            <w:textDirection w:val="lrTb"/>
            <w:noWrap/>
          </w:tcPr>
          <w:p>
            <w:pPr>
              <w:ind w:left="108"/>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5542㎡</w:t>
            </w:r>
            <w:r/>
          </w:p>
        </w:tc>
        <w:tc>
          <w:tcPr>
            <w:tcW w:w="515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049"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w:t>
            </w:r>
            <w:r/>
          </w:p>
        </w:tc>
        <w:tc>
          <w:tcPr>
            <w:tcW w:w="152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门窗总数量（个）及总面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932"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约580个，520㎡</w:t>
            </w:r>
            <w:r/>
          </w:p>
        </w:tc>
        <w:tc>
          <w:tcPr>
            <w:tcW w:w="5156"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049"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w:t>
            </w:r>
            <w:r/>
          </w:p>
        </w:tc>
        <w:tc>
          <w:tcPr>
            <w:tcW w:w="152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地面各材质及总面积（㎡）</w:t>
            </w:r>
            <w:r/>
          </w:p>
        </w:tc>
        <w:tc>
          <w:tcPr>
            <w:tcW w:w="1932"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瓷砖，4800㎡</w:t>
            </w:r>
            <w:r/>
          </w:p>
        </w:tc>
        <w:tc>
          <w:tcPr>
            <w:tcW w:w="5156"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049" w:type="dxa"/>
            <w:vAlign w:val="center"/>
            <w:textDirection w:val="lrTb"/>
            <w:noWrap/>
          </w:tcPr>
          <w:p>
            <w:pPr>
              <w:ind w:left="107"/>
              <w:jc w:val="cente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w:t>
            </w:r>
            <w:r/>
          </w:p>
        </w:tc>
        <w:tc>
          <w:tcPr>
            <w:tcW w:w="152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内墙饰面各材质及总面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932"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内墙饰面乳胶漆，总面积8400㎡</w:t>
            </w:r>
            <w:r/>
          </w:p>
        </w:tc>
        <w:tc>
          <w:tcPr>
            <w:tcW w:w="5156" w:type="dxa"/>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79"/>
        </w:trPr>
        <w:tc>
          <w:tcPr>
            <w:tcW w:w="1049"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w:t>
            </w:r>
            <w:r/>
          </w:p>
        </w:tc>
        <w:tc>
          <w:tcPr>
            <w:tcW w:w="152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顶面各材质及总面积 （㎡）</w:t>
            </w:r>
            <w:r/>
          </w:p>
        </w:tc>
        <w:tc>
          <w:tcPr>
            <w:tcW w:w="1932"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铝扣板，总面积4200㎡</w:t>
            </w:r>
            <w:r/>
          </w:p>
        </w:tc>
        <w:tc>
          <w:tcPr>
            <w:tcW w:w="5156"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746"/>
        </w:trPr>
        <w:tc>
          <w:tcPr>
            <w:tcW w:w="1049" w:type="dxa"/>
            <w:vAlign w:val="center"/>
            <w:vMerge w:val="restart"/>
            <w:textDirection w:val="lrTb"/>
            <w:noWrap/>
          </w:tcPr>
          <w:p>
            <w:pPr>
              <w:ind w:left="10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w:t>
            </w:r>
            <w:r/>
          </w:p>
        </w:tc>
        <w:tc>
          <w:tcPr>
            <w:tcW w:w="1525" w:type="dxa"/>
            <w:vAlign w:val="center"/>
            <w:textDirection w:val="lrTb"/>
            <w:noWrap/>
          </w:tcPr>
          <w:p>
            <w:pPr>
              <w:spacing w:before="17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外墙各材质及总面积 （㎡）</w:t>
            </w:r>
            <w:r/>
          </w:p>
        </w:tc>
        <w:tc>
          <w:tcPr>
            <w:tcW w:w="1932" w:type="dxa"/>
            <w:vAlign w:val="center"/>
            <w:textDirection w:val="lrTb"/>
            <w:noWrap/>
          </w:tcPr>
          <w:p>
            <w:pPr>
              <w:ind w:right="95"/>
              <w:spacing w:before="1" w:line="340" w:lineRule="atLeas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普通涂料，</w:t>
            </w:r>
            <w:r>
              <w:rPr>
                <w:rFonts w:hint="eastAsia" w:ascii="仿宋" w:hAnsi="仿宋" w:eastAsia="仿宋" w:cs="仿宋"/>
                <w:sz w:val="24"/>
                <w:szCs w:val="24"/>
                <w:lang w:bidi="zh-CN"/>
              </w:rPr>
              <w:t xml:space="preserve">总面积4520</w:t>
            </w:r>
            <w:r>
              <w:rPr>
                <w:rFonts w:hint="eastAsia" w:ascii="仿宋" w:hAnsi="仿宋" w:eastAsia="仿宋" w:cs="仿宋"/>
                <w:sz w:val="24"/>
                <w:szCs w:val="24"/>
              </w:rPr>
              <w:t xml:space="preserve">㎡</w:t>
            </w:r>
            <w:r/>
          </w:p>
        </w:tc>
        <w:tc>
          <w:tcPr>
            <w:tcW w:w="5156"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455"/>
        </w:trPr>
        <w:tc>
          <w:tcPr>
            <w:tcBorders>
              <w:top w:val="none" w:color="000000" w:sz="4" w:space="0"/>
            </w:tcBorders>
            <w:tcW w:w="1049"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2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外墙需清洗面积（㎡）</w:t>
            </w:r>
            <w:r/>
          </w:p>
        </w:tc>
        <w:tc>
          <w:tcPr>
            <w:tcW w:w="1932"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3500㎡</w:t>
            </w:r>
            <w:r/>
          </w:p>
        </w:tc>
        <w:tc>
          <w:tcPr>
            <w:tcW w:w="5156"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79"/>
        </w:trPr>
        <w:tc>
          <w:tcPr>
            <w:tcW w:w="1049" w:type="dxa"/>
            <w:vAlign w:val="center"/>
            <w:vMerge w:val="restart"/>
            <w:textDirection w:val="lrTb"/>
            <w:noWrap/>
          </w:tcPr>
          <w:p>
            <w:pPr>
              <w:ind w:left="10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w:t>
            </w:r>
            <w:r/>
          </w:p>
        </w:tc>
        <w:tc>
          <w:tcPr>
            <w:tcW w:w="152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932"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5156"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Borders>
              <w:top w:val="none" w:color="000000" w:sz="4" w:space="0"/>
            </w:tcBorders>
            <w:tcW w:w="1049"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25" w:type="dxa"/>
            <w:vAlign w:val="center"/>
            <w:textDirection w:val="lrTb"/>
            <w:noWrap/>
          </w:tcPr>
          <w:p>
            <w:pPr>
              <w:spacing w:before="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会议室数量（个）及总面</w:t>
            </w:r>
            <w:r/>
          </w:p>
          <w:p>
            <w:pPr>
              <w:ind w:left="105"/>
              <w:spacing w:before="69"/>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932"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会议室总数量：6个。总面积：680㎡</w:t>
            </w:r>
            <w:r/>
          </w:p>
        </w:tc>
        <w:tc>
          <w:tcPr>
            <w:tcW w:w="5156"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990" w:hRule="exact"/>
        </w:trPr>
        <w:tc>
          <w:tcPr>
            <w:tcW w:w="1049" w:type="dxa"/>
            <w:vAlign w:val="center"/>
            <w:vMerge w:val="restart"/>
            <w:textDirection w:val="lrTb"/>
            <w:noWrap/>
          </w:tcPr>
          <w:p>
            <w:pPr>
              <w:ind w:left="107"/>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w:t>
            </w:r>
            <w:r/>
          </w:p>
        </w:tc>
        <w:tc>
          <w:tcPr>
            <w:tcW w:w="152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932"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5156"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008" w:hRule="exact"/>
        </w:trPr>
        <w:tc>
          <w:tcPr>
            <w:tcBorders>
              <w:top w:val="none" w:color="000000" w:sz="4" w:space="0"/>
            </w:tcBorders>
            <w:tcW w:w="1049"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2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932"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数量：1个，总面积：120㎡</w:t>
            </w:r>
            <w:r/>
          </w:p>
        </w:tc>
        <w:tc>
          <w:tcPr>
            <w:tcW w:w="5156"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1247" w:hRule="exact"/>
        </w:trPr>
        <w:tc>
          <w:tcPr>
            <w:tcW w:w="1049" w:type="dxa"/>
            <w:vAlign w:val="center"/>
            <w:textDirection w:val="lrTb"/>
            <w:noWrap/>
          </w:tcPr>
          <w:p>
            <w:pPr>
              <w:ind w:left="107"/>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w:t>
            </w:r>
            <w:r/>
          </w:p>
        </w:tc>
        <w:tc>
          <w:tcPr>
            <w:tcW w:w="152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932"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卫生间数量：10个，总面积：200㎡</w:t>
            </w:r>
            <w:r/>
          </w:p>
        </w:tc>
        <w:tc>
          <w:tcPr>
            <w:tcW w:w="5156"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1433" w:hRule="exact"/>
        </w:trPr>
        <w:tc>
          <w:tcPr>
            <w:tcW w:w="1049" w:type="dxa"/>
            <w:vAlign w:val="center"/>
            <w:textDirection w:val="lrTb"/>
            <w:noWrap/>
          </w:tcPr>
          <w:p>
            <w:pPr>
              <w:ind w:left="107"/>
              <w:jc w:val="cente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垃圾存放 点</w:t>
            </w:r>
            <w:r/>
          </w:p>
        </w:tc>
        <w:tc>
          <w:tcPr>
            <w:tcW w:w="152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各垃圾存放点位置、面积</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（㎡）及数量（个）</w:t>
            </w:r>
            <w:r/>
          </w:p>
        </w:tc>
        <w:tc>
          <w:tcPr>
            <w:tcW w:w="1932"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圾存放点：4个、面积20㎡</w:t>
            </w:r>
            <w:r/>
          </w:p>
        </w:tc>
        <w:tc>
          <w:tcPr>
            <w:tcW w:w="5156"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983"/>
        </w:trPr>
        <w:tc>
          <w:tcPr>
            <w:tcW w:w="1049" w:type="dxa"/>
            <w:vAlign w:val="center"/>
            <w:textDirection w:val="lrTb"/>
            <w:noWrap/>
          </w:tcPr>
          <w:p>
            <w:pPr>
              <w:ind w:left="107"/>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车位数</w:t>
            </w:r>
            <w:r/>
          </w:p>
        </w:tc>
        <w:tc>
          <w:tcPr>
            <w:tcW w:w="1525" w:type="dxa"/>
            <w:vAlign w:val="center"/>
            <w:textDirection w:val="lrTb"/>
            <w:noWrap/>
          </w:tcPr>
          <w:p>
            <w:pPr>
              <w:jc w:val="left"/>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地面车位数</w:t>
            </w:r>
            <w:r/>
          </w:p>
        </w:tc>
        <w:tc>
          <w:tcPr>
            <w:tcW w:w="1932" w:type="dxa"/>
            <w:vAlign w:val="center"/>
            <w:textDirection w:val="lrTb"/>
            <w:noWrap/>
          </w:tcPr>
          <w:p>
            <w:pPr>
              <w:jc w:val="left"/>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150个</w:t>
            </w:r>
            <w:r/>
          </w:p>
        </w:tc>
        <w:tc>
          <w:tcPr>
            <w:tcW w:w="5156"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854" w:hRule="exact"/>
        </w:trPr>
        <w:tc>
          <w:tcPr>
            <w:tcW w:w="1049" w:type="dxa"/>
            <w:vAlign w:val="center"/>
            <w:vMerge w:val="restart"/>
            <w:textDirection w:val="lrTb"/>
            <w:noWrap/>
          </w:tcPr>
          <w:p>
            <w:pPr>
              <w:ind w:left="107"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车行/人行口</w:t>
            </w:r>
            <w:r/>
          </w:p>
        </w:tc>
        <w:tc>
          <w:tcPr>
            <w:tcW w:w="1525" w:type="dxa"/>
            <w:vAlign w:val="center"/>
            <w:textDirection w:val="lrTb"/>
            <w:noWrap/>
          </w:tcPr>
          <w:p>
            <w:pPr>
              <w:jc w:val="left"/>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车行口</w:t>
            </w:r>
            <w:r/>
          </w:p>
        </w:tc>
        <w:tc>
          <w:tcPr>
            <w:tcW w:w="1932" w:type="dxa"/>
            <w:vAlign w:val="center"/>
            <w:textDirection w:val="lrTb"/>
            <w:noWrap/>
          </w:tcPr>
          <w:p>
            <w:pPr>
              <w:jc w:val="left"/>
              <w:spacing w:before="61"/>
              <w:rPr>
                <w:rFonts w:hint="eastAsia" w:ascii="仿宋" w:hAnsi="仿宋" w:eastAsia="仿宋" w:cs="仿宋"/>
                <w:sz w:val="24"/>
                <w:szCs w:val="24"/>
                <w:lang w:val="zh-CN" w:bidi="zh-CN"/>
              </w:rPr>
            </w:pPr>
            <w:r>
              <w:rPr>
                <w:rFonts w:hint="eastAsia" w:ascii="仿宋" w:hAnsi="仿宋" w:eastAsia="仿宋" w:cs="仿宋"/>
                <w:sz w:val="24"/>
                <w:szCs w:val="24"/>
              </w:rPr>
              <w:t xml:space="preserve">2个</w:t>
            </w:r>
            <w:r/>
          </w:p>
        </w:tc>
        <w:tc>
          <w:tcPr>
            <w:tcW w:w="5156"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851" w:hRule="exact"/>
        </w:trPr>
        <w:tc>
          <w:tcPr>
            <w:tcBorders>
              <w:top w:val="none" w:color="000000" w:sz="4" w:space="0"/>
            </w:tcBorders>
            <w:tcW w:w="1049"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25" w:type="dxa"/>
            <w:vAlign w:val="center"/>
            <w:textDirection w:val="lrTb"/>
            <w:noWrap/>
          </w:tcPr>
          <w:p>
            <w:pPr>
              <w:jc w:val="left"/>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人行口</w:t>
            </w:r>
            <w:r/>
          </w:p>
        </w:tc>
        <w:tc>
          <w:tcPr>
            <w:tcW w:w="1932" w:type="dxa"/>
            <w:vAlign w:val="center"/>
            <w:textDirection w:val="lrTb"/>
            <w:noWrap/>
          </w:tcPr>
          <w:p>
            <w:pPr>
              <w:jc w:val="left"/>
              <w:spacing w:before="58"/>
              <w:rPr>
                <w:rFonts w:hint="eastAsia" w:ascii="仿宋" w:hAnsi="仿宋" w:eastAsia="仿宋" w:cs="仿宋"/>
                <w:sz w:val="24"/>
                <w:szCs w:val="24"/>
                <w:lang w:val="zh-CN" w:bidi="zh-CN"/>
              </w:rPr>
            </w:pPr>
            <w:r>
              <w:rPr>
                <w:rFonts w:hint="eastAsia" w:ascii="仿宋" w:hAnsi="仿宋" w:eastAsia="仿宋" w:cs="仿宋"/>
                <w:sz w:val="24"/>
                <w:szCs w:val="24"/>
              </w:rPr>
              <w:t xml:space="preserve">2个</w:t>
            </w:r>
            <w:r/>
          </w:p>
        </w:tc>
        <w:tc>
          <w:tcPr>
            <w:tcW w:w="5156"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bl>
    <w:p>
      <w:pPr>
        <w:ind w:firstLine="240"/>
        <w:rPr>
          <w:rFonts w:hint="eastAsia" w:ascii="仿宋" w:hAnsi="仿宋" w:eastAsia="仿宋" w:cs="仿宋"/>
          <w:sz w:val="24"/>
          <w:szCs w:val="24"/>
        </w:rPr>
      </w:pPr>
      <w:r>
        <w:rPr>
          <w:rFonts w:hint="eastAsia" w:ascii="仿宋" w:hAnsi="仿宋" w:eastAsia="仿宋" w:cs="仿宋"/>
          <w:sz w:val="24"/>
          <w:szCs w:val="24"/>
        </w:rPr>
        <w:t xml:space="preserve">（2）物业管理（室外）</w:t>
      </w:r>
      <w:r/>
    </w:p>
    <w:tbl>
      <w:tblPr>
        <w:tblStyle w:val="648"/>
        <w:tblW w:w="93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1"/>
        <w:gridCol w:w="1276"/>
        <w:gridCol w:w="6688"/>
      </w:tblGrid>
      <w:tr>
        <w:trPr>
          <w:jc w:val="center"/>
          <w:trHeight w:val="456"/>
        </w:trPr>
        <w:tc>
          <w:tcPr>
            <w:tcW w:w="1361"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1276"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明细</w:t>
            </w:r>
            <w:r/>
          </w:p>
        </w:tc>
        <w:tc>
          <w:tcPr>
            <w:tcW w:w="6688"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服务内容及标准</w:t>
            </w:r>
            <w:r/>
          </w:p>
        </w:tc>
      </w:tr>
      <w:tr>
        <w:trPr>
          <w:jc w:val="center"/>
          <w:trHeight w:val="456"/>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室外面积</w:t>
            </w:r>
            <w:r/>
          </w:p>
        </w:tc>
        <w:tc>
          <w:tcPr>
            <w:tcW w:w="1276"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3000㎡</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3"/>
        </w:trPr>
        <w:tc>
          <w:tcPr>
            <w:tcW w:w="1361" w:type="dxa"/>
            <w:vAlign w:val="center"/>
            <w:textDirection w:val="lrTb"/>
            <w:noWrap/>
          </w:tcPr>
          <w:p>
            <w:pPr>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绿化</w:t>
            </w:r>
            <w:r/>
          </w:p>
        </w:tc>
        <w:tc>
          <w:tcPr>
            <w:tcW w:w="1276" w:type="dxa"/>
            <w:vAlign w:val="center"/>
            <w:textDirection w:val="lrTb"/>
            <w:noWrap/>
          </w:tcPr>
          <w:p>
            <w:pPr>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1500㎡</w:t>
            </w:r>
            <w:r/>
          </w:p>
        </w:tc>
        <w:tc>
          <w:tcPr>
            <w:tcW w:w="6688" w:type="dxa"/>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广场</w:t>
            </w:r>
            <w:r/>
          </w:p>
        </w:tc>
        <w:tc>
          <w:tcPr>
            <w:tcW w:w="1276"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900㎡</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652"/>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路灯、草坪灯、音箱</w:t>
            </w:r>
            <w:r/>
          </w:p>
        </w:tc>
        <w:tc>
          <w:tcPr>
            <w:tcW w:w="1276"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路灯22，草坪灯16，音响2</w:t>
            </w:r>
            <w:r/>
          </w:p>
        </w:tc>
        <w:tc>
          <w:tcPr>
            <w:tcW w:w="6688"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3"/>
        </w:trPr>
        <w:tc>
          <w:tcPr>
            <w:tcW w:w="1361" w:type="dxa"/>
            <w:vAlign w:val="center"/>
            <w:textDirection w:val="lrTb"/>
            <w:noWrap/>
          </w:tcPr>
          <w:p>
            <w:pPr>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消防栓</w:t>
            </w:r>
            <w:r/>
          </w:p>
        </w:tc>
        <w:tc>
          <w:tcPr>
            <w:tcW w:w="1276" w:type="dxa"/>
            <w:vAlign w:val="center"/>
            <w:textDirection w:val="lrTb"/>
            <w:noWrap/>
          </w:tcPr>
          <w:p>
            <w:pPr>
              <w:jc w:val="center"/>
              <w:spacing w:before="58"/>
              <w:rPr>
                <w:rFonts w:hint="eastAsia" w:ascii="仿宋" w:hAnsi="仿宋" w:eastAsia="仿宋" w:cs="仿宋"/>
                <w:sz w:val="24"/>
                <w:szCs w:val="24"/>
                <w:lang w:bidi="zh-CN"/>
              </w:rPr>
            </w:pPr>
            <w:r>
              <w:rPr>
                <w:rFonts w:hint="eastAsia" w:ascii="仿宋" w:hAnsi="仿宋" w:eastAsia="仿宋" w:cs="仿宋"/>
                <w:sz w:val="24"/>
                <w:szCs w:val="24"/>
                <w:lang w:bidi="zh-CN"/>
              </w:rPr>
              <w:t xml:space="preserve">2个</w:t>
            </w:r>
            <w:r/>
          </w:p>
        </w:tc>
        <w:tc>
          <w:tcPr>
            <w:tcW w:w="6688"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3"/>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垃圾箱</w:t>
            </w:r>
            <w:r/>
          </w:p>
        </w:tc>
        <w:tc>
          <w:tcPr>
            <w:tcW w:w="1276"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2个</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见“四、物业管理服务内容及标准”中“4.保洁服务”</w:t>
            </w:r>
            <w:r/>
          </w:p>
        </w:tc>
      </w:tr>
      <w:tr>
        <w:trPr>
          <w:jc w:val="center"/>
          <w:trHeight w:val="453"/>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室外配电箱</w:t>
            </w:r>
            <w:r/>
          </w:p>
        </w:tc>
        <w:tc>
          <w:tcPr>
            <w:tcW w:w="1276"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门前三包</w:t>
            </w:r>
            <w:r/>
          </w:p>
        </w:tc>
        <w:tc>
          <w:tcPr>
            <w:tcW w:w="1276"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500㎡</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露台</w:t>
            </w:r>
            <w:r/>
          </w:p>
        </w:tc>
        <w:tc>
          <w:tcPr>
            <w:tcW w:w="1276"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600㎡</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监控</w:t>
            </w:r>
            <w:r/>
          </w:p>
        </w:tc>
        <w:tc>
          <w:tcPr>
            <w:tcW w:w="1276"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6个</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指示牌、显示屏</w:t>
            </w:r>
            <w:r/>
          </w:p>
        </w:tc>
        <w:tc>
          <w:tcPr>
            <w:tcW w:w="1276"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4个</w:t>
            </w:r>
            <w:r/>
          </w:p>
        </w:tc>
        <w:tc>
          <w:tcPr>
            <w:tcW w:w="668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bl>
    <w:p>
      <w:pPr>
        <w:ind w:firstLine="48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4.物业名称4：徐州市军队离休退休军人服务中心三所</w:t>
      </w:r>
      <w:r/>
    </w:p>
    <w:p>
      <w:pPr>
        <w:ind w:firstLine="24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（1）物业管理（建筑物）</w:t>
      </w:r>
      <w:r/>
    </w:p>
    <w:tbl>
      <w:tblPr>
        <w:tblStyle w:val="648"/>
        <w:tblW w:w="9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8"/>
        <w:gridCol w:w="1554"/>
        <w:gridCol w:w="1285"/>
        <w:gridCol w:w="5811"/>
      </w:tblGrid>
      <w:tr>
        <w:trPr>
          <w:jc w:val="center"/>
          <w:trHeight w:val="453"/>
        </w:trPr>
        <w:tc>
          <w:tcPr>
            <w:gridSpan w:val="2"/>
            <w:tcW w:w="2742"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名称</w:t>
            </w:r>
            <w:r/>
          </w:p>
        </w:tc>
        <w:tc>
          <w:tcPr>
            <w:tcW w:w="1285"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明细</w:t>
            </w:r>
            <w:r/>
          </w:p>
        </w:tc>
        <w:tc>
          <w:tcPr>
            <w:tcW w:w="581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服务内容及标准</w:t>
            </w:r>
            <w:r/>
          </w:p>
        </w:tc>
      </w:tr>
      <w:tr>
        <w:trPr>
          <w:jc w:val="center"/>
          <w:trHeight w:val="453"/>
        </w:trPr>
        <w:tc>
          <w:tcPr>
            <w:gridSpan w:val="2"/>
            <w:tcW w:w="2742"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 </w:t>
            </w:r>
            <w:r>
              <w:rPr>
                <w:rFonts w:hint="eastAsia" w:ascii="仿宋" w:hAnsi="仿宋" w:eastAsia="仿宋" w:cs="仿宋"/>
                <w:sz w:val="24"/>
                <w:szCs w:val="24"/>
                <w:lang w:bidi="zh-CN"/>
              </w:rPr>
              <w:t xml:space="preserve">4</w:t>
            </w:r>
            <w:r/>
          </w:p>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徐州市军队离休退休军人服务中心三所</w:t>
            </w:r>
            <w:r/>
          </w:p>
        </w:tc>
        <w:tc>
          <w:tcPr>
            <w:tcW w:w="128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鼓楼区二环北路183号</w:t>
            </w:r>
            <w:r/>
          </w:p>
        </w:tc>
        <w:tc>
          <w:tcPr>
            <w:tcW w:w="5811" w:type="dxa"/>
            <w:textDirection w:val="lrTb"/>
            <w:noWrap/>
          </w:tcPr>
          <w:p>
            <w:pPr>
              <w:ind w:firstLine="480"/>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cantSplit/>
          <w:jc w:val="center"/>
          <w:trHeight w:val="455"/>
        </w:trPr>
        <w:tc>
          <w:tcPr>
            <w:tcW w:w="1188"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总面积</w:t>
            </w:r>
            <w:r/>
          </w:p>
        </w:tc>
        <w:tc>
          <w:tcPr>
            <w:tcW w:w="1554"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建筑面积（㎡）</w:t>
            </w:r>
            <w:r/>
          </w:p>
        </w:tc>
        <w:tc>
          <w:tcPr>
            <w:tcW w:w="1285"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5500㎡</w:t>
            </w:r>
            <w:r/>
          </w:p>
        </w:tc>
        <w:tc>
          <w:tcPr>
            <w:tcW w:w="58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none" w:color="000000" w:sz="4" w:space="0"/>
            </w:tcBorders>
            <w:tcW w:w="118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54"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需保洁面积（㎡）</w:t>
            </w:r>
            <w:r/>
          </w:p>
        </w:tc>
        <w:tc>
          <w:tcPr>
            <w:tcW w:w="1285"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4520㎡</w:t>
            </w:r>
            <w:r/>
          </w:p>
        </w:tc>
        <w:tc>
          <w:tcPr>
            <w:tcW w:w="5811"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88"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w:t>
            </w:r>
            <w:r/>
          </w:p>
        </w:tc>
        <w:tc>
          <w:tcPr>
            <w:tcW w:w="1554"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门窗总数量（个）及总面</w:t>
            </w:r>
            <w:r/>
          </w:p>
          <w:p>
            <w:pPr>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285"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约260个，350㎡</w:t>
            </w:r>
            <w:r/>
          </w:p>
        </w:tc>
        <w:tc>
          <w:tcPr>
            <w:tcW w:w="5811"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88"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w:t>
            </w:r>
            <w:r/>
          </w:p>
        </w:tc>
        <w:tc>
          <w:tcPr>
            <w:tcW w:w="1554"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地面各材质及总面积 （㎡）</w:t>
            </w:r>
            <w:r/>
          </w:p>
        </w:tc>
        <w:tc>
          <w:tcPr>
            <w:tcW w:w="1285"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瓷砖4000㎡</w:t>
            </w:r>
            <w:r/>
          </w:p>
        </w:tc>
        <w:tc>
          <w:tcPr>
            <w:tcW w:w="5811"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88" w:type="dxa"/>
            <w:vAlign w:val="center"/>
            <w:textDirection w:val="lrTb"/>
            <w:noWrap/>
          </w:tcPr>
          <w:p>
            <w:pPr>
              <w:jc w:val="cente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w:t>
            </w:r>
            <w:r/>
          </w:p>
        </w:tc>
        <w:tc>
          <w:tcPr>
            <w:tcW w:w="1554"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内墙饰面各材质及总面积（㎡）</w:t>
            </w:r>
            <w:r/>
          </w:p>
        </w:tc>
        <w:tc>
          <w:tcPr>
            <w:tcW w:w="1285"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内墙饰面乳胶漆，总面积7000㎡</w:t>
            </w:r>
            <w:r/>
          </w:p>
        </w:tc>
        <w:tc>
          <w:tcPr>
            <w:tcW w:w="5811"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79"/>
        </w:trPr>
        <w:tc>
          <w:tcPr>
            <w:tcW w:w="1188"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w:t>
            </w:r>
            <w:r/>
          </w:p>
        </w:tc>
        <w:tc>
          <w:tcPr>
            <w:tcW w:w="1554"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顶面各材质及总面积 （㎡）</w:t>
            </w:r>
            <w:r/>
          </w:p>
        </w:tc>
        <w:tc>
          <w:tcPr>
            <w:tcW w:w="1285"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铝扣板，总面积3420㎡</w:t>
            </w:r>
            <w:r/>
          </w:p>
        </w:tc>
        <w:tc>
          <w:tcPr>
            <w:tcW w:w="5811"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022"/>
        </w:trPr>
        <w:tc>
          <w:tcPr>
            <w:tcW w:w="1188"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w:t>
            </w:r>
            <w:r/>
          </w:p>
        </w:tc>
        <w:tc>
          <w:tcPr>
            <w:tcW w:w="1554" w:type="dxa"/>
            <w:vAlign w:val="center"/>
            <w:textDirection w:val="lrTb"/>
            <w:noWrap/>
          </w:tcPr>
          <w:p>
            <w:pPr>
              <w:spacing w:before="17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外墙各材质及总面积 （㎡）</w:t>
            </w:r>
            <w:r/>
          </w:p>
        </w:tc>
        <w:tc>
          <w:tcPr>
            <w:tcW w:w="1285"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普通涂料，总面积3500㎡</w:t>
            </w:r>
            <w:r/>
          </w:p>
        </w:tc>
        <w:tc>
          <w:tcPr>
            <w:tcW w:w="5811"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455"/>
        </w:trPr>
        <w:tc>
          <w:tcPr>
            <w:tcBorders>
              <w:top w:val="none" w:color="000000" w:sz="4" w:space="0"/>
            </w:tcBorders>
            <w:tcW w:w="118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54"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外墙需清洗面积（㎡）</w:t>
            </w:r>
            <w:r/>
          </w:p>
        </w:tc>
        <w:tc>
          <w:tcPr>
            <w:tcW w:w="128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1560</w:t>
            </w:r>
            <w:r>
              <w:rPr>
                <w:rFonts w:hint="eastAsia" w:ascii="仿宋" w:hAnsi="仿宋" w:eastAsia="仿宋" w:cs="仿宋"/>
                <w:sz w:val="24"/>
                <w:szCs w:val="24"/>
              </w:rPr>
              <w:t xml:space="preserve">㎡</w:t>
            </w:r>
            <w:r/>
          </w:p>
        </w:tc>
        <w:tc>
          <w:tcPr>
            <w:tcW w:w="581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79"/>
        </w:trPr>
        <w:tc>
          <w:tcPr>
            <w:tcW w:w="1188"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w:t>
            </w:r>
            <w:r/>
          </w:p>
        </w:tc>
        <w:tc>
          <w:tcPr>
            <w:tcW w:w="1554"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285"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5811"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Borders>
              <w:top w:val="none" w:color="000000" w:sz="4" w:space="0"/>
            </w:tcBorders>
            <w:tcW w:w="118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54" w:type="dxa"/>
            <w:vAlign w:val="center"/>
            <w:textDirection w:val="lrTb"/>
            <w:noWrap/>
          </w:tcPr>
          <w:p>
            <w:pPr>
              <w:spacing w:before="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会议室数量（个）及总面</w:t>
            </w:r>
            <w:r/>
          </w:p>
          <w:p>
            <w:pPr>
              <w:spacing w:before="69"/>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285"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会议室总数量：3个。总面积：300㎡。</w:t>
            </w:r>
            <w:r/>
          </w:p>
        </w:tc>
        <w:tc>
          <w:tcPr>
            <w:tcW w:w="5811"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503" w:hRule="exact"/>
        </w:trPr>
        <w:tc>
          <w:tcPr>
            <w:tcW w:w="1188" w:type="dxa"/>
            <w:vAlign w:val="center"/>
            <w:vMerge w:val="restart"/>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w:t>
            </w:r>
            <w:r/>
          </w:p>
        </w:tc>
        <w:tc>
          <w:tcPr>
            <w:tcW w:w="1554"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285"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5811"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247" w:hRule="exact"/>
        </w:trPr>
        <w:tc>
          <w:tcPr>
            <w:tcBorders>
              <w:top w:val="none" w:color="000000" w:sz="4" w:space="0"/>
            </w:tcBorders>
            <w:tcW w:w="118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54"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报告厅数量（个）及总面</w:t>
            </w:r>
            <w:r/>
          </w:p>
          <w:p>
            <w:pPr>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28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数量：1个，总面积：160㎡。</w:t>
            </w:r>
            <w:r/>
          </w:p>
        </w:tc>
        <w:tc>
          <w:tcPr>
            <w:tcW w:w="5811"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1443" w:hRule="exact"/>
        </w:trPr>
        <w:tc>
          <w:tcPr>
            <w:tcW w:w="1188"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生间</w:t>
            </w:r>
            <w:r/>
          </w:p>
        </w:tc>
        <w:tc>
          <w:tcPr>
            <w:tcW w:w="1554"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卫生间数量（个）及总面</w:t>
            </w:r>
            <w:r/>
          </w:p>
          <w:p>
            <w:pPr>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285"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卫生间数量：8个。总面积：240㎡。</w:t>
            </w:r>
            <w:r/>
          </w:p>
        </w:tc>
        <w:tc>
          <w:tcPr>
            <w:tcW w:w="5811"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1247" w:hRule="exact"/>
        </w:trPr>
        <w:tc>
          <w:tcPr>
            <w:tcW w:w="1188" w:type="dxa"/>
            <w:vAlign w:val="center"/>
            <w:textDirection w:val="lrTb"/>
            <w:noWrap/>
          </w:tcPr>
          <w:p>
            <w:pPr>
              <w:jc w:val="cente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垃圾存放 点</w:t>
            </w:r>
            <w:r/>
          </w:p>
        </w:tc>
        <w:tc>
          <w:tcPr>
            <w:tcW w:w="1554"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各垃圾存放点位置、面积（㎡）及数量（个）</w:t>
            </w:r>
            <w:r/>
          </w:p>
        </w:tc>
        <w:tc>
          <w:tcPr>
            <w:tcW w:w="128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圾存放点：2个、面积10㎡。</w:t>
            </w:r>
            <w:r/>
          </w:p>
        </w:tc>
        <w:tc>
          <w:tcPr>
            <w:tcW w:w="5811"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731"/>
        </w:trPr>
        <w:tc>
          <w:tcPr>
            <w:tcW w:w="1188" w:type="dxa"/>
            <w:vAlign w:val="center"/>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车位数</w:t>
            </w:r>
            <w:r/>
          </w:p>
        </w:tc>
        <w:tc>
          <w:tcPr>
            <w:tcW w:w="1554"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地面车位数</w:t>
            </w:r>
            <w:r/>
          </w:p>
        </w:tc>
        <w:tc>
          <w:tcPr>
            <w:tcW w:w="128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10个</w:t>
            </w:r>
            <w:r/>
          </w:p>
        </w:tc>
        <w:tc>
          <w:tcPr>
            <w:tcW w:w="581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719" w:hRule="exact"/>
        </w:trPr>
        <w:tc>
          <w:tcPr>
            <w:tcW w:w="1188" w:type="dxa"/>
            <w:vAlign w:val="center"/>
            <w:vMerge w:val="restart"/>
            <w:textDirection w:val="lrTb"/>
            <w:noWrap/>
          </w:tcPr>
          <w:p>
            <w:pPr>
              <w:ind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车行/人行口</w:t>
            </w:r>
            <w:r/>
          </w:p>
        </w:tc>
        <w:tc>
          <w:tcPr>
            <w:tcW w:w="1554"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车行口</w:t>
            </w:r>
            <w:r/>
          </w:p>
        </w:tc>
        <w:tc>
          <w:tcPr>
            <w:tcW w:w="128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rPr>
              <w:t xml:space="preserve">1个</w:t>
            </w:r>
            <w:r/>
          </w:p>
        </w:tc>
        <w:tc>
          <w:tcPr>
            <w:tcW w:w="581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1247" w:hRule="exact"/>
        </w:trPr>
        <w:tc>
          <w:tcPr>
            <w:tcBorders>
              <w:top w:val="none" w:color="000000" w:sz="4" w:space="0"/>
            </w:tcBorders>
            <w:tcW w:w="118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554"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人行口</w:t>
            </w:r>
            <w:r/>
          </w:p>
        </w:tc>
        <w:tc>
          <w:tcPr>
            <w:tcW w:w="1285"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rPr>
              <w:t xml:space="preserve">2个</w:t>
            </w:r>
            <w:r/>
          </w:p>
        </w:tc>
        <w:tc>
          <w:tcPr>
            <w:tcW w:w="5811"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bl>
    <w:p>
      <w:pPr>
        <w:ind w:firstLine="240"/>
        <w:rPr>
          <w:rFonts w:hint="eastAsia" w:ascii="仿宋" w:hAnsi="仿宋" w:eastAsia="仿宋" w:cs="仿宋"/>
          <w:sz w:val="24"/>
          <w:szCs w:val="24"/>
        </w:rPr>
      </w:pPr>
      <w:r>
        <w:rPr>
          <w:rFonts w:hint="eastAsia" w:ascii="仿宋" w:hAnsi="仿宋" w:eastAsia="仿宋" w:cs="仿宋"/>
          <w:sz w:val="24"/>
          <w:szCs w:val="24"/>
        </w:rPr>
        <w:t xml:space="preserve">（2）物业管理（室外）</w:t>
      </w:r>
      <w:r/>
    </w:p>
    <w:tbl>
      <w:tblPr>
        <w:tblStyle w:val="648"/>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1"/>
        <w:gridCol w:w="1843"/>
        <w:gridCol w:w="6378"/>
      </w:tblGrid>
      <w:tr>
        <w:trPr>
          <w:jc w:val="center"/>
          <w:trHeight w:val="456"/>
        </w:trPr>
        <w:tc>
          <w:tcPr>
            <w:tcW w:w="1361"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1843"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明细</w:t>
            </w:r>
            <w:r/>
          </w:p>
        </w:tc>
        <w:tc>
          <w:tcPr>
            <w:tcW w:w="6378"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服务内容及标准</w:t>
            </w:r>
            <w:r/>
          </w:p>
        </w:tc>
      </w:tr>
      <w:tr>
        <w:trPr>
          <w:jc w:val="center"/>
          <w:trHeight w:val="456"/>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室外面积</w:t>
            </w:r>
            <w:r/>
          </w:p>
        </w:tc>
        <w:tc>
          <w:tcPr>
            <w:tcW w:w="1843"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1600㎡</w:t>
            </w:r>
            <w:r/>
          </w:p>
        </w:tc>
        <w:tc>
          <w:tcPr>
            <w:tcW w:w="6378"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3"/>
        </w:trPr>
        <w:tc>
          <w:tcPr>
            <w:tcW w:w="1361" w:type="dxa"/>
            <w:vAlign w:val="center"/>
            <w:textDirection w:val="lrTb"/>
            <w:noWrap/>
          </w:tcPr>
          <w:p>
            <w:pPr>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绿化</w:t>
            </w:r>
            <w:r/>
          </w:p>
        </w:tc>
        <w:tc>
          <w:tcPr>
            <w:tcW w:w="1843" w:type="dxa"/>
            <w:vAlign w:val="center"/>
            <w:textDirection w:val="lrTb"/>
            <w:noWrap/>
          </w:tcPr>
          <w:p>
            <w:pPr>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500㎡</w:t>
            </w:r>
            <w:r/>
          </w:p>
        </w:tc>
        <w:tc>
          <w:tcPr>
            <w:tcW w:w="6378"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广场</w:t>
            </w:r>
            <w:r/>
          </w:p>
        </w:tc>
        <w:tc>
          <w:tcPr>
            <w:tcW w:w="1843"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50㎡</w:t>
            </w:r>
            <w:r/>
          </w:p>
        </w:tc>
        <w:tc>
          <w:tcPr>
            <w:tcW w:w="6378"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5"/>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路灯、草坪灯、音箱</w:t>
            </w:r>
            <w:r/>
          </w:p>
        </w:tc>
        <w:tc>
          <w:tcPr>
            <w:tcW w:w="1843"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路灯12，草坪灯8，音响2</w:t>
            </w:r>
            <w:r/>
          </w:p>
        </w:tc>
        <w:tc>
          <w:tcPr>
            <w:tcW w:w="6378"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r>
        <w:trPr>
          <w:jc w:val="center"/>
          <w:trHeight w:val="453"/>
        </w:trPr>
        <w:tc>
          <w:tcPr>
            <w:tcW w:w="1361" w:type="dxa"/>
            <w:vAlign w:val="center"/>
            <w:textDirection w:val="lrTb"/>
            <w:noWrap/>
          </w:tcPr>
          <w:p>
            <w:pPr>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消防栓</w:t>
            </w:r>
            <w:r/>
          </w:p>
        </w:tc>
        <w:tc>
          <w:tcPr>
            <w:tcW w:w="1843" w:type="dxa"/>
            <w:vAlign w:val="center"/>
            <w:textDirection w:val="lrTb"/>
            <w:noWrap/>
          </w:tcPr>
          <w:p>
            <w:pPr>
              <w:jc w:val="center"/>
              <w:spacing w:before="58"/>
              <w:rPr>
                <w:rFonts w:hint="eastAsia" w:ascii="仿宋" w:hAnsi="仿宋" w:eastAsia="仿宋" w:cs="仿宋"/>
                <w:sz w:val="24"/>
                <w:szCs w:val="24"/>
                <w:lang w:bidi="zh-CN"/>
              </w:rPr>
            </w:pPr>
            <w:r>
              <w:rPr>
                <w:rFonts w:hint="eastAsia" w:ascii="仿宋" w:hAnsi="仿宋" w:eastAsia="仿宋" w:cs="仿宋"/>
                <w:sz w:val="24"/>
                <w:szCs w:val="24"/>
                <w:lang w:bidi="zh-CN"/>
              </w:rPr>
              <w:t xml:space="preserve">2个</w:t>
            </w:r>
            <w:r/>
          </w:p>
        </w:tc>
        <w:tc>
          <w:tcPr>
            <w:tcW w:w="6378"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r>
        <w:trPr>
          <w:jc w:val="center"/>
          <w:trHeight w:val="453"/>
        </w:trPr>
        <w:tc>
          <w:tcPr>
            <w:tcW w:w="1361"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垃圾箱</w:t>
            </w:r>
            <w:r/>
          </w:p>
        </w:tc>
        <w:tc>
          <w:tcPr>
            <w:tcW w:w="1843"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2个</w:t>
            </w:r>
            <w:r/>
          </w:p>
        </w:tc>
        <w:tc>
          <w:tcPr>
            <w:tcW w:w="6378"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bl>
    <w:p>
      <w:pPr>
        <w:ind w:firstLine="48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5.物业名称5：徐州市军队离休退休军人服务中心四所</w:t>
      </w:r>
      <w:r/>
    </w:p>
    <w:p>
      <w:pPr>
        <w:ind w:firstLine="24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（1）物业管理（建筑物）</w:t>
      </w:r>
      <w:r/>
    </w:p>
    <w:tbl>
      <w:tblPr>
        <w:tblStyle w:val="648"/>
        <w:tblW w:w="9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2"/>
        <w:gridCol w:w="1275"/>
        <w:gridCol w:w="2268"/>
        <w:gridCol w:w="5103"/>
      </w:tblGrid>
      <w:tr>
        <w:trPr>
          <w:jc w:val="center"/>
          <w:trHeight w:val="453"/>
        </w:trPr>
        <w:tc>
          <w:tcPr>
            <w:gridSpan w:val="2"/>
            <w:tcW w:w="2467" w:type="dxa"/>
            <w:vAlign w:val="center"/>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2268" w:type="dxa"/>
            <w:vAlign w:val="center"/>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明细</w:t>
            </w:r>
            <w:r/>
          </w:p>
        </w:tc>
        <w:tc>
          <w:tcPr>
            <w:tcW w:w="5103" w:type="dxa"/>
            <w:vAlign w:val="center"/>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服务内容及标准</w:t>
            </w:r>
            <w:r/>
          </w:p>
        </w:tc>
      </w:tr>
      <w:tr>
        <w:trPr>
          <w:jc w:val="center"/>
          <w:trHeight w:val="453"/>
        </w:trPr>
        <w:tc>
          <w:tcPr>
            <w:gridSpan w:val="2"/>
            <w:tcW w:w="2467"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 </w:t>
            </w:r>
            <w:r>
              <w:rPr>
                <w:rFonts w:hint="eastAsia" w:ascii="仿宋" w:hAnsi="仿宋" w:eastAsia="仿宋" w:cs="仿宋"/>
                <w:sz w:val="24"/>
                <w:szCs w:val="24"/>
                <w:lang w:bidi="zh-CN"/>
              </w:rPr>
              <w:t xml:space="preserve">5</w:t>
            </w:r>
            <w:r/>
          </w:p>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徐州市军队离休退休军人服务中心四所</w:t>
            </w:r>
            <w:r/>
          </w:p>
        </w:tc>
        <w:tc>
          <w:tcPr>
            <w:tcW w:w="2268" w:type="dxa"/>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1.工程兵学院内综合楼</w:t>
            </w:r>
            <w:r/>
          </w:p>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2.</w:t>
            </w:r>
            <w:r>
              <w:rPr>
                <w:rFonts w:hint="eastAsia" w:ascii="仿宋" w:hAnsi="仿宋" w:eastAsia="仿宋" w:cs="仿宋"/>
                <w:sz w:val="24"/>
                <w:szCs w:val="24"/>
                <w:lang w:val="zh-CN" w:bidi="zh-CN"/>
              </w:rPr>
              <w:t xml:space="preserve">大郭庄机场</w:t>
            </w:r>
            <w:r/>
          </w:p>
          <w:p>
            <w:pPr>
              <w:rPr>
                <w:rFonts w:hint="eastAsia" w:ascii="仿宋" w:hAnsi="仿宋" w:eastAsia="仿宋" w:cs="仿宋"/>
                <w:sz w:val="24"/>
                <w:szCs w:val="24"/>
              </w:rPr>
            </w:pPr>
            <w:r>
              <w:rPr>
                <w:rFonts w:hint="eastAsia" w:ascii="仿宋" w:hAnsi="仿宋" w:eastAsia="仿宋" w:cs="仿宋"/>
                <w:sz w:val="24"/>
                <w:szCs w:val="24"/>
              </w:rPr>
              <w:t xml:space="preserve">3.响山路57号</w:t>
            </w:r>
            <w:r/>
          </w:p>
        </w:tc>
        <w:tc>
          <w:tcPr>
            <w:tcW w:w="5103" w:type="dxa"/>
            <w:textDirection w:val="lrTb"/>
            <w:noWrap/>
          </w:tcPr>
          <w:p>
            <w:pPr>
              <w:ind w:firstLine="480"/>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cantSplit/>
          <w:jc w:val="center"/>
          <w:trHeight w:val="455"/>
        </w:trPr>
        <w:tc>
          <w:tcPr>
            <w:tcW w:w="1192"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总面积</w:t>
            </w:r>
            <w:r/>
          </w:p>
        </w:tc>
        <w:tc>
          <w:tcPr>
            <w:tcW w:w="127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建筑面积（㎡）</w:t>
            </w:r>
            <w:r/>
          </w:p>
        </w:tc>
        <w:tc>
          <w:tcPr>
            <w:tcW w:w="2268"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1.758㎡</w:t>
            </w:r>
            <w:r/>
          </w:p>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2.186.8㎡</w:t>
            </w:r>
            <w:r/>
          </w:p>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3.</w:t>
            </w:r>
            <w:r>
              <w:rPr>
                <w:rFonts w:hint="eastAsia" w:ascii="仿宋" w:hAnsi="仿宋" w:eastAsia="仿宋" w:cs="仿宋"/>
                <w:sz w:val="24"/>
                <w:szCs w:val="24"/>
                <w:lang w:val="zh-CN" w:bidi="zh-CN"/>
              </w:rPr>
              <w:t xml:space="preserve">261.72</w:t>
            </w:r>
            <w:r>
              <w:rPr>
                <w:rFonts w:hint="eastAsia" w:ascii="仿宋" w:hAnsi="仿宋" w:eastAsia="仿宋" w:cs="仿宋"/>
                <w:sz w:val="24"/>
                <w:szCs w:val="24"/>
                <w:lang w:bidi="zh-CN"/>
              </w:rPr>
              <w:t xml:space="preserve">㎡</w:t>
            </w:r>
            <w:r/>
          </w:p>
        </w:tc>
        <w:tc>
          <w:tcPr>
            <w:tcW w:w="510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none" w:color="000000" w:sz="4" w:space="0"/>
            </w:tcBorders>
            <w:tcW w:w="1192"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需保洁面积（㎡）</w:t>
            </w:r>
            <w:r/>
          </w:p>
        </w:tc>
        <w:tc>
          <w:tcPr>
            <w:tcW w:w="2268"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850㎡</w:t>
            </w:r>
            <w:r/>
          </w:p>
        </w:tc>
        <w:tc>
          <w:tcPr>
            <w:tcW w:w="510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见“四、物业管理服务内容及标准”中“4.保洁服务”</w:t>
            </w:r>
            <w:r/>
          </w:p>
        </w:tc>
      </w:tr>
      <w:tr>
        <w:trPr>
          <w:jc w:val="center"/>
          <w:trHeight w:val="681"/>
        </w:trPr>
        <w:tc>
          <w:tcPr>
            <w:tcW w:w="1192"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w:t>
            </w:r>
            <w:r/>
          </w:p>
        </w:tc>
        <w:tc>
          <w:tcPr>
            <w:tcW w:w="127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门窗总数量（个）及总面积（㎡）</w:t>
            </w:r>
            <w:r/>
          </w:p>
        </w:tc>
        <w:tc>
          <w:tcPr>
            <w:tcW w:w="2268"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约120个，170㎡</w:t>
            </w:r>
            <w:r/>
          </w:p>
        </w:tc>
        <w:tc>
          <w:tcPr>
            <w:tcW w:w="5103"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92"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w:t>
            </w:r>
            <w:r/>
          </w:p>
        </w:tc>
        <w:tc>
          <w:tcPr>
            <w:tcW w:w="127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面各材质及总面积 （㎡）</w:t>
            </w:r>
            <w:r/>
          </w:p>
        </w:tc>
        <w:tc>
          <w:tcPr>
            <w:tcW w:w="2268"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瓷砖，</w:t>
            </w:r>
            <w:r>
              <w:rPr>
                <w:rFonts w:hint="eastAsia" w:ascii="仿宋" w:hAnsi="仿宋" w:eastAsia="仿宋" w:cs="仿宋"/>
                <w:sz w:val="24"/>
                <w:szCs w:val="24"/>
                <w:lang w:bidi="zh-CN"/>
              </w:rPr>
              <w:t xml:space="preserve">700</w:t>
            </w:r>
            <w:r>
              <w:rPr>
                <w:rFonts w:hint="eastAsia" w:ascii="仿宋" w:hAnsi="仿宋" w:eastAsia="仿宋" w:cs="仿宋"/>
                <w:sz w:val="24"/>
                <w:szCs w:val="24"/>
              </w:rPr>
              <w:t xml:space="preserve">㎡</w:t>
            </w:r>
            <w:r/>
          </w:p>
        </w:tc>
        <w:tc>
          <w:tcPr>
            <w:tcW w:w="5103"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92" w:type="dxa"/>
            <w:vAlign w:val="center"/>
            <w:textDirection w:val="lrTb"/>
            <w:noWrap/>
          </w:tcPr>
          <w:p>
            <w:pPr>
              <w:jc w:val="cente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w:t>
            </w:r>
            <w:r/>
          </w:p>
        </w:tc>
        <w:tc>
          <w:tcPr>
            <w:tcW w:w="127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内墙饰面各材质及总面</w:t>
            </w:r>
            <w:r/>
          </w:p>
          <w:p>
            <w:pPr>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2268"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内墙饰面乳胶漆，总面积1440㎡</w:t>
            </w:r>
            <w:r/>
          </w:p>
        </w:tc>
        <w:tc>
          <w:tcPr>
            <w:tcW w:w="5103"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79"/>
        </w:trPr>
        <w:tc>
          <w:tcPr>
            <w:tcW w:w="1192"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w:t>
            </w:r>
            <w:r/>
          </w:p>
        </w:tc>
        <w:tc>
          <w:tcPr>
            <w:tcW w:w="127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顶面各材质及总面积 （㎡）</w:t>
            </w:r>
            <w:r/>
          </w:p>
        </w:tc>
        <w:tc>
          <w:tcPr>
            <w:tcW w:w="2268"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pacing w:val="-8"/>
                <w:sz w:val="24"/>
                <w:szCs w:val="24"/>
                <w:lang w:val="zh-CN" w:bidi="zh-CN"/>
              </w:rPr>
              <w:t xml:space="preserve">铝扣板，总面积</w:t>
            </w:r>
            <w:r>
              <w:rPr>
                <w:rFonts w:hint="eastAsia" w:ascii="仿宋" w:hAnsi="仿宋" w:eastAsia="仿宋" w:cs="仿宋"/>
                <w:spacing w:val="-8"/>
                <w:sz w:val="24"/>
                <w:szCs w:val="24"/>
                <w:lang w:bidi="zh-CN"/>
              </w:rPr>
              <w:t xml:space="preserve">600</w:t>
            </w:r>
            <w:r>
              <w:rPr>
                <w:rFonts w:hint="eastAsia" w:ascii="仿宋" w:hAnsi="仿宋" w:eastAsia="仿宋" w:cs="仿宋"/>
                <w:sz w:val="24"/>
                <w:szCs w:val="24"/>
              </w:rPr>
              <w:t xml:space="preserve">㎡。</w:t>
            </w:r>
            <w:r/>
          </w:p>
        </w:tc>
        <w:tc>
          <w:tcPr>
            <w:tcW w:w="5103"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022"/>
        </w:trPr>
        <w:tc>
          <w:tcPr>
            <w:tcW w:w="1192"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w:t>
            </w:r>
            <w:r/>
          </w:p>
        </w:tc>
        <w:tc>
          <w:tcPr>
            <w:tcW w:w="1275" w:type="dxa"/>
            <w:vAlign w:val="center"/>
            <w:textDirection w:val="lrTb"/>
            <w:noWrap/>
          </w:tcPr>
          <w:p>
            <w:pPr>
              <w:spacing w:before="17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外墙各材质及总面积 （㎡）</w:t>
            </w:r>
            <w:r/>
          </w:p>
        </w:tc>
        <w:tc>
          <w:tcPr>
            <w:tcW w:w="2268"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普通涂料，总面积780㎡</w:t>
            </w:r>
            <w:r/>
          </w:p>
        </w:tc>
        <w:tc>
          <w:tcPr>
            <w:tcW w:w="5103"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455"/>
        </w:trPr>
        <w:tc>
          <w:tcPr>
            <w:tcBorders>
              <w:top w:val="none" w:color="000000" w:sz="4" w:space="0"/>
            </w:tcBorders>
            <w:tcW w:w="1192"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外墙需清洗面积（㎡）</w:t>
            </w:r>
            <w:r/>
          </w:p>
        </w:tc>
        <w:tc>
          <w:tcPr>
            <w:tcW w:w="2268" w:type="dxa"/>
            <w:vAlign w:val="center"/>
            <w:textDirection w:val="lrTb"/>
            <w:noWrap/>
          </w:tcPr>
          <w:p>
            <w:pPr>
              <w:ind w:left="420" w:firstLine="480"/>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600㎡</w:t>
            </w:r>
            <w:r/>
          </w:p>
        </w:tc>
        <w:tc>
          <w:tcPr>
            <w:tcW w:w="510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79"/>
        </w:trPr>
        <w:tc>
          <w:tcPr>
            <w:tcW w:w="1192"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w:t>
            </w:r>
            <w:r/>
          </w:p>
        </w:tc>
        <w:tc>
          <w:tcPr>
            <w:tcW w:w="127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2268"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5103"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Borders>
              <w:top w:val="none" w:color="000000" w:sz="4" w:space="0"/>
            </w:tcBorders>
            <w:tcW w:w="1192"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tcPr>
          <w:p>
            <w:pPr>
              <w:spacing w:before="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会议室数量（个）及总面积（㎡）</w:t>
            </w:r>
            <w:r/>
          </w:p>
        </w:tc>
        <w:tc>
          <w:tcPr>
            <w:tcW w:w="2268"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会议室总数量：1个。总面积：100㎡</w:t>
            </w:r>
            <w:r/>
          </w:p>
        </w:tc>
        <w:tc>
          <w:tcPr>
            <w:tcW w:w="5103"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217" w:hRule="exact"/>
        </w:trPr>
        <w:tc>
          <w:tcPr>
            <w:tcW w:w="1192" w:type="dxa"/>
            <w:vAlign w:val="center"/>
            <w:vMerge w:val="restart"/>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w:t>
            </w:r>
            <w:r/>
          </w:p>
        </w:tc>
        <w:tc>
          <w:tcPr>
            <w:tcW w:w="127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2268"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5103"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277" w:hRule="exact"/>
        </w:trPr>
        <w:tc>
          <w:tcPr>
            <w:tcBorders>
              <w:top w:val="none" w:color="000000" w:sz="4" w:space="0"/>
            </w:tcBorders>
            <w:tcW w:w="1192"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报告厅数量（个）及总面积（㎡）</w:t>
            </w:r>
            <w:r/>
          </w:p>
        </w:tc>
        <w:tc>
          <w:tcPr>
            <w:tcW w:w="2268"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数量：1个，总面积：200㎡</w:t>
            </w:r>
            <w:r/>
          </w:p>
        </w:tc>
        <w:tc>
          <w:tcPr>
            <w:tcW w:w="5103"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1020" w:hRule="exact"/>
        </w:trPr>
        <w:tc>
          <w:tcPr>
            <w:tcW w:w="1192"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w:t>
            </w:r>
            <w:r/>
          </w:p>
        </w:tc>
        <w:tc>
          <w:tcPr>
            <w:tcW w:w="127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卫生间数量（个）及总面</w:t>
            </w:r>
            <w:r/>
          </w:p>
          <w:p>
            <w:pPr>
              <w:ind w:left="420" w:firstLine="480"/>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2268"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卫生间数量：4个。总面积：160㎡</w:t>
            </w:r>
            <w:r/>
          </w:p>
        </w:tc>
        <w:tc>
          <w:tcPr>
            <w:tcW w:w="5103"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1020" w:hRule="exact"/>
        </w:trPr>
        <w:tc>
          <w:tcPr>
            <w:tcW w:w="1192" w:type="dxa"/>
            <w:vAlign w:val="center"/>
            <w:textDirection w:val="lrTb"/>
            <w:noWrap/>
          </w:tcPr>
          <w:p>
            <w:pPr>
              <w:jc w:val="cente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垃圾存放 点</w:t>
            </w:r>
            <w:r/>
          </w:p>
        </w:tc>
        <w:tc>
          <w:tcPr>
            <w:tcW w:w="127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各垃圾存放点位置、面积</w:t>
            </w:r>
            <w:r/>
          </w:p>
          <w:p>
            <w:pPr>
              <w:ind w:left="420" w:firstLine="480"/>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（㎡）及数量（个）</w:t>
            </w:r>
            <w:r/>
          </w:p>
        </w:tc>
        <w:tc>
          <w:tcPr>
            <w:tcW w:w="2268"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圾存放点：2个、面积10㎡</w:t>
            </w:r>
            <w:r/>
          </w:p>
        </w:tc>
        <w:tc>
          <w:tcPr>
            <w:tcW w:w="5103"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971"/>
        </w:trPr>
        <w:tc>
          <w:tcPr>
            <w:tcW w:w="1192" w:type="dxa"/>
            <w:vAlign w:val="center"/>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车位数</w:t>
            </w:r>
            <w:r/>
          </w:p>
        </w:tc>
        <w:tc>
          <w:tcPr>
            <w:tcW w:w="127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地面车位数</w:t>
            </w:r>
            <w:r/>
          </w:p>
        </w:tc>
        <w:tc>
          <w:tcPr>
            <w:tcW w:w="2268"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20个</w:t>
            </w:r>
            <w:r/>
          </w:p>
        </w:tc>
        <w:tc>
          <w:tcPr>
            <w:tcW w:w="510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700" w:hRule="exact"/>
        </w:trPr>
        <w:tc>
          <w:tcPr>
            <w:tcW w:w="1192" w:type="dxa"/>
            <w:vAlign w:val="center"/>
            <w:vMerge w:val="restart"/>
            <w:textDirection w:val="lrTb"/>
            <w:noWrap/>
          </w:tcPr>
          <w:p>
            <w:pPr>
              <w:ind w:right="84"/>
              <w:jc w:val="center"/>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车行/人行口</w:t>
            </w:r>
            <w:r/>
          </w:p>
        </w:tc>
        <w:tc>
          <w:tcPr>
            <w:tcW w:w="127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车行口</w:t>
            </w:r>
            <w:r/>
          </w:p>
        </w:tc>
        <w:tc>
          <w:tcPr>
            <w:tcW w:w="2268"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rPr>
              <w:t xml:space="preserve">数量：1个</w:t>
            </w:r>
            <w:r/>
          </w:p>
        </w:tc>
        <w:tc>
          <w:tcPr>
            <w:tcW w:w="5103"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814" w:hRule="exact"/>
        </w:trPr>
        <w:tc>
          <w:tcPr>
            <w:tcBorders>
              <w:top w:val="none" w:color="000000" w:sz="4" w:space="0"/>
            </w:tcBorders>
            <w:tcW w:w="1192"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人行口</w:t>
            </w:r>
            <w:r/>
          </w:p>
        </w:tc>
        <w:tc>
          <w:tcPr>
            <w:tcW w:w="2268"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rPr>
              <w:t xml:space="preserve">数量：1个</w:t>
            </w:r>
            <w:r/>
          </w:p>
        </w:tc>
        <w:tc>
          <w:tcPr>
            <w:tcW w:w="5103"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bl>
    <w:p>
      <w:pPr>
        <w:ind w:firstLine="240"/>
        <w:rPr>
          <w:rFonts w:hint="eastAsia" w:ascii="仿宋" w:hAnsi="仿宋" w:eastAsia="仿宋" w:cs="仿宋"/>
          <w:sz w:val="24"/>
          <w:szCs w:val="24"/>
        </w:rPr>
      </w:pPr>
      <w:r>
        <w:rPr>
          <w:rFonts w:hint="eastAsia" w:ascii="仿宋" w:hAnsi="仿宋" w:eastAsia="仿宋" w:cs="仿宋"/>
          <w:sz w:val="24"/>
          <w:szCs w:val="24"/>
        </w:rPr>
        <w:t xml:space="preserve">（2）物业管理（室外）</w:t>
      </w:r>
      <w:r/>
    </w:p>
    <w:tbl>
      <w:tblPr>
        <w:tblStyle w:val="648"/>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1"/>
        <w:gridCol w:w="1751"/>
        <w:gridCol w:w="6598"/>
      </w:tblGrid>
      <w:tr>
        <w:trPr>
          <w:jc w:val="center"/>
          <w:trHeight w:val="456"/>
        </w:trPr>
        <w:tc>
          <w:tcPr>
            <w:tcW w:w="1361"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1751"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明细</w:t>
            </w:r>
            <w:r/>
          </w:p>
        </w:tc>
        <w:tc>
          <w:tcPr>
            <w:tcW w:w="6598"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服务内容及标准</w:t>
            </w:r>
            <w:r/>
          </w:p>
        </w:tc>
      </w:tr>
      <w:tr>
        <w:trPr>
          <w:jc w:val="center"/>
          <w:trHeight w:val="456"/>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室外面积</w:t>
            </w:r>
            <w:r/>
          </w:p>
        </w:tc>
        <w:tc>
          <w:tcPr>
            <w:tcW w:w="1751"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750㎡</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3"/>
        </w:trPr>
        <w:tc>
          <w:tcPr>
            <w:tcW w:w="1361" w:type="dxa"/>
            <w:vAlign w:val="center"/>
            <w:textDirection w:val="lrTb"/>
            <w:noWrap/>
          </w:tcPr>
          <w:p>
            <w:pPr>
              <w:ind w:left="107"/>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绿化</w:t>
            </w:r>
            <w:r/>
          </w:p>
        </w:tc>
        <w:tc>
          <w:tcPr>
            <w:tcW w:w="1751" w:type="dxa"/>
            <w:vAlign w:val="center"/>
            <w:textDirection w:val="lrTb"/>
            <w:noWrap/>
          </w:tcPr>
          <w:p>
            <w:pPr>
              <w:ind w:left="105"/>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200㎡</w:t>
            </w:r>
            <w:r/>
          </w:p>
        </w:tc>
        <w:tc>
          <w:tcPr>
            <w:tcW w:w="6598" w:type="dxa"/>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广场</w:t>
            </w:r>
            <w:r/>
          </w:p>
        </w:tc>
        <w:tc>
          <w:tcPr>
            <w:tcW w:w="1751"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320㎡</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5"/>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路灯、草坪灯、音箱</w:t>
            </w:r>
            <w:r/>
          </w:p>
        </w:tc>
        <w:tc>
          <w:tcPr>
            <w:tcW w:w="1751"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路灯6，草坪灯4，音响1</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3"/>
        </w:trPr>
        <w:tc>
          <w:tcPr>
            <w:tcW w:w="1361" w:type="dxa"/>
            <w:vAlign w:val="center"/>
            <w:textDirection w:val="lrTb"/>
            <w:noWrap/>
          </w:tcPr>
          <w:p>
            <w:pPr>
              <w:ind w:left="107"/>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消防栓</w:t>
            </w:r>
            <w:r/>
          </w:p>
        </w:tc>
        <w:tc>
          <w:tcPr>
            <w:tcW w:w="1751" w:type="dxa"/>
            <w:vAlign w:val="center"/>
            <w:textDirection w:val="lrTb"/>
            <w:noWrap/>
          </w:tcPr>
          <w:p>
            <w:pPr>
              <w:ind w:left="105"/>
              <w:jc w:val="center"/>
              <w:spacing w:before="58"/>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598" w:type="dxa"/>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 保洁服务”。</w:t>
            </w:r>
            <w:r/>
          </w:p>
        </w:tc>
      </w:tr>
      <w:tr>
        <w:trPr>
          <w:jc w:val="center"/>
          <w:trHeight w:val="453"/>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垃圾箱</w:t>
            </w:r>
            <w:r/>
          </w:p>
        </w:tc>
        <w:tc>
          <w:tcPr>
            <w:tcW w:w="1751"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2个</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室外配电箱</w:t>
            </w:r>
            <w:r/>
          </w:p>
        </w:tc>
        <w:tc>
          <w:tcPr>
            <w:tcW w:w="1751"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门前三包</w:t>
            </w:r>
            <w:r/>
          </w:p>
        </w:tc>
        <w:tc>
          <w:tcPr>
            <w:tcW w:w="1751"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300㎡</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监控</w:t>
            </w:r>
            <w:r/>
          </w:p>
        </w:tc>
        <w:tc>
          <w:tcPr>
            <w:tcW w:w="1751"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61"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指示牌、显示屏</w:t>
            </w:r>
            <w:r/>
          </w:p>
        </w:tc>
        <w:tc>
          <w:tcPr>
            <w:tcW w:w="1751"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598"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bl>
    <w:p>
      <w:pPr>
        <w:ind w:firstLine="48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6.物业名称6：徐州市军队离休退休军人服务中心五所</w:t>
      </w:r>
      <w:r/>
    </w:p>
    <w:p>
      <w:pPr>
        <w:ind w:firstLine="240"/>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（1）物业管理（建筑物）</w:t>
      </w:r>
      <w:r/>
    </w:p>
    <w:tbl>
      <w:tblPr>
        <w:tblStyle w:val="648"/>
        <w:tblW w:w="9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2"/>
        <w:gridCol w:w="992"/>
        <w:gridCol w:w="1559"/>
        <w:gridCol w:w="6095"/>
      </w:tblGrid>
      <w:tr>
        <w:trPr>
          <w:jc w:val="center"/>
          <w:trHeight w:val="453"/>
        </w:trPr>
        <w:tc>
          <w:tcPr>
            <w:gridSpan w:val="2"/>
            <w:tcW w:w="2184"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1559"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明细</w:t>
            </w:r>
            <w:r/>
          </w:p>
        </w:tc>
        <w:tc>
          <w:tcPr>
            <w:tcW w:w="6095" w:type="dxa"/>
            <w:textDirection w:val="lrTb"/>
            <w:noWrap/>
          </w:tcPr>
          <w:p>
            <w:pPr>
              <w:jc w:val="center"/>
              <w:spacing w:before="61"/>
              <w:rPr>
                <w:rFonts w:hint="eastAsia" w:ascii="仿宋" w:hAnsi="仿宋" w:eastAsia="仿宋" w:cs="仿宋"/>
                <w:sz w:val="24"/>
                <w:szCs w:val="24"/>
              </w:rPr>
            </w:pPr>
            <w:r>
              <w:rPr>
                <w:rFonts w:hint="eastAsia" w:ascii="仿宋" w:hAnsi="仿宋" w:eastAsia="仿宋" w:cs="仿宋"/>
                <w:sz w:val="24"/>
                <w:szCs w:val="24"/>
              </w:rPr>
              <w:t xml:space="preserve">服务内容及标准</w:t>
            </w:r>
            <w:r/>
          </w:p>
        </w:tc>
      </w:tr>
      <w:tr>
        <w:trPr>
          <w:jc w:val="center"/>
          <w:trHeight w:val="453"/>
        </w:trPr>
        <w:tc>
          <w:tcPr>
            <w:gridSpan w:val="2"/>
            <w:tcW w:w="2184"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 </w:t>
            </w:r>
            <w:r>
              <w:rPr>
                <w:rFonts w:hint="eastAsia" w:ascii="仿宋" w:hAnsi="仿宋" w:eastAsia="仿宋" w:cs="仿宋"/>
                <w:sz w:val="24"/>
                <w:szCs w:val="24"/>
                <w:lang w:bidi="zh-CN"/>
              </w:rPr>
              <w:t xml:space="preserve">6</w:t>
            </w:r>
            <w:r/>
          </w:p>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徐州市军队离休退休军人服务中心五所</w:t>
            </w:r>
            <w:r/>
          </w:p>
        </w:tc>
        <w:tc>
          <w:tcPr>
            <w:tcW w:w="1559" w:type="dxa"/>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泉山区王陵街道王陵路南仪表河东1号楼</w:t>
            </w:r>
            <w:r/>
          </w:p>
        </w:tc>
        <w:tc>
          <w:tcPr>
            <w:tcW w:w="6095" w:type="dxa"/>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cantSplit/>
          <w:jc w:val="center"/>
          <w:trHeight w:val="455"/>
        </w:trPr>
        <w:tc>
          <w:tcPr>
            <w:tcW w:w="1192"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总面积</w:t>
            </w:r>
            <w:r/>
          </w:p>
        </w:tc>
        <w:tc>
          <w:tcPr>
            <w:tcW w:w="992"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建筑面积（㎡）</w:t>
            </w:r>
            <w:r/>
          </w:p>
        </w:tc>
        <w:tc>
          <w:tcPr>
            <w:tcW w:w="1559"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val="zh-CN" w:bidi="zh-CN"/>
              </w:rPr>
              <w:t xml:space="preserve">800</w:t>
            </w:r>
            <w:r>
              <w:rPr>
                <w:rFonts w:hint="eastAsia" w:ascii="仿宋" w:hAnsi="仿宋" w:eastAsia="仿宋" w:cs="仿宋"/>
                <w:sz w:val="24"/>
                <w:szCs w:val="24"/>
                <w:lang w:bidi="zh-CN"/>
              </w:rPr>
              <w:t xml:space="preserve">㎡</w:t>
            </w:r>
            <w:r/>
          </w:p>
        </w:tc>
        <w:tc>
          <w:tcPr>
            <w:tcW w:w="609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453"/>
        </w:trPr>
        <w:tc>
          <w:tcPr>
            <w:tcBorders>
              <w:top w:val="none" w:color="000000" w:sz="4" w:space="0"/>
            </w:tcBorders>
            <w:tcW w:w="1192"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992"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需保洁面积（㎡）</w:t>
            </w:r>
            <w:r/>
          </w:p>
        </w:tc>
        <w:tc>
          <w:tcPr>
            <w:tcW w:w="1559"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600㎡</w:t>
            </w:r>
            <w:r/>
          </w:p>
        </w:tc>
        <w:tc>
          <w:tcPr>
            <w:tcW w:w="609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92"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w:t>
            </w:r>
            <w:r/>
          </w:p>
        </w:tc>
        <w:tc>
          <w:tcPr>
            <w:tcW w:w="9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门窗总数量（个）及总面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559"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约50个，240㎡</w:t>
            </w:r>
            <w:r/>
          </w:p>
        </w:tc>
        <w:tc>
          <w:tcPr>
            <w:tcW w:w="6095"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92"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w:t>
            </w:r>
            <w:r/>
          </w:p>
        </w:tc>
        <w:tc>
          <w:tcPr>
            <w:tcW w:w="9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地面各材质及总面积 （㎡）</w:t>
            </w:r>
            <w:r/>
          </w:p>
        </w:tc>
        <w:tc>
          <w:tcPr>
            <w:tcW w:w="1559"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瓷砖，540㎡。</w:t>
            </w:r>
            <w:r/>
          </w:p>
        </w:tc>
        <w:tc>
          <w:tcPr>
            <w:tcW w:w="6095"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81"/>
        </w:trPr>
        <w:tc>
          <w:tcPr>
            <w:tcW w:w="1192" w:type="dxa"/>
            <w:vAlign w:val="center"/>
            <w:textDirection w:val="lrTb"/>
            <w:noWrap/>
          </w:tcPr>
          <w:p>
            <w:pPr>
              <w:jc w:val="cente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w:t>
            </w:r>
            <w:r/>
          </w:p>
        </w:tc>
        <w:tc>
          <w:tcPr>
            <w:tcW w:w="9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内墙饰面各材质及总面积（㎡）</w:t>
            </w:r>
            <w:r/>
          </w:p>
        </w:tc>
        <w:tc>
          <w:tcPr>
            <w:tcW w:w="1559"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内墙饰面乳胶漆，总面积880㎡</w:t>
            </w:r>
            <w:r/>
          </w:p>
        </w:tc>
        <w:tc>
          <w:tcPr>
            <w:tcW w:w="609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679"/>
        </w:trPr>
        <w:tc>
          <w:tcPr>
            <w:tcW w:w="1192" w:type="dxa"/>
            <w:vAlign w:val="center"/>
            <w:textDirection w:val="lrTb"/>
            <w:noWrap/>
          </w:tcPr>
          <w:p>
            <w:pPr>
              <w:jc w:val="cente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w:t>
            </w:r>
            <w:r/>
          </w:p>
        </w:tc>
        <w:tc>
          <w:tcPr>
            <w:tcW w:w="9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顶面各材质及总面积（㎡）</w:t>
            </w:r>
            <w:r/>
          </w:p>
        </w:tc>
        <w:tc>
          <w:tcPr>
            <w:tcW w:w="1559"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pacing w:val="-8"/>
                <w:sz w:val="24"/>
                <w:szCs w:val="24"/>
                <w:lang w:val="zh-CN" w:bidi="zh-CN"/>
              </w:rPr>
              <w:t xml:space="preserve">铝扣板，总面积</w:t>
            </w:r>
            <w:r>
              <w:rPr>
                <w:rFonts w:hint="eastAsia" w:ascii="仿宋" w:hAnsi="仿宋" w:eastAsia="仿宋" w:cs="仿宋"/>
                <w:spacing w:val="-8"/>
                <w:sz w:val="24"/>
                <w:szCs w:val="24"/>
                <w:lang w:bidi="zh-CN"/>
              </w:rPr>
              <w:t xml:space="preserve">530</w:t>
            </w:r>
            <w:r>
              <w:rPr>
                <w:rFonts w:hint="eastAsia" w:ascii="仿宋" w:hAnsi="仿宋" w:eastAsia="仿宋" w:cs="仿宋"/>
                <w:sz w:val="24"/>
                <w:szCs w:val="24"/>
              </w:rPr>
              <w:t xml:space="preserve">㎡</w:t>
            </w:r>
            <w:r/>
          </w:p>
        </w:tc>
        <w:tc>
          <w:tcPr>
            <w:tcW w:w="6095"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022"/>
        </w:trPr>
        <w:tc>
          <w:tcPr>
            <w:tcW w:w="1192"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w:t>
            </w:r>
            <w:r/>
          </w:p>
        </w:tc>
        <w:tc>
          <w:tcPr>
            <w:tcW w:w="992" w:type="dxa"/>
            <w:vAlign w:val="center"/>
            <w:textDirection w:val="lrTb"/>
            <w:noWrap/>
          </w:tcPr>
          <w:p>
            <w:pPr>
              <w:spacing w:before="17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外墙各材质及总面积（㎡）</w:t>
            </w:r>
            <w:r/>
          </w:p>
        </w:tc>
        <w:tc>
          <w:tcPr>
            <w:tcW w:w="1559"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普通涂料，总面积520㎡</w:t>
            </w:r>
            <w:r/>
          </w:p>
        </w:tc>
        <w:tc>
          <w:tcPr>
            <w:tcW w:w="6095"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455"/>
        </w:trPr>
        <w:tc>
          <w:tcPr>
            <w:tcBorders>
              <w:top w:val="none" w:color="000000" w:sz="4" w:space="0"/>
            </w:tcBorders>
            <w:tcW w:w="1192"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992"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外墙需清洗面积（㎡）</w:t>
            </w:r>
            <w:r/>
          </w:p>
        </w:tc>
        <w:tc>
          <w:tcPr>
            <w:tcW w:w="1559" w:type="dxa"/>
            <w:vAlign w:val="center"/>
            <w:textDirection w:val="lrTb"/>
            <w:noWrap/>
          </w:tcPr>
          <w:p>
            <w:pP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500㎡</w:t>
            </w:r>
            <w:r/>
          </w:p>
        </w:tc>
        <w:tc>
          <w:tcPr>
            <w:tcW w:w="609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79"/>
        </w:trPr>
        <w:tc>
          <w:tcPr>
            <w:tcW w:w="1192" w:type="dxa"/>
            <w:vAlign w:val="center"/>
            <w:vMerge w:val="restart"/>
            <w:textDirection w:val="lrTb"/>
            <w:noWrap/>
          </w:tcPr>
          <w:p>
            <w:pPr>
              <w:ind w:left="10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w:t>
            </w:r>
            <w:r/>
          </w:p>
        </w:tc>
        <w:tc>
          <w:tcPr>
            <w:tcW w:w="992"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559"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6095"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681"/>
        </w:trPr>
        <w:tc>
          <w:tcPr>
            <w:tcBorders>
              <w:top w:val="none" w:color="000000" w:sz="4" w:space="0"/>
            </w:tcBorders>
            <w:tcW w:w="1192" w:type="dxa"/>
            <w:vMerge w:val="continue"/>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vAlign w:val="center"/>
            <w:textDirection w:val="lrTb"/>
            <w:noWrap/>
          </w:tcPr>
          <w:p>
            <w:pPr>
              <w:spacing w:before="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会议室数量（个）及总面</w:t>
            </w:r>
            <w:r/>
          </w:p>
          <w:p>
            <w:pPr>
              <w:ind w:left="105"/>
              <w:spacing w:before="69"/>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559"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会议室总数量：1个。总面积：120㎡</w:t>
            </w:r>
            <w:r/>
          </w:p>
        </w:tc>
        <w:tc>
          <w:tcPr>
            <w:tcW w:w="6095"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020" w:hRule="exact"/>
        </w:trPr>
        <w:tc>
          <w:tcPr>
            <w:tcW w:w="1192" w:type="dxa"/>
            <w:vAlign w:val="center"/>
            <w:vMerge w:val="restart"/>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w:t>
            </w:r>
            <w:r/>
          </w:p>
        </w:tc>
        <w:tc>
          <w:tcPr>
            <w:tcW w:w="992"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室内设施说明</w:t>
            </w:r>
            <w:r/>
          </w:p>
        </w:tc>
        <w:tc>
          <w:tcPr>
            <w:tcW w:w="1559" w:type="dxa"/>
            <w:vAlign w:val="center"/>
            <w:textDirection w:val="lrTb"/>
            <w:noWrap/>
          </w:tcPr>
          <w:p>
            <w:pPr>
              <w:spacing w:before="72"/>
              <w:rPr>
                <w:rFonts w:hint="eastAsia" w:ascii="仿宋" w:hAnsi="仿宋" w:eastAsia="仿宋" w:cs="仿宋"/>
                <w:sz w:val="24"/>
                <w:szCs w:val="24"/>
                <w:lang w:val="zh-CN" w:bidi="zh-CN"/>
              </w:rPr>
            </w:pPr>
            <w:r>
              <w:rPr>
                <w:rFonts w:hint="eastAsia" w:ascii="仿宋" w:hAnsi="仿宋" w:eastAsia="仿宋" w:cs="仿宋"/>
                <w:sz w:val="24"/>
                <w:szCs w:val="24"/>
              </w:rPr>
              <w:t xml:space="preserve">会议桌、会议椅、投影机、话筒等相关设施。</w:t>
            </w:r>
            <w:r/>
          </w:p>
        </w:tc>
        <w:tc>
          <w:tcPr>
            <w:tcW w:w="609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1400" w:hRule="exact"/>
        </w:trPr>
        <w:tc>
          <w:tcPr>
            <w:tcBorders>
              <w:top w:val="none" w:color="000000" w:sz="4" w:space="0"/>
            </w:tcBorders>
            <w:tcW w:w="1192" w:type="dxa"/>
            <w:vAlign w:val="center"/>
            <w:vMerge w:val="continue"/>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报告厅数量（个）及总面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559"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数量：1个，总面积：50㎡</w:t>
            </w:r>
            <w:r/>
          </w:p>
        </w:tc>
        <w:tc>
          <w:tcPr>
            <w:tcW w:w="609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见“四、物业管理服务内容及标准”中“4.保洁服务” 及“7.会议服务”。</w:t>
            </w:r>
            <w:r/>
          </w:p>
        </w:tc>
      </w:tr>
      <w:tr>
        <w:trPr>
          <w:jc w:val="center"/>
          <w:trHeight w:val="1561" w:hRule="exact"/>
        </w:trPr>
        <w:tc>
          <w:tcPr>
            <w:tcW w:w="1192"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w:t>
            </w:r>
            <w:r/>
          </w:p>
        </w:tc>
        <w:tc>
          <w:tcPr>
            <w:tcW w:w="9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卫生间数量（个）及总面</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积（㎡）</w:t>
            </w:r>
            <w:r/>
          </w:p>
        </w:tc>
        <w:tc>
          <w:tcPr>
            <w:tcW w:w="1559"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rPr>
              <w:t xml:space="preserve">卫生间数量：4个，面积：60㎡</w:t>
            </w:r>
            <w:r/>
          </w:p>
        </w:tc>
        <w:tc>
          <w:tcPr>
            <w:tcW w:w="6095" w:type="dxa"/>
            <w:vAlign w:val="center"/>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2277" w:hRule="exact"/>
        </w:trPr>
        <w:tc>
          <w:tcPr>
            <w:tcW w:w="11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垃圾存放 点</w:t>
            </w:r>
            <w:r/>
          </w:p>
        </w:tc>
        <w:tc>
          <w:tcPr>
            <w:tcW w:w="992" w:type="dxa"/>
            <w:vAlign w:val="center"/>
            <w:textDirection w:val="lrTb"/>
            <w:noWrap/>
          </w:tcPr>
          <w:p>
            <w:pPr>
              <w:spacing w:before="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各垃圾存放点位置、面积</w:t>
            </w:r>
            <w:r/>
          </w:p>
          <w:p>
            <w:pPr>
              <w:ind w:left="105"/>
              <w:spacing w:before="72"/>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（㎡）及数量（个）</w:t>
            </w:r>
            <w:r/>
          </w:p>
        </w:tc>
        <w:tc>
          <w:tcPr>
            <w:tcW w:w="1559"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rPr>
              <w:t xml:space="preserve">圾存放点：2个、面积10㎡</w:t>
            </w:r>
            <w:r/>
          </w:p>
        </w:tc>
        <w:tc>
          <w:tcPr>
            <w:tcW w:w="6095" w:type="dxa"/>
            <w:vAlign w:val="center"/>
            <w:textDirection w:val="lrTb"/>
            <w:noWrap/>
          </w:tcPr>
          <w:p>
            <w:pPr>
              <w:spacing w:before="173"/>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cantSplit/>
          <w:jc w:val="center"/>
          <w:trHeight w:val="830"/>
        </w:trPr>
        <w:tc>
          <w:tcPr>
            <w:tcW w:w="1192"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车位数</w:t>
            </w:r>
            <w:r/>
          </w:p>
        </w:tc>
        <w:tc>
          <w:tcPr>
            <w:tcW w:w="992"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地面车位数</w:t>
            </w:r>
            <w:r/>
          </w:p>
        </w:tc>
        <w:tc>
          <w:tcPr>
            <w:tcW w:w="1559"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5个</w:t>
            </w:r>
            <w:r/>
          </w:p>
        </w:tc>
        <w:tc>
          <w:tcPr>
            <w:tcW w:w="609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583" w:hRule="exact"/>
        </w:trPr>
        <w:tc>
          <w:tcPr>
            <w:tcW w:w="1192" w:type="dxa"/>
            <w:vAlign w:val="center"/>
            <w:vMerge w:val="restart"/>
            <w:textDirection w:val="lrTb"/>
            <w:noWrap/>
          </w:tcPr>
          <w:p>
            <w:pPr>
              <w:ind w:right="84"/>
              <w:spacing w:before="123" w:line="304"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车行/人行口</w:t>
            </w:r>
            <w:r/>
          </w:p>
        </w:tc>
        <w:tc>
          <w:tcPr>
            <w:tcW w:w="992"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车行口</w:t>
            </w:r>
            <w:r/>
          </w:p>
        </w:tc>
        <w:tc>
          <w:tcPr>
            <w:tcW w:w="1559"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rPr>
              <w:t xml:space="preserve">数量：1个</w:t>
            </w:r>
            <w:r/>
          </w:p>
        </w:tc>
        <w:tc>
          <w:tcPr>
            <w:tcW w:w="6095"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r>
        <w:trPr>
          <w:cantSplit/>
          <w:jc w:val="center"/>
          <w:trHeight w:val="677" w:hRule="exact"/>
        </w:trPr>
        <w:tc>
          <w:tcPr>
            <w:tcBorders>
              <w:top w:val="none" w:color="000000" w:sz="4" w:space="0"/>
            </w:tcBorders>
            <w:tcW w:w="1192" w:type="dxa"/>
            <w:vAlign w:val="center"/>
            <w:vMerge w:val="continue"/>
            <w:textDirection w:val="lrTb"/>
            <w:noWrap/>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人行口</w:t>
            </w:r>
            <w:r/>
          </w:p>
        </w:tc>
        <w:tc>
          <w:tcPr>
            <w:tcW w:w="1559"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rPr>
              <w:t xml:space="preserve">数量：1个</w:t>
            </w:r>
            <w:r/>
          </w:p>
        </w:tc>
        <w:tc>
          <w:tcPr>
            <w:tcW w:w="6095"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见“四、物业管理服务内容及标准”中“4.秩序维护”。</w:t>
            </w:r>
            <w:r/>
          </w:p>
        </w:tc>
      </w:tr>
    </w:tbl>
    <w:p>
      <w:pPr>
        <w:ind w:firstLine="240"/>
        <w:rPr>
          <w:rFonts w:hint="eastAsia" w:ascii="仿宋" w:hAnsi="仿宋" w:eastAsia="仿宋" w:cs="仿宋"/>
          <w:sz w:val="24"/>
          <w:szCs w:val="24"/>
        </w:rPr>
      </w:pPr>
      <w:r>
        <w:rPr>
          <w:rFonts w:hint="eastAsia" w:ascii="仿宋" w:hAnsi="仿宋" w:eastAsia="仿宋" w:cs="仿宋"/>
          <w:sz w:val="24"/>
          <w:szCs w:val="24"/>
        </w:rPr>
        <w:t xml:space="preserve">（2）物业管理（室外）</w:t>
      </w:r>
      <w:r/>
    </w:p>
    <w:tbl>
      <w:tblPr>
        <w:tblStyle w:val="648"/>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9"/>
        <w:gridCol w:w="1602"/>
        <w:gridCol w:w="6761"/>
      </w:tblGrid>
      <w:tr>
        <w:trPr>
          <w:jc w:val="center"/>
          <w:trHeight w:val="456"/>
        </w:trPr>
        <w:tc>
          <w:tcPr>
            <w:tcW w:w="1389" w:type="dxa"/>
            <w:textDirection w:val="lrTb"/>
            <w:noWrap/>
          </w:tcPr>
          <w:p>
            <w:pPr>
              <w:ind w:left="107"/>
              <w:jc w:val="center"/>
              <w:spacing w:before="61"/>
              <w:rPr>
                <w:rFonts w:hint="eastAsia" w:ascii="仿宋" w:hAnsi="仿宋" w:eastAsia="仿宋" w:cs="仿宋"/>
                <w:bCs/>
                <w:sz w:val="24"/>
                <w:szCs w:val="24"/>
                <w:lang w:val="zh-CN" w:bidi="zh-CN"/>
              </w:rPr>
            </w:pPr>
            <w:r>
              <w:rPr>
                <w:rFonts w:hint="eastAsia" w:ascii="仿宋" w:hAnsi="仿宋" w:eastAsia="仿宋" w:cs="仿宋"/>
                <w:bCs/>
                <w:sz w:val="24"/>
                <w:szCs w:val="24"/>
                <w:lang w:val="zh-CN" w:bidi="zh-CN"/>
              </w:rPr>
              <w:t xml:space="preserve">名称</w:t>
            </w:r>
            <w:r/>
          </w:p>
        </w:tc>
        <w:tc>
          <w:tcPr>
            <w:tcW w:w="1602" w:type="dxa"/>
            <w:textDirection w:val="lrTb"/>
            <w:noWrap/>
          </w:tcPr>
          <w:p>
            <w:pPr>
              <w:ind w:left="105"/>
              <w:jc w:val="center"/>
              <w:spacing w:before="61"/>
              <w:rPr>
                <w:rFonts w:hint="eastAsia" w:ascii="仿宋" w:hAnsi="仿宋" w:eastAsia="仿宋" w:cs="仿宋"/>
                <w:bCs/>
                <w:sz w:val="24"/>
                <w:szCs w:val="24"/>
                <w:lang w:val="zh-CN" w:bidi="zh-CN"/>
              </w:rPr>
            </w:pPr>
            <w:r>
              <w:rPr>
                <w:rFonts w:hint="eastAsia" w:ascii="仿宋" w:hAnsi="仿宋" w:eastAsia="仿宋" w:cs="仿宋"/>
                <w:bCs/>
                <w:sz w:val="24"/>
                <w:szCs w:val="24"/>
                <w:lang w:val="zh-CN" w:bidi="zh-CN"/>
              </w:rPr>
              <w:t xml:space="preserve">明细</w:t>
            </w:r>
            <w:r/>
          </w:p>
        </w:tc>
        <w:tc>
          <w:tcPr>
            <w:tcW w:w="6761" w:type="dxa"/>
            <w:textDirection w:val="lrTb"/>
            <w:noWrap/>
          </w:tcPr>
          <w:p>
            <w:pPr>
              <w:ind w:left="106"/>
              <w:jc w:val="center"/>
              <w:spacing w:before="61"/>
              <w:rPr>
                <w:rFonts w:hint="eastAsia" w:ascii="仿宋" w:hAnsi="仿宋" w:eastAsia="仿宋" w:cs="仿宋"/>
                <w:bCs/>
                <w:sz w:val="24"/>
                <w:szCs w:val="24"/>
                <w:lang w:val="zh-CN" w:bidi="zh-CN"/>
              </w:rPr>
            </w:pPr>
            <w:r>
              <w:rPr>
                <w:rFonts w:hint="eastAsia" w:ascii="仿宋" w:hAnsi="仿宋" w:eastAsia="仿宋" w:cs="仿宋"/>
                <w:bCs/>
                <w:sz w:val="24"/>
                <w:szCs w:val="24"/>
                <w:lang w:val="zh-CN" w:bidi="zh-CN"/>
              </w:rPr>
              <w:t xml:space="preserve">服务内容及标准</w:t>
            </w:r>
            <w:r/>
          </w:p>
        </w:tc>
      </w:tr>
      <w:tr>
        <w:trPr>
          <w:jc w:val="center"/>
          <w:trHeight w:val="456"/>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室外面积</w:t>
            </w:r>
            <w:r/>
          </w:p>
        </w:tc>
        <w:tc>
          <w:tcPr>
            <w:tcW w:w="1602"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660㎡</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453"/>
        </w:trPr>
        <w:tc>
          <w:tcPr>
            <w:tcW w:w="1389" w:type="dxa"/>
            <w:vAlign w:val="center"/>
            <w:textDirection w:val="lrTb"/>
            <w:noWrap/>
          </w:tcPr>
          <w:p>
            <w:pPr>
              <w:ind w:left="107"/>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绿化</w:t>
            </w:r>
            <w:r/>
          </w:p>
        </w:tc>
        <w:tc>
          <w:tcPr>
            <w:tcW w:w="1602" w:type="dxa"/>
            <w:vAlign w:val="center"/>
            <w:textDirection w:val="lrTb"/>
            <w:noWrap/>
          </w:tcPr>
          <w:p>
            <w:pPr>
              <w:ind w:left="105"/>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50㎡</w:t>
            </w:r>
            <w:r/>
          </w:p>
        </w:tc>
        <w:tc>
          <w:tcPr>
            <w:tcW w:w="6761"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广场</w:t>
            </w:r>
            <w:r/>
          </w:p>
        </w:tc>
        <w:tc>
          <w:tcPr>
            <w:tcW w:w="1602"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300㎡</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见“四、物业管理服务内容及标准”中“3.保洁服务”及“4.秩序服务”。</w:t>
            </w:r>
            <w:r/>
          </w:p>
        </w:tc>
      </w:tr>
      <w:tr>
        <w:trPr>
          <w:jc w:val="center"/>
          <w:trHeight w:val="875"/>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路灯、草坪灯、音箱</w:t>
            </w:r>
            <w:r/>
          </w:p>
        </w:tc>
        <w:tc>
          <w:tcPr>
            <w:tcW w:w="1602"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路灯2，草坪灯0，音响1</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3"/>
        </w:trPr>
        <w:tc>
          <w:tcPr>
            <w:tcW w:w="1389" w:type="dxa"/>
            <w:vAlign w:val="center"/>
            <w:textDirection w:val="lrTb"/>
            <w:noWrap/>
          </w:tcPr>
          <w:p>
            <w:pPr>
              <w:ind w:left="107"/>
              <w:jc w:val="cente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消防栓</w:t>
            </w:r>
            <w:r/>
          </w:p>
        </w:tc>
        <w:tc>
          <w:tcPr>
            <w:tcW w:w="1602" w:type="dxa"/>
            <w:vAlign w:val="center"/>
            <w:textDirection w:val="lrTb"/>
            <w:noWrap/>
          </w:tcPr>
          <w:p>
            <w:pPr>
              <w:ind w:left="105"/>
              <w:jc w:val="center"/>
              <w:spacing w:before="58"/>
              <w:rPr>
                <w:rFonts w:hint="eastAsia" w:ascii="仿宋" w:hAnsi="仿宋" w:eastAsia="仿宋" w:cs="仿宋"/>
                <w:sz w:val="24"/>
                <w:szCs w:val="24"/>
                <w:lang w:bidi="zh-CN"/>
              </w:rPr>
            </w:pPr>
            <w:r>
              <w:rPr>
                <w:rFonts w:hint="eastAsia" w:ascii="仿宋" w:hAnsi="仿宋" w:eastAsia="仿宋" w:cs="仿宋"/>
                <w:sz w:val="24"/>
                <w:szCs w:val="24"/>
                <w:lang w:bidi="zh-CN"/>
              </w:rPr>
              <w:t xml:space="preserve">2个</w:t>
            </w:r>
            <w:r/>
          </w:p>
        </w:tc>
        <w:tc>
          <w:tcPr>
            <w:tcW w:w="6761" w:type="dxa"/>
            <w:vAlign w:val="center"/>
            <w:textDirection w:val="lrTb"/>
            <w:noWrap/>
          </w:tcPr>
          <w:p>
            <w:pPr>
              <w:spacing w:before="58"/>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3"/>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垃圾箱</w:t>
            </w:r>
            <w:r/>
          </w:p>
        </w:tc>
        <w:tc>
          <w:tcPr>
            <w:tcW w:w="1602"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bidi="zh-CN"/>
              </w:rPr>
              <w:t xml:space="preserve">2个</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室外配电箱</w:t>
            </w:r>
            <w:r/>
          </w:p>
        </w:tc>
        <w:tc>
          <w:tcPr>
            <w:tcW w:w="1602"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门前三包</w:t>
            </w:r>
            <w:r/>
          </w:p>
        </w:tc>
        <w:tc>
          <w:tcPr>
            <w:tcW w:w="1602"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200㎡</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见“四、物业管理服务内容及标准”中“3.保洁服务”。</w:t>
            </w:r>
            <w:r/>
          </w:p>
        </w:tc>
      </w:tr>
      <w:tr>
        <w:trPr>
          <w:jc w:val="center"/>
          <w:trHeight w:val="453"/>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监控</w:t>
            </w:r>
            <w:r/>
          </w:p>
        </w:tc>
        <w:tc>
          <w:tcPr>
            <w:tcW w:w="1602"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r>
        <w:trPr>
          <w:jc w:val="center"/>
          <w:trHeight w:val="455"/>
        </w:trPr>
        <w:tc>
          <w:tcPr>
            <w:tcW w:w="1389" w:type="dxa"/>
            <w:vAlign w:val="center"/>
            <w:textDirection w:val="lrTb"/>
            <w:noWrap/>
          </w:tcPr>
          <w:p>
            <w:pPr>
              <w:ind w:left="107"/>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指示牌、显示屏</w:t>
            </w:r>
            <w:r/>
          </w:p>
        </w:tc>
        <w:tc>
          <w:tcPr>
            <w:tcW w:w="1602" w:type="dxa"/>
            <w:vAlign w:val="center"/>
            <w:textDirection w:val="lrTb"/>
            <w:noWrap/>
          </w:tcPr>
          <w:p>
            <w:pPr>
              <w:ind w:left="105"/>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1个</w:t>
            </w:r>
            <w:r/>
          </w:p>
        </w:tc>
        <w:tc>
          <w:tcPr>
            <w:tcW w:w="6761" w:type="dxa"/>
            <w:vAlign w:val="center"/>
            <w:textDirection w:val="lrTb"/>
            <w:noWrap/>
          </w:tcPr>
          <w:p>
            <w:pP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见“四、物业管理服务内容及标准”中“2.公用设施设备维护服务”及“3.保洁服务”。</w:t>
            </w:r>
            <w:r/>
          </w:p>
        </w:tc>
      </w:tr>
    </w:tbl>
    <w:p>
      <w:pPr>
        <w:pStyle w:val="649"/>
        <w:rPr>
          <w:rFonts w:hint="eastAsia" w:ascii="仿宋" w:hAnsi="仿宋" w:eastAsia="仿宋" w:cs="仿宋"/>
          <w:sz w:val="24"/>
          <w:szCs w:val="24"/>
        </w:rPr>
      </w:pPr>
      <w:r>
        <w:rPr>
          <w:rFonts w:hint="eastAsia" w:ascii="仿宋" w:hAnsi="仿宋" w:eastAsia="仿宋" w:cs="仿宋"/>
          <w:sz w:val="24"/>
          <w:szCs w:val="24"/>
        </w:rPr>
      </w:r>
      <w:r/>
    </w:p>
    <w:p>
      <w:pPr>
        <w:pStyle w:val="662"/>
        <w:rPr>
          <w:rFonts w:hint="eastAsia" w:ascii="仿宋" w:hAnsi="仿宋" w:eastAsia="仿宋" w:cs="仿宋"/>
          <w:sz w:val="24"/>
          <w:szCs w:val="24"/>
        </w:rPr>
      </w:pPr>
      <w:r>
        <w:rPr>
          <w:rFonts w:hint="eastAsia" w:ascii="仿宋" w:hAnsi="仿宋" w:eastAsia="仿宋" w:cs="仿宋"/>
          <w:sz w:val="24"/>
          <w:szCs w:val="24"/>
        </w:rPr>
        <w:t xml:space="preserve">四、物业管理服务内容及标准</w:t>
      </w:r>
      <w:r/>
    </w:p>
    <w:p>
      <w:pPr>
        <w:rPr>
          <w:rFonts w:hint="eastAsia" w:ascii="仿宋" w:hAnsi="仿宋" w:eastAsia="仿宋" w:cs="仿宋"/>
          <w:sz w:val="24"/>
          <w:szCs w:val="24"/>
        </w:rPr>
      </w:pPr>
      <w:r>
        <w:rPr>
          <w:rFonts w:hint="eastAsia" w:ascii="仿宋" w:hAnsi="仿宋" w:eastAsia="仿宋" w:cs="仿宋"/>
          <w:sz w:val="24"/>
          <w:szCs w:val="24"/>
        </w:rPr>
        <w:t xml:space="preserve">（一）</w:t>
      </w:r>
      <w:bookmarkStart w:id="9" w:name="OLE_LINK190"/>
      <w:r/>
      <w:bookmarkStart w:id="10" w:name="OLE_LINK182"/>
      <w:r/>
      <w:bookmarkStart w:id="11" w:name="OLE_LINK181"/>
      <w:r>
        <w:rPr>
          <w:rFonts w:hint="eastAsia" w:ascii="仿宋" w:hAnsi="仿宋" w:eastAsia="仿宋" w:cs="仿宋"/>
          <w:sz w:val="24"/>
          <w:szCs w:val="24"/>
        </w:rPr>
        <w:t xml:space="preserve">物业管理服务包括基本服务、公用设施设备维护服务、保洁服务、秩序维护、公共设施节水、节电、节能管理等。</w:t>
      </w:r>
      <w:bookmarkEnd w:id="9"/>
      <w:r/>
      <w:bookmarkEnd w:id="10"/>
      <w:r/>
      <w:bookmarkEnd w:id="11"/>
      <w:r/>
      <w:r/>
    </w:p>
    <w:p>
      <w:pPr>
        <w:ind w:firstLine="240"/>
        <w:rPr>
          <w:rFonts w:hint="eastAsia" w:ascii="仿宋" w:hAnsi="仿宋" w:eastAsia="仿宋" w:cs="仿宋"/>
          <w:sz w:val="24"/>
          <w:szCs w:val="24"/>
        </w:rPr>
      </w:pPr>
      <w:r>
        <w:rPr>
          <w:rFonts w:hint="eastAsia" w:ascii="仿宋" w:hAnsi="仿宋" w:eastAsia="仿宋" w:cs="仿宋"/>
          <w:sz w:val="24"/>
          <w:szCs w:val="24"/>
        </w:rPr>
        <w:t xml:space="preserve">1.基本服务</w:t>
      </w:r>
      <w:r/>
    </w:p>
    <w:tbl>
      <w:tblPr>
        <w:tblStyle w:val="648"/>
        <w:tblW w:w="9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8"/>
        <w:gridCol w:w="1418"/>
        <w:gridCol w:w="7512"/>
      </w:tblGrid>
      <w:tr>
        <w:trPr>
          <w:jc w:val="center"/>
          <w:trHeight w:val="455"/>
        </w:trPr>
        <w:tc>
          <w:tcPr>
            <w:tcW w:w="818" w:type="dxa"/>
            <w:textDirection w:val="lrTb"/>
            <w:noWrap/>
          </w:tcPr>
          <w:p>
            <w:pPr>
              <w:jc w:val="center"/>
              <w:spacing w:before="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序号</w:t>
            </w:r>
            <w:r/>
          </w:p>
        </w:tc>
        <w:tc>
          <w:tcPr>
            <w:tcW w:w="1418" w:type="dxa"/>
            <w:textDirection w:val="lrTb"/>
            <w:noWrap/>
          </w:tcPr>
          <w:p>
            <w:pPr>
              <w:jc w:val="center"/>
              <w:spacing w:before="17"/>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服务内容</w:t>
            </w:r>
            <w:r/>
          </w:p>
        </w:tc>
        <w:tc>
          <w:tcPr>
            <w:tcW w:w="7512" w:type="dxa"/>
            <w:textDirection w:val="lrTb"/>
            <w:noWrap/>
          </w:tcPr>
          <w:p>
            <w:pPr>
              <w:jc w:val="center"/>
              <w:spacing w:before="61"/>
              <w:tabs>
                <w:tab w:val="left" w:pos="580" w:leader="none"/>
              </w:tabs>
              <w:rPr>
                <w:rFonts w:hint="eastAsia" w:ascii="仿宋" w:hAnsi="仿宋" w:eastAsia="仿宋" w:cs="仿宋"/>
                <w:spacing w:val="-12"/>
                <w:sz w:val="24"/>
                <w:szCs w:val="24"/>
                <w:lang w:val="zh-CN" w:bidi="zh-CN"/>
              </w:rPr>
            </w:pPr>
            <w:r>
              <w:rPr>
                <w:rFonts w:hint="eastAsia" w:ascii="仿宋" w:hAnsi="仿宋" w:eastAsia="仿宋" w:cs="仿宋"/>
                <w:sz w:val="24"/>
                <w:szCs w:val="24"/>
                <w:lang w:val="zh-CN" w:bidi="zh-CN"/>
              </w:rPr>
              <w:t xml:space="preserve">服务标准</w:t>
            </w:r>
            <w:r/>
          </w:p>
        </w:tc>
      </w:tr>
      <w:tr>
        <w:trPr>
          <w:jc w:val="center"/>
          <w:trHeight w:val="455"/>
        </w:trPr>
        <w:tc>
          <w:tcPr>
            <w:tcW w:w="818" w:type="dxa"/>
            <w:vAlign w:val="center"/>
            <w:textDirection w:val="lrTb"/>
            <w:noWrap/>
          </w:tcPr>
          <w:p>
            <w:pPr>
              <w:ind w:left="7"/>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1418" w:type="dxa"/>
            <w:vAlign w:val="center"/>
            <w:textDirection w:val="lrTb"/>
            <w:noWrap/>
          </w:tcPr>
          <w:p>
            <w:pPr>
              <w:ind w:left="104"/>
              <w:jc w:val="center"/>
              <w:spacing w:before="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目标与责任</w:t>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1.结合采购人要求及物业服务实际情况，制定年度管理目标，明确责任分工，并制定配套实施方案。</w:t>
            </w:r>
            <w:r/>
          </w:p>
        </w:tc>
      </w:tr>
      <w:tr>
        <w:trPr>
          <w:cantSplit/>
          <w:jc w:val="center"/>
          <w:trHeight w:val="681"/>
        </w:trPr>
        <w:tc>
          <w:tcPr>
            <w:tcW w:w="818" w:type="dxa"/>
            <w:vAlign w:val="center"/>
            <w:vMerge w:val="restart"/>
            <w:textDirection w:val="lrTb"/>
            <w:noWrap/>
          </w:tcPr>
          <w:p>
            <w:pPr>
              <w:ind w:left="7"/>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w:t>
            </w:r>
            <w:r/>
          </w:p>
        </w:tc>
        <w:tc>
          <w:tcPr>
            <w:tcW w:w="1418" w:type="dxa"/>
            <w:vAlign w:val="center"/>
            <w:vMerge w:val="restart"/>
            <w:textDirection w:val="lrTb"/>
            <w:noWrap/>
          </w:tcPr>
          <w:p>
            <w:pPr>
              <w:ind w:left="104"/>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服务人员要求</w:t>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1.每季度至少开展 1次岗位技能、职业素质、服务知识、客户文化、绿色节能环保等教育培训，并进行适当形式的考核。</w:t>
            </w:r>
            <w:r/>
          </w:p>
        </w:tc>
      </w:tr>
      <w:tr>
        <w:trPr>
          <w:cantSplit/>
          <w:jc w:val="center"/>
          <w:trHeight w:val="453"/>
        </w:trPr>
        <w:tc>
          <w:tcPr>
            <w:tcW w:w="81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2.根据采购人要求对服务人员进行从业资格审查，审查结果向采购人报备。</w:t>
            </w:r>
            <w:r/>
          </w:p>
        </w:tc>
      </w:tr>
      <w:tr>
        <w:trPr>
          <w:cantSplit/>
          <w:jc w:val="center"/>
          <w:trHeight w:val="681"/>
        </w:trPr>
        <w:tc>
          <w:tcPr>
            <w:tcW w:w="81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261"/>
        </w:trPr>
        <w:tc>
          <w:tcPr>
            <w:tcW w:w="818" w:type="dxa"/>
            <w:vAlign w:val="center"/>
            <w:vMerge w:val="continue"/>
            <w:textDirection w:val="lrTb"/>
            <w:noWrap/>
          </w:tcPr>
          <w:p>
            <w:pPr>
              <w:ind w:left="7"/>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418" w:type="dxa"/>
            <w:vAlign w:val="center"/>
            <w:vMerge w:val="continue"/>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cantSplit/>
          <w:jc w:val="center"/>
          <w:trHeight w:val="699"/>
        </w:trPr>
        <w:tc>
          <w:tcPr>
            <w:tcW w:w="818" w:type="dxa"/>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000000" w:sz="4" w:space="0"/>
            </w:tcBorders>
            <w:tcW w:w="1418"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5.着装分类统一，佩戴标识。仪容整洁、姿态端正、举止文明。用语文明礼貌，态度温和耐心。</w:t>
            </w:r>
            <w:r/>
          </w:p>
        </w:tc>
      </w:tr>
      <w:tr>
        <w:trPr>
          <w:cantSplit/>
          <w:jc w:val="center"/>
          <w:trHeight w:val="699"/>
        </w:trPr>
        <w:tc>
          <w:tcPr>
            <w:tcW w:w="818" w:type="dxa"/>
            <w:textDirection w:val="lrTb"/>
            <w:noWrap/>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bottom w:val="single" w:color="000000" w:sz="4" w:space="0"/>
            </w:tcBorders>
            <w:tcW w:w="1418" w:type="dxa"/>
            <w:vAlign w:val="center"/>
            <w:textDirection w:val="lrTb"/>
            <w:noWrap/>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会务接待</w:t>
            </w:r>
            <w:r/>
          </w:p>
        </w:tc>
        <w:tc>
          <w:tcPr>
            <w:tcW w:w="7512" w:type="dxa"/>
            <w:textDirection w:val="lrTb"/>
            <w:noWrap/>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会议受理</w:t>
            </w:r>
            <w:r>
              <w:rPr>
                <w:rFonts w:hint="eastAsia" w:ascii="仿宋" w:hAnsi="仿宋" w:eastAsia="仿宋" w:cs="仿宋"/>
                <w:color w:val="auto"/>
                <w:sz w:val="24"/>
                <w:szCs w:val="24"/>
              </w:rPr>
              <w:tab/>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接受会议预订，记录会议需求。</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会前准备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根据会议需求、场地大小、用途，明确会议桌椅、物品、设备、文具等摆放规定，音、视频设施保障措施。</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引导服务</w:t>
            </w:r>
            <w:r>
              <w:rPr>
                <w:rFonts w:hint="eastAsia" w:ascii="仿宋" w:hAnsi="仿宋" w:eastAsia="仿宋" w:cs="仿宋"/>
                <w:color w:val="auto"/>
                <w:sz w:val="24"/>
                <w:szCs w:val="24"/>
              </w:rPr>
              <w:tab/>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做好引导牌并放置在指定位置，引导人员引导手势规范，语言标准。</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会中服务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会议期间按要求加水。</w:t>
            </w:r>
            <w:r/>
          </w:p>
          <w:p>
            <w:pPr>
              <w:rPr>
                <w:rFonts w:hint="eastAsia" w:ascii="仿宋" w:hAnsi="仿宋" w:eastAsia="仿宋" w:cs="仿宋"/>
                <w:color w:val="auto"/>
                <w:sz w:val="24"/>
                <w:szCs w:val="24"/>
                <w:lang w:val="zh-CN" w:bidi="zh-CN"/>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会后整理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对会议现场进行检查，做好会场清扫工作。</w:t>
            </w:r>
            <w:r/>
          </w:p>
        </w:tc>
      </w:tr>
      <w:tr>
        <w:trPr>
          <w:cantSplit/>
          <w:jc w:val="center"/>
          <w:trHeight w:val="455"/>
        </w:trPr>
        <w:tc>
          <w:tcPr>
            <w:tcW w:w="818" w:type="dxa"/>
            <w:vAlign w:val="center"/>
            <w:vMerge w:val="restart"/>
            <w:textDirection w:val="lrTb"/>
            <w:noWrap/>
          </w:tcPr>
          <w:p>
            <w:pPr>
              <w:ind w:left="7"/>
              <w:jc w:val="center"/>
              <w:rPr>
                <w:rFonts w:hint="eastAsia" w:ascii="仿宋" w:hAnsi="仿宋" w:eastAsia="仿宋" w:cs="仿宋"/>
                <w:sz w:val="24"/>
                <w:szCs w:val="24"/>
                <w:lang w:val="zh-CN" w:bidi="zh-CN"/>
              </w:rPr>
            </w:pPr>
            <w:r>
              <w:rPr>
                <w:rFonts w:hint="eastAsia" w:ascii="仿宋" w:hAnsi="仿宋" w:eastAsia="仿宋" w:cs="仿宋"/>
                <w:sz w:val="24"/>
                <w:szCs w:val="24"/>
                <w:lang w:val="en-US" w:bidi="zh-CN"/>
              </w:rPr>
              <w:t xml:space="preserve">4</w:t>
            </w:r>
            <w:r/>
          </w:p>
        </w:tc>
        <w:tc>
          <w:tcPr>
            <w:tcW w:w="1418" w:type="dxa"/>
            <w:vAlign w:val="center"/>
            <w:vMerge w:val="restart"/>
            <w:textDirection w:val="lrTb"/>
            <w:noWrap/>
          </w:tcPr>
          <w:p>
            <w:pPr>
              <w:ind w:left="104"/>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档案管理</w:t>
            </w:r>
            <w:r/>
          </w:p>
        </w:tc>
        <w:tc>
          <w:tcPr>
            <w:tcW w:w="7512" w:type="dxa"/>
            <w:textDirection w:val="lrTb"/>
            <w:noWrap/>
          </w:tcPr>
          <w:p>
            <w:pPr>
              <w:spacing w:before="61"/>
              <w:tabs>
                <w:tab w:val="left" w:pos="612" w:leader="none"/>
              </w:tabs>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rPr>
                <w:rFonts w:hint="eastAsia" w:ascii="仿宋" w:hAnsi="仿宋" w:eastAsia="仿宋" w:cs="仿宋"/>
                <w:spacing w:val="-3"/>
                <w:sz w:val="24"/>
                <w:szCs w:val="24"/>
                <w:lang w:val="zh-CN" w:bidi="zh-CN"/>
              </w:rPr>
              <w:t xml:space="preserve">建立物业信息，准确、及时地对文件资料和服务记录进行归档保存，并确保其物理安全。</w:t>
            </w:r>
            <w:r/>
          </w:p>
        </w:tc>
      </w:tr>
      <w:tr>
        <w:trPr>
          <w:cantSplit/>
          <w:jc w:val="center"/>
          <w:trHeight w:val="2042"/>
        </w:trPr>
        <w:tc>
          <w:tcPr>
            <w:tcW w:w="818" w:type="dxa"/>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18" w:type="dxa"/>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512" w:type="dxa"/>
            <w:textDirection w:val="lrTb"/>
            <w:noWrap/>
          </w:tcPr>
          <w:p>
            <w:pPr>
              <w:spacing w:before="4" w:line="302" w:lineRule="auto"/>
              <w:tabs>
                <w:tab w:val="left" w:pos="612" w:leader="none"/>
              </w:tabs>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w:t>
            </w:r>
            <w:r>
              <w:rPr>
                <w:rFonts w:hint="eastAsia" w:ascii="仿宋" w:hAnsi="仿宋" w:eastAsia="仿宋" w:cs="仿宋"/>
                <w:spacing w:val="-3"/>
                <w:sz w:val="24"/>
                <w:szCs w:val="24"/>
                <w:lang w:val="zh-CN" w:bidi="zh-CN"/>
              </w:rPr>
              <w:t xml:space="preserve">档案和记录齐全，包括但不限于：</w:t>
            </w:r>
            <w:r>
              <w:rPr>
                <w:rFonts w:hint="eastAsia" w:ascii="仿宋" w:hAnsi="仿宋" w:eastAsia="仿宋" w:cs="仿宋"/>
                <w:sz w:val="24"/>
                <w:szCs w:val="24"/>
                <w:lang w:val="zh-CN" w:bidi="zh-CN"/>
              </w:rPr>
              <w:t xml:space="preserve">①</w:t>
            </w:r>
            <w:r>
              <w:rPr>
                <w:rFonts w:hint="eastAsia" w:ascii="仿宋" w:hAnsi="仿宋" w:eastAsia="仿宋" w:cs="仿宋"/>
                <w:spacing w:val="-3"/>
                <w:sz w:val="24"/>
                <w:szCs w:val="24"/>
                <w:lang w:val="zh-CN" w:bidi="zh-CN"/>
              </w:rPr>
              <w:t xml:space="preserve">采购人建议与投诉等。教育培训和考核记录。保密、思想 政治教育培训记录。②公用设施设备维</w:t>
            </w:r>
            <w:r>
              <w:rPr>
                <w:rFonts w:hint="eastAsia" w:ascii="仿宋" w:hAnsi="仿宋" w:eastAsia="仿宋" w:cs="仿宋"/>
                <w:spacing w:val="-10"/>
                <w:sz w:val="24"/>
                <w:szCs w:val="24"/>
                <w:lang w:val="zh-CN" w:bidi="zh-CN"/>
              </w:rPr>
              <w:t xml:space="preserve">护服务：设备台账、设备卡、使用说明、维保记录、巡查记录、设施设备安全运行、设施设备定期巡检、维</w:t>
            </w:r>
            <w:r>
              <w:rPr>
                <w:rFonts w:hint="eastAsia" w:ascii="仿宋" w:hAnsi="仿宋" w:eastAsia="仿宋" w:cs="仿宋"/>
                <w:spacing w:val="-5"/>
                <w:sz w:val="24"/>
                <w:szCs w:val="24"/>
                <w:lang w:val="zh-CN" w:bidi="zh-CN"/>
              </w:rPr>
              <w:t xml:space="preserve">护保养、维修档案等。</w:t>
            </w:r>
            <w:r>
              <w:rPr>
                <w:rFonts w:hint="eastAsia" w:ascii="仿宋" w:hAnsi="仿宋" w:eastAsia="仿宋" w:cs="仿宋"/>
                <w:spacing w:val="-3"/>
                <w:sz w:val="24"/>
                <w:szCs w:val="24"/>
                <w:lang w:val="zh-CN" w:bidi="zh-CN"/>
              </w:rPr>
              <w:t xml:space="preserve">③保安服务：监控记录、突发事件演习与处置记录等。④保洁服务：工作日志、清</w:t>
            </w:r>
            <w:r>
              <w:rPr>
                <w:rFonts w:hint="eastAsia" w:ascii="仿宋" w:hAnsi="仿宋" w:eastAsia="仿宋" w:cs="仿宋"/>
                <w:spacing w:val="-9"/>
                <w:sz w:val="24"/>
                <w:szCs w:val="24"/>
                <w:lang w:val="zh-CN" w:bidi="zh-CN"/>
              </w:rPr>
              <w:t xml:space="preserve">洁检查表、用品清单、客户反馈表等。</w:t>
            </w:r>
            <w:r>
              <w:rPr>
                <w:rFonts w:hint="eastAsia" w:ascii="仿宋" w:hAnsi="仿宋" w:eastAsia="仿宋" w:cs="仿宋"/>
                <w:spacing w:val="-3"/>
                <w:sz w:val="24"/>
                <w:szCs w:val="24"/>
                <w:lang w:val="zh-CN" w:bidi="zh-CN"/>
              </w:rPr>
              <w:t xml:space="preserve">⑤</w:t>
            </w:r>
            <w:r>
              <w:rPr>
                <w:rFonts w:hint="eastAsia" w:ascii="仿宋" w:hAnsi="仿宋" w:eastAsia="仿宋" w:cs="仿宋"/>
                <w:sz w:val="24"/>
                <w:szCs w:val="24"/>
                <w:lang w:val="zh-CN" w:bidi="zh-CN"/>
              </w:rPr>
              <w:t xml:space="preserve">其他：客户信息、财务明细、合同协议、信报信息登记、大件物品进出登记等。</w:t>
            </w:r>
            <w:r/>
          </w:p>
        </w:tc>
      </w:tr>
      <w:tr>
        <w:trPr>
          <w:cantSplit/>
          <w:jc w:val="center"/>
          <w:trHeight w:val="681"/>
        </w:trPr>
        <w:tc>
          <w:tcPr>
            <w:tcW w:w="8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3.遵守采购人的信息、档案资料保密要求，未经许可，不得将建筑物平面图等资料转作其他用途或向其他单位、个人提供。</w:t>
            </w:r>
            <w:r/>
          </w:p>
        </w:tc>
      </w:tr>
      <w:tr>
        <w:trPr>
          <w:cantSplit/>
          <w:jc w:val="center"/>
          <w:trHeight w:val="324"/>
        </w:trPr>
        <w:tc>
          <w:tcPr>
            <w:tcBorders>
              <w:bottom w:val="single" w:color="000000" w:sz="4" w:space="0"/>
            </w:tcBorders>
            <w:tcW w:w="8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bottom w:val="single" w:color="000000" w:sz="4" w:space="0"/>
            </w:tcBorders>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4.履约结束后，相关资料交还采购人，采购人按政府采购相关规定存档。</w:t>
            </w:r>
            <w:r/>
          </w:p>
        </w:tc>
      </w:tr>
      <w:tr>
        <w:trPr>
          <w:cantSplit/>
          <w:jc w:val="center"/>
          <w:trHeight w:val="681"/>
        </w:trPr>
        <w:tc>
          <w:tcPr>
            <w:tcBorders>
              <w:top w:val="none" w:color="000000" w:sz="4" w:space="0"/>
            </w:tcBorders>
            <w:tcW w:w="818" w:type="dxa"/>
            <w:vAlign w:val="center"/>
            <w:vMerge w:val="restart"/>
            <w:textDirection w:val="lrTb"/>
            <w:noWrap/>
          </w:tcPr>
          <w:p>
            <w:pPr>
              <w:ind w:left="7"/>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en-US" w:bidi="zh-CN"/>
              </w:rPr>
              <w:t xml:space="preserve">5</w:t>
            </w:r>
            <w:r/>
          </w:p>
        </w:tc>
        <w:tc>
          <w:tcPr>
            <w:tcBorders>
              <w:top w:val="none" w:color="000000" w:sz="4" w:space="0"/>
            </w:tcBorders>
            <w:tcW w:w="1418"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服务改进</w:t>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1.明确负责人，定期对物业服务过程进行自查，结合反馈意见与评价结果采取改进措施，持续提升管理与服务水平。</w:t>
            </w:r>
            <w:r/>
          </w:p>
        </w:tc>
      </w:tr>
      <w:tr>
        <w:trPr>
          <w:cantSplit/>
          <w:jc w:val="center"/>
          <w:trHeight w:val="681"/>
        </w:trPr>
        <w:tc>
          <w:tcPr>
            <w:tcW w:w="818" w:type="dxa"/>
            <w:vMerge w:val="continue"/>
            <w:textDirection w:val="lrTb"/>
            <w:noWrap/>
          </w:tcPr>
          <w:p>
            <w:pP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2.对不合格服务进行控制，对不合格服务的原因进行识别和分析，及时采取纠正措施，消除不合格的原因，防止不合格再发生。</w:t>
            </w:r>
            <w:r/>
          </w:p>
        </w:tc>
      </w:tr>
      <w:tr>
        <w:trPr>
          <w:cantSplit/>
          <w:jc w:val="center"/>
          <w:trHeight w:val="406"/>
        </w:trPr>
        <w:tc>
          <w:tcPr>
            <w:tcW w:w="818" w:type="dxa"/>
            <w:vMerge w:val="continue"/>
            <w:textDirection w:val="lrTb"/>
            <w:noWrap/>
          </w:tcPr>
          <w:p>
            <w:pPr>
              <w:jc w:val="left"/>
              <w:spacing w:after="100" w:line="259" w:lineRule="auto"/>
              <w:widowControl/>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3.需整改问题及时整改完成。</w:t>
            </w:r>
            <w:r/>
          </w:p>
        </w:tc>
      </w:tr>
      <w:tr>
        <w:trPr>
          <w:jc w:val="center"/>
          <w:trHeight w:val="453"/>
        </w:trPr>
        <w:tc>
          <w:tcPr>
            <w:tcW w:w="818" w:type="dxa"/>
            <w:vAlign w:val="center"/>
            <w:textDirection w:val="lrTb"/>
            <w:noWrap/>
          </w:tcPr>
          <w:p>
            <w:pPr>
              <w:ind w:left="7"/>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en-US" w:bidi="zh-CN"/>
              </w:rPr>
              <w:t xml:space="preserve">6</w:t>
            </w:r>
            <w:r/>
          </w:p>
        </w:tc>
        <w:tc>
          <w:tcPr>
            <w:tcW w:w="1418" w:type="dxa"/>
            <w:vAlign w:val="center"/>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重大活动后勤保障</w:t>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制订流程。配合采购人制订重大活动后勤保障工作流程，需对任务进行详细了解，并根据工作安排制定详细的后勤保障计划。</w:t>
            </w:r>
            <w:r/>
          </w:p>
        </w:tc>
      </w:tr>
      <w:tr>
        <w:trPr>
          <w:cantSplit/>
          <w:jc w:val="center"/>
          <w:trHeight w:val="453"/>
        </w:trPr>
        <w:tc>
          <w:tcPr>
            <w:tcW w:w="818" w:type="dxa"/>
            <w:vAlign w:val="center"/>
            <w:vMerge w:val="restart"/>
            <w:textDirection w:val="lrTb"/>
            <w:noWrap/>
          </w:tcPr>
          <w:p>
            <w:pPr>
              <w:ind w:left="7"/>
              <w:jc w:val="center"/>
              <w:spacing w:before="66"/>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en-US" w:bidi="zh-CN"/>
              </w:rPr>
              <w:t xml:space="preserve">7</w:t>
            </w:r>
            <w:r/>
          </w:p>
        </w:tc>
        <w:tc>
          <w:tcPr>
            <w:tcW w:w="1418" w:type="dxa"/>
            <w:vAlign w:val="center"/>
            <w:vMerge w:val="restart"/>
            <w:textDirection w:val="lrTb"/>
            <w:noWrap/>
          </w:tcPr>
          <w:p>
            <w:pPr>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应急保障预案</w:t>
            </w:r>
            <w:r/>
          </w:p>
        </w:tc>
        <w:tc>
          <w:tcPr>
            <w:tcW w:w="7512" w:type="dxa"/>
            <w:textDirection w:val="lrTb"/>
            <w:noWrap/>
          </w:tcPr>
          <w:p>
            <w:pPr>
              <w:spacing w:before="174"/>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3"/>
        </w:trPr>
        <w:tc>
          <w:tcPr>
            <w:tcBorders>
              <w:top w:val="none" w:color="000000" w:sz="4" w:space="0"/>
            </w:tcBorders>
            <w:tcW w:w="8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1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2.收尾工作。对现场进行检查，做好清理工作。</w:t>
            </w:r>
            <w:r/>
          </w:p>
        </w:tc>
      </w:tr>
      <w:tr>
        <w:trPr>
          <w:cantSplit/>
          <w:jc w:val="center"/>
          <w:trHeight w:val="455"/>
        </w:trPr>
        <w:tc>
          <w:tcPr>
            <w:tcBorders>
              <w:top w:val="none" w:color="000000" w:sz="4" w:space="0"/>
            </w:tcBorders>
            <w:tcW w:w="8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3"/>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cantSplit/>
          <w:jc w:val="center"/>
          <w:trHeight w:val="453"/>
        </w:trPr>
        <w:tc>
          <w:tcPr>
            <w:tcBorders>
              <w:top w:val="none" w:color="000000" w:sz="4" w:space="0"/>
            </w:tcBorders>
            <w:tcW w:w="8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3"/>
        </w:trPr>
        <w:tc>
          <w:tcPr>
            <w:tcBorders>
              <w:top w:val="none" w:color="000000" w:sz="4" w:space="0"/>
            </w:tcBorders>
            <w:tcW w:w="8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681"/>
        </w:trPr>
        <w:tc>
          <w:tcPr>
            <w:tcW w:w="818" w:type="dxa"/>
            <w:vAlign w:val="center"/>
            <w:vMerge w:val="restart"/>
            <w:textDirection w:val="lrTb"/>
            <w:noWrap/>
          </w:tcPr>
          <w:p>
            <w:pPr>
              <w:ind w:left="7"/>
              <w:jc w:val="center"/>
              <w:spacing w:before="66"/>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en-US" w:bidi="zh-CN"/>
              </w:rPr>
              <w:t xml:space="preserve">8</w:t>
            </w:r>
            <w:r/>
          </w:p>
        </w:tc>
        <w:tc>
          <w:tcPr>
            <w:tcW w:w="1418" w:type="dxa"/>
            <w:vAlign w:val="center"/>
            <w:vMerge w:val="restart"/>
            <w:textDirection w:val="lrTb"/>
            <w:noWrap/>
          </w:tcPr>
          <w:p>
            <w:pPr>
              <w:ind w:left="104"/>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服务方案及工作制度</w:t>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681"/>
        </w:trPr>
        <w:tc>
          <w:tcPr>
            <w:tcBorders>
              <w:top w:val="none" w:color="000000" w:sz="4" w:space="0"/>
            </w:tcBorders>
            <w:tcW w:w="8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2.制定工作制度，主要包括：人员录用制度、档案管理制度、物业服务管理制度、公用设施设备相关管理制度等。</w:t>
            </w:r>
            <w:r/>
          </w:p>
        </w:tc>
      </w:tr>
      <w:tr>
        <w:trPr>
          <w:cantSplit/>
          <w:jc w:val="center"/>
          <w:trHeight w:val="453"/>
        </w:trPr>
        <w:tc>
          <w:tcPr>
            <w:tcBorders>
              <w:top w:val="none" w:color="000000" w:sz="4" w:space="0"/>
            </w:tcBorders>
            <w:tcW w:w="8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3.制定项目实施方案，主要包括：交接方案、人员培训方案、人员稳定性方案、保密方案等。</w:t>
            </w:r>
            <w:r/>
          </w:p>
        </w:tc>
      </w:tr>
      <w:tr>
        <w:trPr>
          <w:cantSplit/>
          <w:jc w:val="center"/>
          <w:trHeight w:val="681"/>
        </w:trPr>
        <w:tc>
          <w:tcPr>
            <w:tcW w:w="818" w:type="dxa"/>
            <w:vAlign w:val="center"/>
            <w:vMerge w:val="restart"/>
            <w:textDirection w:val="lrTb"/>
            <w:noWrap/>
          </w:tcPr>
          <w:p>
            <w:pPr>
              <w:ind w:left="7"/>
              <w:jc w:val="center"/>
              <w:spacing w:before="66"/>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en-US" w:bidi="zh-CN"/>
              </w:rPr>
              <w:t xml:space="preserve">9</w:t>
            </w:r>
            <w:r/>
          </w:p>
        </w:tc>
        <w:tc>
          <w:tcPr>
            <w:tcW w:w="1418" w:type="dxa"/>
            <w:vAlign w:val="center"/>
            <w:vMerge w:val="restart"/>
            <w:textDirection w:val="lrTb"/>
            <w:noWrap/>
          </w:tcPr>
          <w:p>
            <w:pPr>
              <w:ind w:left="104"/>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信报服务</w:t>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1.制定物业服务方案，主要包括：公用设施设备维护服务方案、保洁服务方案、保安服务方案、会议服务方案等。</w:t>
            </w:r>
            <w:r/>
          </w:p>
        </w:tc>
      </w:tr>
      <w:tr>
        <w:trPr>
          <w:cantSplit/>
          <w:jc w:val="center"/>
          <w:trHeight w:val="496"/>
        </w:trPr>
        <w:tc>
          <w:tcPr>
            <w:tcW w:w="8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4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2.对邮件、包裹和挂号信等进行正确分理、安全检查和防疫卫生检查。</w:t>
            </w:r>
            <w:r/>
          </w:p>
        </w:tc>
      </w:tr>
      <w:tr>
        <w:trPr>
          <w:cantSplit/>
          <w:jc w:val="center"/>
          <w:trHeight w:val="453"/>
        </w:trPr>
        <w:tc>
          <w:tcPr>
            <w:tcW w:w="8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418"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3.及时投送或通知收件人领取。</w:t>
            </w:r>
            <w:r/>
          </w:p>
        </w:tc>
      </w:tr>
      <w:tr>
        <w:trPr>
          <w:cantSplit/>
          <w:jc w:val="center"/>
          <w:trHeight w:val="455"/>
        </w:trPr>
        <w:tc>
          <w:tcPr>
            <w:tcW w:w="818" w:type="dxa"/>
            <w:vAlign w:val="center"/>
            <w:vMerge w:val="continue"/>
            <w:textDirection w:val="lrTb"/>
            <w:noWrap/>
          </w:tcPr>
          <w:p>
            <w:pPr>
              <w:ind w:left="7"/>
              <w:jc w:val="center"/>
              <w:spacing w:before="66"/>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418" w:type="dxa"/>
            <w:vAlign w:val="center"/>
            <w:vMerge w:val="continue"/>
            <w:textDirection w:val="lrTb"/>
            <w:noWrap/>
          </w:tcPr>
          <w:p>
            <w:pPr>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4.大件物品出入向采购人报告，待采购人确认无误后放行。</w:t>
            </w:r>
            <w:r/>
          </w:p>
        </w:tc>
      </w:tr>
      <w:tr>
        <w:trPr>
          <w:cantSplit/>
          <w:jc w:val="center"/>
          <w:trHeight w:val="455"/>
        </w:trPr>
        <w:tc>
          <w:tcPr>
            <w:tcW w:w="818" w:type="dxa"/>
            <w:vAlign w:val="center"/>
            <w:vMerge w:val="restart"/>
            <w:textDirection w:val="lrTb"/>
            <w:noWrap/>
          </w:tcPr>
          <w:p>
            <w:pPr>
              <w:ind w:left="7"/>
              <w:jc w:val="center"/>
              <w:spacing w:before="66"/>
              <w:rPr>
                <w:rFonts w:hint="default" w:ascii="仿宋" w:hAnsi="仿宋" w:eastAsia="仿宋" w:cs="仿宋"/>
                <w:spacing w:val="-3"/>
                <w:sz w:val="24"/>
                <w:szCs w:val="24"/>
                <w:lang w:val="en-US" w:bidi="zh-CN"/>
              </w:rPr>
            </w:pPr>
            <w:r>
              <w:rPr>
                <w:rFonts w:hint="eastAsia" w:ascii="仿宋" w:hAnsi="仿宋" w:eastAsia="仿宋" w:cs="仿宋"/>
                <w:spacing w:val="-3"/>
                <w:sz w:val="24"/>
                <w:szCs w:val="24"/>
                <w:lang w:val="en-US" w:bidi="zh-CN"/>
              </w:rPr>
              <w:t xml:space="preserve">10</w:t>
            </w:r>
            <w:r/>
          </w:p>
        </w:tc>
        <w:tc>
          <w:tcPr>
            <w:tcW w:w="1418" w:type="dxa"/>
            <w:vAlign w:val="center"/>
            <w:vMerge w:val="restart"/>
            <w:textDirection w:val="lrTb"/>
            <w:noWrap/>
          </w:tcPr>
          <w:p>
            <w:pPr>
              <w:ind w:left="104"/>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服务热线及紧急维修</w:t>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1.设置 24小时报修服务热线。</w:t>
            </w:r>
            <w:r/>
          </w:p>
        </w:tc>
      </w:tr>
      <w:tr>
        <w:trPr>
          <w:cantSplit/>
          <w:jc w:val="center"/>
          <w:trHeight w:val="453"/>
        </w:trPr>
        <w:tc>
          <w:tcPr>
            <w:tcW w:w="818" w:type="dxa"/>
            <w:vMerge w:val="continue"/>
            <w:textDirection w:val="lrTb"/>
            <w:noWrap/>
          </w:tcPr>
          <w:p>
            <w:pPr>
              <w:ind w:left="7"/>
              <w:jc w:val="center"/>
              <w:spacing w:before="66"/>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418" w:type="dxa"/>
            <w:vMerge w:val="continue"/>
            <w:textDirection w:val="lrTb"/>
            <w:noWrap/>
          </w:tcPr>
          <w:p>
            <w:pPr>
              <w:ind w:left="104"/>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512" w:type="dxa"/>
            <w:textDirection w:val="lrTb"/>
            <w:noWrap/>
          </w:tcPr>
          <w:p>
            <w:pPr>
              <w:spacing w:before="61"/>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2.紧急维修应当 15分钟内到达现场，不间断维修直至修复。</w:t>
            </w:r>
            <w:r/>
          </w:p>
        </w:tc>
      </w:tr>
    </w:tbl>
    <w:p>
      <w:pPr>
        <w:pStyle w:val="649"/>
        <w:ind w:firstLine="240"/>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2.公用设施设备维护服务</w:t>
      </w:r>
      <w:r/>
    </w:p>
    <w:tbl>
      <w:tblPr>
        <w:tblStyle w:val="648"/>
        <w:tblW w:w="97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5"/>
        <w:gridCol w:w="1559"/>
        <w:gridCol w:w="7371"/>
      </w:tblGrid>
      <w:tr>
        <w:trPr>
          <w:jc w:val="center"/>
          <w:trHeight w:val="455"/>
        </w:trPr>
        <w:tc>
          <w:tcPr>
            <w:tcW w:w="795" w:type="dxa"/>
            <w:textDirection w:val="lrTb"/>
            <w:noWrap/>
          </w:tcPr>
          <w:p>
            <w:pPr>
              <w:jc w:val="cente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序号</w:t>
            </w:r>
            <w:r/>
          </w:p>
        </w:tc>
        <w:tc>
          <w:tcPr>
            <w:tcW w:w="1559" w:type="dxa"/>
            <w:textDirection w:val="lrTb"/>
            <w:noWrap/>
          </w:tcPr>
          <w:p>
            <w:pPr>
              <w:jc w:val="cente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服务内容</w:t>
            </w:r>
            <w:r/>
          </w:p>
        </w:tc>
        <w:tc>
          <w:tcPr>
            <w:tcW w:w="7371" w:type="dxa"/>
            <w:textDirection w:val="lrTb"/>
            <w:noWrap/>
          </w:tcPr>
          <w:p>
            <w:pPr>
              <w:jc w:val="cente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服务标准</w:t>
            </w:r>
            <w:r/>
          </w:p>
        </w:tc>
      </w:tr>
      <w:tr>
        <w:trPr>
          <w:cantSplit/>
          <w:jc w:val="center"/>
          <w:trHeight w:val="455"/>
        </w:trPr>
        <w:tc>
          <w:tcPr>
            <w:tcW w:w="795" w:type="dxa"/>
            <w:vAlign w:val="center"/>
            <w:vMerge w:val="restart"/>
            <w:textDirection w:val="lrTb"/>
            <w:noWrap/>
          </w:tcPr>
          <w:p>
            <w:pPr>
              <w:ind w:left="10"/>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w:t>
            </w:r>
            <w:r/>
          </w:p>
        </w:tc>
        <w:tc>
          <w:tcPr>
            <w:tcW w:w="1559"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基本要求</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1.重大节假日及恶劣天气前后，组织系统巡检 1次。</w:t>
            </w:r>
            <w:r/>
          </w:p>
        </w:tc>
      </w:tr>
      <w:tr>
        <w:trPr>
          <w:cantSplit/>
          <w:jc w:val="center"/>
          <w:trHeight w:val="679"/>
        </w:trPr>
        <w:tc>
          <w:tcPr>
            <w:tcBorders>
              <w:top w:val="none" w:color="000000" w:sz="4" w:space="0"/>
            </w:tcBorders>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3"/>
              <w:tabs>
                <w:tab w:val="left" w:pos="604"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2.具备设施设备安全、稳定运行的环境和场所（含有限空间），温湿度、照度、粉尘和烟雾浓度等符合相关安全规范。</w:t>
            </w:r>
            <w:r/>
          </w:p>
        </w:tc>
      </w:tr>
      <w:tr>
        <w:trPr>
          <w:cantSplit/>
          <w:jc w:val="center"/>
          <w:trHeight w:val="1019"/>
        </w:trPr>
        <w:tc>
          <w:tcPr>
            <w:tcW w:w="795" w:type="dxa"/>
            <w:vAlign w:val="center"/>
            <w:vMerge w:val="restart"/>
            <w:textDirection w:val="lrTb"/>
            <w:noWrap/>
          </w:tcPr>
          <w:p>
            <w:pPr>
              <w:ind w:left="10"/>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w:t>
            </w:r>
            <w:r/>
          </w:p>
        </w:tc>
        <w:tc>
          <w:tcPr>
            <w:tcW w:w="1559"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设备机房</w:t>
            </w:r>
            <w:r/>
          </w:p>
        </w:tc>
        <w:tc>
          <w:tcPr>
            <w:tcW w:w="7371" w:type="dxa"/>
            <w:textDirection w:val="lrTb"/>
            <w:noWrap/>
          </w:tcPr>
          <w:p>
            <w:pPr>
              <w:ind w:right="94"/>
              <w:spacing w:before="3" w:line="304" w:lineRule="auto"/>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6"/>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56"/>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2.设备机房门窗、锁具应当完好、有效。</w:t>
            </w:r>
            <w:r/>
          </w:p>
        </w:tc>
      </w:tr>
      <w:tr>
        <w:trPr>
          <w:cantSplit/>
          <w:jc w:val="center"/>
          <w:trHeight w:val="681"/>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4"/>
              <w:tabs>
                <w:tab w:val="left" w:pos="604"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3.每半月至少开展 1次清洁，整洁有序、无杂物、无积尘、无鼠、无虫害，温湿度符合设备运行要求。</w:t>
            </w:r>
            <w:r/>
          </w:p>
        </w:tc>
      </w:tr>
      <w:tr>
        <w:trPr>
          <w:cantSplit/>
          <w:jc w:val="center"/>
          <w:trHeight w:val="481"/>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4.按各设备机房国家标准规范规定维护/保管消防、通风、应急照明，防止小动物进入。</w:t>
            </w:r>
            <w:r/>
          </w:p>
        </w:tc>
      </w:tr>
      <w:tr>
        <w:trPr>
          <w:cantSplit/>
          <w:jc w:val="center"/>
          <w:trHeight w:val="491"/>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80"/>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5.安全防护用具配置齐全，检验合格。</w:t>
            </w:r>
            <w:r/>
          </w:p>
        </w:tc>
      </w:tr>
      <w:tr>
        <w:trPr>
          <w:cantSplit/>
          <w:jc w:val="center"/>
          <w:trHeight w:val="481"/>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6.应急设施设备用品应当齐全、完备，可随时启用。</w:t>
            </w:r>
            <w:r/>
          </w:p>
        </w:tc>
      </w:tr>
      <w:tr>
        <w:trPr>
          <w:cantSplit/>
          <w:jc w:val="center"/>
          <w:trHeight w:val="453"/>
        </w:trPr>
        <w:tc>
          <w:tcPr>
            <w:tcW w:w="795" w:type="dxa"/>
            <w:vAlign w:val="center"/>
            <w:vMerge w:val="restart"/>
            <w:textDirection w:val="lrTb"/>
            <w:noWrap/>
          </w:tcPr>
          <w:p>
            <w:pPr>
              <w:ind w:left="10"/>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w:t>
            </w:r>
            <w:r/>
          </w:p>
        </w:tc>
        <w:tc>
          <w:tcPr>
            <w:tcW w:w="1559"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给排水系统</w:t>
            </w:r>
            <w:r/>
          </w:p>
        </w:tc>
        <w:tc>
          <w:tcPr>
            <w:tcW w:w="7371" w:type="dxa"/>
            <w:textDirection w:val="lrTb"/>
            <w:noWrap/>
          </w:tcPr>
          <w:p>
            <w:pPr>
              <w:spacing w:before="58"/>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1.生活饮用水卫生符合《生活饮用水卫生标准》（GB5749）的相关要求。</w:t>
            </w:r>
            <w:r/>
          </w:p>
        </w:tc>
      </w:tr>
      <w:tr>
        <w:trPr>
          <w:cantSplit/>
          <w:jc w:val="center"/>
          <w:trHeight w:val="453"/>
        </w:trPr>
        <w:tc>
          <w:tcPr>
            <w:tcBorders>
              <w:top w:val="none" w:color="000000" w:sz="4" w:space="0"/>
            </w:tcBorders>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2.二次供水卫生符合《二次供水设施卫生规范》（GB17051）的相关要求。</w:t>
            </w:r>
            <w:r/>
          </w:p>
        </w:tc>
      </w:tr>
      <w:tr>
        <w:trPr>
          <w:cantSplit/>
          <w:jc w:val="center"/>
          <w:trHeight w:val="453"/>
        </w:trPr>
        <w:tc>
          <w:tcPr>
            <w:tcBorders>
              <w:top w:val="none" w:color="000000" w:sz="4" w:space="0"/>
            </w:tcBorders>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3.设施设备、阀门、管道等运行正常，无跑、冒、滴、漏现象。</w:t>
            </w:r>
            <w:r/>
          </w:p>
        </w:tc>
      </w:tr>
      <w:tr>
        <w:trPr>
          <w:cantSplit/>
          <w:jc w:val="center"/>
          <w:trHeight w:val="453"/>
        </w:trPr>
        <w:tc>
          <w:tcPr>
            <w:tcBorders>
              <w:top w:val="none" w:color="000000" w:sz="4" w:space="0"/>
            </w:tcBorders>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4.有水泵房、水箱间的，每日至少巡视 1次。每年至少养护 1次水泵。</w:t>
            </w:r>
            <w:r/>
          </w:p>
        </w:tc>
      </w:tr>
      <w:tr>
        <w:trPr>
          <w:cantSplit/>
          <w:jc w:val="center"/>
          <w:trHeight w:val="453"/>
        </w:trPr>
        <w:tc>
          <w:tcPr>
            <w:tcBorders>
              <w:top w:val="none" w:color="000000" w:sz="4" w:space="0"/>
            </w:tcBorders>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5.每季度至少开展 1次对排水管进行疏通、清污，保证室内外排水系统通畅。</w:t>
            </w:r>
            <w:r/>
          </w:p>
        </w:tc>
      </w:tr>
      <w:tr>
        <w:trPr>
          <w:cantSplit/>
          <w:jc w:val="center"/>
          <w:trHeight w:val="453"/>
        </w:trPr>
        <w:tc>
          <w:tcPr>
            <w:tcBorders>
              <w:top w:val="none" w:color="000000" w:sz="4" w:space="0"/>
            </w:tcBorders>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6.遇供水单位限水、停水，按规定时间通知采购人。</w:t>
            </w:r>
            <w:r/>
          </w:p>
        </w:tc>
      </w:tr>
      <w:tr>
        <w:trPr>
          <w:cantSplit/>
          <w:jc w:val="center"/>
          <w:trHeight w:val="453"/>
        </w:trPr>
        <w:tc>
          <w:tcPr>
            <w:tcW w:w="795" w:type="dxa"/>
            <w:vAlign w:val="center"/>
            <w:vMerge w:val="restart"/>
            <w:textDirection w:val="lrTb"/>
            <w:noWrap/>
          </w:tcPr>
          <w:p>
            <w:pPr>
              <w:ind w:left="10"/>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w:t>
            </w:r>
            <w:r/>
          </w:p>
        </w:tc>
        <w:tc>
          <w:tcPr>
            <w:tcW w:w="1559" w:type="dxa"/>
            <w:vAlign w:val="center"/>
            <w:vMerge w:val="restart"/>
            <w:textDirection w:val="lrTb"/>
            <w:noWrap/>
          </w:tcPr>
          <w:p>
            <w:pPr>
              <w:ind w:left="104"/>
              <w:jc w:val="center"/>
              <w:spacing w:before="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电梯系统</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1.电梯运行平稳、无异响、平层、开关正常。每周至少开展 2次电梯的安全状况检查。</w:t>
            </w:r>
            <w:r/>
          </w:p>
        </w:tc>
      </w:tr>
      <w:tr>
        <w:trPr>
          <w:cantSplit/>
          <w:jc w:val="center"/>
          <w:trHeight w:val="416"/>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3"/>
              <w:tabs>
                <w:tab w:val="left" w:pos="59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2.相关证件、紧急救援电话和乘客注意事项置于轿厢醒目位置。</w:t>
            </w:r>
            <w:r/>
          </w:p>
        </w:tc>
      </w:tr>
      <w:tr>
        <w:trPr>
          <w:cantSplit/>
          <w:jc w:val="center"/>
          <w:trHeight w:val="681"/>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3"/>
              <w:tabs>
                <w:tab w:val="left" w:pos="59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3.有电梯突发事件或事故的应急措施与救援预案，电梯出现故障，物业服务人员 10 分钟内到场参与应急处理。</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4.到场协助进行救助和排除故障。电梯紧急电话保持畅通。</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5.电梯维修、保养时在现场设置提示标识和防护围栏。</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6.根据采购人需求，合理设置电梯开启的数量、时间。</w:t>
            </w:r>
            <w:r/>
          </w:p>
        </w:tc>
      </w:tr>
      <w:tr>
        <w:trPr>
          <w:cantSplit/>
          <w:jc w:val="center"/>
          <w:trHeight w:val="453"/>
        </w:trPr>
        <w:tc>
          <w:tcPr>
            <w:tcW w:w="795" w:type="dxa"/>
            <w:vAlign w:val="center"/>
            <w:vMerge w:val="restart"/>
            <w:textDirection w:val="lrTb"/>
            <w:noWrap/>
          </w:tcPr>
          <w:p>
            <w:pPr>
              <w:ind w:left="10"/>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w:t>
            </w:r>
            <w:r/>
          </w:p>
        </w:tc>
        <w:tc>
          <w:tcPr>
            <w:tcW w:w="1559"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空调系统</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1.空调通风系统运行管理符合《空调通风系统运行管理标准》（GB50365）的相关要求。</w:t>
            </w:r>
            <w:r/>
          </w:p>
        </w:tc>
      </w:tr>
      <w:tr>
        <w:trPr>
          <w:cantSplit/>
          <w:jc w:val="center"/>
          <w:trHeight w:val="627"/>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2.办公楼内温湿度、空气质量等符合《室内空气质量标准》（GB/T18883）的相关要求。</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3"/>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3.中央空调运行前对冷水机组、循环水泵、冷却塔、风机等设施设备进行系统检查，运行期间每日至少开展 1 次运行情况巡查。</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4"/>
              <w:tabs>
                <w:tab w:val="left" w:pos="595"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4.发现故障或损坏应当在 30分钟内到场协助维修，紧急情况应当在 15分钟内到达现场协助维修。</w:t>
            </w:r>
            <w:r/>
          </w:p>
        </w:tc>
      </w:tr>
      <w:tr>
        <w:trPr>
          <w:cantSplit/>
          <w:jc w:val="center"/>
          <w:trHeight w:val="453"/>
        </w:trPr>
        <w:tc>
          <w:tcPr>
            <w:tcW w:w="795" w:type="dxa"/>
            <w:vAlign w:val="center"/>
            <w:vMerge w:val="restart"/>
            <w:textDirection w:val="lrTb"/>
            <w:noWrap/>
          </w:tcPr>
          <w:p>
            <w:pPr>
              <w:ind w:left="10"/>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w:t>
            </w:r>
            <w:r/>
          </w:p>
        </w:tc>
        <w:tc>
          <w:tcPr>
            <w:tcW w:w="1559"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消防系统</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1.消防设施的维护管理符合《建筑消防设施的维护管理》（GB25201）的相关要求。</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2.消防设备检测符合《建筑消防设施检测技术规程》（GA503或XF503）的相关要求。</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3.消防设施平面图、火警疏散示意图、防火分区图等设置在楼层醒目位置。</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4.消防系统各设施设备使用说明清晰，宜图文结合。</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5.自动喷水灭火系统启动正常。</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6.消火栓箱、防火门、灭火器、消防水泵、红外线报警器、应急照明、安全疏散等系统运行正常。</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7.消防监控系统运行良好，自动和手动报警设施启动正常。</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8.正压送风、防排烟系统运行正常。</w:t>
            </w:r>
            <w:r/>
          </w:p>
        </w:tc>
      </w:tr>
      <w:tr>
        <w:trPr>
          <w:cantSplit/>
          <w:jc w:val="center"/>
          <w:trHeight w:val="453"/>
        </w:trPr>
        <w:tc>
          <w:tcPr>
            <w:tcW w:w="795" w:type="dxa"/>
            <w:vAlign w:val="center"/>
            <w:vMerge w:val="restart"/>
            <w:textDirection w:val="lrTb"/>
            <w:noWrap/>
          </w:tcPr>
          <w:p>
            <w:pPr>
              <w:ind w:left="10"/>
              <w:jc w:val="center"/>
              <w:spacing w:before="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w:t>
            </w:r>
            <w:r/>
          </w:p>
        </w:tc>
        <w:tc>
          <w:tcPr>
            <w:tcW w:w="1559"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供配电系统</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1.建立 24小时运行值班监控制度。</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3"/>
              <w:tabs>
                <w:tab w:val="left" w:pos="59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2.对供电范围内的电气设备定期巡视维护，加强高低压配电柜、配电箱、控制柜及线路等重点部位监测。</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3.公共使用的照明、指示灯具线路、开关、接地等保持完好，确保用电安全。</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4.核心部位用电建立高可控用电保障和配备应急发电设备，定期维护应急发电设备。</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3"/>
              <w:tabs>
                <w:tab w:val="left" w:pos="59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5.发生非计划性停电的，应当在事件发生后及时通知采购人，快速恢复或启用应急电源，并做好应急事件上报及处理工作。</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58"/>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6.复杂故障涉及供电部门维修处置的及时与供电部门联系，并向采购人报告。</w:t>
            </w:r>
            <w:r/>
          </w:p>
        </w:tc>
      </w:tr>
      <w:tr>
        <w:trPr>
          <w:cantSplit/>
          <w:jc w:val="center"/>
          <w:trHeight w:val="453"/>
        </w:trPr>
        <w:tc>
          <w:tcPr>
            <w:tcW w:w="795" w:type="dxa"/>
            <w:vAlign w:val="center"/>
            <w:vMerge w:val="restart"/>
            <w:textDirection w:val="lrTb"/>
            <w:noWrap/>
          </w:tcPr>
          <w:p>
            <w:pPr>
              <w:ind w:left="10"/>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8</w:t>
            </w:r>
            <w:r/>
          </w:p>
        </w:tc>
        <w:tc>
          <w:tcPr>
            <w:tcW w:w="1559" w:type="dxa"/>
            <w:vAlign w:val="center"/>
            <w:vMerge w:val="restart"/>
            <w:textDirection w:val="lrTb"/>
            <w:noWrap/>
          </w:tcPr>
          <w:p>
            <w:pPr>
              <w:ind w:left="104"/>
              <w:jc w:val="center"/>
              <w:spacing w:before="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弱电系统</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1.安全防范系统维护保养符合《安全防范系统维护保养规范》（GA/T1081）的相关要求。</w:t>
            </w:r>
            <w:r/>
          </w:p>
        </w:tc>
      </w:tr>
      <w:tr>
        <w:trPr>
          <w:cantSplit/>
          <w:jc w:val="center"/>
          <w:trHeight w:val="453"/>
        </w:trPr>
        <w:tc>
          <w:tcPr>
            <w:tcW w:w="795"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58"/>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2.保持监控系统、门禁系统、安全防范系统等运行正常，有故障及时排除。</w:t>
            </w:r>
            <w:r/>
          </w:p>
        </w:tc>
      </w:tr>
      <w:tr>
        <w:trPr>
          <w:cantSplit/>
          <w:jc w:val="center"/>
          <w:trHeight w:val="453"/>
        </w:trPr>
        <w:tc>
          <w:tcPr>
            <w:tcW w:w="795" w:type="dxa"/>
            <w:vAlign w:val="center"/>
            <w:vMerge w:val="restart"/>
            <w:textDirection w:val="lrTb"/>
            <w:noWrap/>
          </w:tcPr>
          <w:p>
            <w:pPr>
              <w:ind w:left="10"/>
              <w:jc w:val="center"/>
              <w:spacing w:before="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9</w:t>
            </w:r>
            <w:r/>
          </w:p>
        </w:tc>
        <w:tc>
          <w:tcPr>
            <w:tcW w:w="1559" w:type="dxa"/>
            <w:vAlign w:val="center"/>
            <w:vMerge w:val="restart"/>
            <w:textDirection w:val="lrTb"/>
            <w:noWrap/>
          </w:tcPr>
          <w:p>
            <w:pPr>
              <w:ind w:left="104"/>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照明系统</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1.外观整洁无缺损、无松落。</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58"/>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2.更换的照明灯具应当选用节能环保产品，亮度与更换前保持一致。</w:t>
            </w:r>
            <w:r/>
          </w:p>
        </w:tc>
      </w:tr>
      <w:tr>
        <w:trPr>
          <w:cantSplit/>
          <w:jc w:val="center"/>
          <w:trHeight w:val="453"/>
        </w:trPr>
        <w:tc>
          <w:tcPr>
            <w:tcW w:w="795"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3.每周至少开展 1次公共区域照明设备巡视。</w:t>
            </w:r>
            <w:r/>
          </w:p>
        </w:tc>
      </w:tr>
    </w:tbl>
    <w:p>
      <w:pPr>
        <w:pStyle w:val="649"/>
        <w:ind w:firstLine="240"/>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3.保洁服务</w:t>
      </w:r>
      <w:r/>
    </w:p>
    <w:tbl>
      <w:tblPr>
        <w:tblStyle w:val="648"/>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6"/>
        <w:gridCol w:w="1559"/>
        <w:gridCol w:w="7371"/>
      </w:tblGrid>
      <w:tr>
        <w:trPr>
          <w:jc w:val="center"/>
          <w:trHeight w:val="455"/>
        </w:trPr>
        <w:tc>
          <w:tcPr>
            <w:tcW w:w="736" w:type="dxa"/>
            <w:textDirection w:val="lrTb"/>
            <w:noWrap/>
          </w:tcPr>
          <w:p>
            <w:pPr>
              <w:ind w:left="10"/>
              <w:jc w:val="center"/>
              <w:spacing w:before="66"/>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序号</w:t>
            </w:r>
            <w:r/>
          </w:p>
        </w:tc>
        <w:tc>
          <w:tcPr>
            <w:tcW w:w="1559" w:type="dxa"/>
            <w:textDirection w:val="lrTb"/>
            <w:noWrap/>
          </w:tcPr>
          <w:p>
            <w:pPr>
              <w:ind w:left="107"/>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服务内容</w:t>
            </w:r>
            <w:r/>
          </w:p>
        </w:tc>
        <w:tc>
          <w:tcPr>
            <w:tcW w:w="7371" w:type="dxa"/>
            <w:textDirection w:val="lrTb"/>
            <w:noWrap/>
          </w:tcPr>
          <w:p>
            <w:pPr>
              <w:jc w:val="cente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服务标准</w:t>
            </w:r>
            <w:r/>
          </w:p>
        </w:tc>
      </w:tr>
      <w:tr>
        <w:trPr>
          <w:cantSplit/>
          <w:jc w:val="center"/>
          <w:trHeight w:val="455"/>
        </w:trPr>
        <w:tc>
          <w:tcPr>
            <w:tcW w:w="736" w:type="dxa"/>
            <w:vAlign w:val="center"/>
            <w:vMerge w:val="restart"/>
            <w:textDirection w:val="lrTb"/>
            <w:noWrap/>
          </w:tcPr>
          <w:p>
            <w:pPr>
              <w:ind w:left="10"/>
              <w:jc w:val="center"/>
              <w:spacing w:before="66"/>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w:t>
            </w:r>
            <w:r/>
          </w:p>
        </w:tc>
        <w:tc>
          <w:tcPr>
            <w:tcW w:w="1559" w:type="dxa"/>
            <w:vAlign w:val="center"/>
            <w:vMerge w:val="restart"/>
            <w:textDirection w:val="lrTb"/>
            <w:noWrap/>
          </w:tcPr>
          <w:p>
            <w:pPr>
              <w:ind w:left="107"/>
              <w:jc w:val="center"/>
              <w:spacing w:before="6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基本要求</w:t>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1.建立保洁服务的工作制度及工作计划，并按照执行。</w:t>
            </w:r>
            <w:r/>
          </w:p>
        </w:tc>
      </w:tr>
      <w:tr>
        <w:trPr>
          <w:cantSplit/>
          <w:jc w:val="center"/>
          <w:trHeight w:val="453"/>
        </w:trPr>
        <w:tc>
          <w:tcPr>
            <w:tcW w:w="736"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2.做好保洁服务工作记录，记录填写规范、保存完好。</w:t>
            </w:r>
            <w:r/>
          </w:p>
        </w:tc>
      </w:tr>
      <w:tr>
        <w:trPr>
          <w:cantSplit/>
          <w:jc w:val="center"/>
          <w:trHeight w:val="681"/>
        </w:trPr>
        <w:tc>
          <w:tcPr>
            <w:tcW w:w="736"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
              <w:tabs>
                <w:tab w:val="left" w:pos="59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3.作业时采取安全防护措施，防止对作业人员或他人造成伤害。相关耗材的环保、安全性等应当符合国家相关规定要求。</w:t>
            </w:r>
            <w:r/>
          </w:p>
        </w:tc>
      </w:tr>
      <w:tr>
        <w:trPr>
          <w:cantSplit/>
          <w:jc w:val="center"/>
          <w:trHeight w:val="455"/>
        </w:trPr>
        <w:tc>
          <w:tcPr>
            <w:tcW w:w="736"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61"/>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4.进入保密区域时，有采购人相关人员全程在场。</w:t>
            </w:r>
            <w:r/>
          </w:p>
        </w:tc>
      </w:tr>
      <w:tr>
        <w:trPr>
          <w:cantSplit/>
          <w:jc w:val="center"/>
          <w:trHeight w:val="1506"/>
        </w:trPr>
        <w:tc>
          <w:tcPr>
            <w:tcW w:w="736" w:type="dxa"/>
            <w:vAlign w:val="center"/>
            <w:vMerge w:val="restart"/>
            <w:textDirection w:val="lrTb"/>
            <w:noWrap/>
          </w:tcPr>
          <w:p>
            <w:pPr>
              <w:ind w:left="10"/>
              <w:jc w:val="center"/>
              <w:spacing w:before="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w:t>
            </w:r>
            <w:r/>
          </w:p>
        </w:tc>
        <w:tc>
          <w:tcPr>
            <w:tcW w:w="1559" w:type="dxa"/>
            <w:vAlign w:val="center"/>
            <w:vMerge w:val="restart"/>
            <w:textDirection w:val="lrTb"/>
            <w:noWrap/>
          </w:tcPr>
          <w:p>
            <w:pPr>
              <w:ind w:left="107"/>
              <w:jc w:val="center"/>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办公用房区域保洁</w:t>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1.大厅、楼内公共通道：</w:t>
            </w:r>
            <w:r/>
          </w:p>
          <w:p>
            <w:pPr>
              <w:spacing w:before="72"/>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①公共通道保持干净，无异味、无杂物、无积水，每日至少开展 1 次清洁作业。</w:t>
            </w:r>
            <w:r/>
          </w:p>
          <w:p>
            <w:pPr>
              <w:spacing w:before="72"/>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②门窗玻璃干净无尘，透光性好，每周至少开展 1 次清洁作业。</w:t>
            </w:r>
            <w:r/>
          </w:p>
          <w:p>
            <w:pPr>
              <w:spacing w:before="71"/>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③指示牌干净，无污渍，每日至少开展 1 次清洁作业。</w:t>
            </w:r>
            <w:r/>
          </w:p>
        </w:tc>
      </w:tr>
      <w:tr>
        <w:trPr>
          <w:cantSplit/>
          <w:jc w:val="center"/>
          <w:trHeight w:val="136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2.电器、消防等设施设备：</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①配电箱、设备机房、会议室音视频设备、消防栓及开关插座等保持表面干净，无尘无污迹，每月至少开展 1 次清洁作业。</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②监控摄像头、门禁系统等表面光亮，无尘、无斑点，每月至少开展 1 次清洁作业。</w:t>
            </w:r>
            <w:r/>
          </w:p>
        </w:tc>
      </w:tr>
      <w:tr>
        <w:trPr>
          <w:cantSplit/>
          <w:jc w:val="center"/>
          <w:trHeight w:val="45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3.楼梯及楼梯间保持干净、无异味、无杂物、无积水，每日至少开展 1次清洁作业。</w:t>
            </w:r>
            <w:r/>
          </w:p>
        </w:tc>
      </w:tr>
      <w:tr>
        <w:trPr>
          <w:cantSplit/>
          <w:jc w:val="center"/>
          <w:trHeight w:val="45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4.开水间保持干净、无异味、无杂物、无积水，每日至少开展 1次清洁作业。</w:t>
            </w:r>
            <w:r/>
          </w:p>
        </w:tc>
      </w:tr>
      <w:tr>
        <w:trPr>
          <w:cantSplit/>
          <w:jc w:val="center"/>
          <w:trHeight w:val="1022"/>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5.作业工具间：</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①保持干净，无异味、无杂物、无积水，每日至少开展 1 次清洁作业。</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②作业工具摆放整齐有序，表面干净无渍，每日消毒。</w:t>
            </w:r>
            <w:r/>
          </w:p>
        </w:tc>
      </w:tr>
      <w:tr>
        <w:trPr>
          <w:cantSplit/>
          <w:jc w:val="center"/>
          <w:trHeight w:val="1094"/>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6.公共卫生间：</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①保持干净，无异味，垃圾无溢出，每日至少开展 1 次清洁作业。</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②及时补充厕纸等必要用品。</w:t>
            </w:r>
            <w:r/>
          </w:p>
        </w:tc>
      </w:tr>
      <w:tr>
        <w:trPr>
          <w:cantSplit/>
          <w:jc w:val="center"/>
          <w:trHeight w:val="1108"/>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7.电梯轿厢：</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①保持干净，无污渍、无粘贴物、无异味，每日至少开展 1 次清洁作业。</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②灯具、操作指示板明亮。</w:t>
            </w:r>
            <w:r/>
          </w:p>
        </w:tc>
      </w:tr>
      <w:tr>
        <w:trPr>
          <w:cantSplit/>
          <w:jc w:val="center"/>
          <w:trHeight w:val="45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8.平台、屋顶、天沟保持干净，有杂物及时清扫，每月至少开展 1次清洁作业。</w:t>
            </w:r>
            <w:r/>
          </w:p>
        </w:tc>
      </w:tr>
      <w:tr>
        <w:trPr>
          <w:cantSplit/>
          <w:jc w:val="center"/>
          <w:trHeight w:val="261"/>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597"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9.石材地面、内墙做好养护工作，每季度开展 1次清洁作业。</w:t>
            </w:r>
            <w:r/>
          </w:p>
        </w:tc>
      </w:tr>
      <w:tr>
        <w:trPr>
          <w:cantSplit/>
          <w:jc w:val="center"/>
          <w:trHeight w:val="587"/>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bottom w:val="single" w:color="000000" w:sz="6" w:space="0"/>
            </w:tcBorders>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10.地毯干净、无油渍、无污渍、无褪色，每月至少开展 1次清洁作业。</w:t>
            </w:r>
            <w:r/>
          </w:p>
        </w:tc>
      </w:tr>
      <w:tr>
        <w:trPr>
          <w:cantSplit/>
          <w:jc w:val="center"/>
          <w:trHeight w:val="453"/>
        </w:trPr>
        <w:tc>
          <w:tcPr>
            <w:tcW w:w="736"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w:t>
            </w:r>
            <w:r/>
          </w:p>
        </w:tc>
        <w:tc>
          <w:tcPr>
            <w:tcW w:w="1559"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公共场地区域保洁</w:t>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1.每日清扫道路地面、停车场等公共区域 2次，保持干净、无杂物、无积水。</w:t>
            </w:r>
            <w:r/>
          </w:p>
        </w:tc>
      </w:tr>
      <w:tr>
        <w:trPr>
          <w:cantSplit/>
          <w:jc w:val="center"/>
          <w:trHeight w:val="453"/>
        </w:trPr>
        <w:tc>
          <w:tcPr>
            <w:tcBorders>
              <w:top w:val="none" w:color="000000" w:sz="4" w:space="0"/>
            </w:tcBorders>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2.雪、冰冻等恶劣天气时及时清扫积水、积雪，并采取安全防护措施。</w:t>
            </w:r>
            <w:r/>
          </w:p>
        </w:tc>
      </w:tr>
      <w:tr>
        <w:trPr>
          <w:cantSplit/>
          <w:jc w:val="center"/>
          <w:trHeight w:val="455"/>
        </w:trPr>
        <w:tc>
          <w:tcPr>
            <w:tcBorders>
              <w:top w:val="none" w:color="000000" w:sz="4" w:space="0"/>
            </w:tcBorders>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3.各种路标、宣传栏等保持干净，每月至少开展 1次清洁作业。</w:t>
            </w:r>
            <w:r/>
          </w:p>
        </w:tc>
      </w:tr>
      <w:tr>
        <w:trPr>
          <w:cantSplit/>
          <w:jc w:val="center"/>
          <w:trHeight w:val="453"/>
        </w:trPr>
        <w:tc>
          <w:tcPr>
            <w:tcBorders>
              <w:top w:val="none" w:color="000000" w:sz="4" w:space="0"/>
            </w:tcBorders>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4.清洁室外照明设备，每月至少开展 1次清洁作业。</w:t>
            </w:r>
            <w:r/>
          </w:p>
        </w:tc>
      </w:tr>
      <w:tr>
        <w:trPr>
          <w:cantSplit/>
          <w:jc w:val="center"/>
          <w:trHeight w:val="453"/>
        </w:trPr>
        <w:tc>
          <w:tcPr>
            <w:tcBorders>
              <w:top w:val="none" w:color="000000" w:sz="4" w:space="0"/>
            </w:tcBorders>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5.绿地内无杂物、无改变用途和破坏、践踏、占用现象，每天至少开展 1次巡查。</w:t>
            </w:r>
            <w:r/>
          </w:p>
        </w:tc>
      </w:tr>
      <w:tr>
        <w:trPr>
          <w:cantSplit/>
          <w:jc w:val="center"/>
          <w:trHeight w:val="681"/>
        </w:trPr>
        <w:tc>
          <w:tcPr>
            <w:tcBorders>
              <w:top w:val="none" w:color="000000" w:sz="4" w:space="0"/>
            </w:tcBorders>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2"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6.办公区外立面定期清洗、2米以上外窗玻璃擦拭，每年至少开展 1次清洗。</w:t>
            </w:r>
            <w:r/>
          </w:p>
        </w:tc>
      </w:tr>
      <w:tr>
        <w:trPr>
          <w:cantSplit/>
          <w:jc w:val="center"/>
          <w:trHeight w:val="681"/>
        </w:trPr>
        <w:tc>
          <w:tcPr>
            <w:tcW w:w="736"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w:t>
            </w:r>
            <w:r/>
          </w:p>
        </w:tc>
        <w:tc>
          <w:tcPr>
            <w:tcW w:w="1559"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垃圾处理</w:t>
            </w:r>
            <w:r/>
          </w:p>
        </w:tc>
        <w:tc>
          <w:tcPr>
            <w:tcW w:w="7371" w:type="dxa"/>
            <w:textDirection w:val="lrTb"/>
            <w:noWrap/>
          </w:tcPr>
          <w:p>
            <w:pPr>
              <w:spacing w:before="75"/>
              <w:tabs>
                <w:tab w:val="left" w:pos="587"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1.在指定位置摆放分类垃圾桶，并在显著处张贴垃圾分类标识。分类垃圾桶和垃圾分类标识根据所在城市的要求设置。</w:t>
            </w:r>
            <w:r/>
          </w:p>
        </w:tc>
      </w:tr>
      <w:tr>
        <w:trPr>
          <w:cantSplit/>
          <w:jc w:val="center"/>
          <w:trHeight w:val="45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2.桶身表面干净无污渍，每日开展至少 1次清洁作业。</w:t>
            </w:r>
            <w:r/>
          </w:p>
        </w:tc>
      </w:tr>
      <w:tr>
        <w:trPr>
          <w:cantSplit/>
          <w:jc w:val="center"/>
          <w:trHeight w:val="455"/>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3.垃圾中转房保持整洁，无明显异味，每日至少开展 1次清洁作业。</w:t>
            </w:r>
            <w:r/>
          </w:p>
        </w:tc>
      </w:tr>
      <w:tr>
        <w:trPr>
          <w:cantSplit/>
          <w:jc w:val="center"/>
          <w:trHeight w:val="45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4.化粪池清掏，无明显异味，每半年至少开展 1次清洁作业。</w:t>
            </w:r>
            <w:r/>
          </w:p>
        </w:tc>
      </w:tr>
      <w:tr>
        <w:trPr>
          <w:cantSplit/>
          <w:jc w:val="center"/>
          <w:trHeight w:val="45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5.每个工作日内要对楼层产生的垃圾，进行清理分类，并运至垃圾集中堆放点。</w:t>
            </w:r>
            <w:r/>
          </w:p>
        </w:tc>
      </w:tr>
      <w:tr>
        <w:trPr>
          <w:cantSplit/>
          <w:jc w:val="center"/>
          <w:trHeight w:val="455"/>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6.垃圾装袋，日产日清。</w:t>
            </w:r>
            <w:r/>
          </w:p>
        </w:tc>
      </w:tr>
      <w:tr>
        <w:trPr>
          <w:cantSplit/>
          <w:jc w:val="center"/>
          <w:trHeight w:val="453"/>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7.建立垃圾清运台账，交由规范的渠道回收处理。</w:t>
            </w:r>
            <w:r/>
          </w:p>
        </w:tc>
      </w:tr>
      <w:tr>
        <w:trPr>
          <w:cantSplit/>
          <w:jc w:val="center"/>
          <w:trHeight w:val="455"/>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8.做好垃圾分类管理的宣传工作，督促并引导全员参与垃圾分类投放。</w:t>
            </w:r>
            <w:r/>
          </w:p>
        </w:tc>
      </w:tr>
      <w:tr>
        <w:trPr>
          <w:cantSplit/>
          <w:jc w:val="center"/>
          <w:trHeight w:val="597"/>
        </w:trPr>
        <w:tc>
          <w:tcPr>
            <w:tcW w:w="736"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1559"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9.垃圾分类投放管理工作的执行标准，按所在城市的要求执行。</w:t>
            </w:r>
            <w:r/>
          </w:p>
        </w:tc>
      </w:tr>
      <w:tr>
        <w:trPr>
          <w:cantSplit/>
          <w:jc w:val="center"/>
          <w:trHeight w:val="681"/>
        </w:trPr>
        <w:tc>
          <w:tcPr>
            <w:tcW w:w="736"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w:t>
            </w:r>
            <w:r/>
          </w:p>
        </w:tc>
        <w:tc>
          <w:tcPr>
            <w:tcW w:w="1559"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卫生消毒</w:t>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1.办公用房区域、公共场所区域和周围环境预防性卫生消毒，消毒后及时通风，每周至少开展 1次作业。</w:t>
            </w:r>
            <w:r/>
          </w:p>
        </w:tc>
      </w:tr>
      <w:tr>
        <w:trPr>
          <w:cantSplit/>
          <w:jc w:val="center"/>
          <w:trHeight w:val="417"/>
        </w:trPr>
        <w:tc>
          <w:tcPr>
            <w:tcBorders>
              <w:top w:val="none" w:color="000000" w:sz="4" w:space="0"/>
            </w:tcBorders>
            <w:tcW w:w="736"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2.采取综合措施消灭老鼠、蟑螂，控制室内外蚊虫孳生，达到基本无蝇，每季度至少开展 1次作业。</w:t>
            </w:r>
            <w:r/>
          </w:p>
        </w:tc>
      </w:tr>
      <w:tr>
        <w:trPr>
          <w:cantSplit/>
          <w:jc w:val="center"/>
          <w:trHeight w:val="534"/>
        </w:trPr>
        <w:tc>
          <w:tcPr>
            <w:tcBorders>
              <w:top w:val="none" w:color="000000" w:sz="4" w:space="0"/>
            </w:tcBorders>
            <w:tcW w:w="736"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559"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371"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3.发生公共卫生事件时，邀请专业单位开展消毒、检测等工作。</w:t>
            </w:r>
            <w:r/>
          </w:p>
        </w:tc>
      </w:tr>
    </w:tbl>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4.秩序维护</w:t>
      </w:r>
      <w:r/>
    </w:p>
    <w:tbl>
      <w:tblPr>
        <w:tblStyle w:val="648"/>
        <w:tblW w:w="93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2"/>
        <w:gridCol w:w="1418"/>
        <w:gridCol w:w="7255"/>
      </w:tblGrid>
      <w:tr>
        <w:trPr>
          <w:jc w:val="center"/>
          <w:trHeight w:val="455"/>
        </w:trPr>
        <w:tc>
          <w:tcPr>
            <w:tcW w:w="652"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序号</w:t>
            </w:r>
            <w:r/>
          </w:p>
        </w:tc>
        <w:tc>
          <w:tcPr>
            <w:tcW w:w="1418"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服务内容</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服务标准</w:t>
            </w:r>
            <w:r/>
          </w:p>
        </w:tc>
      </w:tr>
      <w:tr>
        <w:trPr>
          <w:cantSplit/>
          <w:jc w:val="center"/>
          <w:trHeight w:val="455"/>
        </w:trPr>
        <w:tc>
          <w:tcPr>
            <w:tcW w:w="652"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w:t>
            </w:r>
            <w:r/>
          </w:p>
        </w:tc>
        <w:tc>
          <w:tcPr>
            <w:tcW w:w="1418"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基本要求</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1.建立秩序维护相关制度，并按照执行。</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2.对巡查、值守及异常情况等做好相关记录，填写规范，保存完好。</w:t>
            </w:r>
            <w:r/>
          </w:p>
        </w:tc>
      </w:tr>
      <w:tr>
        <w:trPr>
          <w:cantSplit/>
          <w:jc w:val="center"/>
          <w:trHeight w:val="455"/>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3.配备秩序维护必要的器材。</w:t>
            </w:r>
            <w:r/>
          </w:p>
        </w:tc>
      </w:tr>
      <w:tr>
        <w:trPr>
          <w:cantSplit/>
          <w:jc w:val="center"/>
          <w:trHeight w:val="455"/>
        </w:trPr>
        <w:tc>
          <w:tcPr>
            <w:tcW w:w="652"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w:t>
            </w:r>
            <w:r/>
          </w:p>
        </w:tc>
        <w:tc>
          <w:tcPr>
            <w:tcW w:w="1418"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出入管理</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1.办公楼（区）主出入口应当实行 24小时值班制。</w:t>
            </w:r>
            <w:r/>
          </w:p>
        </w:tc>
      </w:tr>
      <w:tr>
        <w:trPr>
          <w:cantSplit/>
          <w:jc w:val="center"/>
          <w:trHeight w:val="453"/>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2.设置门岗。</w:t>
            </w:r>
            <w:r/>
          </w:p>
        </w:tc>
      </w:tr>
      <w:tr>
        <w:trPr>
          <w:cantSplit/>
          <w:jc w:val="center"/>
          <w:trHeight w:val="681"/>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3.在出入口对外来人员及其携带大件物品、外来车辆进行询问和记录，并与相关部门取得联系，同意后方可进入。</w:t>
            </w:r>
            <w:r/>
          </w:p>
        </w:tc>
      </w:tr>
      <w:tr>
        <w:trPr>
          <w:cantSplit/>
          <w:jc w:val="center"/>
          <w:trHeight w:val="453"/>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4.大件物品搬出有相关部门开具的证明和清单，经核实后放行。</w:t>
            </w:r>
            <w:r/>
          </w:p>
        </w:tc>
      </w:tr>
      <w:tr>
        <w:trPr>
          <w:cantSplit/>
          <w:jc w:val="center"/>
          <w:trHeight w:val="736"/>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5.排查可疑人员，对于不出示证件、不按规定登记、不听劝阻而强行闯入者，及时劝离，必要时通知公安机关进行处理。</w:t>
            </w:r>
            <w:r/>
          </w:p>
        </w:tc>
      </w:tr>
      <w:tr>
        <w:trPr>
          <w:cantSplit/>
          <w:jc w:val="center"/>
          <w:trHeight w:val="681"/>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6.配合相关部门积极疏导上访人员，有效疏导如出入口人群集聚、车辆拥堵、货物堵塞道路等情况。</w:t>
            </w:r>
            <w:r/>
          </w:p>
        </w:tc>
      </w:tr>
      <w:tr>
        <w:trPr>
          <w:cantSplit/>
          <w:jc w:val="center"/>
          <w:trHeight w:val="1021"/>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274"/>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8.提供现场接待服务。</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①做好来访人员、车辆进出证件登记，及时通报。</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②严禁无关人员、可疑人员和危险物品进入办公楼（区）内。</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③物品摆放整齐有序、分类放置。</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④现场办理等待时间不超过 5 分钟，等待较长时间应当及时沟通。</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⑤对来访人员咨询、建议、求助等事项，及时处理或答复，处理和答复率 100%。</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⑥接待服务工作时间应当覆盖采购人工作时间。</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⑦与被访人进行核实确认；告知被访人的办公室门牌号；告知访客注意事项。</w:t>
            </w:r>
            <w:r/>
          </w:p>
        </w:tc>
      </w:tr>
      <w:tr>
        <w:trPr>
          <w:cantSplit/>
          <w:jc w:val="center"/>
          <w:trHeight w:val="455"/>
        </w:trPr>
        <w:tc>
          <w:tcPr>
            <w:tcW w:w="652"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w:t>
            </w:r>
            <w:r/>
          </w:p>
        </w:tc>
        <w:tc>
          <w:tcPr>
            <w:tcW w:w="1418"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监控值守</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1.监控室环境符合系统设备运行要求，定期进行检查和检测，确保系统功能正常。</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2.监控设备 24小时正常运行，监控室实行专人 24小时值班制度。</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3.监控记录画面清晰，视频监控无死角、无盲区。</w:t>
            </w:r>
            <w:r/>
          </w:p>
        </w:tc>
      </w:tr>
      <w:tr>
        <w:trPr>
          <w:cantSplit/>
          <w:jc w:val="center"/>
          <w:trHeight w:val="455"/>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4.值班期间遵守操作规程和保密制度，做好监控记录的保存工作。</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5.监控记录保持完整，保存时间不应少于 90天。</w:t>
            </w:r>
            <w:r/>
          </w:p>
        </w:tc>
      </w:tr>
      <w:tr>
        <w:trPr>
          <w:cantSplit/>
          <w:jc w:val="center"/>
          <w:trHeight w:val="506"/>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6.无关人员进入监控室或查阅监控记录，经授权人批准并做好相关记录。</w:t>
            </w:r>
            <w:r/>
          </w:p>
        </w:tc>
      </w:tr>
      <w:tr>
        <w:trPr>
          <w:cantSplit/>
          <w:jc w:val="center"/>
          <w:trHeight w:val="681"/>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7.监控室收到火情等报警信号、其他异常情况信号后，及时报警并安排其他安保人员前往现场进行处理。</w:t>
            </w:r>
            <w:r/>
          </w:p>
        </w:tc>
      </w:tr>
      <w:tr>
        <w:trPr>
          <w:cantSplit/>
          <w:jc w:val="center"/>
          <w:trHeight w:val="453"/>
        </w:trPr>
        <w:tc>
          <w:tcPr>
            <w:tcW w:w="652"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w:t>
            </w:r>
            <w:r/>
          </w:p>
        </w:tc>
        <w:tc>
          <w:tcPr>
            <w:tcW w:w="1418"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车辆停放</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1.车辆行驶路线设置合理、规范，导向标志完整、清晰。</w:t>
            </w:r>
            <w:r/>
          </w:p>
        </w:tc>
      </w:tr>
      <w:tr>
        <w:trPr>
          <w:cantSplit/>
          <w:jc w:val="center"/>
          <w:trHeight w:val="455"/>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2.合理规划车辆停放区域，张贴车辆引导标识，对车辆及停放区域实行规范管理。</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3.严禁在办公楼的公用走道、楼梯间、安全出口处等公共区域停放车辆或充电。</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4.非机动车定点有序停放。</w:t>
            </w:r>
            <w:r/>
          </w:p>
        </w:tc>
      </w:tr>
      <w:tr>
        <w:trPr>
          <w:cantSplit/>
          <w:jc w:val="center"/>
          <w:trHeight w:val="681"/>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5.发现车辆异常情况及时通知车主，并做好登记；发生交通事故、自然灾害等意外事故时及时赶赴现场疏导和协助处理，响应时间不超过 3 分钟。</w:t>
            </w:r>
            <w:r/>
          </w:p>
        </w:tc>
      </w:tr>
      <w:tr>
        <w:trPr>
          <w:cantSplit/>
          <w:jc w:val="center"/>
          <w:trHeight w:val="453"/>
        </w:trPr>
        <w:tc>
          <w:tcPr>
            <w:tcW w:w="652"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w:t>
            </w:r>
            <w:r/>
          </w:p>
        </w:tc>
        <w:tc>
          <w:tcPr>
            <w:tcW w:w="1418"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消防安全管理</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1.建立消防安全责任制，确定各级消防安全责任人及其职责。</w:t>
            </w:r>
            <w:r/>
          </w:p>
        </w:tc>
      </w:tr>
      <w:tr>
        <w:trPr>
          <w:cantSplit/>
          <w:jc w:val="center"/>
          <w:trHeight w:val="455"/>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2.消防控制室实行 24小时值班制度，每班不少于 2人。</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3.消火栓、应急照明、应急物资、消防及人员逃生通道、消防车通道可随时正常使用。</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4.易燃易爆品设专区专人管理，做好相关记录。</w:t>
            </w:r>
            <w:r/>
          </w:p>
        </w:tc>
      </w:tr>
      <w:tr>
        <w:trPr>
          <w:cantSplit/>
          <w:jc w:val="center"/>
          <w:trHeight w:val="455"/>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5.定期组织消防安全宣传，每半年至少开展 1次消防演练。</w:t>
            </w:r>
            <w:r/>
          </w:p>
        </w:tc>
      </w:tr>
      <w:tr>
        <w:trPr>
          <w:cantSplit/>
          <w:jc w:val="center"/>
          <w:trHeight w:val="453"/>
        </w:trPr>
        <w:tc>
          <w:tcPr>
            <w:tcW w:w="652"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w:t>
            </w:r>
            <w:r/>
          </w:p>
        </w:tc>
        <w:tc>
          <w:tcPr>
            <w:tcW w:w="1418"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突发事件处理</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1.制定突发事件安全责任书，明确突发事件责任人及应承担的安全责任。</w:t>
            </w:r>
            <w:r/>
          </w:p>
        </w:tc>
      </w:tr>
      <w:tr>
        <w:trPr>
          <w:cantSplit/>
          <w:jc w:val="center"/>
          <w:trHeight w:val="455"/>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2.建立应急突发事件处置队伍，明确各自的职责。</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3.识别、分析各种潜在风险，针对不同风险类型制定相应解决方案，并配备应急物资。</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4.每半年至少开展 1次突发事件应急演练，并有相应记录。</w:t>
            </w:r>
            <w:r/>
          </w:p>
        </w:tc>
      </w:tr>
      <w:tr>
        <w:trPr>
          <w:cantSplit/>
          <w:jc w:val="center"/>
          <w:trHeight w:val="455"/>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5.发生意外事件时，及时采取应急措施，维护办公区域物业服务正常进行，保护人身财产安全。</w:t>
            </w:r>
            <w:r/>
          </w:p>
        </w:tc>
      </w:tr>
      <w:tr>
        <w:trPr>
          <w:cantSplit/>
          <w:jc w:val="center"/>
          <w:trHeight w:val="681"/>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6.办公区域物业服务应急预案终止实施后，积极采取措施，在尽可能短的时间内，消除事故带来的不良影响，妥善安置和慰问受害及受影响的人员和部门。</w:t>
            </w:r>
            <w:r/>
          </w:p>
        </w:tc>
      </w:tr>
      <w:tr>
        <w:trPr>
          <w:cantSplit/>
          <w:jc w:val="center"/>
          <w:trHeight w:val="453"/>
        </w:trPr>
        <w:tc>
          <w:tcPr>
            <w:tcBorders>
              <w:top w:val="none" w:color="000000" w:sz="4" w:space="0"/>
            </w:tcBorders>
            <w:tcW w:w="652"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Align w:val="center"/>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7.事故处理后，及时形成事故应急总结报告，完善应急救援工作方案。</w:t>
            </w:r>
            <w:r/>
          </w:p>
        </w:tc>
      </w:tr>
      <w:tr>
        <w:trPr>
          <w:cantSplit/>
          <w:jc w:val="center"/>
          <w:trHeight w:val="455"/>
        </w:trPr>
        <w:tc>
          <w:tcPr>
            <w:tcW w:w="652"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7</w:t>
            </w:r>
            <w:r/>
          </w:p>
        </w:tc>
        <w:tc>
          <w:tcPr>
            <w:tcW w:w="1418" w:type="dxa"/>
            <w:vAlign w:val="center"/>
            <w:vMerge w:val="restart"/>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大型活动秩序</w:t>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1.制定相应的活动秩序维护方案，合理安排人员，并对场所的安全隐患进行排查。</w:t>
            </w:r>
            <w:r/>
          </w:p>
        </w:tc>
      </w:tr>
      <w:tr>
        <w:trPr>
          <w:cantSplit/>
          <w:jc w:val="center"/>
          <w:trHeight w:val="453"/>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2.应当保障通道、出入口、停车场等区域畅通。</w:t>
            </w:r>
            <w:r/>
          </w:p>
        </w:tc>
      </w:tr>
      <w:tr>
        <w:trPr>
          <w:cantSplit/>
          <w:jc w:val="center"/>
          <w:trHeight w:val="453"/>
        </w:trPr>
        <w:tc>
          <w:tcPr>
            <w:tcBorders>
              <w:top w:val="none" w:color="000000" w:sz="4" w:space="0"/>
            </w:tcBorders>
            <w:tcW w:w="652"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Borders>
              <w:top w:val="none" w:color="000000" w:sz="4" w:space="0"/>
            </w:tcBorders>
            <w:tcW w:w="1418" w:type="dxa"/>
            <w:vMerge w:val="continue"/>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tc>
        <w:tc>
          <w:tcPr>
            <w:tcW w:w="7255" w:type="dxa"/>
            <w:textDirection w:val="lrTb"/>
            <w:noWrap/>
          </w:tcPr>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3.活动举办过程中，做好现场秩序的维护和突发事故的处置工作，确保活动正常进行。</w:t>
            </w:r>
            <w:r/>
          </w:p>
        </w:tc>
      </w:tr>
    </w:tbl>
    <w:p>
      <w:pPr>
        <w:ind w:firstLine="234"/>
        <w:spacing w:line="420" w:lineRule="exact"/>
        <w:rPr>
          <w:rFonts w:ascii="仿宋" w:hAnsi="仿宋" w:eastAsia="仿宋"/>
          <w:sz w:val="24"/>
        </w:rPr>
      </w:pPr>
      <w:r>
        <w:rPr>
          <w:rFonts w:hint="eastAsia" w:ascii="仿宋" w:hAnsi="仿宋" w:eastAsia="仿宋" w:cs="仿宋"/>
          <w:spacing w:val="-3"/>
          <w:sz w:val="24"/>
          <w:szCs w:val="24"/>
          <w:lang w:val="en-US" w:bidi="zh-CN"/>
        </w:rPr>
        <w:t xml:space="preserve">5</w:t>
      </w:r>
      <w:r>
        <w:rPr>
          <w:rFonts w:hint="eastAsia" w:ascii="仿宋" w:hAnsi="仿宋" w:eastAsia="仿宋" w:cs="仿宋"/>
          <w:spacing w:val="-3"/>
          <w:sz w:val="24"/>
          <w:szCs w:val="24"/>
          <w:lang w:val="zh-CN" w:bidi="zh-CN"/>
        </w:rPr>
        <w:t xml:space="preserve">.</w:t>
      </w:r>
      <w:bookmarkStart w:id="12" w:name="OLE_LINK584"/>
      <w:r/>
      <w:bookmarkStart w:id="13" w:name="OLE_LINK583"/>
      <w:r>
        <w:rPr>
          <w:rFonts w:hint="eastAsia" w:ascii="仿宋" w:hAnsi="仿宋" w:eastAsia="仿宋"/>
          <w:sz w:val="24"/>
        </w:rPr>
        <w:t xml:space="preserve">公共设施节水、节电、节能管理</w:t>
      </w:r>
      <w:bookmarkEnd w:id="12"/>
      <w:r/>
      <w:bookmarkEnd w:id="13"/>
      <w:r/>
      <w:r/>
    </w:p>
    <w:tbl>
      <w:tblPr>
        <w:tblStyle w:val="661"/>
        <w:tblW w:w="9300" w:type="dxa"/>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1560"/>
        <w:gridCol w:w="6395"/>
      </w:tblGrid>
      <w:tr>
        <w:trPr/>
        <w:tc>
          <w:tcPr>
            <w:tcW w:w="134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序号</w:t>
            </w:r>
            <w:r/>
          </w:p>
        </w:tc>
        <w:tc>
          <w:tcPr>
            <w:tcW w:w="1560"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服务内容</w:t>
            </w:r>
            <w:r/>
          </w:p>
        </w:tc>
        <w:tc>
          <w:tcPr>
            <w:tcW w:w="639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服务标准</w:t>
            </w:r>
            <w:r/>
          </w:p>
        </w:tc>
      </w:tr>
      <w:tr>
        <w:trPr/>
        <w:tc>
          <w:tcPr>
            <w:tcW w:w="1345" w:type="dxa"/>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1</w:t>
            </w:r>
            <w:r/>
          </w:p>
        </w:tc>
        <w:tc>
          <w:tcPr>
            <w:tcW w:w="1560" w:type="dxa"/>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节水、节电、节能</w:t>
            </w:r>
            <w:r/>
          </w:p>
        </w:tc>
        <w:tc>
          <w:tcPr>
            <w:tcW w:w="639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（1）巡查卫生间、浴室，发现跑、冒、滴、漏水情况迅速处理或报告；卫生间粘贴节水标识；</w:t>
            </w:r>
            <w:r/>
          </w:p>
        </w:tc>
      </w:tr>
      <w:tr>
        <w:trPr/>
        <w:tc>
          <w:tcPr>
            <w:tcW w:w="1345"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639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（2）发现开门窗时开空调的情况及时提醒；</w:t>
            </w:r>
            <w:r/>
          </w:p>
        </w:tc>
      </w:tr>
      <w:tr>
        <w:trPr/>
        <w:tc>
          <w:tcPr>
            <w:tcW w:w="1345"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639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（3）发现长明灯的情况要及时采取相应措施；</w:t>
            </w:r>
            <w:r/>
          </w:p>
        </w:tc>
      </w:tr>
      <w:tr>
        <w:trPr/>
        <w:tc>
          <w:tcPr>
            <w:tcW w:w="1345"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639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（4）配合采购人做好节能宣传工作。</w:t>
            </w:r>
            <w:r/>
          </w:p>
        </w:tc>
      </w:tr>
    </w:tbl>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p>
      <w:pPr>
        <w:spacing w:line="420" w:lineRule="exact"/>
        <w:rPr>
          <w:rFonts w:ascii="仿宋" w:hAnsi="仿宋" w:eastAsia="仿宋"/>
          <w:sz w:val="24"/>
        </w:rPr>
      </w:pPr>
      <w:r>
        <w:rPr>
          <w:rFonts w:hint="eastAsia" w:ascii="仿宋" w:hAnsi="仿宋" w:eastAsia="仿宋" w:cs="仿宋"/>
          <w:spacing w:val="-3"/>
          <w:sz w:val="24"/>
          <w:szCs w:val="24"/>
          <w:lang w:val="en-US" w:bidi="zh-CN"/>
        </w:rPr>
        <w:t xml:space="preserve">6</w:t>
      </w:r>
      <w:r>
        <w:rPr>
          <w:rFonts w:hint="eastAsia" w:ascii="仿宋" w:hAnsi="仿宋" w:eastAsia="仿宋" w:cs="仿宋"/>
          <w:spacing w:val="-3"/>
          <w:sz w:val="24"/>
          <w:szCs w:val="24"/>
          <w:lang w:val="zh-CN" w:bidi="zh-CN"/>
        </w:rPr>
        <w:t xml:space="preserve">.</w:t>
      </w:r>
      <w:r>
        <w:rPr>
          <w:rFonts w:hint="eastAsia" w:ascii="仿宋" w:hAnsi="仿宋" w:eastAsia="仿宋"/>
          <w:sz w:val="24"/>
        </w:rPr>
        <w:t xml:space="preserve">物业移交要求</w:t>
      </w:r>
      <w:r/>
    </w:p>
    <w:tbl>
      <w:tblPr>
        <w:tblStyle w:val="661"/>
        <w:tblW w:w="9300" w:type="dxa"/>
        <w:tblInd w:w="-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1560"/>
        <w:gridCol w:w="6425"/>
      </w:tblGrid>
      <w:tr>
        <w:trPr/>
        <w:tc>
          <w:tcPr>
            <w:tcW w:w="131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序号</w:t>
            </w:r>
            <w:r/>
          </w:p>
        </w:tc>
        <w:tc>
          <w:tcPr>
            <w:tcW w:w="1560"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服务内容</w:t>
            </w:r>
            <w:r/>
          </w:p>
        </w:tc>
        <w:tc>
          <w:tcPr>
            <w:tcW w:w="6425"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服务标准</w:t>
            </w:r>
            <w:r/>
          </w:p>
        </w:tc>
      </w:tr>
      <w:tr>
        <w:trPr/>
        <w:tc>
          <w:tcPr>
            <w:tcW w:w="1315" w:type="dxa"/>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1</w:t>
            </w:r>
            <w:r/>
          </w:p>
        </w:tc>
        <w:tc>
          <w:tcPr>
            <w:tcW w:w="1560" w:type="dxa"/>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物业移交</w:t>
            </w:r>
            <w:r/>
          </w:p>
        </w:tc>
        <w:tc>
          <w:tcPr>
            <w:tcW w:w="6425" w:type="dxa"/>
            <w:textDirection w:val="lrTb"/>
            <w:noWrap w:val="false"/>
          </w:tcPr>
          <w:p>
            <w:pPr>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tc>
      </w:tr>
      <w:tr>
        <w:trPr/>
        <w:tc>
          <w:tcPr>
            <w:tcW w:w="1315"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6425" w:type="dxa"/>
            <w:textDirection w:val="lrTb"/>
            <w:noWrap w:val="false"/>
          </w:tcPr>
          <w:p>
            <w:pPr>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tc>
      </w:tr>
    </w:tbl>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（二）投标文件要求</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1.投标文件中提供《物业管理服务方案》文件。</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2.《物业管理服务方案》需包括以下内容：</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2.1基本服务方案；</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2.2公用设施设备维护服务方案；</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2.3 保洁服务方案；</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2.4 秩序维护方案；</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2.5公共设施节水、节电、节能管理方案；</w:t>
      </w:r>
      <w:r/>
    </w:p>
    <w:p>
      <w:pPr>
        <w:spacing w:before="75"/>
        <w:tabs>
          <w:tab w:val="left" w:pos="609" w:leader="none"/>
        </w:tabs>
        <w:rPr>
          <w:rFonts w:hint="eastAsia" w:ascii="仿宋" w:hAnsi="仿宋" w:eastAsia="仿宋" w:cs="仿宋"/>
          <w:spacing w:val="-3"/>
          <w:sz w:val="24"/>
          <w:szCs w:val="24"/>
          <w:lang w:val="zh-CN" w:bidi="zh-CN"/>
        </w:rPr>
      </w:pPr>
      <w:r>
        <w:rPr>
          <w:rFonts w:hint="eastAsia" w:ascii="仿宋" w:hAnsi="仿宋" w:eastAsia="仿宋" w:cs="仿宋"/>
          <w:spacing w:val="-3"/>
          <w:sz w:val="24"/>
          <w:szCs w:val="24"/>
          <w:lang w:val="zh-CN" w:bidi="zh-CN"/>
        </w:rPr>
        <w:t xml:space="preserve">2.6 物业移交方案。</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五、物业管理服务人员需求</w:t>
      </w:r>
      <w:r/>
    </w:p>
    <w:p>
      <w:pPr>
        <w:pStyle w:val="649"/>
        <w:ind w:firstLine="240"/>
        <w:rPr>
          <w:rFonts w:hint="eastAsia" w:ascii="仿宋" w:hAnsi="仿宋" w:eastAsia="仿宋" w:cs="仿宋"/>
          <w:sz w:val="24"/>
          <w:szCs w:val="24"/>
        </w:rPr>
      </w:pPr>
      <w:r>
        <w:rPr>
          <w:rFonts w:hint="eastAsia" w:ascii="仿宋" w:hAnsi="仿宋" w:eastAsia="仿宋" w:cs="仿宋"/>
          <w:sz w:val="24"/>
          <w:szCs w:val="24"/>
        </w:rPr>
        <w:t xml:space="preserve">（一）物业管理服务人员具体需求</w:t>
      </w:r>
      <w:r/>
    </w:p>
    <w:tbl>
      <w:tblPr>
        <w:tblStyle w:val="648"/>
        <w:tblW w:w="89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1152"/>
        <w:gridCol w:w="1134"/>
        <w:gridCol w:w="1418"/>
        <w:gridCol w:w="4234"/>
      </w:tblGrid>
      <w:tr>
        <w:trPr>
          <w:jc w:val="center"/>
          <w:trHeight w:val="983"/>
        </w:trPr>
        <w:tc>
          <w:tcPr>
            <w:tcW w:w="1014"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部门职能</w:t>
            </w:r>
            <w:r/>
          </w:p>
        </w:tc>
        <w:tc>
          <w:tcPr>
            <w:tcW w:w="1152"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岗位</w:t>
            </w:r>
            <w:r/>
          </w:p>
        </w:tc>
        <w:tc>
          <w:tcPr>
            <w:tcW w:w="1134" w:type="dxa"/>
            <w:vAlign w:val="center"/>
            <w:textDirection w:val="lrTb"/>
            <w:noWrap/>
          </w:tcPr>
          <w:p>
            <w:pPr>
              <w:jc w:val="center"/>
              <w:spacing w:before="6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同时在岗人数</w:t>
            </w:r>
            <w:r/>
          </w:p>
        </w:tc>
        <w:tc>
          <w:tcPr>
            <w:tcW w:w="1418" w:type="dxa"/>
            <w:vAlign w:val="center"/>
            <w:textDirection w:val="lrTb"/>
            <w:noWrap/>
          </w:tcPr>
          <w:p>
            <w:pPr>
              <w:jc w:val="center"/>
              <w:spacing w:before="6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岗位所需总人数</w:t>
            </w:r>
            <w:r/>
          </w:p>
        </w:tc>
        <w:tc>
          <w:tcPr>
            <w:tcW w:w="4234" w:type="dxa"/>
            <w:vAlign w:val="center"/>
            <w:textDirection w:val="lrTb"/>
            <w:noWrap/>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jc w:val="center"/>
          <w:trHeight w:val="843"/>
        </w:trPr>
        <w:tc>
          <w:tcPr>
            <w:tcW w:w="1014" w:type="dxa"/>
            <w:vAlign w:val="center"/>
            <w:textDirection w:val="lrTb"/>
            <w:noWrap/>
          </w:tcPr>
          <w:p>
            <w:pPr>
              <w:ind w:left="105"/>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服务中心</w:t>
            </w:r>
            <w:r/>
          </w:p>
        </w:tc>
        <w:tc>
          <w:tcPr>
            <w:tcW w:w="1152"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color w:val="000000"/>
                <w:sz w:val="24"/>
                <w:szCs w:val="24"/>
                <w:lang w:val="zh-CN" w:bidi="zh-CN"/>
              </w:rPr>
              <w:t xml:space="preserve">项目主管</w:t>
            </w:r>
            <w:r/>
          </w:p>
        </w:tc>
        <w:tc>
          <w:tcPr>
            <w:tcW w:w="1134" w:type="dxa"/>
            <w:vAlign w:val="center"/>
            <w:textDirection w:val="lrTb"/>
            <w:noWrap/>
          </w:tcPr>
          <w:p>
            <w:pPr>
              <w:jc w:val="center"/>
              <w:spacing w:before="6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1418" w:type="dxa"/>
            <w:vAlign w:val="center"/>
            <w:textDirection w:val="lrTb"/>
            <w:noWrap/>
          </w:tcPr>
          <w:p>
            <w:pPr>
              <w:jc w:val="center"/>
              <w:spacing w:before="66"/>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4234" w:type="dxa"/>
            <w:vAlign w:val="center"/>
            <w:textDirection w:val="lrTb"/>
            <w:noWrap/>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大专以上学历，</w:t>
            </w:r>
            <w:r>
              <w:rPr>
                <w:rFonts w:hint="eastAsia" w:ascii="仿宋" w:hAnsi="仿宋" w:eastAsia="仿宋" w:cs="仿宋"/>
                <w:color w:val="000000"/>
                <w:sz w:val="24"/>
                <w:szCs w:val="24"/>
                <w:lang w:val="en-US" w:eastAsia="zh-CN"/>
              </w:rPr>
              <w:t xml:space="preserve">50</w:t>
            </w:r>
            <w:r>
              <w:rPr>
                <w:rFonts w:hint="eastAsia" w:ascii="仿宋" w:hAnsi="仿宋" w:eastAsia="仿宋" w:cs="仿宋"/>
                <w:color w:val="000000"/>
                <w:sz w:val="24"/>
                <w:szCs w:val="24"/>
              </w:rPr>
              <w:t xml:space="preserve">周岁以下，有敬业精神，有丰富的管理经验。</w:t>
            </w:r>
            <w:r/>
          </w:p>
        </w:tc>
      </w:tr>
      <w:tr>
        <w:trPr>
          <w:cantSplit/>
          <w:jc w:val="center"/>
          <w:trHeight w:val="456"/>
        </w:trPr>
        <w:tc>
          <w:tcPr>
            <w:tcW w:w="1014" w:type="dxa"/>
            <w:vAlign w:val="center"/>
            <w:vMerge w:val="restart"/>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基本服务</w:t>
            </w:r>
            <w:r/>
          </w:p>
        </w:tc>
        <w:tc>
          <w:tcPr>
            <w:tcW w:w="1152"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color w:val="000000"/>
                <w:sz w:val="24"/>
                <w:szCs w:val="24"/>
                <w:lang w:val="zh-CN" w:bidi="zh-CN"/>
              </w:rPr>
              <w:t xml:space="preserve">项目副主管</w:t>
            </w:r>
            <w:r/>
          </w:p>
        </w:tc>
        <w:tc>
          <w:tcPr>
            <w:tcW w:w="1134" w:type="dxa"/>
            <w:vAlign w:val="center"/>
            <w:textDirection w:val="lrTb"/>
            <w:noWrap/>
          </w:tcPr>
          <w:p>
            <w:pPr>
              <w:ind w:firstLine="480"/>
              <w:rPr>
                <w:rFonts w:hint="eastAsia" w:ascii="仿宋" w:hAnsi="仿宋" w:eastAsia="仿宋" w:cs="仿宋"/>
                <w:sz w:val="24"/>
                <w:szCs w:val="24"/>
                <w:lang w:bidi="zh-CN"/>
              </w:rPr>
            </w:pPr>
            <w:r>
              <w:rPr>
                <w:rFonts w:hint="eastAsia" w:ascii="仿宋" w:hAnsi="仿宋" w:eastAsia="仿宋" w:cs="仿宋"/>
                <w:sz w:val="24"/>
                <w:szCs w:val="24"/>
                <w:lang w:bidi="zh-CN"/>
              </w:rPr>
              <w:t xml:space="preserve">1</w:t>
            </w:r>
            <w:r/>
          </w:p>
        </w:tc>
        <w:tc>
          <w:tcPr>
            <w:tcW w:w="1418" w:type="dxa"/>
            <w:vAlign w:val="center"/>
            <w:textDirection w:val="lrTb"/>
            <w:noWrap/>
          </w:tcPr>
          <w:p>
            <w:pPr>
              <w:jc w:val="center"/>
              <w:rPr>
                <w:rFonts w:hint="eastAsia" w:ascii="仿宋" w:hAnsi="仿宋" w:eastAsia="仿宋" w:cs="仿宋"/>
                <w:sz w:val="24"/>
                <w:szCs w:val="24"/>
                <w:lang w:bidi="zh-CN"/>
              </w:rPr>
            </w:pPr>
            <w:r>
              <w:rPr>
                <w:rFonts w:hint="eastAsia" w:ascii="仿宋" w:hAnsi="仿宋" w:eastAsia="仿宋" w:cs="仿宋"/>
                <w:sz w:val="24"/>
                <w:szCs w:val="24"/>
                <w:lang w:bidi="zh-CN"/>
              </w:rPr>
              <w:t xml:space="preserve">1</w:t>
            </w:r>
            <w:r/>
          </w:p>
        </w:tc>
        <w:tc>
          <w:tcPr>
            <w:tcW w:w="4234" w:type="dxa"/>
            <w:vAlign w:val="center"/>
            <w:textDirection w:val="lrTb"/>
            <w:noWrap/>
          </w:tcPr>
          <w:p>
            <w:pPr>
              <w:tabs>
                <w:tab w:val="center" w:pos="4153"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大专以上学历，45周岁以下，有敬业精神。</w:t>
            </w:r>
            <w:r/>
          </w:p>
        </w:tc>
      </w:tr>
      <w:tr>
        <w:trPr>
          <w:cantSplit/>
          <w:jc w:val="center"/>
          <w:trHeight w:val="453"/>
        </w:trPr>
        <w:tc>
          <w:tcPr>
            <w:tcBorders>
              <w:top w:val="none" w:color="000000" w:sz="4" w:space="0"/>
            </w:tcBorders>
            <w:tcW w:w="101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52" w:type="dxa"/>
            <w:vAlign w:val="center"/>
            <w:textDirection w:val="lrTb"/>
            <w:noWrap/>
          </w:tcPr>
          <w:p>
            <w:pPr>
              <w:jc w:val="center"/>
              <w:spacing w:before="58"/>
              <w:rPr>
                <w:rFonts w:hint="eastAsia" w:ascii="仿宋" w:hAnsi="仿宋" w:eastAsia="仿宋" w:cs="仿宋"/>
                <w:sz w:val="24"/>
                <w:szCs w:val="24"/>
                <w:lang w:val="zh-CN" w:bidi="zh-CN"/>
              </w:rPr>
            </w:pPr>
            <w:r>
              <w:rPr>
                <w:rFonts w:hint="eastAsia" w:ascii="仿宋" w:hAnsi="仿宋" w:eastAsia="仿宋" w:cs="仿宋"/>
                <w:color w:val="000000"/>
                <w:sz w:val="24"/>
                <w:szCs w:val="24"/>
                <w:lang w:val="zh-CN" w:bidi="zh-CN"/>
              </w:rPr>
              <w:t xml:space="preserve">公务接待员</w:t>
            </w:r>
            <w:r/>
          </w:p>
        </w:tc>
        <w:tc>
          <w:tcPr>
            <w:tcW w:w="1134" w:type="dxa"/>
            <w:vAlign w:val="center"/>
            <w:textDirection w:val="lrTb"/>
            <w:noWrap/>
          </w:tcPr>
          <w:p>
            <w:pPr>
              <w:ind w:firstLine="480"/>
              <w:rPr>
                <w:rFonts w:hint="eastAsia" w:ascii="仿宋" w:hAnsi="仿宋" w:eastAsia="仿宋" w:cs="仿宋"/>
                <w:sz w:val="24"/>
                <w:szCs w:val="24"/>
                <w:lang w:bidi="zh-CN"/>
              </w:rPr>
            </w:pPr>
            <w:r>
              <w:rPr>
                <w:rFonts w:hint="eastAsia" w:ascii="仿宋" w:hAnsi="仿宋" w:eastAsia="仿宋" w:cs="仿宋"/>
                <w:sz w:val="24"/>
                <w:szCs w:val="24"/>
                <w:lang w:bidi="zh-CN"/>
              </w:rPr>
              <w:t xml:space="preserve">6</w:t>
            </w:r>
            <w:r/>
          </w:p>
        </w:tc>
        <w:tc>
          <w:tcPr>
            <w:tcW w:w="1418" w:type="dxa"/>
            <w:vAlign w:val="center"/>
            <w:textDirection w:val="lrTb"/>
            <w:noWrap/>
          </w:tcPr>
          <w:p>
            <w:pPr>
              <w:jc w:val="center"/>
              <w:rPr>
                <w:rFonts w:hint="eastAsia" w:ascii="仿宋" w:hAnsi="仿宋" w:eastAsia="仿宋" w:cs="仿宋"/>
                <w:sz w:val="24"/>
                <w:szCs w:val="24"/>
                <w:lang w:bidi="zh-CN"/>
              </w:rPr>
            </w:pPr>
            <w:r>
              <w:rPr>
                <w:rFonts w:hint="eastAsia" w:ascii="仿宋" w:hAnsi="仿宋" w:eastAsia="仿宋" w:cs="仿宋"/>
                <w:sz w:val="24"/>
                <w:szCs w:val="24"/>
                <w:lang w:bidi="zh-CN"/>
              </w:rPr>
              <w:t xml:space="preserve">6</w:t>
            </w:r>
            <w:r/>
          </w:p>
        </w:tc>
        <w:tc>
          <w:tcPr>
            <w:tcW w:w="4234" w:type="dxa"/>
            <w:vAlign w:val="center"/>
            <w:textDirection w:val="lrTb"/>
            <w:noWrap/>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40周岁以下，形象佳，有敬业精神。</w:t>
            </w:r>
            <w:r/>
          </w:p>
        </w:tc>
      </w:tr>
      <w:tr>
        <w:trPr>
          <w:cantSplit/>
          <w:jc w:val="center"/>
          <w:trHeight w:val="816"/>
        </w:trPr>
        <w:tc>
          <w:tcPr>
            <w:tcW w:w="1014" w:type="dxa"/>
            <w:vAlign w:val="center"/>
            <w:vMerge w:val="restart"/>
            <w:textDirection w:val="lrTb"/>
            <w:noWrap/>
          </w:tcPr>
          <w:p>
            <w:pPr>
              <w:ind w:right="83"/>
              <w:jc w:val="center"/>
              <w:spacing w:line="302"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公用设施设备维护服务</w:t>
            </w:r>
            <w:r/>
          </w:p>
        </w:tc>
        <w:tc>
          <w:tcPr>
            <w:tcW w:w="1152" w:type="dxa"/>
            <w:vAlign w:val="center"/>
            <w:textDirection w:val="lrTb"/>
            <w:noWrap/>
          </w:tcPr>
          <w:p>
            <w:pPr>
              <w:jc w:val="center"/>
              <w:spacing w:before="61"/>
              <w:rPr>
                <w:rFonts w:hint="eastAsia" w:ascii="仿宋" w:hAnsi="仿宋" w:eastAsia="仿宋" w:cs="仿宋"/>
                <w:sz w:val="24"/>
                <w:szCs w:val="24"/>
                <w:highlight w:val="yellow"/>
                <w:lang w:val="zh-CN" w:bidi="zh-CN"/>
              </w:rPr>
            </w:pPr>
            <w:r>
              <w:rPr>
                <w:rFonts w:hint="eastAsia" w:ascii="仿宋" w:hAnsi="仿宋" w:eastAsia="仿宋" w:cs="仿宋"/>
                <w:color w:val="000000"/>
                <w:sz w:val="24"/>
                <w:szCs w:val="24"/>
                <w:lang w:val="zh-CN" w:bidi="zh-CN"/>
              </w:rPr>
              <w:t xml:space="preserve">设备运行员</w:t>
            </w:r>
            <w:r/>
          </w:p>
        </w:tc>
        <w:tc>
          <w:tcPr>
            <w:tcW w:w="1134" w:type="dxa"/>
            <w:vAlign w:val="center"/>
            <w:textDirection w:val="lrTb"/>
            <w:noWrap/>
          </w:tcPr>
          <w:p>
            <w:pPr>
              <w:jc w:val="center"/>
              <w:rPr>
                <w:rFonts w:hint="eastAsia" w:ascii="仿宋" w:hAnsi="仿宋" w:eastAsia="仿宋" w:cs="仿宋"/>
                <w:sz w:val="24"/>
                <w:szCs w:val="24"/>
                <w:highlight w:val="yellow"/>
                <w:lang w:val="zh-CN" w:bidi="zh-CN"/>
              </w:rPr>
            </w:pPr>
            <w:r>
              <w:rPr>
                <w:rFonts w:hint="eastAsia" w:ascii="仿宋" w:hAnsi="仿宋" w:eastAsia="仿宋" w:cs="仿宋"/>
                <w:sz w:val="24"/>
                <w:szCs w:val="24"/>
                <w:lang w:bidi="zh-CN"/>
              </w:rPr>
              <w:t xml:space="preserve">11</w:t>
            </w:r>
            <w:r/>
          </w:p>
        </w:tc>
        <w:tc>
          <w:tcPr>
            <w:tcW w:w="1418" w:type="dxa"/>
            <w:vAlign w:val="center"/>
            <w:textDirection w:val="lrTb"/>
            <w:noWrap/>
          </w:tcPr>
          <w:p>
            <w:pPr>
              <w:jc w:val="center"/>
              <w:rPr>
                <w:rFonts w:hint="eastAsia" w:ascii="仿宋" w:hAnsi="仿宋" w:eastAsia="仿宋" w:cs="仿宋"/>
                <w:sz w:val="24"/>
                <w:szCs w:val="24"/>
                <w:highlight w:val="yellow"/>
                <w:lang w:val="zh-CN" w:bidi="zh-CN"/>
              </w:rPr>
            </w:pPr>
            <w:r>
              <w:rPr>
                <w:rFonts w:hint="eastAsia" w:ascii="仿宋" w:hAnsi="仿宋" w:eastAsia="仿宋" w:cs="仿宋"/>
                <w:sz w:val="24"/>
                <w:szCs w:val="24"/>
                <w:lang w:bidi="zh-CN"/>
              </w:rPr>
              <w:t xml:space="preserve">11</w:t>
            </w:r>
            <w:r/>
          </w:p>
        </w:tc>
        <w:tc>
          <w:tcPr>
            <w:tcW w:w="4234" w:type="dxa"/>
            <w:vAlign w:val="center"/>
            <w:textDirection w:val="lrTb"/>
            <w:noWrap/>
          </w:tcPr>
          <w:p>
            <w:pPr>
              <w:rPr>
                <w:rFonts w:hint="eastAsia" w:ascii="仿宋" w:hAnsi="仿宋" w:eastAsia="仿宋" w:cs="仿宋"/>
                <w:sz w:val="24"/>
                <w:szCs w:val="24"/>
                <w:highlight w:val="yellow"/>
                <w:lang w:val="zh-CN" w:bidi="zh-CN"/>
              </w:rPr>
            </w:pPr>
            <w:r>
              <w:rPr>
                <w:rFonts w:hint="eastAsia" w:ascii="仿宋" w:hAnsi="仿宋" w:eastAsia="仿宋" w:cs="仿宋"/>
                <w:color w:val="000000"/>
                <w:sz w:val="24"/>
                <w:szCs w:val="24"/>
              </w:rPr>
              <w:t xml:space="preserve">高中以上学历，</w:t>
            </w:r>
            <w:r>
              <w:rPr>
                <w:rFonts w:hint="eastAsia" w:ascii="仿宋" w:hAnsi="仿宋" w:eastAsia="仿宋" w:cs="仿宋"/>
                <w:color w:val="000000"/>
                <w:sz w:val="24"/>
                <w:szCs w:val="24"/>
                <w:lang w:val="en-US" w:eastAsia="zh-CN"/>
              </w:rPr>
              <w:t xml:space="preserve">60</w:t>
            </w:r>
            <w:r>
              <w:rPr>
                <w:rFonts w:hint="eastAsia" w:ascii="仿宋" w:hAnsi="仿宋" w:eastAsia="仿宋" w:cs="仿宋"/>
                <w:color w:val="000000"/>
                <w:sz w:val="24"/>
                <w:szCs w:val="24"/>
              </w:rPr>
              <w:t xml:space="preserve">周岁以下，有敬业精神。</w:t>
            </w:r>
            <w:r/>
          </w:p>
        </w:tc>
      </w:tr>
      <w:tr>
        <w:trPr>
          <w:cantSplit/>
          <w:jc w:val="center"/>
          <w:trHeight w:val="453"/>
        </w:trPr>
        <w:tc>
          <w:tcPr>
            <w:tcBorders>
              <w:top w:val="none" w:color="000000" w:sz="4" w:space="0"/>
            </w:tcBorders>
            <w:tcW w:w="101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52"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val="zh-CN" w:bidi="zh-CN"/>
              </w:rPr>
              <w:t xml:space="preserve">电工</w:t>
            </w:r>
            <w:r/>
          </w:p>
        </w:tc>
        <w:tc>
          <w:tcPr>
            <w:tcW w:w="1134" w:type="dxa"/>
            <w:vAlign w:val="center"/>
            <w:textDirection w:val="lrTb"/>
            <w:noWrap/>
          </w:tcPr>
          <w:p>
            <w:pPr>
              <w:jc w:val="center"/>
              <w:rPr>
                <w:rFonts w:hint="eastAsia" w:ascii="仿宋" w:hAnsi="仿宋" w:eastAsia="仿宋" w:cs="仿宋"/>
                <w:sz w:val="24"/>
                <w:szCs w:val="24"/>
                <w:lang w:bidi="zh-CN"/>
              </w:rPr>
            </w:pPr>
            <w:r>
              <w:rPr>
                <w:rFonts w:hint="eastAsia" w:ascii="仿宋" w:hAnsi="仿宋" w:eastAsia="仿宋" w:cs="仿宋"/>
                <w:sz w:val="24"/>
                <w:szCs w:val="24"/>
                <w:lang w:bidi="zh-CN"/>
              </w:rPr>
              <w:t xml:space="preserve">1</w:t>
            </w:r>
            <w:r/>
          </w:p>
        </w:tc>
        <w:tc>
          <w:tcPr>
            <w:tcW w:w="1418" w:type="dxa"/>
            <w:vAlign w:val="center"/>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4234"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供电相关专业大专及以上学历，</w:t>
            </w: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周岁以下，具有有效的电工证或高压电工作业特种作业操作证，有一定管理经验，有敬业精神。</w:t>
            </w:r>
            <w:r/>
          </w:p>
        </w:tc>
      </w:tr>
      <w:tr>
        <w:trPr>
          <w:cantSplit/>
          <w:jc w:val="center"/>
          <w:trHeight w:val="453"/>
        </w:trPr>
        <w:tc>
          <w:tcPr>
            <w:tcBorders>
              <w:top w:val="none" w:color="000000" w:sz="4" w:space="0"/>
            </w:tcBorders>
            <w:tcW w:w="101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52"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val="zh-CN" w:bidi="zh-CN"/>
              </w:rPr>
              <w:t xml:space="preserve">维修工</w:t>
            </w:r>
            <w:r/>
          </w:p>
        </w:tc>
        <w:tc>
          <w:tcPr>
            <w:tcW w:w="1134" w:type="dxa"/>
            <w:vAlign w:val="center"/>
            <w:textDirection w:val="lrTb"/>
            <w:noWrap/>
          </w:tcPr>
          <w:p>
            <w:pPr>
              <w:jc w:val="center"/>
              <w:rPr>
                <w:rFonts w:hint="eastAsia" w:ascii="仿宋" w:hAnsi="仿宋" w:eastAsia="仿宋" w:cs="仿宋"/>
                <w:sz w:val="24"/>
                <w:szCs w:val="24"/>
                <w:lang w:bidi="zh-CN"/>
              </w:rPr>
            </w:pPr>
            <w:r>
              <w:rPr>
                <w:rFonts w:hint="eastAsia" w:ascii="仿宋" w:hAnsi="仿宋" w:eastAsia="仿宋" w:cs="仿宋"/>
                <w:sz w:val="24"/>
                <w:szCs w:val="24"/>
                <w:lang w:bidi="zh-CN"/>
              </w:rPr>
              <w:t xml:space="preserve">1</w:t>
            </w:r>
            <w:r/>
          </w:p>
        </w:tc>
        <w:tc>
          <w:tcPr>
            <w:tcW w:w="1418" w:type="dxa"/>
            <w:vAlign w:val="center"/>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4234"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给排水相关专业大专及以上学历，</w:t>
            </w:r>
            <w:r>
              <w:rPr>
                <w:rFonts w:hint="eastAsia" w:ascii="仿宋" w:hAnsi="仿宋" w:eastAsia="仿宋" w:cs="仿宋"/>
                <w:sz w:val="24"/>
                <w:szCs w:val="24"/>
                <w:lang w:eastAsia="zh-CN"/>
              </w:rPr>
              <w:t xml:space="preserve">具有钳工证或电工证，</w:t>
            </w: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周岁以下，给排水维修经验丰富。</w:t>
            </w:r>
            <w:r/>
          </w:p>
        </w:tc>
      </w:tr>
      <w:tr>
        <w:trPr>
          <w:jc w:val="center"/>
          <w:trHeight w:val="774"/>
        </w:trPr>
        <w:tc>
          <w:tcPr>
            <w:tcW w:w="1014" w:type="dxa"/>
            <w:vAlign w:val="center"/>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保洁服务</w:t>
            </w:r>
            <w:r/>
          </w:p>
        </w:tc>
        <w:tc>
          <w:tcPr>
            <w:tcW w:w="1152" w:type="dxa"/>
            <w:vAlign w:val="center"/>
            <w:textDirection w:val="lrTb"/>
            <w:noWrap/>
          </w:tcPr>
          <w:p>
            <w:pPr>
              <w:jc w:val="center"/>
              <w:spacing w:before="61"/>
              <w:rPr>
                <w:rFonts w:hint="eastAsia" w:ascii="仿宋" w:hAnsi="仿宋" w:eastAsia="仿宋" w:cs="仿宋"/>
                <w:sz w:val="24"/>
                <w:szCs w:val="24"/>
                <w:highlight w:val="yellow"/>
                <w:lang w:val="zh-CN" w:bidi="zh-CN"/>
              </w:rPr>
            </w:pPr>
            <w:r>
              <w:rPr>
                <w:rFonts w:hint="eastAsia" w:ascii="仿宋" w:hAnsi="仿宋" w:eastAsia="仿宋" w:cs="仿宋"/>
                <w:sz w:val="24"/>
                <w:szCs w:val="24"/>
                <w:lang w:val="zh-CN" w:bidi="zh-CN"/>
              </w:rPr>
              <w:t xml:space="preserve">保洁员</w:t>
            </w:r>
            <w:r/>
          </w:p>
        </w:tc>
        <w:tc>
          <w:tcPr>
            <w:tcW w:w="1134" w:type="dxa"/>
            <w:vAlign w:val="center"/>
            <w:textDirection w:val="lrTb"/>
            <w:noWrap/>
          </w:tcPr>
          <w:p>
            <w:pPr>
              <w:jc w:val="center"/>
              <w:rPr>
                <w:rFonts w:hint="eastAsia" w:ascii="仿宋" w:hAnsi="仿宋" w:eastAsia="仿宋" w:cs="仿宋"/>
                <w:sz w:val="24"/>
                <w:szCs w:val="24"/>
                <w:highlight w:val="yellow"/>
                <w:lang w:val="zh-CN" w:bidi="zh-CN"/>
              </w:rPr>
            </w:pPr>
            <w:r>
              <w:rPr>
                <w:rFonts w:hint="eastAsia" w:ascii="仿宋" w:hAnsi="仿宋" w:eastAsia="仿宋" w:cs="仿宋"/>
                <w:sz w:val="24"/>
                <w:szCs w:val="24"/>
                <w:lang w:bidi="zh-CN"/>
              </w:rPr>
              <w:t xml:space="preserve">10</w:t>
            </w:r>
            <w:r/>
          </w:p>
        </w:tc>
        <w:tc>
          <w:tcPr>
            <w:tcW w:w="1418" w:type="dxa"/>
            <w:vAlign w:val="center"/>
            <w:textDirection w:val="lrTb"/>
            <w:noWrap/>
          </w:tcPr>
          <w:p>
            <w:pPr>
              <w:jc w:val="center"/>
              <w:rPr>
                <w:rFonts w:hint="eastAsia" w:ascii="仿宋" w:hAnsi="仿宋" w:eastAsia="仿宋" w:cs="仿宋"/>
                <w:sz w:val="24"/>
                <w:szCs w:val="24"/>
                <w:highlight w:val="yellow"/>
                <w:lang w:val="zh-CN" w:bidi="zh-CN"/>
              </w:rPr>
            </w:pPr>
            <w:r>
              <w:rPr>
                <w:rFonts w:hint="eastAsia" w:ascii="仿宋" w:hAnsi="仿宋" w:eastAsia="仿宋" w:cs="仿宋"/>
                <w:sz w:val="24"/>
                <w:szCs w:val="24"/>
                <w:lang w:bidi="zh-CN"/>
              </w:rPr>
              <w:t xml:space="preserve">10</w:t>
            </w:r>
            <w:r/>
          </w:p>
        </w:tc>
        <w:tc>
          <w:tcPr>
            <w:tcW w:w="4234"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rPr>
              <w:t xml:space="preserve">小学及以上学历，</w:t>
            </w:r>
            <w:r>
              <w:rPr>
                <w:rFonts w:hint="eastAsia" w:ascii="仿宋" w:hAnsi="仿宋" w:eastAsia="仿宋" w:cs="仿宋"/>
                <w:sz w:val="24"/>
                <w:szCs w:val="24"/>
                <w:lang w:val="en-US" w:eastAsia="zh-CN"/>
              </w:rPr>
              <w:t xml:space="preserve">63</w:t>
            </w:r>
            <w:r>
              <w:rPr>
                <w:rFonts w:hint="eastAsia" w:ascii="仿宋" w:hAnsi="仿宋" w:eastAsia="仿宋" w:cs="仿宋"/>
                <w:sz w:val="24"/>
                <w:szCs w:val="24"/>
              </w:rPr>
              <w:t xml:space="preserve">周岁以下，身体健康，有敬业精神。</w:t>
            </w:r>
            <w:r/>
          </w:p>
        </w:tc>
      </w:tr>
      <w:tr>
        <w:trPr>
          <w:cantSplit/>
          <w:jc w:val="center"/>
          <w:trHeight w:val="1550"/>
        </w:trPr>
        <w:tc>
          <w:tcPr>
            <w:tcW w:w="1014" w:type="dxa"/>
            <w:vAlign w:val="center"/>
            <w:vMerge w:val="restart"/>
            <w:textDirection w:val="lrTb"/>
            <w:noWrap/>
          </w:tcPr>
          <w:p>
            <w:pPr>
              <w:jc w:val="center"/>
              <w:spacing w:before="1"/>
              <w:rPr>
                <w:rFonts w:hint="eastAsia" w:ascii="仿宋" w:hAnsi="仿宋" w:eastAsia="仿宋" w:cs="仿宋"/>
                <w:sz w:val="24"/>
                <w:szCs w:val="24"/>
                <w:lang w:val="zh-CN" w:bidi="zh-CN"/>
              </w:rPr>
            </w:pPr>
            <w:r>
              <w:rPr>
                <w:rFonts w:hint="eastAsia" w:ascii="仿宋" w:hAnsi="仿宋" w:eastAsia="仿宋" w:cs="仿宋"/>
                <w:bCs/>
                <w:sz w:val="24"/>
                <w:szCs w:val="24"/>
              </w:rPr>
              <w:t xml:space="preserve">秩序维护</w:t>
            </w:r>
            <w:r/>
          </w:p>
        </w:tc>
        <w:tc>
          <w:tcPr>
            <w:tcW w:w="1152" w:type="dxa"/>
            <w:vAlign w:val="center"/>
            <w:textDirection w:val="lrTb"/>
            <w:noWrap/>
          </w:tcPr>
          <w:p>
            <w:pPr>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消防巡查人员</w:t>
            </w:r>
            <w:r/>
          </w:p>
        </w:tc>
        <w:tc>
          <w:tcPr>
            <w:tcW w:w="1134" w:type="dxa"/>
            <w:vAlign w:val="center"/>
            <w:textDirection w:val="lrTb"/>
            <w:noWrap/>
          </w:tcPr>
          <w:p>
            <w:pPr>
              <w:jc w:val="center"/>
              <w:rPr>
                <w:rFonts w:hint="eastAsia" w:ascii="仿宋" w:hAnsi="仿宋" w:eastAsia="仿宋" w:cs="仿宋"/>
                <w:sz w:val="24"/>
                <w:szCs w:val="24"/>
                <w:highlight w:val="yellow"/>
                <w:lang w:val="zh-CN" w:bidi="zh-CN"/>
              </w:rPr>
            </w:pPr>
            <w:r>
              <w:rPr>
                <w:rFonts w:hint="eastAsia" w:ascii="仿宋" w:hAnsi="仿宋" w:eastAsia="仿宋" w:cs="仿宋"/>
                <w:sz w:val="24"/>
                <w:szCs w:val="24"/>
                <w:lang w:bidi="zh-CN"/>
              </w:rPr>
              <w:t xml:space="preserve">3</w:t>
            </w:r>
            <w:r/>
          </w:p>
        </w:tc>
        <w:tc>
          <w:tcPr>
            <w:tcW w:w="1418" w:type="dxa"/>
            <w:vAlign w:val="center"/>
            <w:textDirection w:val="lrTb"/>
            <w:noWrap/>
          </w:tcPr>
          <w:p>
            <w:pPr>
              <w:jc w:val="center"/>
              <w:rPr>
                <w:rFonts w:hint="eastAsia" w:ascii="仿宋" w:hAnsi="仿宋" w:eastAsia="仿宋" w:cs="仿宋"/>
                <w:sz w:val="24"/>
                <w:szCs w:val="24"/>
                <w:highlight w:val="yellow"/>
                <w:lang w:val="zh-CN" w:bidi="zh-CN"/>
              </w:rPr>
            </w:pPr>
            <w:r>
              <w:rPr>
                <w:rFonts w:hint="eastAsia" w:ascii="仿宋" w:hAnsi="仿宋" w:eastAsia="仿宋" w:cs="仿宋"/>
                <w:sz w:val="24"/>
                <w:szCs w:val="24"/>
                <w:lang w:bidi="zh-CN"/>
              </w:rPr>
              <w:t xml:space="preserve">3</w:t>
            </w:r>
            <w:r/>
          </w:p>
        </w:tc>
        <w:tc>
          <w:tcPr>
            <w:tcW w:w="4234" w:type="dxa"/>
            <w:vAlign w:val="center"/>
            <w:textDirection w:val="lrTb"/>
            <w:noWrap/>
          </w:tcPr>
          <w:p>
            <w:pPr>
              <w:rPr>
                <w:rFonts w:hint="eastAsia" w:ascii="仿宋" w:hAnsi="仿宋" w:eastAsia="仿宋" w:cs="仿宋"/>
                <w:sz w:val="24"/>
                <w:szCs w:val="24"/>
                <w:lang w:val="zh-CN" w:bidi="zh-CN"/>
              </w:rPr>
            </w:pP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周岁以下，具有有效的建（构）筑物消防员或消防设施操作员职业资格证书，身体健康，有敬业精神。</w:t>
            </w:r>
            <w:r/>
          </w:p>
        </w:tc>
      </w:tr>
      <w:tr>
        <w:trPr>
          <w:cantSplit/>
          <w:jc w:val="center"/>
          <w:trHeight w:val="455"/>
        </w:trPr>
        <w:tc>
          <w:tcPr>
            <w:tcBorders>
              <w:top w:val="none" w:color="000000" w:sz="4" w:space="0"/>
            </w:tcBorders>
            <w:tcW w:w="1014" w:type="dxa"/>
            <w:vAlign w:val="center"/>
            <w:vMerge w:val="continue"/>
            <w:textDirection w:val="lrTb"/>
            <w:noWrap/>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52" w:type="dxa"/>
            <w:vAlign w:val="center"/>
            <w:textDirection w:val="lrTb"/>
            <w:noWrap/>
          </w:tcPr>
          <w:p>
            <w:pPr>
              <w:jc w:val="center"/>
              <w:spacing w:before="66"/>
              <w:rPr>
                <w:rFonts w:hint="eastAsia" w:ascii="仿宋" w:hAnsi="仿宋" w:eastAsia="仿宋" w:cs="仿宋"/>
                <w:sz w:val="24"/>
                <w:szCs w:val="24"/>
                <w:lang w:val="zh-CN" w:bidi="zh-CN"/>
              </w:rPr>
            </w:pPr>
            <w:r>
              <w:rPr>
                <w:rFonts w:hint="eastAsia" w:ascii="仿宋" w:hAnsi="仿宋" w:eastAsia="仿宋" w:cs="仿宋"/>
                <w:bCs/>
                <w:sz w:val="24"/>
                <w:szCs w:val="24"/>
              </w:rPr>
              <w:t xml:space="preserve">安保</w:t>
            </w:r>
            <w:r>
              <w:rPr>
                <w:rFonts w:hint="eastAsia" w:ascii="仿宋" w:hAnsi="仿宋" w:eastAsia="仿宋" w:cs="仿宋"/>
                <w:sz w:val="24"/>
                <w:szCs w:val="24"/>
                <w:lang w:val="zh-CN" w:bidi="zh-CN"/>
              </w:rPr>
              <w:t xml:space="preserve">人员</w:t>
            </w:r>
            <w:r/>
          </w:p>
        </w:tc>
        <w:tc>
          <w:tcPr>
            <w:tcW w:w="1134" w:type="dxa"/>
            <w:textDirection w:val="lrTb"/>
            <w:noWrap/>
          </w:tcPr>
          <w:p>
            <w:pPr>
              <w:jc w:val="center"/>
              <w:rPr>
                <w:rFonts w:hint="eastAsia" w:ascii="仿宋" w:hAnsi="仿宋" w:eastAsia="仿宋" w:cs="仿宋"/>
                <w:sz w:val="24"/>
                <w:szCs w:val="24"/>
                <w:lang w:bidi="zh-CN"/>
              </w:rPr>
            </w:pPr>
            <w:r>
              <w:rPr>
                <w:rFonts w:hint="eastAsia" w:ascii="仿宋" w:hAnsi="仿宋" w:eastAsia="仿宋" w:cs="仿宋"/>
                <w:sz w:val="24"/>
                <w:szCs w:val="24"/>
                <w:lang w:bidi="zh-CN"/>
              </w:rPr>
              <w:t xml:space="preserve">13</w:t>
            </w:r>
            <w:r/>
          </w:p>
        </w:tc>
        <w:tc>
          <w:tcPr>
            <w:tcW w:w="1418" w:type="dxa"/>
            <w:textDirection w:val="lrTb"/>
            <w:noWrap/>
          </w:tcPr>
          <w:p>
            <w:pPr>
              <w:jc w:val="center"/>
              <w:rPr>
                <w:rFonts w:hint="eastAsia" w:ascii="仿宋" w:hAnsi="仿宋" w:eastAsia="仿宋" w:cs="仿宋"/>
                <w:sz w:val="24"/>
                <w:szCs w:val="24"/>
                <w:lang w:bidi="zh-CN"/>
              </w:rPr>
            </w:pPr>
            <w:r>
              <w:rPr>
                <w:rFonts w:hint="eastAsia" w:ascii="仿宋" w:hAnsi="仿宋" w:eastAsia="仿宋" w:cs="仿宋"/>
                <w:sz w:val="24"/>
                <w:szCs w:val="24"/>
                <w:lang w:bidi="zh-CN"/>
              </w:rPr>
              <w:t xml:space="preserve">13</w:t>
            </w:r>
            <w:r/>
          </w:p>
        </w:tc>
        <w:tc>
          <w:tcPr>
            <w:tcW w:w="4234" w:type="dxa"/>
            <w:vAlign w:val="center"/>
            <w:textDirection w:val="lrTb"/>
            <w:noWrap/>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周岁以下，具有有效的保安员证，身体健康，有敬业精神。</w:t>
            </w:r>
            <w:r/>
          </w:p>
        </w:tc>
      </w:tr>
      <w:tr>
        <w:trPr>
          <w:jc w:val="center"/>
          <w:trHeight w:val="453"/>
        </w:trPr>
        <w:tc>
          <w:tcPr>
            <w:tcW w:w="1014" w:type="dxa"/>
            <w:vAlign w:val="center"/>
            <w:textDirection w:val="lrTb"/>
            <w:noWrap/>
          </w:tcPr>
          <w:p>
            <w:pPr>
              <w:jc w:val="center"/>
              <w:spacing w:before="61"/>
              <w:rPr>
                <w:rFonts w:hint="eastAsia" w:ascii="仿宋" w:hAnsi="仿宋" w:eastAsia="仿宋" w:cs="仿宋"/>
                <w:sz w:val="24"/>
                <w:szCs w:val="24"/>
                <w:lang w:bidi="zh-CN"/>
              </w:rPr>
            </w:pPr>
            <w:r>
              <w:rPr>
                <w:rFonts w:hint="eastAsia" w:ascii="仿宋" w:hAnsi="仿宋" w:eastAsia="仿宋" w:cs="仿宋"/>
                <w:sz w:val="24"/>
                <w:szCs w:val="24"/>
                <w:lang w:bidi="zh-CN"/>
              </w:rPr>
              <w:t xml:space="preserve">合计</w:t>
            </w:r>
            <w:r/>
          </w:p>
        </w:tc>
        <w:tc>
          <w:tcPr>
            <w:tcW w:w="1152" w:type="dxa"/>
            <w:textDirection w:val="lrTb"/>
            <w:noWrap/>
          </w:tcPr>
          <w:p>
            <w:pPr>
              <w:ind w:left="420" w:firstLine="480"/>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134" w:type="dxa"/>
            <w:textDirection w:val="lrTb"/>
            <w:noWrap/>
          </w:tcPr>
          <w:p>
            <w:pPr>
              <w:jc w:val="center"/>
              <w:rPr>
                <w:rFonts w:hint="eastAsia" w:ascii="仿宋" w:hAnsi="仿宋" w:eastAsia="仿宋" w:cs="仿宋"/>
                <w:sz w:val="24"/>
                <w:szCs w:val="24"/>
                <w:lang w:bidi="zh-CN"/>
              </w:rPr>
            </w:pPr>
            <w:r>
              <w:rPr>
                <w:rFonts w:hint="eastAsia" w:ascii="仿宋" w:hAnsi="仿宋" w:eastAsia="仿宋" w:cs="仿宋"/>
                <w:sz w:val="24"/>
                <w:szCs w:val="24"/>
                <w:lang w:bidi="zh-CN"/>
              </w:rPr>
              <w:t xml:space="preserve">47</w:t>
            </w:r>
            <w:r/>
          </w:p>
        </w:tc>
        <w:tc>
          <w:tcPr>
            <w:tcW w:w="1418" w:type="dxa"/>
            <w:textDirection w:val="lrTb"/>
            <w:noWrap/>
          </w:tcPr>
          <w:p>
            <w:pPr>
              <w:jc w:val="center"/>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47</w:t>
            </w:r>
            <w:r/>
          </w:p>
        </w:tc>
        <w:tc>
          <w:tcPr>
            <w:tcW w:w="4234" w:type="dxa"/>
            <w:textDirection w:val="lrTb"/>
            <w:noWrap/>
          </w:tcPr>
          <w:p>
            <w:pPr>
              <w:ind w:left="420" w:firstLine="480"/>
              <w:jc w:val="center"/>
              <w:spacing w:before="61"/>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bl>
    <w:p>
      <w:pPr>
        <w:ind w:firstLine="360"/>
        <w:spacing w:before="3"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注：供应商应当按国家相关法律法规，合理确定服务人员工资标准、工作时间等。</w:t>
      </w:r>
      <w:r/>
    </w:p>
    <w:p>
      <w:pPr>
        <w:ind w:firstLine="480"/>
        <w:spacing w:before="72" w:after="1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供应商应当自行为服务人员办理必需的保险，有关人员伤亡及第三者责任险均应当考虑在报价因素中。</w:t>
      </w:r>
      <w:r/>
    </w:p>
    <w:p>
      <w:pPr>
        <w:ind w:firstLine="482"/>
        <w:spacing w:before="72" w:after="120"/>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说明：上表中“同时在岗人数”“岗位所需总人数”为不允许负偏离的实质性要求和条件，如有偏离，在符合性审查时按照投标无效处理。</w:t>
      </w:r>
      <w:r/>
    </w:p>
    <w:p>
      <w:pPr>
        <w:pStyle w:val="662"/>
        <w:ind w:firstLine="480"/>
        <w:rPr>
          <w:rFonts w:hint="eastAsia" w:ascii="仿宋" w:hAnsi="仿宋" w:eastAsia="仿宋" w:cs="仿宋"/>
          <w:b w:val="0"/>
          <w:sz w:val="24"/>
          <w:szCs w:val="24"/>
        </w:rPr>
      </w:pPr>
      <w:r>
        <w:rPr>
          <w:rFonts w:hint="eastAsia" w:ascii="仿宋" w:hAnsi="仿宋" w:eastAsia="仿宋" w:cs="仿宋"/>
          <w:b w:val="0"/>
          <w:sz w:val="24"/>
          <w:szCs w:val="24"/>
        </w:rPr>
        <w:t xml:space="preserve">（二）投标文件要求</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1.投标文件中提供《物业管理服务人员方案》文件。</w:t>
      </w:r>
      <w:r/>
    </w:p>
    <w:p>
      <w:pPr>
        <w:ind w:firstLine="360"/>
        <w:jc w:val="left"/>
        <w:rPr>
          <w:rFonts w:ascii="仿宋" w:hAnsi="仿宋" w:eastAsia="仿宋"/>
          <w:sz w:val="24"/>
        </w:rPr>
      </w:pPr>
      <w:r>
        <w:rPr>
          <w:rFonts w:hint="eastAsia" w:ascii="仿宋" w:hAnsi="仿宋" w:eastAsia="仿宋"/>
          <w:sz w:val="24"/>
        </w:rPr>
        <w:t xml:space="preserve">2.《组织机构设置及人员配备方案》对照“（一）物业管理服务人员要求”编制。包含但不限于组织机构设置方案、人员配备具体方案。</w:t>
      </w:r>
      <w:r/>
    </w:p>
    <w:p>
      <w:pPr>
        <w:ind w:firstLine="480"/>
        <w:rPr>
          <w:rFonts w:ascii="仿宋" w:hAnsi="仿宋" w:eastAsia="仿宋"/>
          <w:sz w:val="24"/>
        </w:rPr>
      </w:pPr>
      <w:r>
        <w:rPr>
          <w:rFonts w:hint="eastAsia" w:ascii="仿宋" w:hAnsi="仿宋" w:eastAsia="仿宋"/>
          <w:sz w:val="24"/>
        </w:rPr>
        <w:t xml:space="preserve">（1）组织机构设置方案：对照“（一）物业管理服务人员要求”编制，包含但不限于</w:t>
      </w:r>
      <w:r>
        <w:rPr>
          <w:rFonts w:ascii="仿宋" w:hAnsi="仿宋" w:eastAsia="仿宋"/>
          <w:sz w:val="24"/>
        </w:rPr>
        <w:t xml:space="preserve">服务中心</w:t>
      </w:r>
      <w:r>
        <w:rPr>
          <w:rFonts w:hint="eastAsia" w:ascii="仿宋" w:hAnsi="仿宋" w:eastAsia="仿宋"/>
          <w:sz w:val="24"/>
        </w:rPr>
        <w:t xml:space="preserve">部门、</w:t>
      </w:r>
      <w:r>
        <w:rPr>
          <w:rFonts w:hint="eastAsia" w:ascii="仿宋" w:hAnsi="仿宋" w:eastAsia="仿宋"/>
          <w:sz w:val="24"/>
          <w:lang w:eastAsia="zh-CN"/>
        </w:rPr>
        <w:t xml:space="preserve">基本服务部门、</w:t>
      </w:r>
      <w:r>
        <w:rPr>
          <w:rFonts w:hint="eastAsia" w:ascii="仿宋" w:hAnsi="仿宋" w:eastAsia="仿宋" w:cs="仿宋"/>
          <w:sz w:val="24"/>
          <w:szCs w:val="24"/>
          <w:lang w:val="zh-CN" w:bidi="zh-CN"/>
        </w:rPr>
        <w:t xml:space="preserve">公用设施设备维护服务</w:t>
      </w:r>
      <w:r>
        <w:rPr>
          <w:rFonts w:hint="eastAsia" w:ascii="仿宋" w:hAnsi="仿宋" w:eastAsia="仿宋"/>
          <w:sz w:val="24"/>
        </w:rPr>
        <w:t xml:space="preserve">部门、</w:t>
      </w:r>
      <w:r>
        <w:rPr>
          <w:rFonts w:hint="eastAsia" w:ascii="仿宋" w:hAnsi="仿宋" w:eastAsia="仿宋" w:cs="仿宋"/>
          <w:sz w:val="24"/>
          <w:szCs w:val="24"/>
          <w:lang w:val="zh-CN" w:bidi="zh-CN"/>
        </w:rPr>
        <w:t xml:space="preserve">保洁服务</w:t>
      </w:r>
      <w:r>
        <w:rPr>
          <w:rFonts w:hint="eastAsia" w:ascii="仿宋" w:hAnsi="仿宋" w:eastAsia="仿宋" w:cstheme="majorEastAsia"/>
          <w:sz w:val="24"/>
        </w:rPr>
        <w:t xml:space="preserve">部门、</w:t>
      </w:r>
      <w:r>
        <w:rPr>
          <w:rFonts w:hint="eastAsia" w:ascii="仿宋" w:hAnsi="仿宋" w:eastAsia="仿宋" w:cs="仿宋"/>
          <w:bCs/>
          <w:sz w:val="24"/>
          <w:szCs w:val="24"/>
        </w:rPr>
        <w:t xml:space="preserve">秩序维护</w:t>
      </w:r>
      <w:r>
        <w:rPr>
          <w:rFonts w:hint="eastAsia" w:ascii="仿宋" w:hAnsi="仿宋" w:eastAsia="仿宋" w:cstheme="majorEastAsia"/>
          <w:sz w:val="24"/>
        </w:rPr>
        <w:t xml:space="preserve">部门等共</w:t>
      </w:r>
      <w:r>
        <w:rPr>
          <w:rFonts w:hint="eastAsia" w:ascii="仿宋" w:hAnsi="仿宋" w:eastAsia="仿宋" w:cstheme="majorEastAsia"/>
          <w:sz w:val="24"/>
          <w:lang w:val="en-US" w:eastAsia="zh-CN"/>
        </w:rPr>
        <w:t xml:space="preserve">5</w:t>
      </w:r>
      <w:r>
        <w:rPr>
          <w:rFonts w:hint="eastAsia" w:ascii="仿宋" w:hAnsi="仿宋" w:eastAsia="仿宋" w:cstheme="majorEastAsia"/>
          <w:sz w:val="24"/>
        </w:rPr>
        <w:t xml:space="preserve">个部门</w:t>
      </w:r>
      <w:r>
        <w:rPr>
          <w:rFonts w:hint="eastAsia" w:ascii="仿宋" w:hAnsi="仿宋" w:eastAsia="仿宋"/>
          <w:sz w:val="24"/>
        </w:rPr>
        <w:t xml:space="preserve">的职责和工作流程，要求具有针对性与合理性。</w:t>
      </w:r>
      <w:r/>
    </w:p>
    <w:p>
      <w:pPr>
        <w:pStyle w:val="662"/>
        <w:ind w:firstLine="600"/>
        <w:tabs>
          <w:tab w:val="left" w:pos="612" w:leader="none"/>
        </w:tabs>
        <w:rPr>
          <w:rFonts w:hint="eastAsia" w:ascii="仿宋" w:hAnsi="仿宋" w:eastAsia="仿宋" w:cs="仿宋"/>
          <w:sz w:val="24"/>
        </w:rPr>
      </w:pPr>
      <w:r>
        <w:rPr>
          <w:rFonts w:hint="eastAsia" w:ascii="仿宋" w:hAnsi="仿宋" w:eastAsia="仿宋"/>
          <w:sz w:val="24"/>
        </w:rPr>
        <w:t xml:space="preserve">（2）</w:t>
      </w:r>
      <w:r>
        <w:rPr>
          <w:rFonts w:hint="eastAsia" w:ascii="仿宋" w:hAnsi="仿宋" w:eastAsia="仿宋" w:cs="仿宋"/>
          <w:sz w:val="24"/>
        </w:rPr>
        <w:t xml:space="preserve">人员配备方案</w:t>
      </w:r>
      <w:r>
        <w:rPr>
          <w:rFonts w:hint="eastAsia" w:ascii="仿宋" w:hAnsi="仿宋" w:eastAsia="仿宋" w:cs="仿宋"/>
          <w:sz w:val="24"/>
          <w:lang w:eastAsia="zh-CN"/>
        </w:rPr>
        <w:t xml:space="preserve">：</w:t>
      </w:r>
      <w:r>
        <w:rPr>
          <w:rFonts w:hint="eastAsia" w:ascii="仿宋" w:hAnsi="仿宋" w:eastAsia="仿宋"/>
          <w:sz w:val="24"/>
        </w:rPr>
        <w:t xml:space="preserve">对照“（一）物业管理服务人员具体需求”编制，</w:t>
      </w:r>
      <w:r>
        <w:rPr>
          <w:rFonts w:hint="eastAsia" w:ascii="仿宋" w:hAnsi="仿宋" w:eastAsia="仿宋" w:cs="仿宋"/>
          <w:sz w:val="24"/>
        </w:rPr>
        <w:t xml:space="preserve">包含但不限于按照岗位（</w:t>
      </w:r>
      <w:r>
        <w:rPr>
          <w:rFonts w:hint="eastAsia" w:ascii="仿宋" w:hAnsi="仿宋" w:eastAsia="仿宋" w:cs="仿宋"/>
          <w:sz w:val="24"/>
          <w:lang w:eastAsia="zh-CN"/>
        </w:rPr>
        <w:t xml:space="preserve">包含但不限于</w:t>
      </w:r>
      <w:r>
        <w:rPr>
          <w:rFonts w:hint="eastAsia" w:ascii="仿宋" w:hAnsi="仿宋" w:eastAsia="仿宋" w:cs="仿宋"/>
          <w:color w:val="000000"/>
          <w:sz w:val="24"/>
          <w:szCs w:val="24"/>
          <w:lang w:val="zh-CN" w:bidi="zh-CN"/>
        </w:rPr>
        <w:t xml:space="preserve">项目主管</w:t>
      </w:r>
      <w:r>
        <w:rPr>
          <w:rFonts w:hint="eastAsia" w:ascii="仿宋" w:hAnsi="仿宋" w:eastAsia="仿宋" w:cs="仿宋"/>
          <w:sz w:val="24"/>
          <w:lang w:val="en-US" w:eastAsia="zh-CN" w:bidi="ar-SA"/>
        </w:rPr>
        <w:t xml:space="preserve">、</w:t>
      </w:r>
      <w:r>
        <w:rPr>
          <w:rFonts w:hint="eastAsia" w:ascii="仿宋" w:hAnsi="仿宋" w:eastAsia="仿宋" w:cs="仿宋"/>
          <w:color w:val="000000"/>
          <w:sz w:val="24"/>
          <w:szCs w:val="24"/>
          <w:lang w:val="zh-CN" w:bidi="zh-CN"/>
        </w:rPr>
        <w:t xml:space="preserve">项目副主管、公务接待员、设备运行员</w:t>
      </w:r>
      <w:r>
        <w:rPr>
          <w:rFonts w:hint="eastAsia" w:ascii="仿宋" w:hAnsi="仿宋" w:eastAsia="仿宋" w:cs="仿宋"/>
          <w:sz w:val="24"/>
          <w:lang w:val="en-US" w:eastAsia="zh-CN" w:bidi="ar-SA"/>
        </w:rPr>
        <w:t xml:space="preserve">、</w:t>
      </w:r>
      <w:r>
        <w:rPr>
          <w:rFonts w:hint="eastAsia" w:ascii="仿宋" w:hAnsi="仿宋" w:eastAsia="仿宋" w:cs="仿宋"/>
          <w:sz w:val="24"/>
          <w:szCs w:val="24"/>
          <w:lang w:val="zh-CN" w:bidi="zh-CN"/>
        </w:rPr>
        <w:t xml:space="preserve">电工</w:t>
      </w:r>
      <w:r>
        <w:rPr>
          <w:rFonts w:hint="eastAsia" w:ascii="仿宋" w:hAnsi="仿宋" w:eastAsia="仿宋" w:cs="仿宋"/>
          <w:sz w:val="24"/>
          <w:lang w:val="en-US" w:eastAsia="zh-CN" w:bidi="ar-SA"/>
        </w:rPr>
        <w:t xml:space="preserve">、</w:t>
      </w:r>
      <w:r>
        <w:rPr>
          <w:rFonts w:hint="eastAsia" w:ascii="仿宋" w:hAnsi="仿宋" w:eastAsia="仿宋" w:cs="仿宋"/>
          <w:sz w:val="24"/>
          <w:szCs w:val="24"/>
          <w:lang w:val="zh-CN" w:bidi="zh-CN"/>
        </w:rPr>
        <w:t xml:space="preserve">维修工</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保洁员</w:t>
      </w:r>
      <w:r>
        <w:rPr>
          <w:rFonts w:hint="eastAsia" w:ascii="仿宋" w:hAnsi="仿宋" w:eastAsia="仿宋" w:cs="仿宋"/>
          <w:sz w:val="24"/>
          <w:lang w:val="en-US" w:eastAsia="zh-CN" w:bidi="ar-SA"/>
        </w:rPr>
        <w:t xml:space="preserve">、</w:t>
      </w:r>
      <w:r>
        <w:rPr>
          <w:rFonts w:hint="eastAsia" w:ascii="仿宋" w:hAnsi="仿宋" w:eastAsia="仿宋" w:cs="仿宋"/>
          <w:sz w:val="24"/>
          <w:szCs w:val="24"/>
          <w:lang w:val="zh-CN" w:bidi="zh-CN"/>
        </w:rPr>
        <w:t xml:space="preserve">消防巡查人员</w:t>
      </w:r>
      <w:r>
        <w:rPr>
          <w:rFonts w:hint="eastAsia" w:ascii="仿宋" w:hAnsi="仿宋" w:eastAsia="仿宋" w:cs="仿宋"/>
          <w:sz w:val="24"/>
          <w:lang w:val="en-US" w:eastAsia="zh-CN" w:bidi="ar-SA"/>
        </w:rPr>
        <w:t xml:space="preserve">和</w:t>
      </w:r>
      <w:r>
        <w:rPr>
          <w:rFonts w:hint="eastAsia" w:ascii="仿宋" w:hAnsi="仿宋" w:eastAsia="仿宋" w:cs="仿宋"/>
          <w:bCs/>
          <w:sz w:val="24"/>
          <w:szCs w:val="24"/>
        </w:rPr>
        <w:t xml:space="preserve">安保</w:t>
      </w:r>
      <w:r>
        <w:rPr>
          <w:rFonts w:hint="eastAsia" w:ascii="仿宋" w:hAnsi="仿宋" w:eastAsia="仿宋" w:cs="仿宋"/>
          <w:sz w:val="24"/>
          <w:szCs w:val="24"/>
          <w:lang w:val="zh-CN" w:bidi="zh-CN"/>
        </w:rPr>
        <w:t xml:space="preserve">人员</w:t>
      </w:r>
      <w:r>
        <w:rPr>
          <w:rFonts w:hint="eastAsia" w:ascii="仿宋" w:hAnsi="仿宋" w:eastAsia="仿宋" w:cs="仿宋"/>
          <w:sz w:val="24"/>
          <w:lang w:val="en-US" w:eastAsia="zh-CN"/>
        </w:rPr>
        <w:t xml:space="preserve">9</w:t>
      </w:r>
      <w:r>
        <w:rPr>
          <w:rFonts w:hint="eastAsia" w:ascii="仿宋" w:hAnsi="仿宋" w:eastAsia="仿宋" w:cs="仿宋"/>
          <w:sz w:val="24"/>
        </w:rPr>
        <w:t xml:space="preserve">类</w:t>
      </w:r>
      <w:r>
        <w:rPr>
          <w:rFonts w:hint="eastAsia" w:ascii="仿宋" w:hAnsi="仿宋" w:eastAsia="仿宋" w:cs="仿宋"/>
          <w:sz w:val="24"/>
          <w:lang w:eastAsia="zh-CN"/>
        </w:rPr>
        <w:t xml:space="preserve">岗位</w:t>
      </w:r>
      <w:r>
        <w:rPr>
          <w:rFonts w:hint="eastAsia" w:ascii="仿宋" w:hAnsi="仿宋" w:eastAsia="仿宋" w:cs="仿宋"/>
          <w:sz w:val="24"/>
        </w:rPr>
        <w:t xml:space="preserve">）配备人员，提供相关证明材料。</w:t>
      </w:r>
      <w:r/>
    </w:p>
    <w:p>
      <w:pPr>
        <w:pStyle w:val="662"/>
        <w:ind w:firstLine="600"/>
        <w:tabs>
          <w:tab w:val="left" w:pos="612" w:leader="none"/>
        </w:tabs>
        <w:rPr>
          <w:rFonts w:hint="eastAsia" w:ascii="仿宋" w:hAnsi="仿宋" w:eastAsia="仿宋" w:cs="仿宋"/>
          <w:sz w:val="24"/>
        </w:rPr>
      </w:pPr>
      <w:r>
        <w:rPr>
          <w:rFonts w:hint="eastAsia" w:ascii="仿宋" w:hAnsi="仿宋" w:eastAsia="仿宋" w:cs="仿宋"/>
          <w:sz w:val="24"/>
        </w:rPr>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六、物业服务期限</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物业服务期限：</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年，自2026年10月1日至2027年9月30日。</w:t>
      </w:r>
      <w:r/>
    </w:p>
    <w:p>
      <w:pPr>
        <w:ind w:firstLine="482"/>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说明：本“物业服务期限”为不允许偏离的实质性要求和条件，如有偏离，</w:t>
      </w:r>
      <w:r/>
    </w:p>
    <w:p>
      <w:pPr>
        <w:jc w:val="lef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在符合性审查时按照投标无效处理。</w:t>
      </w:r>
      <w:r/>
    </w:p>
    <w:p>
      <w:pPr>
        <w:pStyle w:val="662"/>
        <w:rPr>
          <w:rFonts w:hint="eastAsia" w:ascii="仿宋" w:hAnsi="仿宋" w:eastAsia="仿宋" w:cs="仿宋"/>
          <w:sz w:val="24"/>
          <w:szCs w:val="24"/>
        </w:rPr>
      </w:pPr>
      <w:r>
        <w:rPr>
          <w:rFonts w:hint="eastAsia" w:ascii="仿宋" w:hAnsi="仿宋" w:eastAsia="仿宋" w:cs="仿宋"/>
          <w:sz w:val="24"/>
          <w:szCs w:val="24"/>
        </w:rPr>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七、付款方式:见招标文件第五章《拟签订的合同文本》中“第六条 物业管理服务费”。</w:t>
      </w:r>
      <w:r/>
    </w:p>
    <w:p>
      <w:pPr>
        <w:pStyle w:val="662"/>
        <w:ind w:firstLine="482"/>
        <w:rPr>
          <w:rFonts w:hint="eastAsia" w:ascii="仿宋" w:hAnsi="仿宋" w:eastAsia="仿宋" w:cs="仿宋"/>
          <w:b/>
          <w:bCs/>
          <w:sz w:val="24"/>
          <w:szCs w:val="24"/>
        </w:rPr>
      </w:pPr>
      <w:r>
        <w:rPr>
          <w:rFonts w:hint="eastAsia" w:ascii="仿宋" w:hAnsi="仿宋" w:eastAsia="仿宋" w:cs="仿宋"/>
          <w:b/>
          <w:bCs/>
          <w:sz w:val="24"/>
          <w:szCs w:val="24"/>
        </w:rPr>
        <w:t xml:space="preserve">说明：本“付款方式”为不允许偏离的实质性要求和条件，如有偏离，在符合性审查时按照投标无效处理。</w:t>
      </w:r>
      <w:r/>
    </w:p>
    <w:p>
      <w:pPr>
        <w:pStyle w:val="662"/>
        <w:rPr>
          <w:rFonts w:hint="eastAsia" w:ascii="仿宋" w:hAnsi="仿宋" w:eastAsia="仿宋" w:cs="仿宋"/>
          <w:b/>
          <w:bCs/>
          <w:sz w:val="24"/>
          <w:szCs w:val="24"/>
        </w:rPr>
      </w:pPr>
      <w:r>
        <w:rPr>
          <w:rFonts w:hint="eastAsia" w:ascii="仿宋" w:hAnsi="仿宋" w:eastAsia="仿宋" w:cs="仿宋"/>
          <w:b/>
          <w:bCs/>
          <w:sz w:val="24"/>
          <w:szCs w:val="24"/>
        </w:rPr>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八、投标报价的相关说明</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1.不接受超过200万元人民币（采购项目预算金额）的投标报价。</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3.报价须充分考虑服务期限（合同期限）内最低工资标准调整因素和社会保险基数调整因素。</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4.报价需充分考虑服务期限（合同期限）内的市场因素和成本变化状况的风险。</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 投标报价须包含采购标的全部内容，采购人不支付投标报价以外的任何费用。</w:t>
      </w:r>
      <w:r/>
    </w:p>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6.报价在合同执行过程中是固定的，不得以任何理由予以变更。</w:t>
      </w:r>
      <w:r/>
    </w:p>
    <w:p>
      <w:pPr>
        <w:pStyle w:val="662"/>
        <w:ind w:firstLine="482"/>
        <w:rPr>
          <w:rFonts w:hint="eastAsia" w:ascii="仿宋" w:hAnsi="仿宋" w:eastAsia="仿宋" w:cs="仿宋"/>
          <w:b/>
          <w:bCs/>
          <w:sz w:val="24"/>
          <w:szCs w:val="24"/>
        </w:rPr>
      </w:pPr>
      <w:r>
        <w:rPr>
          <w:rFonts w:hint="eastAsia" w:ascii="仿宋" w:hAnsi="仿宋" w:eastAsia="仿宋" w:cs="仿宋"/>
          <w:b/>
          <w:bCs/>
          <w:sz w:val="24"/>
          <w:szCs w:val="24"/>
        </w:rPr>
        <w:t xml:space="preserve">说明：本“投标报价的相关说明”为不允许偏离的实质性要求和条件，如有偏离，在符合性审查时按照</w:t>
      </w:r>
      <w:bookmarkStart w:id="14" w:name="OLE_LINK50"/>
      <w:r/>
      <w:bookmarkStart w:id="15" w:name="OLE_LINK121"/>
      <w:r>
        <w:rPr>
          <w:rFonts w:hint="eastAsia" w:ascii="仿宋" w:hAnsi="仿宋" w:eastAsia="仿宋" w:cs="仿宋"/>
          <w:b/>
          <w:bCs/>
          <w:sz w:val="24"/>
          <w:szCs w:val="24"/>
        </w:rPr>
        <w:t xml:space="preserve">投标</w:t>
      </w:r>
      <w:bookmarkEnd w:id="14"/>
      <w:r/>
      <w:bookmarkEnd w:id="15"/>
      <w:r>
        <w:rPr>
          <w:rFonts w:hint="eastAsia" w:ascii="仿宋" w:hAnsi="仿宋" w:eastAsia="仿宋" w:cs="仿宋"/>
          <w:b/>
          <w:bCs/>
          <w:sz w:val="24"/>
          <w:szCs w:val="24"/>
        </w:rPr>
        <w:t xml:space="preserve">无效处理。</w:t>
      </w:r>
      <w:r/>
    </w:p>
    <w:p>
      <w:pPr>
        <w:pStyle w:val="649"/>
        <w:rPr>
          <w:rFonts w:hint="eastAsia" w:ascii="仿宋" w:hAnsi="仿宋" w:eastAsia="仿宋" w:cs="仿宋"/>
          <w:b/>
          <w:bCs/>
          <w:sz w:val="24"/>
          <w:szCs w:val="24"/>
        </w:rPr>
      </w:pPr>
      <w:r>
        <w:rPr>
          <w:rFonts w:hint="eastAsia" w:ascii="仿宋" w:hAnsi="仿宋" w:eastAsia="仿宋" w:cs="仿宋"/>
          <w:b/>
          <w:bCs/>
          <w:sz w:val="24"/>
          <w:szCs w:val="24"/>
        </w:rPr>
      </w:r>
      <w:r/>
    </w:p>
    <w:p>
      <w:pPr>
        <w:pStyle w:val="662"/>
        <w:ind w:firstLine="480"/>
        <w:rPr>
          <w:rFonts w:hint="eastAsia" w:ascii="仿宋" w:hAnsi="仿宋" w:eastAsia="仿宋" w:cs="仿宋"/>
          <w:b w:val="0"/>
          <w:sz w:val="24"/>
          <w:szCs w:val="24"/>
        </w:rPr>
      </w:pPr>
      <w:r>
        <w:rPr>
          <w:rFonts w:hint="eastAsia" w:ascii="仿宋" w:hAnsi="仿宋" w:eastAsia="仿宋" w:cs="仿宋"/>
          <w:b w:val="0"/>
          <w:sz w:val="24"/>
          <w:szCs w:val="24"/>
        </w:rPr>
        <w:t xml:space="preserve">九、验收标准与要求: 见招标文件第五章《拟签订的合同文本》中“第一章物业管理服务基本情况”中“第三条 物业管理服务要求”中“5.验收标准（验收要求、验收标准和程序）”。</w:t>
      </w:r>
      <w:r/>
    </w:p>
    <w:p>
      <w:pPr>
        <w:pStyle w:val="662"/>
        <w:ind w:firstLine="480"/>
        <w:rPr>
          <w:rFonts w:hint="eastAsia" w:ascii="仿宋" w:hAnsi="仿宋" w:eastAsia="仿宋" w:cs="仿宋"/>
          <w:b w:val="0"/>
          <w:sz w:val="24"/>
          <w:szCs w:val="24"/>
        </w:rPr>
      </w:pPr>
      <w:r>
        <w:rPr>
          <w:rFonts w:hint="eastAsia" w:ascii="仿宋" w:hAnsi="仿宋" w:eastAsia="仿宋" w:cs="仿宋"/>
          <w:b w:val="0"/>
          <w:sz w:val="24"/>
          <w:szCs w:val="24"/>
        </w:rPr>
      </w:r>
      <w:r/>
    </w:p>
    <w:p>
      <w:pPr>
        <w:pStyle w:val="662"/>
        <w:ind w:firstLine="480"/>
        <w:rPr>
          <w:rFonts w:hint="eastAsia" w:ascii="仿宋" w:hAnsi="仿宋" w:eastAsia="仿宋" w:cs="仿宋"/>
          <w:b w:val="0"/>
          <w:sz w:val="24"/>
          <w:szCs w:val="24"/>
        </w:rPr>
      </w:pPr>
      <w:r>
        <w:rPr>
          <w:rFonts w:hint="eastAsia" w:ascii="仿宋" w:hAnsi="仿宋" w:eastAsia="仿宋" w:cs="仿宋"/>
          <w:b w:val="0"/>
          <w:sz w:val="24"/>
          <w:szCs w:val="24"/>
        </w:rPr>
        <w:t xml:space="preserve">十、其他要求：见招标文件第五章《拟签订的合同文本》。</w:t>
      </w:r>
      <w:r/>
    </w:p>
    <w:p>
      <w:pPr>
        <w:pStyle w:val="649"/>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10. 投标人相关承诺</w:t>
      </w:r>
      <w:r/>
    </w:p>
    <w:p>
      <w:pPr>
        <w:rPr>
          <w:rFonts w:ascii="仿宋" w:hAnsi="仿宋" w:eastAsia="仿宋"/>
          <w:sz w:val="24"/>
        </w:rPr>
      </w:pPr>
      <w:r>
        <w:rPr>
          <w:rFonts w:hint="eastAsia" w:ascii="仿宋" w:hAnsi="仿宋" w:eastAsia="仿宋"/>
          <w:sz w:val="24"/>
        </w:rPr>
        <w:t xml:space="preserve">11. 投标人书面声明</w:t>
      </w:r>
      <w:r/>
    </w:p>
    <w:p>
      <w:pPr>
        <w:rPr>
          <w:rFonts w:ascii="仿宋" w:hAnsi="仿宋" w:eastAsia="仿宋"/>
          <w:sz w:val="24"/>
        </w:rPr>
      </w:pPr>
      <w:r>
        <w:rPr>
          <w:rFonts w:hint="eastAsia" w:ascii="仿宋" w:hAnsi="仿宋" w:eastAsia="仿宋"/>
          <w:sz w:val="24"/>
        </w:rPr>
        <w:t xml:space="preserve">12. 采购需求符合性条件响应表</w:t>
      </w:r>
      <w:r/>
    </w:p>
    <w:p>
      <w:pPr>
        <w:pStyle w:val="649"/>
      </w:p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49"/>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49"/>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49"/>
        <w:rPr>
          <w:rFonts w:ascii="仿宋" w:hAnsi="仿宋" w:eastAsia="仿宋"/>
          <w:sz w:val="28"/>
          <w:szCs w:val="28"/>
        </w:rPr>
      </w:pPr>
      <w:r>
        <w:rPr>
          <w:rFonts w:ascii="仿宋" w:hAnsi="仿宋" w:eastAsia="仿宋"/>
          <w:sz w:val="28"/>
          <w:szCs w:val="28"/>
        </w:rPr>
      </w:r>
      <w:r/>
    </w:p>
    <w:p>
      <w:r/>
      <w:r/>
    </w:p>
    <w:p>
      <w:pPr>
        <w:pStyle w:val="649"/>
      </w:pPr>
      <w:r/>
      <w:r/>
    </w:p>
    <w:p>
      <w:r/>
      <w:r/>
    </w:p>
    <w:p>
      <w:pPr>
        <w:pStyle w:val="649"/>
      </w:pPr>
      <w:r/>
      <w:r/>
    </w:p>
    <w:p>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lang w:eastAsia="zh-CN"/>
        </w:rPr>
        <w:t xml:space="preserve">徐州市军队离休退休军人服务中心2026-2027年物业管理服务</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JSZC-320300-XZCG-G2026-0038</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2．分项价格表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JSZC-320300-XZCG-G2026-0038</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649"/>
      </w:pPr>
      <w:r/>
      <w:r/>
    </w:p>
    <w:p>
      <w:r/>
      <w:r/>
    </w:p>
    <w:p>
      <w:pPr>
        <w:pStyle w:val="649"/>
      </w:pPr>
      <w:r/>
      <w:r/>
    </w:p>
    <w:p>
      <w:pPr>
        <w:pStyle w:val="649"/>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49"/>
      </w:pPr>
      <w:r/>
      <w:r/>
    </w:p>
    <w:p>
      <w:r/>
      <w:r/>
    </w:p>
    <w:p>
      <w:pPr>
        <w:pStyle w:val="649"/>
      </w:pPr>
      <w:r/>
      <w:r/>
    </w:p>
    <w:p>
      <w:r/>
      <w:r/>
    </w:p>
    <w:p>
      <w:pPr>
        <w:pStyle w:val="649"/>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49"/>
      </w:pPr>
      <w:r/>
      <w:r/>
    </w:p>
    <w:p>
      <w:r/>
      <w:r/>
    </w:p>
    <w:p>
      <w:pPr>
        <w:pStyle w:val="649"/>
      </w:pPr>
      <w:r/>
      <w:r/>
    </w:p>
    <w:p>
      <w:r/>
      <w:r/>
    </w:p>
    <w:p>
      <w:pPr>
        <w:pStyle w:val="649"/>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649"/>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649"/>
      </w:pPr>
      <w:r/>
      <w:r/>
    </w:p>
    <w:p>
      <w:r/>
      <w:r/>
    </w:p>
    <w:p>
      <w:pPr>
        <w:pStyle w:val="649"/>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JSZC-320300-XZCG-G2026-0038</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648"/>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bCs/>
          <w:sz w:val="24"/>
          <w:szCs w:val="24"/>
        </w:rPr>
      </w:pPr>
      <w:r>
        <w:rPr>
          <w:rFonts w:hint="eastAsia" w:ascii="仿宋" w:hAnsi="仿宋" w:eastAsia="仿宋"/>
          <w:bCs/>
          <w:sz w:val="24"/>
          <w:szCs w:val="24"/>
        </w:rPr>
      </w:r>
      <w:r/>
    </w:p>
    <w:p>
      <w:pPr>
        <w:jc w:val="center"/>
        <w:rPr>
          <w:rFonts w:ascii="仿宋" w:hAnsi="仿宋" w:eastAsia="仿宋"/>
          <w:sz w:val="24"/>
          <w:szCs w:val="24"/>
        </w:rPr>
      </w:pPr>
      <w:r>
        <w:rPr>
          <w:rFonts w:hint="eastAsia" w:ascii="仿宋" w:hAnsi="仿宋" w:eastAsia="仿宋"/>
          <w:bCs/>
          <w:sz w:val="24"/>
          <w:szCs w:val="24"/>
          <w:highlight w:val="none"/>
        </w:rPr>
      </w:r>
      <w:r>
        <w:rPr>
          <w:rFonts w:hint="eastAsia" w:ascii="仿宋" w:hAnsi="仿宋" w:eastAsia="仿宋"/>
          <w:bCs/>
          <w:sz w:val="24"/>
          <w:szCs w:val="24"/>
          <w:highlight w:val="none"/>
        </w:rPr>
      </w:r>
    </w:p>
    <w:p>
      <w:pPr>
        <w:jc w:val="center"/>
        <w:rPr>
          <w:rFonts w:hint="eastAsia" w:ascii="仿宋" w:hAnsi="仿宋" w:eastAsia="仿宋"/>
          <w:sz w:val="24"/>
          <w:szCs w:val="24"/>
          <w:highlight w:val="none"/>
        </w:rPr>
      </w:pPr>
      <w:r>
        <w:rPr>
          <w:rFonts w:hint="eastAsia" w:ascii="仿宋" w:hAnsi="仿宋" w:eastAsia="仿宋"/>
          <w:bCs/>
          <w:sz w:val="24"/>
          <w:szCs w:val="24"/>
        </w:rPr>
        <w:t xml:space="preserve">4. 授权委托书</w:t>
      </w:r>
      <w:r/>
    </w:p>
    <w:p>
      <w:pPr>
        <w:rPr>
          <w:rFonts w:ascii="仿宋" w:hAnsi="仿宋" w:eastAsia="仿宋"/>
          <w:sz w:val="24"/>
          <w:szCs w:val="24"/>
        </w:rPr>
      </w:pPr>
      <w:r>
        <w:rPr>
          <w:rFonts w:hint="eastAsia" w:ascii="仿宋" w:hAnsi="仿宋" w:eastAsia="仿宋"/>
          <w:sz w:val="24"/>
          <w:szCs w:val="24"/>
        </w:rPr>
        <w:t xml:space="preserve">委托人：</w:t>
      </w:r>
      <w:r/>
    </w:p>
    <w:p>
      <w:pPr>
        <w:rPr>
          <w:rFonts w:ascii="仿宋" w:hAnsi="仿宋" w:eastAsia="仿宋"/>
          <w:sz w:val="24"/>
          <w:szCs w:val="24"/>
        </w:rPr>
      </w:pPr>
      <w:r>
        <w:rPr>
          <w:rFonts w:hint="eastAsia" w:ascii="仿宋" w:hAnsi="仿宋" w:eastAsia="仿宋"/>
          <w:sz w:val="24"/>
          <w:szCs w:val="24"/>
        </w:rPr>
        <w:t xml:space="preserve">地  址：</w:t>
      </w:r>
      <w:r/>
    </w:p>
    <w:p>
      <w:pPr>
        <w:rPr>
          <w:rFonts w:ascii="仿宋" w:hAnsi="仿宋" w:eastAsia="仿宋"/>
          <w:sz w:val="24"/>
          <w:szCs w:val="24"/>
        </w:rPr>
      </w:pPr>
      <w:r>
        <w:rPr>
          <w:rFonts w:hint="eastAsia" w:ascii="仿宋" w:hAnsi="仿宋" w:eastAsia="仿宋"/>
          <w:sz w:val="24"/>
          <w:szCs w:val="24"/>
        </w:rPr>
        <w:t xml:space="preserve">法定代表人（负责人）：               身份证号：</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统一社会信用代码：</w:t>
      </w:r>
      <w:r/>
    </w:p>
    <w:p>
      <w:pPr>
        <w:rPr>
          <w:rFonts w:ascii="仿宋" w:hAnsi="仿宋" w:eastAsia="仿宋"/>
          <w:sz w:val="24"/>
          <w:szCs w:val="24"/>
        </w:rPr>
      </w:pPr>
      <w:r>
        <w:rPr>
          <w:rFonts w:hint="eastAsia" w:ascii="仿宋" w:hAnsi="仿宋" w:eastAsia="仿宋"/>
          <w:sz w:val="24"/>
          <w:szCs w:val="24"/>
        </w:rPr>
        <w:t xml:space="preserve">受托人：                   性别：男（女）  </w:t>
      </w:r>
      <w:r/>
    </w:p>
    <w:p>
      <w:pPr>
        <w:rPr>
          <w:rFonts w:ascii="仿宋" w:hAnsi="仿宋" w:eastAsia="仿宋"/>
          <w:sz w:val="24"/>
          <w:szCs w:val="24"/>
        </w:rPr>
      </w:pPr>
      <w:r>
        <w:rPr>
          <w:rFonts w:hint="eastAsia" w:ascii="仿宋" w:hAnsi="仿宋" w:eastAsia="仿宋"/>
          <w:sz w:val="24"/>
          <w:szCs w:val="24"/>
        </w:rPr>
        <w:t xml:space="preserve">年龄：  岁                 民族：   族</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身份证号：</w:t>
      </w:r>
      <w:r/>
    </w:p>
    <w:p>
      <w:pPr>
        <w:rPr>
          <w:rFonts w:ascii="仿宋" w:hAnsi="仿宋" w:eastAsia="仿宋"/>
          <w:sz w:val="24"/>
          <w:szCs w:val="24"/>
        </w:rPr>
      </w:pPr>
      <w:r>
        <w:rPr>
          <w:rFonts w:hint="eastAsia" w:ascii="仿宋" w:hAnsi="仿宋" w:eastAsia="仿宋"/>
          <w:sz w:val="24"/>
          <w:szCs w:val="24"/>
        </w:rPr>
        <w:t xml:space="preserve">兹委托（      ）全权代表我企业（公司）参与（</w:t>
      </w:r>
      <w:r>
        <w:rPr>
          <w:rFonts w:hint="eastAsia" w:ascii="仿宋" w:hAnsi="仿宋" w:eastAsia="仿宋"/>
          <w:sz w:val="24"/>
          <w:szCs w:val="24"/>
          <w:u w:val="single"/>
          <w:lang w:eastAsia="zh-CN"/>
        </w:rPr>
        <w:t xml:space="preserve">徐州市军队离休退休军人服务中心2026-2027年物业管理服务</w:t>
      </w:r>
      <w:r>
        <w:rPr>
          <w:rFonts w:hint="eastAsia" w:ascii="仿宋" w:hAnsi="仿宋" w:eastAsia="仿宋"/>
          <w:sz w:val="24"/>
          <w:szCs w:val="24"/>
        </w:rPr>
        <w:t xml:space="preserve">）项目</w:t>
      </w:r>
      <w:r>
        <w:rPr>
          <w:rFonts w:hint="eastAsia" w:ascii="仿宋" w:hAnsi="仿宋" w:eastAsia="仿宋"/>
          <w:sz w:val="24"/>
        </w:rPr>
        <w:t xml:space="preserve">（</w:t>
      </w:r>
      <w:r>
        <w:rPr>
          <w:rFonts w:hint="eastAsia" w:ascii="仿宋" w:hAnsi="仿宋" w:eastAsia="仿宋"/>
          <w:sz w:val="24"/>
          <w:szCs w:val="24"/>
        </w:rPr>
        <w:t xml:space="preserve">项目编号：</w:t>
      </w:r>
      <w:r>
        <w:rPr>
          <w:rFonts w:hint="eastAsia" w:ascii="仿宋" w:hAnsi="仿宋" w:eastAsia="仿宋"/>
          <w:sz w:val="24"/>
          <w:szCs w:val="24"/>
          <w:lang w:eastAsia="zh-CN"/>
        </w:rPr>
        <w:t xml:space="preserve">JSZC-320300-XZCG-G2026-0038</w:t>
      </w:r>
      <w:r>
        <w:rPr>
          <w:rFonts w:hint="eastAsia" w:ascii="仿宋" w:hAnsi="仿宋" w:eastAsia="仿宋"/>
          <w:sz w:val="24"/>
          <w:szCs w:val="24"/>
        </w:rPr>
        <w:t xml:space="preserve"> ）的招、投标活</w:t>
      </w:r>
      <w:r>
        <w:rPr>
          <w:rFonts w:hint="eastAsia" w:ascii="仿宋" w:hAnsi="仿宋" w:eastAsia="仿宋"/>
          <w:sz w:val="24"/>
        </w:rPr>
        <w:t xml:space="preserve">动</w:t>
      </w:r>
      <w:r>
        <w:rPr>
          <w:rFonts w:hint="eastAsia" w:ascii="仿宋" w:hAnsi="仿宋" w:eastAsia="仿宋"/>
          <w:sz w:val="24"/>
          <w:szCs w:val="24"/>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rPr>
      </w:pPr>
      <w:r>
        <w:rPr>
          <w:rFonts w:hint="eastAsia" w:ascii="仿宋" w:hAnsi="仿宋" w:eastAsia="仿宋"/>
          <w:sz w:val="24"/>
          <w:szCs w:val="24"/>
        </w:rPr>
        <w:t xml:space="preserve">特此授权委托。</w:t>
      </w:r>
      <w:r/>
    </w:p>
    <w:p>
      <w:pPr>
        <w:rPr>
          <w:rFonts w:ascii="仿宋" w:hAnsi="仿宋" w:eastAsia="仿宋"/>
          <w:sz w:val="24"/>
          <w:szCs w:val="24"/>
        </w:rPr>
      </w:pPr>
      <w:r>
        <w:rPr>
          <w:rFonts w:hint="eastAsia" w:ascii="仿宋" w:hAnsi="仿宋" w:eastAsia="仿宋"/>
          <w:sz w:val="24"/>
          <w:szCs w:val="24"/>
        </w:rPr>
        <w:t xml:space="preserve">委托人（公章）：                      受托人（签字）：</w:t>
      </w:r>
      <w:r/>
    </w:p>
    <w:p>
      <w:pPr>
        <w:rPr>
          <w:rFonts w:ascii="仿宋" w:hAnsi="仿宋" w:eastAsia="仿宋"/>
          <w:sz w:val="24"/>
          <w:szCs w:val="24"/>
        </w:rPr>
      </w:pPr>
      <w:r>
        <w:rPr>
          <w:rFonts w:hint="eastAsia" w:ascii="仿宋" w:hAnsi="仿宋" w:eastAsia="仿宋"/>
          <w:sz w:val="24"/>
          <w:szCs w:val="24"/>
        </w:rPr>
        <w:t xml:space="preserve">法定代表人（负责人）（签字）： </w:t>
      </w:r>
      <w:r/>
    </w:p>
    <w:p>
      <w:pPr>
        <w:ind w:firstLine="4190"/>
        <w:rPr>
          <w:rFonts w:ascii="仿宋" w:hAnsi="仿宋" w:eastAsia="仿宋"/>
          <w:sz w:val="24"/>
          <w:szCs w:val="24"/>
        </w:rPr>
      </w:pPr>
      <w:r>
        <w:rPr>
          <w:rFonts w:hint="eastAsia" w:ascii="仿宋" w:hAnsi="仿宋" w:eastAsia="仿宋"/>
          <w:sz w:val="24"/>
          <w:szCs w:val="24"/>
        </w:rPr>
        <w:t xml:space="preserve">   年   月   日 </w:t>
      </w:r>
      <w:r/>
    </w:p>
    <w:p>
      <w:pPr>
        <w:rPr>
          <w:rFonts w:ascii="仿宋" w:hAnsi="仿宋" w:eastAsia="仿宋" w:cs="宋体"/>
          <w:sz w:val="24"/>
          <w:szCs w:val="24"/>
        </w:rPr>
      </w:pPr>
      <w:r>
        <w:rPr>
          <w:rFonts w:hint="eastAsia" w:ascii="仿宋" w:hAnsi="仿宋" w:eastAsia="仿宋"/>
          <w:sz w:val="24"/>
        </w:rPr>
        <w:t xml:space="preserve">(受托人身份证扫描件附后)</w:t>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ascii="仿宋" w:hAnsi="仿宋" w:eastAsia="仿宋" w:cs="宋体"/>
          <w:sz w:val="24"/>
          <w:szCs w:val="24"/>
        </w:rPr>
      </w:pPr>
      <w:r>
        <w:rPr>
          <w:rFonts w:hint="eastAsia" w:ascii="仿宋" w:hAnsi="仿宋" w:eastAsia="仿宋" w:cs="宋体"/>
          <w:sz w:val="24"/>
          <w:szCs w:val="24"/>
        </w:rPr>
        <w:t xml:space="preserve">5.</w:t>
      </w:r>
      <w:r>
        <w:rPr>
          <w:rFonts w:hint="eastAsia" w:ascii="仿宋" w:hAnsi="仿宋" w:eastAsia="仿宋" w:cs="宋体"/>
          <w:sz w:val="24"/>
          <w:szCs w:val="24"/>
        </w:rPr>
        <w:t xml:space="preserve">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JSZC-320300-XZCG-G2026-0038</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eastAsia="zh-CN"/>
        </w:rPr>
        <w:t xml:space="preserve">徐州市军队离休退休军人服务中心</w:t>
      </w:r>
      <w:r>
        <w:rPr>
          <w:rFonts w:hint="eastAsia" w:ascii="仿宋" w:hAnsi="仿宋" w:eastAsia="仿宋" w:cs="宋体"/>
          <w:sz w:val="24"/>
        </w:rPr>
        <w:t xml:space="preserve">）的（</w:t>
      </w:r>
      <w:r>
        <w:rPr>
          <w:rFonts w:hint="eastAsia" w:ascii="仿宋" w:hAnsi="仿宋" w:eastAsia="仿宋" w:cs="宋体"/>
          <w:sz w:val="24"/>
          <w:u w:val="single"/>
          <w:lang w:eastAsia="zh-CN"/>
        </w:rPr>
        <w:t xml:space="preserve">徐州市军队离休退休军人服务中心2026-2027年物业管理服务</w:t>
      </w:r>
      <w:r>
        <w:rPr>
          <w:rFonts w:hint="eastAsia" w:ascii="仿宋" w:hAnsi="仿宋" w:eastAsia="仿宋" w:cs="宋体"/>
          <w:sz w:val="24"/>
        </w:rPr>
        <w:t xml:space="preserve">）采购活动，服务全部由符合政策要求的中小企业承接。相关企业的具体情况如下：</w:t>
      </w:r>
      <w:r/>
    </w:p>
    <w:p>
      <w:pPr>
        <w:pStyle w:val="652"/>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lang w:eastAsia="zh-CN"/>
        </w:rPr>
        <w:t xml:space="preserve">徐州市军队离休退休军人服务中心2026-2027年物业管理服务</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652"/>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52"/>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52"/>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52"/>
        <w:ind w:right="480" w:firstLine="360"/>
        <w:rPr>
          <w:rFonts w:ascii="仿宋" w:hAnsi="仿宋" w:eastAsia="仿宋" w:cs="宋体"/>
          <w:sz w:val="24"/>
        </w:rPr>
      </w:pPr>
      <w:r>
        <w:rPr>
          <w:rFonts w:ascii="仿宋" w:hAnsi="仿宋" w:eastAsia="仿宋" w:cs="宋体"/>
          <w:sz w:val="24"/>
        </w:rPr>
      </w:r>
      <w:r/>
    </w:p>
    <w:p>
      <w:pPr>
        <w:pStyle w:val="65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52"/>
        <w:ind w:right="480" w:firstLine="3240"/>
        <w:rPr>
          <w:rFonts w:ascii="仿宋" w:hAnsi="仿宋" w:eastAsia="仿宋" w:cs="宋体"/>
          <w:sz w:val="24"/>
        </w:rPr>
      </w:pPr>
      <w:r>
        <w:rPr>
          <w:rFonts w:ascii="仿宋" w:hAnsi="仿宋" w:eastAsia="仿宋" w:cs="宋体"/>
          <w:sz w:val="24"/>
        </w:rPr>
      </w:r>
      <w:r/>
    </w:p>
    <w:p>
      <w:pPr>
        <w:pStyle w:val="652"/>
        <w:rPr>
          <w:rFonts w:ascii="仿宋" w:hAnsi="仿宋" w:eastAsia="仿宋" w:cs="宋体"/>
          <w:sz w:val="24"/>
        </w:rPr>
      </w:pPr>
      <w:r>
        <w:rPr>
          <w:rFonts w:ascii="仿宋" w:hAnsi="仿宋" w:eastAsia="仿宋" w:cs="宋体"/>
          <w:sz w:val="24"/>
        </w:rPr>
      </w:r>
      <w:r/>
    </w:p>
    <w:p>
      <w:pPr>
        <w:pStyle w:val="652"/>
        <w:rPr>
          <w:rFonts w:ascii="仿宋" w:hAnsi="仿宋" w:eastAsia="仿宋" w:cs="宋体"/>
          <w:sz w:val="24"/>
        </w:rPr>
      </w:pPr>
      <w:r>
        <w:rPr>
          <w:rFonts w:ascii="仿宋" w:hAnsi="仿宋" w:eastAsia="仿宋" w:cs="宋体"/>
          <w:sz w:val="24"/>
        </w:rPr>
      </w:r>
      <w:r/>
    </w:p>
    <w:p>
      <w:pPr>
        <w:pStyle w:val="652"/>
        <w:rPr>
          <w:rFonts w:ascii="仿宋" w:hAnsi="仿宋" w:eastAsia="仿宋" w:cs="宋体"/>
          <w:sz w:val="24"/>
        </w:rPr>
      </w:pPr>
      <w:r>
        <w:rPr>
          <w:rFonts w:ascii="仿宋" w:hAnsi="仿宋" w:eastAsia="仿宋" w:cs="宋体"/>
          <w:sz w:val="24"/>
        </w:rPr>
      </w:r>
      <w:r/>
    </w:p>
    <w:p>
      <w:pPr>
        <w:pStyle w:val="652"/>
        <w:rPr>
          <w:rFonts w:ascii="仿宋" w:hAnsi="仿宋" w:eastAsia="仿宋" w:cs="宋体"/>
          <w:sz w:val="24"/>
        </w:rPr>
      </w:pPr>
      <w:r>
        <w:rPr>
          <w:rFonts w:ascii="仿宋" w:hAnsi="仿宋" w:eastAsia="仿宋" w:cs="宋体"/>
          <w:sz w:val="24"/>
        </w:rPr>
      </w:r>
      <w:r/>
    </w:p>
    <w:p>
      <w:pPr>
        <w:pStyle w:val="652"/>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2400"/>
        <w:rPr>
          <w:rFonts w:ascii="仿宋" w:hAnsi="仿宋" w:eastAsia="仿宋"/>
          <w:sz w:val="24"/>
          <w:szCs w:val="24"/>
        </w:rPr>
      </w:pPr>
      <w:r>
        <w:rPr>
          <w:rFonts w:ascii="仿宋" w:hAnsi="仿宋" w:eastAsia="仿宋"/>
          <w:sz w:val="24"/>
          <w:szCs w:val="24"/>
        </w:rPr>
      </w:r>
      <w:r/>
    </w:p>
    <w:p>
      <w:pPr>
        <w:jc w:val="center"/>
        <w:rPr>
          <w:rFonts w:ascii="仿宋" w:hAnsi="仿宋" w:eastAsia="仿宋"/>
          <w:sz w:val="24"/>
          <w:szCs w:val="24"/>
        </w:rPr>
      </w:pPr>
      <w:r>
        <w:rPr>
          <w:rFonts w:ascii="仿宋" w:hAnsi="仿宋" w:eastAsia="仿宋"/>
          <w:sz w:val="24"/>
          <w:szCs w:val="24"/>
        </w:rPr>
      </w:r>
      <w:r/>
    </w:p>
    <w:p>
      <w:pPr>
        <w:pStyle w:val="653"/>
        <w:rPr>
          <w:rFonts w:ascii="仿宋" w:hAnsi="仿宋"/>
          <w:sz w:val="24"/>
          <w:szCs w:val="24"/>
        </w:rPr>
      </w:pPr>
      <w:r>
        <w:rPr>
          <w:rFonts w:ascii="仿宋" w:hAnsi="仿宋"/>
          <w:sz w:val="24"/>
          <w:szCs w:val="24"/>
        </w:rPr>
      </w:r>
      <w:r/>
    </w:p>
    <w:p>
      <w:pPr>
        <w:pStyle w:val="653"/>
        <w:rPr>
          <w:rFonts w:ascii="仿宋" w:hAnsi="仿宋"/>
          <w:sz w:val="24"/>
          <w:szCs w:val="24"/>
        </w:rPr>
      </w:pPr>
      <w:r>
        <w:rPr>
          <w:rFonts w:ascii="仿宋" w:hAnsi="仿宋"/>
          <w:sz w:val="24"/>
          <w:szCs w:val="24"/>
        </w:rPr>
      </w:r>
      <w:r/>
    </w:p>
    <w:p>
      <w:pPr>
        <w:rPr>
          <w:rFonts w:ascii="仿宋" w:hAnsi="仿宋" w:eastAsia="仿宋"/>
          <w:sz w:val="24"/>
          <w:szCs w:val="24"/>
        </w:rPr>
      </w:pPr>
      <w:r>
        <w:rPr>
          <w:rFonts w:ascii="仿宋" w:hAnsi="仿宋" w:eastAsia="仿宋"/>
          <w:sz w:val="24"/>
          <w:szCs w:val="24"/>
        </w:rPr>
      </w:r>
      <w:r/>
    </w:p>
    <w:p>
      <w:pPr>
        <w:pStyle w:val="649"/>
        <w:rPr>
          <w:sz w:val="24"/>
          <w:szCs w:val="24"/>
        </w:rPr>
      </w:pPr>
      <w:r>
        <w:rPr>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sz w:val="24"/>
          <w:szCs w:val="24"/>
        </w:rPr>
      </w:pPr>
      <w:r>
        <w:rPr>
          <w:rFonts w:hint="eastAsia" w:ascii="仿宋" w:hAnsi="仿宋" w:eastAsia="仿宋"/>
          <w:sz w:val="24"/>
          <w:szCs w:val="24"/>
        </w:rPr>
        <w:t xml:space="preserve">6. 投标人参加政府采购活动前3年内在经营活动中没有重大违法记录的书面声明</w:t>
      </w:r>
      <w:r/>
    </w:p>
    <w:p>
      <w:pPr>
        <w:jc w:val="center"/>
        <w:rPr>
          <w:rFonts w:ascii="仿宋" w:hAnsi="仿宋" w:eastAsia="仿宋"/>
          <w:sz w:val="24"/>
          <w:szCs w:val="24"/>
        </w:rPr>
      </w:pPr>
      <w:r>
        <w:rPr>
          <w:rFonts w:ascii="仿宋" w:hAnsi="仿宋" w:eastAsia="仿宋"/>
          <w:sz w:val="24"/>
          <w:szCs w:val="24"/>
        </w:rPr>
      </w:r>
      <w:r/>
    </w:p>
    <w:p>
      <w:pPr>
        <w:rPr>
          <w:rFonts w:ascii="仿宋" w:hAnsi="仿宋" w:eastAsia="仿宋" w:cs="宋体"/>
          <w:sz w:val="24"/>
          <w:szCs w:val="24"/>
        </w:rPr>
      </w:pPr>
      <w:r>
        <w:rPr>
          <w:rFonts w:hint="eastAsia" w:ascii="仿宋" w:hAnsi="仿宋" w:eastAsia="仿宋"/>
          <w:sz w:val="24"/>
          <w:szCs w:val="24"/>
        </w:rPr>
        <w:t xml:space="preserve">我单位在</w:t>
      </w:r>
      <w:r>
        <w:rPr>
          <w:rFonts w:hint="eastAsia" w:ascii="仿宋" w:hAnsi="仿宋" w:eastAsia="仿宋" w:cs="宋体"/>
          <w:sz w:val="24"/>
          <w:szCs w:val="24"/>
        </w:rPr>
        <w:t xml:space="preserve">参加</w:t>
      </w:r>
      <w:r>
        <w:rPr>
          <w:rFonts w:hint="eastAsia" w:ascii="仿宋" w:hAnsi="仿宋" w:eastAsia="仿宋"/>
          <w:sz w:val="24"/>
          <w:szCs w:val="24"/>
        </w:rPr>
        <w:t xml:space="preserve">（</w:t>
      </w:r>
      <w:r>
        <w:rPr>
          <w:rFonts w:hint="eastAsia" w:ascii="仿宋" w:hAnsi="仿宋" w:eastAsia="仿宋"/>
          <w:sz w:val="24"/>
          <w:szCs w:val="24"/>
          <w:u w:val="single"/>
          <w:lang w:eastAsia="zh-CN"/>
        </w:rPr>
        <w:t xml:space="preserve">徐州市军队离休退休军人服务中心2026-2027年物业管理服务</w:t>
      </w:r>
      <w:r>
        <w:rPr>
          <w:rFonts w:hint="eastAsia" w:ascii="仿宋" w:hAnsi="仿宋" w:eastAsia="仿宋"/>
          <w:sz w:val="24"/>
          <w:szCs w:val="24"/>
          <w:u w:val="single"/>
        </w:rPr>
        <w:t xml:space="preserve"> </w:t>
      </w:r>
      <w:r>
        <w:rPr>
          <w:rFonts w:hint="eastAsia" w:ascii="仿宋" w:hAnsi="仿宋" w:eastAsia="仿宋"/>
          <w:sz w:val="24"/>
          <w:szCs w:val="24"/>
        </w:rPr>
        <w:t xml:space="preserve">）项目（项目编号：</w:t>
      </w:r>
      <w:r>
        <w:rPr>
          <w:rFonts w:hint="eastAsia" w:ascii="仿宋" w:hAnsi="仿宋" w:eastAsia="仿宋"/>
          <w:sz w:val="24"/>
          <w:szCs w:val="24"/>
          <w:u w:val="single"/>
          <w:lang w:eastAsia="zh-CN"/>
        </w:rPr>
        <w:t xml:space="preserve">JSZC-320300-XZCG-G2026-0038</w:t>
      </w:r>
      <w:r>
        <w:rPr>
          <w:rFonts w:hint="eastAsia" w:ascii="仿宋" w:hAnsi="仿宋"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宋体"/>
          <w:sz w:val="24"/>
          <w:szCs w:val="24"/>
        </w:rPr>
        <w:t xml:space="preserve">政府采购活动前3年内在经营活动中没有重大违法记录。重大违法记录是指</w:t>
      </w:r>
      <w:r>
        <w:rPr>
          <w:rFonts w:hint="eastAsia" w:ascii="仿宋" w:hAnsi="仿宋" w:eastAsia="仿宋"/>
          <w:sz w:val="24"/>
          <w:szCs w:val="24"/>
        </w:rPr>
        <w:t xml:space="preserve">因违法经营受到刑事处罚或者责令停产停业、吊销许可证或者执照、较大数额罚款等行政处罚。</w:t>
      </w:r>
      <w:r/>
    </w:p>
    <w:p>
      <w:pPr>
        <w:pStyle w:val="659"/>
        <w:ind w:firstLine="600"/>
        <w:rPr>
          <w:rFonts w:ascii="仿宋" w:hAnsi="仿宋" w:eastAsia="仿宋"/>
          <w:sz w:val="24"/>
          <w:szCs w:val="24"/>
        </w:rPr>
      </w:pPr>
      <w:r>
        <w:rPr>
          <w:rFonts w:hint="eastAsia" w:ascii="仿宋" w:hAnsi="仿宋" w:eastAsia="仿宋"/>
          <w:sz w:val="24"/>
          <w:szCs w:val="24"/>
        </w:rPr>
        <w:t xml:space="preserve">我单位对上述声明的真实性负责。如有虚假，将依法承担相应责任。</w:t>
      </w:r>
      <w:r/>
    </w:p>
    <w:p>
      <w:pPr>
        <w:ind w:firstLine="6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jc w:val="center"/>
        <w:spacing w:line="588" w:lineRule="exact"/>
        <w:rPr>
          <w:rFonts w:ascii="仿宋" w:hAnsi="仿宋" w:eastAsia="仿宋"/>
          <w:sz w:val="24"/>
          <w:szCs w:val="24"/>
        </w:rPr>
      </w:pPr>
      <w:r>
        <w:rPr>
          <w:rFonts w:ascii="仿宋" w:hAnsi="仿宋" w:eastAsia="仿宋"/>
          <w:sz w:val="24"/>
          <w:szCs w:val="24"/>
        </w:rPr>
      </w:r>
      <w:r/>
    </w:p>
    <w:p>
      <w:pPr>
        <w:pStyle w:val="649"/>
        <w:rPr>
          <w:sz w:val="24"/>
          <w:szCs w:val="24"/>
        </w:rPr>
      </w:pPr>
      <w:r>
        <w:rPr>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ascii="仿宋" w:hAnsi="仿宋" w:eastAsia="仿宋"/>
          <w:spacing w:val="6"/>
          <w:sz w:val="24"/>
          <w:szCs w:val="24"/>
        </w:rPr>
      </w:pPr>
      <w:r>
        <w:rPr>
          <w:rFonts w:hint="eastAsia" w:ascii="仿宋" w:hAnsi="仿宋" w:eastAsia="仿宋"/>
          <w:sz w:val="24"/>
          <w:szCs w:val="24"/>
        </w:rPr>
        <w:t xml:space="preserve">7.</w:t>
      </w:r>
      <w:bookmarkStart w:id="16" w:name="OLE_LINK13"/>
      <w:r/>
      <w:bookmarkStart w:id="17" w:name="OLE_LINK14"/>
      <w:r>
        <w:rPr>
          <w:rFonts w:hint="eastAsia" w:ascii="仿宋" w:hAnsi="仿宋" w:eastAsia="仿宋"/>
          <w:spacing w:val="6"/>
          <w:sz w:val="24"/>
          <w:szCs w:val="24"/>
        </w:rPr>
        <w:t xml:space="preserve"> 残疾人福利性单位声明函</w:t>
      </w:r>
      <w:bookmarkEnd w:id="16"/>
      <w:bookmarkEnd w:id="17"/>
      <w:r/>
    </w:p>
    <w:p>
      <w:pPr>
        <w:rPr>
          <w:rFonts w:ascii="仿宋" w:hAnsi="仿宋" w:eastAsia="仿宋"/>
          <w:sz w:val="24"/>
          <w:szCs w:val="24"/>
        </w:rPr>
      </w:pPr>
      <w:r>
        <w:rPr>
          <w:rFonts w:ascii="仿宋" w:hAnsi="仿宋" w:eastAsia="仿宋"/>
          <w:sz w:val="24"/>
          <w:szCs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lang w:eastAsia="zh-CN"/>
        </w:rPr>
        <w:t xml:space="preserve">JSZC-320300-XZCG-G2026-0038</w:t>
      </w:r>
      <w:r>
        <w:rPr>
          <w:rFonts w:hint="eastAsia" w:ascii="仿宋" w:hAnsi="仿宋" w:eastAsia="仿宋"/>
          <w:sz w:val="24"/>
          <w:u w:val="single"/>
        </w:rPr>
        <w:t xml:space="preserve"> </w:t>
      </w:r>
      <w:r/>
    </w:p>
    <w:p>
      <w:pPr>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sz w:val="24"/>
          <w:szCs w:val="24"/>
        </w:rPr>
        <w:t xml:space="preserve">〔2017〕 141</w:t>
      </w:r>
      <w:r>
        <w:rPr>
          <w:rFonts w:hint="eastAsia" w:ascii="仿宋" w:hAnsi="仿宋" w:eastAsia="仿宋"/>
          <w:spacing w:val="6"/>
          <w:sz w:val="24"/>
          <w:szCs w:val="24"/>
        </w:rPr>
        <w:t xml:space="preserve">号）的规定，本单位为符合条件的残疾人福利性单位，且本单位参加</w:t>
      </w:r>
      <w:r>
        <w:rPr>
          <w:rFonts w:hint="eastAsia" w:ascii="仿宋" w:hAnsi="仿宋" w:eastAsia="仿宋"/>
          <w:spacing w:val="6"/>
          <w:sz w:val="24"/>
          <w:szCs w:val="24"/>
          <w:u w:val="single"/>
          <w:lang w:eastAsia="zh-CN"/>
        </w:rPr>
        <w:t xml:space="preserve">徐州市军队离休退休军人服务中心</w:t>
      </w:r>
      <w:r>
        <w:rPr>
          <w:rFonts w:hint="eastAsia" w:ascii="仿宋" w:hAnsi="仿宋" w:eastAsia="仿宋"/>
          <w:spacing w:val="6"/>
          <w:sz w:val="24"/>
          <w:szCs w:val="24"/>
        </w:rPr>
        <w:t xml:space="preserve">单位的</w:t>
      </w:r>
      <w:r>
        <w:rPr>
          <w:rFonts w:hint="eastAsia" w:ascii="仿宋" w:hAnsi="仿宋" w:eastAsia="仿宋"/>
          <w:spacing w:val="6"/>
          <w:sz w:val="24"/>
          <w:szCs w:val="24"/>
          <w:u w:val="single"/>
          <w:lang w:eastAsia="zh-CN"/>
        </w:rPr>
        <w:t xml:space="preserve">徐州市军队离休退休军人服务中心2026-2027年物业管理服务</w:t>
      </w:r>
      <w:r>
        <w:rPr>
          <w:rFonts w:hint="eastAsia" w:ascii="仿宋" w:hAnsi="仿宋" w:eastAsia="仿宋"/>
          <w:spacing w:val="6"/>
          <w:sz w:val="24"/>
          <w:szCs w:val="24"/>
        </w:rPr>
        <w:t xml:space="preserve">项目采购活动提供服务，或者提供其他残疾人福利性单位制造的货物（不包括使用非残疾人福利性单位注册商标的货物）。</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本单位对上述声明的真实性负责。如有虚假，将依法承担相应责任。</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right="-58" w:firstLine="50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单位名称</w:t>
      </w:r>
      <w:r>
        <w:rPr>
          <w:rFonts w:hint="eastAsia" w:ascii="仿宋" w:hAnsi="仿宋" w:eastAsia="仿宋"/>
          <w:spacing w:val="6"/>
          <w:sz w:val="24"/>
          <w:szCs w:val="24"/>
          <w:u w:val="single"/>
        </w:rPr>
        <w:t xml:space="preserve">         </w:t>
      </w:r>
      <w:r>
        <w:rPr>
          <w:rFonts w:hint="eastAsia" w:ascii="仿宋" w:hAnsi="仿宋" w:eastAsia="仿宋"/>
          <w:spacing w:val="6"/>
          <w:sz w:val="24"/>
          <w:szCs w:val="24"/>
        </w:rPr>
        <w:t xml:space="preserve">（电子签章）：</w:t>
      </w:r>
      <w:r/>
    </w:p>
    <w:p>
      <w:pPr>
        <w:ind w:right="1560" w:firstLine="50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日  期：</w:t>
      </w:r>
      <w:r/>
    </w:p>
    <w:p>
      <w:pPr>
        <w:jc w:val="left"/>
        <w:widowControl/>
        <w:rPr>
          <w:rFonts w:ascii="仿宋" w:hAnsi="仿宋" w:eastAsia="仿宋"/>
          <w:sz w:val="24"/>
          <w:szCs w:val="24"/>
        </w:rPr>
      </w:pPr>
      <w:r>
        <w:rPr>
          <w:rFonts w:hint="eastAsia" w:ascii="仿宋" w:hAnsi="仿宋" w:eastAsia="仿宋"/>
          <w:sz w:val="24"/>
          <w:szCs w:val="24"/>
        </w:rPr>
        <w:t xml:space="preserve">说明：</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供应商提供的《残疾人福利性单位声明函》与事实不符的，依照《政府采购法》第七十七条第一款的规定追究法律责任。</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pStyle w:val="653"/>
        <w:rPr>
          <w:sz w:val="24"/>
          <w:szCs w:val="24"/>
        </w:rPr>
      </w:pPr>
      <w:r>
        <w:rPr>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bCs/>
          <w:sz w:val="24"/>
          <w:szCs w:val="24"/>
        </w:rPr>
      </w:pPr>
      <w:r>
        <w:rPr>
          <w:rFonts w:hint="eastAsia" w:ascii="仿宋" w:hAnsi="仿宋" w:eastAsia="仿宋"/>
          <w:sz w:val="24"/>
          <w:szCs w:val="24"/>
        </w:rPr>
        <w:t xml:space="preserve">8.</w:t>
      </w:r>
      <w:r>
        <w:rPr>
          <w:rFonts w:hint="eastAsia" w:ascii="仿宋" w:hAnsi="仿宋" w:eastAsia="仿宋"/>
          <w:bCs/>
          <w:sz w:val="24"/>
          <w:szCs w:val="24"/>
        </w:rPr>
        <w:t xml:space="preserve">具备履行合同所必需的设备和专业技术能力的书面声明</w:t>
      </w:r>
      <w:r/>
    </w:p>
    <w:p>
      <w:pPr>
        <w:jc w:val="center"/>
        <w:rPr>
          <w:rFonts w:ascii="仿宋" w:hAnsi="仿宋" w:eastAsia="仿宋"/>
          <w:sz w:val="24"/>
          <w:szCs w:val="24"/>
        </w:rPr>
      </w:pPr>
      <w:r>
        <w:rPr>
          <w:rFonts w:hint="eastAsia" w:ascii="仿宋" w:hAnsi="仿宋" w:eastAsia="仿宋"/>
          <w:bCs/>
          <w:sz w:val="24"/>
          <w:szCs w:val="24"/>
        </w:rPr>
        <w:t xml:space="preserve">（附证明材料</w:t>
      </w:r>
      <w:r>
        <w:rPr>
          <w:rFonts w:hint="eastAsia" w:ascii="仿宋" w:hAnsi="仿宋" w:eastAsia="仿宋"/>
          <w:sz w:val="24"/>
          <w:szCs w:val="24"/>
        </w:rPr>
        <w:t xml:space="preserve">的扫描件</w:t>
      </w:r>
      <w:r>
        <w:rPr>
          <w:rFonts w:hint="eastAsia" w:ascii="仿宋" w:hAnsi="仿宋" w:eastAsia="仿宋"/>
          <w:bCs/>
          <w:sz w:val="24"/>
          <w:szCs w:val="24"/>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JSZC-320300-XZCG-G2026-0038</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徐州市军队离休退休军人服务中心2026-2027年物业管理服务</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JSZC-320300-XZCG-G2026-0038</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24"/>
          <w:szCs w:val="24"/>
        </w:rPr>
      </w:pPr>
      <w:r>
        <w:rPr>
          <w:rFonts w:ascii="仿宋" w:hAnsi="仿宋" w:eastAsia="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jc w:val="center"/>
        <w:rPr>
          <w:rFonts w:ascii="仿宋" w:hAnsi="仿宋" w:eastAsia="仿宋"/>
          <w:sz w:val="24"/>
          <w:szCs w:val="24"/>
        </w:rPr>
      </w:pPr>
      <w:r>
        <w:rPr>
          <w:rFonts w:hint="eastAsia" w:ascii="仿宋" w:hAnsi="仿宋" w:eastAsia="仿宋"/>
          <w:sz w:val="24"/>
          <w:szCs w:val="24"/>
        </w:rPr>
        <w:t xml:space="preserve">9.投标人相关承诺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JSZC-320300-XZCG-G2026-0038</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我单位承诺：</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24"/>
          <w:szCs w:val="24"/>
        </w:rPr>
      </w:pPr>
      <w:r>
        <w:rPr>
          <w:rFonts w:ascii="仿宋" w:hAnsi="仿宋" w:eastAsia="仿宋" w:cs="宋体"/>
          <w:sz w:val="24"/>
          <w:szCs w:val="24"/>
        </w:rPr>
      </w:r>
      <w:r/>
    </w:p>
    <w:p>
      <w:pPr>
        <w:jc w:val="center"/>
        <w:rPr>
          <w:rFonts w:ascii="仿宋" w:hAnsi="仿宋" w:eastAsia="仿宋"/>
          <w:sz w:val="24"/>
          <w:szCs w:val="24"/>
        </w:rPr>
      </w:pPr>
      <w:r>
        <w:rPr>
          <w:rFonts w:ascii="仿宋" w:hAnsi="仿宋" w:eastAsia="仿宋"/>
          <w:sz w:val="24"/>
          <w:szCs w:val="24"/>
        </w:rPr>
      </w:r>
      <w:r/>
    </w:p>
    <w:p>
      <w:pPr>
        <w:ind w:firstLine="6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jc w:val="center"/>
        <w:rPr>
          <w:rFonts w:ascii="仿宋" w:hAnsi="仿宋" w:eastAsia="仿宋"/>
          <w:sz w:val="24"/>
          <w:szCs w:val="24"/>
        </w:rPr>
      </w:pPr>
      <w:r>
        <w:rPr>
          <w:rFonts w:ascii="仿宋" w:hAnsi="仿宋" w:eastAsia="仿宋"/>
          <w:sz w:val="24"/>
          <w:szCs w:val="24"/>
        </w:rPr>
        <w:br w:type="page" w:clear="all"/>
      </w:r>
      <w:r>
        <w:rPr>
          <w:rFonts w:hint="eastAsia" w:ascii="仿宋" w:hAnsi="仿宋" w:eastAsia="仿宋"/>
          <w:sz w:val="24"/>
          <w:szCs w:val="24"/>
        </w:rPr>
        <w:t xml:space="preserve">10.投标人书面声明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JSZC-320300-XZCG-G2026-0038</w:t>
      </w:r>
      <w:r/>
    </w:p>
    <w:p>
      <w:pPr>
        <w:ind w:firstLine="480"/>
        <w:jc w:val="left"/>
        <w:widowControl/>
        <w:rPr>
          <w:rFonts w:ascii="仿宋" w:hAnsi="仿宋" w:eastAsia="仿宋" w:cs="宋体"/>
          <w:sz w:val="24"/>
        </w:rPr>
      </w:pPr>
      <w:r>
        <w:rPr>
          <w:rFonts w:ascii="仿宋" w:hAnsi="仿宋" w:eastAsia="仿宋" w:cs="宋体"/>
          <w:sz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我单位不是为本采购项目提供整体设计、规范编制或者项目管理、监理、检测等服务的供应商。</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特此声明。</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pStyle w:val="660"/>
        <w:rPr>
          <w:sz w:val="24"/>
        </w:rPr>
      </w:pPr>
      <w:r>
        <w:rPr>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53"/>
        <w:ind w:firstLine="2880"/>
        <w:rPr>
          <w:rFonts w:ascii="仿宋" w:hAnsi="仿宋" w:cs="宋体"/>
          <w:sz w:val="24"/>
          <w:szCs w:val="24"/>
        </w:rPr>
      </w:pPr>
      <w:r>
        <w:rPr>
          <w:rFonts w:hint="eastAsia" w:ascii="仿宋" w:hAnsi="仿宋"/>
          <w:sz w:val="24"/>
          <w:szCs w:val="24"/>
        </w:rPr>
        <w:t xml:space="preserve">日期：   年  月  日</w:t>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pStyle w:val="653"/>
        <w:rPr>
          <w:rFonts w:ascii="仿宋" w:hAnsi="仿宋" w:cs="宋体"/>
          <w:sz w:val="24"/>
          <w:szCs w:val="24"/>
        </w:rPr>
      </w:pPr>
      <w:r>
        <w:rPr>
          <w:rFonts w:ascii="仿宋" w:hAnsi="仿宋" w:cs="宋体"/>
          <w:sz w:val="24"/>
          <w:szCs w:val="24"/>
        </w:rPr>
      </w:r>
      <w:r/>
    </w:p>
    <w:p>
      <w:pPr>
        <w:ind w:right="29"/>
        <w:rPr>
          <w:rFonts w:ascii="仿宋" w:hAnsi="仿宋" w:eastAsia="仿宋" w:cs="宋体"/>
          <w:sz w:val="24"/>
          <w:szCs w:val="24"/>
        </w:rPr>
      </w:pPr>
      <w:r>
        <w:rPr>
          <w:rFonts w:ascii="仿宋" w:hAnsi="仿宋" w:eastAsia="仿宋" w:cs="宋体"/>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sz w:val="24"/>
          <w:szCs w:val="24"/>
        </w:rPr>
      </w:pPr>
      <w:r>
        <w:rPr>
          <w:rFonts w:hint="eastAsia" w:ascii="仿宋" w:hAnsi="仿宋" w:eastAsia="仿宋"/>
          <w:sz w:val="24"/>
          <w:szCs w:val="24"/>
        </w:rPr>
        <w:t xml:space="preserve">11.采购需求符合性条件响应表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徐州市军队离休退休军人服务中心2026-2027年物业管理服务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JSZC-320300-XZCG-G2026-0038</w:t>
      </w:r>
      <w:r/>
    </w:p>
    <w:p>
      <w:pPr>
        <w:rPr>
          <w:rFonts w:ascii="仿宋" w:hAnsi="仿宋" w:eastAsia="仿宋"/>
          <w:sz w:val="24"/>
          <w:u w:val="single"/>
        </w:rPr>
      </w:pPr>
      <w:r>
        <w:rPr>
          <w:rFonts w:ascii="仿宋" w:hAnsi="仿宋" w:eastAsia="仿宋"/>
          <w:sz w:val="24"/>
          <w:u w:val="single"/>
        </w:rPr>
      </w:r>
      <w:r/>
    </w:p>
    <w:tbl>
      <w:tblPr>
        <w:tblStyle w:val="648"/>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关于“同时在岗人数”“岗位所需总人数”的响应情况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关于</w:t>
            </w:r>
            <w:r>
              <w:rPr>
                <w:rFonts w:hint="eastAsia" w:ascii="仿宋" w:hAnsi="仿宋" w:eastAsia="仿宋" w:cs="仿宋"/>
                <w:sz w:val="24"/>
              </w:rPr>
              <w:t xml:space="preserve">“物业服务期限”的响应情况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“付款方式”的响应情况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投标报价的相关说明” 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bookmarkStart w:id="18" w:name="_GoBack"/>
      <w:r/>
      <w:bookmarkEnd w:id="18"/>
      <w:r/>
      <w:r/>
    </w:p>
    <w:p>
      <w:pPr>
        <w:pStyle w:val="649"/>
        <w:rPr>
          <w:sz w:val="24"/>
          <w:szCs w:val="24"/>
        </w:rPr>
      </w:pPr>
      <w:r>
        <w:rPr>
          <w:sz w:val="24"/>
          <w:szCs w:val="24"/>
        </w:rPr>
      </w:r>
      <w:r/>
    </w:p>
    <w:p>
      <w:pPr>
        <w:rPr>
          <w:sz w:val="24"/>
        </w:rPr>
      </w:pPr>
      <w:r>
        <w:rPr>
          <w:sz w:val="24"/>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sz w:val="24"/>
        </w:rPr>
      </w:pPr>
      <w:r>
        <w:rPr>
          <w:sz w:val="24"/>
        </w:rPr>
      </w:r>
      <w:r/>
    </w:p>
    <w:p>
      <w:pPr>
        <w:pStyle w:val="659"/>
        <w:spacing w:before="0" w:beforeAutospacing="0" w:after="0" w:afterAutospacing="0"/>
        <w:shd w:val="clear" w:color="auto" w:fill="ffffff"/>
      </w:pPr>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Symbol">
    <w:panose1 w:val="05050102010706020507"/>
  </w:font>
  <w:font w:name="Wingdings">
    <w:panose1 w:val="05000000000000000000"/>
  </w:font>
  <w:font w:name="华文楷体">
    <w:panose1 w:val="02010600040101010101"/>
  </w:font>
  <w:font w:name="仿宋_GB2312">
    <w:panose1 w:val="02010609060101010101"/>
  </w:font>
  <w:font w:name="Courier New">
    <w:panose1 w:val="02070309020205020404"/>
  </w:font>
  <w:font w:name="仿宋">
    <w:panose1 w:val="02010609060101010101"/>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jc w:val="both"/>
      <w:rPr>
        <w:rFonts w:ascii="隶书" w:eastAsia="隶书"/>
        <w:sz w:val="21"/>
        <w:u w:val="single"/>
      </w:rPr>
    </w:pPr>
    <w:r>
      <w:rPr>
        <w:rFonts w:hint="eastAsia" w:ascii="隶书" w:eastAsia="隶书"/>
        <w:sz w:val="15"/>
        <w:szCs w:val="15"/>
        <w:u w:val="single"/>
        <w:lang w:eastAsia="zh-CN"/>
      </w:rPr>
      <w:t xml:space="preserve">徐州市军队离休退休军人服务中心2026-2027年物业管理服务</w:t>
    </w:r>
    <w:r>
      <w:rPr>
        <w:rFonts w:hint="eastAsia" w:ascii="隶书" w:eastAsia="隶书"/>
        <w:sz w:val="15"/>
        <w:szCs w:val="15"/>
        <w:u w:val="single"/>
      </w:rPr>
      <w:t xml:space="preserve">项目</w:t>
    </w:r>
    <w:r>
      <w:rPr>
        <w:rFonts w:hint="eastAsia" w:ascii="隶书" w:eastAsia="隶书"/>
        <w:sz w:val="21"/>
        <w:u w:val="single"/>
      </w:rPr>
      <w:t xml:space="preserve">招标文件      </w:t>
    </w:r>
    <w:r>
      <w:rPr>
        <w:rFonts w:hint="eastAsia" w:ascii="隶书" w:eastAsia="隶书"/>
        <w:sz w:val="21"/>
        <w:u w:val="single"/>
        <w:lang w:val="en-US" w:eastAsia="zh-CN"/>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48</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72</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170" w:hanging="825"/>
      </w:p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7"/>
    <w:link w:val="12"/>
    <w:uiPriority w:val="9"/>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7"/>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7"/>
    <w:link w:val="16"/>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7"/>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57"/>
    <w:uiPriority w:val="99"/>
  </w:style>
  <w:style w:type="character" w:styleId="44">
    <w:name w:val="Footer Char"/>
    <w:basedOn w:val="647"/>
    <w:link w:val="656"/>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56"/>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49"/>
    <w:uiPriority w:val="0"/>
    <w:qFormat/>
    <w:pPr>
      <w:jc w:val="both"/>
      <w:widowControl w:val="off"/>
    </w:pPr>
    <w:rPr>
      <w:rFonts w:ascii="Times New Roman" w:hAnsi="Times New Roman" w:eastAsia="宋体" w:cs="Times New Roman"/>
      <w:sz w:val="21"/>
      <w:szCs w:val="24"/>
      <w:lang w:val="en-US" w:eastAsia="zh-CN" w:bidi="ar-SA"/>
    </w:rPr>
  </w:style>
  <w:style w:type="character" w:styleId="647" w:default="1">
    <w:name w:val="Default Paragraph Font"/>
    <w:uiPriority w:val="0"/>
    <w:semiHidden/>
    <w:qFormat/>
  </w:style>
  <w:style w:type="table" w:styleId="648" w:default="1">
    <w:name w:val="Normal Table"/>
    <w:uiPriority w:val="0"/>
    <w:semiHidden/>
    <w:tblPr>
      <w:tblCellMar>
        <w:left w:w="108" w:type="dxa"/>
        <w:top w:w="0" w:type="dxa"/>
        <w:right w:w="108" w:type="dxa"/>
        <w:bottom w:w="0" w:type="dxa"/>
      </w:tblCellMar>
    </w:tblPr>
  </w:style>
  <w:style w:type="paragraph" w:styleId="649">
    <w:name w:val="toc 1"/>
    <w:basedOn w:val="646"/>
    <w:next w:val="646"/>
    <w:uiPriority w:val="99"/>
    <w:unhideWhenUsed/>
    <w:qFormat/>
    <w:pPr>
      <w:jc w:val="left"/>
      <w:spacing w:after="100" w:line="259" w:lineRule="auto"/>
      <w:widowControl/>
    </w:pPr>
    <w:rPr>
      <w:rFonts w:ascii="Calibri" w:hAnsi="Calibri"/>
      <w:sz w:val="22"/>
      <w:szCs w:val="22"/>
    </w:rPr>
  </w:style>
  <w:style w:type="paragraph" w:styleId="650">
    <w:name w:val="Normal Indent"/>
    <w:basedOn w:val="646"/>
    <w:uiPriority w:val="0"/>
    <w:qFormat/>
    <w:pPr>
      <w:ind w:firstLine="420"/>
    </w:pPr>
  </w:style>
  <w:style w:type="paragraph" w:styleId="651">
    <w:name w:val="Body Text"/>
    <w:basedOn w:val="646"/>
    <w:uiPriority w:val="0"/>
    <w:unhideWhenUsed/>
    <w:qFormat/>
    <w:pPr>
      <w:spacing w:after="120"/>
    </w:pPr>
  </w:style>
  <w:style w:type="paragraph" w:styleId="652">
    <w:name w:val="Body Text Indent"/>
    <w:basedOn w:val="646"/>
    <w:uiPriority w:val="0"/>
    <w:qFormat/>
    <w:pPr>
      <w:ind w:left="420"/>
      <w:spacing w:after="120"/>
    </w:pPr>
  </w:style>
  <w:style w:type="paragraph" w:styleId="653">
    <w:name w:val="Block Text"/>
    <w:basedOn w:val="646"/>
    <w:uiPriority w:val="6"/>
    <w:qFormat/>
    <w:pPr>
      <w:ind w:left="256" w:right="6" w:firstLine="624"/>
    </w:pPr>
    <w:rPr>
      <w:rFonts w:eastAsia="仿宋"/>
      <w:sz w:val="28"/>
      <w:szCs w:val="20"/>
    </w:rPr>
  </w:style>
  <w:style w:type="paragraph" w:styleId="654">
    <w:name w:val="Plain Text"/>
    <w:basedOn w:val="646"/>
    <w:uiPriority w:val="0"/>
    <w:qFormat/>
    <w:rPr>
      <w:rFonts w:ascii="宋体" w:hAnsi="Courier New"/>
      <w:szCs w:val="21"/>
    </w:rPr>
  </w:style>
  <w:style w:type="paragraph" w:styleId="655">
    <w:name w:val="Date"/>
    <w:basedOn w:val="646"/>
    <w:next w:val="646"/>
    <w:uiPriority w:val="0"/>
    <w:qFormat/>
    <w:rPr>
      <w:rFonts w:eastAsia="仿宋_GB2312"/>
      <w:sz w:val="28"/>
      <w:szCs w:val="20"/>
    </w:rPr>
  </w:style>
  <w:style w:type="paragraph" w:styleId="656">
    <w:name w:val="Footer"/>
    <w:basedOn w:val="646"/>
    <w:uiPriority w:val="0"/>
    <w:qFormat/>
    <w:pPr>
      <w:jc w:val="left"/>
      <w:tabs>
        <w:tab w:val="center" w:pos="4153" w:leader="none"/>
        <w:tab w:val="right" w:pos="8306" w:leader="none"/>
      </w:tabs>
    </w:pPr>
    <w:rPr>
      <w:sz w:val="18"/>
      <w:szCs w:val="18"/>
    </w:rPr>
  </w:style>
  <w:style w:type="paragraph" w:styleId="657">
    <w:name w:val="Header"/>
    <w:basedOn w:val="646"/>
    <w:uiPriority w:val="0"/>
    <w:qFormat/>
    <w:pPr>
      <w:jc w:val="center"/>
      <w:tabs>
        <w:tab w:val="center" w:pos="4153" w:leader="none"/>
        <w:tab w:val="right" w:pos="8306" w:leader="none"/>
      </w:tabs>
      <w:pBdr>
        <w:bottom w:val="single" w:color="auto" w:sz="6" w:space="1"/>
      </w:pBdr>
    </w:pPr>
    <w:rPr>
      <w:sz w:val="18"/>
      <w:szCs w:val="18"/>
    </w:rPr>
  </w:style>
  <w:style w:type="paragraph" w:styleId="658">
    <w:name w:val="HTML Preformatted"/>
    <w:basedOn w:val="64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59">
    <w:name w:val="Normal (Web)"/>
    <w:basedOn w:val="646"/>
    <w:uiPriority w:val="99"/>
    <w:qFormat/>
    <w:pPr>
      <w:jc w:val="left"/>
      <w:spacing w:before="100" w:beforeAutospacing="1" w:after="100" w:afterAutospacing="1"/>
      <w:widowControl/>
    </w:pPr>
    <w:rPr>
      <w:rFonts w:ascii="宋体" w:hAnsi="宋体" w:cs="宋体"/>
      <w:sz w:val="24"/>
    </w:rPr>
  </w:style>
  <w:style w:type="paragraph" w:styleId="660">
    <w:name w:val="Body Text First Indent 2"/>
    <w:basedOn w:val="652"/>
    <w:uiPriority w:val="0"/>
    <w:qFormat/>
    <w:pPr>
      <w:ind w:firstLine="420"/>
    </w:pPr>
  </w:style>
  <w:style w:type="table" w:styleId="661">
    <w:name w:val="Table Grid"/>
    <w:basedOn w:val="6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62">
    <w:name w:val="List Paragraph"/>
    <w:basedOn w:val="646"/>
    <w:uiPriority w:val="1"/>
    <w:qFormat/>
    <w:pPr>
      <w:ind w:right="-107"/>
    </w:pPr>
  </w:style>
  <w:style w:type="paragraph" w:styleId="663" w:customStyle="1">
    <w:name w:val="p0"/>
    <w:basedOn w:val="646"/>
    <w:uiPriority w:val="0"/>
    <w:qFormat/>
    <w:pPr>
      <w:widowControl/>
    </w:pPr>
    <w:rPr>
      <w:szCs w:val="21"/>
    </w:rPr>
  </w:style>
  <w:style w:type="paragraph" w:styleId="66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65" w:customStyle="1">
    <w:name w:val="目录 11"/>
    <w:basedOn w:val="646"/>
    <w:next w:val="646"/>
    <w:uiPriority w:val="39"/>
    <w:unhideWhenUsed/>
    <w:qFormat/>
    <w:pPr>
      <w:jc w:val="left"/>
      <w:spacing w:after="100" w:line="259" w:lineRule="auto"/>
      <w:widowControl/>
    </w:pPr>
    <w:rPr>
      <w:rFonts w:ascii="Calibri" w:hAnsi="Calibri"/>
      <w:sz w:val="22"/>
      <w:szCs w:val="22"/>
    </w:rPr>
  </w:style>
  <w:style w:type="paragraph" w:styleId="666" w:customStyle="1">
    <w:name w:val="列出段落1"/>
    <w:basedOn w:val="646"/>
    <w:uiPriority w:val="34"/>
    <w:qFormat/>
    <w:pPr>
      <w:ind w:firstLine="420"/>
    </w:pPr>
  </w:style>
  <w:style w:type="paragraph" w:styleId="667" w:customStyle="1">
    <w:name w:val="Table Paragraph"/>
    <w:basedOn w:val="646"/>
    <w:uiPriority w:val="1"/>
    <w:qFormat/>
    <w:rPr>
      <w:rFonts w:ascii="宋体" w:hAnsi="宋体" w:cs="宋体"/>
      <w:lang w:val="zh-CN" w:bidi="zh-CN"/>
    </w:rPr>
  </w:style>
  <w:style w:type="paragraph" w:styleId="668" w:customStyle="1">
    <w:name w:val="Table Text"/>
    <w:basedOn w:val="646"/>
    <w:uiPriority w:val="0"/>
    <w:semiHidden/>
    <w:qFormat/>
    <w:rPr>
      <w:rFonts w:ascii="宋体" w:hAnsi="宋体" w:cs="宋体"/>
      <w:szCs w:val="21"/>
      <w:lang w:eastAsia="en-US"/>
    </w:rPr>
  </w:style>
  <w:style w:type="table" w:styleId="669" w:customStyle="1">
    <w:name w:val="Table Normal"/>
    <w:uiPriority w:val="0"/>
    <w:qFormat/>
    <w:rPr>
      <w:rFonts w:eastAsia="Times New Roman" w:asciiTheme="minorHAnsi" w:hAnsiTheme="minorHAnsi" w:cstheme="minorBidi"/>
    </w:rPr>
    <w:tblPr>
      <w:tblCellMar>
        <w:left w:w="0" w:type="dxa"/>
        <w:top w:w="0" w:type="dxa"/>
        <w:right w:w="0" w:type="dxa"/>
        <w:bottom w:w="0" w:type="dxa"/>
      </w:tblCellMar>
    </w:tblPr>
  </w:style>
  <w:style w:type="character" w:styleId="670" w:customStyle="1">
    <w:name w:val="font31"/>
    <w:uiPriority w:val="0"/>
    <w:qFormat/>
    <w:rPr>
      <w:rFonts w:hint="eastAsia" w:ascii="仿宋" w:hAnsi="仿宋" w:eastAsia="仿宋" w:cs="仿宋"/>
      <w:color w:val="000000"/>
      <w:sz w:val="24"/>
      <w:szCs w:val="24"/>
      <w:u w:val="none"/>
    </w:rPr>
  </w:style>
  <w:style w:type="character" w:styleId="671" w:customStyle="1">
    <w:name w:val="font41"/>
    <w:uiPriority w:val="0"/>
    <w:qFormat/>
    <w:rPr>
      <w:rFonts w:hint="eastAsia" w:ascii="宋体" w:hAnsi="宋体" w:eastAsia="宋体" w:cs="宋体"/>
      <w:color w:val="000000"/>
      <w:sz w:val="22"/>
      <w:szCs w:val="22"/>
      <w:u w:val="none"/>
    </w:rPr>
  </w:style>
  <w:style w:type="numbering" w:styleId="237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王加和</cp:lastModifiedBy>
  <cp:revision>1</cp:revision>
  <dcterms:created xsi:type="dcterms:W3CDTF">2026-08-12T03:08:00Z</dcterms:created>
  <dcterms:modified xsi:type="dcterms:W3CDTF">2026-08-24T01:49:07Z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eyJoZGlkIjoiZjRmNjA2NTI2YzkwNDY3ODhhYWM0M2M5NzIwYWU2YjMiLCJ1c2VySWQiOiIyNzcyMjY5MjEifQ==</vt:lpwstr>
  </property>
  <property fmtid="{D5CDD505-2E9C-101B-9397-08002B2CF9AE}" pid="4" name="ICV">
    <vt:lpwstr>7AB14837D6A14FBC94E1FAB0449D41A0_12</vt:lpwstr>
  </property>
</Properties>
</file>