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6"/>
          <w:sz w:val="144"/>
        </w:rPr>
        <w:t xml:space="preserve">招</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6"/>
          <w:sz w:val="144"/>
        </w:rPr>
        <w:t xml:space="preserve">标</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6"/>
          <w:sz w:val="144"/>
        </w:rPr>
        <w:t xml:space="preserve">文</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6"/>
          <w:sz w:val="144"/>
        </w:rPr>
        <w:t xml:space="preserve">件</w:t>
      </w:r>
      <w:r/>
    </w:p>
    <w:p>
      <w:pPr>
        <w:ind w:left="2395" w:right="0" w:hanging="15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2395" w:right="0" w:hanging="1500"/>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rPr>
        <w:t xml:space="preserve">                     （</w:t>
      </w:r>
      <w:r>
        <w:rPr>
          <w:rFonts w:ascii="宋体" w:hAnsi="宋体" w:eastAsia="宋体" w:cs="宋体"/>
          <w:color w:val="000000"/>
          <w:sz w:val="30"/>
          <w:highlight w:val="none"/>
        </w:rPr>
        <w:t xml:space="preserve">更正</w:t>
      </w:r>
      <w:r>
        <w:rPr>
          <w:rFonts w:ascii="宋体" w:hAnsi="宋体" w:eastAsia="宋体" w:cs="宋体"/>
          <w:color w:val="000000"/>
          <w:sz w:val="30"/>
          <w:highlight w:val="none"/>
        </w:rPr>
        <w:t xml:space="preserve">版</w:t>
      </w:r>
      <w:r>
        <w:rPr>
          <w:rFonts w:ascii="宋体" w:hAnsi="宋体" w:eastAsia="宋体" w:cs="宋体"/>
          <w:color w:val="000000"/>
          <w:sz w:val="30"/>
          <w:highlight w:val="none"/>
        </w:rPr>
        <w:t xml:space="preserve">）</w:t>
      </w:r>
      <w:r>
        <w:rPr>
          <w:rFonts w:ascii="宋体" w:hAnsi="宋体" w:eastAsia="宋体" w:cs="宋体"/>
          <w:color w:val="000000"/>
          <w:sz w:val="30"/>
          <w:highlight w:val="none"/>
        </w:rPr>
      </w:r>
      <w:r>
        <w:rPr>
          <w:rFonts w:ascii="宋体" w:hAnsi="宋体" w:eastAsia="宋体" w:cs="宋体"/>
          <w:color w:val="000000"/>
          <w:sz w:val="30"/>
          <w:highlight w:val="none"/>
        </w:rPr>
      </w:r>
    </w:p>
    <w:p>
      <w:pPr>
        <w:ind w:left="2395" w:right="0" w:hanging="1500"/>
        <w:jc w:val="both"/>
        <w:spacing w:before="0" w:after="0"/>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项目名称：徐州经济技术开发区道路交通安全设施维护项目（2026.9-2028.8）</w:t>
      </w:r>
      <w:r/>
    </w:p>
    <w:p>
      <w:pPr>
        <w:ind w:left="0" w:right="0" w:firstLine="9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项目编号：JSZC-320390-JXCG-G2026-0027</w:t>
      </w:r>
      <w:r/>
    </w:p>
    <w:p>
      <w:pPr>
        <w:ind w:left="0" w:right="0" w:firstLine="9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采购人：徐州经济技术开发区综合行政执法局</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采购代理机构：江苏建协全过程工程咨询有限公司</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二〇二六年八月</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目录</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spacing w:before="240" w:after="240"/>
        <w:tabs>
          <w:tab w:val="left" w:pos="8306" w:leader="none"/>
        </w:tabs>
        <w:pBdr>
          <w:top w:val="none" w:color="000000" w:sz="0" w:space="0"/>
          <w:left w:val="none" w:color="000000" w:sz="0" w:space="0"/>
          <w:bottom w:val="none" w:color="000000" w:sz="0" w:space="0"/>
          <w:right w:val="none" w:color="000000" w:sz="0" w:space="0"/>
        </w:pBdr>
      </w:pPr>
      <w:r>
        <w:fldChar w:fldCharType="begin"/>
      </w:r>
      <w:r>
        <w:instrText xml:space="preserve"> HYPERLINK "http://jszfc</w:instrText>
      </w:r>
      <w:r>
        <w:instrText xml:space="preserve">g.jscz.gov.cn/jszc/onlyoffice/7.2.1-34/web-apps/apps/documenteditor/main/index_loader.html?_dc=7.2.1-34&amp;lang=zh&amp;customer=%20&amp;logo=%20&amp;headerlogo=%2Ffavicon.ico&amp;frameEditorId=iframePage&amp;compact=true&amp;parentOrigin=http://jszfcg.jscz.gov.cn#_Toc24257" \o "http</w:instrText>
      </w:r>
      <w:r>
        <w:instrText xml:space="preserve">://jszfcg.jscz.gov.cn/jszc/onlyoffice/7.2.1-34/web-apps/apps/documenteditor/main/index_loader.html?_dc=7.2.1-34&amp;lang=zh&amp;customer=%20&amp;logo=%20&amp;headerlogo=%2Ffavicon.ico&amp;frameEditorId=iframePage&amp;compact=true&amp;parentOrigin=http://jszfcg.jscz.gov.cn#_Toc24257" </w:instrText>
      </w:r>
      <w:r>
        <w:fldChar w:fldCharType="separate"/>
      </w:r>
      <w:r>
        <w:rPr>
          <w:rStyle w:val="709"/>
          <w:rFonts w:ascii="宋体" w:hAnsi="宋体" w:eastAsia="宋体" w:cs="宋体"/>
          <w:color w:val="000000"/>
          <w:sz w:val="30"/>
          <w:u w:val="single"/>
        </w:rPr>
        <w:t xml:space="preserve">第一章投标邀请</w:t>
      </w:r>
      <w:r>
        <w:rPr>
          <w:rStyle w:val="709"/>
          <w:rFonts w:ascii="宋体" w:hAnsi="宋体" w:eastAsia="宋体" w:cs="宋体"/>
          <w:color w:val="000000"/>
          <w:sz w:val="30"/>
          <w:u w:val="single"/>
        </w:rPr>
        <w:tab/>
      </w:r>
      <w:r>
        <w:rPr>
          <w:rStyle w:val="709"/>
          <w:rFonts w:ascii="宋体" w:hAnsi="宋体" w:eastAsia="宋体" w:cs="宋体"/>
          <w:color w:val="000000"/>
          <w:sz w:val="30"/>
          <w:u w:val="single"/>
        </w:rPr>
        <w:fldChar w:fldCharType="end"/>
      </w:r>
      <w:r/>
    </w:p>
    <w:p>
      <w:pPr>
        <w:ind w:left="0" w:right="0" w:firstLine="0"/>
        <w:spacing w:before="240" w:after="240"/>
        <w:tabs>
          <w:tab w:val="left" w:pos="8306" w:leader="none"/>
        </w:tabs>
        <w:pBdr>
          <w:top w:val="none" w:color="000000" w:sz="0" w:space="0"/>
          <w:left w:val="none" w:color="000000" w:sz="0" w:space="0"/>
          <w:bottom w:val="none" w:color="000000" w:sz="0" w:space="0"/>
          <w:right w:val="none" w:color="000000" w:sz="0" w:space="0"/>
        </w:pBdr>
      </w:pPr>
      <w:r>
        <w:fldChar w:fldCharType="begin"/>
      </w:r>
      <w:r>
        <w:instrText xml:space="preserve"> HYPERLINK "http://jsz</w:instrText>
      </w:r>
      <w:r>
        <w:instrText xml:space="preserve">fcg.jscz.gov.cn/jszc/onlyoffice/7.2.1-34/web-apps/apps/documenteditor/main/index_loader.html?_dc=7.2.1-34&amp;lang=zh&amp;customer=%20&amp;logo=%20&amp;headerlogo=%2Ffavicon.ico&amp;frameEditorId=iframePage&amp;compact=true&amp;parentOrigin=http://jszfcg.jscz.gov.cn#_Toc6866" \o "htt</w:instrText>
      </w:r>
      <w:r>
        <w:instrText xml:space="preserve">p://jszfcg.jscz.gov.cn/jszc/onlyoffice/7.2.1-34/web-apps/apps/documenteditor/main/index_loader.html?_dc=7.2.1-34&amp;lang=zh&amp;customer=%20&amp;logo=%20&amp;headerlogo=%2Ffavicon.ico&amp;frameEditorId=iframePage&amp;compact=true&amp;parentOrigin=http://jszfcg.jscz.gov.cn#_Toc6866" </w:instrText>
      </w:r>
      <w:r>
        <w:fldChar w:fldCharType="separate"/>
      </w:r>
      <w:r>
        <w:rPr>
          <w:rStyle w:val="709"/>
          <w:rFonts w:ascii="宋体" w:hAnsi="宋体" w:eastAsia="宋体" w:cs="宋体"/>
          <w:color w:val="000000"/>
          <w:sz w:val="30"/>
          <w:u w:val="single"/>
        </w:rPr>
        <w:t xml:space="preserve">第二章投标人须知</w:t>
      </w:r>
      <w:r>
        <w:rPr>
          <w:rStyle w:val="709"/>
          <w:rFonts w:ascii="宋体" w:hAnsi="宋体" w:eastAsia="宋体" w:cs="宋体"/>
          <w:color w:val="000000"/>
          <w:sz w:val="30"/>
          <w:u w:val="single"/>
        </w:rPr>
        <w:tab/>
      </w:r>
      <w:r>
        <w:rPr>
          <w:rStyle w:val="709"/>
          <w:rFonts w:ascii="宋体" w:hAnsi="宋体" w:eastAsia="宋体" w:cs="宋体"/>
          <w:color w:val="000000"/>
          <w:sz w:val="30"/>
          <w:u w:val="single"/>
        </w:rPr>
        <w:fldChar w:fldCharType="end"/>
      </w:r>
      <w:r/>
    </w:p>
    <w:p>
      <w:pPr>
        <w:ind w:left="0" w:right="0" w:firstLine="0"/>
        <w:spacing w:before="240" w:after="240"/>
        <w:tabs>
          <w:tab w:val="left" w:pos="8306" w:leader="none"/>
        </w:tabs>
        <w:pBdr>
          <w:top w:val="none" w:color="000000" w:sz="0" w:space="0"/>
          <w:left w:val="none" w:color="000000" w:sz="0" w:space="0"/>
          <w:bottom w:val="none" w:color="000000" w:sz="0" w:space="0"/>
          <w:right w:val="none" w:color="000000" w:sz="0" w:space="0"/>
        </w:pBdr>
      </w:pPr>
      <w:r>
        <w:fldChar w:fldCharType="begin"/>
      </w:r>
      <w:r>
        <w:instrText xml:space="preserve"> HYPERLINK "http://jszfc</w:instrText>
      </w:r>
      <w:r>
        <w:instrText xml:space="preserve">g.jscz.gov.cn/jszc/onlyoffice/7.2.1-34/web-apps/apps/documenteditor/main/index_loader.html?_dc=7.2.1-34&amp;lang=zh&amp;customer=%20&amp;logo=%20&amp;headerlogo=%2Ffavicon.ico&amp;frameEditorId=iframePage&amp;compact=true&amp;parentOrigin=http://jszfcg.jscz.gov.cn#_Toc12259" \o "http</w:instrText>
      </w:r>
      <w:r>
        <w:instrText xml:space="preserve">://jszfcg.jscz.gov.cn/jszc/onlyoffice/7.2.1-34/web-apps/apps/documenteditor/main/index_loader.html?_dc=7.2.1-34&amp;lang=zh&amp;customer=%20&amp;logo=%20&amp;headerlogo=%2Ffavicon.ico&amp;frameEditorId=iframePage&amp;compact=true&amp;parentOrigin=http://jszfcg.jscz.gov.cn#_Toc12259" </w:instrText>
      </w:r>
      <w:r>
        <w:fldChar w:fldCharType="separate"/>
      </w:r>
      <w:r>
        <w:rPr>
          <w:rStyle w:val="709"/>
          <w:rFonts w:ascii="宋体" w:hAnsi="宋体" w:eastAsia="宋体" w:cs="宋体"/>
          <w:color w:val="000000"/>
          <w:sz w:val="30"/>
          <w:u w:val="single"/>
        </w:rPr>
        <w:t xml:space="preserve">第三章投标资料表</w:t>
      </w:r>
      <w:r>
        <w:rPr>
          <w:rStyle w:val="709"/>
          <w:rFonts w:ascii="宋体" w:hAnsi="宋体" w:eastAsia="宋体" w:cs="宋体"/>
          <w:color w:val="000000"/>
          <w:sz w:val="30"/>
          <w:u w:val="single"/>
        </w:rPr>
        <w:tab/>
      </w:r>
      <w:r>
        <w:rPr>
          <w:rStyle w:val="709"/>
          <w:rFonts w:ascii="宋体" w:hAnsi="宋体" w:eastAsia="宋体" w:cs="宋体"/>
          <w:color w:val="000000"/>
          <w:sz w:val="30"/>
          <w:u w:val="single"/>
        </w:rPr>
        <w:fldChar w:fldCharType="end"/>
      </w:r>
      <w:r/>
    </w:p>
    <w:p>
      <w:pPr>
        <w:ind w:left="0" w:right="0" w:firstLine="0"/>
        <w:spacing w:before="240" w:after="240"/>
        <w:tabs>
          <w:tab w:val="left" w:pos="8306" w:leader="none"/>
        </w:tabs>
        <w:pBdr>
          <w:top w:val="none" w:color="000000" w:sz="0" w:space="0"/>
          <w:left w:val="none" w:color="000000" w:sz="0" w:space="0"/>
          <w:bottom w:val="none" w:color="000000" w:sz="0" w:space="0"/>
          <w:right w:val="none" w:color="000000" w:sz="0" w:space="0"/>
        </w:pBdr>
      </w:pPr>
      <w:r>
        <w:fldChar w:fldCharType="begin"/>
      </w:r>
      <w:r>
        <w:instrText xml:space="preserve"> HYPERLINK "http://jsz</w:instrText>
      </w:r>
      <w:r>
        <w:instrText xml:space="preserve">fcg.jscz.gov.cn/jszc/onlyoffice/7.2.1-34/web-apps/apps/documenteditor/main/index_loader.html?_dc=7.2.1-34&amp;lang=zh&amp;customer=%20&amp;logo=%20&amp;headerlogo=%2Ffavicon.ico&amp;frameEditorId=iframePage&amp;compact=true&amp;parentOrigin=http://jszfcg.jscz.gov.cn#_Toc9429" \o "htt</w:instrText>
      </w:r>
      <w:r>
        <w:instrText xml:space="preserve">p://jszfcg.jscz.gov.cn/jszc/onlyoffice/7.2.1-34/web-apps/apps/documenteditor/main/index_loader.html?_dc=7.2.1-34&amp;lang=zh&amp;customer=%20&amp;logo=%20&amp;headerlogo=%2Ffavicon.ico&amp;frameEditorId=iframePage&amp;compact=true&amp;parentOrigin=http://jszfcg.jscz.gov.cn#_Toc9429" </w:instrText>
      </w:r>
      <w:r>
        <w:fldChar w:fldCharType="separate"/>
      </w:r>
      <w:r>
        <w:rPr>
          <w:rStyle w:val="709"/>
          <w:rFonts w:ascii="宋体" w:hAnsi="宋体" w:eastAsia="宋体" w:cs="宋体"/>
          <w:color w:val="000000"/>
          <w:sz w:val="30"/>
          <w:u w:val="single"/>
        </w:rPr>
        <w:t xml:space="preserve">第四章评标标准</w:t>
      </w:r>
      <w:r>
        <w:rPr>
          <w:rStyle w:val="709"/>
          <w:rFonts w:ascii="宋体" w:hAnsi="宋体" w:eastAsia="宋体" w:cs="宋体"/>
          <w:color w:val="000000"/>
          <w:sz w:val="30"/>
          <w:u w:val="single"/>
        </w:rPr>
        <w:tab/>
      </w:r>
      <w:r>
        <w:rPr>
          <w:rStyle w:val="709"/>
          <w:rFonts w:ascii="宋体" w:hAnsi="宋体" w:eastAsia="宋体" w:cs="宋体"/>
          <w:color w:val="000000"/>
          <w:sz w:val="30"/>
          <w:u w:val="single"/>
        </w:rPr>
        <w:fldChar w:fldCharType="end"/>
      </w:r>
      <w:r/>
    </w:p>
    <w:p>
      <w:pPr>
        <w:ind w:left="0" w:right="0" w:firstLine="0"/>
        <w:spacing w:before="240" w:after="240"/>
        <w:tabs>
          <w:tab w:val="left" w:pos="8306" w:leader="none"/>
        </w:tabs>
        <w:pBdr>
          <w:top w:val="none" w:color="000000" w:sz="0" w:space="0"/>
          <w:left w:val="none" w:color="000000" w:sz="0" w:space="0"/>
          <w:bottom w:val="none" w:color="000000" w:sz="0" w:space="0"/>
          <w:right w:val="none" w:color="000000" w:sz="0" w:space="0"/>
        </w:pBdr>
      </w:pPr>
      <w:r>
        <w:fldChar w:fldCharType="begin"/>
      </w:r>
      <w:r>
        <w:instrText xml:space="preserve"> HYPERLINK "http://jszfc</w:instrText>
      </w:r>
      <w:r>
        <w:instrText xml:space="preserve">g.jscz.gov.cn/jszc/onlyoffice/7.2.1-34/web-apps/apps/documenteditor/main/index_loader.html?_dc=7.2.1-34&amp;lang=zh&amp;customer=%20&amp;logo=%20&amp;headerlogo=%2Ffavicon.ico&amp;frameEditorId=iframePage&amp;compact=true&amp;parentOrigin=http://jszfcg.jscz.gov.cn#_Toc14780" \o "http</w:instrText>
      </w:r>
      <w:r>
        <w:instrText xml:space="preserve">://jszfcg.jscz.gov.cn/jszc/onlyoffice/7.2.1-34/web-apps/apps/documenteditor/main/index_loader.html?_dc=7.2.1-34&amp;lang=zh&amp;customer=%20&amp;logo=%20&amp;headerlogo=%2Ffavicon.ico&amp;frameEditorId=iframePage&amp;compact=true&amp;parentOrigin=http://jszfcg.jscz.gov.cn#_Toc14780" </w:instrText>
      </w:r>
      <w:r>
        <w:fldChar w:fldCharType="separate"/>
      </w:r>
      <w:r>
        <w:rPr>
          <w:rStyle w:val="709"/>
          <w:rFonts w:ascii="宋体" w:hAnsi="宋体" w:eastAsia="宋体" w:cs="宋体"/>
          <w:color w:val="000000"/>
          <w:sz w:val="30"/>
          <w:u w:val="single"/>
        </w:rPr>
        <w:t xml:space="preserve">第五章拟签订的合同文本</w:t>
      </w:r>
      <w:r>
        <w:rPr>
          <w:rStyle w:val="709"/>
          <w:rFonts w:ascii="宋体" w:hAnsi="宋体" w:eastAsia="宋体" w:cs="宋体"/>
          <w:color w:val="000000"/>
          <w:sz w:val="30"/>
          <w:u w:val="single"/>
        </w:rPr>
        <w:tab/>
      </w:r>
      <w:r>
        <w:rPr>
          <w:rStyle w:val="709"/>
          <w:rFonts w:ascii="宋体" w:hAnsi="宋体" w:eastAsia="宋体" w:cs="宋体"/>
          <w:color w:val="000000"/>
          <w:sz w:val="30"/>
          <w:u w:val="single"/>
        </w:rPr>
        <w:fldChar w:fldCharType="end"/>
      </w:r>
      <w:r/>
    </w:p>
    <w:p>
      <w:pPr>
        <w:ind w:left="0" w:right="0" w:firstLine="0"/>
        <w:spacing w:before="240" w:after="240"/>
        <w:tabs>
          <w:tab w:val="left" w:pos="8306" w:leader="none"/>
        </w:tabs>
        <w:pBdr>
          <w:top w:val="none" w:color="000000" w:sz="0" w:space="0"/>
          <w:left w:val="none" w:color="000000" w:sz="0" w:space="0"/>
          <w:bottom w:val="none" w:color="000000" w:sz="0" w:space="0"/>
          <w:right w:val="none" w:color="000000" w:sz="0" w:space="0"/>
        </w:pBdr>
      </w:pPr>
      <w:r>
        <w:fldChar w:fldCharType="begin"/>
      </w:r>
      <w:r>
        <w:instrText xml:space="preserve"> HYPERLINK "http://jszfc</w:instrText>
      </w:r>
      <w:r>
        <w:instrText xml:space="preserve">g.jscz.gov.cn/jszc/onlyoffice/7.2.1-34/web-apps/apps/documenteditor/main/index_loader.html?_dc=7.2.1-34&amp;lang=zh&amp;customer=%20&amp;logo=%20&amp;headerlogo=%2Ffavicon.ico&amp;frameEditorId=iframePage&amp;compact=true&amp;parentOrigin=http://jszfcg.jscz.gov.cn#_Toc12097" \o "http</w:instrText>
      </w:r>
      <w:r>
        <w:instrText xml:space="preserve">://jszfcg.jscz.gov.cn/jszc/onlyoffice/7.2.1-34/web-apps/apps/documenteditor/main/index_loader.html?_dc=7.2.1-34&amp;lang=zh&amp;customer=%20&amp;logo=%20&amp;headerlogo=%2Ffavicon.ico&amp;frameEditorId=iframePage&amp;compact=true&amp;parentOrigin=http://jszfcg.jscz.gov.cn#_Toc12097" </w:instrText>
      </w:r>
      <w:r>
        <w:fldChar w:fldCharType="separate"/>
      </w:r>
      <w:r>
        <w:rPr>
          <w:rStyle w:val="709"/>
          <w:rFonts w:ascii="宋体" w:hAnsi="宋体" w:eastAsia="宋体" w:cs="宋体"/>
          <w:color w:val="000000"/>
          <w:sz w:val="30"/>
          <w:u w:val="single"/>
        </w:rPr>
        <w:t xml:space="preserve">第六章采购需求</w:t>
      </w:r>
      <w:r>
        <w:rPr>
          <w:rStyle w:val="709"/>
          <w:rFonts w:ascii="宋体" w:hAnsi="宋体" w:eastAsia="宋体" w:cs="宋体"/>
          <w:color w:val="000000"/>
          <w:sz w:val="30"/>
          <w:u w:val="single"/>
        </w:rPr>
        <w:tab/>
      </w:r>
      <w:r>
        <w:rPr>
          <w:rStyle w:val="709"/>
          <w:rFonts w:ascii="宋体" w:hAnsi="宋体" w:eastAsia="宋体" w:cs="宋体"/>
          <w:color w:val="000000"/>
          <w:sz w:val="30"/>
          <w:u w:val="single"/>
        </w:rPr>
        <w:fldChar w:fldCharType="end"/>
      </w:r>
      <w:r/>
    </w:p>
    <w:p>
      <w:pPr>
        <w:ind w:left="0" w:right="0" w:firstLine="0"/>
        <w:spacing w:before="240" w:after="240"/>
        <w:tabs>
          <w:tab w:val="left" w:pos="8306" w:leader="none"/>
        </w:tabs>
        <w:pBdr>
          <w:top w:val="none" w:color="000000" w:sz="0" w:space="0"/>
          <w:left w:val="none" w:color="000000" w:sz="0" w:space="0"/>
          <w:bottom w:val="none" w:color="000000" w:sz="0" w:space="0"/>
          <w:right w:val="none" w:color="000000" w:sz="0" w:space="0"/>
        </w:pBdr>
      </w:pPr>
      <w:r>
        <w:fldChar w:fldCharType="begin"/>
      </w:r>
      <w:r>
        <w:instrText xml:space="preserve"> HYPERLINK "http://jszfc</w:instrText>
      </w:r>
      <w:r>
        <w:instrText xml:space="preserve">g.jscz.gov.cn/jszc/onlyoffice/7.2.1-34/web-apps/apps/documenteditor/main/index_loader.html?_dc=7.2.1-34&amp;lang=zh&amp;customer=%20&amp;logo=%20&amp;headerlogo=%2Ffavicon.ico&amp;frameEditorId=iframePage&amp;compact=true&amp;parentOrigin=http://jszfcg.jscz.gov.cn#_Toc17335" \o "http</w:instrText>
      </w:r>
      <w:r>
        <w:instrText xml:space="preserve">://jszfcg.jscz.gov.cn/jszc/onlyoffice/7.2.1-34/web-apps/apps/documenteditor/main/index_loader.html?_dc=7.2.1-34&amp;lang=zh&amp;customer=%20&amp;logo=%20&amp;headerlogo=%2Ffavicon.ico&amp;frameEditorId=iframePage&amp;compact=true&amp;parentOrigin=http://jszfcg.jscz.gov.cn#_Toc17335" </w:instrText>
      </w:r>
      <w:r>
        <w:fldChar w:fldCharType="separate"/>
      </w:r>
      <w:r>
        <w:rPr>
          <w:rStyle w:val="709"/>
          <w:rFonts w:ascii="宋体" w:hAnsi="宋体" w:eastAsia="宋体" w:cs="宋体"/>
          <w:color w:val="000000"/>
          <w:sz w:val="30"/>
          <w:u w:val="single"/>
        </w:rPr>
        <w:t xml:space="preserve">第七章投标文件相关格式</w:t>
      </w:r>
      <w:r>
        <w:rPr>
          <w:rStyle w:val="709"/>
          <w:rFonts w:ascii="宋体" w:hAnsi="宋体" w:eastAsia="宋体" w:cs="宋体"/>
          <w:color w:val="000000"/>
          <w:sz w:val="30"/>
          <w:u w:val="single"/>
        </w:rPr>
        <w:tab/>
      </w:r>
      <w:r>
        <w:rPr>
          <w:rStyle w:val="709"/>
          <w:rFonts w:ascii="宋体" w:hAnsi="宋体" w:eastAsia="宋体" w:cs="宋体"/>
          <w:color w:val="000000"/>
          <w:sz w:val="30"/>
          <w:u w:val="single"/>
        </w:rPr>
        <w:fldChar w:fldCharType="end"/>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徐州经济技术开发区综合行政执法局</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《徐州经济技术开发区道路交通安全设施维护项目（2026.9-2028.8）》招标文件</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ind w:left="0" w:right="0" w:firstLine="0"/>
        <w:jc w:val="both"/>
        <w:spacing w:before="0" w:after="0" w:line="3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第一章投标邀请</w:t>
      </w:r>
      <w:r/>
    </w:p>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江苏建协全过程工程咨询有限公司对徐州经济技术开发区综合行政执法局“徐州经济技术开发区道路交通安全设施维护项目（2026.9-2028.8）”进行公开招标采购，现邀请符合相关条件的投标人投标。</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一、项目名称和项目编号</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(一)项目名称：徐州经济技术开发区道路交通安全设施维护项目（2026.9-2028.8）</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(二)项目编号：JSZC-320390-JXCG-G2026-0027</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二、对投标人的资格要求</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详见本项目公开招标公告。</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三、获取招标文件的时间期限、地点、方式及招标文件售价</w:t>
      </w:r>
      <w:r/>
    </w:p>
    <w:p>
      <w:pPr>
        <w:ind w:left="0" w:right="0" w:firstLine="56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1．时间（时间期限）、地点、方式：</w:t>
      </w:r>
      <w:r/>
    </w:p>
    <w:p>
      <w:pPr>
        <w:ind w:left="0" w:right="0" w:firstLine="56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时间（时间期限）：自招标公告发布之日起5个工作日；</w:t>
      </w:r>
      <w:r/>
    </w:p>
    <w:p>
      <w:pPr>
        <w:ind w:left="0" w:right="0" w:firstLine="56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地点：“苏采云”系统（网址：https://jszfcg.jsczt.cn/）；</w:t>
      </w:r>
      <w:r/>
    </w:p>
    <w:p>
      <w:pPr>
        <w:ind w:left="0" w:right="0" w:firstLine="56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方式：自行下载。</w:t>
      </w:r>
      <w:r/>
    </w:p>
    <w:p>
      <w:pPr>
        <w:ind w:left="0" w:right="0" w:firstLine="56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2．招标文件售价：免费。</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四、提交投标文件截止时间、开标时间和地点</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1.线上提交投标文件截止时间：2026年09月15日09时30分（电子招标投标交易平台（即“苏采云”系统）的国家授时中心标准时间，下同）</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2.线上开标时间：2026年09月15日09时30分（北京时间）</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3.线上开标地点：“苏采云”系统（网址：https://jszfcg.jsczt.cn/）“开标大厅”或徐州政府采购网（网址：https://czj.xz.gov.cn/zfcg/）首页，点击“苏采云”登录后，进入系统“开标大厅”。</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五、采购人</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（一）名称：徐州经济技术开发区综合行政执法局。</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（二）地址：徐州经济技术开发区徐海路9号</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（三）联系方法：0516-83255702</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（四）采购项目联系人：阚腾飞联系电话：0516-83255702</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六、采购代理机构</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（一）名称：江苏建协全过程工程咨询有限公司。</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（二）地址：徐州市云龙区郭庄路康馨园二期B27d1-405室</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（三）联系方法：0516-83822529</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（四）采购项目联系人：李雪芹；联系电话：0516-83822529</w:t>
      </w:r>
      <w:r/>
    </w:p>
    <w:p>
      <w:pPr>
        <w:ind w:left="0" w:right="0" w:firstLine="600"/>
        <w:jc w:val="both"/>
        <w:spacing w:before="0" w:after="0" w:line="3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第二章投标人须知</w:t>
      </w:r>
      <w:r/>
    </w:p>
    <w:p>
      <w:pPr>
        <w:ind w:left="0" w:right="0" w:firstLine="600"/>
        <w:jc w:val="both"/>
        <w:spacing w:before="0" w:after="0" w:line="3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一、总则</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（一）采购人。采购人即指依法进行政府采购的国家机关、事业单位和团体组织。</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（二）政府招标采购方式。政府采购货物或服务（以下简称“货物服务”）的招标方式，分为公开招标和邀请招标。</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（三）采购人在采购货物服务的招标投标活动中，应当贯彻落实“节约能源、保护环境、扶持不发达地区和少数民族地区和促进中小企业发展”等政府采购政策。</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（四）采购人应当按照财政部制定的《政府采购品目分类目录》确定采购项目属性，对按照《政府采购品目分类目录》无法确定采购项目属性的，应按照有利于采购项目实施的原则确定。</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（五）采购人委托采购代理机构代理招标的，采购代理机构必须在采购人委托的范围内依法开展采购活动。</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（六）投标人的资格条件：</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投标人是指响应招标、参加投标竞争的法人、其他组织或者自然人。</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2.投标人授权代表系指法定代表人或受法人委托的受托人。</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（七）投标费用：投标人应承担所有与准备和参加投标有关的费用。无论投标的结果如何，采购代理机构对上述费用不承担任何责任和义务。</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二、招标</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（八）招标文件应包括以下内容：</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第一章，投标邀请；</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第二章，投标人须知；</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第三章，投标资料表；</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第四章，评标标准；</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第五章，拟签订的合同文本；</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第六章，采购需求；</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第七章，投标文件相关格式。</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（九）招标文件澄清或者修改：</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2.现场考察以本文件第三章《投标资料表》中的要求为准。</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3.开标前答疑会以本文件第三章《投标资料表》中的要求为准。</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三、投标</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（十）投标人应当按照招标文件的要求编制投标文件。投标文件应对招标文件提出的要求和条件作出实质性响应。</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（十一）投标文件的语言。投标文件以及投标人与采购代理机构就有关投标的往来函电均应使用本文件第三章《投标资料表》规定的语言书写，否则无效。</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（十二）投标文件的构成：</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1.投标文件的构成以本文件第三章《投标资料表》中的要求为准。</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2.投标人应当提交的资格、资信证明文件，以本文件第三章《投标资料表》中的所提要求为准。</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（十三）投标函和价格表、商务条件、交货和提供服务的时间：</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1.投标函和价格表的要求见本章（十二）、（十三），格式见本文件第七章《投标文件相关格式》中《投标函》和《开标一览表》。</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2.商务条件以本文件第三章《投标资料表》中的要求为准。</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3.交货和提供服务的时间，以本文件第三章《投标资料表》中所提要求为准。</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（十四）投标报价要求：</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1.投标人应按照招标文件的要求报出分项价格和总价。</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2.投标人应按照招标文件的要求进行报价，如投标人作出偏离，应在《偏离表》中列出。</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3.采购人不支付报价以外的任何费用。</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4.投标人所报的价格，在合同执行过程中是固定的，不得以任何理由予以变更。投标人提交滑动价格的投标文件，在资格性、符合性检查时按照无效投标处理。</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5.投标人只能提交一个投标价格，提交2个以上投标报价的投标文件在符合性审查时按照投标无效处理。</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（十五）投标货币。以本文件第三章《投标资料表》中所提要求为准。</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（十六）投标有效期：</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1.投标有效期为开标之日后90天。采购人可以要求对投标有效期延长一次，但该延长期最长不得超过30天。</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3.如果采购人发出要求延长投标有效期的通知，并在投标有效期届满前，没有收到投标人同意的书面通知，则视为该投标人不接受上述延期的要求。</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（十七）投标文件的编制要求和签署要求：</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1.电子投标文件要求</w:t>
      </w:r>
      <w:r/>
    </w:p>
    <w:p>
      <w:pPr>
        <w:ind w:left="0" w:right="0" w:firstLine="60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（1）电子招标投标交易平台（即“苏采云”系统）相关要求是本招标文件的组成部分。</w:t>
      </w:r>
      <w:r/>
    </w:p>
    <w:p>
      <w:pPr>
        <w:ind w:left="0" w:right="0" w:firstLine="60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（2）投标人应由其法定代表人或法定代表人授权代表在规定的网上投标时间，凭CA证书登陆苏采云在线编制投标文件（电子数据），并在投标截止时间之前上传投标文件。</w:t>
      </w:r>
      <w:r/>
    </w:p>
    <w:p>
      <w:pPr>
        <w:ind w:left="0" w:right="0" w:firstLine="60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（3）投标人应对CA证书妥善保管，如被他人盗用投标，因此带来的结果均由投标人自行承担。</w:t>
      </w:r>
      <w:r/>
    </w:p>
    <w:p>
      <w:pPr>
        <w:ind w:left="0" w:right="0" w:firstLine="60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（4）投标人应当对招标文件提出的要求和条件作出实质性响应，并在电子投标系统逐条应答。</w:t>
      </w:r>
      <w:r/>
    </w:p>
    <w:p>
      <w:pPr>
        <w:ind w:left="0" w:right="0" w:firstLine="60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（5）投标人应对要求提供的资格证明文件（如资质证书、资格证书）、技术资料（如白皮书、彩页、手册、检测报告等）扫描上传至投标系统。</w:t>
      </w:r>
      <w:r/>
    </w:p>
    <w:p>
      <w:pPr>
        <w:ind w:left="0" w:right="0" w:firstLine="60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（6）投标文件的份数：详见招标文件第三章《投标资料表》。</w:t>
      </w:r>
      <w:r/>
    </w:p>
    <w:p>
      <w:pPr>
        <w:ind w:left="0" w:right="0" w:firstLine="60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（7）投标文件的退还：详见招标文件第三章《投标资料表》。</w:t>
      </w:r>
      <w:r/>
    </w:p>
    <w:p>
      <w:pPr>
        <w:ind w:left="0" w:right="0" w:firstLine="60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（8）投标文件中承诺的投标有效期应当不少于招标文件中载明的投标有效期。</w:t>
      </w:r>
      <w:r/>
    </w:p>
    <w:p>
      <w:pPr>
        <w:ind w:left="0" w:right="0" w:firstLine="60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（十八）投标文件的盖章要求：</w:t>
      </w:r>
      <w:r/>
    </w:p>
    <w:p>
      <w:pPr>
        <w:ind w:left="0" w:right="0" w:firstLine="60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投标文件的盖章要求，以本文件第三章《投标资料表》中所提要求为准。</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（十九）投标文件递交要求：</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1、投标人应当在招标文件要求的提交投标文件的截止时间前，将电子投标文件提交至“苏采云”系统，逾期提交的投标文件，“苏采云”系统将自动拒收。详见招标文件第三章《投标资料表》。</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2、各投标人应在规定时间内通过CA证书进行网上解密，投标人未在规定时间内解密电子投标文件的，所导致的一切后果均由投标人承担。</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（二十）凡在招标文件要求提交投标文件的截止时间之后提交的投标文件，均为无效投标文件，“苏采云”系统将自动拒收。各投标人应在规定时间内通过CA锁进行网上解密。</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十一）投标人在投标截止时间前，可以对所递交的投标文件进行补充、修改或者撤回，但应书面通知采购代理机构。其所进行补充、修改的内容，应当按照招标文件要求进行电子签章，然后纳为投标文件的组成部分。</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（二十二）本项目不允许分包。</w:t>
      </w:r>
      <w:r/>
    </w:p>
    <w:p>
      <w:pPr>
        <w:ind w:left="0" w:right="0" w:firstLine="600"/>
        <w:jc w:val="both"/>
        <w:spacing w:before="0" w:after="0" w:line="51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（二十三）投标人应当遵循公平竞争的原则，不得恶意串通，不得妨碍其他投标人的竞争行为，不得损害采购人或者其他投标人的合法权益。</w:t>
      </w:r>
      <w:r/>
    </w:p>
    <w:p>
      <w:pPr>
        <w:ind w:left="0" w:right="0" w:firstLine="600"/>
        <w:spacing w:before="0" w:after="0" w:line="51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在评标过程中发现投标人有上述情形的，评标委员会应当认定其投标无效，并书面报告本级财政部门。</w:t>
      </w:r>
      <w:r/>
    </w:p>
    <w:p>
      <w:pPr>
        <w:ind w:left="0" w:right="0" w:firstLine="600"/>
        <w:spacing w:before="0" w:after="0" w:line="51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（二十四）有下列情形之一的，其投标无效。</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1.不同投标人委托同一单位或者个人办理投标事宜的；</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2.不同投标人的投标文件中，所载明的项目管理成员或联系人为同一人；</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3.不同投标人的投标文件，异常一致或者投标报价呈规律性差异；</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4.不同投标人的投标文件相互混装；</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5.不同投标人的单位负责人为同一人或者存在直接控股、管理关系的；</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6.不同投标人投标文件内容存在非正常一致、项目组成员出现同一人、投标文件中错误（或异常）一致或雷同、电子文档信息一致或雷同的、投标报价呈规律性差异的；</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7.投标文件未按招标文件规定的内容和要求填写的；</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8.投标文件未按招标文件要求签署、盖章的；</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9.不具备招标文件中规定的资格要求或未按招标文件规定的要求提供资格、资信证明文件的；</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10.项目投标总价超过本项目预算或最高限价的；</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11.投标文件含有采购人不能接受的附加条件的；</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12.投标人的法定代表人授权代表，无法定代表人授权委托书的；</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13.被列入“信用中国”网站（www.creditchina.gov.cn）失信被执行人、重大税收违法案件当事人名单、政府采购严重违法失信行为记录名单的；</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14.投标文件中有招标文件未允许提供的选择性内容；</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15.提供虚假材料的（包括工商营业执照、财务报表、资格证明文件等）；</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16.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17.除单一来源采购项目外，为采购项目提供整体设计、规范编制或者项目管理、监理、检测等服务的；</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18.投标文件内容不全或不符合招标文件中规定的其它实质性要求的；</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19.投标人未在规定时间内解密电子投标文件的；</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20.投标文件未按招标文件规定的内容和要求填写的；没有在投标系统指定位置上传对应文件、材料的；</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21.法律法规和招标文件规定的其它无效情形。</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四、开标</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（二十五）开标：</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1.开标时间及地点。开标应当在招标文件确定的提交投标文件截止时间的同一时间公开进行；开标地点应当为招标文件中预先确定的地点。</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2.由电子招标投标交易平台主持，邀请投标人参加。</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3.所有投标单位使用CA证书在开标时间时，解密各自投标文件，由工作人员操作系统进行开标，投标人不足3家的，不得评标。</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五、评标</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（二十六）公开招标采购项目开标结束后，采购人依法对投标人的资格进行审查。合格投标人不足3家的，不得评标。</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1.评标工作由采购代理机构负责组织，并履行下列职责：</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（1）核对评审专家身份和采购人代表授权函，对评审专家在政府采购活动中的职责履行情况予以记录，并及时将有关违法违规行为向财政部门报告；</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（2）宣布评标纪律；</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（3）公布投标人名单，告知评审专家应当回避的情形；</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（4）组织评标委员会推选评标组长（采购人代表不得担任组长）；</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（5）在评标期间采取必要的通讯管理措施，保证评标活动不受外界干扰；</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（6）根据评标委员会的要求介绍政府采购相关政策法规、招标文件；</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（7）维护评标秩序，监督评标委员会依照招标文件规定的评标程序、方法和标准进行独立评审。及时制止和纠正采购人代表、评审专家的倾向性言论或者违法违规行为；</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（8）核对评标结果，对有《</w:t>
      </w:r>
      <w:r>
        <w:fldChar w:fldCharType="begin"/>
      </w:r>
      <w:r>
        <w:instrText xml:space="preserve"> HYPERLINK "http://www.caigou2003.com/" \o "http://www.caigou2003.com/" </w:instrText>
      </w:r>
      <w:r>
        <w:fldChar w:fldCharType="separate"/>
      </w:r>
      <w:r>
        <w:rPr>
          <w:rStyle w:val="709"/>
          <w:rFonts w:ascii="宋体" w:hAnsi="宋体" w:eastAsia="宋体" w:cs="宋体"/>
          <w:color w:val="000000"/>
          <w:sz w:val="28"/>
          <w:u w:val="single"/>
        </w:rPr>
        <w:t xml:space="preserve">政府采购</w:t>
      </w:r>
      <w:r>
        <w:rPr>
          <w:rStyle w:val="709"/>
          <w:rFonts w:ascii="宋体" w:hAnsi="宋体" w:eastAsia="宋体" w:cs="宋体"/>
          <w:color w:val="000000"/>
          <w:sz w:val="28"/>
          <w:u w:val="single"/>
        </w:rPr>
        <w:fldChar w:fldCharType="end"/>
      </w:r>
      <w:r>
        <w:rPr>
          <w:rFonts w:ascii="宋体" w:hAnsi="宋体" w:eastAsia="宋体" w:cs="宋体"/>
          <w:color w:val="000000"/>
          <w:sz w:val="28"/>
        </w:rPr>
        <w:t xml:space="preserve">货物和服务招标投标管理办法》第六十四条规定情形的，应要求评标委员会复核或者书面说明理由，评标委员会拒绝的，应予记录并向本级财政部门报告；</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（9）评审工作完成后，按照规定向评审专家支付劳务报酬和异地评审差旅费，不得向评审专家以外的其他人员支付评审劳务报酬；</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（10）处理与评标有关的其他事项。</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采购人可以在评标前说明项目背景和采购需求，说明内容不得含有歧视性、倾向性意见，不得超出招标文件所述范围。其说明应当提交书面材料，并随采购文件一并存档。</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2.评标委员会负责具体评标事务，并独立履行下列职责：</w:t>
      </w:r>
      <w:r/>
    </w:p>
    <w:p>
      <w:pPr>
        <w:ind w:left="0" w:right="0" w:firstLine="45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（1）审查、评价投标文件是否符合招标文件的商务、技术等实质性要求；</w:t>
      </w:r>
      <w:r/>
    </w:p>
    <w:p>
      <w:pPr>
        <w:ind w:left="0" w:right="0" w:firstLine="45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（2）要求投标人对投标文件有关事项作出澄清或者说明；</w:t>
      </w:r>
      <w:r/>
    </w:p>
    <w:p>
      <w:pPr>
        <w:ind w:left="0" w:right="0" w:firstLine="45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（3）对投标文件进行比较和评价；</w:t>
      </w:r>
      <w:r/>
    </w:p>
    <w:p>
      <w:pPr>
        <w:ind w:left="0" w:right="0" w:firstLine="45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（4）确定中标候选人名单，以及根据采购人委托直接确定中标人；</w:t>
      </w:r>
      <w:r/>
    </w:p>
    <w:p>
      <w:pPr>
        <w:ind w:left="0" w:right="0" w:firstLine="45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（5）向采购人、采购代理机构或有关部门报告评标中发现的违法行为。</w:t>
      </w:r>
      <w:r/>
    </w:p>
    <w:p>
      <w:pPr>
        <w:ind w:left="0" w:right="0" w:firstLine="45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（二十七）评标方法分为最低评标价法和综合评分法。</w:t>
      </w:r>
      <w:r/>
    </w:p>
    <w:p>
      <w:pPr>
        <w:ind w:left="0" w:right="0" w:firstLine="45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（二十八）评标</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1.评标工作程序：</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（1）投标文件初审。</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①资格性审查。</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②符合性审查。</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（2）澄清有关问题。</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（3）比较与评价。</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（4）推荐中标候选供应商名单。</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（5）编写评审报告（评标报告）。</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2.在评标中，不得改变招标文件中规定的评标标准、方法和中标条件。评标委员会对投标文件响应性的判定，要基于投标文件本身的内容，而不得寻求外部的证据。</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3.采用</w:t>
      </w:r>
      <w:r>
        <w:fldChar w:fldCharType="begin"/>
      </w:r>
      <w:r>
        <w:instrText xml:space="preserve"> HYPERLINK "http://lilun.caigou2003.com/recijiedu/2365668.html" \o "http://lilun.caigou2003.com/recijiedu/2365668.html" </w:instrText>
      </w:r>
      <w:r>
        <w:fldChar w:fldCharType="separate"/>
      </w:r>
      <w:r>
        <w:rPr>
          <w:rStyle w:val="709"/>
          <w:rFonts w:ascii="宋体" w:hAnsi="宋体" w:eastAsia="宋体" w:cs="宋体"/>
          <w:color w:val="000000"/>
          <w:sz w:val="28"/>
          <w:u w:val="single"/>
        </w:rPr>
        <w:t xml:space="preserve">最低评标价法</w:t>
      </w:r>
      <w:r>
        <w:rPr>
          <w:rStyle w:val="709"/>
          <w:rFonts w:ascii="宋体" w:hAnsi="宋体" w:eastAsia="宋体" w:cs="宋体"/>
          <w:color w:val="000000"/>
          <w:sz w:val="28"/>
          <w:u w:val="single"/>
        </w:rPr>
        <w:fldChar w:fldCharType="end"/>
      </w:r>
      <w:r>
        <w:rPr>
          <w:rFonts w:ascii="宋体" w:hAnsi="宋体" w:eastAsia="宋体" w:cs="宋体"/>
          <w:color w:val="000000"/>
          <w:sz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采用</w:t>
      </w:r>
      <w:r>
        <w:fldChar w:fldCharType="begin"/>
      </w:r>
      <w:r>
        <w:instrText xml:space="preserve"> HYPERLINK "http://lilun.caigou2003.com/recijiedu/2365667.html" \o "http://lilun.caigou2003.com/recijiedu/2365667.html" </w:instrText>
      </w:r>
      <w:r>
        <w:fldChar w:fldCharType="separate"/>
      </w:r>
      <w:r>
        <w:rPr>
          <w:rStyle w:val="709"/>
          <w:rFonts w:ascii="宋体" w:hAnsi="宋体" w:eastAsia="宋体" w:cs="宋体"/>
          <w:color w:val="000000"/>
          <w:sz w:val="28"/>
          <w:u w:val="single"/>
        </w:rPr>
        <w:t xml:space="preserve">综合评分法</w:t>
      </w:r>
      <w:r>
        <w:rPr>
          <w:rStyle w:val="709"/>
          <w:rFonts w:ascii="宋体" w:hAnsi="宋体" w:eastAsia="宋体" w:cs="宋体"/>
          <w:color w:val="000000"/>
          <w:sz w:val="28"/>
          <w:u w:val="single"/>
        </w:rPr>
        <w:fldChar w:fldCharType="end"/>
      </w:r>
      <w:r>
        <w:rPr>
          <w:rFonts w:ascii="宋体" w:hAnsi="宋体" w:eastAsia="宋体" w:cs="宋体"/>
          <w:color w:val="000000"/>
          <w:sz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非单一产品采购项目，多家投标人提供的核心产品品牌相同的，按前两款规定处理。</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（二十九）投标文件报价出现前后不一致的，按照下列规定修正：</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1.投标文件中开标一览表（报价表）内容与投标文件中相应内容不一致的，以开标一览表（报价表）为准；</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2.大写金额和小写金额不一致的，以大写金额为准；</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3.单价金额小数点或者百分比有明显错位的，以开标一览表的总价为准，并修改单价；</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4.总价金额与按单价合计金额不一致的，以单价金额计算结果为准。</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同时出现两种以上不一致的，按照前款规定的顺序修正。将修正后的报价，形成投标人的澄清、说明或补正材料，经投标人确认后产生约束力。投标人不确认的，其投标无效。</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评标中需要投标人对投标文件澄清或者说明的，应当通过“苏采云”系统交换数据电文。在评标期间，请投标人保持在线。</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（三十）实施政府采购异常低价审查的有关要求：</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（一）评审中出现下列情形之一的，评审（评标）委员会应当启动异常低价投标（响应）审查程序：</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1.投标（响应）报价低于全部通过符合性审查供应商投标（响应）报价平均值50%的，即投标（响应）报价&lt;全部通过符合性审查供应商投标（响应）报价平均值×50%；</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2.投标（响应）报价低于通过符合性审查的次低报价供应商投标（响应）报价50%的，即投标（响应）报价&lt;通过符合性审查的次低报价供应商投标（响应）报价×50%；</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3.投标（响应）报价低于采购项目最高限价（未设定最高限价的采购项目，以采购项目预算金额作为最高限价）45%的，即投标（响应）报价&lt;采购项目最高限价×45%；</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4.评审（评标）委员会基于专业判断，认为供应商报价过低，有可能影响产品质量或者不能诚信履约的其他情形。</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相关法律法规对供应商报价有规定的，从其规定。</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（三十二）废标条款：</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出现下列情形之一的，应予废标。</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1.符合专业条件的供应商或者对招标文件作实质响应的供应商不足三家的；</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2.出现影响采购公正的违法、违规行为的；</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3.投标人的报价均超过了采购预算，采购人不能支付的；</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4.因重大变故，采购任务取消的。</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六、定标</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（三十三）采购代理机构应当在评标结束后2个工作日内将评标报告送采购人。</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（三十四）采购人应当自收到评标报告之日起5个工作日内，在评标报告确定的中标候选人名单中按顺序确定中标人。</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七、政府采购合同</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（三十六）签订政府采购合同（合同签订方式）：</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采购人不得向中标人提出任何不合理的要求作为签订合同的条件。</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（三十七）采购人与中标人应当根据合同的约定依法履行合同义务。政府采购合同的履行、违约责任和解决争议的方法等，按《中华人民共和国民法典》相关条款执行。</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（三十八）履约保证金：</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1.中标人应在政府采购合同签订后，向采购人提交本文件第三章《投标资料表》中规定金额的履约保证金。</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2.如果中标人没有遵守本章（三十八）1或本章（三十九）的规定，采购代理机构有权取消该中标决定。在此情况下，采购人可以与排位在中标人之后第一位的中标候选人签订政府采购合同，以此类推。</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3.中标人凭采购人出具验收书的复印件及收款收据办理履约保证金退付手续。履约保证金在采购人处存放期间，不计利息。</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（三十九）腐败和欺诈行为：</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1.采购代理机构、采购人、投标人等参与招投标的各方，均应在招标、采购、合同执行等过程中保持廉洁和最高的道德水准。</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（1）腐败和欺诈行为的含义：</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①“腐败行为”系指在招标、采购和合同执行等过程中，为了谋求私利，影响相关人员提供、给予、接受或索取有价物品，并导致损害买方、卖方、采购代理机构和他人利益的行为。</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②“欺诈行为”系指为了影响招标、采购和合同执行等过程，隐瞒事实真象，给买方、卖方、采购代理机构及他人造成损害的行为，其中包括投标人之间的串通行为。</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（2）如果被推荐的中标人有腐败和欺诈行为，将取消其中标资格。</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（3）如果投标人在任何时候，被法院及政府有关管理部门认定为有腐败和欺诈行为，采购代理机构有权拒绝其投标、取消其中标资格和撤消其已签署的合同。</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八、询问和质疑</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（四十）询问和质疑</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right="0" w:firstLine="60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九、电子招标投标交易平台</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（四十一）电子招标投标交易平台（即“苏采云”系统，网址：</w:t>
      </w:r>
      <w:r>
        <w:fldChar w:fldCharType="begin"/>
      </w:r>
      <w:r>
        <w:instrText xml:space="preserve"> HYPERLINK "http://jszfcg.jsczt.cn/" \o "http://jszfcg.jsczt.cn/" </w:instrText>
      </w:r>
      <w:r>
        <w:fldChar w:fldCharType="separate"/>
      </w:r>
      <w:r>
        <w:rPr>
          <w:rStyle w:val="709"/>
          <w:rFonts w:ascii="宋体" w:hAnsi="宋体" w:eastAsia="宋体" w:cs="宋体"/>
          <w:color w:val="000000"/>
          <w:sz w:val="28"/>
          <w:u w:val="single"/>
        </w:rPr>
        <w:t xml:space="preserve">http://jszfcg.jsczt.cn/</w:t>
      </w:r>
      <w:r>
        <w:rPr>
          <w:rStyle w:val="709"/>
          <w:rFonts w:ascii="宋体" w:hAnsi="宋体" w:eastAsia="宋体" w:cs="宋体"/>
          <w:color w:val="000000"/>
          <w:sz w:val="28"/>
          <w:u w:val="single"/>
        </w:rPr>
        <w:fldChar w:fldCharType="end"/>
      </w:r>
      <w:r>
        <w:rPr>
          <w:rFonts w:ascii="宋体" w:hAnsi="宋体" w:eastAsia="宋体" w:cs="宋体"/>
          <w:color w:val="000000"/>
          <w:sz w:val="28"/>
        </w:rPr>
        <w:t xml:space="preserve">）相关要求是本招标文件的组成部分。</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特别说明：“苏采云”系统通过“江苏省政府采购一体化不见面开标大厅”提醒投标人。投标人自行查看，投标人因自身原因不及时查看导致没收到信息，“苏采云”系统不承担任何责任。</w:t>
      </w:r>
      <w:r/>
    </w:p>
    <w:p>
      <w:pPr>
        <w:ind w:left="0" w:right="0" w:firstLine="602"/>
        <w:jc w:val="center"/>
        <w:spacing w:before="0" w:after="0" w:line="3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第三章投标资料表</w:t>
      </w:r>
      <w:r/>
    </w:p>
    <w:p>
      <w:pPr>
        <w:ind w:left="0" w:right="0" w:firstLine="600"/>
        <w:jc w:val="center"/>
        <w:spacing w:before="0" w:after="0" w:line="3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60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该资料表的条款项号是与《投标人须知》的条款项号相对应的，若有增加的条款，是对《投标人须知》的补充、修改和完善，如果因此而造成矛盾时，应以本资料表为准。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9"/>
        <w:gridCol w:w="782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条款项号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总则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本项目采购人：徐州经济技术开发区综合行政执法局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本次采购采用的政府采购方式：公开招标。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采购人确定的采购项目属性：服务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本项目采购代理机构：江苏建协全过程工程咨询有限公司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投标人的资格条件：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1.符合《中华人民共和国政府采购法》第二十二条的规定；</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2.本项目属于专门面向中小微企业采购的项目。供应商应为中小微企业、监狱企业、残疾人福利性单位。</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同时明确相关事项如下：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一、本项目不接受联合体参与采购活动。</w:t>
            </w:r>
            <w:r/>
          </w:p>
          <w:p>
            <w:pPr>
              <w:ind w:left="560" w:right="0" w:hanging="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二、单位负责人为同一人或者存在直接控股、管理关系的不同供应商，不得参加同一合同项下的政府采购活动。</w:t>
            </w:r>
            <w:r/>
          </w:p>
          <w:p>
            <w:pPr>
              <w:ind w:left="560" w:right="0" w:hanging="56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三、为本采购项目提供整体设计、规范编制或者项目管理、监理、检测等服务的供应商，不得再参加本采购项目的采购活动。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四、查询及使用供应商信用记录：</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(一)由采购人查询信用信息。</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(二)查询渠道包括：</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1.“信用中国”网（</w:t>
            </w:r>
            <w:r>
              <w:fldChar w:fldCharType="begin"/>
            </w:r>
            <w:r>
              <w:instrText xml:space="preserve"> HYPERLINK "http://www.creditchina.gov.cn/" \o "http://www.creditchina.gov.cn/" </w:instrText>
            </w:r>
            <w:r>
              <w:fldChar w:fldCharType="separate"/>
            </w:r>
            <w:r>
              <w:rPr>
                <w:rStyle w:val="709"/>
                <w:rFonts w:ascii="Arial" w:hAnsi="Arial" w:eastAsia="Arial" w:cs="Arial"/>
                <w:color w:val="0000ee"/>
                <w:sz w:val="21"/>
                <w:u w:val="single"/>
              </w:rPr>
              <w:t xml:space="preserve">www.creditchina.gov.cn</w:t>
            </w:r>
            <w:r>
              <w:rPr>
                <w:rStyle w:val="709"/>
                <w:rFonts w:ascii="Arial" w:hAnsi="Arial" w:eastAsia="Arial" w:cs="Arial"/>
                <w:color w:val="0000ee"/>
                <w:sz w:val="21"/>
                <w:u w:val="single"/>
              </w:rPr>
              <w:fldChar w:fldCharType="end"/>
            </w:r>
            <w:r>
              <w:rPr>
                <w:rFonts w:ascii="宋体" w:hAnsi="宋体" w:eastAsia="宋体" w:cs="宋体"/>
                <w:color w:val="000000"/>
                <w:sz w:val="28"/>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2.中国政府采购网（</w:t>
            </w:r>
            <w:r>
              <w:fldChar w:fldCharType="begin"/>
            </w:r>
            <w:r>
              <w:instrText xml:space="preserve"> HYPERLINK "http://www.ccgp.gov.cn/" \o "http://www.ccgp.gov.cn/" </w:instrText>
            </w:r>
            <w:r>
              <w:fldChar w:fldCharType="separate"/>
            </w:r>
            <w:r>
              <w:rPr>
                <w:rStyle w:val="709"/>
                <w:rFonts w:ascii="Arial" w:hAnsi="Arial" w:eastAsia="Arial" w:cs="Arial"/>
                <w:color w:val="0000ee"/>
                <w:sz w:val="21"/>
                <w:u w:val="single"/>
              </w:rPr>
              <w:t xml:space="preserve">www.ccgp.gov.cn</w:t>
            </w:r>
            <w:r>
              <w:rPr>
                <w:rStyle w:val="709"/>
                <w:rFonts w:ascii="Arial" w:hAnsi="Arial" w:eastAsia="Arial" w:cs="Arial"/>
                <w:color w:val="0000ee"/>
                <w:sz w:val="21"/>
                <w:u w:val="single"/>
              </w:rPr>
              <w:fldChar w:fldCharType="end"/>
            </w:r>
            <w:r>
              <w:rPr>
                <w:rFonts w:ascii="宋体" w:hAnsi="宋体" w:eastAsia="宋体" w:cs="宋体"/>
                <w:color w:val="000000"/>
                <w:sz w:val="28"/>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3.“信用江苏”网（http://credit.jiangsu.gov.cn/）；</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4.“信用中国(江苏徐州)”网（http://www.xuzhoucredit.gov.cn）。</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(三)截止时点（查询环节）：资格性审查前。</w:t>
            </w:r>
            <w:r/>
          </w:p>
          <w:p>
            <w:pPr>
              <w:ind w:left="980" w:right="0" w:hanging="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(四)信用信息查询记录和证据留存的具体方式：网页截屏打印，与其他采购文件一并保存。</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(五)信用信息的使用规则：</w:t>
            </w:r>
            <w:r/>
          </w:p>
          <w:p>
            <w:pPr>
              <w:ind w:left="89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招标代理服务费由中标人支付，标准为徐财建[2025]240号文件的85%。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(九)1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(九)2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tabs>
                <w:tab w:val="left" w:pos="57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不安排现场考察。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(九)3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不安排开标前答疑会。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投标</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tabs>
                <w:tab w:val="left" w:pos="57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投标文件的语言为中文</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(十二)1</w:t>
            </w:r>
            <w:r/>
          </w:p>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(十二)2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线上投标文件编制要求：</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请按照以下要求（包括但不限于以下要求）制作：</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一、基本目录</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1.《开标一览表》（加盖电子签章，政府采购客户端工具输入报价自动生成）；</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二、资格条件（1-6必须提供，否则投标无效）</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1、具有独立承担民事责任的能力，提供供应商合法有效的法人营业执照(或事业单位法人证书)或其他组织应提供合法证明文件的原件扫描件(加盖电子签章)；</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2、具有履行合同所必需的设备和专业技术能力：即提供具备履行合同所必需的设备和专业技术能力的书面声明(加盖电子签章，格式见《招标文件》附件)；</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3、具有良好的商业信誉和健全的财务会计制度，财务状况报告至少提供：</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供应商的“首次响应文件提交的截止时间”前6个月内任何1月（不含“首次响应文件提交的截止时间”当月）的资产负债表和利润表月报表的扫描件各1份加盖电子签章；或提供合法有效的经第三方机构审计的2025年度财务审计报告扫描件加盖电子签章（应包括审计报告正文、资产负债表、现金流量表、利润表）。</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4、具有依法缴纳税收和社会保障资金的良好记录，至少提供：</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供应商的“首次响应文件提交的截止时间”前6个月内任何1月的依法缴纳税收和社会保障资金的相关材料的扫描件加盖电子签章（依法免税或不需要缴纳社会保障资金的供应商,应提供相应文件证明其依法免税或不需要缴纳社会保障资金)。</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5、供应商参加政府采购活动前3年内在经营活动中没有重大违法记录的书面声明(加盖电子签章，格式见《招标文件》附件)；</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6、本项目属于专门面向中小微企业的项目，供应商应为中小企业（含中型、小型、微型企业，下同），提供《中小企业声明函》（电子签章，填写完整。格式见《招标文件》附件）。《中小企业声明函》查询渠道参考工业和信息化部发布的中小企业规模自测小程序；</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注：中小企业（含中型、小型、微型企业，下同），应当同时符合以下条件：</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①符合中小企业划分标准；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②提供本企业制造的货物、承担的工程或者服务，或者提供其他中小企业制造的货物。本项所称货物不包括使用大型企业注册商标的货物。</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小型、微型企业提供中型企业制造的货物的，视同为中型企业。</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供应商为监狱企业的，提供省级以上监狱管理局、戒毒管理局（含新疆生产建设兵团）出具的属于监狱企业的证明文件原件扫描件。具体以《财政部司法部关于政府采购支持监狱企业发展有关问题的通知》（财库〔2014〕68号）的规定为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供应商为享受政府采购支持政策的残疾人福利性单位的，提供《残疾人福利性单位声明函》（加盖电子签章，格式见招标文件第七章《投标文件相关格式》）。</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享受政府采购支持政策的残疾人福利性单位应当同时满足以下条件：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（一）安置的残疾人占本单位在职职工人数的比例不低于25%（含25%），并且安置的残疾人人数不少于10人（含10人）；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（二）依法与安置的每位残疾人签订了一年以上（含一年）的劳动合同或服务协议；</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（三）为安置的每位残疾人按月足额缴纳了基本养老保险、基本医疗保险、失业保险、工伤保险和生育保险等社会保险费；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（四）通过银行等金融机构向安置的每位残疾人，按月支付了不低于单位所在区县适用的经省级人民政府批准的月最低工资标准的工资；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（五）提供本单位制造的货物、承担的工程或者服务（以下简称产品），或者提供其他残疾人福利性单位制造的货物（不包括使用非残疾人福利性单位注册商标的货物）。</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具体以《三部门联合发布关于促进残疾人就业政府采购政策的通知》（财库〔2017〕141号）规定为准。</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三、符合条件（必须提供，否则投标无效）</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(一)报价</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w:t>
            </w:r>
            <w:r>
              <w:rPr>
                <w:rFonts w:ascii="宋体" w:hAnsi="宋体" w:eastAsia="宋体" w:cs="宋体"/>
                <w:b/>
                <w:color w:val="000000"/>
                <w:sz w:val="28"/>
              </w:rPr>
              <w:t xml:space="preserve">《开标一览表》。（加盖电子签章，格式见招标文件第七章《投标文件相关格式》。）（必须提供，否则在符合性审查时按照投标无效处理）</w:t>
            </w:r>
            <w:r>
              <w:rPr>
                <w:rFonts w:ascii="宋体" w:hAnsi="宋体" w:eastAsia="宋体" w:cs="宋体"/>
                <w:color w:val="000000"/>
                <w:sz w:val="28"/>
              </w:rPr>
              <w:t xml:space="preserve">；</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2.《分项价格表》（加盖电子签章，格式见招标文件第七章《投标文件相关格式》。）</w:t>
            </w:r>
            <w:r>
              <w:rPr>
                <w:rFonts w:ascii="宋体" w:hAnsi="宋体" w:eastAsia="宋体" w:cs="宋体"/>
                <w:b/>
                <w:color w:val="000000"/>
                <w:sz w:val="28"/>
              </w:rPr>
              <w:t xml:space="preserve">（必须提供，否则在符合性审查时按照投标无效处理）</w:t>
            </w:r>
            <w:r>
              <w:rPr>
                <w:rFonts w:ascii="宋体" w:hAnsi="宋体" w:eastAsia="宋体" w:cs="宋体"/>
                <w:color w:val="000000"/>
                <w:sz w:val="28"/>
              </w:rPr>
              <w:t xml:space="preserve">；</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（二）商务资信</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《投标函》（加盖电子签章，格式见招标文件第七章《投标文件相关格式》）；</w:t>
            </w:r>
            <w:r>
              <w:rPr>
                <w:rFonts w:ascii="宋体" w:hAnsi="宋体" w:eastAsia="宋体" w:cs="宋体"/>
                <w:b/>
                <w:color w:val="000000"/>
                <w:sz w:val="28"/>
              </w:rPr>
              <w:t xml:space="preserve">（必须提供，否则在符合性审查时按照投标无效处理）</w:t>
            </w:r>
            <w:r>
              <w:rPr>
                <w:rFonts w:ascii="宋体" w:hAnsi="宋体" w:eastAsia="宋体" w:cs="宋体"/>
                <w:color w:val="000000"/>
                <w:sz w:val="28"/>
              </w:rPr>
              <w:t xml:space="preserve">；</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《法定代表人授权书》（加盖电子签章，格式见招标文件第七章《投标文件相关格式》）</w:t>
            </w:r>
            <w:r>
              <w:rPr>
                <w:rFonts w:ascii="宋体" w:hAnsi="宋体" w:eastAsia="宋体" w:cs="宋体"/>
                <w:b/>
                <w:color w:val="000000"/>
                <w:sz w:val="28"/>
              </w:rPr>
              <w:t xml:space="preserve">（必须提供，否则在符合性审查时按照投标无效处理）</w:t>
            </w:r>
            <w:r>
              <w:rPr>
                <w:rFonts w:ascii="宋体" w:hAnsi="宋体" w:eastAsia="宋体" w:cs="宋体"/>
                <w:color w:val="000000"/>
                <w:sz w:val="28"/>
              </w:rPr>
              <w:t xml:space="preserve">；</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（三）技术响应</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1.《偏离表》（加盖电子签章，格式见招标文件第七章《投标文件相关格式》）。</w:t>
            </w:r>
            <w:r>
              <w:rPr>
                <w:rFonts w:ascii="宋体" w:hAnsi="宋体" w:eastAsia="宋体" w:cs="宋体"/>
                <w:b/>
                <w:color w:val="000000"/>
                <w:sz w:val="28"/>
              </w:rPr>
              <w:t xml:space="preserve">（必须提供，否则在符合性审查时按照投标无效处理）</w:t>
            </w:r>
            <w:r>
              <w:rPr>
                <w:rFonts w:ascii="宋体" w:hAnsi="宋体" w:eastAsia="宋体" w:cs="宋体"/>
                <w:color w:val="000000"/>
                <w:sz w:val="28"/>
              </w:rPr>
              <w:t xml:space="preserve">。</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2.投标人对“机械设备配备要求”的响应。格式见本文件第七章《投标文件相关格式》。</w:t>
            </w:r>
            <w:r>
              <w:rPr>
                <w:rFonts w:ascii="宋体" w:hAnsi="宋体" w:eastAsia="宋体" w:cs="宋体"/>
                <w:b/>
                <w:color w:val="000000"/>
                <w:sz w:val="28"/>
              </w:rPr>
              <w:t xml:space="preserve">（必须提供，否则在符合性审查时按照投标无效处理）</w:t>
            </w:r>
            <w:r>
              <w:rPr>
                <w:rFonts w:ascii="宋体" w:hAnsi="宋体" w:eastAsia="宋体" w:cs="宋体"/>
                <w:color w:val="000000"/>
                <w:sz w:val="28"/>
              </w:rPr>
              <w:t xml:space="preserve">。</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投标人认为需提供的编制文件所需的其他材料（如有）</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四、综合评审评分项（详见评标标准）</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五、价格折扣文件格式</w:t>
            </w:r>
            <w:r>
              <w:rPr>
                <w:rFonts w:ascii="宋体" w:hAnsi="宋体" w:eastAsia="宋体" w:cs="宋体"/>
                <w:b/>
                <w:color w:val="000000"/>
                <w:sz w:val="28"/>
              </w:rPr>
              <w:t xml:space="preserve">。</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无</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注</w:t>
            </w:r>
            <w:r>
              <w:rPr>
                <w:rFonts w:ascii="宋体" w:hAnsi="宋体" w:eastAsia="宋体" w:cs="宋体"/>
                <w:color w:val="000000"/>
                <w:sz w:val="28"/>
              </w:rPr>
              <w:t xml:space="preserve">：</w:t>
            </w:r>
            <w:r/>
          </w:p>
          <w:p>
            <w:pPr>
              <w:ind w:left="0" w:right="0" w:firstLine="551"/>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1.投标人应对以上文件的合法性、真实性负责。</w:t>
            </w:r>
            <w:r/>
          </w:p>
          <w:p>
            <w:pPr>
              <w:ind w:left="280" w:right="0" w:hanging="2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(十三)2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商务条件见：</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一、本文件第四章《评标标准》中《评分细则》。</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二、本文件第三章《投标资料表》中(十二)1和(十二)2。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(十三)3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交货和提供服务的时间：见本文件第五章《拟签订的合同文本》及或本文件第六章《采购需求》。</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(十四)3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56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yellow"/>
              </w:rPr>
              <w:t xml:space="preserve">本项目服务期限2年，本项目预算总额为300万元人民币（单价150万元人民币/年），最终结算总价不超过150万元人民币/年（采购项目预算金额）。</w:t>
            </w:r>
            <w:r>
              <w:rPr>
                <w:rFonts w:ascii="宋体" w:hAnsi="宋体" w:eastAsia="宋体" w:cs="宋体"/>
                <w:b/>
                <w:color w:val="000000"/>
                <w:sz w:val="28"/>
                <w:highlight w:val="yellow"/>
              </w:rPr>
              <w:t xml:space="preserve">本项目采用单价合计进行报价，最高限价单价合计228633.00元。不接受超过最高限价单价及单价合计的报价，报价包含项目完成所需全部费用及其它相关费用，采购人不再支付报价以外的任何费用。</w:t>
            </w:r>
            <w:r/>
          </w:p>
          <w:p>
            <w:pPr>
              <w:ind w:left="0" w:right="0" w:firstLine="56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按照中标人的中标单价，根据确认的实际工作量进行结算。报价包括自签订合同起两年服务期</w:t>
            </w:r>
            <w:r>
              <w:rPr>
                <w:rFonts w:ascii="宋体" w:hAnsi="宋体" w:eastAsia="宋体" w:cs="宋体"/>
                <w:color w:val="000000"/>
                <w:sz w:val="28"/>
              </w:rPr>
              <w:t xml:space="preserve">内所投范围内的交通信号控制系统维护工作费用，即开展常规服务所需要的一切费用。包括：维护人员的工资、社保和奖金等，维护人员的交通费、误餐费、通信费、加班费、设计费等，维护单位的人员管理费用办公场所、设备仓库、员工宿舍等费用，维护人员维护用设备和工具折旧费、专用车辆和设备费用（包含车辆租金、专职司机人工费用、日常维修保养、车辆保险（全保）、路桥费、油费、停车费、税费等）日常巡查巡检、设备清洁、路口勘察等完成保障系统正常运行所需的服务费用，维护工程工作即维修产生的施工、耗材费用。采购人不再支付报价以外的任何费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以人民币报价。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线上要求：</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投标人应当通过“苏采云”系统提交数据电文形式的投标文件（即电子投标）。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特别说明：通过“苏采云”系统提交政府采购客户端工具导出加密的投标文件（后缀名为zip）。投标文件不得超过150M！（具体见“苏采云”系统要求）</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说明：本项目采用线上投标，即供应商投标文件从政府采购客户端工具制作通过“苏采云”系统提交，未提供线上投标文件的，投标无效。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投标文件的密封、签署、盖章要求：</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一、投标文件的密封（加密）要求：</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投标人应当按照招标文件和“苏采云”系统的要求编制并加密投标文件。本项目投标人须通过“苏采云”系统提供的政府采购客户端工具（使用“CA数字书”）对其数据电文形式的投标文件加密。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二、投标文件的签署要求：见招标文件第七章《投标文件相关格式》。</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三、投标文件的盖章要求：见招标文件第三章《投标资料表》十二和招标文件第七章《投标文件相关格式》。投标人须通过“苏采云”系统提供的政府采购客户端工具（使用“CA数字证书”）加盖电子签章。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投标文件的提交与接收：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1.投标文件提交与接收时间：2026年月日北京时间9:30前。</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2.投标文件提交与接收地点：投标人应当通过“苏采云”系统提交数据电文形式的投标文件（即电子投标），“苏采云”系统自动接收。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电子投标文件应由其法定代表人或法定代表人授权代表在规定的网上投标时间内，凭CA证书登陆“苏采云”在线编制投标文件（电子数据），并在投标截止时间之前上传投标文件。逾期提交的投标文件，“苏采云”系统将自动拒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投标人应携带CA数字证书以及自备的能够登录“苏采云”系统的电脑在到达开标时间后，使用CA数字证书解密各自投标文件。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开标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(二十五)1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开标时间及地点：</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1.开标时间：2026年09月15日09：30（标准时间）</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2.“苏采云”系统（网址：http://jszfcg.jsczt.cn/）“开标大厅”或进入徐州政府采购网（网址：http://czj.xz.gov.cn/Home/HomeIndex）--业务工作--用户登录，点击“苏采云”进入系统“开标大厅”。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(二十五)3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所有投标人解密（或解密时间）结束后，“苏采云”系统生成开标记录并向社会公众公布，但依法应当保密的除外。</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评标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采用综合评分法。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(二十八)1</w:t>
            </w:r>
            <w:r/>
          </w:p>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(二十八)1（4）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一、推荐中标候选供应商名单。中标候选供应商数量应当根据采购需要确定，但必须按顺序排列中标候选供应商。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二、采用综合评分法的，按评审后得分由高到低顺序排列。得分相同的，按投标报价由低到高顺序排列。得分且投标报价相同的，按方案部分总得分由高到低顺序排列。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（二十九）</w:t>
            </w:r>
            <w:r/>
          </w:p>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1.评标中需要投标人对投标文件澄清或者说明的，应当通过“苏采云”系统交换数据电文。在评标期间，请投标人保持在线。</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政府采购合同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(三十七)1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采购人与中标、成交供应商应当在中标、成交通知书发出之日起30日内，按照采购文件确定的事项签订政府采购合同。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（三十八）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履约保证金：无。</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(四十一)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5" w:type="dxa"/>
            <w:vAlign w:val="top"/>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二、供应商在法定质疑期内一次性提出针对同一采购程序环节的质疑。</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质疑接收人：李雪芹;联系电话：0516-83822529;</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办公地址：徐州市郭庄路康馨园二期B27D405室</w:t>
            </w:r>
            <w:r/>
          </w:p>
        </w:tc>
      </w:tr>
    </w:tbl>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第四章评标标准</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1"/>
        <w:gridCol w:w="1304"/>
        <w:gridCol w:w="7419"/>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spacing w:before="240" w:after="240" w:line="240" w:lineRule="auto"/>
              <w:pBdr>
                <w:top w:val="none" w:color="000000" w:sz="0" w:space="0"/>
                <w:left w:val="none" w:color="000000" w:sz="0" w:space="0"/>
                <w:bottom w:val="none" w:color="000000" w:sz="0" w:space="0"/>
                <w:right w:val="none" w:color="000000" w:sz="0" w:space="0"/>
              </w:pBdr>
            </w:pPr>
            <w:r>
              <w:br w:type="page" w:clear="all"/>
            </w:r>
            <w:r/>
          </w:p>
          <w:p>
            <w:pPr>
              <w:ind w:left="0" w:right="0" w:firstLine="0"/>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3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19" w:type="dxa"/>
            <w:vAlign w:val="center"/>
            <w:textDirection w:val="lrTb"/>
            <w:noWrap w:val="false"/>
          </w:tcPr>
          <w:p>
            <w:pPr>
              <w:ind w:left="0" w:right="0" w:firstLine="3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评审标准</w:t>
            </w:r>
            <w:r/>
          </w:p>
        </w:tc>
      </w:tr>
      <w:tr>
        <w:trPr>
          <w:trHeight w:val="1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29"/>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价格</w:t>
            </w:r>
            <w:r/>
          </w:p>
          <w:p>
            <w:pPr>
              <w:ind w:left="0" w:right="0" w:firstLine="29"/>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9"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采用低价优先法计算，即满足招标文件要求且最后报价最低的供应商的价格为评标基准价，其价格分为满分。其他供应商的价格分统一按照下列公式计算：</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投标报价得分=（投标基准价/最后投标报价）×25。</w:t>
            </w:r>
            <w:r/>
          </w:p>
        </w:tc>
      </w:tr>
      <w:tr>
        <w:trPr>
          <w:trHeight w:val="1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29"/>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供应商业绩</w:t>
            </w:r>
            <w:r/>
          </w:p>
          <w:p>
            <w:pPr>
              <w:ind w:left="0" w:right="0" w:firstLine="29"/>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9"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供应商自2023年8月1日以来承接过合同内容与本项目相同或相似项目业绩，每份得2分，本项最高得4分。</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时间以合同签订时间为准，响应文件中提供业绩中标通知书、合同原件扫描件、能体现合同履约的任一结算周期的发票（三者缺一不可）并加盖供应商电子签章方为有效，未提供的不得分。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29"/>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供应商评价</w:t>
            </w:r>
            <w:r/>
          </w:p>
          <w:p>
            <w:pPr>
              <w:ind w:left="0" w:right="0" w:firstLine="29"/>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9" w:type="dxa"/>
            <w:vAlign w:val="center"/>
            <w:textDirection w:val="lrTb"/>
            <w:noWrap w:val="false"/>
          </w:tcPr>
          <w:p>
            <w:pPr>
              <w:numPr>
                <w:ilvl w:val="0"/>
                <w:numId w:val="1"/>
              </w:numPr>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投标人具有有效的市政公用工程施工总承包三级（含）以上资质证书的，得1分。</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注：投标文件中提供证书原件扫描件并加盖电子签章；</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（2）供应商具有有效期内的质量管理体系认证证书、环境管理体系认证证书、职业健康安全管理体系证书的，每个得1分，最高得3分。</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投标文件中提供证书原件扫描件并加盖电子签章，同时提供国家市场监督管理总局“全国认证认可信息公共服务平台”（http://cx.cnca.cn）查询截图，未提供查询截图、失效、撤销或暂停均属于无效证书不得分。</w:t>
            </w:r>
            <w:r/>
          </w:p>
        </w:tc>
      </w:tr>
      <w:tr>
        <w:trPr>
          <w:trHeight w:val="11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人员配备（8分）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9" w:type="dxa"/>
            <w:vAlign w:val="center"/>
            <w:textDirection w:val="lrTb"/>
            <w:noWrap w:val="false"/>
          </w:tcPr>
          <w:p>
            <w:pPr>
              <w:numPr>
                <w:ilvl w:val="0"/>
                <w:numId w:val="2"/>
              </w:numP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拟派项目经理具备市政公用工程专业二级及以上注册建造师证书的得1分；具备中级及以上工程师职称证书（市政工程、交通工程、机电工程、电气工程、通信工程专业方向均可）的得2分，本项最高得3分，最低得0分。</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注：投标文件中提供有效期内的证书扫描件。</w:t>
            </w:r>
            <w:r/>
          </w:p>
          <w:p>
            <w:pPr>
              <w:numPr>
                <w:ilvl w:val="0"/>
                <w:numId w:val="2"/>
              </w:numP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拟派技术负责人，具有中级以上工程师职称（市政工程、交通工程、机电工程、电气工程、通信工程专业方向均可），得1分，本项最高得1分，最低得0分。</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注：投标文件中提供证书扫描件。</w:t>
            </w:r>
            <w:r>
              <w:rPr>
                <w:rFonts w:ascii="宋体" w:hAnsi="宋体" w:eastAsia="宋体" w:cs="宋体"/>
                <w:b/>
                <w:color w:val="000000"/>
                <w:sz w:val="24"/>
              </w:rPr>
              <w:br/>
            </w:r>
            <w:r>
              <w:rPr>
                <w:rFonts w:ascii="宋体" w:hAnsi="宋体" w:eastAsia="宋体" w:cs="宋体"/>
                <w:color w:val="000000"/>
                <w:sz w:val="24"/>
              </w:rPr>
              <w:t xml:space="preserve">（3）拟派专职技术员，应持有有效期内的应急管理部门核发的电力电缆作业特种作业操作证，每提供一份得1分，本项最高得1分，最低得0分。</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注：投标文件中提供证书原件扫描件及“应急管理部全国查询平台</w:t>
            </w:r>
            <w:r>
              <w:fldChar w:fldCharType="begin"/>
            </w:r>
            <w:r>
              <w:instrText xml:space="preserve"> HYPERLINK "https://link.wtturl.cn/?target=https://cx.mem.gov.cn&amp;scene=im&amp;aid=582478&amp;lang=zh" \o "autolink" </w:instrText>
            </w:r>
            <w:r>
              <w:fldChar w:fldCharType="separate"/>
            </w:r>
            <w:r>
              <w:rPr>
                <w:rStyle w:val="709"/>
                <w:rFonts w:ascii="宋体" w:hAnsi="宋体" w:eastAsia="宋体" w:cs="宋体"/>
                <w:b/>
                <w:color w:val="0000ee"/>
                <w:sz w:val="24"/>
                <w:u w:val="none"/>
              </w:rPr>
              <w:t xml:space="preserve">cx.mem.gov.cn</w:t>
            </w:r>
            <w:r>
              <w:rPr>
                <w:rStyle w:val="709"/>
                <w:rFonts w:ascii="宋体" w:hAnsi="宋体" w:eastAsia="宋体" w:cs="宋体"/>
                <w:b/>
                <w:color w:val="0000ee"/>
                <w:sz w:val="24"/>
                <w:u w:val="none"/>
              </w:rPr>
              <w:fldChar w:fldCharType="end"/>
            </w:r>
            <w:r>
              <w:rPr>
                <w:rFonts w:ascii="宋体" w:hAnsi="宋体" w:eastAsia="宋体" w:cs="宋体"/>
                <w:b/>
                <w:color w:val="000000"/>
                <w:sz w:val="24"/>
              </w:rPr>
              <w:t xml:space="preserve">的查询结果”截图。</w:t>
            </w:r>
            <w:r>
              <w:rPr>
                <w:rFonts w:ascii="宋体" w:hAnsi="宋体" w:eastAsia="宋体" w:cs="宋体"/>
                <w:b/>
                <w:color w:val="000000"/>
                <w:sz w:val="24"/>
              </w:rPr>
              <w:br/>
            </w:r>
            <w:r>
              <w:rPr>
                <w:rFonts w:ascii="宋体" w:hAnsi="宋体" w:eastAsia="宋体" w:cs="宋体"/>
                <w:color w:val="000000"/>
                <w:sz w:val="24"/>
              </w:rPr>
              <w:t xml:space="preserve">（4）拟派配备施工员，应持有应急管理部门核发的低压电工特种作业证或高处作业特种作业证；高空作业证每提供1份得1分，低压电工作业证每提供1份得0.5分，本项最高得2分，最低得0分。</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注：投标文件中提供证书原件扫描件及“应急管理部全国查询平台</w:t>
            </w:r>
            <w:r>
              <w:fldChar w:fldCharType="begin"/>
            </w:r>
            <w:r>
              <w:instrText xml:space="preserve"> HYPERLINK "https://link.wtturl.cn/?target=https://cx.mem.gov.cn&amp;scene=im&amp;aid=582478&amp;lang=zh" \o "autolink" </w:instrText>
            </w:r>
            <w:r>
              <w:fldChar w:fldCharType="separate"/>
            </w:r>
            <w:r>
              <w:rPr>
                <w:rStyle w:val="709"/>
                <w:rFonts w:ascii="宋体" w:hAnsi="宋体" w:eastAsia="宋体" w:cs="宋体"/>
                <w:b/>
                <w:color w:val="0000ee"/>
                <w:sz w:val="24"/>
                <w:u w:val="none"/>
              </w:rPr>
              <w:t xml:space="preserve">cx.mem.gov.cn</w:t>
            </w:r>
            <w:r>
              <w:rPr>
                <w:rStyle w:val="709"/>
                <w:rFonts w:ascii="宋体" w:hAnsi="宋体" w:eastAsia="宋体" w:cs="宋体"/>
                <w:b/>
                <w:color w:val="0000ee"/>
                <w:sz w:val="24"/>
                <w:u w:val="none"/>
              </w:rPr>
              <w:fldChar w:fldCharType="end"/>
            </w:r>
            <w:r>
              <w:rPr>
                <w:rFonts w:ascii="宋体" w:hAnsi="宋体" w:eastAsia="宋体" w:cs="宋体"/>
                <w:b/>
                <w:color w:val="000000"/>
                <w:sz w:val="24"/>
              </w:rPr>
              <w:t xml:space="preserve">的查询结果”截图。</w:t>
            </w:r>
            <w:r>
              <w:rPr>
                <w:rFonts w:ascii="宋体" w:hAnsi="宋体" w:eastAsia="宋体" w:cs="宋体"/>
                <w:b/>
                <w:color w:val="000000"/>
                <w:sz w:val="24"/>
              </w:rPr>
              <w:br/>
            </w:r>
            <w:r>
              <w:rPr>
                <w:rFonts w:ascii="宋体" w:hAnsi="宋体" w:eastAsia="宋体" w:cs="宋体"/>
                <w:color w:val="000000"/>
                <w:sz w:val="24"/>
              </w:rPr>
              <w:t xml:space="preserve">（5）拟派专职焊工，应持有应急管理部门核发的熔化焊接与热切割作业特种作业操作证，每提供一份得1分，本项满分1分。</w:t>
            </w:r>
            <w:r>
              <w:rPr>
                <w:rFonts w:ascii="宋体" w:hAnsi="宋体" w:eastAsia="宋体" w:cs="宋体"/>
                <w:color w:val="000000"/>
                <w:sz w:val="24"/>
              </w:rPr>
              <w:br/>
            </w:r>
            <w:r>
              <w:rPr>
                <w:rFonts w:ascii="宋体" w:hAnsi="宋体" w:eastAsia="宋体" w:cs="宋体"/>
                <w:b/>
                <w:color w:val="000000"/>
                <w:sz w:val="24"/>
              </w:rPr>
              <w:t xml:space="preserve">注：投标文件中提供证书原件扫描件及“应急管理部全国查询平台</w:t>
            </w:r>
            <w:r>
              <w:fldChar w:fldCharType="begin"/>
            </w:r>
            <w:r>
              <w:instrText xml:space="preserve"> HYPERLINK "https://link.wtturl.cn/?target=https://cx.mem.gov.cn&amp;scene=im&amp;aid=582478&amp;lang=zh" \o "autolink" </w:instrText>
            </w:r>
            <w:r>
              <w:fldChar w:fldCharType="separate"/>
            </w:r>
            <w:r>
              <w:rPr>
                <w:rStyle w:val="709"/>
                <w:rFonts w:ascii="宋体" w:hAnsi="宋体" w:eastAsia="宋体" w:cs="宋体"/>
                <w:b/>
                <w:color w:val="0000ee"/>
                <w:sz w:val="24"/>
                <w:u w:val="none"/>
              </w:rPr>
              <w:t xml:space="preserve">cx.mem.gov.cn</w:t>
            </w:r>
            <w:r>
              <w:rPr>
                <w:rStyle w:val="709"/>
                <w:rFonts w:ascii="宋体" w:hAnsi="宋体" w:eastAsia="宋体" w:cs="宋体"/>
                <w:b/>
                <w:color w:val="0000ee"/>
                <w:sz w:val="24"/>
                <w:u w:val="none"/>
              </w:rPr>
              <w:fldChar w:fldCharType="end"/>
            </w:r>
            <w:r>
              <w:rPr>
                <w:rFonts w:ascii="宋体" w:hAnsi="宋体" w:eastAsia="宋体" w:cs="宋体"/>
                <w:b/>
                <w:color w:val="000000"/>
                <w:sz w:val="24"/>
              </w:rPr>
              <w:t xml:space="preserve">的查询结果”截图。</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以上人员不重复计分且均需提供近6个月内任意连续3个月投标单位缴纳的社保证明材料（扫描件并加盖电子签章）。</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项目实施方案（10分）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9"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文件中提供详细的项目实施方案，详细的维护计划，维护巡查记录表管理方案等，包括但不限于：巡视计划、详细的日常设备维护、系统维护、校准与调试、设备运行问题处理、巡查记录表管理、人员日常管理方案等，对内容的全面性、可行性、针对性进行评价：</w:t>
            </w:r>
            <w:r>
              <w:rPr>
                <w:rFonts w:ascii="宋体" w:hAnsi="宋体" w:eastAsia="宋体" w:cs="宋体"/>
                <w:color w:val="000000"/>
                <w:sz w:val="24"/>
              </w:rPr>
              <w:br/>
            </w:r>
            <w:r>
              <w:rPr>
                <w:rFonts w:ascii="宋体" w:hAnsi="宋体" w:eastAsia="宋体" w:cs="宋体"/>
                <w:color w:val="000000"/>
                <w:sz w:val="24"/>
              </w:rPr>
              <w:t xml:space="preserve">1、内容全面具体、细化详实、贴合项目实际针对强，符合项目需求的得10分；</w:t>
            </w:r>
            <w:r>
              <w:rPr>
                <w:rFonts w:ascii="宋体" w:hAnsi="宋体" w:eastAsia="宋体" w:cs="宋体"/>
                <w:color w:val="000000"/>
                <w:sz w:val="24"/>
              </w:rPr>
              <w:br/>
            </w:r>
            <w:r>
              <w:rPr>
                <w:rFonts w:ascii="宋体" w:hAnsi="宋体" w:eastAsia="宋体" w:cs="宋体"/>
                <w:color w:val="000000"/>
                <w:sz w:val="24"/>
              </w:rPr>
              <w:t xml:space="preserve">2、整体内容较为全面细化，贴合项目实际有针对性，基本符合项目需求的得7分。</w:t>
            </w:r>
            <w:r>
              <w:rPr>
                <w:rFonts w:ascii="宋体" w:hAnsi="宋体" w:eastAsia="宋体" w:cs="宋体"/>
                <w:color w:val="000000"/>
                <w:sz w:val="24"/>
              </w:rPr>
              <w:br/>
            </w:r>
            <w:r>
              <w:rPr>
                <w:rFonts w:ascii="宋体" w:hAnsi="宋体" w:eastAsia="宋体" w:cs="宋体"/>
                <w:color w:val="000000"/>
                <w:sz w:val="24"/>
              </w:rPr>
              <w:t xml:space="preserve">3、方案核心内容基本全面，内容基本细化，与项目实际贴合度一般，可行性针对性一般，得4分。</w:t>
            </w:r>
            <w:r>
              <w:rPr>
                <w:rFonts w:ascii="宋体" w:hAnsi="宋体" w:eastAsia="宋体" w:cs="宋体"/>
                <w:color w:val="000000"/>
                <w:sz w:val="24"/>
              </w:rPr>
              <w:br/>
            </w:r>
            <w:r>
              <w:rPr>
                <w:rFonts w:ascii="宋体" w:hAnsi="宋体" w:eastAsia="宋体" w:cs="宋体"/>
                <w:color w:val="000000"/>
                <w:sz w:val="24"/>
              </w:rPr>
              <w:t xml:space="preserve">4、未提供的不得分。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现场勘察方案（8分）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9"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投标人根据对本项目点位情况的了解，投标文件须提供现场勘察方案及勘察成果资料（勘察记录、点位现状描述，可附现场实拍照片），结合现场设备、供电电源、专线接入勘察成果综合评价：</w:t>
            </w:r>
            <w:r>
              <w:rPr>
                <w:rFonts w:ascii="宋体" w:hAnsi="宋体" w:eastAsia="宋体" w:cs="宋体"/>
                <w:color w:val="000000"/>
                <w:sz w:val="24"/>
              </w:rPr>
              <w:br/>
            </w:r>
            <w:r>
              <w:rPr>
                <w:rFonts w:ascii="宋体" w:hAnsi="宋体" w:eastAsia="宋体" w:cs="宋体"/>
                <w:color w:val="000000"/>
                <w:sz w:val="24"/>
              </w:rPr>
              <w:t xml:space="preserve">1、勘察内容齐全、点位信息完整准确、资料清晰完整得4分；勘察内容较齐全，信息基本准确清晰得3分；勘察内容不全、信息不准确、表述模糊得2分；未提供勘察相关材料得0分。</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br/>
            </w:r>
            <w:r>
              <w:rPr>
                <w:rFonts w:ascii="宋体" w:hAnsi="宋体" w:eastAsia="宋体" w:cs="宋体"/>
                <w:color w:val="000000"/>
                <w:sz w:val="24"/>
              </w:rPr>
              <w:t xml:space="preserve">2、对现场设备现状、供电电源条件、专线接入情况描述清晰，点位情况梳理到位得4分；对现场设备、电源、专线接入描述较清晰得3分；对现场设备、电源、专线接入描述模糊不清得2分；</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本项最高得8分，未提供勘察相关材料得0分。</w:t>
            </w:r>
            <w:r/>
          </w:p>
        </w:tc>
      </w:tr>
      <w:tr>
        <w:trPr>
          <w:trHeight w:val="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29"/>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各类设施分项专项维护技术方案（9分）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9"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针对本项目所有运维设施，对各分项专项维护工艺、技术标准、检修流程、故障处置、修复规范等核心内容，重点包含信号机调试检修、信号灯具更换维保、灯杆加固防腐、线缆检测敷设、管道疏通养护、检查井清淤维修、标志牌校正翻新、护栏修复保养、警示柱、止车杆、路名牌维保等专项内容进行评审：</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1、所有分项设施维护技术工艺成熟规范，严格贴合国家及地方道路交通设施养护标准，技术细节详实、故障处置精准，针对性解决各类设施常见病害及故障，可有效保障设施稳定运行及使用年限，得9分；</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2、各分项专项维护方案基本完整，工艺标准符合基础养护规范，核心维护流程齐全，仅少量细节缺失，可满足常规运维需求，得6分；</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3、专项方案笼统简略，各类设施维护工艺、检修流程描述模糊，未区分不同设施运维特点，针对性不足，得3分；</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4、未提供专项技术方案不得分。</w:t>
            </w:r>
            <w:r/>
          </w:p>
        </w:tc>
      </w:tr>
      <w:tr>
        <w:trPr>
          <w:trHeight w:val="8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spacing w:before="300" w:after="120" w:line="6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工期计划与现场作业组织方案（9分）</w:t>
            </w:r>
            <w:r/>
          </w:p>
          <w:p>
            <w:pPr>
              <w:ind w:left="0" w:right="0" w:firstLine="29"/>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9"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结合城市道路通行规律、交通设施运维时效性要求，针对日常维保、故障抢修、批量检修等场景，对工期排布、分段作业计划、人员岗位配置、机械设备调配、班组分工、错峰施工安排等内容进行评审：</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工期计划科学合理，适配日常维保及突发抢修需求，无工期延误、运维滞后风险；现场作业分工清晰，专业技术人员、检修设备配置充足，针对早晚高峰、主干道通行特点制定专项错峰作业方案，可最大限度降低作业对道路交通的影响，得9分；</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2、工期排布基本合理，人员、设备配置齐全，具备基础现场作业组织体系和通行疏导安排，可满足常规作业需求，得6分；</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3、工期安排混乱不合理，作业分工模糊，人员设备配置不足，无针对性现场作业管控措施，得3分；</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4、未提供相关方案不得分。</w:t>
            </w:r>
            <w:r/>
          </w:p>
        </w:tc>
      </w:tr>
      <w:tr>
        <w:trPr>
          <w:trHeight w:val="8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29"/>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安全文明施工及交通疏导保障方案（7分）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9"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针对道路设施高空作业、带电检修、占道施工等高危作业特性，对安全管理制度、岗前安全培训、现场安全防护、带电作业管控、围挡警示布设、交通疏导、文明施工、扬尘噪音管控、作业安全应急保障等内容进行评审：</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安全管理体系健全完善，信号灯、线缆等带电作业专项安全措施完备，高空、占道作业防护规范；交通疏导方案科学，针对不同作业场景制定专项疏导、拥堵处置措施，文明施工标准高，全程作业安全可控，得7分；</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2、安全管控及交通疏导方案基本完善，具备常规作业安全防护、交通疏导措施，可满足基础作业安全及道路通行需求，得4分；</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3、方案内容简单，带电作业、高空作业专项安全措施缺失，交通疏导管控针对性不足，存在安全隐患，得2分；</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4、未提供相关方案不得分。</w:t>
            </w:r>
            <w:r/>
          </w:p>
        </w:tc>
      </w:tr>
      <w:tr>
        <w:trPr>
          <w:trHeight w:val="8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29"/>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质量保障及验收维保服务方案（6分）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9"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对项目全流程质量管控体系，涵盖原材料、配件质量把控、各工序施工检修验收、成品保护、设施维保质量管控、后期质保服务、常态化巡检、故障返修机制等核心内容进行评审：</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1、建立全流程质量管控体系，信号灯具、线缆、管材等配件进场检验严格，工序自查、竣工验收、质量复盘流程规范；质保服务、常态化定点巡检、故障快速返修机制完善，售后质量保障能力极强，得6分；</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2、具备完整的质量管控及维保方案，各环节质量管控流程基本规范，售后维保、巡检措施齐全，可保障基础运维质量，得4分；</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3、方案内容简略，质量管控环节缺失，维保服务机制不完善，质量保障能力薄弱，得2分；</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4、未提供相关方案不得分。</w:t>
            </w:r>
            <w:r/>
          </w:p>
        </w:tc>
      </w:tr>
      <w:tr>
        <w:trPr>
          <w:trHeight w:val="8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spacing w:before="300" w:after="120" w:line="6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应急抢修处置方案（5分）</w:t>
            </w:r>
            <w:r/>
          </w:p>
          <w:p>
            <w:pPr>
              <w:ind w:left="0" w:right="0" w:firstLine="29"/>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9"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针对暴雨、大风、雷电、交通事故、道路施工破坏、设施老化损毁、信号灯故障、线缆破损断电、管道堵塞、检查井损坏等各类突发情况，对应急响应机制、快速抢修流程、突发故障处置、应急物资储备等内容进行评审：</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1、应急处置体系健全，明确突发故障响应时效、分级处置流程，针对信号灯瘫痪、线缆故障、设施损毁等重点突发场景制定专项抢修方案，应急人员、物资、设备储备充足，处置高效，得5分；</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2、具备基础应急抢修方案，响应流程、处置措施基本可行，可应对常规突发故障，得3分；</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3、应急方案简单笼统，针对性抢修措施缺失，响应机制不完善，处置能力不足，得1分；</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4、未提供相关方案不得分。</w:t>
            </w:r>
            <w:r/>
          </w:p>
        </w:tc>
      </w:tr>
      <w:tr>
        <w:trPr>
          <w:trHeight w:val="8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29"/>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常态化运维及台账管理方案（5分）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9"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结合项目长期运维需求，评审日常常态化巡查机制、设施隐患排查、问题整改闭环、运维台账记录、设施档案管理、月度/季度运维复盘、精细化运维管控等内容：</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1、常态化巡查计划科学合理，覆盖所有设施点位，隐患排查全面、整改闭环到位；运维台账、设施档案、检修记录等资料管理规范，具备完善的精细化运维管控体系，可长效保障设施正常运行，得5分；</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2、具备常态化运维巡查及台账管理方案，巡查、记录、整改机制基本完善，可满足基础精细化运维需求，得3分；</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3、运维及台账管理方案简略，巡查频次、隐患管控、台账记录不完善，精细化管控不足，得1分；</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4、未提供相关方案不得分。</w:t>
            </w:r>
            <w:r/>
          </w:p>
        </w:tc>
      </w:tr>
    </w:tbl>
    <w:p>
      <w:pPr>
        <w:ind w:left="0" w:right="0" w:firstLine="0"/>
        <w:spacing w:before="240" w:after="24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第五章拟签订的合同文本</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（以采购人与成交供应商最终签订版本为准）</w:t>
      </w:r>
      <w:r/>
    </w:p>
    <w:p>
      <w:pPr>
        <w:ind w:left="0" w:right="0" w:firstLine="48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合同文本</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0"/>
        <w:jc w:val="both"/>
        <w:spacing w:before="0" w:after="0" w:line="85" w:lineRule="atLeast"/>
        <w:tabs>
          <w:tab w:val="left" w:pos="191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rPr>
          <w:rFonts w:ascii="宋体" w:hAnsi="宋体" w:eastAsia="宋体" w:cs="宋体"/>
          <w:color w:val="000000"/>
          <w:sz w:val="24"/>
        </w:rPr>
        <w:tab/>
      </w:r>
      <w:r/>
    </w:p>
    <w:p>
      <w:pPr>
        <w:ind w:left="0" w:right="0" w:firstLine="0"/>
        <w:jc w:val="center"/>
        <w:spacing w:before="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72"/>
        </w:rPr>
        <w:t xml:space="preserve">政</w:t>
      </w:r>
      <w:r/>
    </w:p>
    <w:p>
      <w:pPr>
        <w:ind w:left="0" w:right="0" w:firstLine="0"/>
        <w:jc w:val="center"/>
        <w:spacing w:before="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72"/>
        </w:rPr>
        <w:t xml:space="preserve">府</w:t>
      </w:r>
      <w:r/>
    </w:p>
    <w:p>
      <w:pPr>
        <w:ind w:left="0" w:right="0" w:firstLine="0"/>
        <w:jc w:val="center"/>
        <w:spacing w:before="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72"/>
        </w:rPr>
        <w:t xml:space="preserve">采</w:t>
      </w:r>
      <w:r/>
    </w:p>
    <w:p>
      <w:pPr>
        <w:ind w:left="0" w:right="0" w:firstLine="0"/>
        <w:jc w:val="center"/>
        <w:spacing w:before="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72"/>
        </w:rPr>
        <w:t xml:space="preserve">购</w:t>
      </w:r>
      <w:r/>
    </w:p>
    <w:p>
      <w:pPr>
        <w:ind w:left="0" w:right="0" w:firstLine="0"/>
        <w:jc w:val="center"/>
        <w:spacing w:before="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72"/>
        </w:rPr>
        <w:t xml:space="preserve">合</w:t>
      </w:r>
      <w:r/>
    </w:p>
    <w:p>
      <w:pPr>
        <w:ind w:left="0" w:right="0" w:firstLine="0"/>
        <w:jc w:val="center"/>
        <w:spacing w:before="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72"/>
        </w:rPr>
        <w:t xml:space="preserve">同</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发包人（甲方）：徐州经济技术开发区综合行政执法局</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承包人（乙方）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合同签订日期：年月日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友情提醒：采购人与中标、成交供应商应当在中标、成交通知书发出之日起三十日内，按照采购文件确定的事项签订政府采购合同。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根据《中华人民共和国政府采购法》、《中华人民共和国民法典》及相关法律、行政法规规定，本着自愿、平等、公平、诚信原则，甲乙双方就合同采购事项，签署本合同。</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第一条合同文件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下列与本次采购活动有关的文件及附件是本合同不可分割的组成部分，与本合同具有同等法律效力，这些文件包括但不限于：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1.1</w:t>
      </w:r>
      <w:r>
        <w:rPr>
          <w:rFonts w:ascii="宋体" w:hAnsi="宋体" w:eastAsia="宋体" w:cs="宋体"/>
          <w:color w:val="000000"/>
          <w:sz w:val="24"/>
        </w:rPr>
        <w:t xml:space="preserve">（项目编号：）招标采购文件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1.2</w:t>
      </w:r>
      <w:r>
        <w:rPr>
          <w:rFonts w:ascii="宋体" w:hAnsi="宋体" w:eastAsia="宋体" w:cs="宋体"/>
          <w:color w:val="000000"/>
          <w:sz w:val="24"/>
        </w:rPr>
        <w:t xml:space="preserve">投标文件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1.3</w:t>
      </w:r>
      <w:r>
        <w:rPr>
          <w:rFonts w:ascii="宋体" w:hAnsi="宋体" w:eastAsia="宋体" w:cs="宋体"/>
          <w:color w:val="000000"/>
          <w:sz w:val="24"/>
        </w:rPr>
        <w:t xml:space="preserve">乙方在投标时的书面承诺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1.4</w:t>
      </w:r>
      <w:r>
        <w:rPr>
          <w:rFonts w:ascii="宋体" w:hAnsi="宋体" w:eastAsia="宋体" w:cs="宋体"/>
          <w:color w:val="000000"/>
          <w:sz w:val="24"/>
        </w:rPr>
        <w:t xml:space="preserve">（项目编号：）中标通知书</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1.5</w:t>
      </w:r>
      <w:r>
        <w:rPr>
          <w:rFonts w:ascii="宋体" w:hAnsi="宋体" w:eastAsia="宋体" w:cs="宋体"/>
          <w:color w:val="000000"/>
          <w:sz w:val="24"/>
        </w:rPr>
        <w:t xml:space="preserve">合同补充条款或说明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1.6</w:t>
      </w:r>
      <w:r>
        <w:rPr>
          <w:rFonts w:ascii="宋体" w:hAnsi="宋体" w:eastAsia="宋体" w:cs="宋体"/>
          <w:color w:val="000000"/>
          <w:sz w:val="24"/>
        </w:rPr>
        <w:t xml:space="preserve">保密协议或条款</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1.7</w:t>
      </w:r>
      <w:r>
        <w:rPr>
          <w:rFonts w:ascii="宋体" w:hAnsi="宋体" w:eastAsia="宋体" w:cs="宋体"/>
          <w:color w:val="000000"/>
          <w:sz w:val="24"/>
        </w:rPr>
        <w:t xml:space="preserve">相关附件、图纸及电子版资料</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第二条合同内容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2.1</w:t>
      </w:r>
      <w:r>
        <w:rPr>
          <w:rFonts w:ascii="宋体" w:hAnsi="宋体" w:eastAsia="宋体" w:cs="宋体"/>
          <w:color w:val="000000"/>
          <w:sz w:val="24"/>
        </w:rPr>
        <w:t xml:space="preserve">服务名称：徐州经济技术开发区道路交通安全设施维修养护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2.2</w:t>
      </w:r>
      <w:r>
        <w:rPr>
          <w:rFonts w:ascii="宋体" w:hAnsi="宋体" w:eastAsia="宋体" w:cs="宋体"/>
          <w:color w:val="000000"/>
          <w:sz w:val="24"/>
        </w:rPr>
        <w:t xml:space="preserve">服务主要内容：对徐州市经济技术开发区辖区道路交通信号灯</w:t>
      </w:r>
      <w:r>
        <w:rPr>
          <w:rFonts w:ascii="Calibri" w:hAnsi="Calibri" w:eastAsia="Calibri" w:cs="Calibri"/>
          <w:color w:val="000000"/>
          <w:sz w:val="24"/>
        </w:rPr>
        <w:t xml:space="preserve">(</w:t>
      </w:r>
      <w:r>
        <w:rPr>
          <w:rFonts w:ascii="宋体" w:hAnsi="宋体" w:eastAsia="宋体" w:cs="宋体"/>
          <w:color w:val="000000"/>
          <w:sz w:val="24"/>
        </w:rPr>
        <w:t xml:space="preserve">含人行道灯</w:t>
      </w:r>
      <w:r>
        <w:rPr>
          <w:rFonts w:ascii="Calibri" w:hAnsi="Calibri" w:eastAsia="Calibri" w:cs="Calibri"/>
          <w:color w:val="000000"/>
          <w:sz w:val="24"/>
        </w:rPr>
        <w:t xml:space="preserve">)</w:t>
      </w:r>
      <w:r>
        <w:rPr>
          <w:rFonts w:ascii="宋体" w:hAnsi="宋体" w:eastAsia="宋体" w:cs="宋体"/>
          <w:color w:val="000000"/>
          <w:sz w:val="24"/>
        </w:rPr>
        <w:t xml:space="preserve">、护栏、止车桩、各类指示标识牌、路名牌等交安设施维修养护，内容包含信号机、信号灯具、灯杆、线缆、管道、窨井、标志牌、护栏（不包含用于智慧停车护栏）、警示柱、止车杆、路名牌等信号灯附属设施维护等服务工作，具体详见招标文件采购需求。</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第三条合同总金额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3.1</w:t>
      </w:r>
      <w:r>
        <w:rPr>
          <w:rFonts w:ascii="宋体" w:hAnsi="宋体" w:eastAsia="宋体" w:cs="宋体"/>
          <w:color w:val="000000"/>
          <w:sz w:val="24"/>
        </w:rPr>
        <w:t xml:space="preserve">本合同服务总金额：￥元。</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w:t>
      </w:r>
      <w:r>
        <w:rPr>
          <w:rFonts w:ascii="宋体" w:hAnsi="宋体" w:eastAsia="宋体" w:cs="宋体"/>
          <w:color w:val="000000"/>
          <w:sz w:val="24"/>
          <w:u w:val="single"/>
        </w:rPr>
        <w:t xml:space="preserve">人民币元</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3.2</w:t>
      </w:r>
      <w:r>
        <w:rPr>
          <w:rFonts w:ascii="宋体" w:hAnsi="宋体" w:eastAsia="宋体" w:cs="宋体"/>
          <w:color w:val="000000"/>
          <w:sz w:val="24"/>
          <w:u w:val="none"/>
        </w:rPr>
        <w:t xml:space="preserve">本合同总价款包括服务期间必须的人工费、车辆费、日常易耗品、工具、调试费、培训费等所有相关费用，合同总价款作为合同结算价上限</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3.3</w:t>
      </w:r>
      <w:r>
        <w:rPr>
          <w:rFonts w:ascii="宋体" w:hAnsi="宋体" w:eastAsia="宋体" w:cs="宋体"/>
          <w:color w:val="000000"/>
          <w:sz w:val="24"/>
        </w:rPr>
        <w:t xml:space="preserve">本合同价款不因合同期内工作量的增加而发生变化，因本合同项目而增加、变更的相关成本、费用由乙方承担。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3.4</w:t>
      </w:r>
      <w:r>
        <w:rPr>
          <w:rFonts w:ascii="宋体" w:hAnsi="宋体" w:eastAsia="宋体" w:cs="宋体"/>
          <w:color w:val="000000"/>
          <w:sz w:val="24"/>
        </w:rPr>
        <w:t xml:space="preserve">合同价格形式：</w:t>
      </w:r>
      <w:r>
        <w:rPr>
          <w:rFonts w:ascii="宋体" w:hAnsi="宋体" w:eastAsia="宋体" w:cs="宋体"/>
          <w:color w:val="000000"/>
          <w:sz w:val="24"/>
          <w:u w:val="single"/>
        </w:rPr>
        <w:t xml:space="preserve">固定单价合同</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3.5</w:t>
      </w:r>
      <w:r>
        <w:rPr>
          <w:rFonts w:ascii="宋体" w:hAnsi="宋体" w:eastAsia="宋体" w:cs="宋体"/>
          <w:color w:val="000000"/>
          <w:sz w:val="24"/>
        </w:rPr>
        <w:t xml:space="preserve">乙方提供增值税普通发票。</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第四条甲方的权利和义务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4.1</w:t>
      </w:r>
      <w:r>
        <w:rPr>
          <w:rFonts w:ascii="宋体" w:hAnsi="宋体" w:eastAsia="宋体" w:cs="宋体"/>
          <w:color w:val="000000"/>
          <w:sz w:val="24"/>
        </w:rPr>
        <w:t xml:space="preserve">服务期内，甲方可全天</w:t>
      </w:r>
      <w:r>
        <w:rPr>
          <w:rFonts w:ascii="Calibri" w:hAnsi="Calibri" w:eastAsia="Calibri" w:cs="Calibri"/>
          <w:color w:val="000000"/>
          <w:sz w:val="24"/>
        </w:rPr>
        <w:t xml:space="preserve">24</w:t>
      </w:r>
      <w:r>
        <w:rPr>
          <w:rFonts w:ascii="宋体" w:hAnsi="宋体" w:eastAsia="宋体" w:cs="宋体"/>
          <w:color w:val="000000"/>
          <w:sz w:val="24"/>
        </w:rPr>
        <w:t xml:space="preserve">小时随时向乙方发出指令，要求乙方在规定的服务区域内提供信号灯设备维护服务。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4.2</w:t>
      </w:r>
      <w:r>
        <w:rPr>
          <w:rFonts w:ascii="宋体" w:hAnsi="宋体" w:eastAsia="宋体" w:cs="宋体"/>
          <w:color w:val="000000"/>
          <w:sz w:val="24"/>
        </w:rPr>
        <w:t xml:space="preserve">遇有重大赛事、重大活动、突发事件及其它工作需求，甲方有权统筹安排，要求乙方紧急配合处理信号灯设备。</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4.3</w:t>
      </w:r>
      <w:r>
        <w:rPr>
          <w:rFonts w:ascii="宋体" w:hAnsi="宋体" w:eastAsia="宋体" w:cs="宋体"/>
          <w:color w:val="000000"/>
          <w:sz w:val="24"/>
        </w:rPr>
        <w:t xml:space="preserve">甲方不承担乙方利用服务车辆从事合同约定服务内容以外的活动所导致的后果。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4.4</w:t>
      </w:r>
      <w:r>
        <w:rPr>
          <w:rFonts w:ascii="宋体" w:hAnsi="宋体" w:eastAsia="宋体" w:cs="宋体"/>
          <w:color w:val="000000"/>
          <w:sz w:val="24"/>
        </w:rPr>
        <w:t xml:space="preserve">按时办理财政集中支付手续。</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4.5</w:t>
      </w:r>
      <w:r>
        <w:rPr>
          <w:rFonts w:ascii="宋体" w:hAnsi="宋体" w:eastAsia="宋体" w:cs="宋体"/>
          <w:color w:val="000000"/>
          <w:sz w:val="24"/>
        </w:rPr>
        <w:t xml:space="preserve">甲方有权按照《考评办法》对乙方在合同服务期内违反合同规定的各种情况进行登记，建立诚信用档案，制作季度考评表，按考评表分数比例扣减当季度服务费用。考评表评分按百分制，每季度为一个计分周期，当得分低于</w:t>
      </w:r>
      <w:r>
        <w:rPr>
          <w:rFonts w:ascii="Calibri" w:hAnsi="Calibri" w:eastAsia="Calibri" w:cs="Calibri"/>
          <w:color w:val="000000"/>
          <w:sz w:val="24"/>
        </w:rPr>
        <w:t xml:space="preserve">60</w:t>
      </w:r>
      <w:r>
        <w:rPr>
          <w:rFonts w:ascii="宋体" w:hAnsi="宋体" w:eastAsia="宋体" w:cs="宋体"/>
          <w:color w:val="000000"/>
          <w:sz w:val="24"/>
        </w:rPr>
        <w:t xml:space="preserve">分的，视为不合格，甲方不支付该季度服务费用，且可单方面解除合同。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4.6</w:t>
      </w:r>
      <w:r>
        <w:rPr>
          <w:rFonts w:ascii="宋体" w:hAnsi="宋体" w:eastAsia="宋体" w:cs="宋体"/>
          <w:color w:val="000000"/>
          <w:sz w:val="24"/>
        </w:rPr>
        <w:t xml:space="preserve">若上级政府部门对信号灯设备维护有其他规定的，从其规定。</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第五条乙方的权利和义务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5.1</w:t>
      </w:r>
      <w:r>
        <w:rPr>
          <w:rFonts w:ascii="宋体" w:hAnsi="宋体" w:eastAsia="宋体" w:cs="宋体"/>
          <w:color w:val="000000"/>
          <w:sz w:val="24"/>
        </w:rPr>
        <w:t xml:space="preserve">维护人员、车辆方案：详见招标文件</w:t>
      </w:r>
      <w:r>
        <w:rPr>
          <w:rFonts w:ascii="Calibri" w:hAnsi="Calibri" w:eastAsia="Calibri" w:cs="Calibri"/>
          <w:color w:val="000000"/>
          <w:sz w:val="24"/>
        </w:rPr>
        <w:t xml:space="preserve">“</w:t>
      </w:r>
      <w:r>
        <w:rPr>
          <w:rFonts w:ascii="宋体" w:hAnsi="宋体" w:eastAsia="宋体" w:cs="宋体"/>
          <w:color w:val="000000"/>
          <w:sz w:val="24"/>
        </w:rPr>
        <w:t xml:space="preserve">采购需求</w:t>
      </w:r>
      <w:r>
        <w:rPr>
          <w:rFonts w:ascii="Calibri" w:hAnsi="Calibri" w:eastAsia="Calibri" w:cs="Calibri"/>
          <w:color w:val="000000"/>
          <w:sz w:val="24"/>
        </w:rPr>
        <w:t xml:space="preserve">”</w:t>
      </w:r>
      <w:r>
        <w:rPr>
          <w:rFonts w:ascii="宋体" w:hAnsi="宋体" w:eastAsia="宋体" w:cs="宋体"/>
          <w:color w:val="000000"/>
          <w:sz w:val="24"/>
        </w:rPr>
        <w:t xml:space="preserve">和乙方投标文件。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5.2</w:t>
      </w:r>
      <w:r>
        <w:rPr>
          <w:rFonts w:ascii="宋体" w:hAnsi="宋体" w:eastAsia="宋体" w:cs="宋体"/>
          <w:color w:val="000000"/>
          <w:sz w:val="24"/>
        </w:rPr>
        <w:t xml:space="preserve">系统维护方案：详见招标文件</w:t>
      </w:r>
      <w:r>
        <w:rPr>
          <w:rFonts w:ascii="Calibri" w:hAnsi="Calibri" w:eastAsia="Calibri" w:cs="Calibri"/>
          <w:color w:val="000000"/>
          <w:sz w:val="24"/>
        </w:rPr>
        <w:t xml:space="preserve">“</w:t>
      </w:r>
      <w:r>
        <w:rPr>
          <w:rFonts w:ascii="宋体" w:hAnsi="宋体" w:eastAsia="宋体" w:cs="宋体"/>
          <w:color w:val="000000"/>
          <w:sz w:val="24"/>
        </w:rPr>
        <w:t xml:space="preserve">采购需求</w:t>
      </w:r>
      <w:r>
        <w:rPr>
          <w:rFonts w:ascii="Calibri" w:hAnsi="Calibri" w:eastAsia="Calibri" w:cs="Calibri"/>
          <w:color w:val="000000"/>
          <w:sz w:val="24"/>
        </w:rPr>
        <w:t xml:space="preserve">”</w:t>
      </w:r>
      <w:r>
        <w:rPr>
          <w:rFonts w:ascii="宋体" w:hAnsi="宋体" w:eastAsia="宋体" w:cs="宋体"/>
          <w:color w:val="000000"/>
          <w:sz w:val="24"/>
        </w:rPr>
        <w:t xml:space="preserve">和乙方投标文件。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5.3</w:t>
      </w:r>
      <w:r>
        <w:rPr>
          <w:rFonts w:ascii="宋体" w:hAnsi="宋体" w:eastAsia="宋体" w:cs="宋体"/>
          <w:color w:val="000000"/>
          <w:sz w:val="24"/>
        </w:rPr>
        <w:t xml:space="preserve">费用支付标准要求</w:t>
      </w:r>
      <w:r>
        <w:rPr>
          <w:rFonts w:ascii="Calibri" w:hAnsi="Calibri" w:eastAsia="Calibri" w:cs="Calibri"/>
          <w:color w:val="000000"/>
          <w:sz w:val="24"/>
        </w:rPr>
        <w:t xml:space="preserve">:</w:t>
      </w:r>
      <w:r>
        <w:rPr>
          <w:rFonts w:ascii="宋体" w:hAnsi="宋体" w:eastAsia="宋体" w:cs="宋体"/>
          <w:color w:val="000000"/>
          <w:sz w:val="24"/>
        </w:rPr>
        <w:t xml:space="preserve">详见招标文件</w:t>
      </w:r>
      <w:r>
        <w:rPr>
          <w:rFonts w:ascii="Calibri" w:hAnsi="Calibri" w:eastAsia="Calibri" w:cs="Calibri"/>
          <w:color w:val="000000"/>
          <w:sz w:val="24"/>
        </w:rPr>
        <w:t xml:space="preserve">“</w:t>
      </w:r>
      <w:r>
        <w:rPr>
          <w:rFonts w:ascii="宋体" w:hAnsi="宋体" w:eastAsia="宋体" w:cs="宋体"/>
          <w:color w:val="000000"/>
          <w:sz w:val="24"/>
        </w:rPr>
        <w:t xml:space="preserve">采购需求</w:t>
      </w:r>
      <w:r>
        <w:rPr>
          <w:rFonts w:ascii="Calibri" w:hAnsi="Calibri" w:eastAsia="Calibri" w:cs="Calibri"/>
          <w:color w:val="000000"/>
          <w:sz w:val="24"/>
        </w:rPr>
        <w:t xml:space="preserve">”</w:t>
      </w:r>
      <w:r>
        <w:rPr>
          <w:rFonts w:ascii="宋体" w:hAnsi="宋体" w:eastAsia="宋体" w:cs="宋体"/>
          <w:color w:val="000000"/>
          <w:sz w:val="24"/>
        </w:rPr>
        <w:t xml:space="preserve">和乙方投标文件中承诺文件。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5.4</w:t>
      </w:r>
      <w:r>
        <w:rPr>
          <w:rFonts w:ascii="宋体" w:hAnsi="宋体" w:eastAsia="宋体" w:cs="宋体"/>
          <w:color w:val="000000"/>
          <w:sz w:val="24"/>
        </w:rPr>
        <w:t xml:space="preserve">区域内设立服务办公场所（非宅住宅小区类）的要求：详见招标文件</w:t>
      </w:r>
      <w:r>
        <w:rPr>
          <w:rFonts w:ascii="Calibri" w:hAnsi="Calibri" w:eastAsia="Calibri" w:cs="Calibri"/>
          <w:color w:val="000000"/>
          <w:sz w:val="24"/>
        </w:rPr>
        <w:t xml:space="preserve">“</w:t>
      </w:r>
      <w:r>
        <w:rPr>
          <w:rFonts w:ascii="宋体" w:hAnsi="宋体" w:eastAsia="宋体" w:cs="宋体"/>
          <w:color w:val="000000"/>
          <w:sz w:val="24"/>
        </w:rPr>
        <w:t xml:space="preserve">采购需求</w:t>
      </w:r>
      <w:r>
        <w:rPr>
          <w:rFonts w:ascii="Calibri" w:hAnsi="Calibri" w:eastAsia="Calibri" w:cs="Calibri"/>
          <w:color w:val="000000"/>
          <w:sz w:val="24"/>
        </w:rPr>
        <w:t xml:space="preserve">”</w:t>
      </w:r>
      <w:r>
        <w:rPr>
          <w:rFonts w:ascii="宋体" w:hAnsi="宋体" w:eastAsia="宋体" w:cs="宋体"/>
          <w:color w:val="000000"/>
          <w:sz w:val="24"/>
        </w:rPr>
        <w:t xml:space="preserve">和乙方投标文件中承诺文件。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5.5</w:t>
      </w:r>
      <w:r>
        <w:rPr>
          <w:rFonts w:ascii="宋体" w:hAnsi="宋体" w:eastAsia="宋体" w:cs="宋体"/>
          <w:color w:val="000000"/>
          <w:sz w:val="24"/>
        </w:rPr>
        <w:t xml:space="preserve">维护过程中造成人员伤亡或车辆损失或财物损失，由乙方承担。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5.6</w:t>
      </w:r>
      <w:r>
        <w:rPr>
          <w:rFonts w:ascii="宋体" w:hAnsi="宋体" w:eastAsia="宋体" w:cs="宋体"/>
          <w:color w:val="000000"/>
          <w:sz w:val="24"/>
        </w:rPr>
        <w:t xml:space="preserve">维护过程中发生交通事故，由乙方承担。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5.7</w:t>
      </w:r>
      <w:r>
        <w:rPr>
          <w:rFonts w:ascii="宋体" w:hAnsi="宋体" w:eastAsia="宋体" w:cs="宋体"/>
          <w:color w:val="000000"/>
          <w:sz w:val="24"/>
        </w:rPr>
        <w:t xml:space="preserve">服从甲方临时安排信号灯设备维护服务。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5.8</w:t>
      </w:r>
      <w:r>
        <w:rPr>
          <w:rFonts w:ascii="宋体" w:hAnsi="宋体" w:eastAsia="宋体" w:cs="宋体"/>
          <w:color w:val="000000"/>
          <w:sz w:val="24"/>
        </w:rPr>
        <w:t xml:space="preserve">服务要求：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w:t>
      </w:r>
      <w:r>
        <w:rPr>
          <w:rFonts w:ascii="宋体" w:hAnsi="宋体" w:eastAsia="宋体" w:cs="宋体"/>
          <w:color w:val="000000"/>
          <w:sz w:val="24"/>
        </w:rPr>
        <w:t xml:space="preserve">）</w:t>
      </w:r>
      <w:r>
        <w:rPr>
          <w:rFonts w:ascii="Calibri" w:hAnsi="Calibri" w:eastAsia="Calibri" w:cs="Calibri"/>
          <w:color w:val="000000"/>
          <w:sz w:val="24"/>
        </w:rPr>
        <w:t xml:space="preserve">24</w:t>
      </w:r>
      <w:r>
        <w:rPr>
          <w:rFonts w:ascii="宋体" w:hAnsi="宋体" w:eastAsia="宋体" w:cs="宋体"/>
          <w:color w:val="000000"/>
          <w:sz w:val="24"/>
        </w:rPr>
        <w:t xml:space="preserve">小时维护制度要求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①</w:t>
      </w:r>
      <w:r>
        <w:rPr>
          <w:rFonts w:ascii="宋体" w:hAnsi="宋体" w:eastAsia="宋体" w:cs="宋体"/>
          <w:color w:val="000000"/>
          <w:sz w:val="24"/>
        </w:rPr>
        <w:t xml:space="preserve">乙方安排人员实施</w:t>
      </w:r>
      <w:r>
        <w:rPr>
          <w:rFonts w:ascii="Calibri" w:hAnsi="Calibri" w:eastAsia="Calibri" w:cs="Calibri"/>
          <w:color w:val="000000"/>
          <w:sz w:val="24"/>
        </w:rPr>
        <w:t xml:space="preserve">24</w:t>
      </w:r>
      <w:r>
        <w:rPr>
          <w:rFonts w:ascii="宋体" w:hAnsi="宋体" w:eastAsia="宋体" w:cs="宋体"/>
          <w:color w:val="000000"/>
          <w:sz w:val="24"/>
        </w:rPr>
        <w:t xml:space="preserve">小时值班制度（含法定节假日</w:t>
      </w:r>
      <w:r>
        <w:rPr>
          <w:rFonts w:ascii="Calibri" w:hAnsi="Calibri" w:eastAsia="Calibri" w:cs="Calibri"/>
          <w:color w:val="000000"/>
          <w:sz w:val="24"/>
        </w:rPr>
        <w:t xml:space="preserve">)</w:t>
      </w:r>
      <w:r>
        <w:rPr>
          <w:rFonts w:ascii="宋体" w:hAnsi="宋体" w:eastAsia="宋体" w:cs="宋体"/>
          <w:color w:val="000000"/>
          <w:sz w:val="24"/>
        </w:rPr>
        <w:t xml:space="preserve">，一个固定手机号码接报故障。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②</w:t>
      </w:r>
      <w:r>
        <w:rPr>
          <w:rFonts w:ascii="宋体" w:hAnsi="宋体" w:eastAsia="宋体" w:cs="宋体"/>
          <w:color w:val="000000"/>
          <w:sz w:val="24"/>
        </w:rPr>
        <w:t xml:space="preserve">乙方安排人员实施</w:t>
      </w:r>
      <w:r>
        <w:rPr>
          <w:rFonts w:ascii="Calibri" w:hAnsi="Calibri" w:eastAsia="Calibri" w:cs="Calibri"/>
          <w:color w:val="000000"/>
          <w:sz w:val="24"/>
        </w:rPr>
        <w:t xml:space="preserve">24</w:t>
      </w:r>
      <w:r>
        <w:rPr>
          <w:rFonts w:ascii="宋体" w:hAnsi="宋体" w:eastAsia="宋体" w:cs="宋体"/>
          <w:color w:val="000000"/>
          <w:sz w:val="24"/>
        </w:rPr>
        <w:t xml:space="preserve">小时维护工作机制（含法定节假日</w:t>
      </w:r>
      <w:r>
        <w:rPr>
          <w:rFonts w:ascii="Calibri" w:hAnsi="Calibri" w:eastAsia="Calibri" w:cs="Calibri"/>
          <w:color w:val="000000"/>
          <w:sz w:val="24"/>
        </w:rPr>
        <w:t xml:space="preserve">)</w:t>
      </w:r>
      <w:r>
        <w:rPr>
          <w:rFonts w:ascii="宋体" w:hAnsi="宋体" w:eastAsia="宋体" w:cs="宋体"/>
          <w:color w:val="000000"/>
          <w:sz w:val="24"/>
        </w:rPr>
        <w:t xml:space="preserve">，维护人员接故障报警后按规定时间到达现场，及时排除故障。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③</w:t>
      </w:r>
      <w:r>
        <w:rPr>
          <w:rFonts w:ascii="宋体" w:hAnsi="宋体" w:eastAsia="宋体" w:cs="宋体"/>
          <w:color w:val="000000"/>
          <w:sz w:val="24"/>
        </w:rPr>
        <w:t xml:space="preserve">乙方针对大型活动、法定假日、突发事件等情况，在中标后</w:t>
      </w:r>
      <w:r>
        <w:rPr>
          <w:rFonts w:ascii="Calibri" w:hAnsi="Calibri" w:eastAsia="Calibri" w:cs="Calibri"/>
          <w:color w:val="000000"/>
          <w:sz w:val="24"/>
        </w:rPr>
        <w:t xml:space="preserve">1</w:t>
      </w:r>
      <w:r>
        <w:rPr>
          <w:rFonts w:ascii="宋体" w:hAnsi="宋体" w:eastAsia="宋体" w:cs="宋体"/>
          <w:color w:val="000000"/>
          <w:sz w:val="24"/>
        </w:rPr>
        <w:t xml:space="preserve">个月内制定维护工程应急处突预案上报甲方。预案中需明确处突人员、车辆、机具配置等保障措施，并按采购人要求按时到达处置现场。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w:t>
      </w:r>
      <w:r>
        <w:rPr>
          <w:rFonts w:ascii="宋体" w:hAnsi="宋体" w:eastAsia="宋体" w:cs="宋体"/>
          <w:color w:val="000000"/>
          <w:sz w:val="24"/>
        </w:rPr>
        <w:t xml:space="preserve">）、响应时间要求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从接收维护通知时间起，到达现场不超过</w:t>
      </w:r>
      <w:r>
        <w:rPr>
          <w:rFonts w:ascii="Calibri" w:hAnsi="Calibri" w:eastAsia="Calibri" w:cs="Calibri"/>
          <w:color w:val="000000"/>
          <w:sz w:val="24"/>
        </w:rPr>
        <w:t xml:space="preserve">1</w:t>
      </w:r>
      <w:r>
        <w:rPr>
          <w:rFonts w:ascii="宋体" w:hAnsi="宋体" w:eastAsia="宋体" w:cs="宋体"/>
          <w:color w:val="000000"/>
          <w:sz w:val="24"/>
        </w:rPr>
        <w:t xml:space="preserve">个小时。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ascii="宋体" w:hAnsi="宋体" w:eastAsia="宋体" w:cs="宋体"/>
          <w:color w:val="000000"/>
          <w:sz w:val="24"/>
        </w:rPr>
        <w:t xml:space="preserve">）、资料提交要求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1</w:t>
      </w:r>
      <w:r>
        <w:rPr>
          <w:rFonts w:ascii="宋体" w:hAnsi="宋体" w:eastAsia="宋体" w:cs="宋体"/>
          <w:color w:val="000000"/>
          <w:sz w:val="24"/>
        </w:rPr>
        <w:t xml:space="preserve">）使用材料、设备，需提供以下资料：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主要材料、设备进场前，提供主要产品合格证书、检测报告、产品质量证明书、信号机说明书等相关资料，由采购人审核合格填报《材料进场报审表》（采购人、中标人签字、盖章）后方可投入使用。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2</w:t>
      </w:r>
      <w:r>
        <w:rPr>
          <w:rFonts w:ascii="宋体" w:hAnsi="宋体" w:eastAsia="宋体" w:cs="宋体"/>
          <w:color w:val="000000"/>
          <w:sz w:val="24"/>
        </w:rPr>
        <w:t xml:space="preserve">）维护工作开展前，需提供维护工程资料：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乙方在进场开展维护工作前，应向甲方提供请示审批资料。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3</w:t>
      </w:r>
      <w:r>
        <w:rPr>
          <w:rFonts w:ascii="宋体" w:hAnsi="宋体" w:eastAsia="宋体" w:cs="宋体"/>
          <w:color w:val="000000"/>
          <w:sz w:val="24"/>
        </w:rPr>
        <w:t xml:space="preserve">）每月</w:t>
      </w:r>
      <w:r>
        <w:rPr>
          <w:rFonts w:ascii="Calibri" w:hAnsi="Calibri" w:eastAsia="Calibri" w:cs="Calibri"/>
          <w:color w:val="000000"/>
          <w:sz w:val="24"/>
        </w:rPr>
        <w:t xml:space="preserve">2</w:t>
      </w:r>
      <w:r>
        <w:rPr>
          <w:rFonts w:ascii="宋体" w:hAnsi="宋体" w:eastAsia="宋体" w:cs="宋体"/>
          <w:color w:val="000000"/>
          <w:sz w:val="24"/>
        </w:rPr>
        <w:t xml:space="preserve">号经抽查考核验收的项目纳入支付资料、装订成册提交甲方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4</w:t>
      </w:r>
      <w:r>
        <w:rPr>
          <w:rFonts w:ascii="宋体" w:hAnsi="宋体" w:eastAsia="宋体" w:cs="宋体"/>
          <w:color w:val="000000"/>
          <w:sz w:val="24"/>
        </w:rPr>
        <w:t xml:space="preserve">）甲方要求的其他资料。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4</w:t>
      </w:r>
      <w:r>
        <w:rPr>
          <w:rFonts w:ascii="宋体" w:hAnsi="宋体" w:eastAsia="宋体" w:cs="宋体"/>
          <w:color w:val="000000"/>
          <w:sz w:val="24"/>
        </w:rPr>
        <w:t xml:space="preserve">）、废旧物资回收要求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对维护工程中拆除的灯杆、灯具、线缆、信号机及配件等废旧物资应一周内送达由采购人在经开区范围内设置的存放地点分类存放，在拆除的废旧物资上标明所在路口、位置、时间等内容。</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第六条保密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6.1</w:t>
      </w:r>
      <w:r>
        <w:rPr>
          <w:rFonts w:ascii="宋体" w:hAnsi="宋体" w:eastAsia="宋体" w:cs="宋体"/>
          <w:color w:val="000000"/>
          <w:sz w:val="24"/>
        </w:rPr>
        <w:t xml:space="preserve">在本合同履行期间及履行完毕后的任何时候，任何一方均应对因履行本合同从对方获取或知悉的保密信息承担保密责任，未经对方书面同意不得向第三方透露，否则应赔偿由此给对方造成的全部损失。</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6.2</w:t>
      </w:r>
      <w:r>
        <w:rPr>
          <w:rFonts w:ascii="宋体" w:hAnsi="宋体" w:eastAsia="宋体" w:cs="宋体"/>
          <w:color w:val="000000"/>
          <w:sz w:val="24"/>
        </w:rPr>
        <w:t xml:space="preserve">保密信息指任何一方因履行本合同所知悉的任何以口头、书面、图表或电子形式存在的对方信息，包括并不限于：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6.2.1</w:t>
      </w:r>
      <w:r>
        <w:rPr>
          <w:rFonts w:ascii="宋体" w:hAnsi="宋体" w:eastAsia="宋体" w:cs="宋体"/>
          <w:color w:val="000000"/>
          <w:sz w:val="24"/>
        </w:rPr>
        <w:t xml:space="preserve">任何涉及对方过去、现在或将来的商业计划、规章制度、操作规程、处理手段、财务信息；</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6.2.2</w:t>
      </w:r>
      <w:r>
        <w:rPr>
          <w:rFonts w:ascii="宋体" w:hAnsi="宋体" w:eastAsia="宋体" w:cs="宋体"/>
          <w:color w:val="000000"/>
          <w:sz w:val="24"/>
        </w:rPr>
        <w:t xml:space="preserve">任何对方的技术措施、技术方案、软件应用及开发，硬件设备的品种、质量、数量、品牌等；</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6.2.3</w:t>
      </w:r>
      <w:r>
        <w:rPr>
          <w:rFonts w:ascii="宋体" w:hAnsi="宋体" w:eastAsia="宋体" w:cs="宋体"/>
          <w:color w:val="000000"/>
          <w:sz w:val="24"/>
        </w:rPr>
        <w:t xml:space="preserve">任何对方的技术秘密或专有知识、文件、报告、数据、客户软件、流程图、数据库、发明、知识、贸易秘密。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6.3</w:t>
      </w:r>
      <w:r>
        <w:rPr>
          <w:rFonts w:ascii="宋体" w:hAnsi="宋体" w:eastAsia="宋体" w:cs="宋体"/>
          <w:color w:val="000000"/>
          <w:sz w:val="24"/>
        </w:rPr>
        <w:t xml:space="preserve">乙方应根据甲方的要求签署相应的保密协议，保密协议与本条款存在不一致的，以保密协议为准。</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第七条期限、验收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7.1</w:t>
      </w:r>
      <w:r>
        <w:rPr>
          <w:rFonts w:ascii="宋体" w:hAnsi="宋体" w:eastAsia="宋体" w:cs="宋体"/>
          <w:color w:val="000000"/>
          <w:sz w:val="24"/>
        </w:rPr>
        <w:t xml:space="preserve">服务期限：本次招标交通信号设施维保服务期限为两年（具体时间以合同签订时间为准）。</w:t>
      </w:r>
      <w:r>
        <w:rPr>
          <w:rFonts w:ascii="宋体" w:hAnsi="宋体" w:eastAsia="宋体" w:cs="宋体"/>
          <w:color w:val="000000"/>
          <w:sz w:val="24"/>
          <w:highlight w:val="green"/>
        </w:rPr>
        <w:t xml:space="preserve">合同一年一签，采购人每年进行考核，若考核不合格，采购人有权单方面终止续签。</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本轮合同服务时间：</w:t>
      </w:r>
      <w:r>
        <w:rPr>
          <w:rFonts w:ascii="宋体" w:hAnsi="宋体" w:eastAsia="宋体" w:cs="宋体"/>
          <w:color w:val="000000"/>
          <w:sz w:val="24"/>
          <w:u w:val="single"/>
        </w:rPr>
        <w:t xml:space="preserve">年月日</w:t>
      </w:r>
      <w:r>
        <w:rPr>
          <w:rFonts w:ascii="宋体" w:hAnsi="宋体" w:eastAsia="宋体" w:cs="宋体"/>
          <w:color w:val="000000"/>
          <w:sz w:val="24"/>
        </w:rPr>
        <w:t xml:space="preserve">至</w:t>
      </w:r>
      <w:r>
        <w:rPr>
          <w:rFonts w:ascii="宋体" w:hAnsi="宋体" w:eastAsia="宋体" w:cs="宋体"/>
          <w:color w:val="000000"/>
          <w:sz w:val="24"/>
          <w:u w:val="single"/>
        </w:rPr>
        <w:t xml:space="preserve">年月日</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服务地点：</w:t>
      </w:r>
      <w:r>
        <w:rPr>
          <w:rFonts w:ascii="宋体" w:hAnsi="宋体" w:eastAsia="宋体" w:cs="宋体"/>
          <w:color w:val="000000"/>
          <w:sz w:val="24"/>
          <w:u w:val="single"/>
        </w:rPr>
        <w:t xml:space="preserve">甲方指定地点</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验收时间：</w:t>
      </w:r>
      <w:r>
        <w:rPr>
          <w:rFonts w:ascii="宋体" w:hAnsi="宋体" w:eastAsia="宋体" w:cs="宋体"/>
          <w:color w:val="000000"/>
          <w:sz w:val="24"/>
          <w:u w:val="single"/>
        </w:rPr>
        <w:t xml:space="preserve">甲方指定时间</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验收地点：</w:t>
      </w:r>
      <w:r>
        <w:rPr>
          <w:rFonts w:ascii="宋体" w:hAnsi="宋体" w:eastAsia="宋体" w:cs="宋体"/>
          <w:color w:val="000000"/>
          <w:sz w:val="24"/>
          <w:u w:val="single"/>
        </w:rPr>
        <w:t xml:space="preserve">甲方指定地点</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验收标准：</w:t>
      </w:r>
      <w:r>
        <w:rPr>
          <w:rFonts w:ascii="宋体" w:hAnsi="宋体" w:eastAsia="宋体" w:cs="宋体"/>
          <w:color w:val="000000"/>
          <w:sz w:val="24"/>
          <w:u w:val="single"/>
        </w:rPr>
        <w:t xml:space="preserve">遵照本合同第二条合同内容条款执行。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7.2</w:t>
      </w:r>
      <w:r>
        <w:rPr>
          <w:rFonts w:ascii="宋体" w:hAnsi="宋体" w:eastAsia="宋体" w:cs="宋体"/>
          <w:color w:val="000000"/>
          <w:sz w:val="24"/>
        </w:rPr>
        <w:t xml:space="preserve">乙方应对提供的服务成果作出全面自查和整理，并列出清单，清单应随提供的服务成果交给甲方。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7.3</w:t>
      </w:r>
      <w:r>
        <w:rPr>
          <w:rFonts w:ascii="宋体" w:hAnsi="宋体" w:eastAsia="宋体" w:cs="宋体"/>
          <w:color w:val="000000"/>
          <w:sz w:val="24"/>
        </w:rPr>
        <w:t xml:space="preserve">验收时，甲乙双方必须同时在场，乙方所提供的服务未达到本合同第二条合同内容</w:t>
      </w:r>
      <w:r>
        <w:rPr>
          <w:rFonts w:ascii="Calibri" w:hAnsi="Calibri" w:eastAsia="Calibri" w:cs="Calibri"/>
          <w:color w:val="000000"/>
          <w:sz w:val="24"/>
        </w:rPr>
        <w:t xml:space="preserve">2.2</w:t>
      </w:r>
      <w:r>
        <w:rPr>
          <w:rFonts w:ascii="宋体" w:hAnsi="宋体" w:eastAsia="宋体" w:cs="宋体"/>
          <w:color w:val="000000"/>
          <w:sz w:val="24"/>
        </w:rPr>
        <w:t xml:space="preserve">条款标准的，甲方有权拒绝验收。乙方应及时按本合同内容规定和甲方要求免费进行整改，直至验收合格，方视为乙方按本合同规定完成服务。验收合格的，由双方共同签订《验收报告》。在经过两次限期整改后，服务仍达不到合同文件规定内容的，甲方有权拒收，并可以解除合同拒付费用；由此引起甲方损失及赔偿责任由乙方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7.4</w:t>
      </w:r>
      <w:r>
        <w:rPr>
          <w:rFonts w:ascii="宋体" w:hAnsi="宋体" w:eastAsia="宋体" w:cs="宋体"/>
          <w:color w:val="000000"/>
          <w:sz w:val="24"/>
        </w:rPr>
        <w:t xml:space="preserve">甲方可以视项目规模或复杂情况聘请专业人员参与验收，大型或复杂项目，以及涉及专业服务内容的应当邀请国家认可的第三方质量检测机构参与验收，委托费用由甲方承担。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7.5</w:t>
      </w:r>
      <w:r>
        <w:rPr>
          <w:rFonts w:ascii="宋体" w:hAnsi="宋体" w:eastAsia="宋体" w:cs="宋体"/>
          <w:color w:val="000000"/>
          <w:sz w:val="24"/>
        </w:rPr>
        <w:t xml:space="preserve">如项目实施情况需要分阶段验收，则根据实际情况分阶段出具《验收报告》。</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第八条付款方式</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本合同总金额为</w:t>
      </w:r>
      <w:r>
        <w:rPr>
          <w:rFonts w:ascii="宋体" w:hAnsi="宋体" w:eastAsia="宋体" w:cs="宋体"/>
          <w:color w:val="000000"/>
          <w:sz w:val="24"/>
          <w:u w:val="none"/>
        </w:rPr>
        <w:t xml:space="preserve">人民币大写金额</w:t>
      </w:r>
      <w:r>
        <w:rPr>
          <w:rFonts w:ascii="宋体" w:hAnsi="宋体" w:eastAsia="宋体" w:cs="宋体"/>
          <w:color w:val="000000"/>
          <w:sz w:val="24"/>
          <w:u w:val="single"/>
        </w:rPr>
        <w:t xml:space="preserve">元</w:t>
      </w:r>
      <w:r>
        <w:rPr>
          <w:rFonts w:ascii="宋体" w:hAnsi="宋体" w:eastAsia="宋体" w:cs="宋体"/>
          <w:color w:val="000000"/>
          <w:sz w:val="24"/>
        </w:rPr>
        <w:t xml:space="preserve">（小写金额：</w:t>
      </w:r>
      <w:r>
        <w:rPr>
          <w:rFonts w:ascii="宋体" w:hAnsi="宋体" w:eastAsia="宋体" w:cs="宋体"/>
          <w:color w:val="000000"/>
          <w:sz w:val="24"/>
          <w:u w:val="single"/>
        </w:rPr>
        <w:t xml:space="preserve">元</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经双方协商一致，选择以下第</w:t>
      </w:r>
      <w:r>
        <w:rPr>
          <w:rFonts w:ascii="宋体" w:hAnsi="宋体" w:eastAsia="宋体" w:cs="宋体"/>
          <w:color w:val="000000"/>
          <w:sz w:val="24"/>
          <w:u w:val="single"/>
        </w:rPr>
        <w:t xml:space="preserve">（）</w:t>
      </w:r>
      <w:r>
        <w:rPr>
          <w:rFonts w:ascii="宋体" w:hAnsi="宋体" w:eastAsia="宋体" w:cs="宋体"/>
          <w:color w:val="000000"/>
          <w:sz w:val="24"/>
        </w:rPr>
        <w:t xml:space="preserve">种付款方式：</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（一）付款方式一（需提交预付款保函）</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1</w:t>
      </w:r>
      <w:r>
        <w:rPr>
          <w:rFonts w:ascii="宋体" w:hAnsi="宋体" w:eastAsia="宋体" w:cs="宋体"/>
          <w:color w:val="000000"/>
          <w:sz w:val="24"/>
        </w:rPr>
        <w:t xml:space="preserve">）支付周期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预付款支付金额</w:t>
      </w:r>
      <w:r>
        <w:rPr>
          <w:rFonts w:ascii="宋体" w:hAnsi="宋体" w:eastAsia="宋体" w:cs="宋体"/>
          <w:color w:val="000000"/>
          <w:sz w:val="24"/>
        </w:rPr>
        <w:t xml:space="preserve">=合同价款的百分之三十</w:t>
      </w:r>
      <w:r>
        <w:rPr>
          <w:rFonts w:ascii="Calibri" w:hAnsi="Calibri" w:eastAsia="Calibri" w:cs="Calibri"/>
          <w:color w:val="000000"/>
          <w:sz w:val="24"/>
        </w:rPr>
        <w:t xml:space="preserve">(30%)</w:t>
      </w:r>
      <w:r>
        <w:rPr>
          <w:rFonts w:ascii="宋体" w:hAnsi="宋体" w:eastAsia="宋体" w:cs="宋体"/>
          <w:color w:val="000000"/>
          <w:sz w:val="24"/>
        </w:rPr>
        <w:t xml:space="preserve">即</w:t>
      </w:r>
      <w:r>
        <w:rPr>
          <w:rFonts w:ascii="宋体" w:hAnsi="宋体" w:eastAsia="宋体" w:cs="宋体"/>
          <w:color w:val="000000"/>
          <w:sz w:val="24"/>
          <w:u w:val="single"/>
        </w:rPr>
        <w:t xml:space="preserve">￥</w:t>
      </w:r>
      <w:r>
        <w:rPr>
          <w:rFonts w:ascii="宋体" w:hAnsi="宋体" w:eastAsia="宋体" w:cs="宋体"/>
          <w:color w:val="000000"/>
          <w:sz w:val="24"/>
        </w:rPr>
        <w:t xml:space="preserve">，大写：人民币</w:t>
      </w:r>
      <w:r>
        <w:rPr>
          <w:rFonts w:ascii="宋体" w:hAnsi="宋体" w:eastAsia="宋体" w:cs="宋体"/>
          <w:color w:val="000000"/>
          <w:sz w:val="24"/>
          <w:u w:val="single"/>
        </w:rPr>
        <w:t xml:space="preserve">元</w:t>
      </w:r>
      <w:r>
        <w:rPr>
          <w:rFonts w:ascii="宋体" w:hAnsi="宋体" w:eastAsia="宋体" w:cs="宋体"/>
          <w:color w:val="000000"/>
          <w:sz w:val="24"/>
        </w:rPr>
        <w:t xml:space="preserve">整，在双方签订合同后且乙方提供的预付款保函应为见索即付的独立保函，保函受益人应为甲方，保函金额不低于人民币</w:t>
      </w:r>
      <w:r>
        <w:rPr>
          <w:rFonts w:ascii="宋体" w:hAnsi="宋体" w:eastAsia="宋体" w:cs="宋体"/>
          <w:color w:val="000000"/>
          <w:sz w:val="24"/>
          <w:u w:val="single"/>
        </w:rPr>
        <w:t xml:space="preserve">元</w:t>
      </w:r>
      <w:r>
        <w:rPr>
          <w:rFonts w:ascii="宋体" w:hAnsi="宋体" w:eastAsia="宋体" w:cs="宋体"/>
          <w:color w:val="000000"/>
          <w:sz w:val="24"/>
        </w:rPr>
        <w:t xml:space="preserve">（￥），保函有效期应自开具之日起至整个服务期限届满后至少三十（</w:t>
      </w:r>
      <w:r>
        <w:rPr>
          <w:rFonts w:ascii="Calibri" w:hAnsi="Calibri" w:eastAsia="Calibri" w:cs="Calibri"/>
          <w:color w:val="000000"/>
          <w:sz w:val="24"/>
        </w:rPr>
        <w:t xml:space="preserve">30</w:t>
      </w:r>
      <w:r>
        <w:rPr>
          <w:rFonts w:ascii="宋体" w:hAnsi="宋体" w:eastAsia="宋体" w:cs="宋体"/>
          <w:color w:val="000000"/>
          <w:sz w:val="24"/>
        </w:rPr>
        <w:t xml:space="preserve">）日止及对应金额的增值税发票后</w:t>
      </w:r>
      <w:r>
        <w:rPr>
          <w:rFonts w:ascii="Calibri" w:hAnsi="Calibri" w:eastAsia="Calibri" w:cs="Calibri"/>
          <w:color w:val="000000"/>
          <w:sz w:val="24"/>
        </w:rPr>
        <w:t xml:space="preserve">7</w:t>
      </w:r>
      <w:r>
        <w:rPr>
          <w:rFonts w:ascii="宋体" w:hAnsi="宋体" w:eastAsia="宋体" w:cs="宋体"/>
          <w:color w:val="000000"/>
          <w:sz w:val="24"/>
        </w:rPr>
        <w:t xml:space="preserve">个工作日内，由甲方办理政府采购资金结算手续，经审核后支付给乙方。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甲方支付预付款后，若乙方未按合同约定开展维护工作（如未执行</w:t>
      </w:r>
      <w:r>
        <w:rPr>
          <w:rFonts w:ascii="Calibri" w:hAnsi="Calibri" w:eastAsia="Calibri" w:cs="Calibri"/>
          <w:color w:val="000000"/>
          <w:sz w:val="24"/>
        </w:rPr>
        <w:t xml:space="preserve">24</w:t>
      </w:r>
      <w:r>
        <w:rPr>
          <w:rFonts w:ascii="宋体" w:hAnsi="宋体" w:eastAsia="宋体" w:cs="宋体"/>
          <w:color w:val="000000"/>
          <w:sz w:val="24"/>
        </w:rPr>
        <w:t xml:space="preserve">小时值班、响应超时、维护质量不达标等），甲方有权暂停后续付款，并要求乙方在</w:t>
      </w:r>
      <w:r>
        <w:rPr>
          <w:rFonts w:ascii="Calibri" w:hAnsi="Calibri" w:eastAsia="Calibri" w:cs="Calibri"/>
          <w:color w:val="000000"/>
          <w:sz w:val="24"/>
        </w:rPr>
        <w:t xml:space="preserve">15</w:t>
      </w:r>
      <w:r>
        <w:rPr>
          <w:rFonts w:ascii="宋体" w:hAnsi="宋体" w:eastAsia="宋体" w:cs="宋体"/>
          <w:color w:val="000000"/>
          <w:sz w:val="24"/>
        </w:rPr>
        <w:t xml:space="preserve">日内完成整改；若乙方逾期未整改或整改后仍不合格的，甲方可凭预付款保函（见索即付独立保函）扣划对应金额，用于弥补甲方损失及另行委托第三方服务的费用，确保财政资金使用安全。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前半年支付金额</w:t>
      </w:r>
      <w:r>
        <w:rPr>
          <w:rFonts w:ascii="宋体" w:hAnsi="宋体" w:eastAsia="宋体" w:cs="宋体"/>
          <w:color w:val="000000"/>
          <w:sz w:val="24"/>
        </w:rPr>
        <w:t xml:space="preserve">：前</w:t>
      </w:r>
      <w:r>
        <w:rPr>
          <w:rFonts w:ascii="Calibri" w:hAnsi="Calibri" w:eastAsia="Calibri" w:cs="Calibri"/>
          <w:color w:val="000000"/>
          <w:sz w:val="24"/>
        </w:rPr>
        <w:t xml:space="preserve">6</w:t>
      </w:r>
      <w:r>
        <w:rPr>
          <w:rFonts w:ascii="宋体" w:hAnsi="宋体" w:eastAsia="宋体" w:cs="宋体"/>
          <w:color w:val="000000"/>
          <w:sz w:val="24"/>
        </w:rPr>
        <w:t xml:space="preserve">个月服务期结束后</w:t>
      </w:r>
      <w:r>
        <w:rPr>
          <w:rFonts w:ascii="Calibri" w:hAnsi="Calibri" w:eastAsia="Calibri" w:cs="Calibri"/>
          <w:color w:val="000000"/>
          <w:sz w:val="24"/>
        </w:rPr>
        <w:t xml:space="preserve">10</w:t>
      </w:r>
      <w:r>
        <w:rPr>
          <w:rFonts w:ascii="宋体" w:hAnsi="宋体" w:eastAsia="宋体" w:cs="宋体"/>
          <w:color w:val="000000"/>
          <w:sz w:val="24"/>
        </w:rPr>
        <w:t xml:space="preserve">日内，乙方向甲方提交前</w:t>
      </w:r>
      <w:r>
        <w:rPr>
          <w:rFonts w:ascii="Calibri" w:hAnsi="Calibri" w:eastAsia="Calibri" w:cs="Calibri"/>
          <w:color w:val="000000"/>
          <w:sz w:val="24"/>
        </w:rPr>
        <w:t xml:space="preserve">6</w:t>
      </w:r>
      <w:r>
        <w:rPr>
          <w:rFonts w:ascii="宋体" w:hAnsi="宋体" w:eastAsia="宋体" w:cs="宋体"/>
          <w:color w:val="000000"/>
          <w:sz w:val="24"/>
        </w:rPr>
        <w:t xml:space="preserve">个月已完成服务的工作量明细及对应价款申请清单。经甲方依据附件</w:t>
      </w:r>
      <w:r>
        <w:rPr>
          <w:rFonts w:ascii="Calibri" w:hAnsi="Calibri" w:eastAsia="Calibri" w:cs="Calibri"/>
          <w:color w:val="000000"/>
          <w:sz w:val="24"/>
        </w:rPr>
        <w:t xml:space="preserve">1</w:t>
      </w:r>
      <w:r>
        <w:rPr>
          <w:rFonts w:ascii="宋体" w:hAnsi="宋体" w:eastAsia="宋体" w:cs="宋体"/>
          <w:color w:val="000000"/>
          <w:sz w:val="24"/>
        </w:rPr>
        <w:t xml:space="preserve">《考评办法》考核认可后，按以下公式计算支付金额：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前半年支付金额</w:t>
      </w:r>
      <w:r>
        <w:rPr>
          <w:rFonts w:ascii="Calibri" w:hAnsi="Calibri" w:eastAsia="Calibri" w:cs="Calibri"/>
          <w:color w:val="000000"/>
          <w:sz w:val="24"/>
        </w:rPr>
        <w:t xml:space="preserve">=Min</w:t>
      </w:r>
      <w:r>
        <w:rPr>
          <w:rFonts w:ascii="宋体" w:hAnsi="宋体" w:eastAsia="宋体" w:cs="宋体"/>
          <w:color w:val="000000"/>
          <w:sz w:val="24"/>
        </w:rPr>
        <w:t xml:space="preserve">（乙方申报的前半年已完成服务对应价款</w:t>
      </w:r>
      <w:r>
        <w:rPr>
          <w:rFonts w:ascii="Calibri" w:hAnsi="Calibri" w:eastAsia="Calibri" w:cs="Calibri"/>
          <w:color w:val="000000"/>
          <w:sz w:val="24"/>
        </w:rPr>
        <w:t xml:space="preserve">-</w:t>
      </w:r>
      <w:r>
        <w:rPr>
          <w:rFonts w:ascii="宋体" w:hAnsi="宋体" w:eastAsia="宋体" w:cs="宋体"/>
          <w:color w:val="000000"/>
          <w:sz w:val="24"/>
        </w:rPr>
        <w:t xml:space="preserve">当期考核扣分总分</w:t>
      </w:r>
      <w:r>
        <w:rPr>
          <w:rFonts w:ascii="Calibri" w:hAnsi="Calibri" w:eastAsia="Calibri" w:cs="Calibri"/>
          <w:color w:val="000000"/>
          <w:sz w:val="24"/>
        </w:rPr>
        <w:t xml:space="preserve">×</w:t>
      </w:r>
      <w:r>
        <w:rPr>
          <w:rFonts w:ascii="宋体" w:hAnsi="宋体" w:eastAsia="宋体" w:cs="宋体"/>
          <w:color w:val="000000"/>
          <w:sz w:val="24"/>
        </w:rPr>
        <w:t xml:space="preserve">人民币</w:t>
      </w:r>
      <w:r>
        <w:rPr>
          <w:rFonts w:ascii="Calibri" w:hAnsi="Calibri" w:eastAsia="Calibri" w:cs="Calibri"/>
          <w:color w:val="000000"/>
          <w:sz w:val="24"/>
        </w:rPr>
        <w:t xml:space="preserve">1000</w:t>
      </w:r>
      <w:r>
        <w:rPr>
          <w:rFonts w:ascii="宋体" w:hAnsi="宋体" w:eastAsia="宋体" w:cs="宋体"/>
          <w:color w:val="000000"/>
          <w:sz w:val="24"/>
        </w:rPr>
        <w:t xml:space="preserve">元</w:t>
      </w:r>
      <w:r>
        <w:rPr>
          <w:rFonts w:ascii="Calibri" w:hAnsi="Calibri" w:eastAsia="Calibri" w:cs="Calibri"/>
          <w:color w:val="000000"/>
          <w:sz w:val="24"/>
        </w:rPr>
        <w:t xml:space="preserve">/</w:t>
      </w:r>
      <w:r>
        <w:rPr>
          <w:rFonts w:ascii="宋体" w:hAnsi="宋体" w:eastAsia="宋体" w:cs="宋体"/>
          <w:color w:val="000000"/>
          <w:sz w:val="24"/>
        </w:rPr>
        <w:t xml:space="preserve">分，合同总价</w:t>
      </w:r>
      <w:r>
        <w:rPr>
          <w:rFonts w:ascii="Calibri" w:hAnsi="Calibri" w:eastAsia="Calibri" w:cs="Calibri"/>
          <w:color w:val="000000"/>
          <w:sz w:val="24"/>
        </w:rPr>
        <w:t xml:space="preserve">×50%</w:t>
      </w:r>
      <w:r>
        <w:rPr>
          <w:rFonts w:ascii="宋体" w:hAnsi="宋体" w:eastAsia="宋体" w:cs="宋体"/>
          <w:color w:val="000000"/>
          <w:sz w:val="24"/>
        </w:rPr>
        <w:t xml:space="preserve">）</w:t>
      </w:r>
      <w:r>
        <w:rPr>
          <w:rFonts w:ascii="Calibri" w:hAnsi="Calibri" w:eastAsia="Calibri" w:cs="Calibri"/>
          <w:color w:val="000000"/>
          <w:sz w:val="24"/>
        </w:rPr>
        <w:t xml:space="preserve">-</w:t>
      </w:r>
      <w:r>
        <w:rPr>
          <w:rFonts w:ascii="宋体" w:hAnsi="宋体" w:eastAsia="宋体" w:cs="宋体"/>
          <w:color w:val="000000"/>
          <w:sz w:val="24"/>
        </w:rPr>
        <w:t xml:space="preserve">已支付的预付款（合同价款的百分之三十）；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（如前</w:t>
      </w:r>
      <w:r>
        <w:rPr>
          <w:rFonts w:ascii="Calibri" w:hAnsi="Calibri" w:eastAsia="Calibri" w:cs="Calibri"/>
          <w:color w:val="000000"/>
          <w:sz w:val="24"/>
        </w:rPr>
        <w:t xml:space="preserve">6</w:t>
      </w:r>
      <w:r>
        <w:rPr>
          <w:rFonts w:ascii="宋体" w:hAnsi="宋体" w:eastAsia="宋体" w:cs="宋体"/>
          <w:color w:val="000000"/>
          <w:sz w:val="24"/>
        </w:rPr>
        <w:t xml:space="preserve">个月经甲方审核的乙方已完成服务对应价款扣除考核扣费后的金额小于合同金额的</w:t>
      </w:r>
      <w:r>
        <w:rPr>
          <w:rFonts w:ascii="Calibri" w:hAnsi="Calibri" w:eastAsia="Calibri" w:cs="Calibri"/>
          <w:color w:val="000000"/>
          <w:sz w:val="24"/>
        </w:rPr>
        <w:t xml:space="preserve">50%</w:t>
      </w:r>
      <w:r>
        <w:rPr>
          <w:rFonts w:ascii="宋体" w:hAnsi="宋体" w:eastAsia="宋体" w:cs="宋体"/>
          <w:color w:val="000000"/>
          <w:sz w:val="24"/>
        </w:rPr>
        <w:t xml:space="preserve">，则甲方支付至乙方实际已完成服务对应价款扣除考核扣费后的金额；如前</w:t>
      </w:r>
      <w:r>
        <w:rPr>
          <w:rFonts w:ascii="Calibri" w:hAnsi="Calibri" w:eastAsia="Calibri" w:cs="Calibri"/>
          <w:color w:val="000000"/>
          <w:sz w:val="24"/>
        </w:rPr>
        <w:t xml:space="preserve">6</w:t>
      </w:r>
      <w:r>
        <w:rPr>
          <w:rFonts w:ascii="宋体" w:hAnsi="宋体" w:eastAsia="宋体" w:cs="宋体"/>
          <w:color w:val="000000"/>
          <w:sz w:val="24"/>
        </w:rPr>
        <w:t xml:space="preserve">个月乙方已成服务对应价款扣除考核扣费后的金额大于或等于合同金额的</w:t>
      </w:r>
      <w:r>
        <w:rPr>
          <w:rFonts w:ascii="Calibri" w:hAnsi="Calibri" w:eastAsia="Calibri" w:cs="Calibri"/>
          <w:color w:val="000000"/>
          <w:sz w:val="24"/>
        </w:rPr>
        <w:t xml:space="preserve">50%</w:t>
      </w:r>
      <w:r>
        <w:rPr>
          <w:rFonts w:ascii="宋体" w:hAnsi="宋体" w:eastAsia="宋体" w:cs="宋体"/>
          <w:color w:val="000000"/>
          <w:sz w:val="24"/>
        </w:rPr>
        <w:t xml:space="preserve">，则甲方向乙方支付至合同金额的</w:t>
      </w:r>
      <w:r>
        <w:rPr>
          <w:rFonts w:ascii="Calibri" w:hAnsi="Calibri" w:eastAsia="Calibri" w:cs="Calibri"/>
          <w:color w:val="000000"/>
          <w:sz w:val="24"/>
        </w:rPr>
        <w:t xml:space="preserve">50%</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后半年支付金额</w:t>
      </w:r>
      <w:r>
        <w:rPr>
          <w:rFonts w:ascii="宋体" w:hAnsi="宋体" w:eastAsia="宋体" w:cs="宋体"/>
          <w:color w:val="000000"/>
          <w:sz w:val="24"/>
        </w:rPr>
        <w:t xml:space="preserve">：后</w:t>
      </w:r>
      <w:r>
        <w:rPr>
          <w:rFonts w:ascii="Calibri" w:hAnsi="Calibri" w:eastAsia="Calibri" w:cs="Calibri"/>
          <w:color w:val="000000"/>
          <w:sz w:val="24"/>
        </w:rPr>
        <w:t xml:space="preserve">6</w:t>
      </w:r>
      <w:r>
        <w:rPr>
          <w:rFonts w:ascii="宋体" w:hAnsi="宋体" w:eastAsia="宋体" w:cs="宋体"/>
          <w:color w:val="000000"/>
          <w:sz w:val="24"/>
        </w:rPr>
        <w:t xml:space="preserve">个月服务期结束后</w:t>
      </w:r>
      <w:r>
        <w:rPr>
          <w:rFonts w:ascii="Calibri" w:hAnsi="Calibri" w:eastAsia="Calibri" w:cs="Calibri"/>
          <w:color w:val="000000"/>
          <w:sz w:val="24"/>
        </w:rPr>
        <w:t xml:space="preserve">10</w:t>
      </w:r>
      <w:r>
        <w:rPr>
          <w:rFonts w:ascii="宋体" w:hAnsi="宋体" w:eastAsia="宋体" w:cs="宋体"/>
          <w:color w:val="000000"/>
          <w:sz w:val="24"/>
        </w:rPr>
        <w:t xml:space="preserve">日内，乙方向甲方提交后</w:t>
      </w:r>
      <w:r>
        <w:rPr>
          <w:rFonts w:ascii="Calibri" w:hAnsi="Calibri" w:eastAsia="Calibri" w:cs="Calibri"/>
          <w:color w:val="000000"/>
          <w:sz w:val="24"/>
        </w:rPr>
        <w:t xml:space="preserve">6</w:t>
      </w:r>
      <w:r>
        <w:rPr>
          <w:rFonts w:ascii="宋体" w:hAnsi="宋体" w:eastAsia="宋体" w:cs="宋体"/>
          <w:color w:val="000000"/>
          <w:sz w:val="24"/>
        </w:rPr>
        <w:t xml:space="preserve">个月已完成服务的工作量明细及对应价款申请清单。经甲方依据附件</w:t>
      </w:r>
      <w:r>
        <w:rPr>
          <w:rFonts w:ascii="Calibri" w:hAnsi="Calibri" w:eastAsia="Calibri" w:cs="Calibri"/>
          <w:color w:val="000000"/>
          <w:sz w:val="24"/>
        </w:rPr>
        <w:t xml:space="preserve">1</w:t>
      </w:r>
      <w:r>
        <w:rPr>
          <w:rFonts w:ascii="宋体" w:hAnsi="宋体" w:eastAsia="宋体" w:cs="宋体"/>
          <w:color w:val="000000"/>
          <w:sz w:val="24"/>
        </w:rPr>
        <w:t xml:space="preserve">《考评办法》考核认可后，按以下公式计算支付金额：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后半年支付金额</w:t>
      </w:r>
      <w:r>
        <w:rPr>
          <w:rFonts w:ascii="Calibri" w:hAnsi="Calibri" w:eastAsia="Calibri" w:cs="Calibri"/>
          <w:color w:val="000000"/>
          <w:sz w:val="24"/>
        </w:rPr>
        <w:t xml:space="preserve">=Min</w:t>
      </w:r>
      <w:r>
        <w:rPr>
          <w:rFonts w:ascii="宋体" w:hAnsi="宋体" w:eastAsia="宋体" w:cs="宋体"/>
          <w:color w:val="000000"/>
          <w:sz w:val="24"/>
        </w:rPr>
        <w:t xml:space="preserve">（乙方申报的已完成</w:t>
      </w:r>
      <w:r>
        <w:rPr>
          <w:rFonts w:ascii="宋体" w:hAnsi="宋体" w:eastAsia="宋体" w:cs="宋体"/>
          <w:color w:val="000000"/>
          <w:sz w:val="24"/>
          <w:u w:val="none"/>
        </w:rPr>
        <w:t xml:space="preserve">服务对应价款</w:t>
      </w:r>
      <w:r>
        <w:rPr>
          <w:rFonts w:ascii="Calibri" w:hAnsi="Calibri" w:eastAsia="Calibri" w:cs="Calibri"/>
          <w:color w:val="000000"/>
          <w:sz w:val="24"/>
        </w:rPr>
        <w:t xml:space="preserve">-</w:t>
      </w:r>
      <w:r>
        <w:rPr>
          <w:rFonts w:ascii="宋体" w:hAnsi="宋体" w:eastAsia="宋体" w:cs="宋体"/>
          <w:color w:val="000000"/>
          <w:sz w:val="24"/>
        </w:rPr>
        <w:t xml:space="preserve">当期考核扣分总分</w:t>
      </w:r>
      <w:r>
        <w:rPr>
          <w:rFonts w:ascii="Calibri" w:hAnsi="Calibri" w:eastAsia="Calibri" w:cs="Calibri"/>
          <w:color w:val="000000"/>
          <w:sz w:val="24"/>
        </w:rPr>
        <w:t xml:space="preserve">×</w:t>
      </w:r>
      <w:r>
        <w:rPr>
          <w:rFonts w:ascii="宋体" w:hAnsi="宋体" w:eastAsia="宋体" w:cs="宋体"/>
          <w:color w:val="000000"/>
          <w:sz w:val="24"/>
        </w:rPr>
        <w:t xml:space="preserve">人民币</w:t>
      </w:r>
      <w:r>
        <w:rPr>
          <w:rFonts w:ascii="Calibri" w:hAnsi="Calibri" w:eastAsia="Calibri" w:cs="Calibri"/>
          <w:color w:val="000000"/>
          <w:sz w:val="24"/>
        </w:rPr>
        <w:t xml:space="preserve">1000</w:t>
      </w:r>
      <w:r>
        <w:rPr>
          <w:rFonts w:ascii="宋体" w:hAnsi="宋体" w:eastAsia="宋体" w:cs="宋体"/>
          <w:color w:val="000000"/>
          <w:sz w:val="24"/>
        </w:rPr>
        <w:t xml:space="preserve">元</w:t>
      </w:r>
      <w:r>
        <w:rPr>
          <w:rFonts w:ascii="Calibri" w:hAnsi="Calibri" w:eastAsia="Calibri" w:cs="Calibri"/>
          <w:color w:val="000000"/>
          <w:sz w:val="24"/>
        </w:rPr>
        <w:t xml:space="preserve">/</w:t>
      </w:r>
      <w:r>
        <w:rPr>
          <w:rFonts w:ascii="宋体" w:hAnsi="宋体" w:eastAsia="宋体" w:cs="宋体"/>
          <w:color w:val="000000"/>
          <w:sz w:val="24"/>
        </w:rPr>
        <w:t xml:space="preserve">分，合同总价</w:t>
      </w:r>
      <w:r>
        <w:rPr>
          <w:rFonts w:ascii="Calibri" w:hAnsi="Calibri" w:eastAsia="Calibri" w:cs="Calibri"/>
          <w:color w:val="000000"/>
          <w:sz w:val="24"/>
        </w:rPr>
        <w:t xml:space="preserve">×50%</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（如后</w:t>
      </w:r>
      <w:r>
        <w:rPr>
          <w:rFonts w:ascii="Calibri" w:hAnsi="Calibri" w:eastAsia="Calibri" w:cs="Calibri"/>
          <w:color w:val="000000"/>
          <w:sz w:val="24"/>
        </w:rPr>
        <w:t xml:space="preserve">6</w:t>
      </w:r>
      <w:r>
        <w:rPr>
          <w:rFonts w:ascii="宋体" w:hAnsi="宋体" w:eastAsia="宋体" w:cs="宋体"/>
          <w:color w:val="000000"/>
          <w:sz w:val="24"/>
        </w:rPr>
        <w:t xml:space="preserve">个月经甲方审核的乙方已完成服务对应价款扣除考核扣费后的金额小于合同金额的</w:t>
      </w:r>
      <w:r>
        <w:rPr>
          <w:rFonts w:ascii="Calibri" w:hAnsi="Calibri" w:eastAsia="Calibri" w:cs="Calibri"/>
          <w:color w:val="000000"/>
          <w:sz w:val="24"/>
        </w:rPr>
        <w:t xml:space="preserve">50%</w:t>
      </w:r>
      <w:r>
        <w:rPr>
          <w:rFonts w:ascii="宋体" w:hAnsi="宋体" w:eastAsia="宋体" w:cs="宋体"/>
          <w:color w:val="000000"/>
          <w:sz w:val="24"/>
        </w:rPr>
        <w:t xml:space="preserve">，则甲方支付至乙方实际已完成服务对应价款扣除考核扣费后的金额；如后</w:t>
      </w:r>
      <w:r>
        <w:rPr>
          <w:rFonts w:ascii="Calibri" w:hAnsi="Calibri" w:eastAsia="Calibri" w:cs="Calibri"/>
          <w:color w:val="000000"/>
          <w:sz w:val="24"/>
        </w:rPr>
        <w:t xml:space="preserve">6</w:t>
      </w:r>
      <w:r>
        <w:rPr>
          <w:rFonts w:ascii="宋体" w:hAnsi="宋体" w:eastAsia="宋体" w:cs="宋体"/>
          <w:color w:val="000000"/>
          <w:sz w:val="24"/>
        </w:rPr>
        <w:t xml:space="preserve">个月乙方已成服务对应价款扣除考核扣费后的金额大于或等于合同金额的</w:t>
      </w:r>
      <w:r>
        <w:rPr>
          <w:rFonts w:ascii="Calibri" w:hAnsi="Calibri" w:eastAsia="Calibri" w:cs="Calibri"/>
          <w:color w:val="000000"/>
          <w:sz w:val="24"/>
        </w:rPr>
        <w:t xml:space="preserve">50%</w:t>
      </w:r>
      <w:r>
        <w:rPr>
          <w:rFonts w:ascii="宋体" w:hAnsi="宋体" w:eastAsia="宋体" w:cs="宋体"/>
          <w:color w:val="000000"/>
          <w:sz w:val="24"/>
        </w:rPr>
        <w:t xml:space="preserve">，则甲方向乙方支付至合同金额的</w:t>
      </w:r>
      <w:r>
        <w:rPr>
          <w:rFonts w:ascii="Calibri" w:hAnsi="Calibri" w:eastAsia="Calibri" w:cs="Calibri"/>
          <w:color w:val="000000"/>
          <w:sz w:val="24"/>
        </w:rPr>
        <w:t xml:space="preserve">50%</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2</w:t>
      </w:r>
      <w:r>
        <w:rPr>
          <w:rFonts w:ascii="宋体" w:hAnsi="宋体" w:eastAsia="宋体" w:cs="宋体"/>
          <w:color w:val="000000"/>
          <w:sz w:val="24"/>
        </w:rPr>
        <w:t xml:space="preserve">）乙方应在甲方办理支付手续前</w:t>
      </w:r>
      <w:r>
        <w:rPr>
          <w:rFonts w:ascii="Calibri" w:hAnsi="Calibri" w:eastAsia="Calibri" w:cs="Calibri"/>
          <w:color w:val="000000"/>
          <w:sz w:val="24"/>
        </w:rPr>
        <w:t xml:space="preserve">5</w:t>
      </w:r>
      <w:r>
        <w:rPr>
          <w:rFonts w:ascii="宋体" w:hAnsi="宋体" w:eastAsia="宋体" w:cs="宋体"/>
          <w:color w:val="000000"/>
          <w:sz w:val="24"/>
        </w:rPr>
        <w:t xml:space="preserve">个工作日内提供等额的正式发票给甲方，以便甲方及时办理支付手续。</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3</w:t>
      </w:r>
      <w:r>
        <w:rPr>
          <w:rFonts w:ascii="宋体" w:hAnsi="宋体" w:eastAsia="宋体" w:cs="宋体"/>
          <w:color w:val="000000"/>
          <w:sz w:val="24"/>
        </w:rPr>
        <w:t xml:space="preserve">）乙方服务费支付比例和考核情况挂钩，并执行《考评办法》，见附件</w:t>
      </w:r>
      <w:r>
        <w:rPr>
          <w:rFonts w:ascii="Calibri" w:hAnsi="Calibri" w:eastAsia="Calibri" w:cs="Calibri"/>
          <w:color w:val="000000"/>
          <w:sz w:val="24"/>
        </w:rPr>
        <w:t xml:space="preserve">1</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4</w:t>
      </w:r>
      <w:r>
        <w:rPr>
          <w:rFonts w:ascii="宋体" w:hAnsi="宋体" w:eastAsia="宋体" w:cs="宋体"/>
          <w:color w:val="000000"/>
          <w:sz w:val="24"/>
        </w:rPr>
        <w:t xml:space="preserve">）履行合同期间费用超出中标金额，甲方不再支付中标金额以外的任何费用，乙方应无条件继续履行合同至服务期满。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5</w:t>
      </w:r>
      <w:r>
        <w:rPr>
          <w:rFonts w:ascii="宋体" w:hAnsi="宋体" w:eastAsia="宋体" w:cs="宋体"/>
          <w:color w:val="000000"/>
          <w:sz w:val="24"/>
        </w:rPr>
        <w:t xml:space="preserve">）本条款中乙方申报的</w:t>
      </w:r>
      <w:r>
        <w:rPr>
          <w:rFonts w:ascii="Calibri" w:hAnsi="Calibri" w:eastAsia="Calibri" w:cs="Calibri"/>
          <w:color w:val="000000"/>
          <w:sz w:val="24"/>
        </w:rPr>
        <w:t xml:space="preserve">‘</w:t>
      </w:r>
      <w:r>
        <w:rPr>
          <w:rFonts w:ascii="宋体" w:hAnsi="宋体" w:eastAsia="宋体" w:cs="宋体"/>
          <w:color w:val="000000"/>
          <w:sz w:val="24"/>
        </w:rPr>
        <w:t xml:space="preserve">半年已完成服务对应价款</w:t>
      </w:r>
      <w:r>
        <w:rPr>
          <w:rFonts w:ascii="Calibri" w:hAnsi="Calibri" w:eastAsia="Calibri" w:cs="Calibri"/>
          <w:color w:val="000000"/>
          <w:sz w:val="24"/>
        </w:rPr>
        <w:t xml:space="preserve">’</w:t>
      </w:r>
      <w:r>
        <w:rPr>
          <w:rFonts w:ascii="宋体" w:hAnsi="宋体" w:eastAsia="宋体" w:cs="宋体"/>
          <w:color w:val="000000"/>
          <w:sz w:val="24"/>
        </w:rPr>
        <w:t xml:space="preserve">，其计算依据为合同附件</w:t>
      </w:r>
      <w:r>
        <w:rPr>
          <w:rFonts w:ascii="Calibri" w:hAnsi="Calibri" w:eastAsia="Calibri" w:cs="Calibri"/>
          <w:color w:val="000000"/>
          <w:sz w:val="24"/>
        </w:rPr>
        <w:t xml:space="preserve">2</w:t>
      </w:r>
      <w:r>
        <w:rPr>
          <w:rFonts w:ascii="宋体" w:hAnsi="宋体" w:eastAsia="宋体" w:cs="宋体"/>
          <w:color w:val="000000"/>
          <w:sz w:val="24"/>
        </w:rPr>
        <w:t xml:space="preserve">《分项价格表》后载明的</w:t>
      </w:r>
      <w:r>
        <w:rPr>
          <w:rFonts w:ascii="Calibri" w:hAnsi="Calibri" w:eastAsia="Calibri" w:cs="Calibri"/>
          <w:color w:val="000000"/>
          <w:sz w:val="24"/>
        </w:rPr>
        <w:t xml:space="preserve">‘</w:t>
      </w:r>
      <w:r>
        <w:rPr>
          <w:rFonts w:ascii="宋体" w:hAnsi="宋体" w:eastAsia="宋体" w:cs="宋体"/>
          <w:color w:val="000000"/>
          <w:sz w:val="24"/>
        </w:rPr>
        <w:t xml:space="preserve">半年结算公式</w:t>
      </w:r>
      <w:r>
        <w:rPr>
          <w:rFonts w:ascii="Calibri" w:hAnsi="Calibri" w:eastAsia="Calibri" w:cs="Calibri"/>
          <w:color w:val="000000"/>
          <w:sz w:val="24"/>
        </w:rPr>
        <w:t xml:space="preserve">’</w:t>
      </w:r>
      <w:r>
        <w:rPr>
          <w:rFonts w:ascii="宋体" w:hAnsi="宋体" w:eastAsia="宋体" w:cs="宋体"/>
          <w:color w:val="000000"/>
          <w:sz w:val="24"/>
        </w:rPr>
        <w:t xml:space="preserve">，即：服务对应价款</w:t>
      </w:r>
      <w:r>
        <w:rPr>
          <w:rFonts w:ascii="Calibri" w:hAnsi="Calibri" w:eastAsia="Calibri" w:cs="Calibri"/>
          <w:color w:val="000000"/>
          <w:sz w:val="24"/>
        </w:rPr>
        <w:t xml:space="preserve">=</w:t>
      </w:r>
      <w:r>
        <w:rPr>
          <w:rFonts w:ascii="宋体" w:hAnsi="宋体" w:eastAsia="宋体" w:cs="宋体"/>
          <w:color w:val="000000"/>
          <w:sz w:val="24"/>
        </w:rPr>
        <w:t xml:space="preserve">单项设施设备维修价款（单项设施设备维修单价</w:t>
      </w:r>
      <w:r>
        <w:rPr>
          <w:rFonts w:ascii="Calibri" w:hAnsi="Calibri" w:eastAsia="Calibri" w:cs="Calibri"/>
          <w:color w:val="000000"/>
          <w:sz w:val="24"/>
        </w:rPr>
        <w:t xml:space="preserve">×</w:t>
      </w:r>
      <w:r>
        <w:rPr>
          <w:rFonts w:ascii="宋体" w:hAnsi="宋体" w:eastAsia="宋体" w:cs="宋体"/>
          <w:color w:val="000000"/>
          <w:sz w:val="24"/>
        </w:rPr>
        <w:t xml:space="preserve">对应半年实际维修数量）累加求和</w:t>
      </w:r>
      <w:r>
        <w:rPr>
          <w:rFonts w:ascii="Calibri" w:hAnsi="Calibri" w:eastAsia="Calibri" w:cs="Calibri"/>
          <w:color w:val="000000"/>
          <w:sz w:val="24"/>
        </w:rPr>
        <w:t xml:space="preserve">+</w:t>
      </w:r>
      <w:r>
        <w:rPr>
          <w:rFonts w:ascii="宋体" w:hAnsi="宋体" w:eastAsia="宋体" w:cs="宋体"/>
          <w:color w:val="000000"/>
          <w:sz w:val="24"/>
        </w:rPr>
        <w:t xml:space="preserve">人工机械半年费用（具体包含人员、设备清单详见招标文件）。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6</w:t>
      </w:r>
      <w:r>
        <w:rPr>
          <w:rFonts w:ascii="宋体" w:hAnsi="宋体" w:eastAsia="宋体" w:cs="宋体"/>
          <w:color w:val="000000"/>
          <w:sz w:val="24"/>
        </w:rPr>
        <w:t xml:space="preserve">）本合同结算总金额（含人工、材料、机械等所有费用）不超过合同总金额人民币元（小写：￥元），超出部分由乙方自行承担，甲方不予支付。</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（二）付款方式二：不提交预付款保函的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合同价款的百分之十</w:t>
      </w:r>
      <w:r>
        <w:rPr>
          <w:rFonts w:ascii="Calibri" w:hAnsi="Calibri" w:eastAsia="Calibri" w:cs="Calibri"/>
          <w:color w:val="000000"/>
          <w:sz w:val="24"/>
        </w:rPr>
        <w:t xml:space="preserve">(10%)</w:t>
      </w:r>
      <w:r>
        <w:rPr>
          <w:rFonts w:ascii="宋体" w:hAnsi="宋体" w:eastAsia="宋体" w:cs="宋体"/>
          <w:color w:val="000000"/>
          <w:sz w:val="24"/>
        </w:rPr>
        <w:t xml:space="preserve">即</w:t>
      </w:r>
      <w:r>
        <w:rPr>
          <w:rFonts w:ascii="宋体" w:hAnsi="宋体" w:eastAsia="宋体" w:cs="宋体"/>
          <w:color w:val="000000"/>
          <w:sz w:val="24"/>
          <w:u w:val="single"/>
        </w:rPr>
        <w:t xml:space="preserve">￥</w:t>
      </w:r>
      <w:r>
        <w:rPr>
          <w:rFonts w:ascii="宋体" w:hAnsi="宋体" w:eastAsia="宋体" w:cs="宋体"/>
          <w:color w:val="000000"/>
          <w:sz w:val="24"/>
        </w:rPr>
        <w:t xml:space="preserve">，大写：人民币</w:t>
      </w:r>
      <w:r>
        <w:rPr>
          <w:rFonts w:ascii="宋体" w:hAnsi="宋体" w:eastAsia="宋体" w:cs="宋体"/>
          <w:color w:val="000000"/>
          <w:sz w:val="24"/>
          <w:u w:val="single"/>
        </w:rPr>
        <w:t xml:space="preserve">元</w:t>
      </w:r>
      <w:r>
        <w:rPr>
          <w:rFonts w:ascii="宋体" w:hAnsi="宋体" w:eastAsia="宋体" w:cs="宋体"/>
          <w:color w:val="000000"/>
          <w:sz w:val="24"/>
        </w:rPr>
        <w:t xml:space="preserve">整，在双方签订合同后且乙方提供对应金额的增值税发票后</w:t>
      </w:r>
      <w:r>
        <w:rPr>
          <w:rFonts w:ascii="Calibri" w:hAnsi="Calibri" w:eastAsia="Calibri" w:cs="Calibri"/>
          <w:color w:val="000000"/>
          <w:sz w:val="24"/>
        </w:rPr>
        <w:t xml:space="preserve">7</w:t>
      </w:r>
      <w:r>
        <w:rPr>
          <w:rFonts w:ascii="宋体" w:hAnsi="宋体" w:eastAsia="宋体" w:cs="宋体"/>
          <w:color w:val="000000"/>
          <w:sz w:val="24"/>
        </w:rPr>
        <w:t xml:space="preserve">个工作日内，由甲方办理政府采购资金结算手续，经审核后支付给乙方。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1</w:t>
      </w:r>
      <w:r>
        <w:rPr>
          <w:rFonts w:ascii="宋体" w:hAnsi="宋体" w:eastAsia="宋体" w:cs="宋体"/>
          <w:color w:val="000000"/>
          <w:sz w:val="24"/>
        </w:rPr>
        <w:t xml:space="preserve">）前</w:t>
      </w:r>
      <w:r>
        <w:rPr>
          <w:rFonts w:ascii="Calibri" w:hAnsi="Calibri" w:eastAsia="Calibri" w:cs="Calibri"/>
          <w:color w:val="000000"/>
          <w:sz w:val="24"/>
        </w:rPr>
        <w:t xml:space="preserve">6</w:t>
      </w:r>
      <w:r>
        <w:rPr>
          <w:rFonts w:ascii="宋体" w:hAnsi="宋体" w:eastAsia="宋体" w:cs="宋体"/>
          <w:color w:val="000000"/>
          <w:sz w:val="24"/>
        </w:rPr>
        <w:t xml:space="preserve">个月服务期结束后</w:t>
      </w:r>
      <w:r>
        <w:rPr>
          <w:rFonts w:ascii="Calibri" w:hAnsi="Calibri" w:eastAsia="Calibri" w:cs="Calibri"/>
          <w:color w:val="000000"/>
          <w:sz w:val="24"/>
        </w:rPr>
        <w:t xml:space="preserve">10</w:t>
      </w:r>
      <w:r>
        <w:rPr>
          <w:rFonts w:ascii="宋体" w:hAnsi="宋体" w:eastAsia="宋体" w:cs="宋体"/>
          <w:color w:val="000000"/>
          <w:sz w:val="24"/>
        </w:rPr>
        <w:t xml:space="preserve">日内，乙方向甲方提交前</w:t>
      </w:r>
      <w:r>
        <w:rPr>
          <w:rFonts w:ascii="Calibri" w:hAnsi="Calibri" w:eastAsia="Calibri" w:cs="Calibri"/>
          <w:color w:val="000000"/>
          <w:sz w:val="24"/>
        </w:rPr>
        <w:t xml:space="preserve">6</w:t>
      </w:r>
      <w:r>
        <w:rPr>
          <w:rFonts w:ascii="宋体" w:hAnsi="宋体" w:eastAsia="宋体" w:cs="宋体"/>
          <w:color w:val="000000"/>
          <w:sz w:val="24"/>
        </w:rPr>
        <w:t xml:space="preserve">个月已完成服务对应价款明细清单，经甲方审核认可后，一次性支付对应服务费用（如前</w:t>
      </w:r>
      <w:r>
        <w:rPr>
          <w:rFonts w:ascii="Calibri" w:hAnsi="Calibri" w:eastAsia="Calibri" w:cs="Calibri"/>
          <w:color w:val="000000"/>
          <w:sz w:val="24"/>
        </w:rPr>
        <w:t xml:space="preserve">6</w:t>
      </w:r>
      <w:r>
        <w:rPr>
          <w:rFonts w:ascii="宋体" w:hAnsi="宋体" w:eastAsia="宋体" w:cs="宋体"/>
          <w:color w:val="000000"/>
          <w:sz w:val="24"/>
        </w:rPr>
        <w:t xml:space="preserve">个月已完成服务对应价款小于合同金额的</w:t>
      </w:r>
      <w:r>
        <w:rPr>
          <w:rFonts w:ascii="Calibri" w:hAnsi="Calibri" w:eastAsia="Calibri" w:cs="Calibri"/>
          <w:color w:val="000000"/>
          <w:sz w:val="24"/>
        </w:rPr>
        <w:t xml:space="preserve">50%</w:t>
      </w:r>
      <w:r>
        <w:rPr>
          <w:rFonts w:ascii="宋体" w:hAnsi="宋体" w:eastAsia="宋体" w:cs="宋体"/>
          <w:color w:val="000000"/>
          <w:sz w:val="24"/>
        </w:rPr>
        <w:t xml:space="preserve">，则按照实际已完成服务对应价款支付，如前</w:t>
      </w:r>
      <w:r>
        <w:rPr>
          <w:rFonts w:ascii="Calibri" w:hAnsi="Calibri" w:eastAsia="Calibri" w:cs="Calibri"/>
          <w:color w:val="000000"/>
          <w:sz w:val="24"/>
        </w:rPr>
        <w:t xml:space="preserve">6</w:t>
      </w:r>
      <w:r>
        <w:rPr>
          <w:rFonts w:ascii="宋体" w:hAnsi="宋体" w:eastAsia="宋体" w:cs="宋体"/>
          <w:color w:val="000000"/>
          <w:sz w:val="24"/>
        </w:rPr>
        <w:t xml:space="preserve">个月已成服务对应价款大于或等于合同金额的</w:t>
      </w:r>
      <w:r>
        <w:rPr>
          <w:rFonts w:ascii="Calibri" w:hAnsi="Calibri" w:eastAsia="Calibri" w:cs="Calibri"/>
          <w:color w:val="000000"/>
          <w:sz w:val="24"/>
        </w:rPr>
        <w:t xml:space="preserve">50%</w:t>
      </w:r>
      <w:r>
        <w:rPr>
          <w:rFonts w:ascii="宋体" w:hAnsi="宋体" w:eastAsia="宋体" w:cs="宋体"/>
          <w:color w:val="000000"/>
          <w:sz w:val="24"/>
        </w:rPr>
        <w:t xml:space="preserve">，则按照合同金额的</w:t>
      </w:r>
      <w:r>
        <w:rPr>
          <w:rFonts w:ascii="Calibri" w:hAnsi="Calibri" w:eastAsia="Calibri" w:cs="Calibri"/>
          <w:color w:val="000000"/>
          <w:sz w:val="24"/>
        </w:rPr>
        <w:t xml:space="preserve">50%</w:t>
      </w:r>
      <w:r>
        <w:rPr>
          <w:rFonts w:ascii="宋体" w:hAnsi="宋体" w:eastAsia="宋体" w:cs="宋体"/>
          <w:color w:val="000000"/>
          <w:sz w:val="24"/>
        </w:rPr>
        <w:t xml:space="preserve">进行支付）；后</w:t>
      </w:r>
      <w:r>
        <w:rPr>
          <w:rFonts w:ascii="Calibri" w:hAnsi="Calibri" w:eastAsia="Calibri" w:cs="Calibri"/>
          <w:color w:val="000000"/>
          <w:sz w:val="24"/>
        </w:rPr>
        <w:t xml:space="preserve">6</w:t>
      </w:r>
      <w:r>
        <w:rPr>
          <w:rFonts w:ascii="宋体" w:hAnsi="宋体" w:eastAsia="宋体" w:cs="宋体"/>
          <w:color w:val="000000"/>
          <w:sz w:val="24"/>
        </w:rPr>
        <w:t xml:space="preserve">个月服务期结束后</w:t>
      </w:r>
      <w:r>
        <w:rPr>
          <w:rFonts w:ascii="Calibri" w:hAnsi="Calibri" w:eastAsia="Calibri" w:cs="Calibri"/>
          <w:color w:val="000000"/>
          <w:sz w:val="24"/>
        </w:rPr>
        <w:t xml:space="preserve">10</w:t>
      </w:r>
      <w:r>
        <w:rPr>
          <w:rFonts w:ascii="宋体" w:hAnsi="宋体" w:eastAsia="宋体" w:cs="宋体"/>
          <w:color w:val="000000"/>
          <w:sz w:val="24"/>
        </w:rPr>
        <w:t xml:space="preserve">日内，乙方向甲方提交后</w:t>
      </w:r>
      <w:r>
        <w:rPr>
          <w:rFonts w:ascii="Calibri" w:hAnsi="Calibri" w:eastAsia="Calibri" w:cs="Calibri"/>
          <w:color w:val="000000"/>
          <w:sz w:val="24"/>
        </w:rPr>
        <w:t xml:space="preserve">6</w:t>
      </w:r>
      <w:r>
        <w:rPr>
          <w:rFonts w:ascii="宋体" w:hAnsi="宋体" w:eastAsia="宋体" w:cs="宋体"/>
          <w:color w:val="000000"/>
          <w:sz w:val="24"/>
        </w:rPr>
        <w:t xml:space="preserve">个月已成服务对应价款明细清单，经甲方审核认可后，支付对应服务费用。（如</w:t>
      </w:r>
      <w:r>
        <w:rPr>
          <w:rFonts w:ascii="Calibri" w:hAnsi="Calibri" w:eastAsia="Calibri" w:cs="Calibri"/>
          <w:color w:val="000000"/>
          <w:sz w:val="24"/>
        </w:rPr>
        <w:t xml:space="preserve">12</w:t>
      </w:r>
      <w:r>
        <w:rPr>
          <w:rFonts w:ascii="宋体" w:hAnsi="宋体" w:eastAsia="宋体" w:cs="宋体"/>
          <w:color w:val="000000"/>
          <w:sz w:val="24"/>
        </w:rPr>
        <w:t xml:space="preserve">个月已完成服务对应价款小于合同金额的</w:t>
      </w:r>
      <w:r>
        <w:rPr>
          <w:rFonts w:ascii="Calibri" w:hAnsi="Calibri" w:eastAsia="Calibri" w:cs="Calibri"/>
          <w:color w:val="000000"/>
          <w:sz w:val="24"/>
        </w:rPr>
        <w:t xml:space="preserve">100%</w:t>
      </w:r>
      <w:r>
        <w:rPr>
          <w:rFonts w:ascii="宋体" w:hAnsi="宋体" w:eastAsia="宋体" w:cs="宋体"/>
          <w:color w:val="000000"/>
          <w:sz w:val="24"/>
        </w:rPr>
        <w:t xml:space="preserve">，则按照</w:t>
      </w:r>
      <w:r>
        <w:rPr>
          <w:rFonts w:ascii="Calibri" w:hAnsi="Calibri" w:eastAsia="Calibri" w:cs="Calibri"/>
          <w:color w:val="000000"/>
          <w:sz w:val="24"/>
        </w:rPr>
        <w:t xml:space="preserve">12</w:t>
      </w:r>
      <w:r>
        <w:rPr>
          <w:rFonts w:ascii="宋体" w:hAnsi="宋体" w:eastAsia="宋体" w:cs="宋体"/>
          <w:color w:val="000000"/>
          <w:sz w:val="24"/>
        </w:rPr>
        <w:t xml:space="preserve">个月服务期内实际对应价款结算，如</w:t>
      </w:r>
      <w:r>
        <w:rPr>
          <w:rFonts w:ascii="Calibri" w:hAnsi="Calibri" w:eastAsia="Calibri" w:cs="Calibri"/>
          <w:color w:val="000000"/>
          <w:sz w:val="24"/>
        </w:rPr>
        <w:t xml:space="preserve">12</w:t>
      </w:r>
      <w:r>
        <w:rPr>
          <w:rFonts w:ascii="宋体" w:hAnsi="宋体" w:eastAsia="宋体" w:cs="宋体"/>
          <w:color w:val="000000"/>
          <w:sz w:val="24"/>
        </w:rPr>
        <w:t xml:space="preserve">个月已完成服务对应价款大于或等于合同金额的</w:t>
      </w:r>
      <w:r>
        <w:rPr>
          <w:rFonts w:ascii="Calibri" w:hAnsi="Calibri" w:eastAsia="Calibri" w:cs="Calibri"/>
          <w:color w:val="000000"/>
          <w:sz w:val="24"/>
        </w:rPr>
        <w:t xml:space="preserve">100%</w:t>
      </w:r>
      <w:r>
        <w:rPr>
          <w:rFonts w:ascii="宋体" w:hAnsi="宋体" w:eastAsia="宋体" w:cs="宋体"/>
          <w:color w:val="000000"/>
          <w:sz w:val="24"/>
        </w:rPr>
        <w:t xml:space="preserve">，则以合同金额</w:t>
      </w:r>
      <w:r>
        <w:rPr>
          <w:rFonts w:ascii="Calibri" w:hAnsi="Calibri" w:eastAsia="Calibri" w:cs="Calibri"/>
          <w:color w:val="000000"/>
          <w:sz w:val="24"/>
        </w:rPr>
        <w:t xml:space="preserve">100%</w:t>
      </w:r>
      <w:r>
        <w:rPr>
          <w:rFonts w:ascii="宋体" w:hAnsi="宋体" w:eastAsia="宋体" w:cs="宋体"/>
          <w:color w:val="000000"/>
          <w:sz w:val="24"/>
        </w:rPr>
        <w:t xml:space="preserve">进行结算）。</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2</w:t>
      </w:r>
      <w:r>
        <w:rPr>
          <w:rFonts w:ascii="宋体" w:hAnsi="宋体" w:eastAsia="宋体" w:cs="宋体"/>
          <w:color w:val="000000"/>
          <w:sz w:val="24"/>
        </w:rPr>
        <w:t xml:space="preserve">）乙方应在甲方办理支付手续前</w:t>
      </w:r>
      <w:r>
        <w:rPr>
          <w:rFonts w:ascii="Calibri" w:hAnsi="Calibri" w:eastAsia="Calibri" w:cs="Calibri"/>
          <w:color w:val="000000"/>
          <w:sz w:val="24"/>
        </w:rPr>
        <w:t xml:space="preserve">5</w:t>
      </w:r>
      <w:r>
        <w:rPr>
          <w:rFonts w:ascii="宋体" w:hAnsi="宋体" w:eastAsia="宋体" w:cs="宋体"/>
          <w:color w:val="000000"/>
          <w:sz w:val="24"/>
        </w:rPr>
        <w:t xml:space="preserve">个工作日内提供等额的正式发票给甲方，以便甲方及时办理支付手续。</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3</w:t>
      </w:r>
      <w:r>
        <w:rPr>
          <w:rFonts w:ascii="宋体" w:hAnsi="宋体" w:eastAsia="宋体" w:cs="宋体"/>
          <w:color w:val="000000"/>
          <w:sz w:val="24"/>
        </w:rPr>
        <w:t xml:space="preserve">）乙方服务费支付比例和考核情况挂钩，并执行《考评办法》，见附件</w:t>
      </w:r>
      <w:r>
        <w:rPr>
          <w:rFonts w:ascii="Calibri" w:hAnsi="Calibri" w:eastAsia="Calibri" w:cs="Calibri"/>
          <w:color w:val="000000"/>
          <w:sz w:val="24"/>
        </w:rPr>
        <w:t xml:space="preserve">1</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Calibri" w:hAnsi="Calibri" w:eastAsia="Calibri" w:cs="Calibri"/>
          <w:color w:val="000000"/>
          <w:sz w:val="24"/>
        </w:rPr>
        <w:t xml:space="preserve">4</w:t>
      </w:r>
      <w:r>
        <w:rPr>
          <w:rFonts w:ascii="宋体" w:hAnsi="宋体" w:eastAsia="宋体" w:cs="宋体"/>
          <w:color w:val="000000"/>
          <w:sz w:val="24"/>
        </w:rPr>
        <w:t xml:space="preserve">）履行合同期间费用超出中标金额，甲方不再支付中标金额以外的任何费用，乙方应无条件继续履行合同至服务期满。</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第九条履约保证金</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本项目无履约保证金。</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第十条项目管理服务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建设单位项目负责人姓名：；联系电话：。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服务验收组成人员：</w:t>
      </w:r>
      <w:r>
        <w:rPr>
          <w:rFonts w:ascii="宋体" w:hAnsi="宋体" w:eastAsia="宋体" w:cs="宋体"/>
          <w:color w:val="000000"/>
          <w:sz w:val="24"/>
          <w:highlight w:val="green"/>
        </w:rPr>
        <w:t xml:space="preserve">（如遇人员职务变动，相关工作由新任人员接手）</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乙方要指定不少于一人全权全程负责本项目服务的落实，包括服务的咨询、执行和后续工作。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项目负责人姓名：；联系电话：。</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第十一条服务质量</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11.1</w:t>
      </w:r>
      <w:r>
        <w:rPr>
          <w:rFonts w:ascii="宋体" w:hAnsi="宋体" w:eastAsia="宋体" w:cs="宋体"/>
          <w:color w:val="000000"/>
          <w:sz w:val="24"/>
        </w:rPr>
        <w:t xml:space="preserve">乙方提供服务的质量保证期为自服务通过最终验收起</w:t>
      </w:r>
      <w:r>
        <w:rPr>
          <w:rFonts w:ascii="Calibri" w:hAnsi="Calibri" w:eastAsia="Calibri" w:cs="Calibri"/>
          <w:color w:val="000000"/>
          <w:sz w:val="24"/>
          <w:u w:val="single"/>
        </w:rPr>
        <w:t xml:space="preserve">12</w:t>
      </w:r>
      <w:r>
        <w:rPr>
          <w:rFonts w:ascii="宋体" w:hAnsi="宋体" w:eastAsia="宋体" w:cs="宋体"/>
          <w:color w:val="000000"/>
          <w:sz w:val="24"/>
        </w:rPr>
        <w:t xml:space="preserve">个月。若国家有明确规定的质量保证期高于此质量保证期的，执行国家规定；服务期内更换的产品质保期为三年。</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11.2</w:t>
      </w:r>
      <w:r>
        <w:rPr>
          <w:rFonts w:ascii="宋体" w:hAnsi="宋体" w:eastAsia="宋体" w:cs="宋体"/>
          <w:color w:val="000000"/>
          <w:sz w:val="24"/>
        </w:rPr>
        <w:t xml:space="preserve">服务期内，乙方应提供相关服务支持。对甲方所反映的任何服务问题乙方在</w:t>
      </w:r>
      <w:r>
        <w:rPr>
          <w:rFonts w:ascii="Calibri" w:hAnsi="Calibri" w:eastAsia="Calibri" w:cs="Calibri"/>
          <w:color w:val="000000"/>
          <w:sz w:val="24"/>
          <w:u w:val="single"/>
        </w:rPr>
        <w:t xml:space="preserve">1</w:t>
      </w:r>
      <w:r>
        <w:rPr>
          <w:rFonts w:ascii="宋体" w:hAnsi="宋体" w:eastAsia="宋体" w:cs="宋体"/>
          <w:color w:val="000000"/>
          <w:sz w:val="24"/>
        </w:rPr>
        <w:t xml:space="preserve">小时之内做出及时响应，在</w:t>
      </w:r>
      <w:r>
        <w:rPr>
          <w:rFonts w:ascii="Calibri" w:hAnsi="Calibri" w:eastAsia="Calibri" w:cs="Calibri"/>
          <w:color w:val="000000"/>
          <w:sz w:val="24"/>
          <w:u w:val="single"/>
        </w:rPr>
        <w:t xml:space="preserve">1</w:t>
      </w:r>
      <w:r>
        <w:rPr>
          <w:rFonts w:ascii="宋体" w:hAnsi="宋体" w:eastAsia="宋体" w:cs="宋体"/>
          <w:color w:val="000000"/>
          <w:sz w:val="24"/>
        </w:rPr>
        <w:t xml:space="preserve">小时之内赶到现场实地解决问题。若问题在</w:t>
      </w:r>
      <w:r>
        <w:rPr>
          <w:rFonts w:ascii="Calibri" w:hAnsi="Calibri" w:eastAsia="Calibri" w:cs="Calibri"/>
          <w:color w:val="000000"/>
          <w:sz w:val="24"/>
          <w:u w:val="single"/>
        </w:rPr>
        <w:t xml:space="preserve">24</w:t>
      </w:r>
      <w:r>
        <w:rPr>
          <w:rFonts w:ascii="宋体" w:hAnsi="宋体" w:eastAsia="宋体" w:cs="宋体"/>
          <w:color w:val="000000"/>
          <w:sz w:val="24"/>
        </w:rPr>
        <w:t xml:space="preserve">小时后仍无法解决，乙方应在</w:t>
      </w:r>
      <w:r>
        <w:rPr>
          <w:rFonts w:ascii="Calibri" w:hAnsi="Calibri" w:eastAsia="Calibri" w:cs="Calibri"/>
          <w:color w:val="000000"/>
          <w:sz w:val="24"/>
          <w:u w:val="single"/>
        </w:rPr>
        <w:t xml:space="preserve">2</w:t>
      </w:r>
      <w:r>
        <w:rPr>
          <w:rFonts w:ascii="宋体" w:hAnsi="宋体" w:eastAsia="宋体" w:cs="宋体"/>
          <w:color w:val="000000"/>
          <w:sz w:val="24"/>
        </w:rPr>
        <w:t xml:space="preserve">日内免费提供服务的补偿、替换方案，直至服务恢复正常。</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11.3</w:t>
      </w:r>
      <w:r>
        <w:rPr>
          <w:rFonts w:ascii="宋体" w:hAnsi="宋体" w:eastAsia="宋体" w:cs="宋体"/>
          <w:color w:val="000000"/>
          <w:sz w:val="24"/>
        </w:rPr>
        <w:t xml:space="preserve">乙方必须遵守甲方的有关管理制度、操作规程。对于乙方违规操作造成甲方损失的，由乙方按照本合同第十四条的约定承担赔偿责任。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11.4</w:t>
      </w:r>
      <w:r>
        <w:rPr>
          <w:rFonts w:ascii="宋体" w:hAnsi="宋体" w:eastAsia="宋体" w:cs="宋体"/>
          <w:color w:val="000000"/>
          <w:sz w:val="24"/>
        </w:rPr>
        <w:t xml:space="preserve">乙方服务质量达不到要求的，每次向甲方支付违约金</w:t>
      </w:r>
      <w:r>
        <w:rPr>
          <w:rFonts w:ascii="宋体" w:hAnsi="宋体" w:eastAsia="宋体" w:cs="宋体"/>
          <w:color w:val="000000"/>
          <w:sz w:val="24"/>
          <w:u w:val="single"/>
        </w:rPr>
        <w:t xml:space="preserve">壹仟</w:t>
      </w:r>
      <w:r>
        <w:rPr>
          <w:rFonts w:ascii="宋体" w:hAnsi="宋体" w:eastAsia="宋体" w:cs="宋体"/>
          <w:color w:val="000000"/>
          <w:sz w:val="24"/>
        </w:rPr>
        <w:t xml:space="preserve">元，并承担甲方寻求第三方服务发生的所有费用，包括诉讼费、律师费等。</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第十二条分包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本项目中标后乙方不得分包、转包其应履行的合同义务。</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第十三条合同的生效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13.1</w:t>
      </w:r>
      <w:r>
        <w:rPr>
          <w:rFonts w:ascii="宋体" w:hAnsi="宋体" w:eastAsia="宋体" w:cs="宋体"/>
          <w:color w:val="000000"/>
          <w:sz w:val="24"/>
        </w:rPr>
        <w:t xml:space="preserve">本合同由甲乙双方法定代表人或委托代表人签字并盖章生效。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13.2</w:t>
      </w:r>
      <w:r>
        <w:rPr>
          <w:rFonts w:ascii="宋体" w:hAnsi="宋体" w:eastAsia="宋体" w:cs="宋体"/>
          <w:color w:val="000000"/>
          <w:sz w:val="24"/>
        </w:rPr>
        <w:t xml:space="preserve">生效后，除《政府采购法》第</w:t>
      </w:r>
      <w:r>
        <w:rPr>
          <w:rFonts w:ascii="Calibri" w:hAnsi="Calibri" w:eastAsia="Calibri" w:cs="Calibri"/>
          <w:color w:val="000000"/>
          <w:sz w:val="24"/>
        </w:rPr>
        <w:t xml:space="preserve">49</w:t>
      </w:r>
      <w:r>
        <w:rPr>
          <w:rFonts w:ascii="宋体" w:hAnsi="宋体" w:eastAsia="宋体" w:cs="宋体"/>
          <w:color w:val="000000"/>
          <w:sz w:val="24"/>
        </w:rPr>
        <w:t xml:space="preserve">条、第</w:t>
      </w:r>
      <w:r>
        <w:rPr>
          <w:rFonts w:ascii="Calibri" w:hAnsi="Calibri" w:eastAsia="Calibri" w:cs="Calibri"/>
          <w:color w:val="000000"/>
          <w:sz w:val="24"/>
        </w:rPr>
        <w:t xml:space="preserve">50</w:t>
      </w:r>
      <w:r>
        <w:rPr>
          <w:rFonts w:ascii="宋体" w:hAnsi="宋体" w:eastAsia="宋体" w:cs="宋体"/>
          <w:color w:val="000000"/>
          <w:sz w:val="24"/>
        </w:rPr>
        <w:t xml:space="preserve">条第二款规定的情形外，甲乙双方不得擅自变更、中止或终止合同。</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第十四条违约责任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14.1</w:t>
      </w:r>
      <w:r>
        <w:rPr>
          <w:rFonts w:ascii="宋体" w:hAnsi="宋体" w:eastAsia="宋体" w:cs="宋体"/>
          <w:color w:val="000000"/>
          <w:sz w:val="24"/>
        </w:rPr>
        <w:t xml:space="preserve">因乙方违约导致合同终止的，相关责任和损失由乙方承担。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14.2</w:t>
      </w:r>
      <w:r>
        <w:rPr>
          <w:rFonts w:ascii="宋体" w:hAnsi="宋体" w:eastAsia="宋体" w:cs="宋体"/>
          <w:color w:val="000000"/>
          <w:sz w:val="24"/>
        </w:rPr>
        <w:t xml:space="preserve">其它未尽事宜，以《民法典》和《政府采购法》等有关法律法规规定为准，无相关规定的，双方协商解决。</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第十五条不可抗力</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15.1.</w:t>
      </w:r>
      <w:r>
        <w:rPr>
          <w:rFonts w:ascii="宋体" w:hAnsi="宋体" w:eastAsia="宋体" w:cs="宋体"/>
          <w:color w:val="000000"/>
          <w:sz w:val="24"/>
        </w:rPr>
        <w:t xml:space="preserve">双方中任何一方遭遇法律规定的不可抗力，致使合同履行受阻时，履行合同的期限应予延长，延长的期限应相当于不可抗力所影响的时间。</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15.2</w:t>
      </w:r>
      <w:r>
        <w:rPr>
          <w:rFonts w:ascii="宋体" w:hAnsi="宋体" w:eastAsia="宋体" w:cs="宋体"/>
          <w:color w:val="000000"/>
          <w:sz w:val="24"/>
        </w:rPr>
        <w:t xml:space="preserve">受事故影响的一方应在不可抗力的事故发生后</w:t>
      </w:r>
      <w:r>
        <w:rPr>
          <w:rFonts w:ascii="Calibri" w:hAnsi="Calibri" w:eastAsia="Calibri" w:cs="Calibri"/>
          <w:color w:val="000000"/>
          <w:sz w:val="24"/>
        </w:rPr>
        <w:t xml:space="preserve">3</w:t>
      </w:r>
      <w:r>
        <w:rPr>
          <w:rFonts w:ascii="宋体" w:hAnsi="宋体" w:eastAsia="宋体" w:cs="宋体"/>
          <w:color w:val="000000"/>
          <w:sz w:val="24"/>
        </w:rPr>
        <w:t xml:space="preserve">日内以书面形式通知另一方。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15.3</w:t>
      </w:r>
      <w:r>
        <w:rPr>
          <w:rFonts w:ascii="宋体" w:hAnsi="宋体" w:eastAsia="宋体" w:cs="宋体"/>
          <w:color w:val="000000"/>
          <w:sz w:val="24"/>
        </w:rPr>
        <w:t xml:space="preserve">未履行的部分是否继续履行、如何履行等问题，可由双方初步协商，并向主管部门和政府采购管理部门报告。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15.4</w:t>
      </w:r>
      <w:r>
        <w:rPr>
          <w:rFonts w:ascii="宋体" w:hAnsi="宋体" w:eastAsia="宋体" w:cs="宋体"/>
          <w:color w:val="000000"/>
          <w:sz w:val="24"/>
        </w:rPr>
        <w:t xml:space="preserve">不可抗力使合同的某些内容有变更必要的，双方应通过协商达成进一步履行合同的协议，因不可抗力致使合同不能履行的，合同终止。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15.5</w:t>
      </w:r>
      <w:r>
        <w:rPr>
          <w:rFonts w:ascii="宋体" w:hAnsi="宋体" w:eastAsia="宋体" w:cs="宋体"/>
          <w:color w:val="000000"/>
          <w:sz w:val="24"/>
        </w:rPr>
        <w:t xml:space="preserve">甲方基于公共利益需要或维护法定权益需要可单方变更、中止合同。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15.6</w:t>
      </w:r>
      <w:r>
        <w:rPr>
          <w:rFonts w:ascii="宋体" w:hAnsi="宋体" w:eastAsia="宋体" w:cs="宋体"/>
          <w:color w:val="000000"/>
          <w:sz w:val="24"/>
        </w:rPr>
        <w:t xml:space="preserve">确定为不可抗力原因造成的损失，免予承担责任。在合同终止情况下，对于已经履行的部分，予以结算服务费用。</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第十六条争议的解决方式</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16.1</w:t>
      </w:r>
      <w:r>
        <w:rPr>
          <w:rFonts w:ascii="宋体" w:hAnsi="宋体" w:eastAsia="宋体" w:cs="宋体"/>
          <w:color w:val="000000"/>
          <w:sz w:val="24"/>
        </w:rPr>
        <w:t xml:space="preserve">因服务质量问题发生争议的，应当邀请国家认可的质量检测机构对服务进行鉴定。服务符合标准的，鉴定费由甲方承担；不符合质量标准的，鉴定费由乙方承担。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16.2</w:t>
      </w:r>
      <w:r>
        <w:rPr>
          <w:rFonts w:ascii="宋体" w:hAnsi="宋体" w:eastAsia="宋体" w:cs="宋体"/>
          <w:color w:val="000000"/>
          <w:sz w:val="24"/>
        </w:rPr>
        <w:t xml:space="preserve">在解释或者执行本合同的过程中发生争议时，双方应通过协商方式解决。</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16.3</w:t>
      </w:r>
      <w:r>
        <w:rPr>
          <w:rFonts w:ascii="宋体" w:hAnsi="宋体" w:eastAsia="宋体" w:cs="宋体"/>
          <w:color w:val="000000"/>
          <w:sz w:val="24"/>
        </w:rPr>
        <w:t xml:space="preserve">经协商不能解决的争议，双方可向甲方所在地人民法院提起诉讼解决。</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16.4</w:t>
      </w:r>
      <w:r>
        <w:rPr>
          <w:rFonts w:ascii="宋体" w:hAnsi="宋体" w:eastAsia="宋体" w:cs="宋体"/>
          <w:color w:val="000000"/>
          <w:sz w:val="24"/>
        </w:rPr>
        <w:t xml:space="preserve">在法院审理期间，除有争议部分外，本合同其他部分可以履行的仍应按合同条款继续履行。</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第十七条其他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17.1</w:t>
      </w:r>
      <w:r>
        <w:rPr>
          <w:rFonts w:ascii="宋体" w:hAnsi="宋体" w:eastAsia="宋体" w:cs="宋体"/>
          <w:color w:val="000000"/>
          <w:sz w:val="24"/>
        </w:rPr>
        <w:t xml:space="preserve">本合同任何一方给另一方的通知，都应以书面形式发送，而另一方也应以书面形式确认并发送到对方明确的地址。</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17.2</w:t>
      </w:r>
      <w:r>
        <w:rPr>
          <w:rFonts w:ascii="宋体" w:hAnsi="宋体" w:eastAsia="宋体" w:cs="宋体"/>
          <w:color w:val="000000"/>
          <w:sz w:val="24"/>
        </w:rPr>
        <w:t xml:space="preserve">甲乙双方任何一方应当将其通讯联系方式及地址的任何变化书面通知另一方，否则以本合同约定通讯联系方式对本合同约定原地址的送达视为已经送达。</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17.3</w:t>
      </w:r>
      <w:r>
        <w:rPr>
          <w:rFonts w:ascii="宋体" w:hAnsi="宋体" w:eastAsia="宋体" w:cs="宋体"/>
          <w:color w:val="000000"/>
          <w:sz w:val="24"/>
        </w:rPr>
        <w:t xml:space="preserve">本合同一式四份，具有同等法律效力。甲乙双方各执二份。</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17.4</w:t>
      </w:r>
      <w:r>
        <w:rPr>
          <w:rFonts w:ascii="宋体" w:hAnsi="宋体" w:eastAsia="宋体" w:cs="宋体"/>
          <w:color w:val="000000"/>
          <w:sz w:val="24"/>
        </w:rPr>
        <w:t xml:space="preserve">本合同一切税费由乙方承担。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17.5</w:t>
      </w:r>
      <w:r>
        <w:rPr>
          <w:rFonts w:ascii="宋体" w:hAnsi="宋体" w:eastAsia="宋体" w:cs="宋体"/>
          <w:color w:val="000000"/>
          <w:sz w:val="24"/>
        </w:rPr>
        <w:t xml:space="preserve">本合同未尽事宜，甲乙双方可以协商签订补充协议，所签订的补充合同与本合同具有同等法律效力。</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17.6</w:t>
      </w:r>
      <w:r>
        <w:rPr>
          <w:rFonts w:ascii="宋体" w:hAnsi="宋体" w:eastAsia="宋体" w:cs="宋体"/>
          <w:color w:val="000000"/>
          <w:sz w:val="24"/>
        </w:rPr>
        <w:t xml:space="preserve">本合同由甲乙双方法定代表人或委托代表人签字并盖章生效。</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4"/>
        <w:gridCol w:w="4264"/>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徐州经济技术开发区综合行政执法局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法定代表人或委托代表人（签字）：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法定代表人或委托代表人（签字）：</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签字日期：年月日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签字日期：年月日</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电子信箱：</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电子信箱：</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邮政编码：</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邮政编码：</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开户银行：</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合同附件</w:t>
      </w:r>
      <w:r>
        <w:rPr>
          <w:rFonts w:ascii="Calibri" w:hAnsi="Calibri" w:eastAsia="Calibri" w:cs="Calibri"/>
          <w:b/>
          <w:color w:val="000000"/>
          <w:sz w:val="24"/>
        </w:rPr>
        <w:t xml:space="preserve">1</w:t>
      </w:r>
      <w:r/>
    </w:p>
    <w:p>
      <w:pPr>
        <w:ind w:left="0" w:right="0" w:firstLine="482"/>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道路交通安全设施工作服务考评办法</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一、主管部门考核</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交通主管部门每</w:t>
      </w:r>
      <w:r>
        <w:rPr>
          <w:rFonts w:ascii="Calibri" w:hAnsi="Calibri" w:eastAsia="Calibri" w:cs="Calibri"/>
          <w:color w:val="000000"/>
          <w:sz w:val="24"/>
        </w:rPr>
        <w:t xml:space="preserve">6</w:t>
      </w:r>
      <w:r>
        <w:rPr>
          <w:rFonts w:ascii="宋体" w:hAnsi="宋体" w:eastAsia="宋体" w:cs="宋体"/>
          <w:color w:val="000000"/>
          <w:sz w:val="24"/>
        </w:rPr>
        <w:t xml:space="preserve">个月进行百分制考核。检查方式采取日常巡查和专项检查相结合的方式。</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二、考核办法及加、扣分细则</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1</w:t>
      </w:r>
      <w:r>
        <w:rPr>
          <w:rFonts w:ascii="宋体" w:hAnsi="宋体" w:eastAsia="宋体" w:cs="宋体"/>
          <w:color w:val="000000"/>
          <w:sz w:val="24"/>
        </w:rPr>
        <w:t xml:space="preserve">、中标单位应按照招标文件规定的响应时间，保质保量按时完成综合执法局、交警大队下达维护工作任务。</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w:t>
      </w:r>
      <w:r>
        <w:rPr>
          <w:rFonts w:ascii="宋体" w:hAnsi="宋体" w:eastAsia="宋体" w:cs="宋体"/>
          <w:color w:val="000000"/>
          <w:sz w:val="24"/>
        </w:rPr>
        <w:t xml:space="preserve">、中标单位每季度有</w:t>
      </w:r>
      <w:r>
        <w:rPr>
          <w:rFonts w:ascii="Calibri" w:hAnsi="Calibri" w:eastAsia="Calibri" w:cs="Calibri"/>
          <w:color w:val="000000"/>
          <w:sz w:val="24"/>
        </w:rPr>
        <w:t xml:space="preserve">100</w:t>
      </w:r>
      <w:r>
        <w:rPr>
          <w:rFonts w:ascii="宋体" w:hAnsi="宋体" w:eastAsia="宋体" w:cs="宋体"/>
          <w:color w:val="000000"/>
          <w:sz w:val="24"/>
        </w:rPr>
        <w:t xml:space="preserve">分的基础分数。在日常维护过程中，采购人对每一项维护项目，根据标准和要求进行考核，发现维护单位如有违反管理规定，扣除相应的分值，并开据《整改（扣分）通知书》，由维护单位代理人签字，存档。</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3</w:t>
      </w:r>
      <w:r>
        <w:rPr>
          <w:rFonts w:ascii="宋体" w:hAnsi="宋体" w:eastAsia="宋体" w:cs="宋体"/>
          <w:color w:val="000000"/>
          <w:sz w:val="24"/>
        </w:rPr>
        <w:t xml:space="preserve">、中标单位在接到交通主管部门《整改（扣分）通知书》后，未按规定的时间要求进行整改的，将取消其维护资格。</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4</w:t>
      </w:r>
      <w:r>
        <w:rPr>
          <w:rFonts w:ascii="宋体" w:hAnsi="宋体" w:eastAsia="宋体" w:cs="宋体"/>
          <w:color w:val="000000"/>
          <w:sz w:val="24"/>
        </w:rPr>
        <w:t xml:space="preserve">、中标单位在合同期限内，各类维护项目完成出色，得到社会各界的好评，或通过技术革新，使用利用高科技手段，或有新产品采用，交通主管部门将对其进行加分，加分分值可以冲抵扣分分值。</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5</w:t>
      </w:r>
      <w:r>
        <w:rPr>
          <w:rFonts w:ascii="宋体" w:hAnsi="宋体" w:eastAsia="宋体" w:cs="宋体"/>
          <w:color w:val="000000"/>
          <w:sz w:val="24"/>
        </w:rPr>
        <w:t xml:space="preserve">、考核标准</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考核采用计分制，以季度为考核计分单位，每</w:t>
      </w:r>
      <w:r>
        <w:rPr>
          <w:rFonts w:ascii="Calibri" w:hAnsi="Calibri" w:eastAsia="Calibri" w:cs="Calibri"/>
          <w:color w:val="000000"/>
          <w:sz w:val="24"/>
        </w:rPr>
        <w:t xml:space="preserve">6</w:t>
      </w:r>
      <w:r>
        <w:rPr>
          <w:rFonts w:ascii="宋体" w:hAnsi="宋体" w:eastAsia="宋体" w:cs="宋体"/>
          <w:color w:val="000000"/>
          <w:sz w:val="24"/>
        </w:rPr>
        <w:t xml:space="preserve">个月按照扣除的相应分数扣除服务费用，</w:t>
      </w:r>
      <w:r>
        <w:rPr>
          <w:rFonts w:ascii="宋体" w:hAnsi="宋体" w:eastAsia="宋体" w:cs="宋体"/>
          <w:color w:val="000000"/>
          <w:sz w:val="24"/>
          <w:u w:val="none"/>
        </w:rPr>
        <w:t xml:space="preserve">每</w:t>
      </w:r>
      <w:r>
        <w:rPr>
          <w:rFonts w:ascii="Calibri" w:hAnsi="Calibri" w:eastAsia="Calibri" w:cs="Calibri"/>
          <w:color w:val="000000"/>
          <w:sz w:val="24"/>
        </w:rPr>
        <w:t xml:space="preserve">6</w:t>
      </w:r>
      <w:r>
        <w:rPr>
          <w:rFonts w:ascii="宋体" w:hAnsi="宋体" w:eastAsia="宋体" w:cs="宋体"/>
          <w:color w:val="000000"/>
          <w:sz w:val="24"/>
          <w:u w:val="none"/>
        </w:rPr>
        <w:t xml:space="preserve">个月</w:t>
      </w:r>
      <w:r>
        <w:rPr>
          <w:rFonts w:ascii="宋体" w:hAnsi="宋体" w:eastAsia="宋体" w:cs="宋体"/>
          <w:color w:val="000000"/>
          <w:sz w:val="24"/>
        </w:rPr>
        <w:t xml:space="preserve">按照减去扣除的费用结算。每扣除一分相应扣除</w:t>
      </w:r>
      <w:r>
        <w:rPr>
          <w:rFonts w:ascii="Calibri" w:hAnsi="Calibri" w:eastAsia="Calibri" w:cs="Calibri"/>
          <w:color w:val="000000"/>
          <w:sz w:val="24"/>
        </w:rPr>
        <w:t xml:space="preserve">1000</w:t>
      </w:r>
      <w:r>
        <w:rPr>
          <w:rFonts w:ascii="宋体" w:hAnsi="宋体" w:eastAsia="宋体" w:cs="宋体"/>
          <w:color w:val="000000"/>
          <w:sz w:val="24"/>
        </w:rPr>
        <w:t xml:space="preserve">元。</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6</w:t>
      </w:r>
      <w:r>
        <w:rPr>
          <w:rFonts w:ascii="宋体" w:hAnsi="宋体" w:eastAsia="宋体" w:cs="宋体"/>
          <w:color w:val="000000"/>
          <w:sz w:val="24"/>
        </w:rPr>
        <w:t xml:space="preserve">、考核标准</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9"/>
        <w:gridCol w:w="880"/>
        <w:gridCol w:w="5820"/>
        <w:gridCol w:w="963"/>
        <w:gridCol w:w="1023"/>
      </w:tblGrid>
      <w:tr>
        <w:trPr>
          <w:trHeight w:val="436"/>
        </w:trPr>
        <w:tc>
          <w:tcPr>
            <w:gridSpan w:val="5"/>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考核评分表（明查</w:t>
            </w:r>
            <w:r>
              <w:rPr>
                <w:rFonts w:ascii="Calibri" w:hAnsi="Calibri" w:eastAsia="Calibri" w:cs="Calibri"/>
                <w:color w:val="000000"/>
                <w:sz w:val="21"/>
              </w:rPr>
              <w:t xml:space="preserve">/</w:t>
            </w:r>
            <w:r>
              <w:rPr>
                <w:rFonts w:ascii="宋体" w:hAnsi="宋体" w:eastAsia="宋体" w:cs="宋体"/>
                <w:color w:val="000000"/>
                <w:sz w:val="21"/>
              </w:rPr>
              <w:t xml:space="preserve">暗查）</w:t>
            </w:r>
            <w:r/>
          </w:p>
        </w:tc>
      </w:tr>
      <w:tr>
        <w:trPr>
          <w:trHeight w:val="920"/>
        </w:trPr>
        <w:tc>
          <w:tcPr>
            <w:gridSpan w:val="5"/>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考核日期：年月日</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年月日</w:t>
            </w:r>
            <w:r/>
          </w:p>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考核标段：</w:t>
            </w:r>
            <w:r/>
          </w:p>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考核路段：</w:t>
            </w:r>
            <w:r/>
          </w:p>
        </w:tc>
      </w:tr>
      <w:tr>
        <w:trPr>
          <w:trHeight w:val="3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类别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考核内容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扣分标准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扣分点数量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扣分</w:t>
            </w:r>
            <w:r/>
          </w:p>
        </w:tc>
      </w:tr>
      <w:tr>
        <w:trPr>
          <w:trHeight w:val="4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vMerge w:val="restart"/>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设施考核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vMerge w:val="restart"/>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控制柜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控制（柜）体完整无缺、不渗水、无积灰、无锈蚀，锁具完好。达不到要求的发现一次扣</w:t>
            </w:r>
            <w:r>
              <w:rPr>
                <w:rFonts w:ascii="Times New Roman" w:hAnsi="Times New Roman" w:eastAsia="Times New Roman" w:cs="Times New Roman"/>
                <w:color w:val="000000"/>
                <w:sz w:val="21"/>
              </w:rPr>
              <w:t xml:space="preserve">0.5</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vMerge w:val="restart"/>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8"/>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电器元件和导线，应绝缘良好，各零部件无变形缺损。达不到要求的发现一次扣</w:t>
            </w:r>
            <w:r>
              <w:rPr>
                <w:rFonts w:ascii="Times New Roman" w:hAnsi="Times New Roman" w:eastAsia="Times New Roman" w:cs="Times New Roman"/>
                <w:color w:val="000000"/>
                <w:sz w:val="21"/>
              </w:rPr>
              <w:t xml:space="preserve">0.5</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90"/>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漏电开关应每年试验一次。达不到要求的发现一次扣</w:t>
            </w:r>
            <w:r>
              <w:rPr>
                <w:rFonts w:ascii="Times New Roman" w:hAnsi="Times New Roman" w:eastAsia="Times New Roman" w:cs="Times New Roman"/>
                <w:color w:val="000000"/>
                <w:sz w:val="21"/>
              </w:rPr>
              <w:t xml:space="preserve">0.5</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458"/>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每一年对控制柜内部器件进行吹扫</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检查接线是否松动等基本情况。达不到要求的发现一次扣</w:t>
            </w:r>
            <w:r>
              <w:rPr>
                <w:rFonts w:ascii="Times New Roman" w:hAnsi="Times New Roman" w:eastAsia="Times New Roman" w:cs="Times New Roman"/>
                <w:color w:val="000000"/>
                <w:sz w:val="21"/>
              </w:rPr>
              <w:t xml:space="preserve">0.5</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311"/>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控制柜内部器件分布合理</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布线规范。达不到要求的发现一次扣</w:t>
            </w:r>
            <w:r>
              <w:rPr>
                <w:rFonts w:ascii="Times New Roman" w:hAnsi="Times New Roman" w:eastAsia="Times New Roman" w:cs="Times New Roman"/>
                <w:color w:val="000000"/>
                <w:sz w:val="21"/>
              </w:rPr>
              <w:t xml:space="preserve">0.5</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458"/>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信号机工作完好，指示正确，各部件连接坚固无松动。达不到要求的发现一次扣</w:t>
            </w:r>
            <w:r>
              <w:rPr>
                <w:rFonts w:ascii="Times New Roman" w:hAnsi="Times New Roman" w:eastAsia="Times New Roman" w:cs="Times New Roman"/>
                <w:color w:val="000000"/>
                <w:sz w:val="21"/>
              </w:rPr>
              <w:t xml:space="preserve">0.5</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459"/>
        </w:trPr>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vMerge w:val="restart"/>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电缆线路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电缆线路（穿管地埋线路）的路面上应无开挖、新的建筑打桩、植树及有可能腐蚀电缆的化学物品。达不到要求的发现一次扣</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vMerge w:val="restart"/>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458"/>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电缆线路在地上部分的钢带、保护管、固定设备无锈蚀，标桩完整无缺。达不到要求的发现一次扣</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90"/>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接头坚固螺母（压接管）无松动、发热现象，绝缘包带无老化开裂</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钢带接地良好。达不到要求的发现一次扣</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311"/>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分段的绝缘电阻不低于</w:t>
            </w:r>
            <w:r>
              <w:rPr>
                <w:rFonts w:ascii="Times New Roman" w:hAnsi="Times New Roman" w:eastAsia="Times New Roman" w:cs="Times New Roman"/>
                <w:color w:val="000000"/>
                <w:sz w:val="21"/>
              </w:rPr>
              <w:t xml:space="preserve">50</w:t>
            </w:r>
            <w:r>
              <w:rPr>
                <w:rFonts w:ascii="宋体" w:hAnsi="宋体" w:eastAsia="宋体" w:cs="宋体"/>
                <w:color w:val="000000"/>
                <w:sz w:val="21"/>
              </w:rPr>
              <w:t xml:space="preserve">兆欧。达不到要求的发现一次扣</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458"/>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人孔、手孔井内干净无异物，电缆标志牌齐全、字迹清楚。达不到要求的发现一次扣</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458"/>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巡视检查对严重缺陷和损伤，并已无法处理的电缆（穿越导线）线路应在</w:t>
            </w: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日内分段或全部更新。达不到要求的发现一次扣</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311"/>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每季度巡修一次，巡修无记录扣</w:t>
            </w: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491"/>
        </w:trPr>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vMerge w:val="restart"/>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信号灯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信号灯、支架完好清洁、无蛛网、无非法粘帖物、无积污、断裂、脱焊及严重锈蚀，对严重影响安全的器件应予整修或更换。达不到要求的发现一次扣</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vMerge w:val="restart"/>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8"/>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信号灯引下线和管内穿线绝缘良好，无破皮、塑料绝缘开裂等现象。达不到要求的发现一次扣</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358"/>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信号灯残压不得高于</w:t>
            </w:r>
            <w:r>
              <w:rPr>
                <w:rFonts w:ascii="Times New Roman" w:hAnsi="Times New Roman" w:eastAsia="Times New Roman" w:cs="Times New Roman"/>
                <w:color w:val="000000"/>
                <w:sz w:val="21"/>
              </w:rPr>
              <w:t xml:space="preserve">10v</w:t>
            </w:r>
            <w:r>
              <w:rPr>
                <w:rFonts w:ascii="宋体" w:hAnsi="宋体" w:eastAsia="宋体" w:cs="宋体"/>
                <w:color w:val="000000"/>
                <w:sz w:val="21"/>
              </w:rPr>
              <w:t xml:space="preserve">，达不到要求的发现一次扣</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358"/>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信号灯显示有部分或全部不亮者</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必须在</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个工作日内完成修复或更换。达不到要求的发现一次扣</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w:t>
            </w:r>
            <w:r/>
          </w:p>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信号灯半年做一次清洁工作，未做清洁扣</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分，无台帐记录扣</w:t>
            </w:r>
            <w:r>
              <w:rPr>
                <w:rFonts w:ascii="Times New Roman" w:hAnsi="Times New Roman" w:eastAsia="Times New Roman" w:cs="Times New Roman"/>
                <w:color w:val="000000"/>
                <w:sz w:val="21"/>
              </w:rPr>
              <w:t xml:space="preserve">1.5</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vMerge w:val="restart"/>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设施巡修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信号器材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每季度一次常规检修，检修无记录扣</w:t>
            </w:r>
            <w:r>
              <w:rPr>
                <w:rFonts w:ascii="Times New Roman" w:hAnsi="Times New Roman" w:eastAsia="Times New Roman" w:cs="Times New Roman"/>
                <w:color w:val="000000"/>
                <w:sz w:val="21"/>
              </w:rPr>
              <w:t xml:space="preserve">1.5</w:t>
            </w:r>
            <w:r>
              <w:rPr>
                <w:rFonts w:ascii="宋体" w:hAnsi="宋体" w:eastAsia="宋体" w:cs="宋体"/>
                <w:color w:val="000000"/>
                <w:sz w:val="21"/>
              </w:rPr>
              <w:t xml:space="preserve">分，不检不记录扣</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vMerge w:val="restart"/>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道路指示标牌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每季度巡修一次，巡修无记录扣</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1258"/>
        </w:trPr>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护栏路名牌等其他设施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每季度一次常规检修，检修无记录扣</w:t>
            </w:r>
            <w:r>
              <w:rPr>
                <w:rFonts w:ascii="Times New Roman" w:hAnsi="Times New Roman" w:eastAsia="Times New Roman" w:cs="Times New Roman"/>
                <w:color w:val="000000"/>
                <w:sz w:val="21"/>
              </w:rPr>
              <w:t xml:space="preserve">1.5</w:t>
            </w:r>
            <w:r>
              <w:rPr>
                <w:rFonts w:ascii="宋体" w:hAnsi="宋体" w:eastAsia="宋体" w:cs="宋体"/>
                <w:color w:val="000000"/>
                <w:sz w:val="21"/>
              </w:rPr>
              <w:t xml:space="preserve">分，不检不记录扣</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5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vMerge w:val="restart"/>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设施运行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vMerge w:val="restart"/>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工作正常率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一般信号灯正常工作率</w:t>
            </w:r>
            <w:r>
              <w:rPr>
                <w:rFonts w:ascii="Times New Roman" w:hAnsi="Times New Roman" w:eastAsia="Times New Roman" w:cs="Times New Roman"/>
                <w:color w:val="000000"/>
                <w:sz w:val="21"/>
              </w:rPr>
              <w:t xml:space="preserve">100%</w:t>
            </w:r>
            <w:r>
              <w:rPr>
                <w:rFonts w:ascii="宋体" w:hAnsi="宋体" w:eastAsia="宋体" w:cs="宋体"/>
                <w:color w:val="000000"/>
                <w:sz w:val="21"/>
              </w:rPr>
              <w:t xml:space="preserve">（月度）、非养护原因除外，每降</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扣</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vMerge w:val="restart"/>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390"/>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其他道路交通安全设施的使用完好率≥</w:t>
            </w:r>
            <w:r>
              <w:rPr>
                <w:rFonts w:ascii="Times New Roman" w:hAnsi="Times New Roman" w:eastAsia="Times New Roman" w:cs="Times New Roman"/>
                <w:color w:val="000000"/>
                <w:sz w:val="21"/>
              </w:rPr>
              <w:t xml:space="preserve">95%</w:t>
            </w:r>
            <w:r>
              <w:rPr>
                <w:rFonts w:ascii="宋体" w:hAnsi="宋体" w:eastAsia="宋体" w:cs="宋体"/>
                <w:color w:val="000000"/>
                <w:sz w:val="21"/>
              </w:rPr>
              <w:t xml:space="preserve">，达不到要求的发现一次扣</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664"/>
        </w:trPr>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vMerge w:val="restart"/>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维保管理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每月工作数据未按要求上报的，由维护单位领导说明情况。第二次以上每发现一次扣</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458"/>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每月的最后一日将下月具体保养计划及当月的维修记录及台帐报送甲方备案，无保养计划或晚交扣</w:t>
            </w: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385"/>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一般故障应在</w:t>
            </w: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小时内恢复，达不到要求的发现一次扣</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21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311"/>
        </w:trPr>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vMerge w:val="restart"/>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故障责任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产生重大不可推脱责任的故障，发生一次扣</w:t>
            </w: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311"/>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重大故障分析报告，无分析报告扣2分，晚交扣1分。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311"/>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故障报修率控制在1％，报修率每增加1％扣1分。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3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vMerge w:val="restart"/>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服务质量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任务协作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协作综合行政执法局、交警大队完成相关延伸工作，不配合一次扣2分。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vMerge w:val="restart"/>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311"/>
        </w:trPr>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vMerge w:val="restart"/>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施工管理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文明施工，规定时间内，保质保量完成任务，达不到要求的发现一次扣3分。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458"/>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承包方工作人员必须遵守劳动纪律，并服从管理，达不到要求的发现一次扣2分。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458"/>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发生因施工质量、效率等引起大队、中队民警、城管市政物业投诉、新闻媒体曝光，一次扣0.5-3分。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458"/>
        </w:trPr>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vMerge w:val="restart"/>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加分项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快速响应综合行政执法局、交警大队工作要求，迅速到达现场处置的，酌情加分。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458"/>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能结合维护工作提出有价值的交通设施优化举措，交通设施改进措施等合理化建议的，每一件奖2分。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458"/>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配合综合行政执法局、交警大队安排的其他工作，积极配合的酌情加分。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311"/>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总扣分数</w:t>
            </w:r>
            <w:r>
              <w:rPr>
                <w:rFonts w:ascii="Times New Roman" w:hAnsi="Times New Roman" w:eastAsia="Times New Roman" w:cs="Times New Roman"/>
                <w:color w:val="000000"/>
                <w:sz w:val="21"/>
              </w:rPr>
              <w:t xml:space="preserve">:</w:t>
            </w:r>
            <w:r/>
          </w:p>
        </w:tc>
      </w:tr>
      <w:tr>
        <w:trPr>
          <w:trHeight w:val="3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考核人：</w:t>
            </w:r>
            <w:r/>
          </w:p>
        </w:tc>
      </w:tr>
    </w:tbl>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合同附件</w:t>
      </w:r>
      <w:r>
        <w:rPr>
          <w:rFonts w:ascii="Calibri" w:hAnsi="Calibri" w:eastAsia="Calibri" w:cs="Calibri"/>
          <w:b/>
          <w:color w:val="000000"/>
          <w:sz w:val="24"/>
        </w:rPr>
        <w:t xml:space="preserve">2</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1"/>
        <w:gridCol w:w="5192"/>
        <w:gridCol w:w="645"/>
        <w:gridCol w:w="1252"/>
        <w:gridCol w:w="645"/>
        <w:gridCol w:w="979"/>
      </w:tblGrid>
      <w:tr>
        <w:trPr>
          <w:trHeight w:val="353"/>
        </w:trPr>
        <w:tc>
          <w:tcPr>
            <w:gridSpan w:val="6"/>
            <w:shd w:val="clear" w:color="ffff00" w:fill="ffff00"/>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bottom"/>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8"/>
              </w:rPr>
              <w:t xml:space="preserve">分项价格表</w:t>
            </w:r>
            <w:r/>
          </w:p>
        </w:tc>
      </w:tr>
      <w:tr>
        <w:trPr>
          <w:trHeight w:val="315"/>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人工及机械费</w:t>
            </w:r>
            <w:r/>
          </w:p>
        </w:tc>
      </w:tr>
      <w:tr>
        <w:trPr>
          <w:trHeight w:val="9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明细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最高限价单价（元）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品牌及型号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单价报价（元）</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项目负责人：按采购需求核算平均每人每月服务费用。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技术负责人：按采购需求核算平均每人每月服务费用。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专职技术员：按采购需求核算平均每人每月服务费用。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施工员及专职焊工：按采购需求核算平均每人每月服务费用。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设备仓库租赁费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临时信号灯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汽油发电机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巡视车辆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台</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工程车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台</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升降车：用于信号灯设备的运维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台</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设备费用</w:t>
            </w:r>
            <w:r/>
          </w:p>
        </w:tc>
      </w:tr>
      <w:tr>
        <w:trPr>
          <w:trHeight w:val="9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明细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最高限价单价（元）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品牌及型号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单价报价（元）</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GB</w:t>
            </w:r>
            <w:r>
              <w:rPr>
                <w:rFonts w:ascii="宋体" w:hAnsi="宋体" w:eastAsia="宋体" w:cs="宋体"/>
                <w:color w:val="000000"/>
                <w:sz w:val="24"/>
              </w:rPr>
              <w:t xml:space="preserve">联网信号机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输出模块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电源模块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检测模块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主控模块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通讯模块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手触面板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信号机侧门按钮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信号机特勤接收终端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信号机特勤遥控终端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信号机校时定位模块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接线端子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电源插线板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电源浪涌保护器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网线防雷器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黄闪控制器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空开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信号机机柜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机动车信号灯（</w:t>
            </w:r>
            <w:r>
              <w:rPr>
                <w:rFonts w:ascii="Times New Roman" w:hAnsi="Times New Roman" w:eastAsia="Times New Roman" w:cs="Times New Roman"/>
                <w:color w:val="000000"/>
                <w:sz w:val="24"/>
              </w:rPr>
              <w:t xml:space="preserve">400mm)</w:t>
            </w:r>
            <w:r>
              <w:rPr>
                <w:rFonts w:ascii="宋体" w:hAnsi="宋体" w:eastAsia="宋体" w:cs="宋体"/>
                <w:color w:val="000000"/>
                <w:sz w:val="24"/>
              </w:rPr>
              <w:t xml:space="preserve">：四灯组，</w:t>
            </w:r>
            <w:r>
              <w:rPr>
                <w:rFonts w:ascii="Times New Roman" w:hAnsi="Times New Roman" w:eastAsia="Times New Roman" w:cs="Times New Roman"/>
                <w:color w:val="000000"/>
                <w:sz w:val="24"/>
              </w:rPr>
              <w:t xml:space="preserve">φ400</w:t>
            </w:r>
            <w:r>
              <w:rPr>
                <w:rFonts w:ascii="宋体" w:hAnsi="宋体" w:eastAsia="宋体" w:cs="宋体"/>
                <w:color w:val="000000"/>
                <w:sz w:val="24"/>
              </w:rPr>
              <w:t xml:space="preserve">，优质压铸铝喷塑壳体，超亮度进口</w:t>
            </w:r>
            <w:r>
              <w:rPr>
                <w:rFonts w:ascii="Times New Roman" w:hAnsi="Times New Roman" w:eastAsia="Times New Roman" w:cs="Times New Roman"/>
                <w:color w:val="000000"/>
                <w:sz w:val="24"/>
              </w:rPr>
              <w:t xml:space="preserve">LED</w:t>
            </w:r>
            <w:r>
              <w:rPr>
                <w:rFonts w:ascii="宋体" w:hAnsi="宋体" w:eastAsia="宋体" w:cs="宋体"/>
                <w:color w:val="000000"/>
                <w:sz w:val="24"/>
              </w:rPr>
              <w:t xml:space="preserve">管芯，符合</w:t>
            </w:r>
            <w:r>
              <w:rPr>
                <w:rFonts w:ascii="Times New Roman" w:hAnsi="Times New Roman" w:eastAsia="Times New Roman" w:cs="Times New Roman"/>
                <w:color w:val="000000"/>
                <w:sz w:val="24"/>
              </w:rPr>
              <w:t xml:space="preserve">GB14887-2016</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IP53</w:t>
            </w:r>
            <w:r>
              <w:rPr>
                <w:rFonts w:ascii="宋体" w:hAnsi="宋体" w:eastAsia="宋体" w:cs="宋体"/>
                <w:color w:val="000000"/>
                <w:sz w:val="24"/>
              </w:rPr>
              <w:t xml:space="preserve">、可视距离大于</w:t>
            </w:r>
            <w:r>
              <w:rPr>
                <w:rFonts w:ascii="Times New Roman" w:hAnsi="Times New Roman" w:eastAsia="Times New Roman" w:cs="Times New Roman"/>
                <w:color w:val="000000"/>
                <w:sz w:val="24"/>
              </w:rPr>
              <w:t xml:space="preserve">400m</w:t>
            </w:r>
            <w:r>
              <w:rPr>
                <w:rFonts w:ascii="宋体" w:hAnsi="宋体" w:eastAsia="宋体" w:cs="宋体"/>
                <w:color w:val="000000"/>
                <w:sz w:val="24"/>
              </w:rPr>
              <w:t xml:space="preserve">、采用模块化设计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3950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方向指示信号灯</w:t>
            </w:r>
            <w:r>
              <w:rPr>
                <w:rFonts w:ascii="Times New Roman" w:hAnsi="Times New Roman" w:eastAsia="Times New Roman" w:cs="Times New Roman"/>
                <w:color w:val="000000"/>
                <w:sz w:val="24"/>
              </w:rPr>
              <w:t xml:space="preserve">(400mm)</w:t>
            </w:r>
            <w:r>
              <w:rPr>
                <w:rFonts w:ascii="宋体" w:hAnsi="宋体" w:eastAsia="宋体" w:cs="宋体"/>
                <w:color w:val="000000"/>
                <w:sz w:val="24"/>
              </w:rPr>
              <w:t xml:space="preserve">：四灯组，</w:t>
            </w:r>
            <w:r>
              <w:rPr>
                <w:rFonts w:ascii="Times New Roman" w:hAnsi="Times New Roman" w:eastAsia="Times New Roman" w:cs="Times New Roman"/>
                <w:color w:val="000000"/>
                <w:sz w:val="24"/>
              </w:rPr>
              <w:t xml:space="preserve">φ400</w:t>
            </w:r>
            <w:r>
              <w:rPr>
                <w:rFonts w:ascii="宋体" w:hAnsi="宋体" w:eastAsia="宋体" w:cs="宋体"/>
                <w:color w:val="000000"/>
                <w:sz w:val="24"/>
              </w:rPr>
              <w:t xml:space="preserve">，优质压铸铝喷塑壳体，超亮度进口</w:t>
            </w:r>
            <w:r>
              <w:rPr>
                <w:rFonts w:ascii="Times New Roman" w:hAnsi="Times New Roman" w:eastAsia="Times New Roman" w:cs="Times New Roman"/>
                <w:color w:val="000000"/>
                <w:sz w:val="24"/>
              </w:rPr>
              <w:t xml:space="preserve">LED</w:t>
            </w:r>
            <w:r>
              <w:rPr>
                <w:rFonts w:ascii="宋体" w:hAnsi="宋体" w:eastAsia="宋体" w:cs="宋体"/>
                <w:color w:val="000000"/>
                <w:sz w:val="24"/>
              </w:rPr>
              <w:t xml:space="preserve">管芯，符合</w:t>
            </w:r>
            <w:r>
              <w:rPr>
                <w:rFonts w:ascii="Times New Roman" w:hAnsi="Times New Roman" w:eastAsia="Times New Roman" w:cs="Times New Roman"/>
                <w:color w:val="000000"/>
                <w:sz w:val="24"/>
              </w:rPr>
              <w:t xml:space="preserve">GB14887-2016</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IP53</w:t>
            </w:r>
            <w:r>
              <w:rPr>
                <w:rFonts w:ascii="宋体" w:hAnsi="宋体" w:eastAsia="宋体" w:cs="宋体"/>
                <w:color w:val="000000"/>
                <w:sz w:val="24"/>
              </w:rPr>
              <w:t xml:space="preserve">、可视距离大于</w:t>
            </w:r>
            <w:r>
              <w:rPr>
                <w:rFonts w:ascii="Times New Roman" w:hAnsi="Times New Roman" w:eastAsia="Times New Roman" w:cs="Times New Roman"/>
                <w:color w:val="000000"/>
                <w:sz w:val="24"/>
              </w:rPr>
              <w:t xml:space="preserve">400m</w:t>
            </w:r>
            <w:r>
              <w:rPr>
                <w:rFonts w:ascii="宋体" w:hAnsi="宋体" w:eastAsia="宋体" w:cs="宋体"/>
                <w:color w:val="000000"/>
                <w:sz w:val="24"/>
              </w:rPr>
              <w:t xml:space="preserve">、采用模块化设计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3950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四灯盘非机动车灯具（含辅材）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3950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四灯盘左转非机动车灯具（含辅材）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3950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三灯组满灯，</w:t>
            </w:r>
            <w:r>
              <w:rPr>
                <w:rFonts w:ascii="Times New Roman" w:hAnsi="Times New Roman" w:eastAsia="Times New Roman" w:cs="Times New Roman"/>
                <w:color w:val="000000"/>
                <w:sz w:val="24"/>
              </w:rPr>
              <w:t xml:space="preserve">φ400</w:t>
            </w:r>
            <w:r>
              <w:rPr>
                <w:rFonts w:ascii="宋体" w:hAnsi="宋体" w:eastAsia="宋体" w:cs="宋体"/>
                <w:color w:val="000000"/>
                <w:sz w:val="24"/>
              </w:rPr>
              <w:t xml:space="preserve">，优质压铸铝喷塑壳体，超亮度进口</w:t>
            </w:r>
            <w:r>
              <w:rPr>
                <w:rFonts w:ascii="Times New Roman" w:hAnsi="Times New Roman" w:eastAsia="Times New Roman" w:cs="Times New Roman"/>
                <w:color w:val="000000"/>
                <w:sz w:val="24"/>
              </w:rPr>
              <w:t xml:space="preserve">LED</w:t>
            </w:r>
            <w:r>
              <w:rPr>
                <w:rFonts w:ascii="宋体" w:hAnsi="宋体" w:eastAsia="宋体" w:cs="宋体"/>
                <w:color w:val="000000"/>
                <w:sz w:val="24"/>
              </w:rPr>
              <w:t xml:space="preserve">管芯，符合</w:t>
            </w:r>
            <w:r>
              <w:rPr>
                <w:rFonts w:ascii="Times New Roman" w:hAnsi="Times New Roman" w:eastAsia="Times New Roman" w:cs="Times New Roman"/>
                <w:color w:val="000000"/>
                <w:sz w:val="24"/>
              </w:rPr>
              <w:t xml:space="preserve">GB14887-2016</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IP53</w:t>
            </w:r>
            <w:r>
              <w:rPr>
                <w:rFonts w:ascii="宋体" w:hAnsi="宋体" w:eastAsia="宋体" w:cs="宋体"/>
                <w:color w:val="000000"/>
                <w:sz w:val="24"/>
              </w:rPr>
              <w:t xml:space="preserve">、可视距离大于</w:t>
            </w:r>
            <w:r>
              <w:rPr>
                <w:rFonts w:ascii="Times New Roman" w:hAnsi="Times New Roman" w:eastAsia="Times New Roman" w:cs="Times New Roman"/>
                <w:color w:val="000000"/>
                <w:sz w:val="24"/>
              </w:rPr>
              <w:t xml:space="preserve">400m</w:t>
            </w:r>
            <w:r>
              <w:rPr>
                <w:rFonts w:ascii="宋体" w:hAnsi="宋体" w:eastAsia="宋体" w:cs="宋体"/>
                <w:color w:val="000000"/>
                <w:sz w:val="24"/>
              </w:rPr>
              <w:t xml:space="preserve">、采用模块化设计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三灯组箭头灯，</w:t>
            </w:r>
            <w:r>
              <w:rPr>
                <w:rFonts w:ascii="Times New Roman" w:hAnsi="Times New Roman" w:eastAsia="Times New Roman" w:cs="Times New Roman"/>
                <w:color w:val="000000"/>
                <w:sz w:val="24"/>
              </w:rPr>
              <w:t xml:space="preserve">φ400</w:t>
            </w:r>
            <w:r>
              <w:rPr>
                <w:rFonts w:ascii="宋体" w:hAnsi="宋体" w:eastAsia="宋体" w:cs="宋体"/>
                <w:color w:val="000000"/>
                <w:sz w:val="24"/>
              </w:rPr>
              <w:t xml:space="preserve">，优质压铸铝喷塑壳体，超亮度进口</w:t>
            </w:r>
            <w:r>
              <w:rPr>
                <w:rFonts w:ascii="Times New Roman" w:hAnsi="Times New Roman" w:eastAsia="Times New Roman" w:cs="Times New Roman"/>
                <w:color w:val="000000"/>
                <w:sz w:val="24"/>
              </w:rPr>
              <w:t xml:space="preserve">LED</w:t>
            </w:r>
            <w:r>
              <w:rPr>
                <w:rFonts w:ascii="宋体" w:hAnsi="宋体" w:eastAsia="宋体" w:cs="宋体"/>
                <w:color w:val="000000"/>
                <w:sz w:val="24"/>
              </w:rPr>
              <w:t xml:space="preserve">管芯，符合</w:t>
            </w:r>
            <w:r>
              <w:rPr>
                <w:rFonts w:ascii="Times New Roman" w:hAnsi="Times New Roman" w:eastAsia="Times New Roman" w:cs="Times New Roman"/>
                <w:color w:val="000000"/>
                <w:sz w:val="24"/>
              </w:rPr>
              <w:t xml:space="preserve">GB14887-2016</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IP53</w:t>
            </w:r>
            <w:r>
              <w:rPr>
                <w:rFonts w:ascii="宋体" w:hAnsi="宋体" w:eastAsia="宋体" w:cs="宋体"/>
                <w:color w:val="000000"/>
                <w:sz w:val="24"/>
              </w:rPr>
              <w:t xml:space="preserve">、可视距离大于</w:t>
            </w:r>
            <w:r>
              <w:rPr>
                <w:rFonts w:ascii="Times New Roman" w:hAnsi="Times New Roman" w:eastAsia="Times New Roman" w:cs="Times New Roman"/>
                <w:color w:val="000000"/>
                <w:sz w:val="24"/>
              </w:rPr>
              <w:t xml:space="preserve">400m</w:t>
            </w:r>
            <w:r>
              <w:rPr>
                <w:rFonts w:ascii="宋体" w:hAnsi="宋体" w:eastAsia="宋体" w:cs="宋体"/>
                <w:color w:val="000000"/>
                <w:sz w:val="24"/>
              </w:rPr>
              <w:t xml:space="preserve">、采用模块化设计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三灯盘非机动车灯具（含辅材）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三灯盘左转非机动车灯具（含辅材）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触发学习组合式倒计时器（</w:t>
            </w:r>
            <w:r>
              <w:rPr>
                <w:rFonts w:ascii="Times New Roman" w:hAnsi="Times New Roman" w:eastAsia="Times New Roman" w:cs="Times New Roman"/>
                <w:color w:val="000000"/>
                <w:sz w:val="24"/>
              </w:rPr>
              <w:t xml:space="preserve">800mm*600mm</w:t>
            </w: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人行信号灯</w:t>
            </w:r>
            <w:r>
              <w:rPr>
                <w:rFonts w:ascii="Times New Roman" w:hAnsi="Times New Roman" w:eastAsia="Times New Roman" w:cs="Times New Roman"/>
                <w:color w:val="000000"/>
                <w:sz w:val="24"/>
              </w:rPr>
              <w:t xml:space="preserve">(300mm)</w:t>
            </w:r>
            <w:r>
              <w:rPr>
                <w:rFonts w:ascii="宋体" w:hAnsi="宋体" w:eastAsia="宋体" w:cs="宋体"/>
                <w:color w:val="000000"/>
                <w:sz w:val="24"/>
              </w:rPr>
              <w:t xml:space="preserve">：灯面直径为</w:t>
            </w:r>
            <w:r>
              <w:rPr>
                <w:rFonts w:ascii="Times New Roman" w:hAnsi="Times New Roman" w:eastAsia="Times New Roman" w:cs="Times New Roman"/>
                <w:color w:val="000000"/>
                <w:sz w:val="24"/>
              </w:rPr>
              <w:t xml:space="preserve">Φ300mm</w:t>
            </w:r>
            <w:r>
              <w:rPr>
                <w:rFonts w:ascii="宋体" w:hAnsi="宋体" w:eastAsia="宋体" w:cs="宋体"/>
                <w:color w:val="000000"/>
                <w:sz w:val="24"/>
              </w:rPr>
              <w:t xml:space="preserve">，从上到下是红人、静态绿人，含</w:t>
            </w:r>
            <w:r>
              <w:rPr>
                <w:rFonts w:ascii="Times New Roman" w:hAnsi="Times New Roman" w:eastAsia="Times New Roman" w:cs="Times New Roman"/>
                <w:color w:val="000000"/>
                <w:sz w:val="24"/>
              </w:rPr>
              <w:t xml:space="preserve">300</w:t>
            </w:r>
            <w:r>
              <w:rPr>
                <w:rFonts w:ascii="宋体" w:hAnsi="宋体" w:eastAsia="宋体" w:cs="宋体"/>
                <w:color w:val="000000"/>
                <w:sz w:val="24"/>
              </w:rPr>
              <w:t xml:space="preserve">倒计时；铝合金外壳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板式人行灯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机动车信号灯（</w:t>
            </w:r>
            <w:r>
              <w:rPr>
                <w:rFonts w:ascii="Times New Roman" w:hAnsi="Times New Roman" w:eastAsia="Times New Roman" w:cs="Times New Roman"/>
                <w:color w:val="000000"/>
                <w:sz w:val="24"/>
              </w:rPr>
              <w:t xml:space="preserve">400mm)</w:t>
            </w:r>
            <w:r>
              <w:rPr>
                <w:rFonts w:ascii="宋体" w:hAnsi="宋体" w:eastAsia="宋体" w:cs="宋体"/>
                <w:color w:val="000000"/>
                <w:sz w:val="24"/>
              </w:rPr>
              <w:t xml:space="preserve">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方向指示信号灯</w:t>
            </w:r>
            <w:r>
              <w:rPr>
                <w:rFonts w:ascii="Times New Roman" w:hAnsi="Times New Roman" w:eastAsia="Times New Roman" w:cs="Times New Roman"/>
                <w:color w:val="000000"/>
                <w:sz w:val="24"/>
              </w:rPr>
              <w:t xml:space="preserve">(400mm)</w:t>
            </w:r>
            <w:r>
              <w:rPr>
                <w:rFonts w:ascii="宋体" w:hAnsi="宋体" w:eastAsia="宋体" w:cs="宋体"/>
                <w:color w:val="000000"/>
                <w:sz w:val="24"/>
              </w:rPr>
              <w:t xml:space="preserve">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掉头灯（</w:t>
            </w:r>
            <w:r>
              <w:rPr>
                <w:rFonts w:ascii="Times New Roman" w:hAnsi="Times New Roman" w:eastAsia="Times New Roman" w:cs="Times New Roman"/>
                <w:color w:val="000000"/>
                <w:sz w:val="24"/>
              </w:rPr>
              <w:t xml:space="preserve">400mm</w:t>
            </w:r>
            <w:r>
              <w:rPr>
                <w:rFonts w:ascii="宋体" w:hAnsi="宋体" w:eastAsia="宋体" w:cs="宋体"/>
                <w:color w:val="000000"/>
                <w:sz w:val="24"/>
              </w:rPr>
              <w:t xml:space="preserve">）盘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非机动车信号灯（</w:t>
            </w:r>
            <w:r>
              <w:rPr>
                <w:rFonts w:ascii="Times New Roman" w:hAnsi="Times New Roman" w:eastAsia="Times New Roman" w:cs="Times New Roman"/>
                <w:color w:val="000000"/>
                <w:sz w:val="24"/>
              </w:rPr>
              <w:t xml:space="preserve">400mm)</w:t>
            </w:r>
            <w:r>
              <w:rPr>
                <w:rFonts w:ascii="宋体" w:hAnsi="宋体" w:eastAsia="宋体" w:cs="宋体"/>
                <w:color w:val="000000"/>
                <w:sz w:val="24"/>
              </w:rPr>
              <w:t xml:space="preserve">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人行信号灯</w:t>
            </w:r>
            <w:r>
              <w:rPr>
                <w:rFonts w:ascii="Times New Roman" w:hAnsi="Times New Roman" w:eastAsia="Times New Roman" w:cs="Times New Roman"/>
                <w:color w:val="000000"/>
                <w:sz w:val="24"/>
              </w:rPr>
              <w:t xml:space="preserve">(300mm)</w:t>
            </w:r>
            <w:r>
              <w:rPr>
                <w:rFonts w:ascii="宋体" w:hAnsi="宋体" w:eastAsia="宋体" w:cs="宋体"/>
                <w:color w:val="000000"/>
                <w:sz w:val="24"/>
              </w:rPr>
              <w:t xml:space="preserve">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信号灯发光单元罩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信号灯裙边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信号灯遮沿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空气开关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信号机箱锁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杆件小开门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电源电缆</w:t>
            </w:r>
            <w:r>
              <w:rPr>
                <w:rFonts w:ascii="Times New Roman" w:hAnsi="Times New Roman" w:eastAsia="Times New Roman" w:cs="Times New Roman"/>
                <w:color w:val="000000"/>
                <w:sz w:val="24"/>
              </w:rPr>
              <w:t xml:space="preserve">KVV22-3×6mm2</w:t>
            </w:r>
            <w:r>
              <w:rPr>
                <w:rFonts w:ascii="宋体" w:hAnsi="宋体" w:eastAsia="宋体" w:cs="宋体"/>
                <w:color w:val="000000"/>
                <w:sz w:val="24"/>
              </w:rPr>
              <w:t xml:space="preserve">敷设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KVV22-3×2.5mm2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KVV22-4×2mm2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控制线缆</w:t>
            </w:r>
            <w:r>
              <w:rPr>
                <w:rFonts w:ascii="Times New Roman" w:hAnsi="Times New Roman" w:eastAsia="Times New Roman" w:cs="Times New Roman"/>
                <w:color w:val="000000"/>
                <w:sz w:val="24"/>
              </w:rPr>
              <w:t xml:space="preserve">KVV22-16×1.5mm2</w:t>
            </w:r>
            <w:r>
              <w:rPr>
                <w:rFonts w:ascii="宋体" w:hAnsi="宋体" w:eastAsia="宋体" w:cs="宋体"/>
                <w:color w:val="000000"/>
                <w:sz w:val="24"/>
              </w:rPr>
              <w:t xml:space="preserve">敷设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KVV22-10×1.5mm2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控制线缆</w:t>
            </w:r>
            <w:r>
              <w:rPr>
                <w:rFonts w:ascii="Times New Roman" w:hAnsi="Times New Roman" w:eastAsia="Times New Roman" w:cs="Times New Roman"/>
                <w:color w:val="000000"/>
                <w:sz w:val="24"/>
              </w:rPr>
              <w:t xml:space="preserve">KVV-4×1.5mm2</w:t>
            </w:r>
            <w:r>
              <w:rPr>
                <w:rFonts w:ascii="宋体" w:hAnsi="宋体" w:eastAsia="宋体" w:cs="宋体"/>
                <w:color w:val="000000"/>
                <w:sz w:val="24"/>
              </w:rPr>
              <w:t xml:space="preserve">敷设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穿线钢管</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壁厚</w:t>
            </w:r>
            <w:r>
              <w:rPr>
                <w:rFonts w:ascii="Times New Roman" w:hAnsi="Times New Roman" w:eastAsia="Times New Roman" w:cs="Times New Roman"/>
                <w:color w:val="000000"/>
                <w:sz w:val="24"/>
              </w:rPr>
              <w:t xml:space="preserve">2.5mm)</w:t>
            </w:r>
            <w:r>
              <w:rPr>
                <w:rFonts w:ascii="宋体" w:hAnsi="宋体" w:eastAsia="宋体" w:cs="宋体"/>
                <w:color w:val="000000"/>
                <w:sz w:val="24"/>
              </w:rPr>
              <w:t xml:space="preserve">内套</w:t>
            </w:r>
            <w:r>
              <w:rPr>
                <w:rFonts w:ascii="Times New Roman" w:hAnsi="Times New Roman" w:eastAsia="Times New Roman" w:cs="Times New Roman"/>
                <w:color w:val="000000"/>
                <w:sz w:val="24"/>
              </w:rPr>
              <w:t xml:space="preserve">PVC</w:t>
            </w:r>
            <w:r>
              <w:rPr>
                <w:rFonts w:ascii="宋体" w:hAnsi="宋体" w:eastAsia="宋体" w:cs="宋体"/>
                <w:color w:val="000000"/>
                <w:sz w:val="24"/>
              </w:rPr>
              <w:t xml:space="preserve">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砼路面开挖、埋管及管道保护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沥青路面开挖、埋管及管道保护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人行道开挖、埋管及管道保护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绿化带开挖、恢复及渣土处理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9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各种类型、规格的灯杆（含热浸锌、喷塑）</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含安装）材质：普通碳素钢管（符合</w:t>
            </w:r>
            <w:r>
              <w:rPr>
                <w:rFonts w:ascii="Times New Roman" w:hAnsi="Times New Roman" w:eastAsia="Times New Roman" w:cs="Times New Roman"/>
                <w:color w:val="000000"/>
                <w:sz w:val="24"/>
              </w:rPr>
              <w:t xml:space="preserve">GB8162—2008</w:t>
            </w:r>
            <w:r>
              <w:rPr>
                <w:rFonts w:ascii="宋体" w:hAnsi="宋体" w:eastAsia="宋体" w:cs="宋体"/>
                <w:color w:val="000000"/>
                <w:sz w:val="24"/>
              </w:rPr>
              <w:t xml:space="preserve">的规定标准）：</w:t>
            </w:r>
            <w:r>
              <w:rPr>
                <w:rFonts w:ascii="Times New Roman" w:hAnsi="Times New Roman" w:eastAsia="Times New Roman" w:cs="Times New Roman"/>
                <w:color w:val="000000"/>
                <w:sz w:val="24"/>
              </w:rPr>
              <w:t xml:space="preserve">L</w:t>
            </w:r>
            <w:r>
              <w:rPr>
                <w:rFonts w:ascii="宋体" w:hAnsi="宋体" w:eastAsia="宋体" w:cs="宋体"/>
                <w:color w:val="000000"/>
                <w:sz w:val="24"/>
              </w:rPr>
              <w:t xml:space="preserve">型八棱锥杆件，热镀锌喷塑，高</w:t>
            </w:r>
            <w:r>
              <w:rPr>
                <w:rFonts w:ascii="Times New Roman" w:hAnsi="Times New Roman" w:eastAsia="Times New Roman" w:cs="Times New Roman"/>
                <w:color w:val="000000"/>
                <w:sz w:val="24"/>
              </w:rPr>
              <w:t xml:space="preserve">6.8m</w:t>
            </w:r>
            <w:r>
              <w:rPr>
                <w:rFonts w:ascii="宋体" w:hAnsi="宋体" w:eastAsia="宋体" w:cs="宋体"/>
                <w:color w:val="000000"/>
                <w:sz w:val="24"/>
              </w:rPr>
              <w:t xml:space="preserve">，包含横臂</w:t>
            </w:r>
            <w:r>
              <w:rPr>
                <w:rFonts w:ascii="Times New Roman" w:hAnsi="Times New Roman" w:eastAsia="Times New Roman" w:cs="Times New Roman"/>
                <w:color w:val="000000"/>
                <w:sz w:val="24"/>
              </w:rPr>
              <w:t xml:space="preserve">3m-11m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信号灯结构件基础（含开挖、基础预埋、管道预埋、混凝土浇筑、防雷接地等）维护预计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信号机机柜基础浇筑（含开挖、基础预埋、管道预埋、混凝土浇筑、防雷接地等）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C25</w:t>
            </w:r>
            <w:r>
              <w:rPr>
                <w:rFonts w:ascii="宋体" w:hAnsi="宋体" w:eastAsia="宋体" w:cs="宋体"/>
                <w:color w:val="000000"/>
                <w:sz w:val="24"/>
              </w:rPr>
              <w:t xml:space="preserve">信号灯结构件混凝土基础浇筑（包括不锈钢地脚螺栓预埋件的制作及安装、穿线管埋设、</w:t>
            </w:r>
            <w:r>
              <w:rPr>
                <w:rFonts w:ascii="Times New Roman" w:hAnsi="Times New Roman" w:eastAsia="Times New Roman" w:cs="Times New Roman"/>
                <w:color w:val="000000"/>
                <w:sz w:val="24"/>
              </w:rPr>
              <w:t xml:space="preserve">C25</w:t>
            </w:r>
            <w:r>
              <w:rPr>
                <w:rFonts w:ascii="宋体" w:hAnsi="宋体" w:eastAsia="宋体" w:cs="宋体"/>
                <w:color w:val="000000"/>
                <w:sz w:val="24"/>
              </w:rPr>
              <w:t xml:space="preserve">商品混凝土的浇筑养护、基础回填、渣土清运、螺栓混凝土包封）维护预计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喷涂氟碳漆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信号灯安装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信号灯拆除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悬臂式和立柱式信号灯杆安装、拆卸（包括灯杆装卸、运输以及信号灯拆除、运输等）维护预计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窨井施工（不含井框井盖）（按市城管局标准）：内径</w:t>
            </w:r>
            <w:r>
              <w:rPr>
                <w:rFonts w:ascii="Times New Roman" w:hAnsi="Times New Roman" w:eastAsia="Times New Roman" w:cs="Times New Roman"/>
                <w:color w:val="000000"/>
                <w:sz w:val="24"/>
              </w:rPr>
              <w:t xml:space="preserve">400*400*400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高分子材料井框井盖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三防球磨铸铁井框井盖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PE</w:t>
            </w:r>
            <w:r>
              <w:rPr>
                <w:rFonts w:ascii="宋体" w:hAnsi="宋体" w:eastAsia="宋体" w:cs="宋体"/>
                <w:color w:val="000000"/>
                <w:sz w:val="24"/>
              </w:rPr>
              <w:t xml:space="preserve">管：</w:t>
            </w:r>
            <w:r>
              <w:rPr>
                <w:rFonts w:ascii="Times New Roman" w:hAnsi="Times New Roman" w:eastAsia="Times New Roman" w:cs="Times New Roman"/>
                <w:color w:val="000000"/>
                <w:sz w:val="24"/>
              </w:rPr>
              <w:t xml:space="preserve">Ф50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防雷接地系统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屏蔽双绞线（</w:t>
            </w:r>
            <w:r>
              <w:rPr>
                <w:rFonts w:ascii="Times New Roman" w:hAnsi="Times New Roman" w:eastAsia="Times New Roman" w:cs="Times New Roman"/>
                <w:color w:val="000000"/>
                <w:sz w:val="24"/>
              </w:rPr>
              <w:t xml:space="preserve">1mm2</w:t>
            </w: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标志牌：厚度</w:t>
            </w:r>
            <w:r>
              <w:rPr>
                <w:rFonts w:ascii="Times New Roman" w:hAnsi="Times New Roman" w:eastAsia="Times New Roman" w:cs="Times New Roman"/>
                <w:color w:val="000000"/>
                <w:sz w:val="24"/>
              </w:rPr>
              <w:t xml:space="preserve">3mm</w:t>
            </w:r>
            <w:r>
              <w:rPr>
                <w:rFonts w:ascii="宋体" w:hAnsi="宋体" w:eastAsia="宋体" w:cs="宋体"/>
                <w:color w:val="000000"/>
                <w:sz w:val="24"/>
              </w:rPr>
              <w:t xml:space="preserve">铝板，超强级</w:t>
            </w:r>
            <w:r>
              <w:rPr>
                <w:rFonts w:ascii="Times New Roman" w:hAnsi="Times New Roman" w:eastAsia="Times New Roman" w:cs="Times New Roman"/>
                <w:color w:val="000000"/>
                <w:sz w:val="24"/>
              </w:rPr>
              <w:t xml:space="preserve">3M</w:t>
            </w:r>
            <w:r>
              <w:rPr>
                <w:rFonts w:ascii="宋体" w:hAnsi="宋体" w:eastAsia="宋体" w:cs="宋体"/>
                <w:color w:val="000000"/>
                <w:sz w:val="24"/>
              </w:rPr>
              <w:t xml:space="preserve">反光膜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标志牌：厚度</w:t>
            </w:r>
            <w:r>
              <w:rPr>
                <w:rFonts w:ascii="Times New Roman" w:hAnsi="Times New Roman" w:eastAsia="Times New Roman" w:cs="Times New Roman"/>
                <w:color w:val="000000"/>
                <w:sz w:val="24"/>
              </w:rPr>
              <w:t xml:space="preserve">2mm</w:t>
            </w:r>
            <w:r>
              <w:rPr>
                <w:rFonts w:ascii="宋体" w:hAnsi="宋体" w:eastAsia="宋体" w:cs="宋体"/>
                <w:color w:val="000000"/>
                <w:sz w:val="24"/>
              </w:rPr>
              <w:t xml:space="preserve">铝板，超强级</w:t>
            </w:r>
            <w:r>
              <w:rPr>
                <w:rFonts w:ascii="Times New Roman" w:hAnsi="Times New Roman" w:eastAsia="Times New Roman" w:cs="Times New Roman"/>
                <w:color w:val="000000"/>
                <w:sz w:val="24"/>
              </w:rPr>
              <w:t xml:space="preserve">3M</w:t>
            </w:r>
            <w:r>
              <w:rPr>
                <w:rFonts w:ascii="宋体" w:hAnsi="宋体" w:eastAsia="宋体" w:cs="宋体"/>
                <w:color w:val="000000"/>
                <w:sz w:val="24"/>
              </w:rPr>
              <w:t xml:space="preserve">反光膜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指路标志杆件及基础：</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、类型：</w:t>
            </w:r>
            <w:r>
              <w:rPr>
                <w:rFonts w:ascii="Times New Roman" w:hAnsi="Times New Roman" w:eastAsia="Times New Roman" w:cs="Times New Roman"/>
                <w:color w:val="000000"/>
                <w:sz w:val="24"/>
              </w:rPr>
              <w:t xml:space="preserve">3F</w:t>
            </w:r>
            <w:r>
              <w:rPr>
                <w:rFonts w:ascii="宋体" w:hAnsi="宋体" w:eastAsia="宋体" w:cs="宋体"/>
                <w:color w:val="000000"/>
                <w:sz w:val="24"/>
              </w:rPr>
              <w:t xml:space="preserve">标志杆件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26500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vMerge w:val="continue"/>
            <w:textDirection w:val="lrTb"/>
            <w:noWrap w:val="false"/>
          </w:tcPr>
          <w:p>
            <w:pPr>
              <w:spacing w:after="0" w:line="240" w:lineRule="auto"/>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、材质：热镀锌喷塑钢管</w:t>
            </w:r>
            <w:r/>
          </w:p>
        </w:tc>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45"/>
        </w:trPr>
        <w:tc>
          <w:tcPr>
            <w:vMerge w:val="continue"/>
            <w:textDirection w:val="lrTb"/>
            <w:noWrap w:val="false"/>
          </w:tcPr>
          <w:p>
            <w:pPr>
              <w:spacing w:after="0" w:line="240" w:lineRule="auto"/>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、规格尺寸：</w:t>
            </w:r>
            <w:r>
              <w:rPr>
                <w:rFonts w:ascii="Times New Roman" w:hAnsi="Times New Roman" w:eastAsia="Times New Roman" w:cs="Times New Roman"/>
                <w:color w:val="000000"/>
                <w:sz w:val="24"/>
              </w:rPr>
              <w:t xml:space="preserve">F2</w:t>
            </w:r>
            <w:r>
              <w:rPr>
                <w:rFonts w:ascii="宋体" w:hAnsi="宋体" w:eastAsia="宋体" w:cs="宋体"/>
                <w:color w:val="000000"/>
                <w:sz w:val="24"/>
              </w:rPr>
              <w:t xml:space="preserve">立柱</w:t>
            </w:r>
            <w:r>
              <w:rPr>
                <w:rFonts w:ascii="Times New Roman" w:hAnsi="Times New Roman" w:eastAsia="Times New Roman" w:cs="Times New Roman"/>
                <w:color w:val="000000"/>
                <w:sz w:val="24"/>
              </w:rPr>
              <w:t xml:space="preserve">φ273*12*8500mm</w:t>
            </w:r>
            <w:r>
              <w:rPr>
                <w:rFonts w:ascii="宋体" w:hAnsi="宋体" w:eastAsia="宋体" w:cs="宋体"/>
                <w:color w:val="000000"/>
                <w:sz w:val="24"/>
              </w:rPr>
              <w:t xml:space="preserve">；悬臂</w:t>
            </w:r>
            <w:r>
              <w:rPr>
                <w:rFonts w:ascii="Times New Roman" w:hAnsi="Times New Roman" w:eastAsia="Times New Roman" w:cs="Times New Roman"/>
                <w:color w:val="000000"/>
                <w:sz w:val="24"/>
              </w:rPr>
              <w:t xml:space="preserve">φ133*12*6000mm*3</w:t>
            </w:r>
            <w:r>
              <w:rPr>
                <w:rFonts w:ascii="宋体" w:hAnsi="宋体" w:eastAsia="宋体" w:cs="宋体"/>
                <w:color w:val="000000"/>
                <w:sz w:val="24"/>
              </w:rPr>
              <w:t xml:space="preserve">根</w:t>
            </w:r>
            <w:r>
              <w:rPr>
                <w:rFonts w:ascii="Times New Roman" w:hAnsi="Times New Roman" w:eastAsia="Times New Roman" w:cs="Times New Roman"/>
                <w:color w:val="000000"/>
                <w:sz w:val="24"/>
              </w:rPr>
              <w:t xml:space="preserve">+φ133*12*700mm*3</w:t>
            </w:r>
            <w:r>
              <w:rPr>
                <w:rFonts w:ascii="宋体" w:hAnsi="宋体" w:eastAsia="宋体" w:cs="宋体"/>
                <w:color w:val="000000"/>
                <w:sz w:val="24"/>
              </w:rPr>
              <w:t xml:space="preserve">根</w:t>
            </w:r>
            <w:r/>
          </w:p>
        </w:tc>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38"/>
        </w:trPr>
        <w:tc>
          <w:tcPr>
            <w:vMerge w:val="continue"/>
            <w:textDirection w:val="lrTb"/>
            <w:noWrap w:val="false"/>
          </w:tcPr>
          <w:p>
            <w:pPr>
              <w:spacing w:after="0" w:line="240" w:lineRule="auto"/>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、基础、垫层：材料品种、厚度：</w:t>
            </w:r>
            <w:r>
              <w:rPr>
                <w:rFonts w:ascii="Times New Roman" w:hAnsi="Times New Roman" w:eastAsia="Times New Roman" w:cs="Times New Roman"/>
                <w:color w:val="000000"/>
                <w:sz w:val="24"/>
              </w:rPr>
              <w:t xml:space="preserve">C30</w:t>
            </w:r>
            <w:r>
              <w:rPr>
                <w:rFonts w:ascii="宋体" w:hAnsi="宋体" w:eastAsia="宋体" w:cs="宋体"/>
                <w:color w:val="000000"/>
                <w:sz w:val="24"/>
              </w:rPr>
              <w:t xml:space="preserve">砼基础；</w:t>
            </w:r>
            <w:r>
              <w:rPr>
                <w:rFonts w:ascii="Times New Roman" w:hAnsi="Times New Roman" w:eastAsia="Times New Roman" w:cs="Times New Roman"/>
                <w:color w:val="000000"/>
                <w:sz w:val="24"/>
              </w:rPr>
              <w:t xml:space="preserve">1600*1600*2400mm</w:t>
            </w:r>
            <w:r>
              <w:rPr>
                <w:rFonts w:ascii="宋体" w:hAnsi="宋体" w:eastAsia="宋体" w:cs="宋体"/>
                <w:color w:val="000000"/>
                <w:sz w:val="24"/>
              </w:rPr>
              <w:t xml:space="preserve">（含基础预埋件）</w:t>
            </w:r>
            <w:r/>
          </w:p>
        </w:tc>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vMerge w:val="continue"/>
            <w:textDirection w:val="lrTb"/>
            <w:noWrap w:val="false"/>
          </w:tcPr>
          <w:p>
            <w:pPr>
              <w:spacing w:after="0" w:line="240" w:lineRule="auto"/>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、油漆品种：防锈漆</w:t>
            </w:r>
            <w:r/>
          </w:p>
        </w:tc>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vMerge w:val="continue"/>
            <w:textDirection w:val="lrTb"/>
            <w:noWrap w:val="false"/>
          </w:tcPr>
          <w:p>
            <w:pPr>
              <w:spacing w:after="0" w:line="240" w:lineRule="auto"/>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w:t>
            </w:r>
            <w:r>
              <w:rPr>
                <w:rFonts w:ascii="宋体" w:hAnsi="宋体" w:eastAsia="宋体" w:cs="宋体"/>
                <w:color w:val="000000"/>
                <w:sz w:val="24"/>
              </w:rPr>
              <w:t xml:space="preserve">、运土：</w:t>
            </w:r>
            <w:r>
              <w:rPr>
                <w:rFonts w:ascii="Times New Roman" w:hAnsi="Times New Roman" w:eastAsia="Times New Roman" w:cs="Times New Roman"/>
                <w:color w:val="000000"/>
                <w:sz w:val="24"/>
              </w:rPr>
              <w:t xml:space="preserve">10km</w:t>
            </w:r>
            <w:r>
              <w:rPr>
                <w:rFonts w:ascii="宋体" w:hAnsi="宋体" w:eastAsia="宋体" w:cs="宋体"/>
                <w:color w:val="000000"/>
                <w:sz w:val="24"/>
              </w:rPr>
              <w:t xml:space="preserve">以内</w:t>
            </w:r>
            <w:r/>
          </w:p>
        </w:tc>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导流标志杆件及基础：</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、类型：</w:t>
            </w:r>
            <w:r>
              <w:rPr>
                <w:rFonts w:ascii="Times New Roman" w:hAnsi="Times New Roman" w:eastAsia="Times New Roman" w:cs="Times New Roman"/>
                <w:color w:val="000000"/>
                <w:sz w:val="24"/>
              </w:rPr>
              <w:t xml:space="preserve">2F</w:t>
            </w:r>
            <w:r>
              <w:rPr>
                <w:rFonts w:ascii="宋体" w:hAnsi="宋体" w:eastAsia="宋体" w:cs="宋体"/>
                <w:color w:val="000000"/>
                <w:sz w:val="24"/>
              </w:rPr>
              <w:t xml:space="preserve">标志杆件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24500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vMerge w:val="continue"/>
            <w:textDirection w:val="lrTb"/>
            <w:noWrap w:val="false"/>
          </w:tcPr>
          <w:p>
            <w:pPr>
              <w:spacing w:after="0" w:line="240" w:lineRule="auto"/>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、材质：热镀锌喷塑钢管</w:t>
            </w:r>
            <w:r/>
          </w:p>
        </w:tc>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45"/>
        </w:trPr>
        <w:tc>
          <w:tcPr>
            <w:vMerge w:val="continue"/>
            <w:textDirection w:val="lrTb"/>
            <w:noWrap w:val="false"/>
          </w:tcPr>
          <w:p>
            <w:pPr>
              <w:spacing w:after="0" w:line="240" w:lineRule="auto"/>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、规格尺寸：</w:t>
            </w:r>
            <w:r>
              <w:rPr>
                <w:rFonts w:ascii="Times New Roman" w:hAnsi="Times New Roman" w:eastAsia="Times New Roman" w:cs="Times New Roman"/>
                <w:color w:val="000000"/>
                <w:sz w:val="24"/>
              </w:rPr>
              <w:t xml:space="preserve">F2</w:t>
            </w:r>
            <w:r>
              <w:rPr>
                <w:rFonts w:ascii="宋体" w:hAnsi="宋体" w:eastAsia="宋体" w:cs="宋体"/>
                <w:color w:val="000000"/>
                <w:sz w:val="24"/>
              </w:rPr>
              <w:t xml:space="preserve">立柱</w:t>
            </w:r>
            <w:r>
              <w:rPr>
                <w:rFonts w:ascii="Times New Roman" w:hAnsi="Times New Roman" w:eastAsia="Times New Roman" w:cs="Times New Roman"/>
                <w:color w:val="000000"/>
                <w:sz w:val="24"/>
              </w:rPr>
              <w:t xml:space="preserve">φ273*12*7500mm</w:t>
            </w:r>
            <w:r>
              <w:rPr>
                <w:rFonts w:ascii="宋体" w:hAnsi="宋体" w:eastAsia="宋体" w:cs="宋体"/>
                <w:color w:val="000000"/>
                <w:sz w:val="24"/>
              </w:rPr>
              <w:t xml:space="preserve">；悬臂</w:t>
            </w:r>
            <w:r>
              <w:rPr>
                <w:rFonts w:ascii="Times New Roman" w:hAnsi="Times New Roman" w:eastAsia="Times New Roman" w:cs="Times New Roman"/>
                <w:color w:val="000000"/>
                <w:sz w:val="24"/>
              </w:rPr>
              <w:t xml:space="preserve">φ133*12*6000mm*2</w:t>
            </w:r>
            <w:r>
              <w:rPr>
                <w:rFonts w:ascii="宋体" w:hAnsi="宋体" w:eastAsia="宋体" w:cs="宋体"/>
                <w:color w:val="000000"/>
                <w:sz w:val="24"/>
              </w:rPr>
              <w:t xml:space="preserve">根</w:t>
            </w:r>
            <w:r>
              <w:rPr>
                <w:rFonts w:ascii="Times New Roman" w:hAnsi="Times New Roman" w:eastAsia="Times New Roman" w:cs="Times New Roman"/>
                <w:color w:val="000000"/>
                <w:sz w:val="24"/>
              </w:rPr>
              <w:t xml:space="preserve">+φ133*12*700mm*2</w:t>
            </w:r>
            <w:r>
              <w:rPr>
                <w:rFonts w:ascii="宋体" w:hAnsi="宋体" w:eastAsia="宋体" w:cs="宋体"/>
                <w:color w:val="000000"/>
                <w:sz w:val="24"/>
              </w:rPr>
              <w:t xml:space="preserve">根</w:t>
            </w:r>
            <w:r/>
          </w:p>
        </w:tc>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38"/>
        </w:trPr>
        <w:tc>
          <w:tcPr>
            <w:vMerge w:val="continue"/>
            <w:textDirection w:val="lrTb"/>
            <w:noWrap w:val="false"/>
          </w:tcPr>
          <w:p>
            <w:pPr>
              <w:spacing w:after="0" w:line="240" w:lineRule="auto"/>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、基础、垫层：材料品种、厚度：</w:t>
            </w:r>
            <w:r>
              <w:rPr>
                <w:rFonts w:ascii="Times New Roman" w:hAnsi="Times New Roman" w:eastAsia="Times New Roman" w:cs="Times New Roman"/>
                <w:color w:val="000000"/>
                <w:sz w:val="24"/>
              </w:rPr>
              <w:t xml:space="preserve">C30</w:t>
            </w:r>
            <w:r>
              <w:rPr>
                <w:rFonts w:ascii="宋体" w:hAnsi="宋体" w:eastAsia="宋体" w:cs="宋体"/>
                <w:color w:val="000000"/>
                <w:sz w:val="24"/>
              </w:rPr>
              <w:t xml:space="preserve">砼基础；</w:t>
            </w:r>
            <w:r>
              <w:rPr>
                <w:rFonts w:ascii="Times New Roman" w:hAnsi="Times New Roman" w:eastAsia="Times New Roman" w:cs="Times New Roman"/>
                <w:color w:val="000000"/>
                <w:sz w:val="24"/>
              </w:rPr>
              <w:t xml:space="preserve">1600*1600*2400mm</w:t>
            </w:r>
            <w:r>
              <w:rPr>
                <w:rFonts w:ascii="宋体" w:hAnsi="宋体" w:eastAsia="宋体" w:cs="宋体"/>
                <w:color w:val="000000"/>
                <w:sz w:val="24"/>
              </w:rPr>
              <w:t xml:space="preserve">（含基础预埋件）</w:t>
            </w:r>
            <w:r/>
          </w:p>
        </w:tc>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vMerge w:val="continue"/>
            <w:textDirection w:val="lrTb"/>
            <w:noWrap w:val="false"/>
          </w:tcPr>
          <w:p>
            <w:pPr>
              <w:spacing w:after="0" w:line="240" w:lineRule="auto"/>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、油漆品种：防锈漆</w:t>
            </w:r>
            <w:r/>
          </w:p>
        </w:tc>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vMerge w:val="continue"/>
            <w:textDirection w:val="lrTb"/>
            <w:noWrap w:val="false"/>
          </w:tcPr>
          <w:p>
            <w:pPr>
              <w:spacing w:after="0" w:line="240" w:lineRule="auto"/>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w:t>
            </w:r>
            <w:r>
              <w:rPr>
                <w:rFonts w:ascii="宋体" w:hAnsi="宋体" w:eastAsia="宋体" w:cs="宋体"/>
                <w:color w:val="000000"/>
                <w:sz w:val="24"/>
              </w:rPr>
              <w:t xml:space="preserve">、运土：</w:t>
            </w:r>
            <w:r>
              <w:rPr>
                <w:rFonts w:ascii="Times New Roman" w:hAnsi="Times New Roman" w:eastAsia="Times New Roman" w:cs="Times New Roman"/>
                <w:color w:val="000000"/>
                <w:sz w:val="24"/>
              </w:rPr>
              <w:t xml:space="preserve">10km</w:t>
            </w:r>
            <w:r>
              <w:rPr>
                <w:rFonts w:ascii="宋体" w:hAnsi="宋体" w:eastAsia="宋体" w:cs="宋体"/>
                <w:color w:val="000000"/>
                <w:sz w:val="24"/>
              </w:rPr>
              <w:t xml:space="preserve">以内</w:t>
            </w:r>
            <w:r/>
          </w:p>
        </w:tc>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其他标志杆件：热镀锌喷塑热轧无缝钢管，</w:t>
            </w:r>
            <w:r>
              <w:rPr>
                <w:rFonts w:ascii="Times New Roman" w:hAnsi="Times New Roman" w:eastAsia="Times New Roman" w:cs="Times New Roman"/>
                <w:color w:val="000000"/>
                <w:sz w:val="24"/>
              </w:rPr>
              <w:t xml:space="preserve">φ89*4000*4.5mm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1140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45"/>
        </w:trPr>
        <w:tc>
          <w:tcPr>
            <w:vMerge w:val="continue"/>
            <w:textDirection w:val="lrTb"/>
            <w:noWrap w:val="false"/>
          </w:tcPr>
          <w:p>
            <w:pPr>
              <w:spacing w:after="0" w:line="240" w:lineRule="auto"/>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基础、垫层：商砼</w:t>
            </w:r>
            <w:r>
              <w:rPr>
                <w:rFonts w:ascii="Times New Roman" w:hAnsi="Times New Roman" w:eastAsia="Times New Roman" w:cs="Times New Roman"/>
                <w:color w:val="000000"/>
                <w:sz w:val="24"/>
              </w:rPr>
              <w:t xml:space="preserve">C25 800*800*1000mm</w:t>
            </w:r>
            <w:r>
              <w:rPr>
                <w:rFonts w:ascii="宋体" w:hAnsi="宋体" w:eastAsia="宋体" w:cs="宋体"/>
                <w:color w:val="000000"/>
                <w:sz w:val="24"/>
              </w:rPr>
              <w:t xml:space="preserve">（含钢筋、预埋件），碎石垫层</w:t>
            </w:r>
            <w:r>
              <w:rPr>
                <w:rFonts w:ascii="Times New Roman" w:hAnsi="Times New Roman" w:eastAsia="Times New Roman" w:cs="Times New Roman"/>
                <w:color w:val="000000"/>
                <w:sz w:val="24"/>
              </w:rPr>
              <w:t xml:space="preserve">800*800*100mm"</w:t>
            </w:r>
            <w:r/>
          </w:p>
        </w:tc>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中间护栏：</w:t>
            </w:r>
            <w:r>
              <w:rPr>
                <w:rFonts w:ascii="Times New Roman" w:hAnsi="Times New Roman" w:eastAsia="Times New Roman" w:cs="Times New Roman"/>
                <w:color w:val="000000"/>
                <w:sz w:val="24"/>
              </w:rPr>
              <w:t xml:space="preserve">1200×3000mm</w:t>
            </w:r>
            <w:r>
              <w:rPr>
                <w:rFonts w:ascii="宋体" w:hAnsi="宋体" w:eastAsia="宋体" w:cs="宋体"/>
                <w:color w:val="000000"/>
                <w:sz w:val="24"/>
              </w:rPr>
              <w:t xml:space="preserve">京式护栏，钢质，热镀锌，表面白色喷塑，净重</w:t>
            </w:r>
            <w:r>
              <w:rPr>
                <w:rFonts w:ascii="Times New Roman" w:hAnsi="Times New Roman" w:eastAsia="Times New Roman" w:cs="Times New Roman"/>
                <w:color w:val="000000"/>
                <w:sz w:val="24"/>
              </w:rPr>
              <w:t xml:space="preserve">≥57kg</w:t>
            </w:r>
            <w:r>
              <w:rPr>
                <w:rFonts w:ascii="宋体" w:hAnsi="宋体" w:eastAsia="宋体" w:cs="宋体"/>
                <w:color w:val="000000"/>
                <w:sz w:val="24"/>
              </w:rPr>
              <w:t xml:space="preserve">，反光轮廓标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中间护栏：</w:t>
            </w:r>
            <w:r>
              <w:rPr>
                <w:rFonts w:ascii="Times New Roman" w:hAnsi="Times New Roman" w:eastAsia="Times New Roman" w:cs="Times New Roman"/>
                <w:color w:val="000000"/>
                <w:sz w:val="24"/>
              </w:rPr>
              <w:t xml:space="preserve">1200×3000mm</w:t>
            </w:r>
            <w:r>
              <w:rPr>
                <w:rFonts w:ascii="宋体" w:hAnsi="宋体" w:eastAsia="宋体" w:cs="宋体"/>
                <w:color w:val="000000"/>
                <w:sz w:val="24"/>
              </w:rPr>
              <w:t xml:space="preserve">穿插式护栏，钢质，热镀锌，表面白色喷塑，反光轮廓标，含立柱及底座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990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机非护栏：</w:t>
            </w:r>
            <w:r>
              <w:rPr>
                <w:rFonts w:ascii="Times New Roman" w:hAnsi="Times New Roman" w:eastAsia="Times New Roman" w:cs="Times New Roman"/>
                <w:color w:val="000000"/>
                <w:sz w:val="24"/>
              </w:rPr>
              <w:t xml:space="preserve">1000×3000mm</w:t>
            </w:r>
            <w:r>
              <w:rPr>
                <w:rFonts w:ascii="宋体" w:hAnsi="宋体" w:eastAsia="宋体" w:cs="宋体"/>
                <w:color w:val="000000"/>
                <w:sz w:val="24"/>
              </w:rPr>
              <w:t xml:space="preserve">京式护栏，钢质，热镀锌，表面白色喷塑，净重</w:t>
            </w:r>
            <w:r>
              <w:rPr>
                <w:rFonts w:ascii="Times New Roman" w:hAnsi="Times New Roman" w:eastAsia="Times New Roman" w:cs="Times New Roman"/>
                <w:color w:val="000000"/>
                <w:sz w:val="24"/>
              </w:rPr>
              <w:t xml:space="preserve">≥47kg</w:t>
            </w:r>
            <w:r>
              <w:rPr>
                <w:rFonts w:ascii="宋体" w:hAnsi="宋体" w:eastAsia="宋体" w:cs="宋体"/>
                <w:color w:val="000000"/>
                <w:sz w:val="24"/>
              </w:rPr>
              <w:t xml:space="preserve">，反光轮廓标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机非护栏：</w:t>
            </w:r>
            <w:r>
              <w:rPr>
                <w:rFonts w:ascii="Times New Roman" w:hAnsi="Times New Roman" w:eastAsia="Times New Roman" w:cs="Times New Roman"/>
                <w:color w:val="000000"/>
                <w:sz w:val="24"/>
              </w:rPr>
              <w:t xml:space="preserve">1000×3000mm</w:t>
            </w:r>
            <w:r>
              <w:rPr>
                <w:rFonts w:ascii="宋体" w:hAnsi="宋体" w:eastAsia="宋体" w:cs="宋体"/>
                <w:color w:val="000000"/>
                <w:sz w:val="24"/>
              </w:rPr>
              <w:t xml:space="preserve">穿插式护栏，钢质，热镀锌，表面白色喷塑，反光轮廓标，含立柱及底座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228633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45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65" w:right="0" w:firstLine="0"/>
              <w:spacing w:before="34"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2"/>
              </w:rPr>
              <w:t xml:space="preserve">说明：</w:t>
            </w:r>
            <w:r/>
          </w:p>
        </w:tc>
      </w:tr>
      <w:tr>
        <w:trPr>
          <w:trHeight w:val="45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65" w:right="0" w:firstLine="0"/>
              <w:spacing w:before="33"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2"/>
              </w:rPr>
              <w:t xml:space="preserve">1、该价格表在合同期内有效；</w:t>
            </w:r>
            <w:r/>
          </w:p>
        </w:tc>
      </w:tr>
      <w:tr>
        <w:trPr>
          <w:trHeight w:val="45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65" w:right="0" w:firstLine="0"/>
              <w:spacing w:before="106"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2、电缆线更换在整根≥10米时再按实际发生量计费，10米以下由乙方自行承</w:t>
            </w:r>
            <w:r>
              <w:rPr>
                <w:rFonts w:ascii="宋体" w:hAnsi="宋体" w:eastAsia="宋体" w:cs="宋体"/>
                <w:color w:val="000000"/>
                <w:spacing w:val="-1"/>
                <w:sz w:val="22"/>
              </w:rPr>
              <w:t xml:space="preserve">担。</w:t>
            </w:r>
            <w:r/>
          </w:p>
        </w:tc>
      </w:tr>
      <w:tr>
        <w:trPr>
          <w:trHeight w:val="45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65" w:right="0" w:firstLine="0"/>
              <w:spacing w:before="24"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rPr>
              <w:t xml:space="preserve">3、设备维护必须保证原设备的完整性、功能性。报价综合考虑了道路施工开挖、回填、</w:t>
            </w:r>
            <w:r>
              <w:rPr>
                <w:rFonts w:ascii="宋体" w:hAnsi="宋体" w:eastAsia="宋体" w:cs="宋体"/>
                <w:color w:val="000000"/>
                <w:spacing w:val="-3"/>
                <w:sz w:val="22"/>
              </w:rPr>
              <w:t xml:space="preserve">苗木迁</w:t>
            </w:r>
            <w:r>
              <w:rPr>
                <w:rFonts w:ascii="宋体" w:hAnsi="宋体" w:eastAsia="宋体" w:cs="宋体"/>
                <w:color w:val="000000"/>
                <w:sz w:val="22"/>
              </w:rPr>
              <w:t xml:space="preserve">移、交通运输、安装、旧设备拆卸、人员工资、税金、采购需求</w:t>
            </w:r>
            <w:r>
              <w:rPr>
                <w:rFonts w:ascii="宋体" w:hAnsi="宋体" w:eastAsia="宋体" w:cs="宋体"/>
                <w:color w:val="000000"/>
                <w:spacing w:val="-1"/>
                <w:sz w:val="22"/>
              </w:rPr>
              <w:t xml:space="preserve">草案等。</w:t>
            </w:r>
            <w:r/>
          </w:p>
        </w:tc>
      </w:tr>
      <w:tr>
        <w:trPr>
          <w:trHeight w:val="45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65" w:right="0" w:firstLine="0"/>
              <w:spacing w:before="26"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2"/>
              </w:rPr>
              <w:t xml:space="preserve">4、维护工作中，必须保证原设备的完整性、功能性。设备报价清单以外的辅件辅材</w:t>
            </w:r>
            <w:r>
              <w:rPr>
                <w:rFonts w:ascii="宋体" w:hAnsi="宋体" w:eastAsia="宋体" w:cs="宋体"/>
                <w:color w:val="000000"/>
                <w:spacing w:val="-8"/>
                <w:sz w:val="22"/>
              </w:rPr>
              <w:t xml:space="preserve">、土建等支出</w:t>
            </w:r>
            <w:r>
              <w:rPr>
                <w:rFonts w:ascii="宋体" w:hAnsi="宋体" w:eastAsia="宋体" w:cs="宋体"/>
                <w:color w:val="000000"/>
                <w:spacing w:val="-1"/>
                <w:sz w:val="22"/>
              </w:rPr>
              <w:t xml:space="preserve">包括在日常维护费中，甲方不再支付费用。</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4"/>
        </w:rPr>
        <w:t xml:space="preserve"> </w:t>
      </w:r>
      <w:r/>
    </w:p>
    <w:p>
      <w:pPr>
        <w:ind w:left="9" w:right="0" w:firstLine="0"/>
        <w:spacing w:before="13"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5"/>
        </w:rPr>
        <w:t xml:space="preserve">注：最终中标价为人民币大写金额：万元(小写金额：¥元)</w:t>
      </w:r>
      <w:r/>
    </w:p>
    <w:p>
      <w:pPr>
        <w:ind w:left="0" w:right="0" w:firstLine="0"/>
        <w:spacing w:before="14"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
          <w:sz w:val="24"/>
        </w:rPr>
        <w:t xml:space="preserve">1.</w:t>
      </w:r>
      <w:r>
        <w:rPr>
          <w:rFonts w:ascii="宋体" w:hAnsi="宋体" w:eastAsia="宋体" w:cs="宋体"/>
          <w:color w:val="000000"/>
          <w:spacing w:val="2"/>
          <w:sz w:val="24"/>
        </w:rPr>
        <w:t xml:space="preserve">此表所提供的单价作为结算价依据。合计单价仅为分项报价汇总，不</w:t>
      </w:r>
      <w:r>
        <w:rPr>
          <w:rFonts w:ascii="宋体" w:hAnsi="宋体" w:eastAsia="宋体" w:cs="宋体"/>
          <w:color w:val="000000"/>
          <w:spacing w:val="1"/>
          <w:sz w:val="24"/>
        </w:rPr>
        <w:t xml:space="preserve">作为结算依据。</w:t>
      </w:r>
      <w:r>
        <w:rPr>
          <w:rFonts w:ascii="宋体" w:hAnsi="宋体" w:eastAsia="宋体" w:cs="宋体"/>
          <w:color w:val="000000"/>
          <w:spacing w:val="-4"/>
          <w:sz w:val="24"/>
        </w:rPr>
        <w:t xml:space="preserve">2半年结算公式：服务对应价款=单项设施设备维修价款(单顶设施设备维修单价*对应半</w:t>
      </w:r>
      <w:r>
        <w:rPr>
          <w:rFonts w:ascii="宋体" w:hAnsi="宋体" w:eastAsia="宋体" w:cs="宋体"/>
          <w:color w:val="000000"/>
          <w:spacing w:val="7"/>
          <w:sz w:val="24"/>
        </w:rPr>
        <w:t xml:space="preserve">年实际维修数量)累加求和+人工机械半年费用((包含项目经理人、技术负责人</w:t>
      </w:r>
      <w:r/>
    </w:p>
    <w:p>
      <w:pPr>
        <w:ind w:left="0" w:right="0" w:firstLine="0"/>
        <w:spacing w:before="14"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rPr>
        <w:t xml:space="preserve">人、</w:t>
      </w:r>
      <w:r>
        <w:rPr>
          <w:rFonts w:ascii="宋体" w:hAnsi="宋体" w:eastAsia="宋体" w:cs="宋体"/>
          <w:color w:val="000000"/>
          <w:spacing w:val="19"/>
          <w:sz w:val="24"/>
        </w:rPr>
        <w:t xml:space="preserve">技术人员人员人、悬臂6米以上高空车辆、巡视小型车辆、</w:t>
      </w:r>
      <w:r>
        <w:rPr>
          <w:rFonts w:ascii="宋体" w:hAnsi="宋体" w:eastAsia="宋体" w:cs="宋体"/>
          <w:color w:val="000000"/>
          <w:spacing w:val="18"/>
          <w:sz w:val="24"/>
        </w:rPr>
        <w:t xml:space="preserve">工程车辆、应急</w:t>
      </w:r>
      <w:r>
        <w:rPr>
          <w:rFonts w:ascii="宋体" w:hAnsi="宋体" w:eastAsia="宋体" w:cs="宋体"/>
          <w:color w:val="000000"/>
          <w:spacing w:val="12"/>
          <w:sz w:val="24"/>
        </w:rPr>
        <w:t xml:space="preserve">太阳能信号灯部、汽油发电机台及场地仓库处，详见招标文件)</w:t>
      </w:r>
      <w:r/>
    </w:p>
    <w:p>
      <w:pPr>
        <w:ind w:left="0" w:right="215" w:firstLine="0"/>
        <w:spacing w:before="16"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rPr>
        <w:t xml:space="preserve">3.工程量确认方式：采用签证审批单和现场工程量签证单确认结算工程量，变更参照《经开区国有资金建设工程变更管理办法》【2021】51号文件执行。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合同附件</w:t>
      </w:r>
      <w:r>
        <w:rPr>
          <w:rFonts w:ascii="Calibri" w:hAnsi="Calibri" w:eastAsia="Calibri" w:cs="Calibri"/>
          <w:b/>
          <w:color w:val="000000"/>
          <w:sz w:val="24"/>
        </w:rPr>
        <w:t xml:space="preserve">3</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6"/>
        <w:gridCol w:w="6948"/>
      </w:tblGrid>
      <w:tr>
        <w:trPr>
          <w:trHeight w:val="276"/>
        </w:trPr>
        <w:tc>
          <w:tcPr>
            <w:gridSpan w:val="2"/>
            <w:shd w:val="clear" w:color="ffff00" w:fill="ffff00"/>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84" w:type="dxa"/>
            <w:vAlign w:val="bottom"/>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000000"/>
                <w:sz w:val="22"/>
              </w:rPr>
              <w:t xml:space="preserve">信号灯与标牌路口统计</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路口名称</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五环路与赵疃</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五环路与安乐村</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五环路与徐庄镇周庄</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206与344交叉路口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五环路与柳楼交叉口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311与206交叉路口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344与双井路口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344与陶公河中桥</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彭祖大道与紫房路交叉口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344与黄庄路口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344苑东大沟中桥</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344与金井</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344与203（博汇东路）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344与兴镇南路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龙湖南路与龙湖西路交叉口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龙湖南路与龙湖东路交叉口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振兴大道与站南路交叉口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玉湖路与振兴大道交叉口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和平路与振兴大道交叉口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和平路与鲲鹏路交叉口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和平路与站东路交叉口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和平路与官庄交叉口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和平路与鸿悦路交叉口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和平路徐工人才家园</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和平路与高新路交叉路口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和平路与凤凰路交叉路口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和平路与徐贾路交叉口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和平路与西京路交叉口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和平路与兴镇路交叉口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兴镇路与崇文路交叉口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庙兴路与兴镇路交叉口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庙兴路与西京路交叉口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崇文路与西京路交叉口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西京路与河润路交叉口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庙兴路与崇德路交叉口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庙兴路与博汇路交叉口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庙兴与徐工比亚迪（新建）</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崇德路与崇文路交叉口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崇德路与永达路交叉口（新建）</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永达路与工业路（新建）</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工业路与候集学校东（新建）</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候集中学路口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兴镇路与文化西路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大大路与未来之宸（新建）</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城东大道与大大路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城东大道与矿二医院路口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城东大道与安然（华升电梯）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城东大道与老徐贾</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206与虎山</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城东大道与梨市</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站南路与鸿达路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龙湖南路与汉源大道</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城东大道与长安大道</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长安大道城置</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长安大道泰隆商业街</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长安大道与杨山路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杨山路与蟠桃山路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杨山路与桃园路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杨山路与龙潭路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杨山路与东三环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和平路与徐贾</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东三环与白云东路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彭祖大道与徐贾</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东三环与洞山路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徐贾与主横一</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洞山路与金桥路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洞山路与桃园路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宝莲寺路与蟠桃山路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昆仑路与高新路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杨山路与宝莲寺路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昆仑大道与马庄</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杨山路与驮蓝山路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昆仑路与林果场</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驮蓝山路与锦绣路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驮蓝山路与金川路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高新路与卢庄沟桥</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驮蓝山路与金水路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高新路与望湖路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驮蓝山与金工路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望湖路与锦华路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望湖路与环湖路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环湖路与规划四</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驮蓝山路与金桥路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环湖路与规划三</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环湖路与规划二</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驮蓝山路与东三环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环湖路与次联三</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东三环与蟠桃山路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环湖路与规划一</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环湖二路与锦华（待建）</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蟠桃山路与金桥路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望湖路与锦华路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支二路云之湖</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蟠桃山路与金工路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蟠桃山路与洞山路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支环二路云与湖（新建）未移交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新徐大道与马庄</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彭祖大道与高新路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高新路与创业路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创业路与凤凰路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高新路与创业路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徐贾路与创业路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徐贾路与学成路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城东大道与大庙村委会</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第二殡仪馆</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311徐庄路口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紫庄路与兴业路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紫房陇西家园</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鸿达路与玉湖路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鸿达路与明湖路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鸿达路与云湖路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鸿畅路与云湖路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鸿畅路与明湖路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明湖路与鸿达路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鸿畅路与玉湖路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玉湖路与鸿运路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鲲鹏大道与玉湖路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站南路与站西路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站南路与鸿博路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站东路与站南路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站东路与玉湖路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速达路与玉湖路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速达路与顺平路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站东路与顺平路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站东路与顺安路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站东路与站北路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站北路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鲲鹏路与站北路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鲲鹏路与金湖路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鲲鹏路中央大道</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鲲鹏路与翠湖路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鲲鹏路站南</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站南路与鸿运路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站南路与鸿畅路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振兴大道与站南路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鸿达路金龙湖小学</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振兴路与中央</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振兴路与金湖</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龙湖东路与龙湖南</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龙湖北管委会</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城东大道与汉源</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城东大道宗申</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城东大道与广德路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城东大道与振兴大道</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城东大道与鲲鹏路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城东大道金凤路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城东大道与高新路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城东大道与凤凰路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城东大道与徐贾路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杨山路大黄山实验学校</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杨山路与大大路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杨山路黄外学校</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杨山路安然山</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杨山路华科</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杨山路与高新路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杨山路与金凤路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杨山路金弘路（多晶硅）门口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杨山路与永宁路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杨山路髙铁西支路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杨山路港华东支路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杨山路与振兴大道</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杨山路与广德路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广德路与广德东支路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振兴路与广德东支路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振兴路与福地</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振兴路与福泽路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广德路与福泽</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和盛路与尚义路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振兴大道与福润路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长安路与诚意</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诚意与冬蕴路（新建）未移交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诚意路港口机械</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诚意路与夏荣路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诚意路与高新</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高新路与日丽路（新建）未移交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高新路与金阳新能源（新建）未移交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高新路与纬一路（新建）未移交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高新路古狼墩（新建）未移交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高新路与胜利河桥</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夏荣与月皓路（新建）未移交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夏荣路与星灿路（新建）未移交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冬蕴路与星灿路（新建）未移交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冬蕴路与月皓路（新建）未移交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冬蕴与日丽路（新建）未移交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诚意高端智能产业园（新建）未移交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东三环与荆山路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荆山路与金桥路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凤祥怡园</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荆山路与金工路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诚意与秋实（新建）未移交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荆山路与金水路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日丽与经一路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金水路与螺山路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夏荣路与日丽路（新建）未移交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螺山路与锦绣路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高新路与宝港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螺山路与东三环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东三环与桃山路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桃山路与刘荆路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桃山路与金水路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桃山路与锦绣路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桃山路与荆马河北支路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长安大道与桃山路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长安大道与荆马河北支路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三环东路美好汇邻湾</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三环东路与白云中路（新建）未移交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金安路与知青桥</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三环东路香山路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金港路与金安路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三环东路与响山路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金港路与庙山路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庙山路与锦绣路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庙山路与金水路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三环东路与玉华</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庙山路与刘荆路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东三环与庙山路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金港路与东三环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金港路与金水路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金港路与锦绣路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金港路与荆马河北支路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荆山路与瑞威东路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荆山路与引线河路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荆山路与振兴大道</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荆山路与广德路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荆山路与长安大道</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长安大道与驮蓝山路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202与吕梁高速入口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202与山黄</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宝莲寺路与广德路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宝莲寺路与振兴大道</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振兴大道与驮蓝山路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驮蓝山路与广德路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荆山路与高铁西支路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荆山路与永宁路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荆山路与金凤路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荆山路与高新路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金港路与高新路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金港路综合保税区</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金港路与金凤路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金港路与永宁路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金凤路与鑫芯路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鑫芯路与高新路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鑫芯路与金杨路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金港路与金杨路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金港路与徐贾快速路</w:t>
            </w:r>
            <w:r/>
          </w:p>
        </w:tc>
      </w:tr>
    </w:tbl>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b/>
          <w:color w:val="000000"/>
          <w:spacing w:val="6"/>
          <w:sz w:val="24"/>
        </w:rPr>
        <w:t xml:space="preserve"> </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5"/>
        <w:gridCol w:w="1466"/>
        <w:gridCol w:w="3009"/>
        <w:gridCol w:w="1185"/>
        <w:gridCol w:w="625"/>
        <w:gridCol w:w="1809"/>
      </w:tblGrid>
      <w:tr>
        <w:trPr>
          <w:trHeight w:val="276"/>
        </w:trPr>
        <w:tc>
          <w:tcPr>
            <w:gridSpan w:val="6"/>
            <w:shd w:val="clear" w:color="ffff00" w:fill="ffff00"/>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19" w:type="dxa"/>
            <w:vAlign w:val="bottom"/>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000000"/>
                <w:sz w:val="22"/>
              </w:rPr>
              <w:t xml:space="preserve">护栏统计</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路名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起点-终点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数量</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广德路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杨山路-城东大道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2300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鲲鹏路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尚礼路-城东大道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954</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和平路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凤凰佳园-金龙湖派出所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机非护栏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1772</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荆山路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三环东路-金水路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1400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vMerge w:val="restart"/>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vMerge w:val="restart"/>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金桥路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vMerge w:val="restart"/>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洞山路-荆山路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1400</w:t>
            </w:r>
            <w:r/>
          </w:p>
        </w:tc>
      </w:tr>
      <w:tr>
        <w:trPr>
          <w:trHeight w:val="276"/>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机非护栏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2800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玉湖路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站东路-速达路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648</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和平路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徐贾-西京路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机非护栏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2400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美的城西门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龙湖北路-城东大道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529</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紫房线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机非护栏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160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三环东路-振兴大道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机非护栏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7200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长安大道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杨山路-城东大道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机非护栏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4800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长安大道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杨山路-城置小区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1200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高新路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和平路-彭祖大道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1700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大黄山办事处-安然山路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1700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安然山路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机非护栏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950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高新路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西朱大桥-诚意路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625</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蟠桃山路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宝莲寺路-洞山路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机非护栏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1466</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兴镇路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庙兴路-文化路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688</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vMerge w:val="restart"/>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vMerge w:val="restart"/>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宝莲寺路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vMerge w:val="restart"/>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长安大道-蟠桃山路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220</w:t>
            </w:r>
            <w:r/>
          </w:p>
        </w:tc>
      </w:tr>
      <w:tr>
        <w:trPr>
          <w:trHeight w:val="276"/>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机非护栏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440</w:t>
            </w:r>
            <w:r/>
          </w:p>
        </w:tc>
      </w:tr>
    </w:tbl>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4"/>
        <w:gridCol w:w="2079"/>
        <w:gridCol w:w="1164"/>
        <w:gridCol w:w="1856"/>
      </w:tblGrid>
      <w:tr>
        <w:trPr>
          <w:trHeight w:val="276"/>
        </w:trPr>
        <w:tc>
          <w:tcPr>
            <w:gridSpan w:val="4"/>
            <w:shd w:val="clear" w:color="ffff00" w:fill="ffff00"/>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63"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止车杆</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路名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数量</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站东路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26</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站南路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38</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鲲鹏路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212</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鸿畅路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54</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鸿达路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46</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玉湖路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78</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云湖路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42</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鸿运路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68</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振兴路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216</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龙湖区域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176</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广德路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219</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364</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宝莲寺路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66</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徐海路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146</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蟠桃山路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70</w:t>
            </w:r>
            <w:r/>
          </w:p>
        </w:tc>
      </w:tr>
      <w:tr>
        <w:trPr>
          <w:trHeight w:val="276"/>
        </w:trPr>
        <w:tc>
          <w:tcPr>
            <w:gridSpan w:val="4"/>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3"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000000"/>
                <w:sz w:val="22"/>
              </w:rPr>
              <w:t xml:space="preserve">警示柱</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驮蓝山路</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12</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宝莲寺路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140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尚礼路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6</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金凤路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8</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18</w:t>
            </w:r>
            <w:r/>
          </w:p>
        </w:tc>
      </w:tr>
    </w:tbl>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numPr>
          <w:ilvl w:val="0"/>
          <w:numId w:val="3"/>
        </w:numPr>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采购需求</w:t>
      </w:r>
      <w:r/>
    </w:p>
    <w:p>
      <w:pPr>
        <w:ind w:left="0" w:right="0" w:firstLine="482"/>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一、项目预算：</w:t>
      </w:r>
      <w:r/>
    </w:p>
    <w:p>
      <w:pPr>
        <w:ind w:left="0" w:right="0" w:firstLine="56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本项目预算总额为300万元人民币（单价150万元人民币/年），最终结算总价不超过150万元人民币/年（采购项目预算金额）。</w:t>
      </w:r>
      <w:r/>
    </w:p>
    <w:p>
      <w:pPr>
        <w:ind w:left="0" w:right="0" w:firstLine="482"/>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yellow"/>
        </w:rPr>
        <w:t xml:space="preserve">特别说明：</w:t>
      </w:r>
      <w:r/>
    </w:p>
    <w:p>
      <w:pPr>
        <w:ind w:left="0" w:right="0" w:firstLine="482"/>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yellow"/>
        </w:rPr>
        <w:t xml:space="preserve">最高限价单价合计</w:t>
      </w:r>
      <w:r>
        <w:rPr>
          <w:rFonts w:ascii="Times New Roman" w:hAnsi="Times New Roman" w:eastAsia="Times New Roman" w:cs="Times New Roman"/>
          <w:b/>
          <w:color w:val="000000"/>
          <w:sz w:val="24"/>
          <w:highlight w:val="yellow"/>
        </w:rPr>
        <w:t xml:space="preserve">228633.00</w:t>
      </w:r>
      <w:r>
        <w:rPr>
          <w:rFonts w:ascii="宋体" w:hAnsi="宋体" w:eastAsia="宋体" w:cs="宋体"/>
          <w:b/>
          <w:color w:val="000000"/>
          <w:sz w:val="24"/>
          <w:highlight w:val="yellow"/>
        </w:rPr>
        <w:t xml:space="preserve">元；</w:t>
      </w:r>
      <w:r/>
    </w:p>
    <w:p>
      <w:pPr>
        <w:ind w:left="0" w:right="0" w:firstLine="482"/>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yellow"/>
        </w:rPr>
        <w:t xml:space="preserve">本项目采用单价合计进行报价，不接受超过最高限价单价及单价合计的报价，报价包含项目完成所需全部费用及其它相关费用，采购人不再支付报价以外的任何费用。</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按照中标人的中标单价，根据确认的实际工作量进行结算。报价包括自签订合同起两年服务期</w:t>
      </w:r>
      <w:r>
        <w:rPr>
          <w:rFonts w:ascii="宋体" w:hAnsi="宋体" w:eastAsia="宋体" w:cs="宋体"/>
          <w:color w:val="000000"/>
          <w:sz w:val="24"/>
        </w:rPr>
        <w:t xml:space="preserve">内所投范围内的交通信号控制系统维护工作费用，即开展常规服务所需要的一切费用。包括：维护人员的工资、社保和奖金等，维护人员的交通费、误餐费、通信费、加班费、设计费等，维护单位的人员管理费用办公场所、设备仓库、员工宿舍等费用，维护人员维护用设备和工具折旧费、专用车辆和设备费用（包含车辆租金、专职司机人工费用、日常维修保养、车辆保险（全保）、路桥费、油费、停车费、税费等）日常巡查巡检、设备清洁、路口勘察等完成保障系统正常运行所需的服务费用，维护工程工作即维修产生的施工、耗材费用。采购人不再支付报价以外的任何费用。</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二、项目概述</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对</w:t>
      </w:r>
      <w:r>
        <w:rPr>
          <w:rFonts w:ascii="宋体" w:hAnsi="宋体" w:eastAsia="宋体" w:cs="宋体"/>
          <w:color w:val="000000"/>
          <w:sz w:val="24"/>
          <w:u w:val="none"/>
        </w:rPr>
        <w:t xml:space="preserve">徐州经济技术开发区道路交通安全设施维护项目，内容包含信号机、信号灯具、灯杆、线缆、管道、窨井、标志牌、护栏、警示柱等信号灯附属设施维护等服务工作。</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服务期限：本次招标交通信号设施维保服务期限为两年（具体时间以合同签订时间为准）。</w:t>
      </w:r>
      <w:r>
        <w:rPr>
          <w:rFonts w:ascii="宋体" w:hAnsi="宋体" w:eastAsia="宋体" w:cs="宋体"/>
          <w:color w:val="000000"/>
          <w:sz w:val="24"/>
          <w:highlight w:val="green"/>
        </w:rPr>
        <w:t xml:space="preserve">合同一年一签，采购人每年进行考核，若考核不合格，采购人有权单方面终止续签。</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三、项目背景</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根据《全省城市道路交通信号灯设置和配时优化工作方案》（苏公交</w:t>
      </w:r>
      <w:r>
        <w:rPr>
          <w:rFonts w:ascii="Times New Roman" w:hAnsi="Times New Roman" w:eastAsia="Times New Roman" w:cs="Times New Roman"/>
          <w:color w:val="000000"/>
          <w:sz w:val="24"/>
        </w:rPr>
        <w:t xml:space="preserve">[2020]155</w:t>
      </w:r>
      <w:r>
        <w:rPr>
          <w:rFonts w:ascii="宋体" w:hAnsi="宋体" w:eastAsia="宋体" w:cs="宋体"/>
          <w:color w:val="000000"/>
          <w:sz w:val="24"/>
        </w:rPr>
        <w:t xml:space="preserve">号）精神，制订本项目。</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就徐州经济技术开发区道路交通安全设施开始社会化维管工作。信号灯路口根据城市规化数据在不断增减中，下表为大概统计数量，本项目不限于以下服务内容，表中数据不作为结算依据，仅做报价参考，投标人需自行勘察核算。</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4"/>
        <w:gridCol w:w="6948"/>
      </w:tblGrid>
      <w:tr>
        <w:trPr>
          <w:trHeight w:val="276"/>
        </w:trPr>
        <w:tc>
          <w:tcPr>
            <w:gridSpan w:val="2"/>
            <w:shd w:val="clear" w:color="ffff00" w:fill="ffff00"/>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2" w:type="dxa"/>
            <w:vAlign w:val="bottom"/>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000000"/>
                <w:sz w:val="22"/>
              </w:rPr>
              <w:t xml:space="preserve">信号灯与标牌路口统计</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路口名称</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五环路与赵疃</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五环路与安乐村</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五环路与徐庄镇周庄</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206与344交叉路口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五环路与柳楼交叉口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311与206交叉路口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344与双井路口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344与陶公河中桥</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彭祖大道与紫房路交叉口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344与黄庄路口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344苑东大沟中桥</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344与金井</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344与203（博汇东路）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344与兴镇南路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龙湖南路与龙湖西路交叉口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龙湖南路与龙湖东路交叉口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振兴大道与站南路交叉口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玉湖路与振兴大道交叉口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和平路与振兴大道交叉口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和平路与鲲鹏路交叉口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和平路与站东路交叉口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和平路与官庄交叉口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和平路与鸿悦路交叉口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和平路徐工人才家园</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和平路与高新路交叉路口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和平路与凤凰路交叉路口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和平路与徐贾路交叉口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和平路与西京路交叉口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和平路与兴镇路交叉口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兴镇路与崇文路交叉口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庙兴路与兴镇路交叉口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庙兴路与西京路交叉口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崇文路与西京路交叉口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西京路与河润路交叉口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庙兴路与崇德路交叉口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庙兴路与博汇路交叉口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庙兴与徐工比亚迪（新建）</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崇德路与崇文路交叉口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崇德路与永达路交叉口（新建）</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永达路与工业路（新建）</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工业路与候集学校东（新建）</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候集中学路口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兴镇路与文化西路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大大路与未来之宸（新建）</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城东大道与大大路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城东大道与矿二医院路口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城东大道与安然（华升电梯）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城东大道与老徐贾</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206与虎山</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城东大道与梨市</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站南路与鸿达路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龙湖南路与汉源大道</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城东大道与长安大道</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长安大道城置</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长安大道泰隆商业街</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长安大道与杨山路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杨山路与蟠桃山路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杨山路与桃园路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杨山路与龙潭路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杨山路与东三环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和平路与徐贾</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东三环与白云东路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彭祖大道与徐贾</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东三环与洞山路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徐贾与主横一</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洞山路与金桥路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洞山路与桃园路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宝莲寺路与蟠桃山路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昆仑路与高新路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杨山路与宝莲寺路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昆仑大道与马庄</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杨山路与驮蓝山路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昆仑路与林果场</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驮蓝山路与锦绣路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驮蓝山路与金川路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高新路与卢庄沟桥</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驮蓝山路与金水路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高新路与望湖路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驮蓝山与金工路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望湖路与锦华路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望湖路与环湖路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环湖路与规划四</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驮蓝山路与金桥路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环湖路与规划三</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环湖路与规划二</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驮蓝山路与东三环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环湖路与次联三</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东三环与蟠桃山路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环湖路与规划一</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环湖二路与锦华（待建）</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蟠桃山路与金桥路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望湖路与锦华路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支二路云之湖</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蟠桃山路与金工路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蟠桃山路与洞山路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支环二路云与湖（新建）未移交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新徐大道与马庄</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彭祖大道与高新路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高新路与创业路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创业路与凤凰路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高新路与创业路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徐贾路与创业路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徐贾路与学成路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城东大道与大庙村委会</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第二殡仪馆</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311徐庄路口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紫庄路与兴业路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紫房陇西家园</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鸿达路与玉湖路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鸿达路与明湖路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鸿达路与云湖路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鸿畅路与云湖路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鸿畅路与明湖路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明湖路与鸿达路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鸿畅路与玉湖路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玉湖路与鸿运路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鲲鹏大道与玉湖路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站南路与站西路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站南路与鸿博路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站东路与站南路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站东路与玉湖路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速达路与玉湖路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速达路与顺平路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站东路与顺平路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站东路与顺安路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站东路与站北路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站北路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鲲鹏路与站北路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鲲鹏路与金湖路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鲲鹏路中央大道</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鲲鹏路与翠湖路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鲲鹏路站南</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站南路与鸿运路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站南路与鸿畅路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振兴大道与站南路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鸿达路金龙湖小学</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振兴路与中央</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振兴路与金湖</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龙湖东路与龙湖南</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龙湖北管委会</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城东大道与汉源</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城东大道宗申</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城东大道与广德路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城东大道与振兴大道</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城东大道与鲲鹏路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城东大道金凤路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城东大道与高新路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城东大道与凤凰路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城东大道与徐贾路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杨山路大黄山实验学校</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杨山路与大大路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杨山路黄外学校</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杨山路安然山</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杨山路华科</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杨山路与高新路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杨山路与金凤路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杨山路金弘路（多晶硅）门口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杨山路与永宁路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杨山路髙铁西支路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杨山路港华东支路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杨山路与振兴大道</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杨山路与广德路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广德路与广德东支路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振兴路与广德东支路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振兴路与福地</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振兴路与福泽路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广德路与福泽</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和盛路与尚义路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振兴大道与福润路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长安路与诚意</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诚意与冬蕴路（新建）未移交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诚意路港口机械</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诚意路与夏荣路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诚意路与高新</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高新路与日丽路（新建）未移交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高新路与金阳新能源（新建）未移交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高新路与纬一路（新建）未移交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高新路古狼墩（新建）未移交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高新路与胜利河桥</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夏荣与月皓路（新建）未移交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夏荣路与星灿路（新建）未移交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冬蕴路与星灿路（新建）未移交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冬蕴路与月皓路（新建）未移交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冬蕴与日丽路（新建）未移交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诚意高端智能产业园（新建）未移交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东三环与荆山路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荆山路与金桥路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凤祥怡园</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荆山路与金工路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诚意与秋实（新建）未移交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荆山路与金水路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日丽与经一路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金水路与螺山路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夏荣路与日丽路（新建）未移交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螺山路与锦绣路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高新路与宝港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螺山路与东三环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东三环与桃山路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桃山路与刘荆路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桃山路与金水路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桃山路与锦绣路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桃山路与荆马河北支路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长安大道与桃山路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长安大道与荆马河北支路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三环东路美好汇邻湾</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三环东路与白云中路（新建）未移交</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金安路与知青桥</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三环东路香山路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金港路与金安路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三环东路与响山路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金港路与庙山路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庙山路与锦绣路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庙山路与金水路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三环东路与玉华</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庙山路与刘荆路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东三环与庙山路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金港路与东三环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金港路与金水路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金港路与锦绣路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金港路与荆马河北支路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荆山路与瑞威东路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荆山路与引线河路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荆山路与振兴大道</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荆山路与广德路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荆山路与长安大道</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长安大道与驮蓝山路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202与吕梁高速入口</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202与山黄</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宝莲寺路与广德路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宝莲寺路与振兴大道</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振兴大道与驮蓝山路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驮蓝山路与广德路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荆山路与高铁西支路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荆山路与永宁路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荆山路与金凤路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荆山路与高新路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金港路与高新路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金港路综合保税区</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金港路与金凤路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金港路与永宁路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金凤路与鑫芯路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鑫芯路与高新路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鑫芯路与金杨路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金港路与金杨路</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8"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金港路与徐贾快速路</w:t>
            </w:r>
            <w:r/>
          </w:p>
        </w:tc>
      </w:tr>
    </w:tbl>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5"/>
        <w:gridCol w:w="1466"/>
        <w:gridCol w:w="3009"/>
        <w:gridCol w:w="1185"/>
        <w:gridCol w:w="625"/>
        <w:gridCol w:w="1809"/>
      </w:tblGrid>
      <w:tr>
        <w:trPr>
          <w:trHeight w:val="276"/>
        </w:trPr>
        <w:tc>
          <w:tcPr>
            <w:gridSpan w:val="6"/>
            <w:shd w:val="clear" w:color="ffff00" w:fill="ffff00"/>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19" w:type="dxa"/>
            <w:vAlign w:val="bottom"/>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000000"/>
                <w:sz w:val="22"/>
              </w:rPr>
              <w:t xml:space="preserve">护栏统计</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路名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起点-终点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数量</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广德路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杨山路-城东大道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2300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鲲鹏路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尚礼路-城东大道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954</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和平路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凤凰佳园-金龙湖派出所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机非护栏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1772</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荆山路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三环东路-金水路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1400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vMerge w:val="restart"/>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vMerge w:val="restart"/>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金桥路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vMerge w:val="restart"/>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洞山路-荆山路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1400</w:t>
            </w:r>
            <w:r/>
          </w:p>
        </w:tc>
      </w:tr>
      <w:tr>
        <w:trPr>
          <w:trHeight w:val="276"/>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机非护栏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2800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玉湖路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站东路-速达路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648</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和平路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徐贾-西京路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机非护栏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2400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美的城西门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龙湖北路-城东大道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529</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紫房线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机非护栏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160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三环东路-振兴大道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机非护栏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7200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长安大道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杨山路-城东大道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机非护栏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4800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长安大道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杨山路-城置小区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1200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高新路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和平路-彭祖大道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1700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大黄山办事处-安然山路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1700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安然山路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机非护栏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950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高新路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西朱大桥-诚意路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625</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蟠桃山路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宝莲寺路-洞山路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机非护栏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1466</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兴镇路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庙兴路-文化路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688</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vMerge w:val="restart"/>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vMerge w:val="restart"/>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宝莲寺路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9" w:type="dxa"/>
            <w:vAlign w:val="center"/>
            <w:vMerge w:val="restart"/>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长安大道-蟠桃山路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中间护栏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220</w:t>
            </w:r>
            <w:r/>
          </w:p>
        </w:tc>
      </w:tr>
      <w:tr>
        <w:trPr>
          <w:trHeight w:val="276"/>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机非护栏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440</w:t>
            </w:r>
            <w:r/>
          </w:p>
        </w:tc>
      </w:tr>
    </w:tbl>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4"/>
        <w:gridCol w:w="2079"/>
        <w:gridCol w:w="1164"/>
        <w:gridCol w:w="1856"/>
      </w:tblGrid>
      <w:tr>
        <w:trPr>
          <w:trHeight w:val="276"/>
        </w:trPr>
        <w:tc>
          <w:tcPr>
            <w:gridSpan w:val="4"/>
            <w:shd w:val="clear" w:color="ffff00" w:fill="ffff00"/>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63"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止车杆</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路名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数量</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站东路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26</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站南路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38</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鲲鹏路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212</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鸿畅路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54</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鸿达路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46</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玉湖路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78</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云湖路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42</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鸿运路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68</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振兴路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216</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龙湖区域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176</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广德路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219</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364</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宝莲寺路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66</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徐海路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146</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蟠桃山路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70</w:t>
            </w:r>
            <w:r/>
          </w:p>
        </w:tc>
      </w:tr>
      <w:tr>
        <w:trPr>
          <w:trHeight w:val="276"/>
        </w:trPr>
        <w:tc>
          <w:tcPr>
            <w:gridSpan w:val="4"/>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3"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000000"/>
                <w:sz w:val="22"/>
              </w:rPr>
              <w:t xml:space="preserve">警示柱</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驮蓝山路</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12</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宝莲寺路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140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尚礼路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6</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金凤路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8</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杨山路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18</w:t>
            </w:r>
            <w:r/>
          </w:p>
        </w:tc>
      </w:tr>
    </w:tbl>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四、服务项目规划与定位</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需求分析</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投标人应对现有信号机路口作好摸底调查工作，投标报价时应充分考虑现有设备的运行使用状况，对中标时路口已存在的故障进行维修、更换所需费用均包含在维护服务费用之中。信号机应符合《道路交通信号控制机》（</w:t>
      </w:r>
      <w:r>
        <w:rPr>
          <w:rFonts w:ascii="Times New Roman" w:hAnsi="Times New Roman" w:eastAsia="Times New Roman" w:cs="Times New Roman"/>
          <w:color w:val="000000"/>
          <w:sz w:val="24"/>
        </w:rPr>
        <w:t xml:space="preserve">GB25280-2016</w:t>
      </w:r>
      <w:r>
        <w:rPr>
          <w:rFonts w:ascii="宋体" w:hAnsi="宋体" w:eastAsia="宋体" w:cs="宋体"/>
          <w:color w:val="000000"/>
          <w:sz w:val="24"/>
        </w:rPr>
        <w:t xml:space="preserve">）关于多时段定时式信号机的标准，通讯协议应满足《道路交通信号倒计时显示器》</w:t>
      </w:r>
      <w:r>
        <w:rPr>
          <w:rFonts w:ascii="Times New Roman" w:hAnsi="Times New Roman" w:eastAsia="Times New Roman" w:cs="Times New Roman"/>
          <w:color w:val="000000"/>
          <w:sz w:val="24"/>
        </w:rPr>
        <w:t xml:space="preserve">GA/T508-2014</w:t>
      </w:r>
      <w:r>
        <w:rPr>
          <w:rFonts w:ascii="宋体" w:hAnsi="宋体" w:eastAsia="宋体" w:cs="宋体"/>
          <w:color w:val="000000"/>
          <w:sz w:val="24"/>
        </w:rPr>
        <w:t xml:space="preserve">）要求，能够实现有线、无线通讯方式。更换联网信号机必须无缝接入支队现有信号控制系统，确保信号数据无缝对接，信号控制系统可修改信号机所有参数。</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道路交通信号灯维护工作均需采购人进行监督，中标人应根据具体工作要求及时通知采购人单位到场。</w:t>
      </w:r>
      <w:r/>
    </w:p>
    <w:p>
      <w:pPr>
        <w:ind w:left="0" w:right="0" w:firstLine="482"/>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rPr>
        <w:t xml:space="preserve">3.</w:t>
      </w:r>
      <w:r>
        <w:rPr>
          <w:rFonts w:ascii="宋体" w:hAnsi="宋体" w:eastAsia="宋体" w:cs="宋体"/>
          <w:b/>
          <w:color w:val="000000"/>
          <w:sz w:val="24"/>
        </w:rPr>
        <w:t xml:space="preserve">随新建道路路口信号灯的竣工移交，信号灯路口维管数量每月都在动态变化中，具体数量每季度统计、核查、更新一次。移交路口设备纳入维管范围。采购单位因交通需求突发指定维管路口，不受招标范围限制，中标人无条件执行维管指令。</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五、项目维护目标和维护内容</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路口设备有信号机、信号灯具、灯杆、线缆、管道、窨井、标志牌、护栏、警示柱等信号灯附属设施维护等服务工作。</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信号灯及其附属设施调查及数据更新：</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括信号灯及其附属设施（路口、杆件、窨井、信号机）基础数据调查、采集和录入，具体内容包括：维护服务区域所有交通信号灯控路口的所处地理位置、名称及编号、路口类型、信号机的类型及组件序列号、杆件类型及编号、灯具类型、管道位置及数量、窨井的位置、数量及铭牌编号等；数据更新对信号灯及附属设施所有的动态变化（位置变化、编号变化、管线变化、性能变化以及设备变换等）数据进行采集、录入、统计和系统更新。</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新改建道路信号灯及其附属设施的接收维管工作。</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信号灯及其附属设施的安全性检查。</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中标人应按要求对信号灯及其附属设施进行安全性检查，包括灯具连接件、杆件连接件、基础连接件、防雷接地、漏电等</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信号灯及其附属设施内部保洁：灯具及信号机内部灰尘、垃圾的清理清扫。</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资料收集与交通调查。开展资料收集、交通调查工作。识别现状存在的道路交通拥堵点段、交通拥堵片区以及交通安全隐患点，掌握经开区现状交通拥堵、交通安全存在的问题与面临的挑战。</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w:t>
      </w:r>
      <w:r>
        <w:rPr>
          <w:rFonts w:ascii="宋体" w:hAnsi="宋体" w:eastAsia="宋体" w:cs="宋体"/>
          <w:color w:val="000000"/>
          <w:sz w:val="24"/>
        </w:rPr>
        <w:t xml:space="preserve">交通专业人员对新闻媒体、市长、书记信箱等关于信号灯安装及放行方案问题进行答疑回复。</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w:t>
      </w:r>
      <w:r>
        <w:rPr>
          <w:rFonts w:ascii="宋体" w:hAnsi="宋体" w:eastAsia="宋体" w:cs="宋体"/>
          <w:color w:val="000000"/>
          <w:sz w:val="24"/>
        </w:rPr>
        <w:t xml:space="preserve">按照综合行政执法局、交警大队安排做好交通特勤任务保障工作。</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六、信号灯维护工程</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信号灯维护工程包括路口信号灯设施维护所涉及的设施拆除及回收保护、所需要的材料设备提供、运输、安装调试、管道开挖、灯具位置调整等工程内容。</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不涉及材料的维护工程</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）设施故障误报导致的无效往返。</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）信号机保护熄灯</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清错后恢复。</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）非自身原因的停电，上报取电处权属单位、位置、原因。</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）信号机、灯具更换保险后恢复。</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）对歪、倒、斜的灯杆、灯具进行校正。</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6</w:t>
      </w:r>
      <w:r>
        <w:rPr>
          <w:rFonts w:ascii="宋体" w:hAnsi="宋体" w:eastAsia="宋体" w:cs="宋体"/>
          <w:color w:val="000000"/>
          <w:sz w:val="24"/>
        </w:rPr>
        <w:t xml:space="preserve">）线缆故障，更换芯线恢复。</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7</w:t>
      </w:r>
      <w:r>
        <w:rPr>
          <w:rFonts w:ascii="宋体" w:hAnsi="宋体" w:eastAsia="宋体" w:cs="宋体"/>
          <w:color w:val="000000"/>
          <w:sz w:val="24"/>
        </w:rPr>
        <w:t xml:space="preserve">）灯具位置调整。</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8</w:t>
      </w:r>
      <w:r>
        <w:rPr>
          <w:rFonts w:ascii="宋体" w:hAnsi="宋体" w:eastAsia="宋体" w:cs="宋体"/>
          <w:color w:val="000000"/>
          <w:sz w:val="24"/>
        </w:rPr>
        <w:t xml:space="preserve">）其他简单的处置工作。</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涉及材料的维护工程</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）信号机及其组件</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括原信号机、信号机通信模块、信号机柜、流量检测器的拆除及回收，新信号机、信号机通信模块、信号机柜、流量检测器的提供、运输、安装、调试、布线，配时方案配置，信号机表面氟碳漆喷涂，废弃信号机基础处理等工作。</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）线缆</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包括材料提供、线缆运输、敷设、线路涉及的窨井清掏、井内管道封堵、机箱内布线、机箱底部封堵、架空电缆拆除入地等工作。</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线缆采用地下敷设方式，地下敷设的电缆线严禁有接头。</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）管道</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管道包括路面开挖、穿线管的提供及埋设、管道保护、回填、渣土清运等工作。按照徐州市城市管理单位标准及制度执行。</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）窨井</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包括丢失、损坏井框井盖的增补、修复、开挖，新窨井的井框井盖提供及窨井施工、废弃窨井回填等。</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）灯杆</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包括原灯杆的拆除及回收、信号灯拆除运输恢复、废弃基础处理、裸露电缆处理，新灯杆的制作、运输、吊运、安装等工作。</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6</w:t>
      </w:r>
      <w:r>
        <w:rPr>
          <w:rFonts w:ascii="宋体" w:hAnsi="宋体" w:eastAsia="宋体" w:cs="宋体"/>
          <w:color w:val="000000"/>
          <w:sz w:val="24"/>
        </w:rPr>
        <w:t xml:space="preserve">）灯具</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包括信号灯安装附件的提供、信号灯的运输、灯具组装、吊运、安装、拆卸以及相应接拆线、旧灯具拆除回收等工作。</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7</w:t>
      </w:r>
      <w:r>
        <w:rPr>
          <w:rFonts w:ascii="宋体" w:hAnsi="宋体" w:eastAsia="宋体" w:cs="宋体"/>
          <w:color w:val="000000"/>
          <w:sz w:val="24"/>
        </w:rPr>
        <w:t xml:space="preserve">）灯杆、信号机基础</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灯杆基础包括基础开挖、覆盖保护、不锈钢地脚螺栓预埋件的制作与安装及防腐处理（黄油）、穿线管（</w:t>
      </w:r>
      <w:r>
        <w:rPr>
          <w:rFonts w:ascii="Times New Roman" w:hAnsi="Times New Roman" w:eastAsia="Times New Roman" w:cs="Times New Roman"/>
          <w:color w:val="000000"/>
          <w:sz w:val="24"/>
        </w:rPr>
        <w:t xml:space="preserve">PE</w:t>
      </w:r>
      <w:r>
        <w:rPr>
          <w:rFonts w:ascii="宋体" w:hAnsi="宋体" w:eastAsia="宋体" w:cs="宋体"/>
          <w:color w:val="000000"/>
          <w:sz w:val="24"/>
        </w:rPr>
        <w:t xml:space="preserve">管）埋设、</w:t>
      </w:r>
      <w:r>
        <w:rPr>
          <w:rFonts w:ascii="Times New Roman" w:hAnsi="Times New Roman" w:eastAsia="Times New Roman" w:cs="Times New Roman"/>
          <w:color w:val="000000"/>
          <w:sz w:val="24"/>
        </w:rPr>
        <w:t xml:space="preserve">C25</w:t>
      </w:r>
      <w:r>
        <w:rPr>
          <w:rFonts w:ascii="宋体" w:hAnsi="宋体" w:eastAsia="宋体" w:cs="宋体"/>
          <w:color w:val="000000"/>
          <w:sz w:val="24"/>
        </w:rPr>
        <w:t xml:space="preserve">商品混凝土的浇筑养护、基础回填、螺栓混凝土包封、渣土清运等工作。</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信号机基础含开挖、基础支架制作及预埋、穿线管预埋、商品混凝土浇筑、渣土清运、基础外贴花岗石、防雷接地等。</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8</w:t>
      </w:r>
      <w:r>
        <w:rPr>
          <w:rFonts w:ascii="宋体" w:hAnsi="宋体" w:eastAsia="宋体" w:cs="宋体"/>
          <w:color w:val="000000"/>
          <w:sz w:val="24"/>
        </w:rPr>
        <w:t xml:space="preserve">）铝制铭牌</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铝制铭牌制作及安装。</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涉及材料的维护工程，必须按照标准、规范和甲方要求进行施工，严禁在未取得采购人同意的情况下不按照规范要求进行施工恢复（如私设架空电缆等），如发现中标人有上述情况发生，采购人有权终止合同并将其工作交由另一中标人承担。</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采购人交办的其他维护任务。</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）路口改造或新增信号灯及其附属设施、未纳入维护范围的路口信号灯及其附属设施故障维护、未发现肇事者的事故路口信号灯及其附属设施损坏维护等工程服务工作。</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）未纳入维护范围的路口（未移交交警大队的路口，具体由采购人认定）因应急或重要勤务保障，需紧急对信号灯及其附属设施故障维护。</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）已发现肇事者的事故、市政施工、地铁施工造成信号灯及其附属设施损坏维护及更换。工程费用可以自行向肇事人或施工单位索赔。</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上述服务内容所需的人工费、材料费、机械使用费、措施项目费、管理费、规费、利润、税金均包含在招标费用中。</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七、总体设计与技术要求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维护项目严格按照国家规定的标准、规范实施信号灯维护工作，适用的标准、规范包括（不仅包括）：</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）《中华人民共和国道路交通安全法》</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）《电气装置安装工程施工验收规范》</w:t>
      </w:r>
      <w:r>
        <w:rPr>
          <w:rFonts w:ascii="Times New Roman" w:hAnsi="Times New Roman" w:eastAsia="Times New Roman" w:cs="Times New Roman"/>
          <w:color w:val="000000"/>
          <w:sz w:val="24"/>
        </w:rPr>
        <w:t xml:space="preserve">GB50254</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50255</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50256</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50257-96</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）《道路交通信号灯》</w:t>
      </w:r>
      <w:r>
        <w:rPr>
          <w:rFonts w:ascii="Times New Roman" w:hAnsi="Times New Roman" w:eastAsia="Times New Roman" w:cs="Times New Roman"/>
          <w:color w:val="000000"/>
          <w:sz w:val="24"/>
        </w:rPr>
        <w:t xml:space="preserve">(GB14887</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2011)</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《道路交通信号控制机》（</w:t>
      </w:r>
      <w:r>
        <w:rPr>
          <w:rFonts w:ascii="Times New Roman" w:hAnsi="Times New Roman" w:eastAsia="Times New Roman" w:cs="Times New Roman"/>
          <w:color w:val="000000"/>
          <w:sz w:val="24"/>
        </w:rPr>
        <w:t xml:space="preserve">GB25280-2016</w:t>
      </w:r>
      <w:r>
        <w:rPr>
          <w:rFonts w:ascii="宋体" w:hAnsi="宋体" w:eastAsia="宋体" w:cs="宋体"/>
          <w:color w:val="000000"/>
          <w:sz w:val="24"/>
        </w:rPr>
        <w:t xml:space="preserve">）</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《太阳能黄闪信号灯》</w:t>
      </w:r>
      <w:r>
        <w:rPr>
          <w:rFonts w:ascii="Times New Roman" w:hAnsi="Times New Roman" w:eastAsia="Times New Roman" w:cs="Times New Roman"/>
          <w:color w:val="000000"/>
          <w:sz w:val="24"/>
        </w:rPr>
        <w:t xml:space="preserve">GA/T743-2007</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w:t>
      </w:r>
      <w:r>
        <w:rPr>
          <w:rFonts w:ascii="宋体" w:hAnsi="宋体" w:eastAsia="宋体" w:cs="宋体"/>
          <w:color w:val="000000"/>
          <w:sz w:val="24"/>
        </w:rPr>
        <w:t xml:space="preserve">《道路交通信号控制机安装规范》</w:t>
      </w:r>
      <w:r>
        <w:rPr>
          <w:rFonts w:ascii="Times New Roman" w:hAnsi="Times New Roman" w:eastAsia="Times New Roman" w:cs="Times New Roman"/>
          <w:color w:val="000000"/>
          <w:sz w:val="24"/>
        </w:rPr>
        <w:t xml:space="preserve">(GA/T 489-2016)</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w:t>
      </w:r>
      <w:r>
        <w:rPr>
          <w:rFonts w:ascii="宋体" w:hAnsi="宋体" w:eastAsia="宋体" w:cs="宋体"/>
          <w:color w:val="000000"/>
          <w:sz w:val="24"/>
        </w:rPr>
        <w:t xml:space="preserve">《人行过街信号控制设置规范》</w:t>
      </w:r>
      <w:r>
        <w:rPr>
          <w:rFonts w:ascii="Times New Roman" w:hAnsi="Times New Roman" w:eastAsia="Times New Roman" w:cs="Times New Roman"/>
          <w:color w:val="000000"/>
          <w:sz w:val="24"/>
        </w:rPr>
        <w:t xml:space="preserve">(GA/T 851-2009)</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w:t>
      </w:r>
      <w:r>
        <w:rPr>
          <w:rFonts w:ascii="宋体" w:hAnsi="宋体" w:eastAsia="宋体" w:cs="宋体"/>
          <w:color w:val="000000"/>
          <w:sz w:val="24"/>
        </w:rPr>
        <w:t xml:space="preserve">《城市道路交通信号控制方式适用规范》</w:t>
      </w:r>
      <w:r>
        <w:rPr>
          <w:rFonts w:ascii="Times New Roman" w:hAnsi="Times New Roman" w:eastAsia="Times New Roman" w:cs="Times New Roman"/>
          <w:color w:val="000000"/>
          <w:sz w:val="24"/>
        </w:rPr>
        <w:t xml:space="preserve">GA/T 527-2016</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(9)</w:t>
      </w:r>
      <w:r>
        <w:rPr>
          <w:rFonts w:ascii="宋体" w:hAnsi="宋体" w:eastAsia="宋体" w:cs="宋体"/>
          <w:color w:val="000000"/>
          <w:sz w:val="24"/>
        </w:rPr>
        <w:t xml:space="preserve">《道路交通信号倒计时显示器》（</w:t>
      </w:r>
      <w:r>
        <w:rPr>
          <w:rFonts w:ascii="Times New Roman" w:hAnsi="Times New Roman" w:eastAsia="Times New Roman" w:cs="Times New Roman"/>
          <w:color w:val="000000"/>
          <w:sz w:val="24"/>
        </w:rPr>
        <w:t xml:space="preserve">GA/T 508-2014</w:t>
      </w:r>
      <w:r>
        <w:rPr>
          <w:rFonts w:ascii="宋体" w:hAnsi="宋体" w:eastAsia="宋体" w:cs="宋体"/>
          <w:color w:val="000000"/>
          <w:sz w:val="24"/>
        </w:rPr>
        <w:t xml:space="preserve">）</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(10)</w:t>
      </w:r>
      <w:r>
        <w:rPr>
          <w:rFonts w:ascii="宋体" w:hAnsi="宋体" w:eastAsia="宋体" w:cs="宋体"/>
          <w:color w:val="000000"/>
          <w:sz w:val="24"/>
        </w:rPr>
        <w:t xml:space="preserve">《道路交通信号灯设置与安装规范》（</w:t>
      </w:r>
      <w:r>
        <w:rPr>
          <w:rFonts w:ascii="Times New Roman" w:hAnsi="Times New Roman" w:eastAsia="Times New Roman" w:cs="Times New Roman"/>
          <w:color w:val="000000"/>
          <w:sz w:val="24"/>
        </w:rPr>
        <w:t xml:space="preserve">GB 14886-2016</w:t>
      </w:r>
      <w:r>
        <w:rPr>
          <w:rFonts w:ascii="宋体" w:hAnsi="宋体" w:eastAsia="宋体" w:cs="宋体"/>
          <w:color w:val="000000"/>
          <w:sz w:val="24"/>
        </w:rPr>
        <w:t xml:space="preserve">）</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(11)</w:t>
      </w:r>
      <w:r>
        <w:rPr>
          <w:rFonts w:ascii="宋体" w:hAnsi="宋体" w:eastAsia="宋体" w:cs="宋体"/>
          <w:color w:val="000000"/>
          <w:sz w:val="24"/>
        </w:rPr>
        <w:t xml:space="preserve">《结构用无缝钢管》（</w:t>
      </w:r>
      <w:r>
        <w:rPr>
          <w:rFonts w:ascii="Times New Roman" w:hAnsi="Times New Roman" w:eastAsia="Times New Roman" w:cs="Times New Roman"/>
          <w:color w:val="000000"/>
          <w:sz w:val="24"/>
        </w:rPr>
        <w:t xml:space="preserve">GB/T8162-2008</w:t>
      </w:r>
      <w:r>
        <w:rPr>
          <w:rFonts w:ascii="宋体" w:hAnsi="宋体" w:eastAsia="宋体" w:cs="宋体"/>
          <w:color w:val="000000"/>
          <w:sz w:val="24"/>
        </w:rPr>
        <w:t xml:space="preserve">）</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(12)</w:t>
      </w:r>
      <w:r>
        <w:rPr>
          <w:rFonts w:ascii="宋体" w:hAnsi="宋体" w:eastAsia="宋体" w:cs="宋体"/>
          <w:color w:val="000000"/>
          <w:sz w:val="24"/>
        </w:rPr>
        <w:t xml:space="preserve">《额定电压</w:t>
      </w:r>
      <w:r>
        <w:rPr>
          <w:rFonts w:ascii="Times New Roman" w:hAnsi="Times New Roman" w:eastAsia="Times New Roman" w:cs="Times New Roman"/>
          <w:color w:val="000000"/>
          <w:sz w:val="24"/>
        </w:rPr>
        <w:t xml:space="preserve">450/750V</w:t>
      </w:r>
      <w:r>
        <w:rPr>
          <w:rFonts w:ascii="宋体" w:hAnsi="宋体" w:eastAsia="宋体" w:cs="宋体"/>
          <w:color w:val="000000"/>
          <w:sz w:val="24"/>
        </w:rPr>
        <w:t xml:space="preserve">及以下聚氯乙烯绝缘电</w:t>
      </w:r>
      <w:r>
        <w:rPr>
          <w:rFonts w:ascii="Times New Roman" w:hAnsi="Times New Roman" w:eastAsia="Times New Roman" w:cs="Times New Roman"/>
          <w:color w:val="000000"/>
          <w:sz w:val="24"/>
        </w:rPr>
        <w:t xml:space="preserve">GB/T5023-2008</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(13)</w:t>
      </w:r>
      <w:r>
        <w:rPr>
          <w:rFonts w:ascii="宋体" w:hAnsi="宋体" w:eastAsia="宋体" w:cs="宋体"/>
          <w:color w:val="000000"/>
          <w:sz w:val="24"/>
        </w:rPr>
        <w:t xml:space="preserve">《城镇道路养护技术规范》（</w:t>
      </w:r>
      <w:r>
        <w:rPr>
          <w:rFonts w:ascii="Times New Roman" w:hAnsi="Times New Roman" w:eastAsia="Times New Roman" w:cs="Times New Roman"/>
          <w:color w:val="000000"/>
          <w:sz w:val="24"/>
        </w:rPr>
        <w:t xml:space="preserve">CJJ36-2006</w:t>
      </w:r>
      <w:r>
        <w:rPr>
          <w:rFonts w:ascii="宋体" w:hAnsi="宋体" w:eastAsia="宋体" w:cs="宋体"/>
          <w:color w:val="000000"/>
          <w:sz w:val="24"/>
        </w:rPr>
        <w:t xml:space="preserve">）</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(14)</w:t>
      </w:r>
      <w:r>
        <w:rPr>
          <w:rFonts w:ascii="宋体" w:hAnsi="宋体" w:eastAsia="宋体" w:cs="宋体"/>
          <w:color w:val="000000"/>
          <w:sz w:val="24"/>
        </w:rPr>
        <w:t xml:space="preserve">《建筑物防雷设计规范》（</w:t>
      </w:r>
      <w:r>
        <w:rPr>
          <w:rFonts w:ascii="Times New Roman" w:hAnsi="Times New Roman" w:eastAsia="Times New Roman" w:cs="Times New Roman"/>
          <w:color w:val="000000"/>
          <w:sz w:val="24"/>
        </w:rPr>
        <w:t xml:space="preserve">GB50057-2010</w:t>
      </w:r>
      <w:r>
        <w:rPr>
          <w:rFonts w:ascii="宋体" w:hAnsi="宋体" w:eastAsia="宋体" w:cs="宋体"/>
          <w:color w:val="000000"/>
          <w:sz w:val="24"/>
        </w:rPr>
        <w:t xml:space="preserve">）</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(15)</w:t>
      </w:r>
      <w:r>
        <w:rPr>
          <w:rFonts w:ascii="宋体" w:hAnsi="宋体" w:eastAsia="宋体" w:cs="宋体"/>
          <w:color w:val="000000"/>
          <w:sz w:val="24"/>
        </w:rPr>
        <w:t xml:space="preserve">《检查井盖》</w:t>
      </w:r>
      <w:r>
        <w:rPr>
          <w:rFonts w:ascii="Times New Roman" w:hAnsi="Times New Roman" w:eastAsia="Times New Roman" w:cs="Times New Roman"/>
          <w:color w:val="000000"/>
          <w:sz w:val="24"/>
        </w:rPr>
        <w:t xml:space="preserve">(GB23858-2009)</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国家、行业、地方标准与规范</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以及其他的相关行业规范中涉及的技术要求、相关标准发生变化的以最新标准为准。</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八、项目实施及技术服务</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维护工作要求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）信号灯及其附属设施调查及数据更新</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按照甲方的要求和规定，签订合同后三个月内逐一对信号灯控路口、主体设备和附属设施基础数据开展采集、编号、标注、登记和录入交安设施管理系统工作，制定月工作计划和报表，逐一填写《基础数据登记表》《地下管线路由图》、《信号设施平面分布示意图》。</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）每月开展数据动态调查更新工作，填写《基础数据调查、变更记录表》，并于变更发生</w:t>
      </w:r>
      <w:r>
        <w:rPr>
          <w:rFonts w:ascii="Times New Roman" w:hAnsi="Times New Roman" w:eastAsia="Times New Roman" w:cs="Times New Roman"/>
          <w:color w:val="000000"/>
          <w:sz w:val="24"/>
        </w:rPr>
        <w:t xml:space="preserve">24</w:t>
      </w:r>
      <w:r>
        <w:rPr>
          <w:rFonts w:ascii="宋体" w:hAnsi="宋体" w:eastAsia="宋体" w:cs="宋体"/>
          <w:color w:val="000000"/>
          <w:sz w:val="24"/>
        </w:rPr>
        <w:t xml:space="preserve">小时内更新交安设施管理系统信号灯基础数据，按要求在电子地图上进行标注。</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）每月将基础数据调查更新工作计划、工作日志、调查更新资料等以纸质、电子文档形式存档备查，并上报采购人。</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）新改建道路信号灯及其附属设施的接收及施工路口的移交。</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中标人应安排人员参加业主组织的新改建道路信号灯及其附属设施的竣工验收，按《信号灯及附属设备现场勘查验收记录表》进行检查，并提出验收意见；施工单位整改完成进行竣工验收移交工作时，中标人应按要求时限做好基础资料采集、核定，办理移交，录入系统，纳入维护范围。</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对道路改造涉及的维护范围内的灯控路口，按要求做好路口信号机、灯杆、灯具、窨井等交安设施的清点、登记工作，填写《工程施工范围交通设施确认表》，经相关单位确认后，移交至道路施工临时交通设施维护单位进行维护。</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）管道调查，并提出管道埋设需求。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根据投标人要求，对路口管线情况进行调查，根据需要提出管线需求，并出具相关图纸。</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）信号灯及其附属设施的安全性检查要求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）每月定期开展信号灯灯控路口、信号灯主体设备和附属设施的巡查和安全检查工作，制定月巡查检查计划和工作日志，报采购人。</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）建立巡查检查及维护日报告制度，每日巡查检查情况以及处置建议尤其是本维护责任以外的问题发现应于当日报采购人，便于采购人及时下达处置指令。</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）填写《信号灯及其附属设施安全检查记录表），对信号灯相关设施安全性检查不到位导致的安全事故，由中标人承担全部法律、经济责任，采购人将不承担任何责任。</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）对不属于责任范围内的处理工作如：配套标志标线冲突缺失等问题提出解决建议并及时报告采购人，同时做好登记备查。</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）交通信号控制后台系统运用、维护</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）负责交警大队信号灯后台控制系统的使用，监测和巡检系统运行状况，及时处置系统硬件、软件故障，保障系统正常运行；</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）重大特勤任务或节日需专人值守后台系统，按照综合行政执法局、交警大队要求提取、收集、汇总相关数据；</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）配合外场信号灯建设单位，完成信号灯外场设备与后台系统的接驳。</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）信号灯及其附属设施内部保洁</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中标人在日常巡查和安全检查的同时须对灯具及信号机内部灰尘、垃圾进行清理清扫。</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6</w:t>
      </w:r>
      <w:r>
        <w:rPr>
          <w:rFonts w:ascii="宋体" w:hAnsi="宋体" w:eastAsia="宋体" w:cs="宋体"/>
          <w:color w:val="000000"/>
          <w:sz w:val="24"/>
        </w:rPr>
        <w:t xml:space="preserve">）维护制度</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）按时前往灯控路口进行故障排查和处置，及时消除故障路口安全隐患。</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）实施信号灯及其附属设施日常维护工作时，及时填写《日常维护记录表》，做好维护日志。</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）涉及路口熄灯故障，接警到达现场后必须</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小时内确定故障类型，</w:t>
      </w:r>
      <w:r>
        <w:rPr>
          <w:rFonts w:ascii="Times New Roman" w:hAnsi="Times New Roman" w:eastAsia="Times New Roman" w:cs="Times New Roman"/>
          <w:color w:val="000000"/>
          <w:sz w:val="24"/>
        </w:rPr>
        <w:t xml:space="preserve">12</w:t>
      </w:r>
      <w:r>
        <w:rPr>
          <w:rFonts w:ascii="宋体" w:hAnsi="宋体" w:eastAsia="宋体" w:cs="宋体"/>
          <w:color w:val="000000"/>
          <w:sz w:val="24"/>
        </w:rPr>
        <w:t xml:space="preserve">小时内必须通知采购人，现场核定与恢复。</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7</w:t>
      </w:r>
      <w:r>
        <w:rPr>
          <w:rFonts w:ascii="宋体" w:hAnsi="宋体" w:eastAsia="宋体" w:cs="宋体"/>
          <w:color w:val="000000"/>
          <w:sz w:val="24"/>
        </w:rPr>
        <w:t xml:space="preserve">）采购人交办的其它维护任务</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按照采购人要求和规定时间完成交办的其它维护任务，并及时上报完成情况，做好相应记录。</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工程施工要求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）施工步骤要求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涉及材料的维护工程、以及路口新增信号灯、更换非国标灯、增设辅灯、增设倒计时器等工程施工时，中标人须提供更换方案、更换原因、更换数量报甲方审批后，并在采购人监督下施工，根据甲方要求制作支付资料。属于信号灯应急抢修工程，可以先施工后作材料。</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）涉及材料的维护工程及工程服务工作要求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）信号机及其组件</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信号机符合《道路交通信号控制机》（</w:t>
      </w:r>
      <w:r>
        <w:rPr>
          <w:rFonts w:ascii="Times New Roman" w:hAnsi="Times New Roman" w:eastAsia="Times New Roman" w:cs="Times New Roman"/>
          <w:color w:val="000000"/>
          <w:sz w:val="24"/>
        </w:rPr>
        <w:t xml:space="preserve">GB25280-2010</w:t>
      </w:r>
      <w:r>
        <w:rPr>
          <w:rFonts w:ascii="宋体" w:hAnsi="宋体" w:eastAsia="宋体" w:cs="宋体"/>
          <w:color w:val="000000"/>
          <w:sz w:val="24"/>
        </w:rPr>
        <w:t xml:space="preserve">）关于多时段定时式信号机的标准，带有支持与倒计时器等设施通讯的</w:t>
      </w:r>
      <w:r>
        <w:rPr>
          <w:rFonts w:ascii="Times New Roman" w:hAnsi="Times New Roman" w:eastAsia="Times New Roman" w:cs="Times New Roman"/>
          <w:color w:val="000000"/>
          <w:sz w:val="24"/>
        </w:rPr>
        <w:t xml:space="preserve">RS485</w:t>
      </w:r>
      <w:r>
        <w:rPr>
          <w:rFonts w:ascii="宋体" w:hAnsi="宋体" w:eastAsia="宋体" w:cs="宋体"/>
          <w:color w:val="000000"/>
          <w:sz w:val="24"/>
        </w:rPr>
        <w:t xml:space="preserve">接口，通讯协议满足《道路交通信号倒计时显示器》（</w:t>
      </w:r>
      <w:r>
        <w:rPr>
          <w:rFonts w:ascii="Times New Roman" w:hAnsi="Times New Roman" w:eastAsia="Times New Roman" w:cs="Times New Roman"/>
          <w:color w:val="000000"/>
          <w:sz w:val="24"/>
        </w:rPr>
        <w:t xml:space="preserve">GA/T508-2014</w:t>
      </w:r>
      <w:r>
        <w:rPr>
          <w:rFonts w:ascii="宋体" w:hAnsi="宋体" w:eastAsia="宋体" w:cs="宋体"/>
          <w:color w:val="000000"/>
          <w:sz w:val="24"/>
        </w:rPr>
        <w:t xml:space="preserve">）要求，能够实现有线、无线及电力载波通讯方式。更换信号机应配套原系统。</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制作基础数据登记表、基础数据调查变更记录表、安全检查记录表、日常维护记录表、信号配时记录表、配时方案图及接线图等。</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明确产品品牌，中标后提供三证及权威部门出具的检测报告。</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路口原有信号机表面氟碳漆喷涂包括材料及施工，颜色按徐州市规定执行，喷涂应均匀，不得有流淌、褶皱、针孔、起皮等现象。</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高于路面的信号机废旧基础应清除至与原路面齐平。</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）线缆</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线缆包括</w:t>
      </w:r>
      <w:r>
        <w:rPr>
          <w:rFonts w:ascii="Times New Roman" w:hAnsi="Times New Roman" w:eastAsia="Times New Roman" w:cs="Times New Roman"/>
          <w:color w:val="000000"/>
          <w:sz w:val="24"/>
        </w:rPr>
        <w:t xml:space="preserve">KVV22-3×6mm2</w:t>
      </w:r>
      <w:r>
        <w:rPr>
          <w:rFonts w:ascii="宋体" w:hAnsi="宋体" w:eastAsia="宋体" w:cs="宋体"/>
          <w:color w:val="000000"/>
          <w:sz w:val="24"/>
        </w:rPr>
        <w:t xml:space="preserve">电源电缆、</w:t>
      </w:r>
      <w:r>
        <w:rPr>
          <w:rFonts w:ascii="Times New Roman" w:hAnsi="Times New Roman" w:eastAsia="Times New Roman" w:cs="Times New Roman"/>
          <w:color w:val="000000"/>
          <w:sz w:val="24"/>
        </w:rPr>
        <w:t xml:space="preserve">KVV22-3×1.5mm2</w:t>
      </w:r>
      <w:r>
        <w:rPr>
          <w:rFonts w:ascii="宋体" w:hAnsi="宋体" w:eastAsia="宋体" w:cs="宋体"/>
          <w:color w:val="000000"/>
          <w:sz w:val="24"/>
        </w:rPr>
        <w:t xml:space="preserve">敷设通信式倒计时器电源电缆、</w:t>
      </w:r>
      <w:r>
        <w:rPr>
          <w:rFonts w:ascii="Times New Roman" w:hAnsi="Times New Roman" w:eastAsia="Times New Roman" w:cs="Times New Roman"/>
          <w:color w:val="000000"/>
          <w:sz w:val="24"/>
        </w:rPr>
        <w:t xml:space="preserve">KVV22-16×1.5mm2</w:t>
      </w:r>
      <w:r>
        <w:rPr>
          <w:rFonts w:ascii="宋体" w:hAnsi="宋体" w:eastAsia="宋体" w:cs="宋体"/>
          <w:color w:val="000000"/>
          <w:sz w:val="24"/>
        </w:rPr>
        <w:t xml:space="preserve">控制线缆、</w:t>
      </w:r>
      <w:r>
        <w:rPr>
          <w:rFonts w:ascii="Times New Roman" w:hAnsi="Times New Roman" w:eastAsia="Times New Roman" w:cs="Times New Roman"/>
          <w:color w:val="000000"/>
          <w:sz w:val="24"/>
        </w:rPr>
        <w:t xml:space="preserve">KVV22-10×1.5mm2</w:t>
      </w:r>
      <w:r>
        <w:rPr>
          <w:rFonts w:ascii="宋体" w:hAnsi="宋体" w:eastAsia="宋体" w:cs="宋体"/>
          <w:color w:val="000000"/>
          <w:sz w:val="24"/>
        </w:rPr>
        <w:t xml:space="preserve">控制线缆、</w:t>
      </w:r>
      <w:r>
        <w:rPr>
          <w:rFonts w:ascii="Times New Roman" w:hAnsi="Times New Roman" w:eastAsia="Times New Roman" w:cs="Times New Roman"/>
          <w:color w:val="000000"/>
          <w:sz w:val="24"/>
        </w:rPr>
        <w:t xml:space="preserve">KVV22-4×1.5mm2</w:t>
      </w:r>
      <w:r>
        <w:rPr>
          <w:rFonts w:ascii="宋体" w:hAnsi="宋体" w:eastAsia="宋体" w:cs="宋体"/>
          <w:color w:val="000000"/>
          <w:sz w:val="24"/>
        </w:rPr>
        <w:t xml:space="preserve">控制线缆、</w:t>
      </w:r>
      <w:r>
        <w:rPr>
          <w:rFonts w:ascii="Times New Roman" w:hAnsi="Times New Roman" w:eastAsia="Times New Roman" w:cs="Times New Roman"/>
          <w:color w:val="000000"/>
          <w:sz w:val="24"/>
        </w:rPr>
        <w:t xml:space="preserve">KVV4×1.5mm2</w:t>
      </w:r>
      <w:r>
        <w:rPr>
          <w:rFonts w:ascii="宋体" w:hAnsi="宋体" w:eastAsia="宋体" w:cs="宋体"/>
          <w:color w:val="000000"/>
          <w:sz w:val="24"/>
        </w:rPr>
        <w:t xml:space="preserve">控制线缆、</w:t>
      </w:r>
      <w:r>
        <w:rPr>
          <w:rFonts w:ascii="Times New Roman" w:hAnsi="Times New Roman" w:eastAsia="Times New Roman" w:cs="Times New Roman"/>
          <w:color w:val="000000"/>
          <w:sz w:val="24"/>
        </w:rPr>
        <w:t xml:space="preserve">1mm2</w:t>
      </w:r>
      <w:r>
        <w:rPr>
          <w:rFonts w:ascii="宋体" w:hAnsi="宋体" w:eastAsia="宋体" w:cs="宋体"/>
          <w:color w:val="000000"/>
          <w:sz w:val="24"/>
        </w:rPr>
        <w:t xml:space="preserve">屏蔽双绞线等类型。</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KVV22-3×6mm2</w:t>
      </w:r>
      <w:r>
        <w:rPr>
          <w:rFonts w:ascii="宋体" w:hAnsi="宋体" w:eastAsia="宋体" w:cs="宋体"/>
          <w:color w:val="000000"/>
          <w:sz w:val="24"/>
        </w:rPr>
        <w:t xml:space="preserve">电源电缆适用于信号机从路灯配电箱取电；</w:t>
      </w:r>
      <w:r>
        <w:rPr>
          <w:rFonts w:ascii="Times New Roman" w:hAnsi="Times New Roman" w:eastAsia="Times New Roman" w:cs="Times New Roman"/>
          <w:color w:val="000000"/>
          <w:sz w:val="24"/>
        </w:rPr>
        <w:t xml:space="preserve">KVV22-3×1.5mm2</w:t>
      </w:r>
      <w:r>
        <w:rPr>
          <w:rFonts w:ascii="宋体" w:hAnsi="宋体" w:eastAsia="宋体" w:cs="宋体"/>
          <w:color w:val="000000"/>
          <w:sz w:val="24"/>
        </w:rPr>
        <w:t xml:space="preserve">敷设通信式倒计时器电源电缆用于通信式倒计时器的独立取电；</w:t>
      </w:r>
      <w:r>
        <w:rPr>
          <w:rFonts w:ascii="Times New Roman" w:hAnsi="Times New Roman" w:eastAsia="Times New Roman" w:cs="Times New Roman"/>
          <w:color w:val="000000"/>
          <w:sz w:val="24"/>
        </w:rPr>
        <w:t xml:space="preserve">KVV22-16×1.5mm2</w:t>
      </w:r>
      <w:r>
        <w:rPr>
          <w:rFonts w:ascii="宋体" w:hAnsi="宋体" w:eastAsia="宋体" w:cs="宋体"/>
          <w:color w:val="000000"/>
          <w:sz w:val="24"/>
        </w:rPr>
        <w:t xml:space="preserve">控制线缆适用于一根灯杆上安装有机动车圆灯、左转灯、掉头灯或机动车圆灯、左转灯、非机动车灯（行人灯）等</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组灯具的情况；</w:t>
      </w:r>
      <w:r>
        <w:rPr>
          <w:rFonts w:ascii="Times New Roman" w:hAnsi="Times New Roman" w:eastAsia="Times New Roman" w:cs="Times New Roman"/>
          <w:color w:val="000000"/>
          <w:sz w:val="24"/>
        </w:rPr>
        <w:t xml:space="preserve">KVV22-10×1.5mm2</w:t>
      </w:r>
      <w:r>
        <w:rPr>
          <w:rFonts w:ascii="宋体" w:hAnsi="宋体" w:eastAsia="宋体" w:cs="宋体"/>
          <w:color w:val="000000"/>
          <w:sz w:val="24"/>
        </w:rPr>
        <w:t xml:space="preserve">控制线缆适用于一根灯杆上安装有机动车圆灯、左转灯或机动车圆灯、非机动车（行人灯）灯或非机动车灯、行人灯等</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组灯具的情况；</w:t>
      </w:r>
      <w:r>
        <w:rPr>
          <w:rFonts w:ascii="Times New Roman" w:hAnsi="Times New Roman" w:eastAsia="Times New Roman" w:cs="Times New Roman"/>
          <w:color w:val="000000"/>
          <w:sz w:val="24"/>
        </w:rPr>
        <w:t xml:space="preserve">KVV22-4×1.5mm2</w:t>
      </w:r>
      <w:r>
        <w:rPr>
          <w:rFonts w:ascii="宋体" w:hAnsi="宋体" w:eastAsia="宋体" w:cs="宋体"/>
          <w:color w:val="000000"/>
          <w:sz w:val="24"/>
        </w:rPr>
        <w:t xml:space="preserve">控制线缆适用于一根灯杆上只有一组机动车灯、或一组非机动车灯或一组行人灯的情况，也可用于通信式倒计时器（一根灯杆上有</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组）的取电；</w:t>
      </w:r>
      <w:r>
        <w:rPr>
          <w:rFonts w:ascii="Times New Roman" w:hAnsi="Times New Roman" w:eastAsia="Times New Roman" w:cs="Times New Roman"/>
          <w:color w:val="000000"/>
          <w:sz w:val="24"/>
        </w:rPr>
        <w:t xml:space="preserve">KVV4×1.5mm2</w:t>
      </w:r>
      <w:r>
        <w:rPr>
          <w:rFonts w:ascii="宋体" w:hAnsi="宋体" w:eastAsia="宋体" w:cs="宋体"/>
          <w:color w:val="000000"/>
          <w:sz w:val="24"/>
        </w:rPr>
        <w:t xml:space="preserve">控制线缆适用于机动车灯杆接线孔至信号灯之间的线缆接续；</w:t>
      </w:r>
      <w:r>
        <w:rPr>
          <w:rFonts w:ascii="Times New Roman" w:hAnsi="Times New Roman" w:eastAsia="Times New Roman" w:cs="Times New Roman"/>
          <w:color w:val="000000"/>
          <w:sz w:val="24"/>
        </w:rPr>
        <w:t xml:space="preserve">1mm2</w:t>
      </w:r>
      <w:r>
        <w:rPr>
          <w:rFonts w:ascii="宋体" w:hAnsi="宋体" w:eastAsia="宋体" w:cs="宋体"/>
          <w:color w:val="000000"/>
          <w:sz w:val="24"/>
        </w:rPr>
        <w:t xml:space="preserve">屏蔽双绞线用于倒计时器通信。</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电源线及控制线缆采用铜芯、聚氯乙烯绝缘、聚氯乙烯护套、钢带铠装，符合《额定电压</w:t>
      </w:r>
      <w:r>
        <w:rPr>
          <w:rFonts w:ascii="Times New Roman" w:hAnsi="Times New Roman" w:eastAsia="Times New Roman" w:cs="Times New Roman"/>
          <w:color w:val="000000"/>
          <w:sz w:val="24"/>
        </w:rPr>
        <w:t xml:space="preserve">450/750V</w:t>
      </w:r>
      <w:r>
        <w:rPr>
          <w:rFonts w:ascii="宋体" w:hAnsi="宋体" w:eastAsia="宋体" w:cs="宋体"/>
          <w:color w:val="000000"/>
          <w:sz w:val="24"/>
        </w:rPr>
        <w:t xml:space="preserve">及以下聚氯乙烯绝缘电缆》</w:t>
      </w:r>
      <w:r>
        <w:rPr>
          <w:rFonts w:ascii="Times New Roman" w:hAnsi="Times New Roman" w:eastAsia="Times New Roman" w:cs="Times New Roman"/>
          <w:color w:val="000000"/>
          <w:sz w:val="24"/>
        </w:rPr>
        <w:t xml:space="preserve">GB/T5023-2008</w:t>
      </w:r>
      <w:r>
        <w:rPr>
          <w:rFonts w:ascii="宋体" w:hAnsi="宋体" w:eastAsia="宋体" w:cs="宋体"/>
          <w:color w:val="000000"/>
          <w:sz w:val="24"/>
        </w:rPr>
        <w:t xml:space="preserve">标准。</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明确产品品牌，中标后提供三证（生产许可证、产品合格证、质量保证书）及权威部门出具的检测报告。</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）管道</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穿线管在机动车道采用热镀锌钢管，钢管壁厚</w:t>
      </w:r>
      <w:r>
        <w:rPr>
          <w:rFonts w:ascii="Times New Roman" w:hAnsi="Times New Roman" w:eastAsia="Times New Roman" w:cs="Times New Roman"/>
          <w:color w:val="000000"/>
          <w:sz w:val="24"/>
        </w:rPr>
        <w:t xml:space="preserve">2.5mm</w:t>
      </w:r>
      <w:r>
        <w:rPr>
          <w:rFonts w:ascii="宋体" w:hAnsi="宋体" w:eastAsia="宋体" w:cs="宋体"/>
          <w:color w:val="000000"/>
          <w:sz w:val="24"/>
        </w:rPr>
        <w:t xml:space="preserve">；灯杆、信号机基础与就近窨井采用</w:t>
      </w:r>
      <w:r>
        <w:rPr>
          <w:rFonts w:ascii="Times New Roman" w:hAnsi="Times New Roman" w:eastAsia="Times New Roman" w:cs="Times New Roman"/>
          <w:color w:val="000000"/>
          <w:sz w:val="24"/>
        </w:rPr>
        <w:t xml:space="preserve">PE</w:t>
      </w:r>
      <w:r>
        <w:rPr>
          <w:rFonts w:ascii="宋体" w:hAnsi="宋体" w:eastAsia="宋体" w:cs="宋体"/>
          <w:color w:val="000000"/>
          <w:sz w:val="24"/>
        </w:rPr>
        <w:t xml:space="preserve">管。钢管接头处应使用相同材质套管固定、满焊并做防锈处理，并应包有足够强度的混凝土防护层。穿线管埋设包括材料、材料运输、埋设、涉及的窨井清掏等工作。</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沟槽开挖深度要求穿线管顶部距路面的距离不小于</w:t>
      </w:r>
      <w:r>
        <w:rPr>
          <w:rFonts w:ascii="Times New Roman" w:hAnsi="Times New Roman" w:eastAsia="Times New Roman" w:cs="Times New Roman"/>
          <w:color w:val="000000"/>
          <w:sz w:val="24"/>
        </w:rPr>
        <w:t xml:space="preserve">40cm,</w:t>
      </w:r>
      <w:r>
        <w:rPr>
          <w:rFonts w:ascii="宋体" w:hAnsi="宋体" w:eastAsia="宋体" w:cs="宋体"/>
          <w:color w:val="000000"/>
          <w:sz w:val="24"/>
        </w:rPr>
        <w:t xml:space="preserve">宽度根据穿线管数量、管径及布放方式由设计单位确定。遇地下障碍，无法按要求开挖，以设计单位确定的方案为准。</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车行道沟槽埋管后回填至距路面</w:t>
      </w:r>
      <w:r>
        <w:rPr>
          <w:rFonts w:ascii="Times New Roman" w:hAnsi="Times New Roman" w:eastAsia="Times New Roman" w:cs="Times New Roman"/>
          <w:color w:val="000000"/>
          <w:sz w:val="24"/>
        </w:rPr>
        <w:t xml:space="preserve">40cm</w:t>
      </w:r>
      <w:r>
        <w:rPr>
          <w:rFonts w:ascii="宋体" w:hAnsi="宋体" w:eastAsia="宋体" w:cs="宋体"/>
          <w:color w:val="000000"/>
          <w:sz w:val="24"/>
        </w:rPr>
        <w:t xml:space="preserve">深，距路面深</w:t>
      </w:r>
      <w:r>
        <w:rPr>
          <w:rFonts w:ascii="Times New Roman" w:hAnsi="Times New Roman" w:eastAsia="Times New Roman" w:cs="Times New Roman"/>
          <w:color w:val="000000"/>
          <w:sz w:val="24"/>
        </w:rPr>
        <w:t xml:space="preserve">40cm</w:t>
      </w:r>
      <w:r>
        <w:rPr>
          <w:rFonts w:ascii="宋体" w:hAnsi="宋体" w:eastAsia="宋体" w:cs="宋体"/>
          <w:color w:val="000000"/>
          <w:sz w:val="24"/>
        </w:rPr>
        <w:t xml:space="preserve">以上部分路面由市政管养单位恢复；人行道沟槽埋管后回填至距路面</w:t>
      </w:r>
      <w:r>
        <w:rPr>
          <w:rFonts w:ascii="Times New Roman" w:hAnsi="Times New Roman" w:eastAsia="Times New Roman" w:cs="Times New Roman"/>
          <w:color w:val="000000"/>
          <w:sz w:val="24"/>
        </w:rPr>
        <w:t xml:space="preserve">25cm</w:t>
      </w:r>
      <w:r>
        <w:rPr>
          <w:rFonts w:ascii="宋体" w:hAnsi="宋体" w:eastAsia="宋体" w:cs="宋体"/>
          <w:color w:val="000000"/>
          <w:sz w:val="24"/>
        </w:rPr>
        <w:t xml:space="preserve">深，距路面深</w:t>
      </w:r>
      <w:r>
        <w:rPr>
          <w:rFonts w:ascii="Times New Roman" w:hAnsi="Times New Roman" w:eastAsia="Times New Roman" w:cs="Times New Roman"/>
          <w:color w:val="000000"/>
          <w:sz w:val="24"/>
        </w:rPr>
        <w:t xml:space="preserve">25cm</w:t>
      </w:r>
      <w:r>
        <w:rPr>
          <w:rFonts w:ascii="宋体" w:hAnsi="宋体" w:eastAsia="宋体" w:cs="宋体"/>
          <w:color w:val="000000"/>
          <w:sz w:val="24"/>
        </w:rPr>
        <w:t xml:space="preserve">以上部分路面由市政管养单位恢复；绿化带内开挖的沟槽由中标人自行恢复。</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中标人应办理相关挖占手续，及时通知市政管养单位进行路面恢复。在市政部门恢复路面前以及路面施工过程中，中标人应在沟槽上吊放钢板（</w:t>
      </w:r>
      <w:r>
        <w:rPr>
          <w:rFonts w:ascii="Times New Roman" w:hAnsi="Times New Roman" w:eastAsia="Times New Roman" w:cs="Times New Roman"/>
          <w:color w:val="000000"/>
          <w:sz w:val="24"/>
        </w:rPr>
        <w:t xml:space="preserve">3cm</w:t>
      </w:r>
      <w:r>
        <w:rPr>
          <w:rFonts w:ascii="宋体" w:hAnsi="宋体" w:eastAsia="宋体" w:cs="宋体"/>
          <w:color w:val="000000"/>
          <w:sz w:val="24"/>
        </w:rPr>
        <w:t xml:space="preserve">厚）（车行道内）或摆放水马（人行道、绿化带内），并派人值守，直至路面恢复完毕后撤场，确保交通安全。</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）窨井</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对遗失和损坏的井框井盖进行增补</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包括井框井盖的提供以及井框井盖的运输安装。</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对有沉陷（包括井的沉陷与井周路面的沉陷）、井周碎烂、开裂、井框座高差等病害窨井进行修复及新作窨井，施工包括周边路面的开挖</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切割、凿除）砌壁、抹面、井框井盖安装等工作，窨井应满足嵌入深度不小于</w:t>
      </w:r>
      <w:r>
        <w:rPr>
          <w:rFonts w:ascii="Times New Roman" w:hAnsi="Times New Roman" w:eastAsia="Times New Roman" w:cs="Times New Roman"/>
          <w:color w:val="000000"/>
          <w:sz w:val="24"/>
        </w:rPr>
        <w:t xml:space="preserve">30mm</w:t>
      </w:r>
      <w:r>
        <w:rPr>
          <w:rFonts w:ascii="宋体" w:hAnsi="宋体" w:eastAsia="宋体" w:cs="宋体"/>
          <w:color w:val="000000"/>
          <w:sz w:val="24"/>
        </w:rPr>
        <w:t xml:space="preserve">，井座高度不小于</w:t>
      </w:r>
      <w:r>
        <w:rPr>
          <w:rFonts w:ascii="Times New Roman" w:hAnsi="Times New Roman" w:eastAsia="Times New Roman" w:cs="Times New Roman"/>
          <w:color w:val="000000"/>
          <w:sz w:val="24"/>
        </w:rPr>
        <w:t xml:space="preserve">80mm</w:t>
      </w:r>
      <w:r>
        <w:rPr>
          <w:rFonts w:ascii="宋体" w:hAnsi="宋体" w:eastAsia="宋体" w:cs="宋体"/>
          <w:color w:val="000000"/>
          <w:sz w:val="24"/>
        </w:rPr>
        <w:t xml:space="preserve">，支承面宽度</w:t>
      </w:r>
      <w:r>
        <w:rPr>
          <w:rFonts w:ascii="Times New Roman" w:hAnsi="Times New Roman" w:eastAsia="Times New Roman" w:cs="Times New Roman"/>
          <w:color w:val="000000"/>
          <w:sz w:val="24"/>
        </w:rPr>
        <w:t xml:space="preserve">≥20mm</w:t>
      </w:r>
      <w:r>
        <w:rPr>
          <w:rFonts w:ascii="宋体" w:hAnsi="宋体" w:eastAsia="宋体" w:cs="宋体"/>
          <w:color w:val="000000"/>
          <w:sz w:val="24"/>
        </w:rPr>
        <w:t xml:space="preserve">，总间隙</w:t>
      </w:r>
      <w:r>
        <w:rPr>
          <w:rFonts w:ascii="Times New Roman" w:hAnsi="Times New Roman" w:eastAsia="Times New Roman" w:cs="Times New Roman"/>
          <w:color w:val="000000"/>
          <w:sz w:val="24"/>
        </w:rPr>
        <w:t xml:space="preserve">≤8mm</w:t>
      </w:r>
      <w:r>
        <w:rPr>
          <w:rFonts w:ascii="宋体" w:hAnsi="宋体" w:eastAsia="宋体" w:cs="宋体"/>
          <w:color w:val="000000"/>
          <w:sz w:val="24"/>
        </w:rPr>
        <w:t xml:space="preserve">，井框高差不大于</w:t>
      </w:r>
      <w:r>
        <w:rPr>
          <w:rFonts w:ascii="Times New Roman" w:hAnsi="Times New Roman" w:eastAsia="Times New Roman" w:cs="Times New Roman"/>
          <w:color w:val="000000"/>
          <w:sz w:val="24"/>
        </w:rPr>
        <w:t xml:space="preserve">5mm</w:t>
      </w:r>
      <w:r>
        <w:rPr>
          <w:rFonts w:ascii="宋体" w:hAnsi="宋体" w:eastAsia="宋体" w:cs="宋体"/>
          <w:color w:val="000000"/>
          <w:sz w:val="24"/>
        </w:rPr>
        <w:t xml:space="preserve">的要求，且不得有震响现象。</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井盖应按徐州市井盖办公室相关规范进行恢复，并提供一井一表等工程资料。</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车行道、人行道上窨井周边的路面恢复，中标人在做好保护措施（车行道用钢板（</w:t>
      </w:r>
      <w:r>
        <w:rPr>
          <w:rFonts w:ascii="Times New Roman" w:hAnsi="Times New Roman" w:eastAsia="Times New Roman" w:cs="Times New Roman"/>
          <w:color w:val="000000"/>
          <w:sz w:val="24"/>
        </w:rPr>
        <w:t xml:space="preserve">3cm</w:t>
      </w:r>
      <w:r>
        <w:rPr>
          <w:rFonts w:ascii="宋体" w:hAnsi="宋体" w:eastAsia="宋体" w:cs="宋体"/>
          <w:color w:val="000000"/>
          <w:sz w:val="24"/>
        </w:rPr>
        <w:t xml:space="preserve">厚）覆盖，人行道用水马打围）的同时，通知市政管养单位进行恢复，并交纳相关费用。用于车行道覆盖的钢板（</w:t>
      </w:r>
      <w:r>
        <w:rPr>
          <w:rFonts w:ascii="Times New Roman" w:hAnsi="Times New Roman" w:eastAsia="Times New Roman" w:cs="Times New Roman"/>
          <w:color w:val="000000"/>
          <w:sz w:val="24"/>
        </w:rPr>
        <w:t xml:space="preserve">3cm</w:t>
      </w:r>
      <w:r>
        <w:rPr>
          <w:rFonts w:ascii="宋体" w:hAnsi="宋体" w:eastAsia="宋体" w:cs="宋体"/>
          <w:color w:val="000000"/>
          <w:sz w:val="24"/>
        </w:rPr>
        <w:t xml:space="preserve">厚）以及用于人行道打围的水马，在市政管养单位恢复完毕后撤场。绿化带内窨井周边的地面恢复（含绿化）由中标人实施。</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中标后提供的产品应具有三证，满足国家、行业标准规定的承载能力及耐久性要求，并符合市城管委关于井盖的相关标准。</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）灯杆</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灯杆类型分立柱式、悬臂式（包括旋转式）。灯杆材料采用圆形无缝钢管，并根据设计要求生产制作。灯杆符合</w:t>
      </w:r>
      <w:r>
        <w:rPr>
          <w:rFonts w:ascii="Times New Roman" w:hAnsi="Times New Roman" w:eastAsia="Times New Roman" w:cs="Times New Roman"/>
          <w:color w:val="000000"/>
          <w:sz w:val="24"/>
        </w:rPr>
        <w:t xml:space="preserve">GB8162—2008</w:t>
      </w:r>
      <w:r>
        <w:rPr>
          <w:rFonts w:ascii="宋体" w:hAnsi="宋体" w:eastAsia="宋体" w:cs="宋体"/>
          <w:color w:val="000000"/>
          <w:sz w:val="24"/>
        </w:rPr>
        <w:t xml:space="preserve">等相关标准规定。悬臂与立柱以及立柱与基础地脚螺栓的连接均应采用高强不锈钢螺栓、螺母，立柱与基础地脚螺栓的连接宜采用双螺母拧紧。</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对使用年限较久、锈蚀严重、悬臂负载较大、有安全隐患的灯杆立柱与悬臂之间的连接螺栓，采用高空车、吊车等机械更换为新的不锈钢高强螺栓。</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废弃基础处理：灯杆拆卸后，需将突出路面的底法兰、地脚螺栓等清除，路面恢复后应与原路面齐平。</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路口原有灯杆表面氟碳漆喷涂包括材料及施工，颜色按徐州市规定执行，喷涂应均匀，不得有流淌、褶皱、针孔、起皮等现象。</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灯杆尺寸由设计单位确定。</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灯杆安装符合《道路交通信号灯设置与安装规范》</w:t>
      </w:r>
      <w:r>
        <w:rPr>
          <w:rFonts w:ascii="Times New Roman" w:hAnsi="Times New Roman" w:eastAsia="Times New Roman" w:cs="Times New Roman"/>
          <w:color w:val="000000"/>
          <w:sz w:val="24"/>
        </w:rPr>
        <w:t xml:space="preserve">GB14886-2016</w:t>
      </w:r>
      <w:r>
        <w:rPr>
          <w:rFonts w:ascii="宋体" w:hAnsi="宋体" w:eastAsia="宋体" w:cs="宋体"/>
          <w:color w:val="000000"/>
          <w:sz w:val="24"/>
        </w:rPr>
        <w:t xml:space="preserve">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w:t>
      </w:r>
      <w:r>
        <w:rPr>
          <w:rFonts w:ascii="宋体" w:hAnsi="宋体" w:eastAsia="宋体" w:cs="宋体"/>
          <w:color w:val="000000"/>
          <w:sz w:val="24"/>
        </w:rPr>
        <w:t xml:space="preserve">）灯具</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信号灯包括灯具、太阳能黄闪信号灯、倒计时器等。</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对使用年限较久、锈蚀严重、有安全隐患的灯具与灯杆之间的连接件，应更换为新的连接件。</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信号灯安装应满足《道路交通信号灯设置与安装规范》</w:t>
      </w:r>
      <w:r>
        <w:rPr>
          <w:rFonts w:ascii="Times New Roman" w:hAnsi="Times New Roman" w:eastAsia="Times New Roman" w:cs="Times New Roman"/>
          <w:color w:val="000000"/>
          <w:sz w:val="24"/>
        </w:rPr>
        <w:t xml:space="preserve">GB14886-2016</w:t>
      </w:r>
      <w:r>
        <w:rPr>
          <w:rFonts w:ascii="宋体" w:hAnsi="宋体" w:eastAsia="宋体" w:cs="宋体"/>
          <w:color w:val="000000"/>
          <w:sz w:val="24"/>
        </w:rPr>
        <w:t xml:space="preserve">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路口原有灯具背面氟碳漆喷涂包括材料及施工，颜色按徐州市规定执行，喷涂应均匀，不得有流淌、褶皱、针孔、起皮等现象。</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w:t>
      </w:r>
      <w:r>
        <w:rPr>
          <w:rFonts w:ascii="宋体" w:hAnsi="宋体" w:eastAsia="宋体" w:cs="宋体"/>
          <w:color w:val="000000"/>
          <w:sz w:val="24"/>
        </w:rPr>
        <w:t xml:space="preserve">）灯杆、信号机基础</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灯杆基础位置应远离电力浅沟、窨井等，并与路灯杆、行道树等相协调；信号灯灯杆基础开挖尺寸由设计确定。中标人应办理相关挖占手续。</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w:t>
      </w:r>
      <w:r>
        <w:rPr>
          <w:rFonts w:ascii="宋体" w:hAnsi="宋体" w:eastAsia="宋体" w:cs="宋体"/>
          <w:color w:val="000000"/>
          <w:sz w:val="24"/>
        </w:rPr>
        <w:t xml:space="preserve">）铝制铭牌</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铝制铭牌用于信号机、灯杆、窨井、线缆标识编号。安装方式：信号机、灯杆上铭牌采用粘贴方式，窨井内的铭牌用水泥钉固定，线缆上的铭牌采用悬挂方式。铭牌的字体大小、设置位置以及编号规则由采购人确定。</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铭牌内容包括名称、编号、维护电话等由采购人确定。</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）安全、文明施工要求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）维护作业现场应落实文明生产措施。作业结束后，保持现场清爽、干净。不得遗留垃圾、作业工具等物品。</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）施工时间：维护作业不得妨碍和阻断交通，应尽量避开交通高峰时段，使用噪音较大的施工机械应尽量避开居民夜间休息时间。</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）涉及道路开挖时，应办理相关手续，合理设置水马打围及诱导标志、警示标志，及时用钢板覆盖以减少对交通影响。</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）在道路上施工时，应在作业点前合适的距离摆放警示标志，高峰时段应安排专人配合交警疏导交通。</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）维护作业人员维护人员应严格按操作规程、规范进行维护作业，严禁违规、冒险作业。</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w:t>
      </w:r>
      <w:r>
        <w:rPr>
          <w:rFonts w:ascii="宋体" w:hAnsi="宋体" w:eastAsia="宋体" w:cs="宋体"/>
          <w:color w:val="000000"/>
          <w:sz w:val="24"/>
        </w:rPr>
        <w:t xml:space="preserve">）中标人在组织实施安装施工、维修等施工过程中的施工人员须按采购人规定的标准统一工作服装，并穿戴反光背心，施工车辆按采购人规定的标准统一颜色，在两侧车门上喷涂</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交通设施维护</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字样。同时，必须严格按照安全施工的相关要求穿戴工作帽等安全防护配备，严格按要求做好安全防护技术措施。</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w:t>
      </w:r>
      <w:r>
        <w:rPr>
          <w:rFonts w:ascii="宋体" w:hAnsi="宋体" w:eastAsia="宋体" w:cs="宋体"/>
          <w:color w:val="000000"/>
          <w:sz w:val="24"/>
        </w:rPr>
        <w:t xml:space="preserve">）中标人应按国家要求定时对公司维护人员进行交通安全、用电安全、高空作业安全等方面教育。一旦发生人员、设备及第三方安全事故等</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所有责任及经济赔偿均应由中标人承担，采购人将不承担任何责任。</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）隐蔽工程施工要求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）接报故障后涉及隐蔽工程的，维护单位应立即通知采购人，并在</w:t>
      </w:r>
      <w:r>
        <w:rPr>
          <w:rFonts w:ascii="Times New Roman" w:hAnsi="Times New Roman" w:eastAsia="Times New Roman" w:cs="Times New Roman"/>
          <w:color w:val="000000"/>
          <w:sz w:val="24"/>
        </w:rPr>
        <w:t xml:space="preserve">6</w:t>
      </w:r>
      <w:r>
        <w:rPr>
          <w:rFonts w:ascii="宋体" w:hAnsi="宋体" w:eastAsia="宋体" w:cs="宋体"/>
          <w:color w:val="000000"/>
          <w:sz w:val="24"/>
        </w:rPr>
        <w:t xml:space="preserve">小时内约请采购人现场确认维护方案。</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）隐蔽工程施工前，维护单位应提前通知采购人，并提交施工图纸等相关资料，接受采购人的现场监督、审计。</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）做好隐蔽工程施工前后的现场照片工作，存档备查。</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、配置要求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）人员配置要求</w:t>
      </w:r>
      <w:r/>
    </w:p>
    <w:p>
      <w:pPr>
        <w:ind w:left="0" w:right="0" w:firstLine="482"/>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本项目拟派人员配置须至少包含项目经理、技术负责人、专职技术员、施工员、焊工等岗位，具体要求详见评标标准。</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）承诺投标时应答的人员应为本项目服务人员；若在服务期限内人员调整，调整后人员数量及职称要求不低于投标时应答要求。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、机械设备要求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Cambria Math" w:hAnsi="Cambria Math" w:eastAsia="Cambria Math" w:cs="Cambria Math"/>
          <w:color w:val="000000"/>
          <w:sz w:val="24"/>
        </w:rPr>
        <w:t xml:space="preserve">①</w:t>
      </w:r>
      <w:r>
        <w:rPr>
          <w:rFonts w:ascii="宋体" w:hAnsi="宋体" w:eastAsia="宋体" w:cs="宋体"/>
          <w:color w:val="000000"/>
          <w:sz w:val="24"/>
        </w:rPr>
        <w:t xml:space="preserve">投标人配备悬臂</w:t>
      </w:r>
      <w:r>
        <w:rPr>
          <w:rFonts w:ascii="Times New Roman" w:hAnsi="Times New Roman" w:eastAsia="Times New Roman" w:cs="Times New Roman"/>
          <w:color w:val="000000"/>
          <w:sz w:val="24"/>
        </w:rPr>
        <w:t xml:space="preserve">6</w:t>
      </w:r>
      <w:r>
        <w:rPr>
          <w:rFonts w:ascii="宋体" w:hAnsi="宋体" w:eastAsia="宋体" w:cs="宋体"/>
          <w:color w:val="000000"/>
          <w:sz w:val="24"/>
        </w:rPr>
        <w:t xml:space="preserve">米以上高空车</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辆，巡视小型车</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辆，工程车</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辆。</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）若为自有的车辆：投标文件中须提供年审有效期内的货车车辆行驶证或车辆登记证复印件，车辆注册用户须和供应商名称一致，否则不得分。（</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）若为租赁车辆：投标文件中须同时提供车辆行驶证或车辆登记证及车辆租赁协议复印件，车辆注册用户名称应与车辆租赁合同的出租方名称一致，承租方与供应商名称一致，否则不得分。</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②应急太阳能信号灯</w:t>
      </w:r>
      <w:r>
        <w:rPr>
          <w:rFonts w:ascii="Times New Roman" w:hAnsi="Times New Roman" w:eastAsia="Times New Roman" w:cs="Times New Roman"/>
          <w:color w:val="000000"/>
          <w:sz w:val="24"/>
        </w:rPr>
        <w:t xml:space="preserve">6</w:t>
      </w:r>
      <w:r>
        <w:rPr>
          <w:rFonts w:ascii="宋体" w:hAnsi="宋体" w:eastAsia="宋体" w:cs="宋体"/>
          <w:color w:val="000000"/>
          <w:sz w:val="24"/>
        </w:rPr>
        <w:t xml:space="preserve">部，汽油发电机</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台。</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注：投标文件中提供设备图片</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Cambria Math" w:hAnsi="Cambria Math" w:eastAsia="Cambria Math" w:cs="Cambria Math"/>
          <w:color w:val="000000"/>
          <w:sz w:val="24"/>
        </w:rPr>
        <w:t xml:space="preserve">③</w:t>
      </w:r>
      <w:r>
        <w:rPr>
          <w:rFonts w:ascii="宋体" w:hAnsi="宋体" w:eastAsia="宋体" w:cs="宋体"/>
          <w:color w:val="000000"/>
          <w:sz w:val="24"/>
        </w:rPr>
        <w:t xml:space="preserve">投标人承诺中标后在经开区自行设立工程管理项目部用于办公及设备存放。</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注：投标文件中提供承诺书，格式自拟。</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Cambria Math" w:hAnsi="Cambria Math" w:eastAsia="Cambria Math" w:cs="Cambria Math"/>
          <w:color w:val="000000"/>
          <w:sz w:val="24"/>
        </w:rPr>
        <w:t xml:space="preserve">④</w:t>
      </w:r>
      <w:r>
        <w:rPr>
          <w:rFonts w:ascii="宋体" w:hAnsi="宋体" w:eastAsia="宋体" w:cs="宋体"/>
          <w:color w:val="000000"/>
          <w:sz w:val="24"/>
        </w:rPr>
        <w:t xml:space="preserve">备品备件要求：电缆、井盖、连接件、杆件等若干。</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注：投标文件中提供，根据当前辖区道路交通安全设施拟匹配的备品备件品种及数量的相关表格）。</w:t>
      </w:r>
      <w:r/>
    </w:p>
    <w:p>
      <w:pPr>
        <w:ind w:left="0" w:right="0" w:firstLine="482"/>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yellow"/>
        </w:rPr>
        <w:t xml:space="preserve">★以上为本项目最低机械设备配备要求，投标人须针对以上要求提供相关资料，否则视为未通过符合性审查。</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联网信号机技术要求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交通信号机应符合《道路交通信号控制机》（</w:t>
      </w:r>
      <w:r>
        <w:rPr>
          <w:rFonts w:ascii="Times New Roman" w:hAnsi="Times New Roman" w:eastAsia="Times New Roman" w:cs="Times New Roman"/>
          <w:color w:val="000000"/>
          <w:sz w:val="24"/>
        </w:rPr>
        <w:t xml:space="preserve">GB 25280-2016</w:t>
      </w:r>
      <w:r>
        <w:rPr>
          <w:rFonts w:ascii="宋体" w:hAnsi="宋体" w:eastAsia="宋体" w:cs="宋体"/>
          <w:color w:val="000000"/>
          <w:sz w:val="24"/>
        </w:rPr>
        <w:t xml:space="preserve">）的要求，交通信号机的安装应符合《道路交通信号控制机安装规范》（</w:t>
      </w:r>
      <w:r>
        <w:rPr>
          <w:rFonts w:ascii="Times New Roman" w:hAnsi="Times New Roman" w:eastAsia="Times New Roman" w:cs="Times New Roman"/>
          <w:color w:val="000000"/>
          <w:sz w:val="24"/>
        </w:rPr>
        <w:t xml:space="preserve">GA/T 489-2016</w:t>
      </w:r>
      <w:r>
        <w:rPr>
          <w:rFonts w:ascii="宋体" w:hAnsi="宋体" w:eastAsia="宋体" w:cs="宋体"/>
          <w:color w:val="000000"/>
          <w:sz w:val="24"/>
        </w:rPr>
        <w:t xml:space="preserve">）的要求。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信号机组成要求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）信号机需主要由外箱机柜、</w:t>
      </w:r>
      <w:r>
        <w:rPr>
          <w:rFonts w:ascii="Times New Roman" w:hAnsi="Times New Roman" w:eastAsia="Times New Roman" w:cs="Times New Roman"/>
          <w:color w:val="000000"/>
          <w:sz w:val="24"/>
        </w:rPr>
        <w:t xml:space="preserve">4U</w:t>
      </w:r>
      <w:r>
        <w:rPr>
          <w:rFonts w:ascii="宋体" w:hAnsi="宋体" w:eastAsia="宋体" w:cs="宋体"/>
          <w:color w:val="000000"/>
          <w:sz w:val="24"/>
        </w:rPr>
        <w:t xml:space="preserve">控制插箱（含工业级触摸屏操作面板）、接线端子、手动面板、配电开关、黄闪控制器等组成。整机全模块化（插件单元）设计，使系统的硬件配置可大可小，而且机器的维修被简化为功能模块的现场快速代换。</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机柜箱体材质为钢板。内机箱需采用铝合金材料，表面防锈蚀氧化拉丝处理，外机柜采用高强度钢板，表面喷塑处理，完全适合全天候的户外运行。全封闭增强型机箱设计，有防雨、防潮、防尘、防震能力。机柜内部采用机架式安装方式，机柜箱门具有存放</w:t>
      </w:r>
      <w:r>
        <w:rPr>
          <w:rFonts w:ascii="Times New Roman" w:hAnsi="Times New Roman" w:eastAsia="Times New Roman" w:cs="Times New Roman"/>
          <w:color w:val="000000"/>
          <w:sz w:val="24"/>
        </w:rPr>
        <w:t xml:space="preserve">A4</w:t>
      </w:r>
      <w:r>
        <w:rPr>
          <w:rFonts w:ascii="宋体" w:hAnsi="宋体" w:eastAsia="宋体" w:cs="宋体"/>
          <w:color w:val="000000"/>
          <w:sz w:val="24"/>
        </w:rPr>
        <w:t xml:space="preserve">版面资料的存储盒，机柜与箱门接合处具有导水槽。机柜采用前后双开门，柜门采用内嵌式结构，具有防撬功能。</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主要功能</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）多种控制功能</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要求信号机具备多种控制功能，包括：多时段控制功能、单点自适应功能、全感应和半感应控制功能、手动控制、行人过街触发功能、公交车辆优先控制功能、车载特勤控制功能、绿波协调控制功能、线协调控制功能、区域协调控制功能等。</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要求信号控制实行平滑过渡策略，可半程显示倒计时器、可设置无跳变，可以保证系统通讯通、断、工作方式切换时，交叉口信号平滑过渡，保证倒计时显示器准确显示（每秒一次）而不跳相位。</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）交通流信息采集功能</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可以与开关量、</w:t>
      </w:r>
      <w:r>
        <w:rPr>
          <w:rFonts w:ascii="Times New Roman" w:hAnsi="Times New Roman" w:eastAsia="Times New Roman" w:cs="Times New Roman"/>
          <w:color w:val="000000"/>
          <w:sz w:val="24"/>
        </w:rPr>
        <w:t xml:space="preserve">RS232</w:t>
      </w:r>
      <w:r>
        <w:rPr>
          <w:rFonts w:ascii="宋体" w:hAnsi="宋体" w:eastAsia="宋体" w:cs="宋体"/>
          <w:color w:val="000000"/>
          <w:sz w:val="24"/>
        </w:rPr>
        <w:t xml:space="preserve">串行通讯方式作为输出的车辆检测器接口，完成交通流信息采集功能；</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可自定义采集间隔，数据可以在本地保存，及向上传入中心数据库。</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系统控制参数的设定、修改和查询</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系统数据包括：时基调度表、时段表、方案表、阶段表、相位表、通道表、公共参数等等。可对各种系统参数进行设定、修改和查询。并同时完成操作正确性检查和数据正确性检查。</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）人机对话功能</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可通过前面板的工业级触摸屏或笔记本电脑（或手机、平板电脑等）设置和查询方案，提供全中文操作人机界面，实现信号机的参数设定与查询，提供全中文操作人机界面，实现信号机的参数设定与查询。</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）完善的故障检测功能</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具有绿冲突故障检测，信号灯组所有红灯熄灭故障检测，信号灯工作电压、工信电流检测，通讯故障检测等功能。</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）系统故障保护功能</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在设定的故障条件下，或系统严重故障（如电源故障，控制主机故障，绿冲突等）时，或信号机维护保养时，信号机自动启动配套的硬件黄闪控制器以实现黄闪功能，确保路口通行安全。</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对因网络设备、网卡故障、网络环路的原因容易造成网络瘫痪，从而导致信号机运行不能正常运行，影响路口交通安全时。要求信号机具备在网络瘫痪的情况下正常运行，不黄闪的功能。</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6</w:t>
      </w:r>
      <w:r>
        <w:rPr>
          <w:rFonts w:ascii="宋体" w:hAnsi="宋体" w:eastAsia="宋体" w:cs="宋体"/>
          <w:color w:val="000000"/>
          <w:sz w:val="24"/>
        </w:rPr>
        <w:t xml:space="preserve">）过电压保护</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灯具驱动输出具备过载、短路、电压电流快速上升保护功能。在供电电压超过</w:t>
      </w:r>
      <w:r>
        <w:rPr>
          <w:rFonts w:ascii="Times New Roman" w:hAnsi="Times New Roman" w:eastAsia="Times New Roman" w:cs="Times New Roman"/>
          <w:color w:val="000000"/>
          <w:sz w:val="24"/>
        </w:rPr>
        <w:t xml:space="preserve">AC280V</w:t>
      </w:r>
      <w:r>
        <w:rPr>
          <w:rFonts w:ascii="宋体" w:hAnsi="宋体" w:eastAsia="宋体" w:cs="宋体"/>
          <w:color w:val="000000"/>
          <w:sz w:val="24"/>
        </w:rPr>
        <w:t xml:space="preserve">时，系统自动断电保护。</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7</w:t>
      </w:r>
      <w:r>
        <w:rPr>
          <w:rFonts w:ascii="宋体" w:hAnsi="宋体" w:eastAsia="宋体" w:cs="宋体"/>
          <w:color w:val="000000"/>
          <w:sz w:val="24"/>
        </w:rPr>
        <w:t xml:space="preserve">）数据本地存储</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信号机本地储存</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个月以上的交通数据，具备断电情况下的数据保存功能，实现无电池供电情况下永久保存。</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主要技术指标</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产品设计</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硬件采用嵌入式架构设计，模块化程度高，可积木式扩展；</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操作系统采用嵌入式</w:t>
      </w:r>
      <w:r>
        <w:rPr>
          <w:rFonts w:ascii="Times New Roman" w:hAnsi="Times New Roman" w:eastAsia="Times New Roman" w:cs="Times New Roman"/>
          <w:color w:val="000000"/>
          <w:sz w:val="24"/>
        </w:rPr>
        <w:t xml:space="preserve">Linu×</w:t>
      </w:r>
      <w:r>
        <w:rPr>
          <w:rFonts w:ascii="宋体" w:hAnsi="宋体" w:eastAsia="宋体" w:cs="宋体"/>
          <w:color w:val="000000"/>
          <w:sz w:val="24"/>
        </w:rPr>
        <w:t xml:space="preserve">系统，稳定可靠；</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采用工业级触摸屏，全图形化操作；</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机械性能</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外壳防护等级：</w:t>
      </w:r>
      <w:r>
        <w:rPr>
          <w:rFonts w:ascii="Times New Roman" w:hAnsi="Times New Roman" w:eastAsia="Times New Roman" w:cs="Times New Roman"/>
          <w:color w:val="000000"/>
          <w:sz w:val="24"/>
        </w:rPr>
        <w:t xml:space="preserve">IP65</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使用电源</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电压：单相</w:t>
      </w:r>
      <w:r>
        <w:rPr>
          <w:rFonts w:ascii="Times New Roman" w:hAnsi="Times New Roman" w:eastAsia="Times New Roman" w:cs="Times New Roman"/>
          <w:color w:val="000000"/>
          <w:sz w:val="24"/>
        </w:rPr>
        <w:t xml:space="preserve">AC220V±20%50Hz±2Hz</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无负载功耗：</w:t>
      </w:r>
      <w:r>
        <w:rPr>
          <w:rFonts w:ascii="Times New Roman" w:hAnsi="Times New Roman" w:eastAsia="Times New Roman" w:cs="Times New Roman"/>
          <w:color w:val="000000"/>
          <w:sz w:val="24"/>
        </w:rPr>
        <w:t xml:space="preserve">20W</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输入输出接口</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信号灯输出：</w:t>
      </w:r>
      <w:r>
        <w:rPr>
          <w:rFonts w:ascii="Times New Roman" w:hAnsi="Times New Roman" w:eastAsia="Times New Roman" w:cs="Times New Roman"/>
          <w:color w:val="000000"/>
          <w:sz w:val="24"/>
        </w:rPr>
        <w:t xml:space="preserve">48</w:t>
      </w:r>
      <w:r>
        <w:rPr>
          <w:rFonts w:ascii="宋体" w:hAnsi="宋体" w:eastAsia="宋体" w:cs="宋体"/>
          <w:color w:val="000000"/>
          <w:sz w:val="24"/>
        </w:rPr>
        <w:t xml:space="preserve">路，可扩展至</w:t>
      </w:r>
      <w:r>
        <w:rPr>
          <w:rFonts w:ascii="Times New Roman" w:hAnsi="Times New Roman" w:eastAsia="Times New Roman" w:cs="Times New Roman"/>
          <w:color w:val="000000"/>
          <w:sz w:val="24"/>
        </w:rPr>
        <w:t xml:space="preserve">96</w:t>
      </w:r>
      <w:r>
        <w:rPr>
          <w:rFonts w:ascii="宋体" w:hAnsi="宋体" w:eastAsia="宋体" w:cs="宋体"/>
          <w:color w:val="000000"/>
          <w:sz w:val="24"/>
        </w:rPr>
        <w:t xml:space="preserve">路，可控硅输出</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单路驱动能力</w:t>
      </w:r>
      <w:r>
        <w:rPr>
          <w:rFonts w:ascii="Times New Roman" w:hAnsi="Times New Roman" w:eastAsia="Times New Roman" w:cs="Times New Roman"/>
          <w:color w:val="000000"/>
          <w:sz w:val="24"/>
        </w:rPr>
        <w:t xml:space="preserve">AC220V/5A</w:t>
      </w:r>
      <w:r>
        <w:rPr>
          <w:rFonts w:ascii="宋体" w:hAnsi="宋体" w:eastAsia="宋体" w:cs="宋体"/>
          <w:color w:val="000000"/>
          <w:sz w:val="24"/>
        </w:rPr>
        <w:t xml:space="preserve">；</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车辆检测输入：标准配置可连接</w:t>
      </w:r>
      <w:r>
        <w:rPr>
          <w:rFonts w:ascii="Times New Roman" w:hAnsi="Times New Roman" w:eastAsia="Times New Roman" w:cs="Times New Roman"/>
          <w:color w:val="000000"/>
          <w:sz w:val="24"/>
        </w:rPr>
        <w:t xml:space="preserve">24</w:t>
      </w:r>
      <w:r>
        <w:rPr>
          <w:rFonts w:ascii="宋体" w:hAnsi="宋体" w:eastAsia="宋体" w:cs="宋体"/>
          <w:color w:val="000000"/>
          <w:sz w:val="24"/>
        </w:rPr>
        <w:t xml:space="preserve">个车辆检测器，可扩展至</w:t>
      </w:r>
      <w:r>
        <w:rPr>
          <w:rFonts w:ascii="Times New Roman" w:hAnsi="Times New Roman" w:eastAsia="Times New Roman" w:cs="Times New Roman"/>
          <w:color w:val="000000"/>
          <w:sz w:val="24"/>
        </w:rPr>
        <w:t xml:space="preserve">48</w:t>
      </w:r>
      <w:r>
        <w:rPr>
          <w:rFonts w:ascii="宋体" w:hAnsi="宋体" w:eastAsia="宋体" w:cs="宋体"/>
          <w:color w:val="000000"/>
          <w:sz w:val="24"/>
        </w:rPr>
        <w:t xml:space="preserve">个，支持线圈、视频、微波、地磁等车辆检测器，干触点或</w:t>
      </w:r>
      <w:r>
        <w:rPr>
          <w:rFonts w:ascii="Times New Roman" w:hAnsi="Times New Roman" w:eastAsia="Times New Roman" w:cs="Times New Roman"/>
          <w:color w:val="000000"/>
          <w:sz w:val="24"/>
        </w:rPr>
        <w:t xml:space="preserve">OC</w:t>
      </w:r>
      <w:r>
        <w:rPr>
          <w:rFonts w:ascii="宋体" w:hAnsi="宋体" w:eastAsia="宋体" w:cs="宋体"/>
          <w:color w:val="000000"/>
          <w:sz w:val="24"/>
        </w:rPr>
        <w:t xml:space="preserve">晶体管输出；</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通讯接口：标准</w:t>
      </w:r>
      <w:r>
        <w:rPr>
          <w:rFonts w:ascii="Times New Roman" w:hAnsi="Times New Roman" w:eastAsia="Times New Roman" w:cs="Times New Roman"/>
          <w:color w:val="000000"/>
          <w:sz w:val="24"/>
        </w:rPr>
        <w:t xml:space="preserve">EIA</w:t>
      </w:r>
      <w:r>
        <w:rPr>
          <w:rFonts w:ascii="宋体" w:hAnsi="宋体" w:eastAsia="宋体" w:cs="宋体"/>
          <w:color w:val="000000"/>
          <w:sz w:val="24"/>
        </w:rPr>
        <w:t xml:space="preserve">电平</w:t>
      </w:r>
      <w:r>
        <w:rPr>
          <w:rFonts w:ascii="Times New Roman" w:hAnsi="Times New Roman" w:eastAsia="Times New Roman" w:cs="Times New Roman"/>
          <w:color w:val="000000"/>
          <w:sz w:val="24"/>
        </w:rPr>
        <w:t xml:space="preserve">RS232</w:t>
      </w:r>
      <w:r>
        <w:rPr>
          <w:rFonts w:ascii="宋体" w:hAnsi="宋体" w:eastAsia="宋体" w:cs="宋体"/>
          <w:color w:val="000000"/>
          <w:sz w:val="24"/>
        </w:rPr>
        <w:t xml:space="preserve">接口：</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个，波特率：</w:t>
      </w:r>
      <w:r>
        <w:rPr>
          <w:rFonts w:ascii="Times New Roman" w:hAnsi="Times New Roman" w:eastAsia="Times New Roman" w:cs="Times New Roman"/>
          <w:color w:val="000000"/>
          <w:sz w:val="24"/>
        </w:rPr>
        <w:t xml:space="preserve">1200bps—115200 bps</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RS485</w:t>
      </w:r>
      <w:r>
        <w:rPr>
          <w:rFonts w:ascii="宋体" w:hAnsi="宋体" w:eastAsia="宋体" w:cs="宋体"/>
          <w:color w:val="000000"/>
          <w:sz w:val="24"/>
        </w:rPr>
        <w:t xml:space="preserve">电平信号接口：</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个，用于倒计时器通讯，通讯协议满足</w:t>
      </w:r>
      <w:r>
        <w:rPr>
          <w:rFonts w:ascii="Times New Roman" w:hAnsi="Times New Roman" w:eastAsia="Times New Roman" w:cs="Times New Roman"/>
          <w:color w:val="000000"/>
          <w:sz w:val="24"/>
        </w:rPr>
        <w:t xml:space="preserve">GA/T508-2004</w:t>
      </w:r>
      <w:r>
        <w:rPr>
          <w:rFonts w:ascii="宋体" w:hAnsi="宋体" w:eastAsia="宋体" w:cs="宋体"/>
          <w:color w:val="000000"/>
          <w:sz w:val="24"/>
        </w:rPr>
        <w:t xml:space="preserve">；可支持</w:t>
      </w:r>
      <w:r>
        <w:rPr>
          <w:rFonts w:ascii="Times New Roman" w:hAnsi="Times New Roman" w:eastAsia="Times New Roman" w:cs="Times New Roman"/>
          <w:color w:val="000000"/>
          <w:sz w:val="24"/>
        </w:rPr>
        <w:t xml:space="preserve">8</w:t>
      </w:r>
      <w:r>
        <w:rPr>
          <w:rFonts w:ascii="宋体" w:hAnsi="宋体" w:eastAsia="宋体" w:cs="宋体"/>
          <w:color w:val="000000"/>
          <w:sz w:val="24"/>
        </w:rPr>
        <w:t xml:space="preserve">路输出，自定义通讯协议时，最大可支持</w:t>
      </w:r>
      <w:r>
        <w:rPr>
          <w:rFonts w:ascii="Times New Roman" w:hAnsi="Times New Roman" w:eastAsia="Times New Roman" w:cs="Times New Roman"/>
          <w:color w:val="000000"/>
          <w:sz w:val="24"/>
        </w:rPr>
        <w:t xml:space="preserve">32</w:t>
      </w:r>
      <w:r>
        <w:rPr>
          <w:rFonts w:ascii="宋体" w:hAnsi="宋体" w:eastAsia="宋体" w:cs="宋体"/>
          <w:color w:val="000000"/>
          <w:sz w:val="24"/>
        </w:rPr>
        <w:t xml:space="preserve">路输出；固定周期时支持通讯时和学习式全程</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半程显示倒计时显示器，实时自适应模式下支持半程倒计时。</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网络接口：</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个，</w:t>
      </w:r>
      <w:r>
        <w:rPr>
          <w:rFonts w:ascii="Times New Roman" w:hAnsi="Times New Roman" w:eastAsia="Times New Roman" w:cs="Times New Roman"/>
          <w:color w:val="000000"/>
          <w:sz w:val="24"/>
        </w:rPr>
        <w:t xml:space="preserve">10M/100M</w:t>
      </w:r>
      <w:r>
        <w:rPr>
          <w:rFonts w:ascii="宋体" w:hAnsi="宋体" w:eastAsia="宋体" w:cs="宋体"/>
          <w:color w:val="000000"/>
          <w:sz w:val="24"/>
        </w:rPr>
        <w:t xml:space="preserve">自适应；</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GPS</w:t>
      </w:r>
      <w:r>
        <w:rPr>
          <w:rFonts w:ascii="宋体" w:hAnsi="宋体" w:eastAsia="宋体" w:cs="宋体"/>
          <w:color w:val="000000"/>
          <w:sz w:val="24"/>
        </w:rPr>
        <w:t xml:space="preserve">接口：</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个，可接收</w:t>
      </w:r>
      <w:r>
        <w:rPr>
          <w:rFonts w:ascii="Times New Roman" w:hAnsi="Times New Roman" w:eastAsia="Times New Roman" w:cs="Times New Roman"/>
          <w:color w:val="000000"/>
          <w:sz w:val="24"/>
        </w:rPr>
        <w:t xml:space="preserve">GPS</w:t>
      </w:r>
      <w:r>
        <w:rPr>
          <w:rFonts w:ascii="宋体" w:hAnsi="宋体" w:eastAsia="宋体" w:cs="宋体"/>
          <w:color w:val="000000"/>
          <w:sz w:val="24"/>
        </w:rPr>
        <w:t xml:space="preserve">授时（选配件）；</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行人请求接口：</w:t>
      </w: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个，最大可扩展至</w:t>
      </w:r>
      <w:r>
        <w:rPr>
          <w:rFonts w:ascii="Times New Roman" w:hAnsi="Times New Roman" w:eastAsia="Times New Roman" w:cs="Times New Roman"/>
          <w:color w:val="000000"/>
          <w:sz w:val="24"/>
        </w:rPr>
        <w:t xml:space="preserve">6</w:t>
      </w:r>
      <w:r>
        <w:rPr>
          <w:rFonts w:ascii="宋体" w:hAnsi="宋体" w:eastAsia="宋体" w:cs="宋体"/>
          <w:color w:val="000000"/>
          <w:sz w:val="24"/>
        </w:rPr>
        <w:t xml:space="preserve">个，干触点信号（选配件）；</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故障检测功能</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绿冲突故障检测；</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信号灯组所有红灯熄灭故障；</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信号灯工作电压，工作电流检测；</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通讯故障检测；</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6</w:t>
      </w:r>
      <w:r>
        <w:rPr>
          <w:rFonts w:ascii="宋体" w:hAnsi="宋体" w:eastAsia="宋体" w:cs="宋体"/>
          <w:color w:val="000000"/>
          <w:sz w:val="24"/>
        </w:rPr>
        <w:t xml:space="preserve">）参数设置</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可预置的时基调度表数：</w:t>
      </w:r>
      <w:r>
        <w:rPr>
          <w:rFonts w:ascii="Times New Roman" w:hAnsi="Times New Roman" w:eastAsia="Times New Roman" w:cs="Times New Roman"/>
          <w:color w:val="000000"/>
          <w:sz w:val="24"/>
        </w:rPr>
        <w:t xml:space="preserve">40</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可预置的时段表数：</w:t>
      </w:r>
      <w:r>
        <w:rPr>
          <w:rFonts w:ascii="Times New Roman" w:hAnsi="Times New Roman" w:eastAsia="Times New Roman" w:cs="Times New Roman"/>
          <w:color w:val="000000"/>
          <w:sz w:val="24"/>
        </w:rPr>
        <w:t xml:space="preserve">16</w:t>
      </w:r>
      <w:r>
        <w:rPr>
          <w:rFonts w:ascii="宋体" w:hAnsi="宋体" w:eastAsia="宋体" w:cs="宋体"/>
          <w:color w:val="000000"/>
          <w:sz w:val="24"/>
        </w:rPr>
        <w:t xml:space="preserve">；每个时段表可预置的时段数：</w:t>
      </w:r>
      <w:r>
        <w:rPr>
          <w:rFonts w:ascii="Times New Roman" w:hAnsi="Times New Roman" w:eastAsia="Times New Roman" w:cs="Times New Roman"/>
          <w:color w:val="000000"/>
          <w:sz w:val="24"/>
        </w:rPr>
        <w:t xml:space="preserve">48</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可预置方案数：</w:t>
      </w:r>
      <w:r>
        <w:rPr>
          <w:rFonts w:ascii="Times New Roman" w:hAnsi="Times New Roman" w:eastAsia="Times New Roman" w:cs="Times New Roman"/>
          <w:color w:val="000000"/>
          <w:sz w:val="24"/>
        </w:rPr>
        <w:t xml:space="preserve">32</w:t>
      </w:r>
      <w:r>
        <w:rPr>
          <w:rFonts w:ascii="宋体" w:hAnsi="宋体" w:eastAsia="宋体" w:cs="宋体"/>
          <w:color w:val="000000"/>
          <w:sz w:val="24"/>
        </w:rPr>
        <w:t xml:space="preserve">，可扩展至</w:t>
      </w:r>
      <w:r>
        <w:rPr>
          <w:rFonts w:ascii="Times New Roman" w:hAnsi="Times New Roman" w:eastAsia="Times New Roman" w:cs="Times New Roman"/>
          <w:color w:val="000000"/>
          <w:sz w:val="24"/>
        </w:rPr>
        <w:t xml:space="preserve">255</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可预置的阶段表数：</w:t>
      </w:r>
      <w:r>
        <w:rPr>
          <w:rFonts w:ascii="Times New Roman" w:hAnsi="Times New Roman" w:eastAsia="Times New Roman" w:cs="Times New Roman"/>
          <w:color w:val="000000"/>
          <w:sz w:val="24"/>
        </w:rPr>
        <w:t xml:space="preserve">16</w:t>
      </w:r>
      <w:r>
        <w:rPr>
          <w:rFonts w:ascii="宋体" w:hAnsi="宋体" w:eastAsia="宋体" w:cs="宋体"/>
          <w:color w:val="000000"/>
          <w:sz w:val="24"/>
        </w:rPr>
        <w:t xml:space="preserve">；每个阶段表可预置的阶段数：</w:t>
      </w:r>
      <w:r>
        <w:rPr>
          <w:rFonts w:ascii="Times New Roman" w:hAnsi="Times New Roman" w:eastAsia="Times New Roman" w:cs="Times New Roman"/>
          <w:color w:val="000000"/>
          <w:sz w:val="24"/>
        </w:rPr>
        <w:t xml:space="preserve">16</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可预置的相位数：</w:t>
      </w:r>
      <w:r>
        <w:rPr>
          <w:rFonts w:ascii="Times New Roman" w:hAnsi="Times New Roman" w:eastAsia="Times New Roman" w:cs="Times New Roman"/>
          <w:color w:val="000000"/>
          <w:sz w:val="24"/>
        </w:rPr>
        <w:t xml:space="preserve">24</w:t>
      </w:r>
      <w:r>
        <w:rPr>
          <w:rFonts w:ascii="宋体" w:hAnsi="宋体" w:eastAsia="宋体" w:cs="宋体"/>
          <w:color w:val="000000"/>
          <w:sz w:val="24"/>
        </w:rPr>
        <w:t xml:space="preserve">，可扩展至</w:t>
      </w:r>
      <w:r>
        <w:rPr>
          <w:rFonts w:ascii="Times New Roman" w:hAnsi="Times New Roman" w:eastAsia="Times New Roman" w:cs="Times New Roman"/>
          <w:color w:val="000000"/>
          <w:sz w:val="24"/>
        </w:rPr>
        <w:t xml:space="preserve">32</w:t>
      </w:r>
      <w:r>
        <w:rPr>
          <w:rFonts w:ascii="宋体" w:hAnsi="宋体" w:eastAsia="宋体" w:cs="宋体"/>
          <w:color w:val="000000"/>
          <w:sz w:val="24"/>
        </w:rPr>
        <w:t xml:space="preserve">；</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最小红、黄、绿灯时间：</w:t>
      </w:r>
      <w:r>
        <w:rPr>
          <w:rFonts w:ascii="Times New Roman" w:hAnsi="Times New Roman" w:eastAsia="Times New Roman" w:cs="Times New Roman"/>
          <w:color w:val="000000"/>
          <w:sz w:val="24"/>
        </w:rPr>
        <w:t xml:space="preserve">0</w:t>
      </w:r>
      <w:r>
        <w:rPr>
          <w:rFonts w:ascii="宋体" w:hAnsi="宋体" w:eastAsia="宋体" w:cs="宋体"/>
          <w:color w:val="000000"/>
          <w:sz w:val="24"/>
        </w:rPr>
        <w:t xml:space="preserve">秒</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最大红、黄、绿灯时间：</w:t>
      </w:r>
      <w:r>
        <w:rPr>
          <w:rFonts w:ascii="Times New Roman" w:hAnsi="Times New Roman" w:eastAsia="Times New Roman" w:cs="Times New Roman"/>
          <w:color w:val="000000"/>
          <w:sz w:val="24"/>
        </w:rPr>
        <w:t xml:space="preserve">255</w:t>
      </w:r>
      <w:r>
        <w:rPr>
          <w:rFonts w:ascii="宋体" w:hAnsi="宋体" w:eastAsia="宋体" w:cs="宋体"/>
          <w:color w:val="000000"/>
          <w:sz w:val="24"/>
        </w:rPr>
        <w:t xml:space="preserve">秒</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可靠性和可维性</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可靠性</w:t>
      </w:r>
      <w:r>
        <w:rPr>
          <w:rFonts w:ascii="Times New Roman" w:hAnsi="Times New Roman" w:eastAsia="Times New Roman" w:cs="Times New Roman"/>
          <w:color w:val="000000"/>
          <w:sz w:val="24"/>
        </w:rPr>
        <w:t xml:space="preserve">MTBF</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10000</w:t>
      </w:r>
      <w:r>
        <w:rPr>
          <w:rFonts w:ascii="宋体" w:hAnsi="宋体" w:eastAsia="宋体" w:cs="宋体"/>
          <w:color w:val="000000"/>
          <w:sz w:val="24"/>
        </w:rPr>
        <w:t xml:space="preserve">小时</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可维护性</w:t>
      </w:r>
      <w:r>
        <w:rPr>
          <w:rFonts w:ascii="Times New Roman" w:hAnsi="Times New Roman" w:eastAsia="Times New Roman" w:cs="Times New Roman"/>
          <w:color w:val="000000"/>
          <w:sz w:val="24"/>
        </w:rPr>
        <w:t xml:space="preserve">MTTR≤0.5</w:t>
      </w:r>
      <w:r>
        <w:rPr>
          <w:rFonts w:ascii="宋体" w:hAnsi="宋体" w:eastAsia="宋体" w:cs="宋体"/>
          <w:color w:val="000000"/>
          <w:sz w:val="24"/>
        </w:rPr>
        <w:t xml:space="preserve">小时</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w:t>
      </w:r>
      <w:r>
        <w:rPr>
          <w:rFonts w:ascii="宋体" w:hAnsi="宋体" w:eastAsia="宋体" w:cs="宋体"/>
          <w:color w:val="000000"/>
          <w:sz w:val="24"/>
        </w:rPr>
        <w:t xml:space="preserve">绝缘强度</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AC</w:t>
      </w:r>
      <w:r>
        <w:rPr>
          <w:rFonts w:ascii="宋体" w:hAnsi="宋体" w:eastAsia="宋体" w:cs="宋体"/>
          <w:color w:val="000000"/>
          <w:sz w:val="24"/>
        </w:rPr>
        <w:t xml:space="preserve">输入端与箱体之间绝缘电阻大于</w:t>
      </w:r>
      <w:r>
        <w:rPr>
          <w:rFonts w:ascii="Times New Roman" w:hAnsi="Times New Roman" w:eastAsia="Times New Roman" w:cs="Times New Roman"/>
          <w:color w:val="000000"/>
          <w:sz w:val="24"/>
        </w:rPr>
        <w:t xml:space="preserve">10MΩ</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w:t>
      </w:r>
      <w:r>
        <w:rPr>
          <w:rFonts w:ascii="宋体" w:hAnsi="宋体" w:eastAsia="宋体" w:cs="宋体"/>
          <w:color w:val="000000"/>
          <w:sz w:val="24"/>
        </w:rPr>
        <w:t xml:space="preserve">环境指标</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工作温度：</w:t>
      </w:r>
      <w:r>
        <w:rPr>
          <w:rFonts w:ascii="Times New Roman" w:hAnsi="Times New Roman" w:eastAsia="Times New Roman" w:cs="Times New Roman"/>
          <w:color w:val="000000"/>
          <w:sz w:val="24"/>
        </w:rPr>
        <w:t xml:space="preserve">-40℃--+70℃</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储存温度：</w:t>
      </w:r>
      <w:r>
        <w:rPr>
          <w:rFonts w:ascii="Times New Roman" w:hAnsi="Times New Roman" w:eastAsia="Times New Roman" w:cs="Times New Roman"/>
          <w:color w:val="000000"/>
          <w:sz w:val="24"/>
        </w:rPr>
        <w:t xml:space="preserve">-40℃--+80℃</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相对湿度：</w:t>
      </w:r>
      <w:r>
        <w:rPr>
          <w:rFonts w:ascii="Times New Roman" w:hAnsi="Times New Roman" w:eastAsia="Times New Roman" w:cs="Times New Roman"/>
          <w:color w:val="000000"/>
          <w:sz w:val="24"/>
        </w:rPr>
        <w:t xml:space="preserve">5%--95%</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40℃</w:t>
      </w:r>
      <w:r>
        <w:rPr>
          <w:rFonts w:ascii="宋体" w:hAnsi="宋体" w:eastAsia="宋体" w:cs="宋体"/>
          <w:color w:val="000000"/>
          <w:sz w:val="24"/>
        </w:rPr>
        <w:t xml:space="preserve">时无冷凝</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冲击：</w:t>
      </w:r>
      <w:r>
        <w:rPr>
          <w:rFonts w:ascii="Times New Roman" w:hAnsi="Times New Roman" w:eastAsia="Times New Roman" w:cs="Times New Roman"/>
          <w:color w:val="000000"/>
          <w:sz w:val="24"/>
        </w:rPr>
        <w:t xml:space="preserve">10g/16ms</w:t>
      </w:r>
      <w:r>
        <w:rPr>
          <w:rFonts w:ascii="宋体" w:hAnsi="宋体" w:eastAsia="宋体" w:cs="宋体"/>
          <w:color w:val="000000"/>
          <w:sz w:val="24"/>
        </w:rPr>
        <w:t xml:space="preserve">，半正弦波</w:t>
      </w:r>
      <w:r>
        <w:rPr>
          <w:rFonts w:ascii="Times New Roman" w:hAnsi="Times New Roman" w:eastAsia="Times New Roman" w:cs="Times New Roman"/>
          <w:color w:val="000000"/>
          <w:sz w:val="24"/>
        </w:rPr>
        <w:t xml:space="preserve">,100</w:t>
      </w:r>
      <w:r>
        <w:rPr>
          <w:rFonts w:ascii="宋体" w:hAnsi="宋体" w:eastAsia="宋体" w:cs="宋体"/>
          <w:color w:val="000000"/>
          <w:sz w:val="24"/>
        </w:rPr>
        <w:t xml:space="preserve">次</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振动：</w:t>
      </w:r>
      <w:r>
        <w:rPr>
          <w:rFonts w:ascii="Times New Roman" w:hAnsi="Times New Roman" w:eastAsia="Times New Roman" w:cs="Times New Roman"/>
          <w:color w:val="000000"/>
          <w:sz w:val="24"/>
        </w:rPr>
        <w:t xml:space="preserve">5-33Hz,1g/1h,</w:t>
      </w:r>
      <w:r>
        <w:rPr>
          <w:rFonts w:ascii="宋体" w:hAnsi="宋体" w:eastAsia="宋体" w:cs="宋体"/>
          <w:color w:val="000000"/>
          <w:sz w:val="24"/>
        </w:rPr>
        <w:t xml:space="preserve">振幅双向</w:t>
      </w:r>
      <w:r>
        <w:rPr>
          <w:rFonts w:ascii="Times New Roman" w:hAnsi="Times New Roman" w:eastAsia="Times New Roman" w:cs="Times New Roman"/>
          <w:color w:val="000000"/>
          <w:sz w:val="24"/>
        </w:rPr>
        <w:t xml:space="preserve">2.5mm</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信号机必须与经开区大队指挥中心联网匹配。</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信号灯技术要求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制造厂家具有</w:t>
      </w:r>
      <w:r>
        <w:rPr>
          <w:rFonts w:ascii="Times New Roman" w:hAnsi="Times New Roman" w:eastAsia="Times New Roman" w:cs="Times New Roman"/>
          <w:color w:val="000000"/>
          <w:sz w:val="24"/>
        </w:rPr>
        <w:t xml:space="preserve">ISO9001</w:t>
      </w:r>
      <w:r>
        <w:rPr>
          <w:rFonts w:ascii="宋体" w:hAnsi="宋体" w:eastAsia="宋体" w:cs="宋体"/>
          <w:color w:val="000000"/>
          <w:sz w:val="24"/>
        </w:rPr>
        <w:t xml:space="preserve">质量保证体系；符合《道路交通信号灯》（</w:t>
      </w:r>
      <w:r>
        <w:rPr>
          <w:rFonts w:ascii="Times New Roman" w:hAnsi="Times New Roman" w:eastAsia="Times New Roman" w:cs="Times New Roman"/>
          <w:color w:val="000000"/>
          <w:sz w:val="24"/>
        </w:rPr>
        <w:t xml:space="preserve">GB14887-2011</w:t>
      </w:r>
      <w:r>
        <w:rPr>
          <w:rFonts w:ascii="宋体" w:hAnsi="宋体" w:eastAsia="宋体" w:cs="宋体"/>
          <w:color w:val="000000"/>
          <w:sz w:val="24"/>
        </w:rPr>
        <w:t xml:space="preserve">）国家标准的所有要求；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信号灯直径</w:t>
      </w:r>
      <w:r>
        <w:rPr>
          <w:rFonts w:ascii="Times New Roman" w:hAnsi="Times New Roman" w:eastAsia="Times New Roman" w:cs="Times New Roman"/>
          <w:color w:val="000000"/>
          <w:sz w:val="24"/>
        </w:rPr>
        <w:t xml:space="preserve">400mm</w:t>
      </w:r>
      <w:r>
        <w:rPr>
          <w:rFonts w:ascii="宋体" w:hAnsi="宋体" w:eastAsia="宋体" w:cs="宋体"/>
          <w:color w:val="000000"/>
          <w:sz w:val="24"/>
        </w:rPr>
        <w:t xml:space="preserve">；</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采用高亮度发光二极管基准轴上的亮度红色：</w:t>
      </w:r>
      <w:r>
        <w:rPr>
          <w:rFonts w:ascii="Times New Roman" w:hAnsi="Times New Roman" w:eastAsia="Times New Roman" w:cs="Times New Roman"/>
          <w:color w:val="000000"/>
          <w:sz w:val="24"/>
        </w:rPr>
        <w:t xml:space="preserve">≥8000cd/m2</w:t>
      </w:r>
      <w:r>
        <w:rPr>
          <w:rFonts w:ascii="宋体" w:hAnsi="宋体" w:eastAsia="宋体" w:cs="宋体"/>
          <w:color w:val="000000"/>
          <w:sz w:val="24"/>
        </w:rPr>
        <w:t xml:space="preserve">；黄色：</w:t>
      </w:r>
      <w:r>
        <w:rPr>
          <w:rFonts w:ascii="Times New Roman" w:hAnsi="Times New Roman" w:eastAsia="Times New Roman" w:cs="Times New Roman"/>
          <w:color w:val="000000"/>
          <w:sz w:val="24"/>
        </w:rPr>
        <w:t xml:space="preserve">≥10000cd/m2</w:t>
      </w:r>
      <w:r>
        <w:rPr>
          <w:rFonts w:ascii="宋体" w:hAnsi="宋体" w:eastAsia="宋体" w:cs="宋体"/>
          <w:color w:val="000000"/>
          <w:sz w:val="24"/>
        </w:rPr>
        <w:t xml:space="preserve">；绿色：</w:t>
      </w:r>
      <w:r>
        <w:rPr>
          <w:rFonts w:ascii="Times New Roman" w:hAnsi="Times New Roman" w:eastAsia="Times New Roman" w:cs="Times New Roman"/>
          <w:color w:val="000000"/>
          <w:sz w:val="24"/>
        </w:rPr>
        <w:t xml:space="preserve">≥11000cd/m2</w:t>
      </w:r>
      <w:r>
        <w:rPr>
          <w:rFonts w:ascii="宋体" w:hAnsi="宋体" w:eastAsia="宋体" w:cs="宋体"/>
          <w:color w:val="000000"/>
          <w:sz w:val="24"/>
        </w:rPr>
        <w:t xml:space="preserve">；</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工作电压：</w:t>
      </w:r>
      <w:r>
        <w:rPr>
          <w:rFonts w:ascii="Times New Roman" w:hAnsi="Times New Roman" w:eastAsia="Times New Roman" w:cs="Times New Roman"/>
          <w:color w:val="000000"/>
          <w:sz w:val="24"/>
        </w:rPr>
        <w:t xml:space="preserve">AC220V±20%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50Hz±2Hz</w:t>
      </w:r>
      <w:r>
        <w:rPr>
          <w:rFonts w:ascii="宋体" w:hAnsi="宋体" w:eastAsia="宋体" w:cs="宋体"/>
          <w:color w:val="000000"/>
          <w:sz w:val="24"/>
        </w:rPr>
        <w:t xml:space="preserve">；</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(5)LED</w:t>
      </w:r>
      <w:r>
        <w:rPr>
          <w:rFonts w:ascii="宋体" w:hAnsi="宋体" w:eastAsia="宋体" w:cs="宋体"/>
          <w:color w:val="000000"/>
          <w:sz w:val="24"/>
        </w:rPr>
        <w:t xml:space="preserve">波长要求：红色</w:t>
      </w:r>
      <w:r>
        <w:rPr>
          <w:rFonts w:ascii="Times New Roman" w:hAnsi="Times New Roman" w:eastAsia="Times New Roman" w:cs="Times New Roman"/>
          <w:color w:val="000000"/>
          <w:sz w:val="24"/>
        </w:rPr>
        <w:t xml:space="preserve">625nm±2nm</w:t>
      </w:r>
      <w:r>
        <w:rPr>
          <w:rFonts w:ascii="宋体" w:hAnsi="宋体" w:eastAsia="宋体" w:cs="宋体"/>
          <w:color w:val="000000"/>
          <w:sz w:val="24"/>
        </w:rPr>
        <w:t xml:space="preserve">，黄色</w:t>
      </w:r>
      <w:r>
        <w:rPr>
          <w:rFonts w:ascii="Times New Roman" w:hAnsi="Times New Roman" w:eastAsia="Times New Roman" w:cs="Times New Roman"/>
          <w:color w:val="000000"/>
          <w:sz w:val="24"/>
        </w:rPr>
        <w:t xml:space="preserve">590nm±2nm</w:t>
      </w:r>
      <w:r>
        <w:rPr>
          <w:rFonts w:ascii="宋体" w:hAnsi="宋体" w:eastAsia="宋体" w:cs="宋体"/>
          <w:color w:val="000000"/>
          <w:sz w:val="24"/>
        </w:rPr>
        <w:t xml:space="preserve">，绿色</w:t>
      </w:r>
      <w:r>
        <w:rPr>
          <w:rFonts w:ascii="Times New Roman" w:hAnsi="Times New Roman" w:eastAsia="Times New Roman" w:cs="Times New Roman"/>
          <w:color w:val="000000"/>
          <w:sz w:val="24"/>
        </w:rPr>
        <w:t xml:space="preserve">505nm±2nm</w:t>
      </w:r>
      <w:r>
        <w:rPr>
          <w:rFonts w:ascii="宋体" w:hAnsi="宋体" w:eastAsia="宋体" w:cs="宋体"/>
          <w:color w:val="000000"/>
          <w:sz w:val="24"/>
        </w:rPr>
        <w:t xml:space="preserve">，色度指标符合交通信号灯灯色坐标的规定范围；</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(6)LED</w:t>
      </w:r>
      <w:r>
        <w:rPr>
          <w:rFonts w:ascii="宋体" w:hAnsi="宋体" w:eastAsia="宋体" w:cs="宋体"/>
          <w:color w:val="000000"/>
          <w:sz w:val="24"/>
        </w:rPr>
        <w:t xml:space="preserve">灯数量：机动车信号灯的红、黄色机动车灯</w:t>
      </w:r>
      <w:r>
        <w:rPr>
          <w:rFonts w:ascii="Times New Roman" w:hAnsi="Times New Roman" w:eastAsia="Times New Roman" w:cs="Times New Roman"/>
          <w:color w:val="000000"/>
          <w:sz w:val="24"/>
        </w:rPr>
        <w:t xml:space="preserve">≥216</w:t>
      </w:r>
      <w:r>
        <w:rPr>
          <w:rFonts w:ascii="宋体" w:hAnsi="宋体" w:eastAsia="宋体" w:cs="宋体"/>
          <w:color w:val="000000"/>
          <w:sz w:val="24"/>
        </w:rPr>
        <w:t xml:space="preserve">颗，绿色机动车灯</w:t>
      </w:r>
      <w:r>
        <w:rPr>
          <w:rFonts w:ascii="Times New Roman" w:hAnsi="Times New Roman" w:eastAsia="Times New Roman" w:cs="Times New Roman"/>
          <w:color w:val="000000"/>
          <w:sz w:val="24"/>
        </w:rPr>
        <w:t xml:space="preserve">≥168</w:t>
      </w:r>
      <w:r>
        <w:rPr>
          <w:rFonts w:ascii="宋体" w:hAnsi="宋体" w:eastAsia="宋体" w:cs="宋体"/>
          <w:color w:val="000000"/>
          <w:sz w:val="24"/>
        </w:rPr>
        <w:t xml:space="preserve">颗；方向指示灯、掉头信号灯的红</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绿色箭头灯数量</w:t>
      </w:r>
      <w:r>
        <w:rPr>
          <w:rFonts w:ascii="Times New Roman" w:hAnsi="Times New Roman" w:eastAsia="Times New Roman" w:cs="Times New Roman"/>
          <w:color w:val="000000"/>
          <w:sz w:val="24"/>
        </w:rPr>
        <w:t xml:space="preserve">≥120</w:t>
      </w:r>
      <w:r>
        <w:rPr>
          <w:rFonts w:ascii="宋体" w:hAnsi="宋体" w:eastAsia="宋体" w:cs="宋体"/>
          <w:color w:val="000000"/>
          <w:sz w:val="24"/>
        </w:rPr>
        <w:t xml:space="preserve">颗；黄色</w:t>
      </w:r>
      <w:r>
        <w:rPr>
          <w:rFonts w:ascii="Times New Roman" w:hAnsi="Times New Roman" w:eastAsia="Times New Roman" w:cs="Times New Roman"/>
          <w:color w:val="000000"/>
          <w:sz w:val="24"/>
        </w:rPr>
        <w:t xml:space="preserve">≥216</w:t>
      </w:r>
      <w:r>
        <w:rPr>
          <w:rFonts w:ascii="宋体" w:hAnsi="宋体" w:eastAsia="宋体" w:cs="宋体"/>
          <w:color w:val="000000"/>
          <w:sz w:val="24"/>
        </w:rPr>
        <w:t xml:space="preserve">；倒计时为两位、红绿各</w:t>
      </w:r>
      <w:r>
        <w:rPr>
          <w:rFonts w:ascii="Times New Roman" w:hAnsi="Times New Roman" w:eastAsia="Times New Roman" w:cs="Times New Roman"/>
          <w:color w:val="000000"/>
          <w:sz w:val="24"/>
        </w:rPr>
        <w:t xml:space="preserve">≥140</w:t>
      </w:r>
      <w:r>
        <w:rPr>
          <w:rFonts w:ascii="宋体" w:hAnsi="宋体" w:eastAsia="宋体" w:cs="宋体"/>
          <w:color w:val="000000"/>
          <w:sz w:val="24"/>
        </w:rPr>
        <w:t xml:space="preserve">颗；</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w:t>
      </w:r>
      <w:r>
        <w:rPr>
          <w:rFonts w:ascii="宋体" w:hAnsi="宋体" w:eastAsia="宋体" w:cs="宋体"/>
          <w:color w:val="000000"/>
          <w:sz w:val="24"/>
        </w:rPr>
        <w:t xml:space="preserve">倒计时灯盘为方形，单周期实时误差</w:t>
      </w:r>
      <w:r>
        <w:rPr>
          <w:rFonts w:ascii="Times New Roman" w:hAnsi="Times New Roman" w:eastAsia="Times New Roman" w:cs="Times New Roman"/>
          <w:color w:val="000000"/>
          <w:sz w:val="24"/>
        </w:rPr>
        <w:t xml:space="preserve">&lt;0.1</w:t>
      </w:r>
      <w:r>
        <w:rPr>
          <w:rFonts w:ascii="宋体" w:hAnsi="宋体" w:eastAsia="宋体" w:cs="宋体"/>
          <w:color w:val="000000"/>
          <w:sz w:val="24"/>
        </w:rPr>
        <w:t xml:space="preserve">秒，无累积误差，以秒为计时单位，最大数字显示</w:t>
      </w:r>
      <w:r>
        <w:rPr>
          <w:rFonts w:ascii="Times New Roman" w:hAnsi="Times New Roman" w:eastAsia="Times New Roman" w:cs="Times New Roman"/>
          <w:color w:val="000000"/>
          <w:sz w:val="24"/>
        </w:rPr>
        <w:t xml:space="preserve">99</w:t>
      </w:r>
      <w:r>
        <w:rPr>
          <w:rFonts w:ascii="宋体" w:hAnsi="宋体" w:eastAsia="宋体" w:cs="宋体"/>
          <w:color w:val="000000"/>
          <w:sz w:val="24"/>
        </w:rPr>
        <w:t xml:space="preserve">秒；可与信号机对接进行通讯式、触发式、学习式倒计时器显示，可实现半程显示，无跳变，倒数触发时间可灵活设置；</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w:t>
      </w:r>
      <w:r>
        <w:rPr>
          <w:rFonts w:ascii="宋体" w:hAnsi="宋体" w:eastAsia="宋体" w:cs="宋体"/>
          <w:color w:val="000000"/>
          <w:sz w:val="24"/>
        </w:rPr>
        <w:t xml:space="preserve">单灯功率：小于</w:t>
      </w:r>
      <w:r>
        <w:rPr>
          <w:rFonts w:ascii="Times New Roman" w:hAnsi="Times New Roman" w:eastAsia="Times New Roman" w:cs="Times New Roman"/>
          <w:color w:val="000000"/>
          <w:sz w:val="24"/>
        </w:rPr>
        <w:t xml:space="preserve">15W</w:t>
      </w:r>
      <w:r>
        <w:rPr>
          <w:rFonts w:ascii="宋体" w:hAnsi="宋体" w:eastAsia="宋体" w:cs="宋体"/>
          <w:color w:val="000000"/>
          <w:sz w:val="24"/>
        </w:rPr>
        <w:t xml:space="preserve">，方向指示灯、掉头信号灯的功率：小于</w:t>
      </w:r>
      <w:r>
        <w:rPr>
          <w:rFonts w:ascii="Times New Roman" w:hAnsi="Times New Roman" w:eastAsia="Times New Roman" w:cs="Times New Roman"/>
          <w:color w:val="000000"/>
          <w:sz w:val="24"/>
        </w:rPr>
        <w:t xml:space="preserve">10W</w:t>
      </w:r>
      <w:r>
        <w:rPr>
          <w:rFonts w:ascii="宋体" w:hAnsi="宋体" w:eastAsia="宋体" w:cs="宋体"/>
          <w:color w:val="000000"/>
          <w:sz w:val="24"/>
        </w:rPr>
        <w:t xml:space="preserve">，功率因素：大于</w:t>
      </w:r>
      <w:r>
        <w:rPr>
          <w:rFonts w:ascii="Times New Roman" w:hAnsi="Times New Roman" w:eastAsia="Times New Roman" w:cs="Times New Roman"/>
          <w:color w:val="000000"/>
          <w:sz w:val="24"/>
        </w:rPr>
        <w:t xml:space="preserve">0.85</w:t>
      </w:r>
      <w:r>
        <w:rPr>
          <w:rFonts w:ascii="宋体" w:hAnsi="宋体" w:eastAsia="宋体" w:cs="宋体"/>
          <w:color w:val="000000"/>
          <w:sz w:val="24"/>
        </w:rPr>
        <w:t xml:space="preserve">，功率因素：大于</w:t>
      </w:r>
      <w:r>
        <w:rPr>
          <w:rFonts w:ascii="Times New Roman" w:hAnsi="Times New Roman" w:eastAsia="Times New Roman" w:cs="Times New Roman"/>
          <w:color w:val="000000"/>
          <w:sz w:val="24"/>
        </w:rPr>
        <w:t xml:space="preserve">0.85</w:t>
      </w:r>
      <w:r>
        <w:rPr>
          <w:rFonts w:ascii="宋体" w:hAnsi="宋体" w:eastAsia="宋体" w:cs="宋体"/>
          <w:color w:val="000000"/>
          <w:sz w:val="24"/>
        </w:rPr>
        <w:t xml:space="preserve">；</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(9)LED</w:t>
      </w:r>
      <w:r>
        <w:rPr>
          <w:rFonts w:ascii="宋体" w:hAnsi="宋体" w:eastAsia="宋体" w:cs="宋体"/>
          <w:color w:val="000000"/>
          <w:sz w:val="24"/>
        </w:rPr>
        <w:t xml:space="preserve">可靠性：</w:t>
      </w:r>
      <w:r>
        <w:rPr>
          <w:rFonts w:ascii="Times New Roman" w:hAnsi="Times New Roman" w:eastAsia="Times New Roman" w:cs="Times New Roman"/>
          <w:color w:val="000000"/>
          <w:sz w:val="24"/>
        </w:rPr>
        <w:t xml:space="preserve">≥50000</w:t>
      </w:r>
      <w:r>
        <w:rPr>
          <w:rFonts w:ascii="宋体" w:hAnsi="宋体" w:eastAsia="宋体" w:cs="宋体"/>
          <w:color w:val="000000"/>
          <w:sz w:val="24"/>
        </w:rPr>
        <w:t xml:space="preserve">小时；平均无故障时间</w:t>
      </w:r>
      <w:r>
        <w:rPr>
          <w:rFonts w:ascii="Times New Roman" w:hAnsi="Times New Roman" w:eastAsia="Times New Roman" w:cs="Times New Roman"/>
          <w:color w:val="000000"/>
          <w:sz w:val="24"/>
        </w:rPr>
        <w:t xml:space="preserve">MTBF&gt;20000</w:t>
      </w:r>
      <w:r>
        <w:rPr>
          <w:rFonts w:ascii="宋体" w:hAnsi="宋体" w:eastAsia="宋体" w:cs="宋体"/>
          <w:color w:val="000000"/>
          <w:sz w:val="24"/>
        </w:rPr>
        <w:t xml:space="preserve">小时；</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(10)</w:t>
      </w:r>
      <w:r>
        <w:rPr>
          <w:rFonts w:ascii="宋体" w:hAnsi="宋体" w:eastAsia="宋体" w:cs="宋体"/>
          <w:color w:val="000000"/>
          <w:sz w:val="24"/>
        </w:rPr>
        <w:t xml:space="preserve">工作湿度：</w:t>
      </w:r>
      <w:r>
        <w:rPr>
          <w:rFonts w:ascii="Times New Roman" w:hAnsi="Times New Roman" w:eastAsia="Times New Roman" w:cs="Times New Roman"/>
          <w:color w:val="000000"/>
          <w:sz w:val="24"/>
        </w:rPr>
        <w:t xml:space="preserve">5%~95%</w:t>
      </w:r>
      <w:r>
        <w:rPr>
          <w:rFonts w:ascii="宋体" w:hAnsi="宋体" w:eastAsia="宋体" w:cs="宋体"/>
          <w:color w:val="000000"/>
          <w:sz w:val="24"/>
        </w:rPr>
        <w:t xml:space="preserve">，工作温度：</w:t>
      </w:r>
      <w:r>
        <w:rPr>
          <w:rFonts w:ascii="Times New Roman" w:hAnsi="Times New Roman" w:eastAsia="Times New Roman" w:cs="Times New Roman"/>
          <w:color w:val="000000"/>
          <w:sz w:val="24"/>
        </w:rPr>
        <w:t xml:space="preserve">-40~+80℃</w:t>
      </w:r>
      <w:r>
        <w:rPr>
          <w:rFonts w:ascii="宋体" w:hAnsi="宋体" w:eastAsia="宋体" w:cs="宋体"/>
          <w:color w:val="000000"/>
          <w:sz w:val="24"/>
        </w:rPr>
        <w:t xml:space="preserve">；</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(11)</w:t>
      </w:r>
      <w:r>
        <w:rPr>
          <w:rFonts w:ascii="宋体" w:hAnsi="宋体" w:eastAsia="宋体" w:cs="宋体"/>
          <w:color w:val="000000"/>
          <w:sz w:val="24"/>
        </w:rPr>
        <w:t xml:space="preserve">外壳防护等级：</w:t>
      </w:r>
      <w:r>
        <w:rPr>
          <w:rFonts w:ascii="Times New Roman" w:hAnsi="Times New Roman" w:eastAsia="Times New Roman" w:cs="Times New Roman"/>
          <w:color w:val="000000"/>
          <w:sz w:val="24"/>
        </w:rPr>
        <w:t xml:space="preserve">≥IP53</w:t>
      </w:r>
      <w:r>
        <w:rPr>
          <w:rFonts w:ascii="宋体" w:hAnsi="宋体" w:eastAsia="宋体" w:cs="宋体"/>
          <w:color w:val="000000"/>
          <w:sz w:val="24"/>
        </w:rPr>
        <w:t xml:space="preserve">；</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(12)</w:t>
      </w:r>
      <w:r>
        <w:rPr>
          <w:rFonts w:ascii="宋体" w:hAnsi="宋体" w:eastAsia="宋体" w:cs="宋体"/>
          <w:color w:val="000000"/>
          <w:sz w:val="24"/>
        </w:rPr>
        <w:t xml:space="preserve">独立发光单元设计，</w:t>
      </w:r>
      <w:r>
        <w:rPr>
          <w:rFonts w:ascii="Times New Roman" w:hAnsi="Times New Roman" w:eastAsia="Times New Roman" w:cs="Times New Roman"/>
          <w:color w:val="000000"/>
          <w:sz w:val="24"/>
        </w:rPr>
        <w:t xml:space="preserve">LED</w:t>
      </w:r>
      <w:r>
        <w:rPr>
          <w:rFonts w:ascii="宋体" w:hAnsi="宋体" w:eastAsia="宋体" w:cs="宋体"/>
          <w:color w:val="000000"/>
          <w:sz w:val="24"/>
        </w:rPr>
        <w:t xml:space="preserve">灯板和电源板分开搁置，拆卸维修方便；</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(13)</w:t>
      </w:r>
      <w:r>
        <w:rPr>
          <w:rFonts w:ascii="宋体" w:hAnsi="宋体" w:eastAsia="宋体" w:cs="宋体"/>
          <w:color w:val="000000"/>
          <w:sz w:val="24"/>
        </w:rPr>
        <w:t xml:space="preserve">灯具外壳采用铝压铸成型，喷塑处理，机械强度高，外型美观，密封性能好，灯具表面应作亚光或无光喷涂处理</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不生锈，防尘，防水；</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Ø300MM</w:t>
      </w:r>
      <w:r>
        <w:rPr>
          <w:rFonts w:ascii="宋体" w:hAnsi="宋体" w:eastAsia="宋体" w:cs="宋体"/>
          <w:color w:val="000000"/>
          <w:sz w:val="24"/>
        </w:rPr>
        <w:t xml:space="preserve">人行横道信号灯技术要求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）灯体整体为板式，不锈钢材质，带红绿双色</w:t>
      </w:r>
      <w:r>
        <w:rPr>
          <w:rFonts w:ascii="Times New Roman" w:hAnsi="Times New Roman" w:eastAsia="Times New Roman" w:cs="Times New Roman"/>
          <w:color w:val="000000"/>
          <w:sz w:val="24"/>
        </w:rPr>
        <w:t xml:space="preserve">LED</w:t>
      </w:r>
      <w:r>
        <w:rPr>
          <w:rFonts w:ascii="宋体" w:hAnsi="宋体" w:eastAsia="宋体" w:cs="宋体"/>
          <w:color w:val="000000"/>
          <w:sz w:val="24"/>
        </w:rPr>
        <w:t xml:space="preserve">发光交通文明提示文字及提示语音，且随着灯色的变化相应变化；</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）采用高亮度发光二极管，使用寿命不少于</w:t>
      </w:r>
      <w:r>
        <w:rPr>
          <w:rFonts w:ascii="Times New Roman" w:hAnsi="Times New Roman" w:eastAsia="Times New Roman" w:cs="Times New Roman"/>
          <w:color w:val="000000"/>
          <w:sz w:val="24"/>
        </w:rPr>
        <w:t xml:space="preserve">50000</w:t>
      </w:r>
      <w:r>
        <w:rPr>
          <w:rFonts w:ascii="宋体" w:hAnsi="宋体" w:eastAsia="宋体" w:cs="宋体"/>
          <w:color w:val="000000"/>
          <w:sz w:val="24"/>
        </w:rPr>
        <w:t xml:space="preserve">小时；</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）额定电压：</w:t>
      </w:r>
      <w:r>
        <w:rPr>
          <w:rFonts w:ascii="Times New Roman" w:hAnsi="Times New Roman" w:eastAsia="Times New Roman" w:cs="Times New Roman"/>
          <w:color w:val="000000"/>
          <w:sz w:val="24"/>
        </w:rPr>
        <w:t xml:space="preserve">AC220V±20%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50Hz±2Hz</w:t>
      </w:r>
      <w:r>
        <w:rPr>
          <w:rFonts w:ascii="宋体" w:hAnsi="宋体" w:eastAsia="宋体" w:cs="宋体"/>
          <w:color w:val="000000"/>
          <w:sz w:val="24"/>
        </w:rPr>
        <w:t xml:space="preserve">；</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LED</w:t>
      </w:r>
      <w:r>
        <w:rPr>
          <w:rFonts w:ascii="宋体" w:hAnsi="宋体" w:eastAsia="宋体" w:cs="宋体"/>
          <w:color w:val="000000"/>
          <w:sz w:val="24"/>
        </w:rPr>
        <w:t xml:space="preserve">波长要求：红色</w:t>
      </w:r>
      <w:r>
        <w:rPr>
          <w:rFonts w:ascii="Times New Roman" w:hAnsi="Times New Roman" w:eastAsia="Times New Roman" w:cs="Times New Roman"/>
          <w:color w:val="000000"/>
          <w:sz w:val="24"/>
        </w:rPr>
        <w:t xml:space="preserve">625nm±2nm</w:t>
      </w:r>
      <w:r>
        <w:rPr>
          <w:rFonts w:ascii="宋体" w:hAnsi="宋体" w:eastAsia="宋体" w:cs="宋体"/>
          <w:color w:val="000000"/>
          <w:sz w:val="24"/>
        </w:rPr>
        <w:t xml:space="preserve">，绿色</w:t>
      </w:r>
      <w:r>
        <w:rPr>
          <w:rFonts w:ascii="Times New Roman" w:hAnsi="Times New Roman" w:eastAsia="Times New Roman" w:cs="Times New Roman"/>
          <w:color w:val="000000"/>
          <w:sz w:val="24"/>
        </w:rPr>
        <w:t xml:space="preserve">505nm±2nm</w:t>
      </w:r>
      <w:r>
        <w:rPr>
          <w:rFonts w:ascii="宋体" w:hAnsi="宋体" w:eastAsia="宋体" w:cs="宋体"/>
          <w:color w:val="000000"/>
          <w:sz w:val="24"/>
        </w:rPr>
        <w:t xml:space="preserve">，色度性能符合交通信号灯颜色坐标的规定范围，透光罩为方型，显示图案为：依次为静态红人，内含通讯式、学习式、绿色半程触发等多用倒计时器；动态绿人，内含通讯式、学习式、红色半程触发多用倒计时器；</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）单灯功率：小于</w:t>
      </w:r>
      <w:r>
        <w:rPr>
          <w:rFonts w:ascii="Times New Roman" w:hAnsi="Times New Roman" w:eastAsia="Times New Roman" w:cs="Times New Roman"/>
          <w:color w:val="000000"/>
          <w:sz w:val="24"/>
        </w:rPr>
        <w:t xml:space="preserve">20W</w:t>
      </w:r>
      <w:r>
        <w:rPr>
          <w:rFonts w:ascii="宋体" w:hAnsi="宋体" w:eastAsia="宋体" w:cs="宋体"/>
          <w:color w:val="000000"/>
          <w:sz w:val="24"/>
        </w:rPr>
        <w:t xml:space="preserve">，功率因素：</w:t>
      </w:r>
      <w:r>
        <w:rPr>
          <w:rFonts w:ascii="Times New Roman" w:hAnsi="Times New Roman" w:eastAsia="Times New Roman" w:cs="Times New Roman"/>
          <w:color w:val="000000"/>
          <w:sz w:val="24"/>
        </w:rPr>
        <w:t xml:space="preserve">≥0.95</w:t>
      </w:r>
      <w:r>
        <w:rPr>
          <w:rFonts w:ascii="宋体" w:hAnsi="宋体" w:eastAsia="宋体" w:cs="宋体"/>
          <w:color w:val="000000"/>
          <w:sz w:val="24"/>
        </w:rPr>
        <w:t xml:space="preserve">；</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6</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LED</w:t>
      </w:r>
      <w:r>
        <w:rPr>
          <w:rFonts w:ascii="宋体" w:hAnsi="宋体" w:eastAsia="宋体" w:cs="宋体"/>
          <w:color w:val="000000"/>
          <w:sz w:val="24"/>
        </w:rPr>
        <w:t xml:space="preserve">灯数量：红</w:t>
      </w:r>
      <w:r>
        <w:rPr>
          <w:rFonts w:ascii="Times New Roman" w:hAnsi="Times New Roman" w:eastAsia="Times New Roman" w:cs="Times New Roman"/>
          <w:color w:val="000000"/>
          <w:sz w:val="24"/>
        </w:rPr>
        <w:t xml:space="preserve">≥80</w:t>
      </w:r>
      <w:r>
        <w:rPr>
          <w:rFonts w:ascii="宋体" w:hAnsi="宋体" w:eastAsia="宋体" w:cs="宋体"/>
          <w:color w:val="000000"/>
          <w:sz w:val="24"/>
        </w:rPr>
        <w:t xml:space="preserve">颗、绿</w:t>
      </w:r>
      <w:r>
        <w:rPr>
          <w:rFonts w:ascii="Times New Roman" w:hAnsi="Times New Roman" w:eastAsia="Times New Roman" w:cs="Times New Roman"/>
          <w:color w:val="000000"/>
          <w:sz w:val="24"/>
        </w:rPr>
        <w:t xml:space="preserve">≥120</w:t>
      </w:r>
      <w:r>
        <w:rPr>
          <w:rFonts w:ascii="宋体" w:hAnsi="宋体" w:eastAsia="宋体" w:cs="宋体"/>
          <w:color w:val="000000"/>
          <w:sz w:val="24"/>
        </w:rPr>
        <w:t xml:space="preserve">颗，倒计时红绿各为</w:t>
      </w:r>
      <w:r>
        <w:rPr>
          <w:rFonts w:ascii="Times New Roman" w:hAnsi="Times New Roman" w:eastAsia="Times New Roman" w:cs="Times New Roman"/>
          <w:color w:val="000000"/>
          <w:sz w:val="24"/>
        </w:rPr>
        <w:t xml:space="preserve">140</w:t>
      </w:r>
      <w:r>
        <w:rPr>
          <w:rFonts w:ascii="宋体" w:hAnsi="宋体" w:eastAsia="宋体" w:cs="宋体"/>
          <w:color w:val="000000"/>
          <w:sz w:val="24"/>
        </w:rPr>
        <w:t xml:space="preserve">粒；</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7</w:t>
      </w:r>
      <w:r>
        <w:rPr>
          <w:rFonts w:ascii="宋体" w:hAnsi="宋体" w:eastAsia="宋体" w:cs="宋体"/>
          <w:color w:val="000000"/>
          <w:sz w:val="24"/>
        </w:rPr>
        <w:t xml:space="preserve">）工作湿度：</w:t>
      </w:r>
      <w:r>
        <w:rPr>
          <w:rFonts w:ascii="Times New Roman" w:hAnsi="Times New Roman" w:eastAsia="Times New Roman" w:cs="Times New Roman"/>
          <w:color w:val="000000"/>
          <w:sz w:val="24"/>
        </w:rPr>
        <w:t xml:space="preserve">5%~95%</w:t>
      </w:r>
      <w:r>
        <w:rPr>
          <w:rFonts w:ascii="宋体" w:hAnsi="宋体" w:eastAsia="宋体" w:cs="宋体"/>
          <w:color w:val="000000"/>
          <w:sz w:val="24"/>
        </w:rPr>
        <w:t xml:space="preserve">，工作温度：</w:t>
      </w:r>
      <w:r>
        <w:rPr>
          <w:rFonts w:ascii="Times New Roman" w:hAnsi="Times New Roman" w:eastAsia="Times New Roman" w:cs="Times New Roman"/>
          <w:color w:val="000000"/>
          <w:sz w:val="24"/>
        </w:rPr>
        <w:t xml:space="preserve">-40~+80℃</w:t>
      </w:r>
      <w:r>
        <w:rPr>
          <w:rFonts w:ascii="宋体" w:hAnsi="宋体" w:eastAsia="宋体" w:cs="宋体"/>
          <w:color w:val="000000"/>
          <w:sz w:val="24"/>
        </w:rPr>
        <w:t xml:space="preserve">；</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8</w:t>
      </w:r>
      <w:r>
        <w:rPr>
          <w:rFonts w:ascii="宋体" w:hAnsi="宋体" w:eastAsia="宋体" w:cs="宋体"/>
          <w:color w:val="000000"/>
          <w:sz w:val="24"/>
        </w:rPr>
        <w:t xml:space="preserve">）独立发光单元设计，</w:t>
      </w:r>
      <w:r>
        <w:rPr>
          <w:rFonts w:ascii="Times New Roman" w:hAnsi="Times New Roman" w:eastAsia="Times New Roman" w:cs="Times New Roman"/>
          <w:color w:val="000000"/>
          <w:sz w:val="24"/>
        </w:rPr>
        <w:t xml:space="preserve">LED</w:t>
      </w:r>
      <w:r>
        <w:rPr>
          <w:rFonts w:ascii="宋体" w:hAnsi="宋体" w:eastAsia="宋体" w:cs="宋体"/>
          <w:color w:val="000000"/>
          <w:sz w:val="24"/>
        </w:rPr>
        <w:t xml:space="preserve">灯板和电源板分开搁置，拆卸维修方便；</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9</w:t>
      </w:r>
      <w:r>
        <w:rPr>
          <w:rFonts w:ascii="宋体" w:hAnsi="宋体" w:eastAsia="宋体" w:cs="宋体"/>
          <w:color w:val="000000"/>
          <w:sz w:val="24"/>
        </w:rPr>
        <w:t xml:space="preserve">）灯具发光条框架为聚碳酸脂材料，外壳、支臂应采用金属型材，机械强度高，外型美观，密封性能好，灯具表面应作无光喷涂处理</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不生锈，防尘，防水；</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10</w:t>
      </w:r>
      <w:r>
        <w:rPr>
          <w:rFonts w:ascii="宋体" w:hAnsi="宋体" w:eastAsia="宋体" w:cs="宋体"/>
          <w:color w:val="000000"/>
          <w:sz w:val="24"/>
        </w:rPr>
        <w:t xml:space="preserve">）灯具外壳防护等级</w:t>
      </w:r>
      <w:r>
        <w:rPr>
          <w:rFonts w:ascii="Times New Roman" w:hAnsi="Times New Roman" w:eastAsia="Times New Roman" w:cs="Times New Roman"/>
          <w:color w:val="000000"/>
          <w:sz w:val="24"/>
        </w:rPr>
        <w:t xml:space="preserve">≥IP53</w:t>
      </w:r>
      <w:r>
        <w:rPr>
          <w:rFonts w:ascii="宋体" w:hAnsi="宋体" w:eastAsia="宋体" w:cs="宋体"/>
          <w:color w:val="000000"/>
          <w:sz w:val="24"/>
        </w:rPr>
        <w:t xml:space="preserve">；</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11</w:t>
      </w:r>
      <w:r>
        <w:rPr>
          <w:rFonts w:ascii="宋体" w:hAnsi="宋体" w:eastAsia="宋体" w:cs="宋体"/>
          <w:color w:val="000000"/>
          <w:sz w:val="24"/>
        </w:rPr>
        <w:t xml:space="preserve">）信号灯图案须符合国标附图的相关要求；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w:t>
      </w:r>
      <w:r>
        <w:rPr>
          <w:rFonts w:ascii="宋体" w:hAnsi="宋体" w:eastAsia="宋体" w:cs="宋体"/>
          <w:color w:val="000000"/>
          <w:sz w:val="24"/>
        </w:rPr>
        <w:t xml:space="preserve">）规格、外观与经开区在用的人行信号灯一致。</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标志牌技术要求：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、标志牌材料要求：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）标志牌版面要求：牌面底膜均贴蓝色高品质的超强级反光膜图案、文字白色均采用高品质的超强级反光膜，指路标志、导流标志等大型标志牌，铝板厚为</w:t>
      </w:r>
      <w:r>
        <w:rPr>
          <w:rFonts w:ascii="Times New Roman" w:hAnsi="Times New Roman" w:eastAsia="Times New Roman" w:cs="Times New Roman"/>
          <w:color w:val="000000"/>
          <w:sz w:val="24"/>
        </w:rPr>
        <w:t xml:space="preserve">3mm</w:t>
      </w:r>
      <w:r>
        <w:rPr>
          <w:rFonts w:ascii="宋体" w:hAnsi="宋体" w:eastAsia="宋体" w:cs="宋体"/>
          <w:color w:val="000000"/>
          <w:sz w:val="24"/>
        </w:rPr>
        <w:t xml:space="preserve">，分道、禁令、让行、人行横道、路名标志、提醒标志等小型标志牌，铝板厚</w:t>
      </w:r>
      <w:r>
        <w:rPr>
          <w:rFonts w:ascii="Times New Roman" w:hAnsi="Times New Roman" w:eastAsia="Times New Roman" w:cs="Times New Roman"/>
          <w:color w:val="000000"/>
          <w:sz w:val="24"/>
        </w:rPr>
        <w:t xml:space="preserve">2mm</w:t>
      </w:r>
      <w:r>
        <w:rPr>
          <w:rFonts w:ascii="宋体" w:hAnsi="宋体" w:eastAsia="宋体" w:cs="宋体"/>
          <w:color w:val="000000"/>
          <w:sz w:val="24"/>
        </w:rPr>
        <w:t xml:space="preserve">，施工图另有注明的除外。</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）标志板、滑动横梁，采用符合</w:t>
      </w:r>
      <w:r>
        <w:rPr>
          <w:rFonts w:ascii="Times New Roman" w:hAnsi="Times New Roman" w:eastAsia="Times New Roman" w:cs="Times New Roman"/>
          <w:color w:val="000000"/>
          <w:sz w:val="24"/>
        </w:rPr>
        <w:t xml:space="preserve">GB768—1999</w:t>
      </w:r>
      <w:r>
        <w:rPr>
          <w:rFonts w:ascii="宋体" w:hAnsi="宋体" w:eastAsia="宋体" w:cs="宋体"/>
          <w:color w:val="000000"/>
          <w:sz w:val="24"/>
        </w:rPr>
        <w:t xml:space="preserve">标准的铝合金板材，并符合</w:t>
      </w:r>
      <w:r>
        <w:rPr>
          <w:rFonts w:ascii="Times New Roman" w:hAnsi="Times New Roman" w:eastAsia="Times New Roman" w:cs="Times New Roman"/>
          <w:color w:val="000000"/>
          <w:sz w:val="24"/>
        </w:rPr>
        <w:t xml:space="preserve">GB3194—82“</w:t>
      </w:r>
      <w:r>
        <w:rPr>
          <w:rFonts w:ascii="宋体" w:hAnsi="宋体" w:eastAsia="宋体" w:cs="宋体"/>
          <w:color w:val="000000"/>
          <w:sz w:val="24"/>
        </w:rPr>
        <w:t xml:space="preserve">铝及铝合金热轧板材的尺寸及允许偏差</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GB3193—82“</w:t>
      </w:r>
      <w:r>
        <w:rPr>
          <w:rFonts w:ascii="宋体" w:hAnsi="宋体" w:eastAsia="宋体" w:cs="宋体"/>
          <w:color w:val="000000"/>
          <w:sz w:val="24"/>
        </w:rPr>
        <w:t xml:space="preserve">铝及铝合金热轧板</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的规定。</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）高强螺栓，高强连接螺栓（包括相应螺母、垫圈）应采用</w:t>
      </w:r>
      <w:r>
        <w:rPr>
          <w:rFonts w:ascii="Times New Roman" w:hAnsi="Times New Roman" w:eastAsia="Times New Roman" w:cs="Times New Roman"/>
          <w:color w:val="000000"/>
          <w:sz w:val="24"/>
        </w:rPr>
        <w:t xml:space="preserve">40B</w:t>
      </w:r>
      <w:r>
        <w:rPr>
          <w:rFonts w:ascii="宋体" w:hAnsi="宋体" w:eastAsia="宋体" w:cs="宋体"/>
          <w:color w:val="000000"/>
          <w:sz w:val="24"/>
        </w:rPr>
        <w:t xml:space="preserve">式</w:t>
      </w:r>
      <w:r>
        <w:rPr>
          <w:rFonts w:ascii="Times New Roman" w:hAnsi="Times New Roman" w:eastAsia="Times New Roman" w:cs="Times New Roman"/>
          <w:color w:val="000000"/>
          <w:sz w:val="24"/>
        </w:rPr>
        <w:t xml:space="preserve">45</w:t>
      </w:r>
      <w:r>
        <w:rPr>
          <w:rFonts w:ascii="宋体" w:hAnsi="宋体" w:eastAsia="宋体" w:cs="宋体"/>
          <w:color w:val="000000"/>
          <w:sz w:val="24"/>
        </w:rPr>
        <w:t xml:space="preserve">号钢，并符合</w:t>
      </w:r>
      <w:r>
        <w:rPr>
          <w:rFonts w:ascii="Times New Roman" w:hAnsi="Times New Roman" w:eastAsia="Times New Roman" w:cs="Times New Roman"/>
          <w:color w:val="000000"/>
          <w:sz w:val="24"/>
        </w:rPr>
        <w:t xml:space="preserve">GB1231—76</w:t>
      </w:r>
      <w:r>
        <w:rPr>
          <w:rFonts w:ascii="宋体" w:hAnsi="宋体" w:eastAsia="宋体" w:cs="宋体"/>
          <w:color w:val="000000"/>
          <w:sz w:val="24"/>
        </w:rPr>
        <w:t xml:space="preserve">的规定。</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）钢材（立杆、横杆等）均采用国标产品，钢管杆内外表面均采用热浸镀锌防腐，镀锌层厚度大于等于</w:t>
      </w:r>
      <w:r>
        <w:rPr>
          <w:rFonts w:ascii="Times New Roman" w:hAnsi="Times New Roman" w:eastAsia="Times New Roman" w:cs="Times New Roman"/>
          <w:color w:val="000000"/>
          <w:sz w:val="24"/>
        </w:rPr>
        <w:t xml:space="preserve">86um</w:t>
      </w:r>
      <w:r>
        <w:rPr>
          <w:rFonts w:ascii="宋体" w:hAnsi="宋体" w:eastAsia="宋体" w:cs="宋体"/>
          <w:color w:val="000000"/>
          <w:sz w:val="24"/>
        </w:rPr>
        <w:t xml:space="preserve">。</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）交通标志的颜色、形状、字符、图形、尺寸及构造、逆反射、制作等，满足国家标准《道路交通标志和标线》、《城市道路交通标志和标线设置规范》等各项技术要求。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6</w:t>
      </w:r>
      <w:r>
        <w:rPr>
          <w:rFonts w:ascii="宋体" w:hAnsi="宋体" w:eastAsia="宋体" w:cs="宋体"/>
          <w:color w:val="000000"/>
          <w:sz w:val="24"/>
        </w:rPr>
        <w:t xml:space="preserve">）交通标志杆件、信号灯杆件为无缝钢管制作，内外热镀锌处理；。</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7</w:t>
      </w:r>
      <w:r>
        <w:rPr>
          <w:rFonts w:ascii="宋体" w:hAnsi="宋体" w:eastAsia="宋体" w:cs="宋体"/>
          <w:color w:val="000000"/>
          <w:sz w:val="24"/>
        </w:rPr>
        <w:t xml:space="preserve">）交通标志选用的反光膜应符合《道路交通反光膜》中反光膜要求；保证铝板清洁、平整、光滑，无明显凹痕、折皱、变形痕迹。</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、标志牌安装及质量要求：</w:t>
      </w:r>
      <w:r>
        <w:rPr>
          <w:rFonts w:ascii="Times New Roman" w:hAnsi="Times New Roman" w:eastAsia="Times New Roman" w:cs="Times New Roman"/>
          <w:color w:val="000000"/>
          <w:sz w:val="24"/>
        </w:rPr>
        <w:tab/>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）标志板与滑动槽钢，卷边加固件连接，在保证连接强度标志板面平整，不影响贴反光膜的前提下，可采用铆接式点焊；</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）指示标牌表面无明显皱纹、凹槽或弯形，每平方米的平整度公差小于</w:t>
      </w:r>
      <w:r>
        <w:rPr>
          <w:rFonts w:ascii="Times New Roman" w:hAnsi="Times New Roman" w:eastAsia="Times New Roman" w:cs="Times New Roman"/>
          <w:color w:val="000000"/>
          <w:sz w:val="24"/>
        </w:rPr>
        <w:t xml:space="preserve">1.0mm</w:t>
      </w:r>
      <w:r>
        <w:rPr>
          <w:rFonts w:ascii="宋体" w:hAnsi="宋体" w:eastAsia="宋体" w:cs="宋体"/>
          <w:color w:val="000000"/>
          <w:sz w:val="24"/>
        </w:rPr>
        <w:t xml:space="preserve">；</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）标志立杆采用无缝钢管，整根杆件无横向焊接，杆件焊接采用氩气保护自动焊或埋弧自动焊；立柱与底法兰及横臂蓝接法兰间焊缝需满足</w:t>
      </w:r>
      <w:r>
        <w:rPr>
          <w:rFonts w:ascii="Times New Roman" w:hAnsi="Times New Roman" w:eastAsia="Times New Roman" w:cs="Times New Roman"/>
          <w:color w:val="000000"/>
          <w:sz w:val="24"/>
        </w:rPr>
        <w:t xml:space="preserve">100%</w:t>
      </w:r>
      <w:r>
        <w:rPr>
          <w:rFonts w:ascii="宋体" w:hAnsi="宋体" w:eastAsia="宋体" w:cs="宋体"/>
          <w:color w:val="000000"/>
          <w:sz w:val="24"/>
        </w:rPr>
        <w:t xml:space="preserve">焊透率，其余需满足</w:t>
      </w:r>
      <w:r>
        <w:rPr>
          <w:rFonts w:ascii="Times New Roman" w:hAnsi="Times New Roman" w:eastAsia="Times New Roman" w:cs="Times New Roman"/>
          <w:color w:val="000000"/>
          <w:sz w:val="24"/>
        </w:rPr>
        <w:t xml:space="preserve">60%</w:t>
      </w:r>
      <w:r>
        <w:rPr>
          <w:rFonts w:ascii="宋体" w:hAnsi="宋体" w:eastAsia="宋体" w:cs="宋体"/>
          <w:color w:val="000000"/>
          <w:sz w:val="24"/>
        </w:rPr>
        <w:t xml:space="preserve">以上焊透率，立柱、法兰盘均采用喷塑保护；螺栓、螺母、垫圈进行热浸镀锌。</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）交通标志的颜色应严格执行《城市道路交通标志和标线设置规范》</w:t>
      </w:r>
      <w:r>
        <w:rPr>
          <w:rFonts w:ascii="Times New Roman" w:hAnsi="Times New Roman" w:eastAsia="Times New Roman" w:cs="Times New Roman"/>
          <w:color w:val="000000"/>
          <w:sz w:val="24"/>
        </w:rPr>
        <w:t xml:space="preserve">(GB 51038-2015)</w:t>
      </w:r>
      <w:r>
        <w:rPr>
          <w:rFonts w:ascii="宋体" w:hAnsi="宋体" w:eastAsia="宋体" w:cs="宋体"/>
          <w:color w:val="000000"/>
          <w:sz w:val="24"/>
        </w:rPr>
        <w:t xml:space="preserve">中有关规定，本项目标志反光膜采用</w:t>
      </w:r>
      <w:r>
        <w:rPr>
          <w:rFonts w:ascii="Times New Roman" w:hAnsi="Times New Roman" w:eastAsia="Times New Roman" w:cs="Times New Roman"/>
          <w:color w:val="000000"/>
          <w:sz w:val="24"/>
        </w:rPr>
        <w:t xml:space="preserve">Ⅳ</w:t>
      </w:r>
      <w:r>
        <w:rPr>
          <w:rFonts w:ascii="宋体" w:hAnsi="宋体" w:eastAsia="宋体" w:cs="宋体"/>
          <w:color w:val="000000"/>
          <w:sz w:val="24"/>
        </w:rPr>
        <w:t xml:space="preserve">类反光膜，铝合金背板采用原色。</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）标志板与立杆采用铝槽接驳；</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6</w:t>
      </w:r>
      <w:r>
        <w:rPr>
          <w:rFonts w:ascii="宋体" w:hAnsi="宋体" w:eastAsia="宋体" w:cs="宋体"/>
          <w:color w:val="000000"/>
          <w:sz w:val="24"/>
        </w:rPr>
        <w:t xml:space="preserve">）标志杆件底座</w:t>
      </w:r>
      <w:r>
        <w:rPr>
          <w:rFonts w:ascii="Times New Roman" w:hAnsi="Times New Roman" w:eastAsia="Times New Roman" w:cs="Times New Roman"/>
          <w:color w:val="000000"/>
          <w:sz w:val="24"/>
        </w:rPr>
        <w:t xml:space="preserve">c25</w:t>
      </w:r>
      <w:r>
        <w:rPr>
          <w:rFonts w:ascii="宋体" w:hAnsi="宋体" w:eastAsia="宋体" w:cs="宋体"/>
          <w:color w:val="000000"/>
          <w:sz w:val="24"/>
        </w:rPr>
        <w:t xml:space="preserve">混凝土浇筑；</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7</w:t>
      </w:r>
      <w:r>
        <w:rPr>
          <w:rFonts w:ascii="宋体" w:hAnsi="宋体" w:eastAsia="宋体" w:cs="宋体"/>
          <w:color w:val="000000"/>
          <w:sz w:val="24"/>
        </w:rPr>
        <w:t xml:space="preserve">）标志设计荷载考虑风荷载，风速</w:t>
      </w:r>
      <w:r>
        <w:rPr>
          <w:rFonts w:ascii="Times New Roman" w:hAnsi="Times New Roman" w:eastAsia="Times New Roman" w:cs="Times New Roman"/>
          <w:color w:val="000000"/>
          <w:sz w:val="24"/>
        </w:rPr>
        <w:t xml:space="preserve">50</w:t>
      </w:r>
      <w:r>
        <w:rPr>
          <w:rFonts w:ascii="宋体" w:hAnsi="宋体" w:eastAsia="宋体" w:cs="宋体"/>
          <w:color w:val="000000"/>
          <w:sz w:val="24"/>
        </w:rPr>
        <w:t xml:space="preserve">年一遇考虑，整体抗风速十级。</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8</w:t>
      </w:r>
      <w:r>
        <w:rPr>
          <w:rFonts w:ascii="宋体" w:hAnsi="宋体" w:eastAsia="宋体" w:cs="宋体"/>
          <w:color w:val="000000"/>
          <w:sz w:val="24"/>
        </w:rPr>
        <w:t xml:space="preserve">）标志杆热镀锌喷涂表面光滑、无皱皮，</w:t>
      </w:r>
      <w:r>
        <w:rPr>
          <w:rFonts w:ascii="Times New Roman" w:hAnsi="Times New Roman" w:eastAsia="Times New Roman" w:cs="Times New Roman"/>
          <w:color w:val="000000"/>
          <w:sz w:val="24"/>
        </w:rPr>
        <w:t xml:space="preserve">8</w:t>
      </w:r>
      <w:r>
        <w:rPr>
          <w:rFonts w:ascii="宋体" w:hAnsi="宋体" w:eastAsia="宋体" w:cs="宋体"/>
          <w:color w:val="000000"/>
          <w:sz w:val="24"/>
        </w:rPr>
        <w:t xml:space="preserve">年内无锈腐，正常使用年限在</w:t>
      </w:r>
      <w:r>
        <w:rPr>
          <w:rFonts w:ascii="Times New Roman" w:hAnsi="Times New Roman" w:eastAsia="Times New Roman" w:cs="Times New Roman"/>
          <w:color w:val="000000"/>
          <w:sz w:val="24"/>
        </w:rPr>
        <w:t xml:space="preserve">15</w:t>
      </w:r>
      <w:r>
        <w:rPr>
          <w:rFonts w:ascii="宋体" w:hAnsi="宋体" w:eastAsia="宋体" w:cs="宋体"/>
          <w:color w:val="000000"/>
          <w:sz w:val="24"/>
        </w:rPr>
        <w:t xml:space="preserve">年以上。</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9</w:t>
      </w:r>
      <w:r>
        <w:rPr>
          <w:rFonts w:ascii="宋体" w:hAnsi="宋体" w:eastAsia="宋体" w:cs="宋体"/>
          <w:color w:val="000000"/>
          <w:sz w:val="24"/>
        </w:rPr>
        <w:t xml:space="preserve">）中标人先定样板，由招标人确定后方能安装；</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护栏要求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人非护栏（白色、京式）</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材料要求：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人行护栏技术要求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）栏栅圆形实心钢</w:t>
      </w:r>
      <w:r>
        <w:rPr>
          <w:rFonts w:ascii="Times New Roman" w:hAnsi="Times New Roman" w:eastAsia="Times New Roman" w:cs="Times New Roman"/>
          <w:color w:val="000000"/>
          <w:sz w:val="24"/>
        </w:rPr>
        <w:t xml:space="preserve">φ16mm</w:t>
      </w:r>
      <w:r>
        <w:rPr>
          <w:rFonts w:ascii="宋体" w:hAnsi="宋体" w:eastAsia="宋体" w:cs="宋体"/>
          <w:color w:val="000000"/>
          <w:sz w:val="24"/>
        </w:rPr>
        <w:t xml:space="preserve">，单根不能为焊接件；</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）横梁槽钢</w:t>
      </w:r>
      <w:r>
        <w:rPr>
          <w:rFonts w:ascii="Times New Roman" w:hAnsi="Times New Roman" w:eastAsia="Times New Roman" w:cs="Times New Roman"/>
          <w:color w:val="000000"/>
          <w:sz w:val="24"/>
        </w:rPr>
        <w:t xml:space="preserve">63×40×4.8mm</w:t>
      </w:r>
      <w:r>
        <w:rPr>
          <w:rFonts w:ascii="宋体" w:hAnsi="宋体" w:eastAsia="宋体" w:cs="宋体"/>
          <w:color w:val="000000"/>
          <w:sz w:val="24"/>
        </w:rPr>
        <w:t xml:space="preserve">上表面冲孔，栏栅圆形实心钢插入横梁孔后再进行焊接；</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）立柱为热镀锌单立柱，采用</w:t>
      </w:r>
      <w:r>
        <w:rPr>
          <w:rFonts w:ascii="Times New Roman" w:hAnsi="Times New Roman" w:eastAsia="Times New Roman" w:cs="Times New Roman"/>
          <w:color w:val="000000"/>
          <w:sz w:val="24"/>
        </w:rPr>
        <w:t xml:space="preserve">80×80×2.0mm</w:t>
      </w:r>
      <w:r>
        <w:rPr>
          <w:rFonts w:ascii="宋体" w:hAnsi="宋体" w:eastAsia="宋体" w:cs="宋体"/>
          <w:color w:val="000000"/>
          <w:sz w:val="24"/>
        </w:rPr>
        <w:t xml:space="preserve">矩形钢管立柱；立柱与护栏片整体焊接完后热镀锌静电喷涂，在立柱的顶端安装一体冲压成型钢质柱帽；</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）每格护栏长度为</w:t>
      </w:r>
      <w:r>
        <w:rPr>
          <w:rFonts w:ascii="Times New Roman" w:hAnsi="Times New Roman" w:eastAsia="Times New Roman" w:cs="Times New Roman"/>
          <w:color w:val="000000"/>
          <w:sz w:val="24"/>
        </w:rPr>
        <w:t xml:space="preserve">3080mm</w:t>
      </w:r>
      <w:r>
        <w:rPr>
          <w:rFonts w:ascii="宋体" w:hAnsi="宋体" w:eastAsia="宋体" w:cs="宋体"/>
          <w:color w:val="000000"/>
          <w:sz w:val="24"/>
        </w:rPr>
        <w:t xml:space="preserve">。焊接成形。不得出现型材弯曲、扭曲、宽窄不一致等现象，保持护栏整体一致性，均匀性；</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）护栏立柱底部垂直于护栏方向焊接</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根</w:t>
      </w:r>
      <w:r>
        <w:rPr>
          <w:rFonts w:ascii="Times New Roman" w:hAnsi="Times New Roman" w:eastAsia="Times New Roman" w:cs="Times New Roman"/>
          <w:color w:val="000000"/>
          <w:sz w:val="24"/>
        </w:rPr>
        <w:t xml:space="preserve">φ16mm</w:t>
      </w:r>
      <w:r>
        <w:rPr>
          <w:rFonts w:ascii="宋体" w:hAnsi="宋体" w:eastAsia="宋体" w:cs="宋体"/>
          <w:color w:val="000000"/>
          <w:sz w:val="24"/>
        </w:rPr>
        <w:t xml:space="preserve">钢筋，钢筋长</w:t>
      </w:r>
      <w:r>
        <w:rPr>
          <w:rFonts w:ascii="Times New Roman" w:hAnsi="Times New Roman" w:eastAsia="Times New Roman" w:cs="Times New Roman"/>
          <w:color w:val="000000"/>
          <w:sz w:val="24"/>
        </w:rPr>
        <w:t xml:space="preserve">24cm</w:t>
      </w:r>
      <w:r>
        <w:rPr>
          <w:rFonts w:ascii="宋体" w:hAnsi="宋体" w:eastAsia="宋体" w:cs="宋体"/>
          <w:color w:val="000000"/>
          <w:sz w:val="24"/>
        </w:rPr>
        <w:t xml:space="preserve">；</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6</w:t>
      </w:r>
      <w:r>
        <w:rPr>
          <w:rFonts w:ascii="宋体" w:hAnsi="宋体" w:eastAsia="宋体" w:cs="宋体"/>
          <w:color w:val="000000"/>
          <w:sz w:val="24"/>
        </w:rPr>
        <w:t xml:space="preserve">）钢材部件用二氧化碳保护法焊接，表面波纹均匀，焊接处无夹渣、气孔、脱焊、虚焊、焊穿等现象，钢管表面进行除油、除锈、酸化、清水冲洗、烘干、磷化、喷涂等处理工序；</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7</w:t>
      </w:r>
      <w:r>
        <w:rPr>
          <w:rFonts w:ascii="宋体" w:hAnsi="宋体" w:eastAsia="宋体" w:cs="宋体"/>
          <w:color w:val="000000"/>
          <w:sz w:val="24"/>
        </w:rPr>
        <w:t xml:space="preserve">）每格护栏焊接后经酸洗、防锈处理，再进行整体热镀锌、打磨及静电喷涂处理。热镀锌厚度不低于</w:t>
      </w:r>
      <w:r>
        <w:rPr>
          <w:rFonts w:ascii="Times New Roman" w:hAnsi="Times New Roman" w:eastAsia="Times New Roman" w:cs="Times New Roman"/>
          <w:color w:val="000000"/>
          <w:sz w:val="24"/>
        </w:rPr>
        <w:t xml:space="preserve">85μm</w:t>
      </w:r>
      <w:r>
        <w:rPr>
          <w:rFonts w:ascii="宋体" w:hAnsi="宋体" w:eastAsia="宋体" w:cs="宋体"/>
          <w:color w:val="000000"/>
          <w:sz w:val="24"/>
        </w:rPr>
        <w:t xml:space="preserve">，钢管热镀锌后做静电喷涂处理，喷涂厚度不低于</w:t>
      </w:r>
      <w:r>
        <w:rPr>
          <w:rFonts w:ascii="Times New Roman" w:hAnsi="Times New Roman" w:eastAsia="Times New Roman" w:cs="Times New Roman"/>
          <w:color w:val="000000"/>
          <w:sz w:val="24"/>
        </w:rPr>
        <w:t xml:space="preserve">100μm</w:t>
      </w:r>
      <w:r>
        <w:rPr>
          <w:rFonts w:ascii="宋体" w:hAnsi="宋体" w:eastAsia="宋体" w:cs="宋体"/>
          <w:color w:val="000000"/>
          <w:sz w:val="24"/>
        </w:rPr>
        <w:t xml:space="preserve">。静电喷涂颜色为户外高光白。护栏构件喷塑层均匀，无疤斑、滴流等表面缺陷；没有剥落、气泡、裂纹、擦伤等缺陷；喷塑层均匀无明显连接痕迹，无熔渣、色泽不一等缺陷；表面光滑、平整，无凹陷、杂质和其他表面缺陷。型材端部清洁、无毛刺。护栏端头、焊接点平滑；</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8</w:t>
      </w:r>
      <w:r>
        <w:rPr>
          <w:rFonts w:ascii="宋体" w:hAnsi="宋体" w:eastAsia="宋体" w:cs="宋体"/>
          <w:color w:val="000000"/>
          <w:sz w:val="24"/>
        </w:rPr>
        <w:t xml:space="preserve">）精度要求：护栏构件高度的允许偏差为</w:t>
      </w:r>
      <w:r>
        <w:rPr>
          <w:rFonts w:ascii="Times New Roman" w:hAnsi="Times New Roman" w:eastAsia="Times New Roman" w:cs="Times New Roman"/>
          <w:color w:val="000000"/>
          <w:sz w:val="24"/>
        </w:rPr>
        <w:t xml:space="preserve">±10mm</w:t>
      </w:r>
      <w:r>
        <w:rPr>
          <w:rFonts w:ascii="宋体" w:hAnsi="宋体" w:eastAsia="宋体" w:cs="宋体"/>
          <w:color w:val="000000"/>
          <w:sz w:val="24"/>
        </w:rPr>
        <w:t xml:space="preserve">；护栏竖杆间距的允许偏差为</w:t>
      </w:r>
      <w:r>
        <w:rPr>
          <w:rFonts w:ascii="Times New Roman" w:hAnsi="Times New Roman" w:eastAsia="Times New Roman" w:cs="Times New Roman"/>
          <w:color w:val="000000"/>
          <w:sz w:val="24"/>
        </w:rPr>
        <w:t xml:space="preserve">±5mm</w:t>
      </w:r>
      <w:r>
        <w:rPr>
          <w:rFonts w:ascii="宋体" w:hAnsi="宋体" w:eastAsia="宋体" w:cs="宋体"/>
          <w:color w:val="000000"/>
          <w:sz w:val="24"/>
        </w:rPr>
        <w:t xml:space="preserve">；</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9</w:t>
      </w:r>
      <w:r>
        <w:rPr>
          <w:rFonts w:ascii="宋体" w:hAnsi="宋体" w:eastAsia="宋体" w:cs="宋体"/>
          <w:color w:val="000000"/>
          <w:sz w:val="24"/>
        </w:rPr>
        <w:t xml:space="preserve">）人行护栏标准长度为</w:t>
      </w:r>
      <w:r>
        <w:rPr>
          <w:rFonts w:ascii="Times New Roman" w:hAnsi="Times New Roman" w:eastAsia="Times New Roman" w:cs="Times New Roman"/>
          <w:color w:val="000000"/>
          <w:sz w:val="24"/>
        </w:rPr>
        <w:t xml:space="preserve">3m</w:t>
      </w:r>
      <w:r>
        <w:rPr>
          <w:rFonts w:ascii="宋体" w:hAnsi="宋体" w:eastAsia="宋体" w:cs="宋体"/>
          <w:color w:val="000000"/>
          <w:sz w:val="24"/>
        </w:rPr>
        <w:t xml:space="preserve">，可根据实际情况对护栏长度进行调节；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中间隔离护栏（白色，京式）</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）形状为京式护栏，规格尺寸及部分要求详见附图；</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）栏栅圆形实心钢，</w:t>
      </w:r>
      <w:r>
        <w:rPr>
          <w:rFonts w:ascii="Times New Roman" w:hAnsi="Times New Roman" w:eastAsia="Times New Roman" w:cs="Times New Roman"/>
          <w:color w:val="000000"/>
          <w:sz w:val="24"/>
        </w:rPr>
        <w:t xml:space="preserve">Ø16mm</w:t>
      </w:r>
      <w:r>
        <w:rPr>
          <w:rFonts w:ascii="宋体" w:hAnsi="宋体" w:eastAsia="宋体" w:cs="宋体"/>
          <w:color w:val="000000"/>
          <w:sz w:val="24"/>
        </w:rPr>
        <w:t xml:space="preserve">，单根不能为焊接件；</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）横梁槽钢</w:t>
      </w:r>
      <w:r>
        <w:rPr>
          <w:rFonts w:ascii="Times New Roman" w:hAnsi="Times New Roman" w:eastAsia="Times New Roman" w:cs="Times New Roman"/>
          <w:color w:val="000000"/>
          <w:sz w:val="24"/>
        </w:rPr>
        <w:t xml:space="preserve">63×40×4.8mm</w:t>
      </w:r>
      <w:r>
        <w:rPr>
          <w:rFonts w:ascii="宋体" w:hAnsi="宋体" w:eastAsia="宋体" w:cs="宋体"/>
          <w:color w:val="000000"/>
          <w:sz w:val="24"/>
        </w:rPr>
        <w:t xml:space="preserve">上表面冲孔，栏栅圆形实心钢插入横梁孔后再进行焊接；</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）每组立柱由</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根</w:t>
      </w:r>
      <w:r>
        <w:rPr>
          <w:rFonts w:ascii="Times New Roman" w:hAnsi="Times New Roman" w:eastAsia="Times New Roman" w:cs="Times New Roman"/>
          <w:color w:val="000000"/>
          <w:sz w:val="24"/>
        </w:rPr>
        <w:t xml:space="preserve">80×80×2.0mm</w:t>
      </w:r>
      <w:r>
        <w:rPr>
          <w:rFonts w:ascii="宋体" w:hAnsi="宋体" w:eastAsia="宋体" w:cs="宋体"/>
          <w:color w:val="000000"/>
          <w:sz w:val="24"/>
        </w:rPr>
        <w:t xml:space="preserve">热镀锌方管组成；侧面轮廓标为钢质骨架热镀锌处理，反光面为</w:t>
      </w:r>
      <w:r>
        <w:rPr>
          <w:rFonts w:ascii="Times New Roman" w:hAnsi="Times New Roman" w:eastAsia="Times New Roman" w:cs="Times New Roman"/>
          <w:color w:val="000000"/>
          <w:sz w:val="24"/>
        </w:rPr>
        <w:t xml:space="preserve">45×190mm</w:t>
      </w:r>
      <w:r>
        <w:rPr>
          <w:rFonts w:ascii="宋体" w:hAnsi="宋体" w:eastAsia="宋体" w:cs="宋体"/>
          <w:color w:val="000000"/>
          <w:sz w:val="24"/>
        </w:rPr>
        <w:t xml:space="preserve">，贴有黄色</w:t>
      </w:r>
      <w:r>
        <w:rPr>
          <w:rFonts w:ascii="Times New Roman" w:hAnsi="Times New Roman" w:eastAsia="Times New Roman" w:cs="Times New Roman"/>
          <w:color w:val="000000"/>
          <w:sz w:val="24"/>
        </w:rPr>
        <w:t xml:space="preserve">3M</w:t>
      </w:r>
      <w:r>
        <w:rPr>
          <w:rFonts w:ascii="宋体" w:hAnsi="宋体" w:eastAsia="宋体" w:cs="宋体"/>
          <w:color w:val="000000"/>
          <w:sz w:val="24"/>
        </w:rPr>
        <w:t xml:space="preserve">棱镜型工程级反光膜；立柱顶部加盖钢制二次冲压盖帽，钢制盖帽应套嵌于立柱，并用螺钉固定；</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）每格护栏长度为</w:t>
      </w:r>
      <w:r>
        <w:rPr>
          <w:rFonts w:ascii="Times New Roman" w:hAnsi="Times New Roman" w:eastAsia="Times New Roman" w:cs="Times New Roman"/>
          <w:color w:val="000000"/>
          <w:sz w:val="24"/>
        </w:rPr>
        <w:t xml:space="preserve">3080mm</w:t>
      </w:r>
      <w:r>
        <w:rPr>
          <w:rFonts w:ascii="宋体" w:hAnsi="宋体" w:eastAsia="宋体" w:cs="宋体"/>
          <w:color w:val="000000"/>
          <w:sz w:val="24"/>
        </w:rPr>
        <w:t xml:space="preserve">。焊接成形。不得出现型材弯曲、扭曲、宽窄不一致等现象，保持护栏整体一致性，均匀性；</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6</w:t>
      </w:r>
      <w:r>
        <w:rPr>
          <w:rFonts w:ascii="宋体" w:hAnsi="宋体" w:eastAsia="宋体" w:cs="宋体"/>
          <w:color w:val="000000"/>
          <w:sz w:val="24"/>
        </w:rPr>
        <w:t xml:space="preserve">）钢材部件用二氧化碳保护法焊接，表面波纹均匀，焊接处无夹渣、气孔、脱焊、虚焊、焊穿等现象，钢管表面进行除油、除锈、酸化、清水冲洗、烘干、磷化、喷涂等处理工序</w:t>
      </w:r>
      <w:r>
        <w:rPr>
          <w:rFonts w:ascii="Times New Roman" w:hAnsi="Times New Roman" w:eastAsia="Times New Roman" w:cs="Times New Roman"/>
          <w:color w:val="000000"/>
          <w:sz w:val="24"/>
        </w:rPr>
        <w:t xml:space="preserve">;</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7</w:t>
      </w:r>
      <w:r>
        <w:rPr>
          <w:rFonts w:ascii="宋体" w:hAnsi="宋体" w:eastAsia="宋体" w:cs="宋体"/>
          <w:color w:val="000000"/>
          <w:sz w:val="24"/>
        </w:rPr>
        <w:t xml:space="preserve">）每格护栏焊接后经酸洗、防锈处理，再进行整体热镀锌、打磨及静电喷涂处理。静电喷涂颜色为户外高光白</w:t>
      </w:r>
      <w:r>
        <w:rPr>
          <w:rFonts w:ascii="Times New Roman" w:hAnsi="Times New Roman" w:eastAsia="Times New Roman" w:cs="Times New Roman"/>
          <w:color w:val="000000"/>
          <w:sz w:val="24"/>
        </w:rPr>
        <w:t xml:space="preserve">9020A</w:t>
      </w:r>
      <w:r>
        <w:rPr>
          <w:rFonts w:ascii="宋体" w:hAnsi="宋体" w:eastAsia="宋体" w:cs="宋体"/>
          <w:color w:val="000000"/>
          <w:sz w:val="24"/>
        </w:rPr>
        <w:t xml:space="preserve">，喷塑要均匀、无色差、桔皮、龟裂现象；</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8</w:t>
      </w:r>
      <w:r>
        <w:rPr>
          <w:rFonts w:ascii="宋体" w:hAnsi="宋体" w:eastAsia="宋体" w:cs="宋体"/>
          <w:color w:val="000000"/>
          <w:sz w:val="24"/>
        </w:rPr>
        <w:t xml:space="preserve">）护栏底座，尺寸为</w:t>
      </w:r>
      <w:r>
        <w:rPr>
          <w:rFonts w:ascii="Times New Roman" w:hAnsi="Times New Roman" w:eastAsia="Times New Roman" w:cs="Times New Roman"/>
          <w:color w:val="000000"/>
          <w:sz w:val="24"/>
        </w:rPr>
        <w:t xml:space="preserve">400×300×170mm</w:t>
      </w:r>
      <w:r>
        <w:rPr>
          <w:rFonts w:ascii="宋体" w:hAnsi="宋体" w:eastAsia="宋体" w:cs="宋体"/>
          <w:color w:val="000000"/>
          <w:sz w:val="24"/>
        </w:rPr>
        <w:t xml:space="preserve">，热镀锌钢板冲压成型，两边有凸起</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公安</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字样，内填混凝土，每只底座</w:t>
      </w:r>
      <w:r>
        <w:rPr>
          <w:rFonts w:ascii="Times New Roman" w:hAnsi="Times New Roman" w:eastAsia="Times New Roman" w:cs="Times New Roman"/>
          <w:color w:val="000000"/>
          <w:sz w:val="24"/>
        </w:rPr>
        <w:t xml:space="preserve">≥25</w:t>
      </w:r>
      <w:r>
        <w:rPr>
          <w:rFonts w:ascii="宋体" w:hAnsi="宋体" w:eastAsia="宋体" w:cs="宋体"/>
          <w:color w:val="000000"/>
          <w:sz w:val="24"/>
        </w:rPr>
        <w:t xml:space="preserve">公斤，钢质固定道钉：</w:t>
      </w:r>
      <w:r>
        <w:rPr>
          <w:rFonts w:ascii="Times New Roman" w:hAnsi="Times New Roman" w:eastAsia="Times New Roman" w:cs="Times New Roman"/>
          <w:color w:val="000000"/>
          <w:sz w:val="24"/>
        </w:rPr>
        <w:t xml:space="preserve">12×200mm</w:t>
      </w:r>
      <w:r>
        <w:rPr>
          <w:rFonts w:ascii="宋体" w:hAnsi="宋体" w:eastAsia="宋体" w:cs="宋体"/>
          <w:color w:val="000000"/>
          <w:sz w:val="24"/>
        </w:rPr>
        <w:t xml:space="preserve">。</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防腐蚀性能：</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护栏应具有良好的防腐蚀性能，能够在各种恶劣的自然环境下保持其性能和外观。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常用的防腐处理方法包括热镀锌、喷塑和电镀等，这些方法能够有效防止护栏受到腐蚀和锈蚀，从而提高护栏的耐久性。</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防护性能：</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防护性能主要包括冲击性能和抗压性能。冲击性能是指护栏在受到冲击后能够有效吸收能量，减少对车辆和人员的伤害。抗压性能是指护栏在受到外力压力时能够保持稳定，不发生倒塌。</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护栏的冲击能量应符合</w:t>
      </w:r>
      <w:r>
        <w:rPr>
          <w:rFonts w:ascii="Times New Roman" w:hAnsi="Times New Roman" w:eastAsia="Times New Roman" w:cs="Times New Roman"/>
          <w:color w:val="000000"/>
          <w:sz w:val="24"/>
        </w:rPr>
        <w:t xml:space="preserve">GB/T 31439.1-2015</w:t>
      </w:r>
      <w:r>
        <w:rPr>
          <w:rFonts w:ascii="宋体" w:hAnsi="宋体" w:eastAsia="宋体" w:cs="宋体"/>
          <w:color w:val="000000"/>
          <w:sz w:val="24"/>
        </w:rPr>
        <w:t xml:space="preserve">的要求，抗压性能应符合</w:t>
      </w:r>
      <w:r>
        <w:rPr>
          <w:rFonts w:ascii="Times New Roman" w:hAnsi="Times New Roman" w:eastAsia="Times New Roman" w:cs="Times New Roman"/>
          <w:color w:val="000000"/>
          <w:sz w:val="24"/>
        </w:rPr>
        <w:t xml:space="preserve">GB/T 31439.2-2015</w:t>
      </w:r>
      <w:r>
        <w:rPr>
          <w:rFonts w:ascii="宋体" w:hAnsi="宋体" w:eastAsia="宋体" w:cs="宋体"/>
          <w:color w:val="000000"/>
          <w:sz w:val="24"/>
        </w:rPr>
        <w:t xml:space="preserve">的要求。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颜色标识：</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护栏的颜色通常为白色，这是因为白色能够给人一种安全、稳定的感觉，同时也能够与其他交通设施进行区分，提高交通的可视性。</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护栏上通常会安装反光标识，用于提醒司机注意护栏的存在。反光标识应符合道路交通安全标志和标线的相关要求，并且应能够在夜间或恶劣天气条件下有效反光。</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安装要求：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护栏的安装应符合相关的国家标准和规范。首先，应选择合适的位置进行安装，避免对行车和行人造成不必要的影响。其次，安装时应保证护栏的稳固性和牢固性，确保其能够承受一定的冲击力。</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警示柱</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外观要求：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颜色</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警示柱主体颜色应为醒目的红、白相间或黄、黑相间。其中，红色与白色或黄色与黑色条纹的宽度应基本一致，通常每条条纹宽度在</w:t>
      </w:r>
      <w:r>
        <w:rPr>
          <w:rFonts w:ascii="Times New Roman" w:hAnsi="Times New Roman" w:eastAsia="Times New Roman" w:cs="Times New Roman"/>
          <w:color w:val="000000"/>
          <w:sz w:val="24"/>
        </w:rPr>
        <w:t xml:space="preserve">100-150m</w:t>
      </w:r>
      <w:r>
        <w:rPr>
          <w:rFonts w:ascii="宋体" w:hAnsi="宋体" w:eastAsia="宋体" w:cs="宋体"/>
          <w:color w:val="000000"/>
          <w:sz w:val="24"/>
        </w:rPr>
        <w:t xml:space="preserve">之间。</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形状</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一般为圆柱形，柱体应表面光滑，无明显裂缝、气泡、变形等缺陷。柱体直径通常在</w:t>
      </w:r>
      <w:r>
        <w:rPr>
          <w:rFonts w:ascii="Times New Roman" w:hAnsi="Times New Roman" w:eastAsia="Times New Roman" w:cs="Times New Roman"/>
          <w:color w:val="000000"/>
          <w:sz w:val="24"/>
        </w:rPr>
        <w:t xml:space="preserve">100-150mm</w:t>
      </w:r>
      <w:r>
        <w:rPr>
          <w:rFonts w:ascii="宋体" w:hAnsi="宋体" w:eastAsia="宋体" w:cs="宋体"/>
          <w:color w:val="000000"/>
          <w:sz w:val="24"/>
        </w:rPr>
        <w:t xml:space="preserve">范围内。</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尺寸规格。</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高度</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常见的道路警示柱高度为</w:t>
      </w:r>
      <w:r>
        <w:rPr>
          <w:rFonts w:ascii="Times New Roman" w:hAnsi="Times New Roman" w:eastAsia="Times New Roman" w:cs="Times New Roman"/>
          <w:color w:val="000000"/>
          <w:sz w:val="24"/>
        </w:rPr>
        <w:t xml:space="preserve">800-1200mm</w:t>
      </w:r>
      <w:r>
        <w:rPr>
          <w:rFonts w:ascii="宋体" w:hAnsi="宋体" w:eastAsia="宋体" w:cs="宋体"/>
          <w:color w:val="000000"/>
          <w:sz w:val="24"/>
        </w:rPr>
        <w:t xml:space="preserve">，特殊场景下可根据实际需求调整，但误差应控制在</w:t>
      </w:r>
      <w:r>
        <w:rPr>
          <w:rFonts w:ascii="Times New Roman" w:hAnsi="Times New Roman" w:eastAsia="Times New Roman" w:cs="Times New Roman"/>
          <w:color w:val="000000"/>
          <w:sz w:val="24"/>
        </w:rPr>
        <w:t xml:space="preserve">±20mm</w:t>
      </w:r>
      <w:r>
        <w:rPr>
          <w:rFonts w:ascii="宋体" w:hAnsi="宋体" w:eastAsia="宋体" w:cs="宋体"/>
          <w:color w:val="000000"/>
          <w:sz w:val="24"/>
        </w:rPr>
        <w:t xml:space="preserve">以内。</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壁厚</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柱体壁厚根据材质不同有所差异，塑料示柱壁厚一般在</w:t>
      </w:r>
      <w:r>
        <w:rPr>
          <w:rFonts w:ascii="Times New Roman" w:hAnsi="Times New Roman" w:eastAsia="Times New Roman" w:cs="Times New Roman"/>
          <w:color w:val="000000"/>
          <w:sz w:val="24"/>
        </w:rPr>
        <w:t xml:space="preserve">3-5mm</w:t>
      </w:r>
      <w:r>
        <w:rPr>
          <w:rFonts w:ascii="宋体" w:hAnsi="宋体" w:eastAsia="宋体" w:cs="宋体"/>
          <w:color w:val="000000"/>
          <w:sz w:val="24"/>
        </w:rPr>
        <w:t xml:space="preserve">，金属警示柱壁厚通常在</w:t>
      </w:r>
      <w:r>
        <w:rPr>
          <w:rFonts w:ascii="Times New Roman" w:hAnsi="Times New Roman" w:eastAsia="Times New Roman" w:cs="Times New Roman"/>
          <w:color w:val="000000"/>
          <w:sz w:val="24"/>
        </w:rPr>
        <w:t xml:space="preserve">2-4mm</w:t>
      </w:r>
      <w:r>
        <w:rPr>
          <w:rFonts w:ascii="宋体" w:hAnsi="宋体" w:eastAsia="宋体" w:cs="宋体"/>
          <w:color w:val="000000"/>
          <w:sz w:val="24"/>
        </w:rPr>
        <w:t xml:space="preserve">。</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材质要求：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塑料材质</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应采用高强度、耐候性好的塑料，如聚乙烯</w:t>
      </w:r>
      <w:r>
        <w:rPr>
          <w:rFonts w:ascii="Times New Roman" w:hAnsi="Times New Roman" w:eastAsia="Times New Roman" w:cs="Times New Roman"/>
          <w:color w:val="000000"/>
          <w:sz w:val="24"/>
        </w:rPr>
        <w:t xml:space="preserve">(PE)</w:t>
      </w:r>
      <w:r>
        <w:rPr>
          <w:rFonts w:ascii="宋体" w:hAnsi="宋体" w:eastAsia="宋体" w:cs="宋体"/>
          <w:color w:val="000000"/>
          <w:sz w:val="24"/>
        </w:rPr>
        <w:t xml:space="preserve">或聚乙烯</w:t>
      </w:r>
      <w:r>
        <w:rPr>
          <w:rFonts w:ascii="Times New Roman" w:hAnsi="Times New Roman" w:eastAsia="Times New Roman" w:cs="Times New Roman"/>
          <w:color w:val="000000"/>
          <w:sz w:val="24"/>
        </w:rPr>
        <w:t xml:space="preserve">(PVC)</w:t>
      </w:r>
      <w:r>
        <w:rPr>
          <w:rFonts w:ascii="宋体" w:hAnsi="宋体" w:eastAsia="宋体" w:cs="宋体"/>
          <w:color w:val="000000"/>
          <w:sz w:val="24"/>
        </w:rPr>
        <w:t xml:space="preserve">。其密度应在</w:t>
      </w:r>
      <w:r>
        <w:rPr>
          <w:rFonts w:ascii="Times New Roman" w:hAnsi="Times New Roman" w:eastAsia="Times New Roman" w:cs="Times New Roman"/>
          <w:color w:val="000000"/>
          <w:sz w:val="24"/>
        </w:rPr>
        <w:t xml:space="preserve">0.921.4g/cm³</w:t>
      </w:r>
      <w:r>
        <w:rPr>
          <w:rFonts w:ascii="宋体" w:hAnsi="宋体" w:eastAsia="宋体" w:cs="宋体"/>
          <w:color w:val="000000"/>
          <w:sz w:val="24"/>
        </w:rPr>
        <w:t xml:space="preserve">之间，邵氏硬度达到</w:t>
      </w:r>
      <w:r>
        <w:rPr>
          <w:rFonts w:ascii="Times New Roman" w:hAnsi="Times New Roman" w:eastAsia="Times New Roman" w:cs="Times New Roman"/>
          <w:color w:val="000000"/>
          <w:sz w:val="24"/>
        </w:rPr>
        <w:t xml:space="preserve">60-90D</w:t>
      </w:r>
      <w:r>
        <w:rPr>
          <w:rFonts w:ascii="宋体" w:hAnsi="宋体" w:eastAsia="宋体" w:cs="宋体"/>
          <w:color w:val="000000"/>
          <w:sz w:val="24"/>
        </w:rPr>
        <w:t xml:space="preserve">，具有良好的抗冲击性能，在</w:t>
      </w:r>
      <w:r>
        <w:rPr>
          <w:rFonts w:ascii="Times New Roman" w:hAnsi="Times New Roman" w:eastAsia="Times New Roman" w:cs="Times New Roman"/>
          <w:color w:val="000000"/>
          <w:sz w:val="24"/>
        </w:rPr>
        <w:t xml:space="preserve">40℃-70℃</w:t>
      </w:r>
      <w:r>
        <w:rPr>
          <w:rFonts w:ascii="宋体" w:hAnsi="宋体" w:eastAsia="宋体" w:cs="宋体"/>
          <w:color w:val="000000"/>
          <w:sz w:val="24"/>
        </w:rPr>
        <w:t xml:space="preserve">环境温度下能正常使用，不发生脆化、变形等情况。</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金属材质</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多选用不锈钢或铝合金。不锈钢材质的含铬量应不低于</w:t>
      </w:r>
      <w:r>
        <w:rPr>
          <w:rFonts w:ascii="Times New Roman" w:hAnsi="Times New Roman" w:eastAsia="Times New Roman" w:cs="Times New Roman"/>
          <w:color w:val="000000"/>
          <w:sz w:val="24"/>
        </w:rPr>
        <w:t xml:space="preserve">16%</w:t>
      </w:r>
      <w:r>
        <w:rPr>
          <w:rFonts w:ascii="宋体" w:hAnsi="宋体" w:eastAsia="宋体" w:cs="宋体"/>
          <w:color w:val="000000"/>
          <w:sz w:val="24"/>
        </w:rPr>
        <w:t xml:space="preserve">，抗拉强度不小于</w:t>
      </w:r>
      <w:r>
        <w:rPr>
          <w:rFonts w:ascii="Times New Roman" w:hAnsi="Times New Roman" w:eastAsia="Times New Roman" w:cs="Times New Roman"/>
          <w:color w:val="000000"/>
          <w:sz w:val="24"/>
        </w:rPr>
        <w:t xml:space="preserve">520MPa;</w:t>
      </w:r>
      <w:r>
        <w:rPr>
          <w:rFonts w:ascii="宋体" w:hAnsi="宋体" w:eastAsia="宋体" w:cs="宋体"/>
          <w:color w:val="000000"/>
          <w:sz w:val="24"/>
        </w:rPr>
        <w:t xml:space="preserve">铝合金材质的铝含量不低于</w:t>
      </w:r>
      <w:r>
        <w:rPr>
          <w:rFonts w:ascii="Times New Roman" w:hAnsi="Times New Roman" w:eastAsia="Times New Roman" w:cs="Times New Roman"/>
          <w:color w:val="000000"/>
          <w:sz w:val="24"/>
        </w:rPr>
        <w:t xml:space="preserve">90%</w:t>
      </w:r>
      <w:r>
        <w:rPr>
          <w:rFonts w:ascii="宋体" w:hAnsi="宋体" w:eastAsia="宋体" w:cs="宋体"/>
          <w:color w:val="000000"/>
          <w:sz w:val="24"/>
        </w:rPr>
        <w:t xml:space="preserve">，抗拉强度达到</w:t>
      </w:r>
      <w:r>
        <w:rPr>
          <w:rFonts w:ascii="Times New Roman" w:hAnsi="Times New Roman" w:eastAsia="Times New Roman" w:cs="Times New Roman"/>
          <w:color w:val="000000"/>
          <w:sz w:val="24"/>
        </w:rPr>
        <w:t xml:space="preserve">180-300MPa</w:t>
      </w:r>
      <w:r>
        <w:rPr>
          <w:rFonts w:ascii="宋体" w:hAnsi="宋体" w:eastAsia="宋体" w:cs="宋体"/>
          <w:color w:val="000000"/>
          <w:sz w:val="24"/>
        </w:rPr>
        <w:t xml:space="preserve">，具备较好的防锈、耐腐蚀能力。</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反光性能：</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警示柱表面应粘贴反光膜，反光膜的逆反射系数需满足相关标准。</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安装要求：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基础</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警示柱安装基础应坚实、平整，对于在硬质路面安装，可采用膨胀螺栓固定，螺栓直径不小于</w:t>
      </w:r>
      <w:r>
        <w:rPr>
          <w:rFonts w:ascii="Times New Roman" w:hAnsi="Times New Roman" w:eastAsia="Times New Roman" w:cs="Times New Roman"/>
          <w:color w:val="000000"/>
          <w:sz w:val="24"/>
        </w:rPr>
        <w:t xml:space="preserve">10mm;</w:t>
      </w:r>
      <w:r>
        <w:rPr>
          <w:rFonts w:ascii="宋体" w:hAnsi="宋体" w:eastAsia="宋体" w:cs="宋体"/>
          <w:color w:val="000000"/>
          <w:sz w:val="24"/>
        </w:rPr>
        <w:t xml:space="preserve">在软质地面安装，需浇筑混凝土基础，基础尺寸一般为长</w:t>
      </w:r>
      <w:r>
        <w:rPr>
          <w:rFonts w:ascii="Times New Roman" w:hAnsi="Times New Roman" w:eastAsia="Times New Roman" w:cs="Times New Roman"/>
          <w:color w:val="000000"/>
          <w:sz w:val="24"/>
        </w:rPr>
        <w:t xml:space="preserve">x</w:t>
      </w:r>
      <w:r>
        <w:rPr>
          <w:rFonts w:ascii="宋体" w:hAnsi="宋体" w:eastAsia="宋体" w:cs="宋体"/>
          <w:color w:val="000000"/>
          <w:sz w:val="24"/>
        </w:rPr>
        <w:t xml:space="preserve">宽</w:t>
      </w:r>
      <w:r>
        <w:rPr>
          <w:rFonts w:ascii="Times New Roman" w:hAnsi="Times New Roman" w:eastAsia="Times New Roman" w:cs="Times New Roman"/>
          <w:color w:val="000000"/>
          <w:sz w:val="24"/>
        </w:rPr>
        <w:t xml:space="preserve">x</w:t>
      </w:r>
      <w:r>
        <w:rPr>
          <w:rFonts w:ascii="宋体" w:hAnsi="宋体" w:eastAsia="宋体" w:cs="宋体"/>
          <w:color w:val="000000"/>
          <w:sz w:val="24"/>
        </w:rPr>
        <w:t xml:space="preserve">高</w:t>
      </w:r>
      <w:r>
        <w:rPr>
          <w:rFonts w:ascii="Times New Roman" w:hAnsi="Times New Roman" w:eastAsia="Times New Roman" w:cs="Times New Roman"/>
          <w:color w:val="000000"/>
          <w:sz w:val="24"/>
        </w:rPr>
        <w:t xml:space="preserve">=300mm*300mm*300mm</w:t>
      </w:r>
      <w:r>
        <w:rPr>
          <w:rFonts w:ascii="宋体" w:hAnsi="宋体" w:eastAsia="宋体" w:cs="宋体"/>
          <w:color w:val="000000"/>
          <w:sz w:val="24"/>
        </w:rPr>
        <w:t xml:space="preserve">。</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间距</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在普通道路上，警示柱安装间距一般为</w:t>
      </w:r>
      <w:r>
        <w:rPr>
          <w:rFonts w:ascii="Times New Roman" w:hAnsi="Times New Roman" w:eastAsia="Times New Roman" w:cs="Times New Roman"/>
          <w:color w:val="000000"/>
          <w:sz w:val="24"/>
        </w:rPr>
        <w:t xml:space="preserve">10-20m;</w:t>
      </w:r>
      <w:r>
        <w:rPr>
          <w:rFonts w:ascii="宋体" w:hAnsi="宋体" w:eastAsia="宋体" w:cs="宋体"/>
          <w:color w:val="000000"/>
          <w:sz w:val="24"/>
        </w:rPr>
        <w:t xml:space="preserve">在弯道、路口等特殊地段，间距应适当缩短至</w:t>
      </w:r>
      <w:r>
        <w:rPr>
          <w:rFonts w:ascii="Times New Roman" w:hAnsi="Times New Roman" w:eastAsia="Times New Roman" w:cs="Times New Roman"/>
          <w:color w:val="000000"/>
          <w:sz w:val="24"/>
        </w:rPr>
        <w:t xml:space="preserve">510m</w:t>
      </w:r>
      <w:r>
        <w:rPr>
          <w:rFonts w:ascii="宋体" w:hAnsi="宋体" w:eastAsia="宋体" w:cs="宋体"/>
          <w:color w:val="000000"/>
          <w:sz w:val="24"/>
        </w:rPr>
        <w:t xml:space="preserve">。安装后警示柱应垂直于地面，倾斜度不超过</w:t>
      </w: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、服务要求：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24</w:t>
      </w:r>
      <w:r>
        <w:rPr>
          <w:rFonts w:ascii="宋体" w:hAnsi="宋体" w:eastAsia="宋体" w:cs="宋体"/>
          <w:color w:val="000000"/>
          <w:sz w:val="24"/>
        </w:rPr>
        <w:t xml:space="preserve">小时维护制度要求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Cambria Math" w:hAnsi="Cambria Math" w:eastAsia="Cambria Math" w:cs="Cambria Math"/>
          <w:color w:val="000000"/>
          <w:sz w:val="24"/>
        </w:rPr>
        <w:t xml:space="preserve">①</w:t>
      </w:r>
      <w:r>
        <w:rPr>
          <w:rFonts w:ascii="宋体" w:hAnsi="宋体" w:eastAsia="宋体" w:cs="宋体"/>
          <w:color w:val="000000"/>
          <w:sz w:val="24"/>
        </w:rPr>
        <w:t xml:space="preserve">中标投标人安排人员实施</w:t>
      </w:r>
      <w:r>
        <w:rPr>
          <w:rFonts w:ascii="Times New Roman" w:hAnsi="Times New Roman" w:eastAsia="Times New Roman" w:cs="Times New Roman"/>
          <w:color w:val="000000"/>
          <w:sz w:val="24"/>
        </w:rPr>
        <w:t xml:space="preserve">24</w:t>
      </w:r>
      <w:r>
        <w:rPr>
          <w:rFonts w:ascii="宋体" w:hAnsi="宋体" w:eastAsia="宋体" w:cs="宋体"/>
          <w:color w:val="000000"/>
          <w:sz w:val="24"/>
        </w:rPr>
        <w:t xml:space="preserve">小时值班制度（含法定节假日</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，一个固定手机号码接报故障。</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Cambria Math" w:hAnsi="Cambria Math" w:eastAsia="Cambria Math" w:cs="Cambria Math"/>
          <w:color w:val="000000"/>
          <w:sz w:val="24"/>
        </w:rPr>
        <w:t xml:space="preserve">②</w:t>
      </w:r>
      <w:r>
        <w:rPr>
          <w:rFonts w:ascii="宋体" w:hAnsi="宋体" w:eastAsia="宋体" w:cs="宋体"/>
          <w:color w:val="000000"/>
          <w:sz w:val="24"/>
        </w:rPr>
        <w:t xml:space="preserve">中标投标人安排人员实施</w:t>
      </w:r>
      <w:r>
        <w:rPr>
          <w:rFonts w:ascii="Times New Roman" w:hAnsi="Times New Roman" w:eastAsia="Times New Roman" w:cs="Times New Roman"/>
          <w:color w:val="000000"/>
          <w:sz w:val="24"/>
        </w:rPr>
        <w:t xml:space="preserve">24</w:t>
      </w:r>
      <w:r>
        <w:rPr>
          <w:rFonts w:ascii="宋体" w:hAnsi="宋体" w:eastAsia="宋体" w:cs="宋体"/>
          <w:color w:val="000000"/>
          <w:sz w:val="24"/>
        </w:rPr>
        <w:t xml:space="preserve">小时维护工作机制（含法定节假日</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，维护人员接故障报警后按规定时间到达现场，及时排除故障。</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Cambria Math" w:hAnsi="Cambria Math" w:eastAsia="Cambria Math" w:cs="Cambria Math"/>
          <w:color w:val="000000"/>
          <w:sz w:val="24"/>
        </w:rPr>
        <w:t xml:space="preserve">③</w:t>
      </w:r>
      <w:r>
        <w:rPr>
          <w:rFonts w:ascii="宋体" w:hAnsi="宋体" w:eastAsia="宋体" w:cs="宋体"/>
          <w:color w:val="000000"/>
          <w:sz w:val="24"/>
        </w:rPr>
        <w:t xml:space="preserve">中标投标人针对大型活动、法定假日、突发事件等情况，在中标后</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个月内制定维护工程应急处突预案上报采购人。预案中需明确处突人员、车辆、机具配置等保障措施，并按采购人要求按时到达处置现场。</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）、响应时间要求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从接收维护通知时间起，到达现场不超过</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个小时。</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）、资料提交要求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）使用材料、设备，需提供以下资料：</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主要材料、设备进场前，提供主要产品合格证书、检测报告、产品质量证明书、信号机说明书等相关资料，由采购人审核合格填报《材料进场报审表》（采购人、中标人签字、盖章）后方可投入使用。</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）维护工作开展前，需提供维护工程资料：</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中标投标人在进场开展维护工作前，应向采购人提供请示审批资料。</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）每月</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号经抽查考核验收的项目纳入支付资料、装订成册提交采购人</w:t>
      </w:r>
      <w:r>
        <w:rPr>
          <w:rFonts w:ascii="Times New Roman" w:hAnsi="Times New Roman" w:eastAsia="Times New Roman" w:cs="Times New Roman"/>
          <w:color w:val="000000"/>
          <w:sz w:val="24"/>
        </w:rPr>
        <w:t xml:space="preserve">.</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）采购人要求的其他资料。</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）、废旧物资回收要求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对维护工程中拆除的灯杆、灯具、线缆、信号机及配件等废旧物资应一周内送达由采购人在经开区范围内设置的存放地点分类存放，在拆除的废旧物资上标明所在路口、位置、时间等内容。</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九、工期要求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中标人应严格按照规定的时限完成维护工作。</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）更换井盖，</w:t>
      </w:r>
      <w:r>
        <w:rPr>
          <w:rFonts w:ascii="Times New Roman" w:hAnsi="Times New Roman" w:eastAsia="Times New Roman" w:cs="Times New Roman"/>
          <w:color w:val="000000"/>
          <w:sz w:val="24"/>
        </w:rPr>
        <w:t xml:space="preserve">8</w:t>
      </w:r>
      <w:r>
        <w:rPr>
          <w:rFonts w:ascii="宋体" w:hAnsi="宋体" w:eastAsia="宋体" w:cs="宋体"/>
          <w:color w:val="000000"/>
          <w:sz w:val="24"/>
        </w:rPr>
        <w:t xml:space="preserve">小时内完成。</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）更换灯具、信号机配件等简单处置工作，应在</w:t>
      </w:r>
      <w:r>
        <w:rPr>
          <w:rFonts w:ascii="Times New Roman" w:hAnsi="Times New Roman" w:eastAsia="Times New Roman" w:cs="Times New Roman"/>
          <w:color w:val="000000"/>
          <w:sz w:val="24"/>
        </w:rPr>
        <w:t xml:space="preserve">12</w:t>
      </w:r>
      <w:r>
        <w:rPr>
          <w:rFonts w:ascii="宋体" w:hAnsi="宋体" w:eastAsia="宋体" w:cs="宋体"/>
          <w:color w:val="000000"/>
          <w:sz w:val="24"/>
        </w:rPr>
        <w:t xml:space="preserve">小时内完成。</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）维护工程量较大、施工难度较大的任务由采购人确定工期，中标人按期完成。</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）采购人安排的专项任务，中标人须在采购人规定的时限内完成。</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十、质量保证要求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）维护工程质保期为一年，以采购人验收合格时间起开始计算质保期。更换的设备质保三年（已更换日期为准）。</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）中标人应对隐蔽工程及产品在正常使用期限内的质量和安全负责。</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）若由于产品或施工质量引起灯杆、灯具发生倾倒等情况造成人员伤亡、财产损失均由中标人承担一切法律、经济责任。</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）质保期内安装发生质量问题，由采购人通知中标人负责维修与整改</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中标人应在</w:t>
      </w:r>
      <w:r>
        <w:rPr>
          <w:rFonts w:ascii="Times New Roman" w:hAnsi="Times New Roman" w:eastAsia="Times New Roman" w:cs="Times New Roman"/>
          <w:color w:val="000000"/>
          <w:sz w:val="24"/>
        </w:rPr>
        <w:t xml:space="preserve">24</w:t>
      </w:r>
      <w:r>
        <w:rPr>
          <w:rFonts w:ascii="宋体" w:hAnsi="宋体" w:eastAsia="宋体" w:cs="宋体"/>
          <w:color w:val="000000"/>
          <w:sz w:val="24"/>
        </w:rPr>
        <w:t xml:space="preserve">小时内进行处置</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由此产生的各项费用由中标人承担</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且质保期应延长</w:t>
      </w:r>
      <w:r>
        <w:rPr>
          <w:rFonts w:ascii="Times New Roman" w:hAnsi="Times New Roman" w:eastAsia="Times New Roman" w:cs="Times New Roman"/>
          <w:color w:val="000000"/>
          <w:sz w:val="24"/>
        </w:rPr>
        <w:t xml:space="preserve">6</w:t>
      </w:r>
      <w:r>
        <w:rPr>
          <w:rFonts w:ascii="宋体" w:hAnsi="宋体" w:eastAsia="宋体" w:cs="宋体"/>
          <w:color w:val="000000"/>
          <w:sz w:val="24"/>
        </w:rPr>
        <w:t xml:space="preserve">个月。</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）中标人应按国家标准或行业标准规定以及本合同的要求，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主要材料、设备进场前，应提供主要产品合格证书、检测报告、产品质量证明书、信号机说明书等相关资料，由采购人审核合格后填报《材料进场申报表》方可投入使用。</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6</w:t>
      </w:r>
      <w:r>
        <w:rPr>
          <w:rFonts w:ascii="宋体" w:hAnsi="宋体" w:eastAsia="宋体" w:cs="宋体"/>
          <w:color w:val="000000"/>
          <w:sz w:val="24"/>
        </w:rPr>
        <w:t xml:space="preserve">）中标人应保证所提供的产品、材料是全新的，并完全符合技术参数中规定的质量、规格和性能要求。中标人应保证其产品、材料在正确安装、正常使用期限内均具有合格的性能。在合同规定的质量保证期内，中标人应对由于工艺、材料或安装缺陷而引发的故障，无条件进行免费维修。</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十一、抽查考核验收工作要求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）中标人须在每月</w:t>
      </w:r>
      <w:r>
        <w:rPr>
          <w:rFonts w:ascii="Times New Roman" w:hAnsi="Times New Roman" w:eastAsia="Times New Roman" w:cs="Times New Roman"/>
          <w:color w:val="000000"/>
          <w:sz w:val="24"/>
        </w:rPr>
        <w:t xml:space="preserve">23</w:t>
      </w:r>
      <w:r>
        <w:rPr>
          <w:rFonts w:ascii="宋体" w:hAnsi="宋体" w:eastAsia="宋体" w:cs="宋体"/>
          <w:color w:val="000000"/>
          <w:sz w:val="24"/>
        </w:rPr>
        <w:t xml:space="preserve">日将上月</w:t>
      </w:r>
      <w:r>
        <w:rPr>
          <w:rFonts w:ascii="Times New Roman" w:hAnsi="Times New Roman" w:eastAsia="Times New Roman" w:cs="Times New Roman"/>
          <w:color w:val="000000"/>
          <w:sz w:val="24"/>
        </w:rPr>
        <w:t xml:space="preserve">23</w:t>
      </w:r>
      <w:r>
        <w:rPr>
          <w:rFonts w:ascii="宋体" w:hAnsi="宋体" w:eastAsia="宋体" w:cs="宋体"/>
          <w:color w:val="000000"/>
          <w:sz w:val="24"/>
        </w:rPr>
        <w:t xml:space="preserve">日至本月</w:t>
      </w:r>
      <w:r>
        <w:rPr>
          <w:rFonts w:ascii="Times New Roman" w:hAnsi="Times New Roman" w:eastAsia="Times New Roman" w:cs="Times New Roman"/>
          <w:color w:val="000000"/>
          <w:sz w:val="24"/>
        </w:rPr>
        <w:t xml:space="preserve">22</w:t>
      </w:r>
      <w:r>
        <w:rPr>
          <w:rFonts w:ascii="宋体" w:hAnsi="宋体" w:eastAsia="宋体" w:cs="宋体"/>
          <w:color w:val="000000"/>
          <w:sz w:val="24"/>
        </w:rPr>
        <w:t xml:space="preserve">日期间已完工并经采购人验收合格的维护工程纳入抽查、考核、验收范围。</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）中标人每月按采购人要求派人参加工程服务类项目的抽查、考核、验收工作。</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）抽查、考核、验收标准为设计文件、国家标准、招投标文件的相关规定和要求。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十二、备品备件要求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为保证维护工作的顺利进行，要求中标人自备日常维护所需备品备件，不得因备品备件不足影响维护工作。</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十三、产品送检要求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对维护工程中使用的产品、材料，采购人将根据需要不定期随机取样，并送具备资质的检测部门进行检测，检测费用由采购人承担。</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十四、信号灯杆件（含结构套件）检测要求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中标后如需实施，中标人需委托国家法定检测机构，对采购人回收再利用的灯杆进行检测。中标人委托的检测机构应具有</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交通运输部颁发的公路水运工程试验检测交通工程专项等级资质（</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）采购人根据维护工作安排适时向中标人提供库存或回收的信号灯杆进行检测，中标人的信号灯杆检测需按国家规范标准进行钢结构无损检测，并向采购人提供检测报告。</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十五、回收物资再利用要求。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对工程服务：</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应首先利用库存物资（包括灯杆、灯具、信号机等）。</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若无适用的相同类型、规格的库存物资，或经上级领导批准的应急工程，方可采用新的材料或产品。</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十六、交通事故、市政施工损坏信号灯及其附属设施的办理要求</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通事故、市政施工导致信号灯及其附属设施损坏，由中标人实施恢复。已发现肇事者的，在肇事者按流程向市财政进行赔付的同时，对中标人的修复工作按维护工程项目支付；对未发现肇事者的，维护费用由中标人承担（纳入维护服务项目），不另行支付。</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十七、实施方案及计划进度</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维管工作通过考核，按六个月审核结算一次。</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十八、工作范围</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目前经开区信号灯每个路口新旧不同，且路口数据在不断变化中，投标人需根据路口情况及服务要求做好相应服务方案。</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十九、人员及违约的管理</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项目经理、技术负责人由采购方相关负责单位负责安排工作及考核，电工的管理工作由中标单位考核。对违约的行为进行记录、考核、处罚，具体如下：</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项目经理负责整个项目的管理，安排好值班表，上报综合行政执法局、交警大队。</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项目经理或技术负责人至少一人按照大队的作息时间在大队上下班。全年作息时间为</w:t>
      </w:r>
      <w:r>
        <w:rPr>
          <w:rFonts w:ascii="Times New Roman" w:hAnsi="Times New Roman" w:eastAsia="Times New Roman" w:cs="Times New Roman"/>
          <w:color w:val="000000"/>
          <w:sz w:val="24"/>
        </w:rPr>
        <w:t xml:space="preserve">7:30—19:30</w:t>
      </w:r>
      <w:r>
        <w:rPr>
          <w:rFonts w:ascii="宋体" w:hAnsi="宋体" w:eastAsia="宋体" w:cs="宋体"/>
          <w:color w:val="000000"/>
          <w:sz w:val="24"/>
        </w:rPr>
        <w:t xml:space="preserve">，每天都要有人员值班。</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项目经理或技术负责人和专业技术人员做好以下工作：（</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）项目经理负责安排标的工作</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）检测路口交通信号的通讯及运行状况，填写设备运行日志，负责资料、档案的收集（</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）对不能按时完成的，根据拖延的时间考核维修状况</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按照合同扣除维修经费，督促公司履约。</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综合行政执法局、交警大队定期或不定期地对所有人员考勤，无故旷工的每天扣</w:t>
      </w:r>
      <w:r>
        <w:rPr>
          <w:rFonts w:ascii="Times New Roman" w:hAnsi="Times New Roman" w:eastAsia="Times New Roman" w:cs="Times New Roman"/>
          <w:color w:val="000000"/>
          <w:sz w:val="24"/>
        </w:rPr>
        <w:t xml:space="preserve">400</w:t>
      </w:r>
      <w:r>
        <w:rPr>
          <w:rFonts w:ascii="宋体" w:hAnsi="宋体" w:eastAsia="宋体" w:cs="宋体"/>
          <w:color w:val="000000"/>
          <w:sz w:val="24"/>
        </w:rPr>
        <w:t xml:space="preserve">元；迟到、早退的每次扣</w:t>
      </w:r>
      <w:r>
        <w:rPr>
          <w:rFonts w:ascii="Times New Roman" w:hAnsi="Times New Roman" w:eastAsia="Times New Roman" w:cs="Times New Roman"/>
          <w:color w:val="000000"/>
          <w:sz w:val="24"/>
        </w:rPr>
        <w:t xml:space="preserve">100</w:t>
      </w:r>
      <w:r>
        <w:rPr>
          <w:rFonts w:ascii="宋体" w:hAnsi="宋体" w:eastAsia="宋体" w:cs="宋体"/>
          <w:color w:val="000000"/>
          <w:sz w:val="24"/>
        </w:rPr>
        <w:t xml:space="preserve">元；超时完成标书约定的，每次扣除</w:t>
      </w:r>
      <w:r>
        <w:rPr>
          <w:rFonts w:ascii="Times New Roman" w:hAnsi="Times New Roman" w:eastAsia="Times New Roman" w:cs="Times New Roman"/>
          <w:color w:val="000000"/>
          <w:sz w:val="24"/>
        </w:rPr>
        <w:t xml:space="preserve">1000</w:t>
      </w:r>
      <w:r>
        <w:rPr>
          <w:rFonts w:ascii="宋体" w:hAnsi="宋体" w:eastAsia="宋体" w:cs="宋体"/>
          <w:color w:val="000000"/>
          <w:sz w:val="24"/>
        </w:rPr>
        <w:t xml:space="preserve">元，超过</w:t>
      </w:r>
      <w:r>
        <w:rPr>
          <w:rFonts w:ascii="Times New Roman" w:hAnsi="Times New Roman" w:eastAsia="Times New Roman" w:cs="Times New Roman"/>
          <w:color w:val="000000"/>
          <w:sz w:val="24"/>
        </w:rPr>
        <w:t xml:space="preserve">24</w:t>
      </w:r>
      <w:r>
        <w:rPr>
          <w:rFonts w:ascii="宋体" w:hAnsi="宋体" w:eastAsia="宋体" w:cs="宋体"/>
          <w:color w:val="000000"/>
          <w:sz w:val="24"/>
        </w:rPr>
        <w:t xml:space="preserve">小时的，每天扣除</w:t>
      </w:r>
      <w:r>
        <w:rPr>
          <w:rFonts w:ascii="Times New Roman" w:hAnsi="Times New Roman" w:eastAsia="Times New Roman" w:cs="Times New Roman"/>
          <w:color w:val="000000"/>
          <w:sz w:val="24"/>
        </w:rPr>
        <w:t xml:space="preserve">2000</w:t>
      </w:r>
      <w:r>
        <w:rPr>
          <w:rFonts w:ascii="宋体" w:hAnsi="宋体" w:eastAsia="宋体" w:cs="宋体"/>
          <w:color w:val="000000"/>
          <w:sz w:val="24"/>
        </w:rPr>
        <w:t xml:space="preserve">元。由综合行政执法局、交警大队和中标单位项目经理或技术负责人共同签字，结算时统一扣除，中标单位项目经理或技术负责人拒签的由采购人代签生效，并再扣</w:t>
      </w:r>
      <w:r>
        <w:rPr>
          <w:rFonts w:ascii="Times New Roman" w:hAnsi="Times New Roman" w:eastAsia="Times New Roman" w:cs="Times New Roman"/>
          <w:color w:val="000000"/>
          <w:sz w:val="24"/>
        </w:rPr>
        <w:t xml:space="preserve">2000</w:t>
      </w:r>
      <w:r>
        <w:rPr>
          <w:rFonts w:ascii="宋体" w:hAnsi="宋体" w:eastAsia="宋体" w:cs="宋体"/>
          <w:color w:val="000000"/>
          <w:sz w:val="24"/>
        </w:rPr>
        <w:t xml:space="preserve">元违约金。</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、按照社会化合作项目保密安全规范签署保密协议。</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二十、道路交通信号灯维护服务项目清单及维护服务费用限价（现经开区信号灯路口数据为大概数，数据后期会有增减，维管需根据实际情况进行）</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1"/>
        <w:gridCol w:w="5095"/>
        <w:gridCol w:w="631"/>
        <w:gridCol w:w="1229"/>
        <w:gridCol w:w="811"/>
        <w:gridCol w:w="959"/>
      </w:tblGrid>
      <w:tr>
        <w:trPr>
          <w:trHeight w:val="353"/>
        </w:trPr>
        <w:tc>
          <w:tcPr>
            <w:gridSpan w:val="6"/>
            <w:shd w:val="clear" w:color="ffff00" w:fill="ffff00"/>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bottom"/>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8"/>
              </w:rPr>
              <w:t xml:space="preserve">分项价格表</w:t>
            </w:r>
            <w:r/>
          </w:p>
        </w:tc>
      </w:tr>
      <w:tr>
        <w:trPr>
          <w:trHeight w:val="315"/>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人工及机械费</w:t>
            </w:r>
            <w:r/>
          </w:p>
        </w:tc>
      </w:tr>
      <w:tr>
        <w:trPr>
          <w:trHeight w:val="9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明细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最高限价单价（元）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品牌及型号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单价报价（元）</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项目负责人：按采购需求核算平均每人每月服务费用。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技术负责人：按采购需求核算平均每人每月服务费用。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专职技术员：按采购需求核算平均每人每月服务费用。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施工员及专职焊工：按采购需求核算平均每人每月服务费用。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设备仓库租赁费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临时信号灯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汽油发电机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巡视车辆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台</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工程车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台</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升降车：用于信号灯设备的运维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台</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设备费用</w:t>
            </w:r>
            <w:r/>
          </w:p>
        </w:tc>
      </w:tr>
      <w:tr>
        <w:trPr>
          <w:trHeight w:val="9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明细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最高限价单价（元）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品牌及型号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单价报价（元）</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GB</w:t>
            </w:r>
            <w:r>
              <w:rPr>
                <w:rFonts w:ascii="宋体" w:hAnsi="宋体" w:eastAsia="宋体" w:cs="宋体"/>
                <w:color w:val="000000"/>
                <w:sz w:val="24"/>
              </w:rPr>
              <w:t xml:space="preserve">联网信号机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输出模块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电源模块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检测模块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主控模块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通讯模块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手触面板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信号机侧门按钮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信号机特勤接收终端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信号机特勤遥控终端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信号机校时定位模块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接线端子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电源插线板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电源浪涌保护器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网线防雷器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黄闪控制器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空开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信号机机柜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机动车信号灯（</w:t>
            </w:r>
            <w:r>
              <w:rPr>
                <w:rFonts w:ascii="Times New Roman" w:hAnsi="Times New Roman" w:eastAsia="Times New Roman" w:cs="Times New Roman"/>
                <w:color w:val="000000"/>
                <w:sz w:val="24"/>
              </w:rPr>
              <w:t xml:space="preserve">400mm)</w:t>
            </w:r>
            <w:r>
              <w:rPr>
                <w:rFonts w:ascii="宋体" w:hAnsi="宋体" w:eastAsia="宋体" w:cs="宋体"/>
                <w:color w:val="000000"/>
                <w:sz w:val="24"/>
              </w:rPr>
              <w:t xml:space="preserve">：四灯组，</w:t>
            </w:r>
            <w:r>
              <w:rPr>
                <w:rFonts w:ascii="Times New Roman" w:hAnsi="Times New Roman" w:eastAsia="Times New Roman" w:cs="Times New Roman"/>
                <w:color w:val="000000"/>
                <w:sz w:val="24"/>
              </w:rPr>
              <w:t xml:space="preserve">φ400</w:t>
            </w:r>
            <w:r>
              <w:rPr>
                <w:rFonts w:ascii="宋体" w:hAnsi="宋体" w:eastAsia="宋体" w:cs="宋体"/>
                <w:color w:val="000000"/>
                <w:sz w:val="24"/>
              </w:rPr>
              <w:t xml:space="preserve">，优质压铸铝喷塑壳体，超亮度进口</w:t>
            </w:r>
            <w:r>
              <w:rPr>
                <w:rFonts w:ascii="Times New Roman" w:hAnsi="Times New Roman" w:eastAsia="Times New Roman" w:cs="Times New Roman"/>
                <w:color w:val="000000"/>
                <w:sz w:val="24"/>
              </w:rPr>
              <w:t xml:space="preserve">LED</w:t>
            </w:r>
            <w:r>
              <w:rPr>
                <w:rFonts w:ascii="宋体" w:hAnsi="宋体" w:eastAsia="宋体" w:cs="宋体"/>
                <w:color w:val="000000"/>
                <w:sz w:val="24"/>
              </w:rPr>
              <w:t xml:space="preserve">管芯，符合</w:t>
            </w:r>
            <w:r>
              <w:rPr>
                <w:rFonts w:ascii="Times New Roman" w:hAnsi="Times New Roman" w:eastAsia="Times New Roman" w:cs="Times New Roman"/>
                <w:color w:val="000000"/>
                <w:sz w:val="24"/>
              </w:rPr>
              <w:t xml:space="preserve">GB14887-2016</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IP53</w:t>
            </w:r>
            <w:r>
              <w:rPr>
                <w:rFonts w:ascii="宋体" w:hAnsi="宋体" w:eastAsia="宋体" w:cs="宋体"/>
                <w:color w:val="000000"/>
                <w:sz w:val="24"/>
              </w:rPr>
              <w:t xml:space="preserve">、可视距离大于</w:t>
            </w:r>
            <w:r>
              <w:rPr>
                <w:rFonts w:ascii="Times New Roman" w:hAnsi="Times New Roman" w:eastAsia="Times New Roman" w:cs="Times New Roman"/>
                <w:color w:val="000000"/>
                <w:sz w:val="24"/>
              </w:rPr>
              <w:t xml:space="preserve">400m</w:t>
            </w:r>
            <w:r>
              <w:rPr>
                <w:rFonts w:ascii="宋体" w:hAnsi="宋体" w:eastAsia="宋体" w:cs="宋体"/>
                <w:color w:val="000000"/>
                <w:sz w:val="24"/>
              </w:rPr>
              <w:t xml:space="preserve">、采用模块化设计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3950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方向指示信号灯</w:t>
            </w:r>
            <w:r>
              <w:rPr>
                <w:rFonts w:ascii="Times New Roman" w:hAnsi="Times New Roman" w:eastAsia="Times New Roman" w:cs="Times New Roman"/>
                <w:color w:val="000000"/>
                <w:sz w:val="24"/>
              </w:rPr>
              <w:t xml:space="preserve">(400mm)</w:t>
            </w:r>
            <w:r>
              <w:rPr>
                <w:rFonts w:ascii="宋体" w:hAnsi="宋体" w:eastAsia="宋体" w:cs="宋体"/>
                <w:color w:val="000000"/>
                <w:sz w:val="24"/>
              </w:rPr>
              <w:t xml:space="preserve">：四灯组，</w:t>
            </w:r>
            <w:r>
              <w:rPr>
                <w:rFonts w:ascii="Times New Roman" w:hAnsi="Times New Roman" w:eastAsia="Times New Roman" w:cs="Times New Roman"/>
                <w:color w:val="000000"/>
                <w:sz w:val="24"/>
              </w:rPr>
              <w:t xml:space="preserve">φ400</w:t>
            </w:r>
            <w:r>
              <w:rPr>
                <w:rFonts w:ascii="宋体" w:hAnsi="宋体" w:eastAsia="宋体" w:cs="宋体"/>
                <w:color w:val="000000"/>
                <w:sz w:val="24"/>
              </w:rPr>
              <w:t xml:space="preserve">，优质压铸铝喷塑壳体，超亮度进口</w:t>
            </w:r>
            <w:r>
              <w:rPr>
                <w:rFonts w:ascii="Times New Roman" w:hAnsi="Times New Roman" w:eastAsia="Times New Roman" w:cs="Times New Roman"/>
                <w:color w:val="000000"/>
                <w:sz w:val="24"/>
              </w:rPr>
              <w:t xml:space="preserve">LED</w:t>
            </w:r>
            <w:r>
              <w:rPr>
                <w:rFonts w:ascii="宋体" w:hAnsi="宋体" w:eastAsia="宋体" w:cs="宋体"/>
                <w:color w:val="000000"/>
                <w:sz w:val="24"/>
              </w:rPr>
              <w:t xml:space="preserve">管芯，符合</w:t>
            </w:r>
            <w:r>
              <w:rPr>
                <w:rFonts w:ascii="Times New Roman" w:hAnsi="Times New Roman" w:eastAsia="Times New Roman" w:cs="Times New Roman"/>
                <w:color w:val="000000"/>
                <w:sz w:val="24"/>
              </w:rPr>
              <w:t xml:space="preserve">GB14887-2016</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IP53</w:t>
            </w:r>
            <w:r>
              <w:rPr>
                <w:rFonts w:ascii="宋体" w:hAnsi="宋体" w:eastAsia="宋体" w:cs="宋体"/>
                <w:color w:val="000000"/>
                <w:sz w:val="24"/>
              </w:rPr>
              <w:t xml:space="preserve">、可视距离大于</w:t>
            </w:r>
            <w:r>
              <w:rPr>
                <w:rFonts w:ascii="Times New Roman" w:hAnsi="Times New Roman" w:eastAsia="Times New Roman" w:cs="Times New Roman"/>
                <w:color w:val="000000"/>
                <w:sz w:val="24"/>
              </w:rPr>
              <w:t xml:space="preserve">400m</w:t>
            </w:r>
            <w:r>
              <w:rPr>
                <w:rFonts w:ascii="宋体" w:hAnsi="宋体" w:eastAsia="宋体" w:cs="宋体"/>
                <w:color w:val="000000"/>
                <w:sz w:val="24"/>
              </w:rPr>
              <w:t xml:space="preserve">、采用模块化设计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3950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四灯盘非机动车灯具（含辅材）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3950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四灯盘左转非机动车灯具（含辅材）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3950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三灯组满灯，</w:t>
            </w:r>
            <w:r>
              <w:rPr>
                <w:rFonts w:ascii="Times New Roman" w:hAnsi="Times New Roman" w:eastAsia="Times New Roman" w:cs="Times New Roman"/>
                <w:color w:val="000000"/>
                <w:sz w:val="24"/>
              </w:rPr>
              <w:t xml:space="preserve">φ400</w:t>
            </w:r>
            <w:r>
              <w:rPr>
                <w:rFonts w:ascii="宋体" w:hAnsi="宋体" w:eastAsia="宋体" w:cs="宋体"/>
                <w:color w:val="000000"/>
                <w:sz w:val="24"/>
              </w:rPr>
              <w:t xml:space="preserve">，优质压铸铝喷塑壳体，超亮度进口</w:t>
            </w:r>
            <w:r>
              <w:rPr>
                <w:rFonts w:ascii="Times New Roman" w:hAnsi="Times New Roman" w:eastAsia="Times New Roman" w:cs="Times New Roman"/>
                <w:color w:val="000000"/>
                <w:sz w:val="24"/>
              </w:rPr>
              <w:t xml:space="preserve">LED</w:t>
            </w:r>
            <w:r>
              <w:rPr>
                <w:rFonts w:ascii="宋体" w:hAnsi="宋体" w:eastAsia="宋体" w:cs="宋体"/>
                <w:color w:val="000000"/>
                <w:sz w:val="24"/>
              </w:rPr>
              <w:t xml:space="preserve">管芯，符合</w:t>
            </w:r>
            <w:r>
              <w:rPr>
                <w:rFonts w:ascii="Times New Roman" w:hAnsi="Times New Roman" w:eastAsia="Times New Roman" w:cs="Times New Roman"/>
                <w:color w:val="000000"/>
                <w:sz w:val="24"/>
              </w:rPr>
              <w:t xml:space="preserve">GB14887-2016</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IP53</w:t>
            </w:r>
            <w:r>
              <w:rPr>
                <w:rFonts w:ascii="宋体" w:hAnsi="宋体" w:eastAsia="宋体" w:cs="宋体"/>
                <w:color w:val="000000"/>
                <w:sz w:val="24"/>
              </w:rPr>
              <w:t xml:space="preserve">、可视距离大于</w:t>
            </w:r>
            <w:r>
              <w:rPr>
                <w:rFonts w:ascii="Times New Roman" w:hAnsi="Times New Roman" w:eastAsia="Times New Roman" w:cs="Times New Roman"/>
                <w:color w:val="000000"/>
                <w:sz w:val="24"/>
              </w:rPr>
              <w:t xml:space="preserve">400m</w:t>
            </w:r>
            <w:r>
              <w:rPr>
                <w:rFonts w:ascii="宋体" w:hAnsi="宋体" w:eastAsia="宋体" w:cs="宋体"/>
                <w:color w:val="000000"/>
                <w:sz w:val="24"/>
              </w:rPr>
              <w:t xml:space="preserve">、采用模块化设计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三灯组箭头灯，</w:t>
            </w:r>
            <w:r>
              <w:rPr>
                <w:rFonts w:ascii="Times New Roman" w:hAnsi="Times New Roman" w:eastAsia="Times New Roman" w:cs="Times New Roman"/>
                <w:color w:val="000000"/>
                <w:sz w:val="24"/>
              </w:rPr>
              <w:t xml:space="preserve">φ400</w:t>
            </w:r>
            <w:r>
              <w:rPr>
                <w:rFonts w:ascii="宋体" w:hAnsi="宋体" w:eastAsia="宋体" w:cs="宋体"/>
                <w:color w:val="000000"/>
                <w:sz w:val="24"/>
              </w:rPr>
              <w:t xml:space="preserve">，优质压铸铝喷塑壳体，超亮度进口</w:t>
            </w:r>
            <w:r>
              <w:rPr>
                <w:rFonts w:ascii="Times New Roman" w:hAnsi="Times New Roman" w:eastAsia="Times New Roman" w:cs="Times New Roman"/>
                <w:color w:val="000000"/>
                <w:sz w:val="24"/>
              </w:rPr>
              <w:t xml:space="preserve">LED</w:t>
            </w:r>
            <w:r>
              <w:rPr>
                <w:rFonts w:ascii="宋体" w:hAnsi="宋体" w:eastAsia="宋体" w:cs="宋体"/>
                <w:color w:val="000000"/>
                <w:sz w:val="24"/>
              </w:rPr>
              <w:t xml:space="preserve">管芯，符合</w:t>
            </w:r>
            <w:r>
              <w:rPr>
                <w:rFonts w:ascii="Times New Roman" w:hAnsi="Times New Roman" w:eastAsia="Times New Roman" w:cs="Times New Roman"/>
                <w:color w:val="000000"/>
                <w:sz w:val="24"/>
              </w:rPr>
              <w:t xml:space="preserve">GB14887-2016</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IP53</w:t>
            </w:r>
            <w:r>
              <w:rPr>
                <w:rFonts w:ascii="宋体" w:hAnsi="宋体" w:eastAsia="宋体" w:cs="宋体"/>
                <w:color w:val="000000"/>
                <w:sz w:val="24"/>
              </w:rPr>
              <w:t xml:space="preserve">、可视距离大于</w:t>
            </w:r>
            <w:r>
              <w:rPr>
                <w:rFonts w:ascii="Times New Roman" w:hAnsi="Times New Roman" w:eastAsia="Times New Roman" w:cs="Times New Roman"/>
                <w:color w:val="000000"/>
                <w:sz w:val="24"/>
              </w:rPr>
              <w:t xml:space="preserve">400m</w:t>
            </w:r>
            <w:r>
              <w:rPr>
                <w:rFonts w:ascii="宋体" w:hAnsi="宋体" w:eastAsia="宋体" w:cs="宋体"/>
                <w:color w:val="000000"/>
                <w:sz w:val="24"/>
              </w:rPr>
              <w:t xml:space="preserve">、采用模块化设计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三灯盘非机动车灯具（含辅材）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三灯盘左转非机动车灯具（含辅材）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触发学习组合式倒计时器（</w:t>
            </w:r>
            <w:r>
              <w:rPr>
                <w:rFonts w:ascii="Times New Roman" w:hAnsi="Times New Roman" w:eastAsia="Times New Roman" w:cs="Times New Roman"/>
                <w:color w:val="000000"/>
                <w:sz w:val="24"/>
              </w:rPr>
              <w:t xml:space="preserve">800mm*600mm</w:t>
            </w: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人行信号灯</w:t>
            </w:r>
            <w:r>
              <w:rPr>
                <w:rFonts w:ascii="Times New Roman" w:hAnsi="Times New Roman" w:eastAsia="Times New Roman" w:cs="Times New Roman"/>
                <w:color w:val="000000"/>
                <w:sz w:val="24"/>
              </w:rPr>
              <w:t xml:space="preserve">(300mm)</w:t>
            </w:r>
            <w:r>
              <w:rPr>
                <w:rFonts w:ascii="宋体" w:hAnsi="宋体" w:eastAsia="宋体" w:cs="宋体"/>
                <w:color w:val="000000"/>
                <w:sz w:val="24"/>
              </w:rPr>
              <w:t xml:space="preserve">：灯面直径为</w:t>
            </w:r>
            <w:r>
              <w:rPr>
                <w:rFonts w:ascii="Times New Roman" w:hAnsi="Times New Roman" w:eastAsia="Times New Roman" w:cs="Times New Roman"/>
                <w:color w:val="000000"/>
                <w:sz w:val="24"/>
              </w:rPr>
              <w:t xml:space="preserve">Φ300mm</w:t>
            </w:r>
            <w:r>
              <w:rPr>
                <w:rFonts w:ascii="宋体" w:hAnsi="宋体" w:eastAsia="宋体" w:cs="宋体"/>
                <w:color w:val="000000"/>
                <w:sz w:val="24"/>
              </w:rPr>
              <w:t xml:space="preserve">，从上到下是红人、静态绿人，含</w:t>
            </w:r>
            <w:r>
              <w:rPr>
                <w:rFonts w:ascii="Times New Roman" w:hAnsi="Times New Roman" w:eastAsia="Times New Roman" w:cs="Times New Roman"/>
                <w:color w:val="000000"/>
                <w:sz w:val="24"/>
              </w:rPr>
              <w:t xml:space="preserve">300</w:t>
            </w:r>
            <w:r>
              <w:rPr>
                <w:rFonts w:ascii="宋体" w:hAnsi="宋体" w:eastAsia="宋体" w:cs="宋体"/>
                <w:color w:val="000000"/>
                <w:sz w:val="24"/>
              </w:rPr>
              <w:t xml:space="preserve">倒计时；铝合金外壳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板式人行灯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机动车信号灯（</w:t>
            </w:r>
            <w:r>
              <w:rPr>
                <w:rFonts w:ascii="Times New Roman" w:hAnsi="Times New Roman" w:eastAsia="Times New Roman" w:cs="Times New Roman"/>
                <w:color w:val="000000"/>
                <w:sz w:val="24"/>
              </w:rPr>
              <w:t xml:space="preserve">400mm)</w:t>
            </w:r>
            <w:r>
              <w:rPr>
                <w:rFonts w:ascii="宋体" w:hAnsi="宋体" w:eastAsia="宋体" w:cs="宋体"/>
                <w:color w:val="000000"/>
                <w:sz w:val="24"/>
              </w:rPr>
              <w:t xml:space="preserve">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方向指示信号灯</w:t>
            </w:r>
            <w:r>
              <w:rPr>
                <w:rFonts w:ascii="Times New Roman" w:hAnsi="Times New Roman" w:eastAsia="Times New Roman" w:cs="Times New Roman"/>
                <w:color w:val="000000"/>
                <w:sz w:val="24"/>
              </w:rPr>
              <w:t xml:space="preserve">(400mm)</w:t>
            </w:r>
            <w:r>
              <w:rPr>
                <w:rFonts w:ascii="宋体" w:hAnsi="宋体" w:eastAsia="宋体" w:cs="宋体"/>
                <w:color w:val="000000"/>
                <w:sz w:val="24"/>
              </w:rPr>
              <w:t xml:space="preserve">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掉头灯（</w:t>
            </w:r>
            <w:r>
              <w:rPr>
                <w:rFonts w:ascii="Times New Roman" w:hAnsi="Times New Roman" w:eastAsia="Times New Roman" w:cs="Times New Roman"/>
                <w:color w:val="000000"/>
                <w:sz w:val="24"/>
              </w:rPr>
              <w:t xml:space="preserve">400mm</w:t>
            </w:r>
            <w:r>
              <w:rPr>
                <w:rFonts w:ascii="宋体" w:hAnsi="宋体" w:eastAsia="宋体" w:cs="宋体"/>
                <w:color w:val="000000"/>
                <w:sz w:val="24"/>
              </w:rPr>
              <w:t xml:space="preserve">）盘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非机动车信号灯（</w:t>
            </w:r>
            <w:r>
              <w:rPr>
                <w:rFonts w:ascii="Times New Roman" w:hAnsi="Times New Roman" w:eastAsia="Times New Roman" w:cs="Times New Roman"/>
                <w:color w:val="000000"/>
                <w:sz w:val="24"/>
              </w:rPr>
              <w:t xml:space="preserve">400mm)</w:t>
            </w:r>
            <w:r>
              <w:rPr>
                <w:rFonts w:ascii="宋体" w:hAnsi="宋体" w:eastAsia="宋体" w:cs="宋体"/>
                <w:color w:val="000000"/>
                <w:sz w:val="24"/>
              </w:rPr>
              <w:t xml:space="preserve">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人行信号灯</w:t>
            </w:r>
            <w:r>
              <w:rPr>
                <w:rFonts w:ascii="Times New Roman" w:hAnsi="Times New Roman" w:eastAsia="Times New Roman" w:cs="Times New Roman"/>
                <w:color w:val="000000"/>
                <w:sz w:val="24"/>
              </w:rPr>
              <w:t xml:space="preserve">(300mm)</w:t>
            </w:r>
            <w:r>
              <w:rPr>
                <w:rFonts w:ascii="宋体" w:hAnsi="宋体" w:eastAsia="宋体" w:cs="宋体"/>
                <w:color w:val="000000"/>
                <w:sz w:val="24"/>
              </w:rPr>
              <w:t xml:space="preserve">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信号灯发光单元罩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信号灯裙边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信号灯遮沿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空气开关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信号机箱锁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杆件小开门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电源电缆</w:t>
            </w:r>
            <w:r>
              <w:rPr>
                <w:rFonts w:ascii="Times New Roman" w:hAnsi="Times New Roman" w:eastAsia="Times New Roman" w:cs="Times New Roman"/>
                <w:color w:val="000000"/>
                <w:sz w:val="24"/>
              </w:rPr>
              <w:t xml:space="preserve">KVV22-3×6mm2</w:t>
            </w:r>
            <w:r>
              <w:rPr>
                <w:rFonts w:ascii="宋体" w:hAnsi="宋体" w:eastAsia="宋体" w:cs="宋体"/>
                <w:color w:val="000000"/>
                <w:sz w:val="24"/>
              </w:rPr>
              <w:t xml:space="preserve">敷设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KVV22-3×2.5mm2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KVV22-4×2mm2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控制线缆</w:t>
            </w:r>
            <w:r>
              <w:rPr>
                <w:rFonts w:ascii="Times New Roman" w:hAnsi="Times New Roman" w:eastAsia="Times New Roman" w:cs="Times New Roman"/>
                <w:color w:val="000000"/>
                <w:sz w:val="24"/>
              </w:rPr>
              <w:t xml:space="preserve">KVV22-16×1.5mm2</w:t>
            </w:r>
            <w:r>
              <w:rPr>
                <w:rFonts w:ascii="宋体" w:hAnsi="宋体" w:eastAsia="宋体" w:cs="宋体"/>
                <w:color w:val="000000"/>
                <w:sz w:val="24"/>
              </w:rPr>
              <w:t xml:space="preserve">敷设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KVV22-10×1.5mm2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控制线缆</w:t>
            </w:r>
            <w:r>
              <w:rPr>
                <w:rFonts w:ascii="Times New Roman" w:hAnsi="Times New Roman" w:eastAsia="Times New Roman" w:cs="Times New Roman"/>
                <w:color w:val="000000"/>
                <w:sz w:val="24"/>
              </w:rPr>
              <w:t xml:space="preserve">KVV-4×1.5mm2</w:t>
            </w:r>
            <w:r>
              <w:rPr>
                <w:rFonts w:ascii="宋体" w:hAnsi="宋体" w:eastAsia="宋体" w:cs="宋体"/>
                <w:color w:val="000000"/>
                <w:sz w:val="24"/>
              </w:rPr>
              <w:t xml:space="preserve">敷设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穿线钢管</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壁厚</w:t>
            </w:r>
            <w:r>
              <w:rPr>
                <w:rFonts w:ascii="Times New Roman" w:hAnsi="Times New Roman" w:eastAsia="Times New Roman" w:cs="Times New Roman"/>
                <w:color w:val="000000"/>
                <w:sz w:val="24"/>
              </w:rPr>
              <w:t xml:space="preserve">2.5mm)</w:t>
            </w:r>
            <w:r>
              <w:rPr>
                <w:rFonts w:ascii="宋体" w:hAnsi="宋体" w:eastAsia="宋体" w:cs="宋体"/>
                <w:color w:val="000000"/>
                <w:sz w:val="24"/>
              </w:rPr>
              <w:t xml:space="preserve">内套</w:t>
            </w:r>
            <w:r>
              <w:rPr>
                <w:rFonts w:ascii="Times New Roman" w:hAnsi="Times New Roman" w:eastAsia="Times New Roman" w:cs="Times New Roman"/>
                <w:color w:val="000000"/>
                <w:sz w:val="24"/>
              </w:rPr>
              <w:t xml:space="preserve">PVC</w:t>
            </w:r>
            <w:r>
              <w:rPr>
                <w:rFonts w:ascii="宋体" w:hAnsi="宋体" w:eastAsia="宋体" w:cs="宋体"/>
                <w:color w:val="000000"/>
                <w:sz w:val="24"/>
              </w:rPr>
              <w:t xml:space="preserve">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砼路面开挖、埋管及管道保护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沥青路面开挖、埋管及管道保护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人行道开挖、埋管及管道保护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绿化带开挖、恢复及渣土处理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9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各种类型、规格的灯杆（含热浸锌、喷塑）</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含安装）材质：普通碳素钢管（符合</w:t>
            </w:r>
            <w:r>
              <w:rPr>
                <w:rFonts w:ascii="Times New Roman" w:hAnsi="Times New Roman" w:eastAsia="Times New Roman" w:cs="Times New Roman"/>
                <w:color w:val="000000"/>
                <w:sz w:val="24"/>
              </w:rPr>
              <w:t xml:space="preserve">GB8162—2008</w:t>
            </w:r>
            <w:r>
              <w:rPr>
                <w:rFonts w:ascii="宋体" w:hAnsi="宋体" w:eastAsia="宋体" w:cs="宋体"/>
                <w:color w:val="000000"/>
                <w:sz w:val="24"/>
              </w:rPr>
              <w:t xml:space="preserve">的规定标准）：</w:t>
            </w:r>
            <w:r>
              <w:rPr>
                <w:rFonts w:ascii="Times New Roman" w:hAnsi="Times New Roman" w:eastAsia="Times New Roman" w:cs="Times New Roman"/>
                <w:color w:val="000000"/>
                <w:sz w:val="24"/>
              </w:rPr>
              <w:t xml:space="preserve">L</w:t>
            </w:r>
            <w:r>
              <w:rPr>
                <w:rFonts w:ascii="宋体" w:hAnsi="宋体" w:eastAsia="宋体" w:cs="宋体"/>
                <w:color w:val="000000"/>
                <w:sz w:val="24"/>
              </w:rPr>
              <w:t xml:space="preserve">型八棱锥杆件，热镀锌喷塑，高</w:t>
            </w:r>
            <w:r>
              <w:rPr>
                <w:rFonts w:ascii="Times New Roman" w:hAnsi="Times New Roman" w:eastAsia="Times New Roman" w:cs="Times New Roman"/>
                <w:color w:val="000000"/>
                <w:sz w:val="24"/>
              </w:rPr>
              <w:t xml:space="preserve">6.8m</w:t>
            </w:r>
            <w:r>
              <w:rPr>
                <w:rFonts w:ascii="宋体" w:hAnsi="宋体" w:eastAsia="宋体" w:cs="宋体"/>
                <w:color w:val="000000"/>
                <w:sz w:val="24"/>
              </w:rPr>
              <w:t xml:space="preserve">，包含横臂</w:t>
            </w:r>
            <w:r>
              <w:rPr>
                <w:rFonts w:ascii="Times New Roman" w:hAnsi="Times New Roman" w:eastAsia="Times New Roman" w:cs="Times New Roman"/>
                <w:color w:val="000000"/>
                <w:sz w:val="24"/>
              </w:rPr>
              <w:t xml:space="preserve">3m-11m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信号灯结构件基础（含开挖、基础预埋、管道预埋、混凝土浇筑、防雷接地等）维护预计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信号机机柜基础浇筑（含开挖、基础预埋、管道预埋、混凝土浇筑、防雷接地等）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C25</w:t>
            </w:r>
            <w:r>
              <w:rPr>
                <w:rFonts w:ascii="宋体" w:hAnsi="宋体" w:eastAsia="宋体" w:cs="宋体"/>
                <w:color w:val="000000"/>
                <w:sz w:val="24"/>
              </w:rPr>
              <w:t xml:space="preserve">信号灯结构件混凝土基础浇筑（包括不锈钢地脚螺栓预埋件的制作及安装、穿线管埋设、</w:t>
            </w:r>
            <w:r>
              <w:rPr>
                <w:rFonts w:ascii="Times New Roman" w:hAnsi="Times New Roman" w:eastAsia="Times New Roman" w:cs="Times New Roman"/>
                <w:color w:val="000000"/>
                <w:sz w:val="24"/>
              </w:rPr>
              <w:t xml:space="preserve">C25</w:t>
            </w:r>
            <w:r>
              <w:rPr>
                <w:rFonts w:ascii="宋体" w:hAnsi="宋体" w:eastAsia="宋体" w:cs="宋体"/>
                <w:color w:val="000000"/>
                <w:sz w:val="24"/>
              </w:rPr>
              <w:t xml:space="preserve">商品混凝土的浇筑养护、基础回填、渣土清运、螺栓混凝土包封）维护预计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喷涂氟碳漆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信号灯安装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信号灯拆除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悬臂式和立柱式信号灯杆安装、拆卸（包括灯杆装卸、运输以及信号灯拆除、运输等）维护预计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窨井施工（不含井框井盖）（按市城管局标准）：内径</w:t>
            </w:r>
            <w:r>
              <w:rPr>
                <w:rFonts w:ascii="Times New Roman" w:hAnsi="Times New Roman" w:eastAsia="Times New Roman" w:cs="Times New Roman"/>
                <w:color w:val="000000"/>
                <w:sz w:val="24"/>
              </w:rPr>
              <w:t xml:space="preserve">400*400*400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高分子材料井框井盖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三防球磨铸铁井框井盖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PE</w:t>
            </w:r>
            <w:r>
              <w:rPr>
                <w:rFonts w:ascii="宋体" w:hAnsi="宋体" w:eastAsia="宋体" w:cs="宋体"/>
                <w:color w:val="000000"/>
                <w:sz w:val="24"/>
              </w:rPr>
              <w:t xml:space="preserve">管：</w:t>
            </w:r>
            <w:r>
              <w:rPr>
                <w:rFonts w:ascii="Times New Roman" w:hAnsi="Times New Roman" w:eastAsia="Times New Roman" w:cs="Times New Roman"/>
                <w:color w:val="000000"/>
                <w:sz w:val="24"/>
              </w:rPr>
              <w:t xml:space="preserve">Ф50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防雷接地系统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屏蔽双绞线（</w:t>
            </w:r>
            <w:r>
              <w:rPr>
                <w:rFonts w:ascii="Times New Roman" w:hAnsi="Times New Roman" w:eastAsia="Times New Roman" w:cs="Times New Roman"/>
                <w:color w:val="000000"/>
                <w:sz w:val="24"/>
              </w:rPr>
              <w:t xml:space="preserve">1mm2</w:t>
            </w: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标志牌：厚度</w:t>
            </w:r>
            <w:r>
              <w:rPr>
                <w:rFonts w:ascii="Times New Roman" w:hAnsi="Times New Roman" w:eastAsia="Times New Roman" w:cs="Times New Roman"/>
                <w:color w:val="000000"/>
                <w:sz w:val="24"/>
              </w:rPr>
              <w:t xml:space="preserve">3mm</w:t>
            </w:r>
            <w:r>
              <w:rPr>
                <w:rFonts w:ascii="宋体" w:hAnsi="宋体" w:eastAsia="宋体" w:cs="宋体"/>
                <w:color w:val="000000"/>
                <w:sz w:val="24"/>
              </w:rPr>
              <w:t xml:space="preserve">铝板，超强级</w:t>
            </w:r>
            <w:r>
              <w:rPr>
                <w:rFonts w:ascii="Times New Roman" w:hAnsi="Times New Roman" w:eastAsia="Times New Roman" w:cs="Times New Roman"/>
                <w:color w:val="000000"/>
                <w:sz w:val="24"/>
              </w:rPr>
              <w:t xml:space="preserve">3M</w:t>
            </w:r>
            <w:r>
              <w:rPr>
                <w:rFonts w:ascii="宋体" w:hAnsi="宋体" w:eastAsia="宋体" w:cs="宋体"/>
                <w:color w:val="000000"/>
                <w:sz w:val="24"/>
              </w:rPr>
              <w:t xml:space="preserve">反光膜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标志牌：厚度</w:t>
            </w:r>
            <w:r>
              <w:rPr>
                <w:rFonts w:ascii="Times New Roman" w:hAnsi="Times New Roman" w:eastAsia="Times New Roman" w:cs="Times New Roman"/>
                <w:color w:val="000000"/>
                <w:sz w:val="24"/>
              </w:rPr>
              <w:t xml:space="preserve">2mm</w:t>
            </w:r>
            <w:r>
              <w:rPr>
                <w:rFonts w:ascii="宋体" w:hAnsi="宋体" w:eastAsia="宋体" w:cs="宋体"/>
                <w:color w:val="000000"/>
                <w:sz w:val="24"/>
              </w:rPr>
              <w:t xml:space="preserve">铝板，超强级</w:t>
            </w:r>
            <w:r>
              <w:rPr>
                <w:rFonts w:ascii="Times New Roman" w:hAnsi="Times New Roman" w:eastAsia="Times New Roman" w:cs="Times New Roman"/>
                <w:color w:val="000000"/>
                <w:sz w:val="24"/>
              </w:rPr>
              <w:t xml:space="preserve">3M</w:t>
            </w:r>
            <w:r>
              <w:rPr>
                <w:rFonts w:ascii="宋体" w:hAnsi="宋体" w:eastAsia="宋体" w:cs="宋体"/>
                <w:color w:val="000000"/>
                <w:sz w:val="24"/>
              </w:rPr>
              <w:t xml:space="preserve">反光膜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指路标志杆件及基础：</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、类型：</w:t>
            </w:r>
            <w:r>
              <w:rPr>
                <w:rFonts w:ascii="Times New Roman" w:hAnsi="Times New Roman" w:eastAsia="Times New Roman" w:cs="Times New Roman"/>
                <w:color w:val="000000"/>
                <w:sz w:val="24"/>
              </w:rPr>
              <w:t xml:space="preserve">3F</w:t>
            </w:r>
            <w:r>
              <w:rPr>
                <w:rFonts w:ascii="宋体" w:hAnsi="宋体" w:eastAsia="宋体" w:cs="宋体"/>
                <w:color w:val="000000"/>
                <w:sz w:val="24"/>
              </w:rPr>
              <w:t xml:space="preserve">标志杆件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26500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vMerge w:val="continue"/>
            <w:textDirection w:val="lrTb"/>
            <w:noWrap w:val="false"/>
          </w:tcPr>
          <w:p>
            <w:pPr>
              <w:spacing w:after="0" w:line="240" w:lineRule="auto"/>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、材质：热镀锌喷塑钢管</w:t>
            </w:r>
            <w:r/>
          </w:p>
        </w:tc>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45"/>
        </w:trPr>
        <w:tc>
          <w:tcPr>
            <w:vMerge w:val="continue"/>
            <w:textDirection w:val="lrTb"/>
            <w:noWrap w:val="false"/>
          </w:tcPr>
          <w:p>
            <w:pPr>
              <w:spacing w:after="0" w:line="240" w:lineRule="auto"/>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、规格尺寸：</w:t>
            </w:r>
            <w:r>
              <w:rPr>
                <w:rFonts w:ascii="Times New Roman" w:hAnsi="Times New Roman" w:eastAsia="Times New Roman" w:cs="Times New Roman"/>
                <w:color w:val="000000"/>
                <w:sz w:val="24"/>
              </w:rPr>
              <w:t xml:space="preserve">F2</w:t>
            </w:r>
            <w:r>
              <w:rPr>
                <w:rFonts w:ascii="宋体" w:hAnsi="宋体" w:eastAsia="宋体" w:cs="宋体"/>
                <w:color w:val="000000"/>
                <w:sz w:val="24"/>
              </w:rPr>
              <w:t xml:space="preserve">立柱</w:t>
            </w:r>
            <w:r>
              <w:rPr>
                <w:rFonts w:ascii="Times New Roman" w:hAnsi="Times New Roman" w:eastAsia="Times New Roman" w:cs="Times New Roman"/>
                <w:color w:val="000000"/>
                <w:sz w:val="24"/>
              </w:rPr>
              <w:t xml:space="preserve">φ273*12*8500mm</w:t>
            </w:r>
            <w:r>
              <w:rPr>
                <w:rFonts w:ascii="宋体" w:hAnsi="宋体" w:eastAsia="宋体" w:cs="宋体"/>
                <w:color w:val="000000"/>
                <w:sz w:val="24"/>
              </w:rPr>
              <w:t xml:space="preserve">；悬臂</w:t>
            </w:r>
            <w:r>
              <w:rPr>
                <w:rFonts w:ascii="Times New Roman" w:hAnsi="Times New Roman" w:eastAsia="Times New Roman" w:cs="Times New Roman"/>
                <w:color w:val="000000"/>
                <w:sz w:val="24"/>
              </w:rPr>
              <w:t xml:space="preserve">φ133*12*6000mm*3</w:t>
            </w:r>
            <w:r>
              <w:rPr>
                <w:rFonts w:ascii="宋体" w:hAnsi="宋体" w:eastAsia="宋体" w:cs="宋体"/>
                <w:color w:val="000000"/>
                <w:sz w:val="24"/>
              </w:rPr>
              <w:t xml:space="preserve">根</w:t>
            </w:r>
            <w:r>
              <w:rPr>
                <w:rFonts w:ascii="Times New Roman" w:hAnsi="Times New Roman" w:eastAsia="Times New Roman" w:cs="Times New Roman"/>
                <w:color w:val="000000"/>
                <w:sz w:val="24"/>
              </w:rPr>
              <w:t xml:space="preserve">+φ133*12*700mm*3</w:t>
            </w:r>
            <w:r>
              <w:rPr>
                <w:rFonts w:ascii="宋体" w:hAnsi="宋体" w:eastAsia="宋体" w:cs="宋体"/>
                <w:color w:val="000000"/>
                <w:sz w:val="24"/>
              </w:rPr>
              <w:t xml:space="preserve">根</w:t>
            </w:r>
            <w:r/>
          </w:p>
        </w:tc>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38"/>
        </w:trPr>
        <w:tc>
          <w:tcPr>
            <w:vMerge w:val="continue"/>
            <w:textDirection w:val="lrTb"/>
            <w:noWrap w:val="false"/>
          </w:tcPr>
          <w:p>
            <w:pPr>
              <w:spacing w:after="0" w:line="240" w:lineRule="auto"/>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、基础、垫层：材料品种、厚度：</w:t>
            </w:r>
            <w:r>
              <w:rPr>
                <w:rFonts w:ascii="Times New Roman" w:hAnsi="Times New Roman" w:eastAsia="Times New Roman" w:cs="Times New Roman"/>
                <w:color w:val="000000"/>
                <w:sz w:val="24"/>
              </w:rPr>
              <w:t xml:space="preserve">C30</w:t>
            </w:r>
            <w:r>
              <w:rPr>
                <w:rFonts w:ascii="宋体" w:hAnsi="宋体" w:eastAsia="宋体" w:cs="宋体"/>
                <w:color w:val="000000"/>
                <w:sz w:val="24"/>
              </w:rPr>
              <w:t xml:space="preserve">砼基础；</w:t>
            </w:r>
            <w:r>
              <w:rPr>
                <w:rFonts w:ascii="Times New Roman" w:hAnsi="Times New Roman" w:eastAsia="Times New Roman" w:cs="Times New Roman"/>
                <w:color w:val="000000"/>
                <w:sz w:val="24"/>
              </w:rPr>
              <w:t xml:space="preserve">1600*1600*2400mm</w:t>
            </w:r>
            <w:r>
              <w:rPr>
                <w:rFonts w:ascii="宋体" w:hAnsi="宋体" w:eastAsia="宋体" w:cs="宋体"/>
                <w:color w:val="000000"/>
                <w:sz w:val="24"/>
              </w:rPr>
              <w:t xml:space="preserve">（含基础预埋件）</w:t>
            </w:r>
            <w:r/>
          </w:p>
        </w:tc>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vMerge w:val="continue"/>
            <w:textDirection w:val="lrTb"/>
            <w:noWrap w:val="false"/>
          </w:tcPr>
          <w:p>
            <w:pPr>
              <w:spacing w:after="0" w:line="240" w:lineRule="auto"/>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、油漆品种：防锈漆</w:t>
            </w:r>
            <w:r/>
          </w:p>
        </w:tc>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vMerge w:val="continue"/>
            <w:textDirection w:val="lrTb"/>
            <w:noWrap w:val="false"/>
          </w:tcPr>
          <w:p>
            <w:pPr>
              <w:spacing w:after="0" w:line="240" w:lineRule="auto"/>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w:t>
            </w:r>
            <w:r>
              <w:rPr>
                <w:rFonts w:ascii="宋体" w:hAnsi="宋体" w:eastAsia="宋体" w:cs="宋体"/>
                <w:color w:val="000000"/>
                <w:sz w:val="24"/>
              </w:rPr>
              <w:t xml:space="preserve">、运土：</w:t>
            </w:r>
            <w:r>
              <w:rPr>
                <w:rFonts w:ascii="Times New Roman" w:hAnsi="Times New Roman" w:eastAsia="Times New Roman" w:cs="Times New Roman"/>
                <w:color w:val="000000"/>
                <w:sz w:val="24"/>
              </w:rPr>
              <w:t xml:space="preserve">10km</w:t>
            </w:r>
            <w:r>
              <w:rPr>
                <w:rFonts w:ascii="宋体" w:hAnsi="宋体" w:eastAsia="宋体" w:cs="宋体"/>
                <w:color w:val="000000"/>
                <w:sz w:val="24"/>
              </w:rPr>
              <w:t xml:space="preserve">以内</w:t>
            </w:r>
            <w:r/>
          </w:p>
        </w:tc>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导流标志杆件及基础：</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、类型：</w:t>
            </w:r>
            <w:r>
              <w:rPr>
                <w:rFonts w:ascii="Times New Roman" w:hAnsi="Times New Roman" w:eastAsia="Times New Roman" w:cs="Times New Roman"/>
                <w:color w:val="000000"/>
                <w:sz w:val="24"/>
              </w:rPr>
              <w:t xml:space="preserve">2F</w:t>
            </w:r>
            <w:r>
              <w:rPr>
                <w:rFonts w:ascii="宋体" w:hAnsi="宋体" w:eastAsia="宋体" w:cs="宋体"/>
                <w:color w:val="000000"/>
                <w:sz w:val="24"/>
              </w:rPr>
              <w:t xml:space="preserve">标志杆件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24500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vMerge w:val="continue"/>
            <w:textDirection w:val="lrTb"/>
            <w:noWrap w:val="false"/>
          </w:tcPr>
          <w:p>
            <w:pPr>
              <w:spacing w:after="0" w:line="240" w:lineRule="auto"/>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、材质：热镀锌喷塑钢管</w:t>
            </w:r>
            <w:r/>
          </w:p>
        </w:tc>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45"/>
        </w:trPr>
        <w:tc>
          <w:tcPr>
            <w:vMerge w:val="continue"/>
            <w:textDirection w:val="lrTb"/>
            <w:noWrap w:val="false"/>
          </w:tcPr>
          <w:p>
            <w:pPr>
              <w:spacing w:after="0" w:line="240" w:lineRule="auto"/>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、规格尺寸：</w:t>
            </w:r>
            <w:r>
              <w:rPr>
                <w:rFonts w:ascii="Times New Roman" w:hAnsi="Times New Roman" w:eastAsia="Times New Roman" w:cs="Times New Roman"/>
                <w:color w:val="000000"/>
                <w:sz w:val="24"/>
              </w:rPr>
              <w:t xml:space="preserve">F2</w:t>
            </w:r>
            <w:r>
              <w:rPr>
                <w:rFonts w:ascii="宋体" w:hAnsi="宋体" w:eastAsia="宋体" w:cs="宋体"/>
                <w:color w:val="000000"/>
                <w:sz w:val="24"/>
              </w:rPr>
              <w:t xml:space="preserve">立柱</w:t>
            </w:r>
            <w:r>
              <w:rPr>
                <w:rFonts w:ascii="Times New Roman" w:hAnsi="Times New Roman" w:eastAsia="Times New Roman" w:cs="Times New Roman"/>
                <w:color w:val="000000"/>
                <w:sz w:val="24"/>
              </w:rPr>
              <w:t xml:space="preserve">φ273*12*7500mm</w:t>
            </w:r>
            <w:r>
              <w:rPr>
                <w:rFonts w:ascii="宋体" w:hAnsi="宋体" w:eastAsia="宋体" w:cs="宋体"/>
                <w:color w:val="000000"/>
                <w:sz w:val="24"/>
              </w:rPr>
              <w:t xml:space="preserve">；悬臂</w:t>
            </w:r>
            <w:r>
              <w:rPr>
                <w:rFonts w:ascii="Times New Roman" w:hAnsi="Times New Roman" w:eastAsia="Times New Roman" w:cs="Times New Roman"/>
                <w:color w:val="000000"/>
                <w:sz w:val="24"/>
              </w:rPr>
              <w:t xml:space="preserve">φ133*12*6000mm*2</w:t>
            </w:r>
            <w:r>
              <w:rPr>
                <w:rFonts w:ascii="宋体" w:hAnsi="宋体" w:eastAsia="宋体" w:cs="宋体"/>
                <w:color w:val="000000"/>
                <w:sz w:val="24"/>
              </w:rPr>
              <w:t xml:space="preserve">根</w:t>
            </w:r>
            <w:r>
              <w:rPr>
                <w:rFonts w:ascii="Times New Roman" w:hAnsi="Times New Roman" w:eastAsia="Times New Roman" w:cs="Times New Roman"/>
                <w:color w:val="000000"/>
                <w:sz w:val="24"/>
              </w:rPr>
              <w:t xml:space="preserve">+φ133*12*700mm*2</w:t>
            </w:r>
            <w:r>
              <w:rPr>
                <w:rFonts w:ascii="宋体" w:hAnsi="宋体" w:eastAsia="宋体" w:cs="宋体"/>
                <w:color w:val="000000"/>
                <w:sz w:val="24"/>
              </w:rPr>
              <w:t xml:space="preserve">根</w:t>
            </w:r>
            <w:r/>
          </w:p>
        </w:tc>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38"/>
        </w:trPr>
        <w:tc>
          <w:tcPr>
            <w:vMerge w:val="continue"/>
            <w:textDirection w:val="lrTb"/>
            <w:noWrap w:val="false"/>
          </w:tcPr>
          <w:p>
            <w:pPr>
              <w:spacing w:after="0" w:line="240" w:lineRule="auto"/>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、基础、垫层：材料品种、厚度：</w:t>
            </w:r>
            <w:r>
              <w:rPr>
                <w:rFonts w:ascii="Times New Roman" w:hAnsi="Times New Roman" w:eastAsia="Times New Roman" w:cs="Times New Roman"/>
                <w:color w:val="000000"/>
                <w:sz w:val="24"/>
              </w:rPr>
              <w:t xml:space="preserve">C30</w:t>
            </w:r>
            <w:r>
              <w:rPr>
                <w:rFonts w:ascii="宋体" w:hAnsi="宋体" w:eastAsia="宋体" w:cs="宋体"/>
                <w:color w:val="000000"/>
                <w:sz w:val="24"/>
              </w:rPr>
              <w:t xml:space="preserve">砼基础；</w:t>
            </w:r>
            <w:r>
              <w:rPr>
                <w:rFonts w:ascii="Times New Roman" w:hAnsi="Times New Roman" w:eastAsia="Times New Roman" w:cs="Times New Roman"/>
                <w:color w:val="000000"/>
                <w:sz w:val="24"/>
              </w:rPr>
              <w:t xml:space="preserve">1600*1600*2400mm</w:t>
            </w:r>
            <w:r>
              <w:rPr>
                <w:rFonts w:ascii="宋体" w:hAnsi="宋体" w:eastAsia="宋体" w:cs="宋体"/>
                <w:color w:val="000000"/>
                <w:sz w:val="24"/>
              </w:rPr>
              <w:t xml:space="preserve">（含基础预埋件）</w:t>
            </w:r>
            <w:r/>
          </w:p>
        </w:tc>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vMerge w:val="continue"/>
            <w:textDirection w:val="lrTb"/>
            <w:noWrap w:val="false"/>
          </w:tcPr>
          <w:p>
            <w:pPr>
              <w:spacing w:after="0" w:line="240" w:lineRule="auto"/>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、油漆品种：防锈漆</w:t>
            </w:r>
            <w:r/>
          </w:p>
        </w:tc>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vMerge w:val="continue"/>
            <w:textDirection w:val="lrTb"/>
            <w:noWrap w:val="false"/>
          </w:tcPr>
          <w:p>
            <w:pPr>
              <w:spacing w:after="0" w:line="240" w:lineRule="auto"/>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w:t>
            </w:r>
            <w:r>
              <w:rPr>
                <w:rFonts w:ascii="宋体" w:hAnsi="宋体" w:eastAsia="宋体" w:cs="宋体"/>
                <w:color w:val="000000"/>
                <w:sz w:val="24"/>
              </w:rPr>
              <w:t xml:space="preserve">、运土：</w:t>
            </w:r>
            <w:r>
              <w:rPr>
                <w:rFonts w:ascii="Times New Roman" w:hAnsi="Times New Roman" w:eastAsia="Times New Roman" w:cs="Times New Roman"/>
                <w:color w:val="000000"/>
                <w:sz w:val="24"/>
              </w:rPr>
              <w:t xml:space="preserve">10km</w:t>
            </w:r>
            <w:r>
              <w:rPr>
                <w:rFonts w:ascii="宋体" w:hAnsi="宋体" w:eastAsia="宋体" w:cs="宋体"/>
                <w:color w:val="000000"/>
                <w:sz w:val="24"/>
              </w:rPr>
              <w:t xml:space="preserve">以内</w:t>
            </w:r>
            <w:r/>
          </w:p>
        </w:tc>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其他标志杆件：热镀锌喷塑热轧无缝钢管，</w:t>
            </w:r>
            <w:r>
              <w:rPr>
                <w:rFonts w:ascii="Times New Roman" w:hAnsi="Times New Roman" w:eastAsia="Times New Roman" w:cs="Times New Roman"/>
                <w:color w:val="000000"/>
                <w:sz w:val="24"/>
              </w:rPr>
              <w:t xml:space="preserve">φ89*4000*4.5mm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1140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45"/>
        </w:trPr>
        <w:tc>
          <w:tcPr>
            <w:vMerge w:val="continue"/>
            <w:textDirection w:val="lrTb"/>
            <w:noWrap w:val="false"/>
          </w:tcPr>
          <w:p>
            <w:pPr>
              <w:spacing w:after="0" w:line="240" w:lineRule="auto"/>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基础、垫层：商砼</w:t>
            </w:r>
            <w:r>
              <w:rPr>
                <w:rFonts w:ascii="Times New Roman" w:hAnsi="Times New Roman" w:eastAsia="Times New Roman" w:cs="Times New Roman"/>
                <w:color w:val="000000"/>
                <w:sz w:val="24"/>
              </w:rPr>
              <w:t xml:space="preserve">C25 800*800*1000mm</w:t>
            </w:r>
            <w:r>
              <w:rPr>
                <w:rFonts w:ascii="宋体" w:hAnsi="宋体" w:eastAsia="宋体" w:cs="宋体"/>
                <w:color w:val="000000"/>
                <w:sz w:val="24"/>
              </w:rPr>
              <w:t xml:space="preserve">（含钢筋、预埋件），碎石垫层</w:t>
            </w:r>
            <w:r>
              <w:rPr>
                <w:rFonts w:ascii="Times New Roman" w:hAnsi="Times New Roman" w:eastAsia="Times New Roman" w:cs="Times New Roman"/>
                <w:color w:val="000000"/>
                <w:sz w:val="24"/>
              </w:rPr>
              <w:t xml:space="preserve">800*800*100mm"</w:t>
            </w:r>
            <w:r/>
          </w:p>
        </w:tc>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中间护栏：</w:t>
            </w:r>
            <w:r>
              <w:rPr>
                <w:rFonts w:ascii="Times New Roman" w:hAnsi="Times New Roman" w:eastAsia="Times New Roman" w:cs="Times New Roman"/>
                <w:color w:val="000000"/>
                <w:sz w:val="24"/>
              </w:rPr>
              <w:t xml:space="preserve">1200×3000mm</w:t>
            </w:r>
            <w:r>
              <w:rPr>
                <w:rFonts w:ascii="宋体" w:hAnsi="宋体" w:eastAsia="宋体" w:cs="宋体"/>
                <w:color w:val="000000"/>
                <w:sz w:val="24"/>
              </w:rPr>
              <w:t xml:space="preserve">京式护栏，钢质，热镀锌，表面白色喷塑，净重</w:t>
            </w:r>
            <w:r>
              <w:rPr>
                <w:rFonts w:ascii="Times New Roman" w:hAnsi="Times New Roman" w:eastAsia="Times New Roman" w:cs="Times New Roman"/>
                <w:color w:val="000000"/>
                <w:sz w:val="24"/>
              </w:rPr>
              <w:t xml:space="preserve">≥57kg</w:t>
            </w:r>
            <w:r>
              <w:rPr>
                <w:rFonts w:ascii="宋体" w:hAnsi="宋体" w:eastAsia="宋体" w:cs="宋体"/>
                <w:color w:val="000000"/>
                <w:sz w:val="24"/>
              </w:rPr>
              <w:t xml:space="preserve">，反光轮廓标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中间护栏：</w:t>
            </w:r>
            <w:r>
              <w:rPr>
                <w:rFonts w:ascii="Times New Roman" w:hAnsi="Times New Roman" w:eastAsia="Times New Roman" w:cs="Times New Roman"/>
                <w:color w:val="000000"/>
                <w:sz w:val="24"/>
              </w:rPr>
              <w:t xml:space="preserve">1200×3000mm</w:t>
            </w:r>
            <w:r>
              <w:rPr>
                <w:rFonts w:ascii="宋体" w:hAnsi="宋体" w:eastAsia="宋体" w:cs="宋体"/>
                <w:color w:val="000000"/>
                <w:sz w:val="24"/>
              </w:rPr>
              <w:t xml:space="preserve">穿插式护栏，钢质，热镀锌，表面白色喷塑，反光轮廓标，含立柱及底座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990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机非护栏：</w:t>
            </w:r>
            <w:r>
              <w:rPr>
                <w:rFonts w:ascii="Times New Roman" w:hAnsi="Times New Roman" w:eastAsia="Times New Roman" w:cs="Times New Roman"/>
                <w:color w:val="000000"/>
                <w:sz w:val="24"/>
              </w:rPr>
              <w:t xml:space="preserve">1000×3000mm</w:t>
            </w:r>
            <w:r>
              <w:rPr>
                <w:rFonts w:ascii="宋体" w:hAnsi="宋体" w:eastAsia="宋体" w:cs="宋体"/>
                <w:color w:val="000000"/>
                <w:sz w:val="24"/>
              </w:rPr>
              <w:t xml:space="preserve">京式护栏，钢质，热镀锌，表面白色喷塑，净重</w:t>
            </w:r>
            <w:r>
              <w:rPr>
                <w:rFonts w:ascii="Times New Roman" w:hAnsi="Times New Roman" w:eastAsia="Times New Roman" w:cs="Times New Roman"/>
                <w:color w:val="000000"/>
                <w:sz w:val="24"/>
              </w:rPr>
              <w:t xml:space="preserve">≥47kg</w:t>
            </w:r>
            <w:r>
              <w:rPr>
                <w:rFonts w:ascii="宋体" w:hAnsi="宋体" w:eastAsia="宋体" w:cs="宋体"/>
                <w:color w:val="000000"/>
                <w:sz w:val="24"/>
              </w:rPr>
              <w:t xml:space="preserve">，反光轮廓标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机非护栏：</w:t>
            </w:r>
            <w:r>
              <w:rPr>
                <w:rFonts w:ascii="Times New Roman" w:hAnsi="Times New Roman" w:eastAsia="Times New Roman" w:cs="Times New Roman"/>
                <w:color w:val="000000"/>
                <w:sz w:val="24"/>
              </w:rPr>
              <w:t xml:space="preserve">1000×3000mm</w:t>
            </w:r>
            <w:r>
              <w:rPr>
                <w:rFonts w:ascii="宋体" w:hAnsi="宋体" w:eastAsia="宋体" w:cs="宋体"/>
                <w:color w:val="000000"/>
                <w:sz w:val="24"/>
              </w:rPr>
              <w:t xml:space="preserve">穿插式护栏，钢质，热镀锌，表面白色喷塑，反光轮廓标，含立柱及底座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228633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bl>
    <w:p>
      <w:pPr>
        <w:ind w:left="0" w:right="0" w:firstLine="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二十一、交通信号系统维护工作服务考评办法</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一、主管部门考核</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主管部门每季度进行百分制考核。检查方式采取日常巡查和专项检查相结合的方式。</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二、考核办法及加、扣分细则</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、中标单位应按照招标文件规定的响应时间，保质保量按时完成综合行政执法局、交警大队下达维护工作任务。</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、中标单位每季度有</w:t>
      </w:r>
      <w:r>
        <w:rPr>
          <w:rFonts w:ascii="Times New Roman" w:hAnsi="Times New Roman" w:eastAsia="Times New Roman" w:cs="Times New Roman"/>
          <w:color w:val="000000"/>
          <w:sz w:val="24"/>
        </w:rPr>
        <w:t xml:space="preserve">100</w:t>
      </w:r>
      <w:r>
        <w:rPr>
          <w:rFonts w:ascii="宋体" w:hAnsi="宋体" w:eastAsia="宋体" w:cs="宋体"/>
          <w:color w:val="000000"/>
          <w:sz w:val="24"/>
        </w:rPr>
        <w:t xml:space="preserve">分的基础分数。在日常维护过程中，采购人对每一项维护项目，根据标准和要求进行考核，发现维护单位如有违反管理规定，扣除相应的分值，并开据《整改（扣分）通知书》，由维护单位代理人签字，存档。</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、中标单位在接到交通主管部门《整改（扣分）通知书》后，未按规定的时间要求进行整改的，将取消其维护资格。</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、中标单位在合同期限内，各类维护项目完成出色，得到社会各界的好评，或通过技术革新，使用利用高科技手段，或有新产品采用，交通主管部门将对其进行加分，加分分值可以冲抵扣分分值。</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、考核标准</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考核采用计分制，以季度为考核计分单位，每季度按照扣除的相应分数扣除服务费用，年底按照减去扣除的费用结算。每扣除一分相应扣除</w:t>
      </w:r>
      <w:r>
        <w:rPr>
          <w:rFonts w:ascii="Times New Roman" w:hAnsi="Times New Roman" w:eastAsia="Times New Roman" w:cs="Times New Roman"/>
          <w:color w:val="000000"/>
          <w:sz w:val="24"/>
        </w:rPr>
        <w:t xml:space="preserve">1000</w:t>
      </w:r>
      <w:r>
        <w:rPr>
          <w:rFonts w:ascii="宋体" w:hAnsi="宋体" w:eastAsia="宋体" w:cs="宋体"/>
          <w:color w:val="000000"/>
          <w:sz w:val="24"/>
        </w:rPr>
        <w:t xml:space="preserve">元。</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、考核标准</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4"/>
        <w:gridCol w:w="868"/>
        <w:gridCol w:w="5868"/>
        <w:gridCol w:w="952"/>
        <w:gridCol w:w="1012"/>
      </w:tblGrid>
      <w:tr>
        <w:trPr>
          <w:trHeight w:val="436"/>
        </w:trPr>
        <w:tc>
          <w:tcPr>
            <w:gridSpan w:val="5"/>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none"/>
              </w:rPr>
              <w:t xml:space="preserve">考核评分表（明查</w:t>
            </w:r>
            <w:r>
              <w:rPr>
                <w:rFonts w:ascii="Calibri" w:hAnsi="Calibri" w:eastAsia="Calibri" w:cs="Calibri"/>
                <w:color w:val="000000"/>
                <w:sz w:val="21"/>
                <w:u w:val="none"/>
              </w:rPr>
              <w:t xml:space="preserve">/</w:t>
            </w:r>
            <w:r>
              <w:rPr>
                <w:rFonts w:ascii="宋体" w:hAnsi="宋体" w:eastAsia="宋体" w:cs="宋体"/>
                <w:color w:val="000000"/>
                <w:sz w:val="21"/>
                <w:u w:val="none"/>
              </w:rPr>
              <w:t xml:space="preserve">暗查）</w:t>
            </w:r>
            <w:r/>
          </w:p>
        </w:tc>
      </w:tr>
      <w:tr>
        <w:trPr>
          <w:trHeight w:val="311"/>
        </w:trPr>
        <w:tc>
          <w:tcPr>
            <w:gridSpan w:val="5"/>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考核日期：年月日</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年月日</w:t>
            </w:r>
            <w:r/>
          </w:p>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考核标段：</w:t>
            </w:r>
            <w:r/>
          </w:p>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考核路段：</w:t>
            </w:r>
            <w:r/>
          </w:p>
        </w:tc>
      </w:tr>
      <w:tr>
        <w:trPr>
          <w:trHeight w:val="3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类别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考核内容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扣分标准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扣分点数量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扣分</w:t>
            </w:r>
            <w:r/>
          </w:p>
        </w:tc>
      </w:tr>
      <w:tr>
        <w:trPr>
          <w:trHeight w:val="4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vMerge w:val="restart"/>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设施考核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vMerge w:val="restart"/>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控制柜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控制（柜）体完整无缺、不渗水、无积灰、无锈蚀，锁具完好。达不到要求的发现一次扣</w:t>
            </w:r>
            <w:r>
              <w:rPr>
                <w:rFonts w:ascii="Times New Roman" w:hAnsi="Times New Roman" w:eastAsia="Times New Roman" w:cs="Times New Roman"/>
                <w:color w:val="000000"/>
                <w:sz w:val="21"/>
              </w:rPr>
              <w:t xml:space="preserve">0.5</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vMerge w:val="restart"/>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8"/>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电器元件和导线，应绝缘良好，各零部件无变形缺损。达不到要求的发现一次扣</w:t>
            </w:r>
            <w:r>
              <w:rPr>
                <w:rFonts w:ascii="Times New Roman" w:hAnsi="Times New Roman" w:eastAsia="Times New Roman" w:cs="Times New Roman"/>
                <w:color w:val="000000"/>
                <w:sz w:val="21"/>
              </w:rPr>
              <w:t xml:space="preserve">0.5</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90"/>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漏电开关应每年试验一次。达不到要求的发现一次扣</w:t>
            </w:r>
            <w:r>
              <w:rPr>
                <w:rFonts w:ascii="Times New Roman" w:hAnsi="Times New Roman" w:eastAsia="Times New Roman" w:cs="Times New Roman"/>
                <w:color w:val="000000"/>
                <w:sz w:val="21"/>
              </w:rPr>
              <w:t xml:space="preserve">0.5</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458"/>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每一年对控制柜内部器件进行吹扫</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检查接线是否松动等基本情况。达不到要求的发现一次扣</w:t>
            </w:r>
            <w:r>
              <w:rPr>
                <w:rFonts w:ascii="Times New Roman" w:hAnsi="Times New Roman" w:eastAsia="Times New Roman" w:cs="Times New Roman"/>
                <w:color w:val="000000"/>
                <w:sz w:val="21"/>
              </w:rPr>
              <w:t xml:space="preserve">0.5</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311"/>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控制柜内部器件分布合理</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布线规范。达不到要求的发现一次扣</w:t>
            </w:r>
            <w:r>
              <w:rPr>
                <w:rFonts w:ascii="Times New Roman" w:hAnsi="Times New Roman" w:eastAsia="Times New Roman" w:cs="Times New Roman"/>
                <w:color w:val="000000"/>
                <w:sz w:val="21"/>
              </w:rPr>
              <w:t xml:space="preserve">0.5</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458"/>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信号机工作完好，指示正确，各部件连接坚固无松动。达不到要求的发现一次扣</w:t>
            </w:r>
            <w:r>
              <w:rPr>
                <w:rFonts w:ascii="Times New Roman" w:hAnsi="Times New Roman" w:eastAsia="Times New Roman" w:cs="Times New Roman"/>
                <w:color w:val="000000"/>
                <w:sz w:val="21"/>
              </w:rPr>
              <w:t xml:space="preserve">0.5</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459"/>
        </w:trPr>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vMerge w:val="restart"/>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电缆线路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电缆线路（穿管地埋线路）的路面上应无开挖、新的建筑打桩、植树及有可能腐蚀电缆的化学物品。达不到要求的发现一次扣</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vMerge w:val="restart"/>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458"/>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电缆线路在地上部分的钢带、保护管、固定设备无锈蚀，标桩完整无缺。达不到要求的发现一次扣</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90"/>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接头坚固螺母（压接管）无松动、发热现象，绝缘包带无老化开裂</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钢带接地良好。达不到要求的发现一次扣</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311"/>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分段的绝缘电阻不低于</w:t>
            </w:r>
            <w:r>
              <w:rPr>
                <w:rFonts w:ascii="Times New Roman" w:hAnsi="Times New Roman" w:eastAsia="Times New Roman" w:cs="Times New Roman"/>
                <w:color w:val="000000"/>
                <w:sz w:val="21"/>
              </w:rPr>
              <w:t xml:space="preserve">50</w:t>
            </w:r>
            <w:r>
              <w:rPr>
                <w:rFonts w:ascii="宋体" w:hAnsi="宋体" w:eastAsia="宋体" w:cs="宋体"/>
                <w:color w:val="000000"/>
                <w:sz w:val="21"/>
              </w:rPr>
              <w:t xml:space="preserve">兆欧。达不到要求的发现一次扣</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458"/>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人孔、手孔井内干净无异物，电缆标志牌齐全、字迹清楚。达不到要求的发现一次扣</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458"/>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巡视检查对严重缺陷和损伤，并已无法处理的电缆（穿越导线）线路应在</w:t>
            </w: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日内分段或全部更新。达不到要求的发现一次扣</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311"/>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每季度巡修一次，巡修无记录扣</w:t>
            </w: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491"/>
        </w:trPr>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vMerge w:val="restart"/>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信号灯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信号灯、支架完好清洁、无蛛网、无非法粘帖物、无积污、断裂、脱焊及严重锈蚀，对严重影响安全的器件应予整修或更换。达不到要求的发现一次扣</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vMerge w:val="restart"/>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8"/>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信号灯引下线和管内穿线绝缘良好，无破皮、塑料绝缘开裂等现象。达不到要求的发现一次扣</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358"/>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信号灯残压不得高于</w:t>
            </w:r>
            <w:r>
              <w:rPr>
                <w:rFonts w:ascii="Times New Roman" w:hAnsi="Times New Roman" w:eastAsia="Times New Roman" w:cs="Times New Roman"/>
                <w:color w:val="000000"/>
                <w:sz w:val="21"/>
              </w:rPr>
              <w:t xml:space="preserve">10v</w:t>
            </w:r>
            <w:r>
              <w:rPr>
                <w:rFonts w:ascii="宋体" w:hAnsi="宋体" w:eastAsia="宋体" w:cs="宋体"/>
                <w:color w:val="000000"/>
                <w:sz w:val="21"/>
              </w:rPr>
              <w:t xml:space="preserve">，达不到要求的发现一次扣</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358"/>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信号灯显示有部分或全部不亮者</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必须在</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个工作日内完成修复或更换。达不到要求的发现一次扣</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w:t>
            </w:r>
            <w:r/>
          </w:p>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信号灯半年做一次清洁工作，未做清洁扣</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分，无台帐记录扣</w:t>
            </w:r>
            <w:r>
              <w:rPr>
                <w:rFonts w:ascii="Times New Roman" w:hAnsi="Times New Roman" w:eastAsia="Times New Roman" w:cs="Times New Roman"/>
                <w:color w:val="000000"/>
                <w:sz w:val="21"/>
              </w:rPr>
              <w:t xml:space="preserve">1.5</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vMerge w:val="restart"/>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设施巡修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信号器材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每季度一次常规检修，检修无记录扣</w:t>
            </w:r>
            <w:r>
              <w:rPr>
                <w:rFonts w:ascii="Times New Roman" w:hAnsi="Times New Roman" w:eastAsia="Times New Roman" w:cs="Times New Roman"/>
                <w:color w:val="000000"/>
                <w:sz w:val="21"/>
              </w:rPr>
              <w:t xml:space="preserve">1.5</w:t>
            </w:r>
            <w:r>
              <w:rPr>
                <w:rFonts w:ascii="宋体" w:hAnsi="宋体" w:eastAsia="宋体" w:cs="宋体"/>
                <w:color w:val="000000"/>
                <w:sz w:val="21"/>
              </w:rPr>
              <w:t xml:space="preserve">分，不检不记录扣</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vMerge w:val="restart"/>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道路指示标牌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每季度巡修一次，巡修无记录扣</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1258"/>
        </w:trPr>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护栏路名牌等其他设施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每季度一次常规检修，检修无记录扣</w:t>
            </w:r>
            <w:r>
              <w:rPr>
                <w:rFonts w:ascii="Times New Roman" w:hAnsi="Times New Roman" w:eastAsia="Times New Roman" w:cs="Times New Roman"/>
                <w:color w:val="000000"/>
                <w:sz w:val="21"/>
              </w:rPr>
              <w:t xml:space="preserve">1.5</w:t>
            </w:r>
            <w:r>
              <w:rPr>
                <w:rFonts w:ascii="宋体" w:hAnsi="宋体" w:eastAsia="宋体" w:cs="宋体"/>
                <w:color w:val="000000"/>
                <w:sz w:val="21"/>
              </w:rPr>
              <w:t xml:space="preserve">分，不检不记录扣</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5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vMerge w:val="restart"/>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设施运行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vMerge w:val="restart"/>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工作正常率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一般信号灯正常工作率</w:t>
            </w:r>
            <w:r>
              <w:rPr>
                <w:rFonts w:ascii="Times New Roman" w:hAnsi="Times New Roman" w:eastAsia="Times New Roman" w:cs="Times New Roman"/>
                <w:color w:val="000000"/>
                <w:sz w:val="21"/>
              </w:rPr>
              <w:t xml:space="preserve">100%</w:t>
            </w:r>
            <w:r>
              <w:rPr>
                <w:rFonts w:ascii="宋体" w:hAnsi="宋体" w:eastAsia="宋体" w:cs="宋体"/>
                <w:color w:val="000000"/>
                <w:sz w:val="21"/>
              </w:rPr>
              <w:t xml:space="preserve">（月度）、非养护原因除外，每降</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扣</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vMerge w:val="restart"/>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390"/>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其他道路交通安全设施的使用完好率≥</w:t>
            </w:r>
            <w:r>
              <w:rPr>
                <w:rFonts w:ascii="Times New Roman" w:hAnsi="Times New Roman" w:eastAsia="Times New Roman" w:cs="Times New Roman"/>
                <w:color w:val="000000"/>
                <w:sz w:val="21"/>
              </w:rPr>
              <w:t xml:space="preserve">95%</w:t>
            </w:r>
            <w:r>
              <w:rPr>
                <w:rFonts w:ascii="宋体" w:hAnsi="宋体" w:eastAsia="宋体" w:cs="宋体"/>
                <w:color w:val="000000"/>
                <w:sz w:val="21"/>
              </w:rPr>
              <w:t xml:space="preserve">，达不到要求的发现一次扣</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vMerge w:val="restart"/>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维保管理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每月工作数据未按要求上报的，由维护单位领导说明情况。第二次以上每发现一次扣</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458"/>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每月的最后一日将下月具体保养计划及当月的维修记录及台帐报送甲方备案，无保养计划或晚交扣</w:t>
            </w: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385"/>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一般故障应在</w:t>
            </w: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小时内恢复，达不到要求的发现一次扣</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21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311"/>
        </w:trPr>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vMerge w:val="restart"/>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故障责任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产生重大不可推脱责任的故障，发生一次扣</w:t>
            </w: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311"/>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重大故障分析报告，无分析报告扣2分，晚交扣1分。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311"/>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故障报修率控制在1％，报修率每增加1％扣1分。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3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vMerge w:val="restart"/>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服务质量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任务协作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协作综合行政执法局、交警大队完成相关延伸工作，不配合一次扣2分。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vMerge w:val="restart"/>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311"/>
        </w:trPr>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vMerge w:val="restart"/>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施工管理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文明施工，规定时间内，保质保量完成任务，达不到要求的发现一次扣3分。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458"/>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承包方工作人员必须遵守劳动纪律，并服从管理，达不到要求的发现一次扣2分。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458"/>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发生因施工质量、效率等引起大队、中队民警、城管市政物业投诉、新闻媒体曝光，一次扣0.5-3分。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458"/>
        </w:trPr>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vMerge w:val="restart"/>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加分项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快速响应综合行政执法局、交警大队工作要求，迅速到达现场处置的，酌情加分。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458"/>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能结合维护工作提出有价值的交通设施优化举措，交通设施改进措施等合理化建议的，每一件奖2分。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458"/>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8"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配合综合行政执法局、交警大队安排的其他工作，积极配合的酌情加分。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vMerge w:val="continue"/>
            <w:textDirection w:val="lrTb"/>
            <w:noWrap w:val="false"/>
          </w:tcPr>
          <w:p>
            <w:pPr>
              <w:spacing w:after="0" w:line="240" w:lineRule="auto"/>
            </w:pPr>
            <w:r/>
            <w:r/>
          </w:p>
        </w:tc>
      </w:tr>
      <w:tr>
        <w:trPr>
          <w:trHeight w:val="311"/>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总扣分数</w:t>
            </w:r>
            <w:r>
              <w:rPr>
                <w:rFonts w:ascii="Times New Roman" w:hAnsi="Times New Roman" w:eastAsia="Times New Roman" w:cs="Times New Roman"/>
                <w:color w:val="000000"/>
                <w:sz w:val="21"/>
              </w:rPr>
              <w:t xml:space="preserve">:</w:t>
            </w:r>
            <w:r/>
          </w:p>
        </w:tc>
      </w:tr>
      <w:tr>
        <w:trPr>
          <w:trHeight w:val="3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考核人：</w:t>
            </w:r>
            <w:r/>
          </w:p>
        </w:tc>
      </w:tr>
    </w:tbl>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本考核表作为养护合同的附件以及养护费用支付的依据。</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本考核办法，分数与资金挂钩，每分</w:t>
      </w:r>
      <w:r>
        <w:rPr>
          <w:rFonts w:ascii="Times New Roman" w:hAnsi="Times New Roman" w:eastAsia="Times New Roman" w:cs="Times New Roman"/>
          <w:color w:val="000000"/>
          <w:sz w:val="24"/>
        </w:rPr>
        <w:t xml:space="preserve">1000</w:t>
      </w:r>
      <w:r>
        <w:rPr>
          <w:rFonts w:ascii="宋体" w:hAnsi="宋体" w:eastAsia="宋体" w:cs="宋体"/>
          <w:color w:val="000000"/>
          <w:sz w:val="24"/>
        </w:rPr>
        <w:t xml:space="preserve">元。具体实施归采购人负责解释。</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二十二、其他要求：见《拟签订的合同文本》。</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第七章投标文件相关格式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一、投标函格式</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致：</w:t>
      </w:r>
      <w:r>
        <w:rPr>
          <w:rFonts w:ascii="宋体" w:hAnsi="宋体" w:eastAsia="宋体" w:cs="宋体"/>
          <w:color w:val="000000"/>
          <w:sz w:val="30"/>
          <w:u w:val="single"/>
        </w:rPr>
        <w:t xml:space="preserve">江苏建协全过程工程咨询有限公司</w:t>
      </w:r>
      <w:r/>
    </w:p>
    <w:p>
      <w:pPr>
        <w:ind w:left="0" w:right="0" w:firstLine="60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根据项目[项目编号：JSZC-320390-JXCG-G2026-0027]招标文件，(姓名)代表我方（投标人的名称）全权处理本次投标的有关事宜。</w:t>
      </w:r>
      <w:r/>
    </w:p>
    <w:p>
      <w:pPr>
        <w:ind w:left="0" w:right="0" w:firstLine="60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据此函，投标人承诺并同意如下：</w:t>
      </w:r>
      <w:r/>
    </w:p>
    <w:p>
      <w:pPr>
        <w:ind w:left="0" w:right="0" w:firstLine="60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1.投标人唯一投标报价见《开标一览表》。</w:t>
      </w:r>
      <w:r/>
    </w:p>
    <w:p>
      <w:pPr>
        <w:ind w:left="0" w:right="0" w:firstLine="60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2.投标人将按招标文件的规定履行合同责任和义务。</w:t>
      </w:r>
      <w:r/>
    </w:p>
    <w:p>
      <w:pPr>
        <w:ind w:left="0" w:right="0" w:firstLine="60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3.投标人已详细审查全部招标文件，包括第[插入编号][补遗书][如果有的话]。投标人完全理解并同意放弃对这方面有不明及误解的权力。</w:t>
      </w:r>
      <w:r/>
    </w:p>
    <w:p>
      <w:pPr>
        <w:ind w:left="0" w:right="0" w:firstLine="60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4.投标有效期为开标之日后90天。</w:t>
      </w:r>
      <w:r/>
    </w:p>
    <w:p>
      <w:pPr>
        <w:ind w:left="0" w:right="0" w:firstLine="60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5.投标人同意提供按照贵方可能要求的与其投标有关的一切数据或资料，完全理解贵方不一定接受最低价的投标或收到的任何投标。</w:t>
      </w:r>
      <w:r/>
    </w:p>
    <w:p>
      <w:pPr>
        <w:ind w:left="0" w:right="0" w:firstLine="60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6.投标人同意在授予合同后，按照有关规定支付公证费(如有)。</w:t>
      </w:r>
      <w:r/>
    </w:p>
    <w:p>
      <w:pPr>
        <w:ind w:left="0" w:right="0" w:firstLine="60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7.江苏建协全过程工程咨询有限公司有权将我单位本项目的《开标一览表》和《分项价格表》予以公示，公示的方式由江苏建协全过程工程咨询有限公司确定。</w:t>
      </w:r>
      <w:r/>
    </w:p>
    <w:p>
      <w:pPr>
        <w:ind w:left="0" w:right="0" w:firstLine="60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60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9.与本投标有关的一切正式往来信函请寄：</w:t>
      </w:r>
      <w:r/>
    </w:p>
    <w:p>
      <w:pPr>
        <w:ind w:left="0" w:right="0" w:firstLine="120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地址：</w:t>
      </w:r>
      <w:r/>
    </w:p>
    <w:p>
      <w:pPr>
        <w:ind w:left="0" w:right="0" w:firstLine="120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电话：</w:t>
      </w:r>
      <w:r/>
    </w:p>
    <w:p>
      <w:pPr>
        <w:ind w:left="0" w:right="0" w:firstLine="120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传真：</w:t>
      </w:r>
      <w:r/>
    </w:p>
    <w:p>
      <w:pPr>
        <w:ind w:left="0" w:right="0" w:firstLine="27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投标人：（盖单位电子签章）</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日期：年月日</w:t>
      </w:r>
      <w:r/>
    </w:p>
    <w:p>
      <w:pPr>
        <w:ind w:left="0" w:right="0" w:firstLine="640"/>
        <w:jc w:val="both"/>
        <w:spacing w:before="0" w:after="0" w:line="479"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二、开标一览表格式</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项目名称：徐州经济技术开发区道路交通安全设施维护项目（2026.9-2028.8）</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项目编号：JSZC-320390-JXCG-G2026-0027</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货币单位：人民币元</w:t>
      </w:r>
      <w:r/>
    </w:p>
    <w:p>
      <w:pPr>
        <w:ind w:left="0" w:right="0" w:firstLine="60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详见苏采云系统中的格式。</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2"/>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yellow"/>
        </w:rPr>
        <w:t xml:space="preserve">特别说明：</w:t>
      </w:r>
      <w:r/>
    </w:p>
    <w:p>
      <w:pPr>
        <w:ind w:left="0" w:right="0" w:firstLine="482"/>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yellow"/>
        </w:rPr>
        <w:t xml:space="preserve">最高限价单价合计</w:t>
      </w:r>
      <w:r>
        <w:rPr>
          <w:rFonts w:ascii="Times New Roman" w:hAnsi="Times New Roman" w:eastAsia="Times New Roman" w:cs="Times New Roman"/>
          <w:b/>
          <w:color w:val="000000"/>
          <w:sz w:val="24"/>
          <w:highlight w:val="yellow"/>
        </w:rPr>
        <w:t xml:space="preserve">228633.00</w:t>
      </w:r>
      <w:r>
        <w:rPr>
          <w:rFonts w:ascii="宋体" w:hAnsi="宋体" w:eastAsia="宋体" w:cs="宋体"/>
          <w:b/>
          <w:color w:val="000000"/>
          <w:sz w:val="24"/>
          <w:highlight w:val="yellow"/>
        </w:rPr>
        <w:t xml:space="preserve">元；</w:t>
      </w:r>
      <w:r/>
    </w:p>
    <w:p>
      <w:pPr>
        <w:ind w:left="0" w:right="0" w:firstLine="482"/>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yellow"/>
        </w:rPr>
        <w:t xml:space="preserve">本项目采用单价合计进行报价，不接受超过最高限价单价及单价合计的报</w:t>
      </w:r>
      <w:r/>
    </w:p>
    <w:p>
      <w:pPr>
        <w:ind w:left="0" w:right="0" w:firstLine="482"/>
        <w:jc w:val="both"/>
        <w:spacing w:before="62" w:after="93"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yellow"/>
        </w:rPr>
        <w:t xml:space="preserve">价，报价包含项目完成所需全部费用及其它相关费用，采购人不再支付报价以外的任何费用。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760"/>
        <w:jc w:val="both"/>
        <w:spacing w:before="0" w:after="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2760"/>
        <w:jc w:val="both"/>
        <w:spacing w:before="0" w:after="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315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投标人：（盖单位电子签章）</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3900"/>
        <w:jc w:val="both"/>
        <w:spacing w:before="0" w:after="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495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日期：年月日</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三、分项价格表格式</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项目名称：徐州经济技术开发区道路交通安全设施维护项目（2026.9-2028.8）</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项目编号：JSZC-320390-JXCG-G2026-0027</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货币单位：人民币元</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6"/>
        <w:gridCol w:w="5016"/>
        <w:gridCol w:w="620"/>
        <w:gridCol w:w="1208"/>
        <w:gridCol w:w="944"/>
        <w:gridCol w:w="950"/>
      </w:tblGrid>
      <w:tr>
        <w:trPr>
          <w:trHeight w:val="353"/>
        </w:trPr>
        <w:tc>
          <w:tcPr>
            <w:gridSpan w:val="6"/>
            <w:shd w:val="clear" w:color="ffff00" w:fill="ffff00"/>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bottom"/>
            <w:textDirection w:val="lrTb"/>
            <w:noWrap/>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8"/>
              </w:rPr>
              <w:t xml:space="preserve">分项价格表</w:t>
            </w:r>
            <w:r/>
          </w:p>
        </w:tc>
      </w:tr>
      <w:tr>
        <w:trPr>
          <w:trHeight w:val="315"/>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人工及机械费</w:t>
            </w:r>
            <w:r/>
          </w:p>
        </w:tc>
      </w:tr>
      <w:tr>
        <w:trPr>
          <w:trHeight w:val="9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明细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最高限价单价（元）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品牌及型号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单价报价（元）</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项目负责人：按采购需求核算平均每人每月服务费用。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技术负责人：按采购需求核算平均每人每月服务费用。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专职技术员：按采购需求核算平均每人每月服务费用。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施工员及专职焊工：按采购需求核算平均每人每月服务费用。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设备仓库租赁费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临时信号灯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汽油发电机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巡视车辆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台</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工程车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台</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升降车：用于信号灯设备的运维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台</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设备费用</w:t>
            </w:r>
            <w:r/>
          </w:p>
        </w:tc>
      </w:tr>
      <w:tr>
        <w:trPr>
          <w:trHeight w:val="9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明细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最高限价单价（元）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品牌及型号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单价报价（元）</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GB</w:t>
            </w:r>
            <w:r>
              <w:rPr>
                <w:rFonts w:ascii="宋体" w:hAnsi="宋体" w:eastAsia="宋体" w:cs="宋体"/>
                <w:color w:val="000000"/>
                <w:sz w:val="24"/>
              </w:rPr>
              <w:t xml:space="preserve">联网信号机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输出模块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电源模块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检测模块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主控模块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通讯模块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手触面板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信号机侧门按钮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信号机特勤接收终端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信号机特勤遥控终端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信号机校时定位模块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接线端子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电源插线板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电源浪涌保护器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网线防雷器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黄闪控制器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空开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信号机机柜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机动车信号灯（</w:t>
            </w:r>
            <w:r>
              <w:rPr>
                <w:rFonts w:ascii="Times New Roman" w:hAnsi="Times New Roman" w:eastAsia="Times New Roman" w:cs="Times New Roman"/>
                <w:color w:val="000000"/>
                <w:sz w:val="24"/>
              </w:rPr>
              <w:t xml:space="preserve">400mm)</w:t>
            </w:r>
            <w:r>
              <w:rPr>
                <w:rFonts w:ascii="宋体" w:hAnsi="宋体" w:eastAsia="宋体" w:cs="宋体"/>
                <w:color w:val="000000"/>
                <w:sz w:val="24"/>
              </w:rPr>
              <w:t xml:space="preserve">：四灯组，</w:t>
            </w:r>
            <w:r>
              <w:rPr>
                <w:rFonts w:ascii="Times New Roman" w:hAnsi="Times New Roman" w:eastAsia="Times New Roman" w:cs="Times New Roman"/>
                <w:color w:val="000000"/>
                <w:sz w:val="24"/>
              </w:rPr>
              <w:t xml:space="preserve">φ400</w:t>
            </w:r>
            <w:r>
              <w:rPr>
                <w:rFonts w:ascii="宋体" w:hAnsi="宋体" w:eastAsia="宋体" w:cs="宋体"/>
                <w:color w:val="000000"/>
                <w:sz w:val="24"/>
              </w:rPr>
              <w:t xml:space="preserve">，优质压铸铝喷塑壳体，超亮度进口</w:t>
            </w:r>
            <w:r>
              <w:rPr>
                <w:rFonts w:ascii="Times New Roman" w:hAnsi="Times New Roman" w:eastAsia="Times New Roman" w:cs="Times New Roman"/>
                <w:color w:val="000000"/>
                <w:sz w:val="24"/>
              </w:rPr>
              <w:t xml:space="preserve">LED</w:t>
            </w:r>
            <w:r>
              <w:rPr>
                <w:rFonts w:ascii="宋体" w:hAnsi="宋体" w:eastAsia="宋体" w:cs="宋体"/>
                <w:color w:val="000000"/>
                <w:sz w:val="24"/>
              </w:rPr>
              <w:t xml:space="preserve">管芯，符合</w:t>
            </w:r>
            <w:r>
              <w:rPr>
                <w:rFonts w:ascii="Times New Roman" w:hAnsi="Times New Roman" w:eastAsia="Times New Roman" w:cs="Times New Roman"/>
                <w:color w:val="000000"/>
                <w:sz w:val="24"/>
              </w:rPr>
              <w:t xml:space="preserve">GB14887-2016</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IP53</w:t>
            </w:r>
            <w:r>
              <w:rPr>
                <w:rFonts w:ascii="宋体" w:hAnsi="宋体" w:eastAsia="宋体" w:cs="宋体"/>
                <w:color w:val="000000"/>
                <w:sz w:val="24"/>
              </w:rPr>
              <w:t xml:space="preserve">、可视距离大于</w:t>
            </w:r>
            <w:r>
              <w:rPr>
                <w:rFonts w:ascii="Times New Roman" w:hAnsi="Times New Roman" w:eastAsia="Times New Roman" w:cs="Times New Roman"/>
                <w:color w:val="000000"/>
                <w:sz w:val="24"/>
              </w:rPr>
              <w:t xml:space="preserve">400m</w:t>
            </w:r>
            <w:r>
              <w:rPr>
                <w:rFonts w:ascii="宋体" w:hAnsi="宋体" w:eastAsia="宋体" w:cs="宋体"/>
                <w:color w:val="000000"/>
                <w:sz w:val="24"/>
              </w:rPr>
              <w:t xml:space="preserve">、采用模块化设计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3950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方向指示信号灯</w:t>
            </w:r>
            <w:r>
              <w:rPr>
                <w:rFonts w:ascii="Times New Roman" w:hAnsi="Times New Roman" w:eastAsia="Times New Roman" w:cs="Times New Roman"/>
                <w:color w:val="000000"/>
                <w:sz w:val="24"/>
              </w:rPr>
              <w:t xml:space="preserve">(400mm)</w:t>
            </w:r>
            <w:r>
              <w:rPr>
                <w:rFonts w:ascii="宋体" w:hAnsi="宋体" w:eastAsia="宋体" w:cs="宋体"/>
                <w:color w:val="000000"/>
                <w:sz w:val="24"/>
              </w:rPr>
              <w:t xml:space="preserve">：四灯组，</w:t>
            </w:r>
            <w:r>
              <w:rPr>
                <w:rFonts w:ascii="Times New Roman" w:hAnsi="Times New Roman" w:eastAsia="Times New Roman" w:cs="Times New Roman"/>
                <w:color w:val="000000"/>
                <w:sz w:val="24"/>
              </w:rPr>
              <w:t xml:space="preserve">φ400</w:t>
            </w:r>
            <w:r>
              <w:rPr>
                <w:rFonts w:ascii="宋体" w:hAnsi="宋体" w:eastAsia="宋体" w:cs="宋体"/>
                <w:color w:val="000000"/>
                <w:sz w:val="24"/>
              </w:rPr>
              <w:t xml:space="preserve">，优质压铸铝喷塑壳体，超亮度进口</w:t>
            </w:r>
            <w:r>
              <w:rPr>
                <w:rFonts w:ascii="Times New Roman" w:hAnsi="Times New Roman" w:eastAsia="Times New Roman" w:cs="Times New Roman"/>
                <w:color w:val="000000"/>
                <w:sz w:val="24"/>
              </w:rPr>
              <w:t xml:space="preserve">LED</w:t>
            </w:r>
            <w:r>
              <w:rPr>
                <w:rFonts w:ascii="宋体" w:hAnsi="宋体" w:eastAsia="宋体" w:cs="宋体"/>
                <w:color w:val="000000"/>
                <w:sz w:val="24"/>
              </w:rPr>
              <w:t xml:space="preserve">管芯，符合</w:t>
            </w:r>
            <w:r>
              <w:rPr>
                <w:rFonts w:ascii="Times New Roman" w:hAnsi="Times New Roman" w:eastAsia="Times New Roman" w:cs="Times New Roman"/>
                <w:color w:val="000000"/>
                <w:sz w:val="24"/>
              </w:rPr>
              <w:t xml:space="preserve">GB14887-2016</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IP53</w:t>
            </w:r>
            <w:r>
              <w:rPr>
                <w:rFonts w:ascii="宋体" w:hAnsi="宋体" w:eastAsia="宋体" w:cs="宋体"/>
                <w:color w:val="000000"/>
                <w:sz w:val="24"/>
              </w:rPr>
              <w:t xml:space="preserve">、可视距离大于</w:t>
            </w:r>
            <w:r>
              <w:rPr>
                <w:rFonts w:ascii="Times New Roman" w:hAnsi="Times New Roman" w:eastAsia="Times New Roman" w:cs="Times New Roman"/>
                <w:color w:val="000000"/>
                <w:sz w:val="24"/>
              </w:rPr>
              <w:t xml:space="preserve">400m</w:t>
            </w:r>
            <w:r>
              <w:rPr>
                <w:rFonts w:ascii="宋体" w:hAnsi="宋体" w:eastAsia="宋体" w:cs="宋体"/>
                <w:color w:val="000000"/>
                <w:sz w:val="24"/>
              </w:rPr>
              <w:t xml:space="preserve">、采用模块化设计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3950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四灯盘非机动车灯具（含辅材）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3950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四灯盘左转非机动车灯具（含辅材）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3950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三灯组满灯，</w:t>
            </w:r>
            <w:r>
              <w:rPr>
                <w:rFonts w:ascii="Times New Roman" w:hAnsi="Times New Roman" w:eastAsia="Times New Roman" w:cs="Times New Roman"/>
                <w:color w:val="000000"/>
                <w:sz w:val="24"/>
              </w:rPr>
              <w:t xml:space="preserve">φ400</w:t>
            </w:r>
            <w:r>
              <w:rPr>
                <w:rFonts w:ascii="宋体" w:hAnsi="宋体" w:eastAsia="宋体" w:cs="宋体"/>
                <w:color w:val="000000"/>
                <w:sz w:val="24"/>
              </w:rPr>
              <w:t xml:space="preserve">，优质压铸铝喷塑壳体，超亮度进口</w:t>
            </w:r>
            <w:r>
              <w:rPr>
                <w:rFonts w:ascii="Times New Roman" w:hAnsi="Times New Roman" w:eastAsia="Times New Roman" w:cs="Times New Roman"/>
                <w:color w:val="000000"/>
                <w:sz w:val="24"/>
              </w:rPr>
              <w:t xml:space="preserve">LED</w:t>
            </w:r>
            <w:r>
              <w:rPr>
                <w:rFonts w:ascii="宋体" w:hAnsi="宋体" w:eastAsia="宋体" w:cs="宋体"/>
                <w:color w:val="000000"/>
                <w:sz w:val="24"/>
              </w:rPr>
              <w:t xml:space="preserve">管芯，符合</w:t>
            </w:r>
            <w:r>
              <w:rPr>
                <w:rFonts w:ascii="Times New Roman" w:hAnsi="Times New Roman" w:eastAsia="Times New Roman" w:cs="Times New Roman"/>
                <w:color w:val="000000"/>
                <w:sz w:val="24"/>
              </w:rPr>
              <w:t xml:space="preserve">GB14887-2016</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IP53</w:t>
            </w:r>
            <w:r>
              <w:rPr>
                <w:rFonts w:ascii="宋体" w:hAnsi="宋体" w:eastAsia="宋体" w:cs="宋体"/>
                <w:color w:val="000000"/>
                <w:sz w:val="24"/>
              </w:rPr>
              <w:t xml:space="preserve">、可视距离大于</w:t>
            </w:r>
            <w:r>
              <w:rPr>
                <w:rFonts w:ascii="Times New Roman" w:hAnsi="Times New Roman" w:eastAsia="Times New Roman" w:cs="Times New Roman"/>
                <w:color w:val="000000"/>
                <w:sz w:val="24"/>
              </w:rPr>
              <w:t xml:space="preserve">400m</w:t>
            </w:r>
            <w:r>
              <w:rPr>
                <w:rFonts w:ascii="宋体" w:hAnsi="宋体" w:eastAsia="宋体" w:cs="宋体"/>
                <w:color w:val="000000"/>
                <w:sz w:val="24"/>
              </w:rPr>
              <w:t xml:space="preserve">、采用模块化设计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三灯组箭头灯，</w:t>
            </w:r>
            <w:r>
              <w:rPr>
                <w:rFonts w:ascii="Times New Roman" w:hAnsi="Times New Roman" w:eastAsia="Times New Roman" w:cs="Times New Roman"/>
                <w:color w:val="000000"/>
                <w:sz w:val="24"/>
              </w:rPr>
              <w:t xml:space="preserve">φ400</w:t>
            </w:r>
            <w:r>
              <w:rPr>
                <w:rFonts w:ascii="宋体" w:hAnsi="宋体" w:eastAsia="宋体" w:cs="宋体"/>
                <w:color w:val="000000"/>
                <w:sz w:val="24"/>
              </w:rPr>
              <w:t xml:space="preserve">，优质压铸铝喷塑壳体，超亮度进口</w:t>
            </w:r>
            <w:r>
              <w:rPr>
                <w:rFonts w:ascii="Times New Roman" w:hAnsi="Times New Roman" w:eastAsia="Times New Roman" w:cs="Times New Roman"/>
                <w:color w:val="000000"/>
                <w:sz w:val="24"/>
              </w:rPr>
              <w:t xml:space="preserve">LED</w:t>
            </w:r>
            <w:r>
              <w:rPr>
                <w:rFonts w:ascii="宋体" w:hAnsi="宋体" w:eastAsia="宋体" w:cs="宋体"/>
                <w:color w:val="000000"/>
                <w:sz w:val="24"/>
              </w:rPr>
              <w:t xml:space="preserve">管芯，符合</w:t>
            </w:r>
            <w:r>
              <w:rPr>
                <w:rFonts w:ascii="Times New Roman" w:hAnsi="Times New Roman" w:eastAsia="Times New Roman" w:cs="Times New Roman"/>
                <w:color w:val="000000"/>
                <w:sz w:val="24"/>
              </w:rPr>
              <w:t xml:space="preserve">GB14887-2016</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IP53</w:t>
            </w:r>
            <w:r>
              <w:rPr>
                <w:rFonts w:ascii="宋体" w:hAnsi="宋体" w:eastAsia="宋体" w:cs="宋体"/>
                <w:color w:val="000000"/>
                <w:sz w:val="24"/>
              </w:rPr>
              <w:t xml:space="preserve">、可视距离大于</w:t>
            </w:r>
            <w:r>
              <w:rPr>
                <w:rFonts w:ascii="Times New Roman" w:hAnsi="Times New Roman" w:eastAsia="Times New Roman" w:cs="Times New Roman"/>
                <w:color w:val="000000"/>
                <w:sz w:val="24"/>
              </w:rPr>
              <w:t xml:space="preserve">400m</w:t>
            </w:r>
            <w:r>
              <w:rPr>
                <w:rFonts w:ascii="宋体" w:hAnsi="宋体" w:eastAsia="宋体" w:cs="宋体"/>
                <w:color w:val="000000"/>
                <w:sz w:val="24"/>
              </w:rPr>
              <w:t xml:space="preserve">、采用模块化设计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三灯盘非机动车灯具（含辅材）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三灯盘左转非机动车灯具（含辅材）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触发学习组合式倒计时器（</w:t>
            </w:r>
            <w:r>
              <w:rPr>
                <w:rFonts w:ascii="Times New Roman" w:hAnsi="Times New Roman" w:eastAsia="Times New Roman" w:cs="Times New Roman"/>
                <w:color w:val="000000"/>
                <w:sz w:val="24"/>
              </w:rPr>
              <w:t xml:space="preserve">800mm*600mm</w:t>
            </w: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人行信号灯</w:t>
            </w:r>
            <w:r>
              <w:rPr>
                <w:rFonts w:ascii="Times New Roman" w:hAnsi="Times New Roman" w:eastAsia="Times New Roman" w:cs="Times New Roman"/>
                <w:color w:val="000000"/>
                <w:sz w:val="24"/>
              </w:rPr>
              <w:t xml:space="preserve">(300mm)</w:t>
            </w:r>
            <w:r>
              <w:rPr>
                <w:rFonts w:ascii="宋体" w:hAnsi="宋体" w:eastAsia="宋体" w:cs="宋体"/>
                <w:color w:val="000000"/>
                <w:sz w:val="24"/>
              </w:rPr>
              <w:t xml:space="preserve">：灯面直径为</w:t>
            </w:r>
            <w:r>
              <w:rPr>
                <w:rFonts w:ascii="Times New Roman" w:hAnsi="Times New Roman" w:eastAsia="Times New Roman" w:cs="Times New Roman"/>
                <w:color w:val="000000"/>
                <w:sz w:val="24"/>
              </w:rPr>
              <w:t xml:space="preserve">Φ300mm</w:t>
            </w:r>
            <w:r>
              <w:rPr>
                <w:rFonts w:ascii="宋体" w:hAnsi="宋体" w:eastAsia="宋体" w:cs="宋体"/>
                <w:color w:val="000000"/>
                <w:sz w:val="24"/>
              </w:rPr>
              <w:t xml:space="preserve">，从上到下是红人、静态绿人，含</w:t>
            </w:r>
            <w:r>
              <w:rPr>
                <w:rFonts w:ascii="Times New Roman" w:hAnsi="Times New Roman" w:eastAsia="Times New Roman" w:cs="Times New Roman"/>
                <w:color w:val="000000"/>
                <w:sz w:val="24"/>
              </w:rPr>
              <w:t xml:space="preserve">300</w:t>
            </w:r>
            <w:r>
              <w:rPr>
                <w:rFonts w:ascii="宋体" w:hAnsi="宋体" w:eastAsia="宋体" w:cs="宋体"/>
                <w:color w:val="000000"/>
                <w:sz w:val="24"/>
              </w:rPr>
              <w:t xml:space="preserve">倒计时；铝合金外壳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板式人行灯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机动车信号灯（</w:t>
            </w:r>
            <w:r>
              <w:rPr>
                <w:rFonts w:ascii="Times New Roman" w:hAnsi="Times New Roman" w:eastAsia="Times New Roman" w:cs="Times New Roman"/>
                <w:color w:val="000000"/>
                <w:sz w:val="24"/>
              </w:rPr>
              <w:t xml:space="preserve">400mm)</w:t>
            </w:r>
            <w:r>
              <w:rPr>
                <w:rFonts w:ascii="宋体" w:hAnsi="宋体" w:eastAsia="宋体" w:cs="宋体"/>
                <w:color w:val="000000"/>
                <w:sz w:val="24"/>
              </w:rPr>
              <w:t xml:space="preserve">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方向指示信号灯</w:t>
            </w:r>
            <w:r>
              <w:rPr>
                <w:rFonts w:ascii="Times New Roman" w:hAnsi="Times New Roman" w:eastAsia="Times New Roman" w:cs="Times New Roman"/>
                <w:color w:val="000000"/>
                <w:sz w:val="24"/>
              </w:rPr>
              <w:t xml:space="preserve">(400mm)</w:t>
            </w:r>
            <w:r>
              <w:rPr>
                <w:rFonts w:ascii="宋体" w:hAnsi="宋体" w:eastAsia="宋体" w:cs="宋体"/>
                <w:color w:val="000000"/>
                <w:sz w:val="24"/>
              </w:rPr>
              <w:t xml:space="preserve">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掉头灯（</w:t>
            </w:r>
            <w:r>
              <w:rPr>
                <w:rFonts w:ascii="Times New Roman" w:hAnsi="Times New Roman" w:eastAsia="Times New Roman" w:cs="Times New Roman"/>
                <w:color w:val="000000"/>
                <w:sz w:val="24"/>
              </w:rPr>
              <w:t xml:space="preserve">400mm</w:t>
            </w:r>
            <w:r>
              <w:rPr>
                <w:rFonts w:ascii="宋体" w:hAnsi="宋体" w:eastAsia="宋体" w:cs="宋体"/>
                <w:color w:val="000000"/>
                <w:sz w:val="24"/>
              </w:rPr>
              <w:t xml:space="preserve">）盘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非机动车信号灯（</w:t>
            </w:r>
            <w:r>
              <w:rPr>
                <w:rFonts w:ascii="Times New Roman" w:hAnsi="Times New Roman" w:eastAsia="Times New Roman" w:cs="Times New Roman"/>
                <w:color w:val="000000"/>
                <w:sz w:val="24"/>
              </w:rPr>
              <w:t xml:space="preserve">400mm)</w:t>
            </w:r>
            <w:r>
              <w:rPr>
                <w:rFonts w:ascii="宋体" w:hAnsi="宋体" w:eastAsia="宋体" w:cs="宋体"/>
                <w:color w:val="000000"/>
                <w:sz w:val="24"/>
              </w:rPr>
              <w:t xml:space="preserve">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人行信号灯</w:t>
            </w:r>
            <w:r>
              <w:rPr>
                <w:rFonts w:ascii="Times New Roman" w:hAnsi="Times New Roman" w:eastAsia="Times New Roman" w:cs="Times New Roman"/>
                <w:color w:val="000000"/>
                <w:sz w:val="24"/>
              </w:rPr>
              <w:t xml:space="preserve">(300mm)</w:t>
            </w:r>
            <w:r>
              <w:rPr>
                <w:rFonts w:ascii="宋体" w:hAnsi="宋体" w:eastAsia="宋体" w:cs="宋体"/>
                <w:color w:val="000000"/>
                <w:sz w:val="24"/>
              </w:rPr>
              <w:t xml:space="preserve">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信号灯发光单元罩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信号灯裙边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信号灯遮沿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空气开关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信号机箱锁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杆件小开门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电源电缆</w:t>
            </w:r>
            <w:r>
              <w:rPr>
                <w:rFonts w:ascii="Times New Roman" w:hAnsi="Times New Roman" w:eastAsia="Times New Roman" w:cs="Times New Roman"/>
                <w:color w:val="000000"/>
                <w:sz w:val="24"/>
              </w:rPr>
              <w:t xml:space="preserve">KVV22-3×6mm2</w:t>
            </w:r>
            <w:r>
              <w:rPr>
                <w:rFonts w:ascii="宋体" w:hAnsi="宋体" w:eastAsia="宋体" w:cs="宋体"/>
                <w:color w:val="000000"/>
                <w:sz w:val="24"/>
              </w:rPr>
              <w:t xml:space="preserve">敷设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KVV22-3×2.5mm2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KVV22-4×2mm2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控制线缆</w:t>
            </w:r>
            <w:r>
              <w:rPr>
                <w:rFonts w:ascii="Times New Roman" w:hAnsi="Times New Roman" w:eastAsia="Times New Roman" w:cs="Times New Roman"/>
                <w:color w:val="000000"/>
                <w:sz w:val="24"/>
              </w:rPr>
              <w:t xml:space="preserve">KVV22-16×1.5mm2</w:t>
            </w:r>
            <w:r>
              <w:rPr>
                <w:rFonts w:ascii="宋体" w:hAnsi="宋体" w:eastAsia="宋体" w:cs="宋体"/>
                <w:color w:val="000000"/>
                <w:sz w:val="24"/>
              </w:rPr>
              <w:t xml:space="preserve">敷设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KVV22-10×1.5mm2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控制线缆</w:t>
            </w:r>
            <w:r>
              <w:rPr>
                <w:rFonts w:ascii="Times New Roman" w:hAnsi="Times New Roman" w:eastAsia="Times New Roman" w:cs="Times New Roman"/>
                <w:color w:val="000000"/>
                <w:sz w:val="24"/>
              </w:rPr>
              <w:t xml:space="preserve">KVV-4×1.5mm2</w:t>
            </w:r>
            <w:r>
              <w:rPr>
                <w:rFonts w:ascii="宋体" w:hAnsi="宋体" w:eastAsia="宋体" w:cs="宋体"/>
                <w:color w:val="000000"/>
                <w:sz w:val="24"/>
              </w:rPr>
              <w:t xml:space="preserve">敷设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穿线钢管</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壁厚</w:t>
            </w:r>
            <w:r>
              <w:rPr>
                <w:rFonts w:ascii="Times New Roman" w:hAnsi="Times New Roman" w:eastAsia="Times New Roman" w:cs="Times New Roman"/>
                <w:color w:val="000000"/>
                <w:sz w:val="24"/>
              </w:rPr>
              <w:t xml:space="preserve">2.5mm)</w:t>
            </w:r>
            <w:r>
              <w:rPr>
                <w:rFonts w:ascii="宋体" w:hAnsi="宋体" w:eastAsia="宋体" w:cs="宋体"/>
                <w:color w:val="000000"/>
                <w:sz w:val="24"/>
              </w:rPr>
              <w:t xml:space="preserve">内套</w:t>
            </w:r>
            <w:r>
              <w:rPr>
                <w:rFonts w:ascii="Times New Roman" w:hAnsi="Times New Roman" w:eastAsia="Times New Roman" w:cs="Times New Roman"/>
                <w:color w:val="000000"/>
                <w:sz w:val="24"/>
              </w:rPr>
              <w:t xml:space="preserve">PVC</w:t>
            </w:r>
            <w:r>
              <w:rPr>
                <w:rFonts w:ascii="宋体" w:hAnsi="宋体" w:eastAsia="宋体" w:cs="宋体"/>
                <w:color w:val="000000"/>
                <w:sz w:val="24"/>
              </w:rPr>
              <w:t xml:space="preserve">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砼路面开挖、埋管及管道保护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沥青路面开挖、埋管及管道保护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人行道开挖、埋管及管道保护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绿化带开挖、恢复及渣土处理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9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各种类型、规格的灯杆（含热浸锌、喷塑）</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含安装）材质：普通碳素钢管（符合</w:t>
            </w:r>
            <w:r>
              <w:rPr>
                <w:rFonts w:ascii="Times New Roman" w:hAnsi="Times New Roman" w:eastAsia="Times New Roman" w:cs="Times New Roman"/>
                <w:color w:val="000000"/>
                <w:sz w:val="24"/>
              </w:rPr>
              <w:t xml:space="preserve">GB8162—2008</w:t>
            </w:r>
            <w:r>
              <w:rPr>
                <w:rFonts w:ascii="宋体" w:hAnsi="宋体" w:eastAsia="宋体" w:cs="宋体"/>
                <w:color w:val="000000"/>
                <w:sz w:val="24"/>
              </w:rPr>
              <w:t xml:space="preserve">的规定标准）：</w:t>
            </w:r>
            <w:r>
              <w:rPr>
                <w:rFonts w:ascii="Times New Roman" w:hAnsi="Times New Roman" w:eastAsia="Times New Roman" w:cs="Times New Roman"/>
                <w:color w:val="000000"/>
                <w:sz w:val="24"/>
              </w:rPr>
              <w:t xml:space="preserve">L</w:t>
            </w:r>
            <w:r>
              <w:rPr>
                <w:rFonts w:ascii="宋体" w:hAnsi="宋体" w:eastAsia="宋体" w:cs="宋体"/>
                <w:color w:val="000000"/>
                <w:sz w:val="24"/>
              </w:rPr>
              <w:t xml:space="preserve">型八棱锥杆件，热镀锌喷塑，高</w:t>
            </w:r>
            <w:r>
              <w:rPr>
                <w:rFonts w:ascii="Times New Roman" w:hAnsi="Times New Roman" w:eastAsia="Times New Roman" w:cs="Times New Roman"/>
                <w:color w:val="000000"/>
                <w:sz w:val="24"/>
              </w:rPr>
              <w:t xml:space="preserve">6.8m</w:t>
            </w:r>
            <w:r>
              <w:rPr>
                <w:rFonts w:ascii="宋体" w:hAnsi="宋体" w:eastAsia="宋体" w:cs="宋体"/>
                <w:color w:val="000000"/>
                <w:sz w:val="24"/>
              </w:rPr>
              <w:t xml:space="preserve">，包含横臂</w:t>
            </w:r>
            <w:r>
              <w:rPr>
                <w:rFonts w:ascii="Times New Roman" w:hAnsi="Times New Roman" w:eastAsia="Times New Roman" w:cs="Times New Roman"/>
                <w:color w:val="000000"/>
                <w:sz w:val="24"/>
              </w:rPr>
              <w:t xml:space="preserve">3m-11m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信号灯结构件基础（含开挖、基础预埋、管道预埋、混凝土浇筑、防雷接地等）维护预计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信号机机柜基础浇筑（含开挖、基础预埋、管道预埋、混凝土浇筑、防雷接地等）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C25</w:t>
            </w:r>
            <w:r>
              <w:rPr>
                <w:rFonts w:ascii="宋体" w:hAnsi="宋体" w:eastAsia="宋体" w:cs="宋体"/>
                <w:color w:val="000000"/>
                <w:sz w:val="24"/>
              </w:rPr>
              <w:t xml:space="preserve">信号灯结构件混凝土基础浇筑（包括不锈钢地脚螺栓预埋件的制作及安装、穿线管埋设、</w:t>
            </w:r>
            <w:r>
              <w:rPr>
                <w:rFonts w:ascii="Times New Roman" w:hAnsi="Times New Roman" w:eastAsia="Times New Roman" w:cs="Times New Roman"/>
                <w:color w:val="000000"/>
                <w:sz w:val="24"/>
              </w:rPr>
              <w:t xml:space="preserve">C25</w:t>
            </w:r>
            <w:r>
              <w:rPr>
                <w:rFonts w:ascii="宋体" w:hAnsi="宋体" w:eastAsia="宋体" w:cs="宋体"/>
                <w:color w:val="000000"/>
                <w:sz w:val="24"/>
              </w:rPr>
              <w:t xml:space="preserve">商品混凝土的浇筑养护、基础回填、渣土清运、螺栓混凝土包封）维护预计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喷涂氟碳漆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信号灯安装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信号灯拆除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悬臂式和立柱式信号灯杆安装、拆卸（包括灯杆装卸、运输以及信号灯拆除、运输等）维护预计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窨井施工（不含井框井盖）（按市城管局标准）：内径</w:t>
            </w:r>
            <w:r>
              <w:rPr>
                <w:rFonts w:ascii="Times New Roman" w:hAnsi="Times New Roman" w:eastAsia="Times New Roman" w:cs="Times New Roman"/>
                <w:color w:val="000000"/>
                <w:sz w:val="24"/>
              </w:rPr>
              <w:t xml:space="preserve">400*400*400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高分子材料井框井盖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三防球磨铸铁井框井盖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PE</w:t>
            </w:r>
            <w:r>
              <w:rPr>
                <w:rFonts w:ascii="宋体" w:hAnsi="宋体" w:eastAsia="宋体" w:cs="宋体"/>
                <w:color w:val="000000"/>
                <w:sz w:val="24"/>
              </w:rPr>
              <w:t xml:space="preserve">管：</w:t>
            </w:r>
            <w:r>
              <w:rPr>
                <w:rFonts w:ascii="Times New Roman" w:hAnsi="Times New Roman" w:eastAsia="Times New Roman" w:cs="Times New Roman"/>
                <w:color w:val="000000"/>
                <w:sz w:val="24"/>
              </w:rPr>
              <w:t xml:space="preserve">Ф50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防雷接地系统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屏蔽双绞线（</w:t>
            </w:r>
            <w:r>
              <w:rPr>
                <w:rFonts w:ascii="Times New Roman" w:hAnsi="Times New Roman" w:eastAsia="Times New Roman" w:cs="Times New Roman"/>
                <w:color w:val="000000"/>
                <w:sz w:val="24"/>
              </w:rPr>
              <w:t xml:space="preserve">1mm2</w:t>
            </w: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标志牌：厚度</w:t>
            </w:r>
            <w:r>
              <w:rPr>
                <w:rFonts w:ascii="Times New Roman" w:hAnsi="Times New Roman" w:eastAsia="Times New Roman" w:cs="Times New Roman"/>
                <w:color w:val="000000"/>
                <w:sz w:val="24"/>
              </w:rPr>
              <w:t xml:space="preserve">3mm</w:t>
            </w:r>
            <w:r>
              <w:rPr>
                <w:rFonts w:ascii="宋体" w:hAnsi="宋体" w:eastAsia="宋体" w:cs="宋体"/>
                <w:color w:val="000000"/>
                <w:sz w:val="24"/>
              </w:rPr>
              <w:t xml:space="preserve">铝板，超强级</w:t>
            </w:r>
            <w:r>
              <w:rPr>
                <w:rFonts w:ascii="Times New Roman" w:hAnsi="Times New Roman" w:eastAsia="Times New Roman" w:cs="Times New Roman"/>
                <w:color w:val="000000"/>
                <w:sz w:val="24"/>
              </w:rPr>
              <w:t xml:space="preserve">3M</w:t>
            </w:r>
            <w:r>
              <w:rPr>
                <w:rFonts w:ascii="宋体" w:hAnsi="宋体" w:eastAsia="宋体" w:cs="宋体"/>
                <w:color w:val="000000"/>
                <w:sz w:val="24"/>
              </w:rPr>
              <w:t xml:space="preserve">反光膜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标志牌：厚度</w:t>
            </w:r>
            <w:r>
              <w:rPr>
                <w:rFonts w:ascii="Times New Roman" w:hAnsi="Times New Roman" w:eastAsia="Times New Roman" w:cs="Times New Roman"/>
                <w:color w:val="000000"/>
                <w:sz w:val="24"/>
              </w:rPr>
              <w:t xml:space="preserve">2mm</w:t>
            </w:r>
            <w:r>
              <w:rPr>
                <w:rFonts w:ascii="宋体" w:hAnsi="宋体" w:eastAsia="宋体" w:cs="宋体"/>
                <w:color w:val="000000"/>
                <w:sz w:val="24"/>
              </w:rPr>
              <w:t xml:space="preserve">铝板，超强级</w:t>
            </w:r>
            <w:r>
              <w:rPr>
                <w:rFonts w:ascii="Times New Roman" w:hAnsi="Times New Roman" w:eastAsia="Times New Roman" w:cs="Times New Roman"/>
                <w:color w:val="000000"/>
                <w:sz w:val="24"/>
              </w:rPr>
              <w:t xml:space="preserve">3M</w:t>
            </w:r>
            <w:r>
              <w:rPr>
                <w:rFonts w:ascii="宋体" w:hAnsi="宋体" w:eastAsia="宋体" w:cs="宋体"/>
                <w:color w:val="000000"/>
                <w:sz w:val="24"/>
              </w:rPr>
              <w:t xml:space="preserve">反光膜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指路标志杆件及基础：</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、类型：</w:t>
            </w:r>
            <w:r>
              <w:rPr>
                <w:rFonts w:ascii="Times New Roman" w:hAnsi="Times New Roman" w:eastAsia="Times New Roman" w:cs="Times New Roman"/>
                <w:color w:val="000000"/>
                <w:sz w:val="24"/>
              </w:rPr>
              <w:t xml:space="preserve">3F</w:t>
            </w:r>
            <w:r>
              <w:rPr>
                <w:rFonts w:ascii="宋体" w:hAnsi="宋体" w:eastAsia="宋体" w:cs="宋体"/>
                <w:color w:val="000000"/>
                <w:sz w:val="24"/>
              </w:rPr>
              <w:t xml:space="preserve">标志杆件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26500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vMerge w:val="continue"/>
            <w:textDirection w:val="lrTb"/>
            <w:noWrap w:val="false"/>
          </w:tcPr>
          <w:p>
            <w:pPr>
              <w:spacing w:after="0" w:line="240" w:lineRule="auto"/>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、材质：热镀锌喷塑钢管</w:t>
            </w:r>
            <w:r/>
          </w:p>
        </w:tc>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45"/>
        </w:trPr>
        <w:tc>
          <w:tcPr>
            <w:vMerge w:val="continue"/>
            <w:textDirection w:val="lrTb"/>
            <w:noWrap w:val="false"/>
          </w:tcPr>
          <w:p>
            <w:pPr>
              <w:spacing w:after="0" w:line="240" w:lineRule="auto"/>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、规格尺寸：</w:t>
            </w:r>
            <w:r>
              <w:rPr>
                <w:rFonts w:ascii="Times New Roman" w:hAnsi="Times New Roman" w:eastAsia="Times New Roman" w:cs="Times New Roman"/>
                <w:color w:val="000000"/>
                <w:sz w:val="24"/>
              </w:rPr>
              <w:t xml:space="preserve">F2</w:t>
            </w:r>
            <w:r>
              <w:rPr>
                <w:rFonts w:ascii="宋体" w:hAnsi="宋体" w:eastAsia="宋体" w:cs="宋体"/>
                <w:color w:val="000000"/>
                <w:sz w:val="24"/>
              </w:rPr>
              <w:t xml:space="preserve">立柱</w:t>
            </w:r>
            <w:r>
              <w:rPr>
                <w:rFonts w:ascii="Times New Roman" w:hAnsi="Times New Roman" w:eastAsia="Times New Roman" w:cs="Times New Roman"/>
                <w:color w:val="000000"/>
                <w:sz w:val="24"/>
              </w:rPr>
              <w:t xml:space="preserve">φ273*12*8500mm</w:t>
            </w:r>
            <w:r>
              <w:rPr>
                <w:rFonts w:ascii="宋体" w:hAnsi="宋体" w:eastAsia="宋体" w:cs="宋体"/>
                <w:color w:val="000000"/>
                <w:sz w:val="24"/>
              </w:rPr>
              <w:t xml:space="preserve">；悬臂</w:t>
            </w:r>
            <w:r>
              <w:rPr>
                <w:rFonts w:ascii="Times New Roman" w:hAnsi="Times New Roman" w:eastAsia="Times New Roman" w:cs="Times New Roman"/>
                <w:color w:val="000000"/>
                <w:sz w:val="24"/>
              </w:rPr>
              <w:t xml:space="preserve">φ133*12*6000mm*3</w:t>
            </w:r>
            <w:r>
              <w:rPr>
                <w:rFonts w:ascii="宋体" w:hAnsi="宋体" w:eastAsia="宋体" w:cs="宋体"/>
                <w:color w:val="000000"/>
                <w:sz w:val="24"/>
              </w:rPr>
              <w:t xml:space="preserve">根</w:t>
            </w:r>
            <w:r>
              <w:rPr>
                <w:rFonts w:ascii="Times New Roman" w:hAnsi="Times New Roman" w:eastAsia="Times New Roman" w:cs="Times New Roman"/>
                <w:color w:val="000000"/>
                <w:sz w:val="24"/>
              </w:rPr>
              <w:t xml:space="preserve">+φ133*12*700mm*3</w:t>
            </w:r>
            <w:r>
              <w:rPr>
                <w:rFonts w:ascii="宋体" w:hAnsi="宋体" w:eastAsia="宋体" w:cs="宋体"/>
                <w:color w:val="000000"/>
                <w:sz w:val="24"/>
              </w:rPr>
              <w:t xml:space="preserve">根</w:t>
            </w:r>
            <w:r/>
          </w:p>
        </w:tc>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38"/>
        </w:trPr>
        <w:tc>
          <w:tcPr>
            <w:vMerge w:val="continue"/>
            <w:textDirection w:val="lrTb"/>
            <w:noWrap w:val="false"/>
          </w:tcPr>
          <w:p>
            <w:pPr>
              <w:spacing w:after="0" w:line="240" w:lineRule="auto"/>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、基础、垫层：材料品种、厚度：</w:t>
            </w:r>
            <w:r>
              <w:rPr>
                <w:rFonts w:ascii="Times New Roman" w:hAnsi="Times New Roman" w:eastAsia="Times New Roman" w:cs="Times New Roman"/>
                <w:color w:val="000000"/>
                <w:sz w:val="24"/>
              </w:rPr>
              <w:t xml:space="preserve">C30</w:t>
            </w:r>
            <w:r>
              <w:rPr>
                <w:rFonts w:ascii="宋体" w:hAnsi="宋体" w:eastAsia="宋体" w:cs="宋体"/>
                <w:color w:val="000000"/>
                <w:sz w:val="24"/>
              </w:rPr>
              <w:t xml:space="preserve">砼基础；</w:t>
            </w:r>
            <w:r>
              <w:rPr>
                <w:rFonts w:ascii="Times New Roman" w:hAnsi="Times New Roman" w:eastAsia="Times New Roman" w:cs="Times New Roman"/>
                <w:color w:val="000000"/>
                <w:sz w:val="24"/>
              </w:rPr>
              <w:t xml:space="preserve">1600*1600*2400mm</w:t>
            </w:r>
            <w:r>
              <w:rPr>
                <w:rFonts w:ascii="宋体" w:hAnsi="宋体" w:eastAsia="宋体" w:cs="宋体"/>
                <w:color w:val="000000"/>
                <w:sz w:val="24"/>
              </w:rPr>
              <w:t xml:space="preserve">（含基础预埋件）</w:t>
            </w:r>
            <w:r/>
          </w:p>
        </w:tc>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vMerge w:val="continue"/>
            <w:textDirection w:val="lrTb"/>
            <w:noWrap w:val="false"/>
          </w:tcPr>
          <w:p>
            <w:pPr>
              <w:spacing w:after="0" w:line="240" w:lineRule="auto"/>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、油漆品种：防锈漆</w:t>
            </w:r>
            <w:r/>
          </w:p>
        </w:tc>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vMerge w:val="continue"/>
            <w:textDirection w:val="lrTb"/>
            <w:noWrap w:val="false"/>
          </w:tcPr>
          <w:p>
            <w:pPr>
              <w:spacing w:after="0" w:line="240" w:lineRule="auto"/>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w:t>
            </w:r>
            <w:r>
              <w:rPr>
                <w:rFonts w:ascii="宋体" w:hAnsi="宋体" w:eastAsia="宋体" w:cs="宋体"/>
                <w:color w:val="000000"/>
                <w:sz w:val="24"/>
              </w:rPr>
              <w:t xml:space="preserve">、运土：</w:t>
            </w:r>
            <w:r>
              <w:rPr>
                <w:rFonts w:ascii="Times New Roman" w:hAnsi="Times New Roman" w:eastAsia="Times New Roman" w:cs="Times New Roman"/>
                <w:color w:val="000000"/>
                <w:sz w:val="24"/>
              </w:rPr>
              <w:t xml:space="preserve">10km</w:t>
            </w:r>
            <w:r>
              <w:rPr>
                <w:rFonts w:ascii="宋体" w:hAnsi="宋体" w:eastAsia="宋体" w:cs="宋体"/>
                <w:color w:val="000000"/>
                <w:sz w:val="24"/>
              </w:rPr>
              <w:t xml:space="preserve">以内</w:t>
            </w:r>
            <w:r/>
          </w:p>
        </w:tc>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导流标志杆件及基础：</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、类型：</w:t>
            </w:r>
            <w:r>
              <w:rPr>
                <w:rFonts w:ascii="Times New Roman" w:hAnsi="Times New Roman" w:eastAsia="Times New Roman" w:cs="Times New Roman"/>
                <w:color w:val="000000"/>
                <w:sz w:val="24"/>
              </w:rPr>
              <w:t xml:space="preserve">2F</w:t>
            </w:r>
            <w:r>
              <w:rPr>
                <w:rFonts w:ascii="宋体" w:hAnsi="宋体" w:eastAsia="宋体" w:cs="宋体"/>
                <w:color w:val="000000"/>
                <w:sz w:val="24"/>
              </w:rPr>
              <w:t xml:space="preserve">标志杆件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24500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vMerge w:val="continue"/>
            <w:textDirection w:val="lrTb"/>
            <w:noWrap w:val="false"/>
          </w:tcPr>
          <w:p>
            <w:pPr>
              <w:spacing w:after="0" w:line="240" w:lineRule="auto"/>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、材质：热镀锌喷塑钢管</w:t>
            </w:r>
            <w:r/>
          </w:p>
        </w:tc>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45"/>
        </w:trPr>
        <w:tc>
          <w:tcPr>
            <w:vMerge w:val="continue"/>
            <w:textDirection w:val="lrTb"/>
            <w:noWrap w:val="false"/>
          </w:tcPr>
          <w:p>
            <w:pPr>
              <w:spacing w:after="0" w:line="240" w:lineRule="auto"/>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、规格尺寸：</w:t>
            </w:r>
            <w:r>
              <w:rPr>
                <w:rFonts w:ascii="Times New Roman" w:hAnsi="Times New Roman" w:eastAsia="Times New Roman" w:cs="Times New Roman"/>
                <w:color w:val="000000"/>
                <w:sz w:val="24"/>
              </w:rPr>
              <w:t xml:space="preserve">F2</w:t>
            </w:r>
            <w:r>
              <w:rPr>
                <w:rFonts w:ascii="宋体" w:hAnsi="宋体" w:eastAsia="宋体" w:cs="宋体"/>
                <w:color w:val="000000"/>
                <w:sz w:val="24"/>
              </w:rPr>
              <w:t xml:space="preserve">立柱</w:t>
            </w:r>
            <w:r>
              <w:rPr>
                <w:rFonts w:ascii="Times New Roman" w:hAnsi="Times New Roman" w:eastAsia="Times New Roman" w:cs="Times New Roman"/>
                <w:color w:val="000000"/>
                <w:sz w:val="24"/>
              </w:rPr>
              <w:t xml:space="preserve">φ273*12*7500mm</w:t>
            </w:r>
            <w:r>
              <w:rPr>
                <w:rFonts w:ascii="宋体" w:hAnsi="宋体" w:eastAsia="宋体" w:cs="宋体"/>
                <w:color w:val="000000"/>
                <w:sz w:val="24"/>
              </w:rPr>
              <w:t xml:space="preserve">；悬臂</w:t>
            </w:r>
            <w:r>
              <w:rPr>
                <w:rFonts w:ascii="Times New Roman" w:hAnsi="Times New Roman" w:eastAsia="Times New Roman" w:cs="Times New Roman"/>
                <w:color w:val="000000"/>
                <w:sz w:val="24"/>
              </w:rPr>
              <w:t xml:space="preserve">φ133*12*6000mm*2</w:t>
            </w:r>
            <w:r>
              <w:rPr>
                <w:rFonts w:ascii="宋体" w:hAnsi="宋体" w:eastAsia="宋体" w:cs="宋体"/>
                <w:color w:val="000000"/>
                <w:sz w:val="24"/>
              </w:rPr>
              <w:t xml:space="preserve">根</w:t>
            </w:r>
            <w:r>
              <w:rPr>
                <w:rFonts w:ascii="Times New Roman" w:hAnsi="Times New Roman" w:eastAsia="Times New Roman" w:cs="Times New Roman"/>
                <w:color w:val="000000"/>
                <w:sz w:val="24"/>
              </w:rPr>
              <w:t xml:space="preserve">+φ133*12*700mm*2</w:t>
            </w:r>
            <w:r>
              <w:rPr>
                <w:rFonts w:ascii="宋体" w:hAnsi="宋体" w:eastAsia="宋体" w:cs="宋体"/>
                <w:color w:val="000000"/>
                <w:sz w:val="24"/>
              </w:rPr>
              <w:t xml:space="preserve">根</w:t>
            </w:r>
            <w:r/>
          </w:p>
        </w:tc>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38"/>
        </w:trPr>
        <w:tc>
          <w:tcPr>
            <w:vMerge w:val="continue"/>
            <w:textDirection w:val="lrTb"/>
            <w:noWrap w:val="false"/>
          </w:tcPr>
          <w:p>
            <w:pPr>
              <w:spacing w:after="0" w:line="240" w:lineRule="auto"/>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、基础、垫层：材料品种、厚度：</w:t>
            </w:r>
            <w:r>
              <w:rPr>
                <w:rFonts w:ascii="Times New Roman" w:hAnsi="Times New Roman" w:eastAsia="Times New Roman" w:cs="Times New Roman"/>
                <w:color w:val="000000"/>
                <w:sz w:val="24"/>
              </w:rPr>
              <w:t xml:space="preserve">C30</w:t>
            </w:r>
            <w:r>
              <w:rPr>
                <w:rFonts w:ascii="宋体" w:hAnsi="宋体" w:eastAsia="宋体" w:cs="宋体"/>
                <w:color w:val="000000"/>
                <w:sz w:val="24"/>
              </w:rPr>
              <w:t xml:space="preserve">砼基础；</w:t>
            </w:r>
            <w:r>
              <w:rPr>
                <w:rFonts w:ascii="Times New Roman" w:hAnsi="Times New Roman" w:eastAsia="Times New Roman" w:cs="Times New Roman"/>
                <w:color w:val="000000"/>
                <w:sz w:val="24"/>
              </w:rPr>
              <w:t xml:space="preserve">1600*1600*2400mm</w:t>
            </w:r>
            <w:r>
              <w:rPr>
                <w:rFonts w:ascii="宋体" w:hAnsi="宋体" w:eastAsia="宋体" w:cs="宋体"/>
                <w:color w:val="000000"/>
                <w:sz w:val="24"/>
              </w:rPr>
              <w:t xml:space="preserve">（含基础预埋件）</w:t>
            </w:r>
            <w:r/>
          </w:p>
        </w:tc>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vMerge w:val="continue"/>
            <w:textDirection w:val="lrTb"/>
            <w:noWrap w:val="false"/>
          </w:tcPr>
          <w:p>
            <w:pPr>
              <w:spacing w:after="0" w:line="240" w:lineRule="auto"/>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、油漆品种：防锈漆</w:t>
            </w:r>
            <w:r/>
          </w:p>
        </w:tc>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vMerge w:val="continue"/>
            <w:textDirection w:val="lrTb"/>
            <w:noWrap w:val="false"/>
          </w:tcPr>
          <w:p>
            <w:pPr>
              <w:spacing w:after="0" w:line="240" w:lineRule="auto"/>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w:t>
            </w:r>
            <w:r>
              <w:rPr>
                <w:rFonts w:ascii="宋体" w:hAnsi="宋体" w:eastAsia="宋体" w:cs="宋体"/>
                <w:color w:val="000000"/>
                <w:sz w:val="24"/>
              </w:rPr>
              <w:t xml:space="preserve">、运土：</w:t>
            </w:r>
            <w:r>
              <w:rPr>
                <w:rFonts w:ascii="Times New Roman" w:hAnsi="Times New Roman" w:eastAsia="Times New Roman" w:cs="Times New Roman"/>
                <w:color w:val="000000"/>
                <w:sz w:val="24"/>
              </w:rPr>
              <w:t xml:space="preserve">10km</w:t>
            </w:r>
            <w:r>
              <w:rPr>
                <w:rFonts w:ascii="宋体" w:hAnsi="宋体" w:eastAsia="宋体" w:cs="宋体"/>
                <w:color w:val="000000"/>
                <w:sz w:val="24"/>
              </w:rPr>
              <w:t xml:space="preserve">以内</w:t>
            </w:r>
            <w:r/>
          </w:p>
        </w:tc>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其他标志杆件：热镀锌喷塑热轧无缝钢管，</w:t>
            </w:r>
            <w:r>
              <w:rPr>
                <w:rFonts w:ascii="Times New Roman" w:hAnsi="Times New Roman" w:eastAsia="Times New Roman" w:cs="Times New Roman"/>
                <w:color w:val="000000"/>
                <w:sz w:val="24"/>
              </w:rPr>
              <w:t xml:space="preserve">φ89*4000*4.5mm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1140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45"/>
        </w:trPr>
        <w:tc>
          <w:tcPr>
            <w:vMerge w:val="continue"/>
            <w:textDirection w:val="lrTb"/>
            <w:noWrap w:val="false"/>
          </w:tcPr>
          <w:p>
            <w:pPr>
              <w:spacing w:after="0" w:line="240" w:lineRule="auto"/>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基础、垫层：商砼</w:t>
            </w:r>
            <w:r>
              <w:rPr>
                <w:rFonts w:ascii="Times New Roman" w:hAnsi="Times New Roman" w:eastAsia="Times New Roman" w:cs="Times New Roman"/>
                <w:color w:val="000000"/>
                <w:sz w:val="24"/>
              </w:rPr>
              <w:t xml:space="preserve">C25 800*800*1000mm</w:t>
            </w:r>
            <w:r>
              <w:rPr>
                <w:rFonts w:ascii="宋体" w:hAnsi="宋体" w:eastAsia="宋体" w:cs="宋体"/>
                <w:color w:val="000000"/>
                <w:sz w:val="24"/>
              </w:rPr>
              <w:t xml:space="preserve">（含钢筋、预埋件），碎石垫层</w:t>
            </w:r>
            <w:r>
              <w:rPr>
                <w:rFonts w:ascii="Times New Roman" w:hAnsi="Times New Roman" w:eastAsia="Times New Roman" w:cs="Times New Roman"/>
                <w:color w:val="000000"/>
                <w:sz w:val="24"/>
              </w:rPr>
              <w:t xml:space="preserve">800*800*100mm"</w:t>
            </w:r>
            <w:r/>
          </w:p>
        </w:tc>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中间护栏：</w:t>
            </w:r>
            <w:r>
              <w:rPr>
                <w:rFonts w:ascii="Times New Roman" w:hAnsi="Times New Roman" w:eastAsia="Times New Roman" w:cs="Times New Roman"/>
                <w:color w:val="000000"/>
                <w:sz w:val="24"/>
              </w:rPr>
              <w:t xml:space="preserve">1200×3000mm</w:t>
            </w:r>
            <w:r>
              <w:rPr>
                <w:rFonts w:ascii="宋体" w:hAnsi="宋体" w:eastAsia="宋体" w:cs="宋体"/>
                <w:color w:val="000000"/>
                <w:sz w:val="24"/>
              </w:rPr>
              <w:t xml:space="preserve">京式护栏，钢质，热镀锌，表面白色喷塑，净重</w:t>
            </w:r>
            <w:r>
              <w:rPr>
                <w:rFonts w:ascii="Times New Roman" w:hAnsi="Times New Roman" w:eastAsia="Times New Roman" w:cs="Times New Roman"/>
                <w:color w:val="000000"/>
                <w:sz w:val="24"/>
              </w:rPr>
              <w:t xml:space="preserve">≥57kg</w:t>
            </w:r>
            <w:r>
              <w:rPr>
                <w:rFonts w:ascii="宋体" w:hAnsi="宋体" w:eastAsia="宋体" w:cs="宋体"/>
                <w:color w:val="000000"/>
                <w:sz w:val="24"/>
              </w:rPr>
              <w:t xml:space="preserve">，反光轮廓标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中间护栏：</w:t>
            </w:r>
            <w:r>
              <w:rPr>
                <w:rFonts w:ascii="Times New Roman" w:hAnsi="Times New Roman" w:eastAsia="Times New Roman" w:cs="Times New Roman"/>
                <w:color w:val="000000"/>
                <w:sz w:val="24"/>
              </w:rPr>
              <w:t xml:space="preserve">1200×3000mm</w:t>
            </w:r>
            <w:r>
              <w:rPr>
                <w:rFonts w:ascii="宋体" w:hAnsi="宋体" w:eastAsia="宋体" w:cs="宋体"/>
                <w:color w:val="000000"/>
                <w:sz w:val="24"/>
              </w:rPr>
              <w:t xml:space="preserve">穿插式护栏，钢质，热镀锌，表面白色喷塑，反光轮廓标，含立柱及底座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990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机非护栏：</w:t>
            </w:r>
            <w:r>
              <w:rPr>
                <w:rFonts w:ascii="Times New Roman" w:hAnsi="Times New Roman" w:eastAsia="Times New Roman" w:cs="Times New Roman"/>
                <w:color w:val="000000"/>
                <w:sz w:val="24"/>
              </w:rPr>
              <w:t xml:space="preserve">1000×3000mm</w:t>
            </w:r>
            <w:r>
              <w:rPr>
                <w:rFonts w:ascii="宋体" w:hAnsi="宋体" w:eastAsia="宋体" w:cs="宋体"/>
                <w:color w:val="000000"/>
                <w:sz w:val="24"/>
              </w:rPr>
              <w:t xml:space="preserve">京式护栏，钢质，热镀锌，表面白色喷塑，净重</w:t>
            </w:r>
            <w:r>
              <w:rPr>
                <w:rFonts w:ascii="Times New Roman" w:hAnsi="Times New Roman" w:eastAsia="Times New Roman" w:cs="Times New Roman"/>
                <w:color w:val="000000"/>
                <w:sz w:val="24"/>
              </w:rPr>
              <w:t xml:space="preserve">≥47kg</w:t>
            </w:r>
            <w:r>
              <w:rPr>
                <w:rFonts w:ascii="宋体" w:hAnsi="宋体" w:eastAsia="宋体" w:cs="宋体"/>
                <w:color w:val="000000"/>
                <w:sz w:val="24"/>
              </w:rPr>
              <w:t xml:space="preserve">，反光轮廓标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机非护栏：</w:t>
            </w:r>
            <w:r>
              <w:rPr>
                <w:rFonts w:ascii="Times New Roman" w:hAnsi="Times New Roman" w:eastAsia="Times New Roman" w:cs="Times New Roman"/>
                <w:color w:val="000000"/>
                <w:sz w:val="24"/>
              </w:rPr>
              <w:t xml:space="preserve">1000×3000mm</w:t>
            </w:r>
            <w:r>
              <w:rPr>
                <w:rFonts w:ascii="宋体" w:hAnsi="宋体" w:eastAsia="宋体" w:cs="宋体"/>
                <w:color w:val="000000"/>
                <w:sz w:val="24"/>
              </w:rPr>
              <w:t xml:space="preserve">穿插式护栏，钢质，热镀锌，表面白色喷塑，反光轮廓标，含立柱及底座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1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228633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bottom"/>
            <w:textDirection w:val="lrTb"/>
            <w:noWrap/>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等线" w:hAnsi="等线" w:eastAsia="等线" w:cs="等线"/>
                <w:color w:val="000000"/>
                <w:sz w:val="22"/>
              </w:rPr>
              <w:t xml:space="preserve"> </w:t>
            </w:r>
            <w:r/>
          </w:p>
        </w:tc>
      </w:tr>
      <w:tr>
        <w:trPr>
          <w:trHeight w:val="45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65" w:right="0" w:firstLine="0"/>
              <w:spacing w:before="34"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2"/>
              </w:rPr>
              <w:t xml:space="preserve">说明：</w:t>
            </w:r>
            <w:r/>
          </w:p>
        </w:tc>
      </w:tr>
      <w:tr>
        <w:trPr>
          <w:trHeight w:val="45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65" w:right="0" w:firstLine="0"/>
              <w:spacing w:before="33"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2"/>
              </w:rPr>
              <w:t xml:space="preserve">1、该价格表在合同期内有效；</w:t>
            </w:r>
            <w:r/>
          </w:p>
        </w:tc>
      </w:tr>
      <w:tr>
        <w:trPr>
          <w:trHeight w:val="45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65" w:right="0" w:firstLine="0"/>
              <w:spacing w:before="106"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2、电缆线更换在整根≥10米时再按实际发生量计费，10米以下由乙方自行承</w:t>
            </w:r>
            <w:r>
              <w:rPr>
                <w:rFonts w:ascii="宋体" w:hAnsi="宋体" w:eastAsia="宋体" w:cs="宋体"/>
                <w:color w:val="000000"/>
                <w:spacing w:val="-1"/>
                <w:sz w:val="22"/>
              </w:rPr>
              <w:t xml:space="preserve">担。</w:t>
            </w:r>
            <w:r/>
          </w:p>
        </w:tc>
      </w:tr>
      <w:tr>
        <w:trPr>
          <w:trHeight w:val="45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65" w:right="0" w:firstLine="0"/>
              <w:spacing w:before="24"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rPr>
              <w:t xml:space="preserve">3、设备维护必须保证原设备的完整性、功能性。报价综合考虑了道路施工开挖、回填、</w:t>
            </w:r>
            <w:r>
              <w:rPr>
                <w:rFonts w:ascii="宋体" w:hAnsi="宋体" w:eastAsia="宋体" w:cs="宋体"/>
                <w:color w:val="000000"/>
                <w:spacing w:val="-3"/>
                <w:sz w:val="22"/>
              </w:rPr>
              <w:t xml:space="preserve">苗木迁</w:t>
            </w:r>
            <w:r>
              <w:rPr>
                <w:rFonts w:ascii="宋体" w:hAnsi="宋体" w:eastAsia="宋体" w:cs="宋体"/>
                <w:color w:val="000000"/>
                <w:sz w:val="22"/>
              </w:rPr>
              <w:t xml:space="preserve">移、交通运输、安装、旧设备拆卸、人员工资、税金、采购需求</w:t>
            </w:r>
            <w:r>
              <w:rPr>
                <w:rFonts w:ascii="宋体" w:hAnsi="宋体" w:eastAsia="宋体" w:cs="宋体"/>
                <w:color w:val="000000"/>
                <w:spacing w:val="-1"/>
                <w:sz w:val="22"/>
              </w:rPr>
              <w:t xml:space="preserve">草案等。</w:t>
            </w:r>
            <w:r/>
          </w:p>
        </w:tc>
      </w:tr>
      <w:tr>
        <w:trPr>
          <w:trHeight w:val="45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65" w:right="0" w:firstLine="0"/>
              <w:spacing w:before="26"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2"/>
              </w:rPr>
              <w:t xml:space="preserve">4、维护工作中，必须保证原设备的完整性、功能性。设备报价清单以外的辅件辅材</w:t>
            </w:r>
            <w:r>
              <w:rPr>
                <w:rFonts w:ascii="宋体" w:hAnsi="宋体" w:eastAsia="宋体" w:cs="宋体"/>
                <w:color w:val="000000"/>
                <w:spacing w:val="-8"/>
                <w:sz w:val="22"/>
              </w:rPr>
              <w:t xml:space="preserve">、土建等支出</w:t>
            </w:r>
            <w:r>
              <w:rPr>
                <w:rFonts w:ascii="宋体" w:hAnsi="宋体" w:eastAsia="宋体" w:cs="宋体"/>
                <w:color w:val="000000"/>
                <w:spacing w:val="-1"/>
                <w:sz w:val="22"/>
              </w:rPr>
              <w:t xml:space="preserve">包括在日常维护费中，甲方不再支付费用。</w:t>
            </w:r>
            <w:r/>
          </w:p>
        </w:tc>
      </w:tr>
    </w:tbl>
    <w:p>
      <w:pPr>
        <w:ind w:left="0" w:right="0" w:firstLine="285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285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投标人：（盖单位电子签章）</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39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日期：年月日</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本款说明：</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2.享受政府采购支持政策的残疾人福利性单位应满足的条件以《关于促进残疾人就业政府采购政策的通知》（财库〔2017〕141号）的规定为准。</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注：①如果不提供详细分项报价的，将视为没有实质性响应招标文件。②投标人对以上数据的真实性负责。</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江苏建协全过程工程咨询有限公司有权将以上内容进行公示。</w:t>
      </w:r>
      <w:r/>
    </w:p>
    <w:p>
      <w:pPr>
        <w:ind w:left="0" w:right="0" w:firstLine="560"/>
        <w:jc w:val="both"/>
        <w:spacing w:before="0" w:after="0" w:line="479"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四、偏离表格式</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项目名称：徐州经济技术开发区道路交通安全设施维护项目（2026.9-2028.8）</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项目编号：JSZC-320390-JXCG-G2026-0027</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tc>
      </w:tr>
    </w:tbl>
    <w:p>
      <w:pPr>
        <w:ind w:left="0" w:right="0" w:firstLine="562"/>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注</w:t>
      </w:r>
      <w:r>
        <w:rPr>
          <w:rFonts w:ascii="宋体" w:hAnsi="宋体" w:eastAsia="宋体" w:cs="宋体"/>
          <w:color w:val="000000"/>
          <w:sz w:val="28"/>
        </w:rPr>
        <w:t xml:space="preserve">：投标人的投标文件中的内容与招标文件（含招标文件的澄清或者修改的内容）的要求不同时，逐条列在偏离表中，否则将认为投标人接受招标文件的要求。</w:t>
      </w:r>
      <w:r/>
    </w:p>
    <w:p>
      <w:pPr>
        <w:ind w:left="0" w:right="0" w:firstLine="285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投标人：（盖单位电子签章）</w:t>
      </w:r>
      <w:r/>
    </w:p>
    <w:p>
      <w:pPr>
        <w:ind w:left="0" w:right="0" w:firstLine="60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390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39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日期：年月日</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五、法定代表人授权书格式</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委托人：</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地址：</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法定代表人：职务：</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统一社会信用代码：</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受托人：性别：男（女）</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年龄：岁民族：族</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职务：</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身份证号：</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兹委托（）全权代表我企业（公司）参与（徐州经济技术开发区道路交通安全设施维护项目（2026.9-2028.8））项目（项目编号：JSZC-320390-JXCG-G2026-0027）的招、投标活动及签订合同。（）以我企业（公司）名义所为的法律行为及签署的文件，我企业（公司）均予以认可。有关法律责任均由我企业（公司）承担。（）无转委托权。委托期限自年月日起至年月日止。</w:t>
      </w:r>
      <w:r/>
    </w:p>
    <w:p>
      <w:pPr>
        <w:ind w:left="0" w:right="0" w:firstLine="63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特此授权委托。</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委托人（盖单位电子签章）：受托人（签字或盖章）：</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法定代表人（签字或盖章）：</w:t>
      </w:r>
      <w:r/>
    </w:p>
    <w:p>
      <w:pPr>
        <w:ind w:left="0" w:right="600" w:firstLine="0"/>
        <w:jc w:val="right"/>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年月日</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(受托人身份证复印件附后)</w:t>
      </w:r>
      <w:r/>
    </w:p>
    <w:p>
      <w:pPr>
        <w:ind w:left="0" w:right="0" w:firstLine="447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447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447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447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六、中小企业声明函格式</w:t>
      </w:r>
      <w:r/>
    </w:p>
    <w:p>
      <w:pPr>
        <w:ind w:left="0" w:right="0" w:firstLine="624"/>
        <w:jc w:val="both"/>
        <w:spacing w:before="0" w:after="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624"/>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30"/>
        </w:rPr>
        <w:t xml:space="preserve">项目名称：</w:t>
      </w:r>
      <w:r/>
    </w:p>
    <w:p>
      <w:pPr>
        <w:ind w:left="0" w:right="0" w:firstLine="624"/>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30"/>
        </w:rPr>
        <w:t xml:space="preserve">项目编号：</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本公司郑重声明，根据《政府采购促进中小企业发展管理办法》（财库﹝2020﹞46号）的规定，本公司参加</w:t>
      </w:r>
      <w:r>
        <w:rPr>
          <w:rFonts w:ascii="宋体" w:hAnsi="宋体" w:eastAsia="宋体" w:cs="宋体"/>
          <w:color w:val="000000"/>
          <w:sz w:val="30"/>
          <w:u w:val="single"/>
        </w:rPr>
        <w:t xml:space="preserve">（单位名称）</w:t>
      </w:r>
      <w:r>
        <w:rPr>
          <w:rFonts w:ascii="宋体" w:hAnsi="宋体" w:eastAsia="宋体" w:cs="宋体"/>
          <w:color w:val="000000"/>
          <w:sz w:val="30"/>
        </w:rPr>
        <w:t xml:space="preserve">的</w:t>
      </w:r>
      <w:r>
        <w:rPr>
          <w:rFonts w:ascii="宋体" w:hAnsi="宋体" w:eastAsia="宋体" w:cs="宋体"/>
          <w:color w:val="000000"/>
          <w:sz w:val="30"/>
          <w:u w:val="single"/>
        </w:rPr>
        <w:t xml:space="preserve">（项目名称）</w:t>
      </w:r>
      <w:r>
        <w:rPr>
          <w:rFonts w:ascii="宋体" w:hAnsi="宋体" w:eastAsia="宋体" w:cs="宋体"/>
          <w:color w:val="000000"/>
          <w:sz w:val="30"/>
        </w:rPr>
        <w:t xml:space="preserve">采购活动，服务全部由符合政策要求的中小企业承接。相关企业的具体情况如下：</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u w:val="single"/>
        </w:rPr>
        <w:t xml:space="preserve">（标的名称）</w:t>
      </w:r>
      <w:r>
        <w:rPr>
          <w:rFonts w:ascii="宋体" w:hAnsi="宋体" w:eastAsia="宋体" w:cs="宋体"/>
          <w:color w:val="000000"/>
          <w:sz w:val="30"/>
        </w:rPr>
        <w:t xml:space="preserve">，属于</w:t>
      </w:r>
      <w:r>
        <w:rPr>
          <w:rFonts w:ascii="宋体" w:hAnsi="宋体" w:eastAsia="宋体" w:cs="宋体"/>
          <w:color w:val="000000"/>
          <w:sz w:val="30"/>
          <w:u w:val="single"/>
        </w:rPr>
        <w:t xml:space="preserve">（采购文件中明确的所属行业）</w:t>
      </w:r>
      <w:r>
        <w:rPr>
          <w:rFonts w:ascii="宋体" w:hAnsi="宋体" w:eastAsia="宋体" w:cs="宋体"/>
          <w:color w:val="000000"/>
          <w:sz w:val="30"/>
        </w:rPr>
        <w:t xml:space="preserve">；承建（承接）企业为</w:t>
      </w:r>
      <w:r>
        <w:rPr>
          <w:rFonts w:ascii="宋体" w:hAnsi="宋体" w:eastAsia="宋体" w:cs="宋体"/>
          <w:color w:val="000000"/>
          <w:sz w:val="30"/>
          <w:u w:val="single"/>
        </w:rPr>
        <w:t xml:space="preserve">（企业名称）</w:t>
      </w:r>
      <w:r>
        <w:rPr>
          <w:rFonts w:ascii="宋体" w:hAnsi="宋体" w:eastAsia="宋体" w:cs="宋体"/>
          <w:color w:val="000000"/>
          <w:sz w:val="30"/>
        </w:rPr>
        <w:t xml:space="preserve">，从业人员人，营业收入为万元，资产总额为万元，属于（中型企业、小型企业、微型企业）；</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以上企业，不属于大企业的分支机构，不存在控股股东为大企业的情形，也不存在与大企业的负责人为同一人的情形。</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本企业对上述声明内容的真实性负责。如有虚假，将依法承担相应责任。</w:t>
      </w:r>
      <w:r/>
    </w:p>
    <w:p>
      <w:pPr>
        <w:ind w:left="0" w:right="0" w:firstLine="600"/>
        <w:spacing w:before="0" w:after="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企业名称（盖单位电子签章）：</w:t>
      </w:r>
      <w:r/>
    </w:p>
    <w:p>
      <w:pPr>
        <w:ind w:left="0" w:right="0" w:firstLine="60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日期：</w:t>
      </w:r>
      <w:r/>
    </w:p>
    <w:p>
      <w:pPr>
        <w:ind w:left="0" w:right="0" w:firstLine="60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注：本项目采购的服务属于其他未列明行业。</w:t>
      </w:r>
      <w:r/>
    </w:p>
    <w:p>
      <w:pPr>
        <w:ind w:left="0" w:right="0" w:firstLine="600"/>
        <w:spacing w:before="0" w:after="0" w:line="4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60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备注：</w:t>
      </w:r>
      <w:r/>
    </w:p>
    <w:p>
      <w:pPr>
        <w:ind w:left="0" w:right="0" w:firstLine="60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从业人员、营业收入、资产总额填报上一年度数据，无上一年度数据的新成立企业可不填报。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七、残疾人福利性单位声明函格式</w:t>
      </w:r>
      <w:r/>
    </w:p>
    <w:p>
      <w:pPr>
        <w:ind w:left="0" w:right="0" w:firstLine="624"/>
        <w:jc w:val="both"/>
        <w:spacing w:before="0" w:after="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624"/>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30"/>
        </w:rPr>
        <w:t xml:space="preserve">项目名称：徐州经济技术开发区道路交通安全设施维护项目（2026.9-2028.8）</w:t>
      </w:r>
      <w:r/>
    </w:p>
    <w:p>
      <w:pPr>
        <w:ind w:left="0" w:right="0" w:firstLine="624"/>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30"/>
        </w:rPr>
        <w:t xml:space="preserve">项目编号：JSZC-320390-JXCG-G2026-0027</w:t>
      </w:r>
      <w:r/>
    </w:p>
    <w:p>
      <w:pPr>
        <w:ind w:left="0" w:right="0" w:firstLine="624"/>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30"/>
        </w:rPr>
        <w:t xml:space="preserve">本单位郑重声明，根据《财政部民政部中国残疾人联合会关于促进残疾人就业政府采购政策的通知》（财库</w:t>
      </w:r>
      <w:r>
        <w:rPr>
          <w:rFonts w:ascii="宋体" w:hAnsi="宋体" w:eastAsia="宋体" w:cs="宋体"/>
          <w:color w:val="000000"/>
          <w:sz w:val="30"/>
        </w:rPr>
        <w:t xml:space="preserve">〔2017〕141</w:t>
      </w:r>
      <w:r>
        <w:rPr>
          <w:rFonts w:ascii="宋体" w:hAnsi="宋体" w:eastAsia="宋体" w:cs="宋体"/>
          <w:color w:val="000000"/>
          <w:spacing w:val="6"/>
          <w:sz w:val="30"/>
        </w:rPr>
        <w:t xml:space="preserve">号）的规定，本单位为符合条件的残疾人福利性单位，且本单位参加</w:t>
      </w:r>
      <w:r>
        <w:rPr>
          <w:rFonts w:ascii="宋体" w:hAnsi="宋体" w:eastAsia="宋体" w:cs="宋体"/>
          <w:color w:val="000000"/>
          <w:sz w:val="30"/>
        </w:rPr>
        <w:t xml:space="preserve">______</w:t>
      </w:r>
      <w:r>
        <w:rPr>
          <w:rFonts w:ascii="宋体" w:hAnsi="宋体" w:eastAsia="宋体" w:cs="宋体"/>
          <w:color w:val="000000"/>
          <w:spacing w:val="6"/>
          <w:sz w:val="30"/>
        </w:rPr>
        <w:t xml:space="preserve">单位的</w:t>
      </w:r>
      <w:r>
        <w:rPr>
          <w:rFonts w:ascii="宋体" w:hAnsi="宋体" w:eastAsia="宋体" w:cs="宋体"/>
          <w:color w:val="000000"/>
          <w:sz w:val="30"/>
        </w:rPr>
        <w:t xml:space="preserve">______</w:t>
      </w:r>
      <w:r>
        <w:rPr>
          <w:rFonts w:ascii="宋体" w:hAnsi="宋体" w:eastAsia="宋体" w:cs="宋体"/>
          <w:color w:val="000000"/>
          <w:spacing w:val="6"/>
          <w:sz w:val="30"/>
        </w:rPr>
        <w:t xml:space="preserve">项目采购活动提供本单位制造的货物（由本单位承担工程/提供服务），或者提供其他残疾人福利性单位制造的货物（不包括使用非残疾人福利性单位注册商标的货物）。</w:t>
      </w:r>
      <w:r/>
    </w:p>
    <w:p>
      <w:pPr>
        <w:ind w:left="0" w:right="0" w:firstLine="624"/>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30"/>
        </w:rPr>
        <w:t xml:space="preserve">本单位对上述声明的真实性负责。如有虚假，将依法承担相应责任。</w:t>
      </w:r>
      <w:r/>
    </w:p>
    <w:p>
      <w:pPr>
        <w:ind w:left="0" w:right="0" w:firstLine="624"/>
        <w:jc w:val="both"/>
        <w:spacing w:before="0" w:after="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624"/>
        <w:jc w:val="both"/>
        <w:spacing w:before="0" w:after="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255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投标人：（盖单位电子签章）</w:t>
      </w:r>
      <w:r/>
    </w:p>
    <w:p>
      <w:pPr>
        <w:ind w:left="0" w:right="0" w:firstLine="4500"/>
        <w:jc w:val="both"/>
        <w:spacing w:before="0" w:after="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45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日期：年月日</w:t>
      </w:r>
      <w:r/>
    </w:p>
    <w:p>
      <w:pPr>
        <w:ind w:left="0" w:right="0" w:firstLine="4500"/>
        <w:jc w:val="both"/>
        <w:spacing w:before="0" w:after="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八、投标人参加政府采购活动前3年内在经营活动中没有重大违法记录的书面声明格式</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我单位在参加徐州经济技术开发区道路交通安全设施维护项目（2026.9-2028.8）（项目编号：JSZC-320390-JXCG-G2026-0027）政府采购活动前3年内，在经营活动中没有重大违法记录。重大违法记录是指因违法经营受到刑事处罚或者责令停产停业、吊销许可证或者执照、较大数额罚款等行政处罚。</w:t>
      </w:r>
      <w:r/>
    </w:p>
    <w:p>
      <w:pPr>
        <w:ind w:left="0" w:right="0" w:firstLine="600"/>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我单位对上述声明的真实性负责。如有虚假，将依法承担相应责任。</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285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投标人：（盖单位电子签章）</w:t>
      </w:r>
      <w:r/>
    </w:p>
    <w:p>
      <w:pPr>
        <w:ind w:left="0" w:right="0" w:firstLine="4500"/>
        <w:jc w:val="both"/>
        <w:spacing w:before="0" w:after="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495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日期：年月日</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九、</w:t>
      </w:r>
      <w:r>
        <w:rPr>
          <w:rFonts w:ascii="宋体" w:hAnsi="宋体" w:eastAsia="宋体" w:cs="宋体"/>
          <w:b/>
          <w:color w:val="000000"/>
          <w:sz w:val="30"/>
        </w:rPr>
        <w:t xml:space="preserve">投标人对“人员配备要求”的承诺及响应</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项目编号：JSZC-320390-JXCG-G2026-0027</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项目名称：徐州经济技术开发区道路交通安全设施维护项目（2026.9-2028.8）</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我公司郑重承诺投标时应答的人员均为中标后为本项目服务人员；若在服务期限内人员调整，调整后人员数量及职称要求不低于投标时应答要求。相关证明材料附后。</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6"/>
        <w:gridCol w:w="1914"/>
        <w:gridCol w:w="1914"/>
        <w:gridCol w:w="1914"/>
        <w:gridCol w:w="19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岗位名称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证书名称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项目经理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专职技术员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施工员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焊工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r>
    </w:tbl>
    <w:p>
      <w:pPr>
        <w:ind w:left="0" w:right="33" w:firstLine="0"/>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 </w:t>
      </w:r>
      <w:r/>
    </w:p>
    <w:p>
      <w:pPr>
        <w:ind w:left="0" w:right="0" w:firstLine="456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 </w:t>
      </w:r>
      <w:r/>
    </w:p>
    <w:p>
      <w:pPr>
        <w:ind w:left="0" w:right="29"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投标人（电子签章）：</w:t>
      </w:r>
      <w:r/>
    </w:p>
    <w:p>
      <w:pPr>
        <w:ind w:left="0" w:right="29"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 </w:t>
      </w:r>
      <w:r/>
    </w:p>
    <w:p>
      <w:pPr>
        <w:ind w:left="0" w:right="29"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日期：</w:t>
      </w:r>
      <w:r>
        <w:rPr>
          <w:rFonts w:ascii="宋体" w:hAnsi="宋体" w:eastAsia="宋体" w:cs="宋体"/>
          <w:color w:val="000000"/>
          <w:sz w:val="30"/>
        </w:rPr>
        <w:t xml:space="preserve">年月日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十、投标人对“机械设备配备要求”的响应</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项目编号：JSZC-320390-JXCG-G2026-0027</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项目名称：徐州经济技术开发区道路交通安全设施维护项目（2026.9-2028.8）</w:t>
      </w:r>
      <w:r/>
    </w:p>
    <w:p>
      <w:pPr>
        <w:ind w:left="0" w:right="0" w:firstLine="47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47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47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投标人承诺：如我单位被确定为中标人，对中标项目所配备的机械设备配备，不低于招标文件采购需求的要求，相关证明材料附后。</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29" w:firstLine="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29" w:firstLine="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29" w:firstLine="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投标人（电子签章）：</w:t>
      </w:r>
      <w:r/>
    </w:p>
    <w:p>
      <w:pPr>
        <w:ind w:left="0" w:right="29"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日期：</w:t>
      </w:r>
      <w:r>
        <w:rPr>
          <w:rFonts w:ascii="宋体" w:hAnsi="宋体" w:eastAsia="宋体" w:cs="宋体"/>
          <w:color w:val="000000"/>
          <w:sz w:val="30"/>
        </w:rPr>
        <w:t xml:space="preserve">年月日</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562"/>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firstLine="600"/>
        <w:jc w:val="center"/>
        <w:spacing w:line="588" w:lineRule="exact"/>
        <w:widowControl w:val="off"/>
        <w:rPr>
          <w:rFonts w:hint="default" w:ascii="宋体" w:hAnsi="宋体" w:eastAsia="宋体" w:cs="宋体"/>
          <w:b/>
          <w:sz w:val="36"/>
          <w:szCs w:val="36"/>
          <w:highlight w:val="none"/>
          <w:lang w:val="en-US" w:eastAsia="zh-CN" w:bidi="ar-SA"/>
        </w:rPr>
      </w:pPr>
      <w:r>
        <w:rPr>
          <w:rFonts w:hint="eastAsia" w:ascii="宋体" w:hAnsi="宋体" w:eastAsia="宋体" w:cs="宋体"/>
          <w:color w:val="000000"/>
          <w:sz w:val="30"/>
          <w:lang w:val="en-US" w:eastAsia="zh-CN"/>
        </w:rPr>
        <w:t xml:space="preserve">十一、</w:t>
      </w:r>
      <w:r>
        <w:rPr>
          <w:rFonts w:hint="eastAsia" w:ascii="宋体" w:hAnsi="宋体" w:eastAsia="宋体" w:cs="宋体"/>
          <w:b/>
          <w:sz w:val="36"/>
          <w:szCs w:val="36"/>
          <w:highlight w:val="none"/>
          <w:lang w:val="en-US" w:eastAsia="zh-CN" w:bidi="ar-SA"/>
        </w:rPr>
        <w:t xml:space="preserve">具备履行合同所必需的设备和专业技术能力的书面声明</w:t>
      </w:r>
      <w:r/>
    </w:p>
    <w:p>
      <w:pPr>
        <w:ind w:firstLine="480"/>
        <w:jc w:val="both"/>
        <w:spacing w:line="360" w:lineRule="auto"/>
        <w:widowControl w:val="off"/>
        <w:rPr>
          <w:rFonts w:hint="default" w:ascii="仿宋" w:hAnsi="仿宋" w:eastAsia="仿宋" w:cs="Times New Roman"/>
          <w:sz w:val="24"/>
          <w:szCs w:val="24"/>
          <w:highlight w:val="none"/>
          <w:lang w:val="en-US" w:eastAsia="zh-CN" w:bidi="ar-SA"/>
        </w:rPr>
      </w:pPr>
      <w:r>
        <w:rPr>
          <w:rFonts w:hint="default" w:ascii="仿宋" w:hAnsi="仿宋" w:eastAsia="仿宋" w:cs="Times New Roman"/>
          <w:sz w:val="24"/>
          <w:szCs w:val="24"/>
          <w:highlight w:val="none"/>
          <w:lang w:val="en-US" w:eastAsia="zh-CN" w:bidi="ar-SA"/>
        </w:rPr>
      </w:r>
      <w:r/>
    </w:p>
    <w:p>
      <w:pPr>
        <w:ind w:left="1887" w:hanging="1400"/>
        <w:jc w:val="both"/>
        <w:spacing w:line="360" w:lineRule="auto"/>
        <w:widowControl w:val="off"/>
        <w:rPr>
          <w:rFonts w:hint="eastAsia" w:ascii="宋体" w:hAnsi="宋体" w:eastAsia="宋体" w:cs="宋体"/>
          <w:sz w:val="28"/>
          <w:szCs w:val="28"/>
          <w:highlight w:val="none"/>
          <w:u w:val="single"/>
          <w:lang w:val="en-US" w:eastAsia="zh-CN" w:bidi="ar-SA"/>
        </w:rPr>
      </w:pPr>
      <w:r>
        <w:rPr>
          <w:rFonts w:hint="eastAsia" w:ascii="宋体" w:hAnsi="宋体" w:eastAsia="宋体" w:cs="宋体"/>
          <w:sz w:val="28"/>
          <w:szCs w:val="28"/>
          <w:highlight w:val="none"/>
          <w:lang w:val="en-US" w:eastAsia="zh-CN" w:bidi="ar-SA"/>
        </w:rPr>
        <w:t xml:space="preserve">项目名称：</w:t>
      </w:r>
      <w:r>
        <w:rPr>
          <w:rFonts w:hint="eastAsia" w:ascii="宋体" w:hAnsi="宋体" w:eastAsia="宋体" w:cs="宋体"/>
          <w:sz w:val="28"/>
          <w:szCs w:val="28"/>
          <w:highlight w:val="none"/>
          <w:u w:val="single"/>
          <w:lang w:val="en-US" w:eastAsia="zh-CN" w:bidi="ar-SA"/>
        </w:rPr>
        <w:t xml:space="preserve">徐州经济技术开发区道路交通安全设施维护项目（2026.9-2028.8）</w:t>
      </w:r>
      <w:r/>
    </w:p>
    <w:p>
      <w:pPr>
        <w:ind w:firstLine="560"/>
        <w:jc w:val="both"/>
        <w:spacing w:line="360" w:lineRule="auto"/>
        <w:widowControl w:val="off"/>
        <w:rPr>
          <w:rFonts w:hint="default" w:ascii="宋体" w:hAnsi="宋体" w:eastAsia="宋体" w:cs="宋体"/>
          <w:sz w:val="28"/>
          <w:szCs w:val="28"/>
          <w:highlight w:val="none"/>
          <w:u w:val="single"/>
          <w:lang w:val="en-US" w:eastAsia="zh-CN" w:bidi="ar-SA"/>
        </w:rPr>
      </w:pPr>
      <w:r>
        <w:rPr>
          <w:rFonts w:hint="eastAsia" w:ascii="宋体" w:hAnsi="宋体" w:eastAsia="宋体" w:cs="宋体"/>
          <w:sz w:val="28"/>
          <w:szCs w:val="28"/>
          <w:highlight w:val="none"/>
          <w:lang w:val="en-US" w:eastAsia="zh-CN" w:bidi="ar-SA"/>
        </w:rPr>
        <w:t xml:space="preserve">项目编号：</w:t>
      </w:r>
      <w:r>
        <w:rPr>
          <w:rFonts w:hint="eastAsia" w:ascii="宋体" w:hAnsi="宋体" w:eastAsia="宋体" w:cs="宋体"/>
          <w:sz w:val="28"/>
          <w:szCs w:val="28"/>
          <w:highlight w:val="none"/>
          <w:u w:val="single"/>
          <w:lang w:val="en-US" w:eastAsia="zh-CN" w:bidi="ar-SA"/>
        </w:rPr>
        <w:t xml:space="preserve">JSZC-320390-JXCG-G2026-0027</w:t>
      </w:r>
      <w:r/>
    </w:p>
    <w:p>
      <w:pPr>
        <w:ind w:firstLine="560"/>
        <w:jc w:val="left"/>
        <w:spacing w:line="360" w:lineRule="auto"/>
        <w:widowControl/>
        <w:rPr>
          <w:rFonts w:hint="default" w:ascii="宋体" w:hAnsi="宋体" w:eastAsia="宋体" w:cs="宋体"/>
          <w:sz w:val="28"/>
          <w:szCs w:val="28"/>
          <w:highlight w:val="none"/>
          <w:lang w:val="en-US" w:eastAsia="zh-CN" w:bidi="ar-SA"/>
        </w:rPr>
      </w:pPr>
      <w:r>
        <w:rPr>
          <w:rFonts w:hint="default" w:ascii="宋体" w:hAnsi="宋体" w:eastAsia="宋体" w:cs="宋体"/>
          <w:sz w:val="28"/>
          <w:szCs w:val="28"/>
          <w:highlight w:val="none"/>
          <w:lang w:val="en-US" w:eastAsia="zh-CN" w:bidi="ar-SA"/>
        </w:rPr>
      </w:r>
      <w:r/>
    </w:p>
    <w:p>
      <w:pPr>
        <w:ind w:firstLine="560"/>
        <w:jc w:val="both"/>
        <w:spacing w:line="360" w:lineRule="auto"/>
        <w:widowControl w:val="off"/>
        <w:rPr>
          <w:rFonts w:hint="default"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供应商郑重声明：供应商具备履行合同（项目名称：</w:t>
      </w:r>
      <w:r>
        <w:rPr>
          <w:rFonts w:hint="eastAsia" w:ascii="宋体" w:hAnsi="宋体" w:eastAsia="宋体" w:cs="宋体"/>
          <w:sz w:val="28"/>
          <w:szCs w:val="28"/>
          <w:highlight w:val="none"/>
          <w:u w:val="single"/>
          <w:lang w:val="en-US" w:eastAsia="zh-CN" w:bidi="ar-SA"/>
        </w:rPr>
        <w:t xml:space="preserve">徐州经济技术开发区道路交通安全设施维护项目（2026.9-2028.8）</w:t>
      </w:r>
      <w:r>
        <w:rPr>
          <w:rFonts w:hint="eastAsia" w:ascii="宋体" w:hAnsi="宋体" w:eastAsia="宋体" w:cs="宋体"/>
          <w:sz w:val="28"/>
          <w:szCs w:val="28"/>
          <w:highlight w:val="none"/>
          <w:lang w:val="en-US" w:eastAsia="zh-CN" w:bidi="ar-SA"/>
        </w:rPr>
        <w:t xml:space="preserve">，项目编号：</w:t>
      </w:r>
      <w:r>
        <w:rPr>
          <w:rFonts w:hint="eastAsia" w:ascii="宋体" w:hAnsi="宋体" w:eastAsia="宋体" w:cs="宋体"/>
          <w:sz w:val="28"/>
          <w:szCs w:val="28"/>
          <w:highlight w:val="none"/>
          <w:u w:val="single"/>
          <w:lang w:val="en-US" w:eastAsia="zh-CN" w:bidi="ar-SA"/>
        </w:rPr>
        <w:t xml:space="preserve">JSZC-320390-JXCG-G2026-0027</w:t>
      </w:r>
      <w:r>
        <w:rPr>
          <w:rFonts w:hint="eastAsia" w:ascii="宋体" w:hAnsi="宋体" w:eastAsia="宋体" w:cs="宋体"/>
          <w:sz w:val="28"/>
          <w:szCs w:val="28"/>
          <w:highlight w:val="none"/>
          <w:lang w:val="en-US" w:eastAsia="zh-CN" w:bidi="ar-SA"/>
        </w:rPr>
        <w:t xml:space="preserve">）所必需的设备和专业技术能力。</w:t>
      </w:r>
      <w:r/>
    </w:p>
    <w:p>
      <w:pPr>
        <w:ind w:firstLine="560"/>
        <w:jc w:val="both"/>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设备：</w:t>
      </w:r>
      <w:r/>
    </w:p>
    <w:p>
      <w:pPr>
        <w:ind w:firstLine="560"/>
        <w:jc w:val="both"/>
        <w:spacing w:line="360" w:lineRule="auto"/>
        <w:widowControl w:val="off"/>
        <w:rPr>
          <w:rFonts w:hint="eastAsia" w:ascii="宋体" w:hAnsi="宋体" w:eastAsia="宋体" w:cs="宋体"/>
          <w:color w:val="auto"/>
          <w:sz w:val="28"/>
          <w:szCs w:val="28"/>
          <w:highlight w:val="none"/>
          <w:lang w:val="en-US" w:eastAsia="zh-CN" w:bidi="ar-SA"/>
        </w:rPr>
      </w:pPr>
      <w:r/>
      <w:bookmarkStart w:id="0" w:name="_Toc2655_WPSOffice_Level1"/>
      <w:r>
        <w:rPr>
          <w:rFonts w:hint="eastAsia" w:ascii="宋体" w:hAnsi="宋体" w:eastAsia="宋体" w:cs="宋体"/>
          <w:color w:val="auto"/>
          <w:sz w:val="28"/>
          <w:szCs w:val="28"/>
          <w:highlight w:val="none"/>
          <w:lang w:val="en-US" w:eastAsia="zh-CN" w:bidi="ar-SA"/>
        </w:rPr>
        <w:t xml:space="preserve">1.</w:t>
      </w:r>
      <w:r>
        <w:rPr>
          <w:rFonts w:hint="eastAsia" w:ascii="宋体" w:hAnsi="宋体" w:eastAsia="宋体" w:cs="宋体"/>
          <w:color w:val="auto"/>
          <w:sz w:val="28"/>
          <w:szCs w:val="28"/>
          <w:highlight w:val="none"/>
          <w:u w:val="single"/>
          <w:lang w:val="en-US" w:eastAsia="zh-CN" w:bidi="ar-SA"/>
        </w:rPr>
        <w:t xml:space="preserve">                        </w:t>
      </w:r>
      <w:r>
        <w:rPr>
          <w:rFonts w:hint="eastAsia" w:ascii="宋体" w:hAnsi="宋体" w:eastAsia="宋体" w:cs="宋体"/>
          <w:color w:val="auto"/>
          <w:sz w:val="28"/>
          <w:szCs w:val="28"/>
          <w:highlight w:val="none"/>
          <w:lang w:val="en-US" w:eastAsia="zh-CN" w:bidi="ar-SA"/>
        </w:rPr>
        <w:t xml:space="preserve"> （证明材料原件的扫描件附后）</w:t>
      </w:r>
      <w:bookmarkEnd w:id="0"/>
      <w:r/>
      <w:r/>
    </w:p>
    <w:p>
      <w:pPr>
        <w:ind w:firstLine="560"/>
        <w:jc w:val="both"/>
        <w:spacing w:line="360" w:lineRule="auto"/>
        <w:widowControl w:val="off"/>
        <w:rPr>
          <w:rFonts w:hint="eastAsia" w:ascii="宋体" w:hAnsi="宋体" w:eastAsia="宋体" w:cs="宋体"/>
          <w:color w:val="auto"/>
          <w:sz w:val="28"/>
          <w:szCs w:val="28"/>
          <w:highlight w:val="none"/>
          <w:lang w:val="en-US" w:eastAsia="zh-CN" w:bidi="ar-SA"/>
        </w:rPr>
      </w:pPr>
      <w:r/>
      <w:bookmarkStart w:id="1" w:name="_Toc29695_WPSOffice_Level1"/>
      <w:r>
        <w:rPr>
          <w:rFonts w:hint="eastAsia" w:ascii="宋体" w:hAnsi="宋体" w:eastAsia="宋体" w:cs="宋体"/>
          <w:color w:val="auto"/>
          <w:sz w:val="28"/>
          <w:szCs w:val="28"/>
          <w:highlight w:val="none"/>
          <w:lang w:val="en-US" w:eastAsia="zh-CN" w:bidi="ar-SA"/>
        </w:rPr>
        <w:t xml:space="preserve">2.</w:t>
      </w:r>
      <w:r>
        <w:rPr>
          <w:rFonts w:hint="eastAsia" w:ascii="宋体" w:hAnsi="宋体" w:eastAsia="宋体" w:cs="宋体"/>
          <w:color w:val="auto"/>
          <w:sz w:val="28"/>
          <w:szCs w:val="28"/>
          <w:highlight w:val="none"/>
          <w:u w:val="single"/>
          <w:lang w:val="en-US" w:eastAsia="zh-CN" w:bidi="ar-SA"/>
        </w:rPr>
        <w:t xml:space="preserve">                        </w:t>
      </w:r>
      <w:r>
        <w:rPr>
          <w:rFonts w:hint="eastAsia" w:ascii="宋体" w:hAnsi="宋体" w:eastAsia="宋体" w:cs="宋体"/>
          <w:color w:val="auto"/>
          <w:sz w:val="28"/>
          <w:szCs w:val="28"/>
          <w:highlight w:val="none"/>
          <w:lang w:val="en-US" w:eastAsia="zh-CN" w:bidi="ar-SA"/>
        </w:rPr>
        <w:t xml:space="preserve"> （证明材料原件的扫描件附后）</w:t>
      </w:r>
      <w:bookmarkEnd w:id="1"/>
      <w:r/>
      <w:r/>
    </w:p>
    <w:p>
      <w:pPr>
        <w:ind w:firstLine="560"/>
        <w:jc w:val="both"/>
        <w:spacing w:line="360" w:lineRule="auto"/>
        <w:widowControl w:val="off"/>
        <w:rPr>
          <w:rFonts w:hint="eastAsia" w:ascii="宋体" w:hAnsi="宋体" w:eastAsia="宋体" w:cs="宋体"/>
          <w:color w:val="auto"/>
          <w:sz w:val="28"/>
          <w:szCs w:val="28"/>
          <w:highlight w:val="none"/>
          <w:lang w:val="en-US" w:eastAsia="zh-CN" w:bidi="ar-SA"/>
        </w:rPr>
      </w:pPr>
      <w:r/>
      <w:bookmarkStart w:id="2" w:name="_Toc7628_WPSOffice_Level1"/>
      <w:r>
        <w:rPr>
          <w:rFonts w:hint="eastAsia" w:ascii="宋体" w:hAnsi="宋体" w:eastAsia="宋体" w:cs="宋体"/>
          <w:color w:val="auto"/>
          <w:sz w:val="28"/>
          <w:szCs w:val="28"/>
          <w:highlight w:val="none"/>
          <w:lang w:val="en-US" w:eastAsia="zh-CN" w:bidi="ar-SA"/>
        </w:rPr>
        <w:t xml:space="preserve">3.</w:t>
      </w:r>
      <w:r>
        <w:rPr>
          <w:rFonts w:hint="eastAsia" w:ascii="宋体" w:hAnsi="宋体" w:eastAsia="宋体" w:cs="宋体"/>
          <w:color w:val="auto"/>
          <w:sz w:val="28"/>
          <w:szCs w:val="28"/>
          <w:highlight w:val="none"/>
          <w:u w:val="single"/>
          <w:lang w:val="en-US" w:eastAsia="zh-CN" w:bidi="ar-SA"/>
        </w:rPr>
        <w:t xml:space="preserve">                        </w:t>
      </w:r>
      <w:r>
        <w:rPr>
          <w:rFonts w:hint="eastAsia" w:ascii="宋体" w:hAnsi="宋体" w:eastAsia="宋体" w:cs="宋体"/>
          <w:color w:val="auto"/>
          <w:sz w:val="28"/>
          <w:szCs w:val="28"/>
          <w:highlight w:val="none"/>
          <w:lang w:val="en-US" w:eastAsia="zh-CN" w:bidi="ar-SA"/>
        </w:rPr>
        <w:t xml:space="preserve"> （证明材料原件的扫描件附后）</w:t>
      </w:r>
      <w:bookmarkEnd w:id="2"/>
      <w:r/>
      <w:r/>
    </w:p>
    <w:p>
      <w:pPr>
        <w:ind w:firstLine="560"/>
        <w:jc w:val="both"/>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w:t>
      </w:r>
      <w:r/>
    </w:p>
    <w:p>
      <w:pPr>
        <w:ind w:firstLine="560"/>
        <w:jc w:val="both"/>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专业技术能力：</w:t>
      </w:r>
      <w:bookmarkStart w:id="3" w:name="_GoBack"/>
      <w:r/>
      <w:bookmarkEnd w:id="3"/>
      <w:r/>
      <w:r/>
    </w:p>
    <w:p>
      <w:pPr>
        <w:ind w:firstLine="560"/>
        <w:jc w:val="both"/>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w:t>
      </w:r>
      <w:r>
        <w:rPr>
          <w:rFonts w:hint="eastAsia" w:ascii="宋体" w:hAnsi="宋体" w:eastAsia="宋体" w:cs="宋体"/>
          <w:color w:val="auto"/>
          <w:sz w:val="28"/>
          <w:szCs w:val="28"/>
          <w:highlight w:val="none"/>
          <w:u w:val="single"/>
          <w:lang w:val="en-US" w:eastAsia="zh-CN" w:bidi="ar-SA"/>
        </w:rPr>
        <w:t xml:space="preserve">                        </w:t>
      </w:r>
      <w:r>
        <w:rPr>
          <w:rFonts w:hint="eastAsia" w:ascii="宋体" w:hAnsi="宋体" w:eastAsia="宋体" w:cs="宋体"/>
          <w:color w:val="auto"/>
          <w:sz w:val="28"/>
          <w:szCs w:val="28"/>
          <w:highlight w:val="none"/>
          <w:lang w:val="en-US" w:eastAsia="zh-CN" w:bidi="ar-SA"/>
        </w:rPr>
        <w:t xml:space="preserve"> （证明材料原件的扫描件附后）</w:t>
      </w:r>
      <w:r/>
    </w:p>
    <w:p>
      <w:pPr>
        <w:ind w:firstLine="560"/>
        <w:jc w:val="both"/>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2.</w:t>
      </w:r>
      <w:r>
        <w:rPr>
          <w:rFonts w:hint="eastAsia" w:ascii="宋体" w:hAnsi="宋体" w:eastAsia="宋体" w:cs="宋体"/>
          <w:color w:val="auto"/>
          <w:sz w:val="28"/>
          <w:szCs w:val="28"/>
          <w:highlight w:val="none"/>
          <w:u w:val="single"/>
          <w:lang w:val="en-US" w:eastAsia="zh-CN" w:bidi="ar-SA"/>
        </w:rPr>
        <w:t xml:space="preserve">                        </w:t>
      </w:r>
      <w:r>
        <w:rPr>
          <w:rFonts w:hint="eastAsia" w:ascii="宋体" w:hAnsi="宋体" w:eastAsia="宋体" w:cs="宋体"/>
          <w:color w:val="auto"/>
          <w:sz w:val="28"/>
          <w:szCs w:val="28"/>
          <w:highlight w:val="none"/>
          <w:lang w:val="en-US" w:eastAsia="zh-CN" w:bidi="ar-SA"/>
        </w:rPr>
        <w:t xml:space="preserve"> （证明材料原件的扫描件附后）</w:t>
      </w:r>
      <w:r/>
    </w:p>
    <w:p>
      <w:pPr>
        <w:ind w:firstLine="560"/>
        <w:jc w:val="both"/>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3.</w:t>
      </w:r>
      <w:r>
        <w:rPr>
          <w:rFonts w:hint="eastAsia" w:ascii="宋体" w:hAnsi="宋体" w:eastAsia="宋体" w:cs="宋体"/>
          <w:color w:val="auto"/>
          <w:sz w:val="28"/>
          <w:szCs w:val="28"/>
          <w:highlight w:val="none"/>
          <w:u w:val="single"/>
          <w:lang w:val="en-US" w:eastAsia="zh-CN" w:bidi="ar-SA"/>
        </w:rPr>
        <w:t xml:space="preserve">                        </w:t>
      </w:r>
      <w:r>
        <w:rPr>
          <w:rFonts w:hint="eastAsia" w:ascii="宋体" w:hAnsi="宋体" w:eastAsia="宋体" w:cs="宋体"/>
          <w:color w:val="auto"/>
          <w:sz w:val="28"/>
          <w:szCs w:val="28"/>
          <w:highlight w:val="none"/>
          <w:lang w:val="en-US" w:eastAsia="zh-CN" w:bidi="ar-SA"/>
        </w:rPr>
        <w:t xml:space="preserve"> （证明材料原件的扫描件附后）</w:t>
      </w:r>
      <w:r/>
    </w:p>
    <w:p>
      <w:pPr>
        <w:ind w:firstLine="560"/>
        <w:jc w:val="both"/>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w:t>
      </w:r>
      <w:r/>
    </w:p>
    <w:p>
      <w:pPr>
        <w:ind w:firstLine="560"/>
        <w:jc w:val="both"/>
        <w:spacing w:line="360" w:lineRule="auto"/>
        <w:widowControl w:val="off"/>
        <w:rPr>
          <w:rFonts w:hint="default"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特此声明。</w:t>
      </w:r>
      <w:r/>
    </w:p>
    <w:p>
      <w:pPr>
        <w:ind w:firstLine="560"/>
        <w:jc w:val="both"/>
        <w:spacing w:line="360" w:lineRule="auto"/>
        <w:widowControl w:val="off"/>
        <w:rPr>
          <w:rFonts w:hint="default"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供应商对上述声明的真实性负责。如有虚假，将依法承担相应责任。</w:t>
      </w:r>
      <w:r/>
    </w:p>
    <w:p>
      <w:pPr>
        <w:ind w:firstLine="560"/>
        <w:jc w:val="both"/>
        <w:spacing w:line="360" w:lineRule="auto"/>
        <w:widowControl w:val="off"/>
        <w:rPr>
          <w:rFonts w:hint="default" w:ascii="宋体" w:hAnsi="宋体" w:eastAsia="宋体" w:cs="宋体"/>
          <w:sz w:val="28"/>
          <w:szCs w:val="28"/>
          <w:highlight w:val="none"/>
          <w:lang w:val="en-US" w:eastAsia="zh-CN" w:bidi="ar-SA"/>
        </w:rPr>
      </w:pPr>
      <w:r>
        <w:rPr>
          <w:rFonts w:hint="default" w:ascii="宋体" w:hAnsi="宋体" w:eastAsia="宋体" w:cs="宋体"/>
          <w:sz w:val="28"/>
          <w:szCs w:val="28"/>
          <w:highlight w:val="none"/>
          <w:lang w:val="en-US" w:eastAsia="zh-CN" w:bidi="ar-SA"/>
        </w:rPr>
      </w:r>
      <w:r/>
    </w:p>
    <w:p>
      <w:pPr>
        <w:ind w:firstLine="560"/>
        <w:jc w:val="both"/>
        <w:spacing w:line="360" w:lineRule="auto"/>
        <w:widowControl w:val="off"/>
        <w:rPr>
          <w:rFonts w:hint="default"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供应商：</w:t>
      </w:r>
      <w:r>
        <w:rPr>
          <w:rFonts w:hint="eastAsia" w:ascii="宋体" w:hAnsi="宋体" w:eastAsia="宋体" w:cs="宋体"/>
          <w:sz w:val="28"/>
          <w:szCs w:val="28"/>
          <w:highlight w:val="none"/>
          <w:u w:val="single"/>
          <w:lang w:val="en-US" w:eastAsia="zh-CN" w:bidi="ar-SA"/>
        </w:rPr>
        <w:t xml:space="preserve">            </w:t>
      </w:r>
      <w:r>
        <w:rPr>
          <w:rFonts w:hint="eastAsia" w:ascii="宋体" w:hAnsi="宋体" w:eastAsia="宋体" w:cs="宋体"/>
          <w:sz w:val="28"/>
          <w:szCs w:val="28"/>
          <w:highlight w:val="none"/>
          <w:lang w:val="en-US" w:eastAsia="zh-CN" w:bidi="ar-SA"/>
        </w:rPr>
        <w:t xml:space="preserve">（电子签章） </w:t>
      </w:r>
      <w:r/>
    </w:p>
    <w:p>
      <w:pPr>
        <w:ind w:firstLine="560"/>
        <w:jc w:val="both"/>
        <w:spacing w:line="360" w:lineRule="auto"/>
        <w:widowControl w:val="off"/>
        <w:rPr>
          <w:rFonts w:hint="default"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日期：   年  月  日</w:t>
      </w:r>
      <w:r/>
    </w:p>
    <w:p>
      <w:pPr>
        <w:ind w:firstLine="723"/>
        <w:jc w:val="center"/>
        <w:spacing w:line="588" w:lineRule="exact"/>
        <w:widowControl w:val="off"/>
        <w:rPr>
          <w:rFonts w:hint="default" w:ascii="宋体" w:hAnsi="宋体" w:eastAsia="宋体" w:cs="宋体"/>
          <w:b/>
          <w:sz w:val="36"/>
          <w:szCs w:val="36"/>
          <w:highlight w:val="none"/>
          <w:lang w:val="en-US" w:eastAsia="zh-CN" w:bidi="ar-SA"/>
        </w:rPr>
      </w:pPr>
      <w:r>
        <w:rPr>
          <w:rFonts w:hint="default" w:ascii="宋体" w:hAnsi="宋体" w:eastAsia="宋体" w:cs="宋体"/>
          <w:b/>
          <w:sz w:val="36"/>
          <w:szCs w:val="36"/>
          <w:highlight w:val="none"/>
          <w:lang w:val="en-US" w:eastAsia="zh-CN" w:bidi="ar-SA"/>
        </w:rPr>
      </w:r>
      <w:r/>
    </w:p>
    <w:p>
      <w:pPr>
        <w:ind w:left="0" w:right="0" w:firstLine="60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十</w:t>
      </w:r>
      <w:r>
        <w:rPr>
          <w:rFonts w:hint="eastAsia" w:ascii="宋体" w:hAnsi="宋体" w:eastAsia="宋体" w:cs="宋体"/>
          <w:color w:val="000000"/>
          <w:sz w:val="30"/>
          <w:lang w:val="en-US" w:eastAsia="zh-CN"/>
        </w:rPr>
        <w:t xml:space="preserve">二</w:t>
      </w:r>
      <w:r>
        <w:rPr>
          <w:rFonts w:ascii="宋体" w:hAnsi="宋体" w:eastAsia="宋体" w:cs="宋体"/>
          <w:color w:val="000000"/>
          <w:sz w:val="30"/>
        </w:rPr>
        <w:t xml:space="preserve">、预付款保函支付条款模板</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60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符合条件一：提交预付款保函的</w:t>
      </w:r>
      <w:r/>
    </w:p>
    <w:p>
      <w:pPr>
        <w:ind w:left="0" w:right="0" w:firstLine="60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（1）合同签订且乙方向甲方出具预付款保函后个工作日内，甲方应支付合同价款的百分之</w:t>
      </w:r>
      <w:r>
        <w:rPr>
          <w:rFonts w:ascii="宋体" w:hAnsi="宋体" w:eastAsia="宋体" w:cs="宋体"/>
          <w:color w:val="000000"/>
          <w:sz w:val="28"/>
          <w:u w:val="single"/>
        </w:rPr>
        <w:t xml:space="preserve">XX（XX%），</w:t>
      </w:r>
      <w:r>
        <w:rPr>
          <w:rFonts w:ascii="宋体" w:hAnsi="宋体" w:eastAsia="宋体" w:cs="宋体"/>
          <w:color w:val="000000"/>
          <w:sz w:val="28"/>
        </w:rPr>
        <w:t xml:space="preserve">小写￥大写：人民币。</w:t>
      </w:r>
      <w:r/>
    </w:p>
    <w:p>
      <w:pPr>
        <w:ind w:left="140" w:right="0" w:firstLine="60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乙方需提交的支付文件：乙方出具的全额正式发票。</w:t>
      </w:r>
      <w:r/>
    </w:p>
    <w:p>
      <w:pPr>
        <w:ind w:left="140" w:right="0" w:firstLine="60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（2）验收合格后个工作日内，甲方应支付合同价款的百分之</w:t>
      </w:r>
      <w:r>
        <w:rPr>
          <w:rFonts w:ascii="宋体" w:hAnsi="宋体" w:eastAsia="宋体" w:cs="宋体"/>
          <w:color w:val="000000"/>
          <w:sz w:val="28"/>
          <w:u w:val="single"/>
        </w:rPr>
        <w:t xml:space="preserve">XX（XX%），</w:t>
      </w:r>
      <w:r>
        <w:rPr>
          <w:rFonts w:ascii="宋体" w:hAnsi="宋体" w:eastAsia="宋体" w:cs="宋体"/>
          <w:color w:val="000000"/>
          <w:sz w:val="28"/>
        </w:rPr>
        <w:t xml:space="preserve">小写￥大写：人民币。</w:t>
      </w:r>
      <w:r/>
    </w:p>
    <w:p>
      <w:pPr>
        <w:ind w:left="0" w:right="0" w:firstLine="605"/>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w:t>
      </w:r>
      <w:r/>
    </w:p>
    <w:p>
      <w:pPr>
        <w:ind w:left="0" w:right="0" w:firstLine="605"/>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符合条件二：不提交预付款保函的</w:t>
      </w:r>
      <w:r/>
    </w:p>
    <w:p>
      <w:pPr>
        <w:ind w:left="0" w:right="0" w:firstLine="60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（1）合同签订后个工作日内，甲方应支付合同价款的百分之</w:t>
      </w:r>
      <w:r>
        <w:rPr>
          <w:rFonts w:ascii="宋体" w:hAnsi="宋体" w:eastAsia="宋体" w:cs="宋体"/>
          <w:color w:val="000000"/>
          <w:sz w:val="28"/>
          <w:u w:val="single"/>
        </w:rPr>
        <w:t xml:space="preserve">XX（XX%），</w:t>
      </w:r>
      <w:r>
        <w:rPr>
          <w:rFonts w:ascii="宋体" w:hAnsi="宋体" w:eastAsia="宋体" w:cs="宋体"/>
          <w:color w:val="000000"/>
          <w:sz w:val="28"/>
        </w:rPr>
        <w:t xml:space="preserve">小写￥大写：人民币。</w:t>
      </w:r>
      <w:r/>
    </w:p>
    <w:p>
      <w:pPr>
        <w:ind w:left="140" w:right="0" w:firstLine="60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乙方需提交的支付文件：乙方出具的全额正式发票。</w:t>
      </w:r>
      <w:r/>
    </w:p>
    <w:p>
      <w:pPr>
        <w:ind w:left="140" w:right="0" w:firstLine="60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（2）验收合格后个工作日内，甲方应支付合同价款的百分之</w:t>
      </w:r>
      <w:r>
        <w:rPr>
          <w:rFonts w:ascii="宋体" w:hAnsi="宋体" w:eastAsia="宋体" w:cs="宋体"/>
          <w:color w:val="000000"/>
          <w:sz w:val="28"/>
          <w:u w:val="single"/>
        </w:rPr>
        <w:t xml:space="preserve">XX（XX%），</w:t>
      </w:r>
      <w:r>
        <w:rPr>
          <w:rFonts w:ascii="宋体" w:hAnsi="宋体" w:eastAsia="宋体" w:cs="宋体"/>
          <w:color w:val="000000"/>
          <w:sz w:val="28"/>
        </w:rPr>
        <w:t xml:space="preserve">小写￥大写：人民币。</w:t>
      </w:r>
      <w:r/>
    </w:p>
    <w:p>
      <w:pPr>
        <w:ind w:left="0" w:right="0" w:firstLine="605"/>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w:t>
      </w:r>
      <w:r/>
    </w:p>
    <w:p>
      <w:pPr>
        <w:ind w:left="140" w:right="0" w:firstLine="605"/>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注:</w:t>
      </w:r>
      <w:r/>
    </w:p>
    <w:p>
      <w:pPr>
        <w:ind w:left="140" w:right="0" w:firstLine="60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1、付款条件一中，出具预付款保函后支付的合同款应当与保函金额一致。</w:t>
      </w:r>
      <w:r/>
    </w:p>
    <w:p>
      <w:pPr>
        <w:ind w:left="140" w:right="0" w:firstLine="60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2、付款条件二中，预付款比例设定应符合《关于做好政府采购支持企业发展有关事项的通知》(苏财购〔2020〕52号)要求。</w:t>
      </w:r>
      <w:r/>
    </w:p>
    <w:p>
      <w:pPr>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r/>
      <w:r/>
    </w:p>
    <w:sectPr>
      <w:headerReference w:type="default" r:id="rId9"/>
      <w:footerReference w:type="default" r:id="rId10"/>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仿宋">
    <w:panose1 w:val="02010609060101010101"/>
  </w:font>
  <w:font w:name="等线">
    <w:panose1 w:val="02010600030101010101"/>
  </w:font>
  <w:font w:name="Calibri">
    <w:panose1 w:val="020F0502020204030204"/>
  </w:font>
  <w:font w:name="Symbol">
    <w:panose1 w:val="05050102010706020507"/>
  </w:font>
  <w:font w:name="Wingdings">
    <w:panose1 w:val="05000000000000000000"/>
  </w:font>
  <w:font w:name="Courier New">
    <w:panose1 w:val="02070309020205020404"/>
  </w:font>
  <w:font w:name="方正仿宋_GBK">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hint="default" w:ascii="Times New Roman" w:hAnsi="Times New Roman" w:eastAsia="宋体" w:cs="Times New Roman"/>
        <w:sz w:val="18"/>
        <w:szCs w:val="24"/>
        <w:lang w:val="en-US" w:eastAsia="zh-CN" w:bidi="ar-SA"/>
      </w:rPr>
    </w:pPr>
    <w:r>
      <w:rPr>
        <w:rFonts w:hint="default" w:ascii="Times New Roman" w:hAnsi="Times New Roman" w:eastAsia="宋体" w:cs="Times New Roman"/>
        <w:sz w:val="18"/>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both"/>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79</w:t>
                          </w:r>
                          <w:r>
                            <w:rPr>
                              <w:rFonts w:hint="default" w:ascii="Times New Roman" w:hAnsi="Times New Roman" w:eastAsia="宋体" w:cs="Times New Roman"/>
                              <w:sz w:val="21"/>
                              <w:szCs w:val="24"/>
                              <w:lang w:val="en-US" w:eastAsia="zh-CN" w:bidi="ar-S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both"/>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79</w:t>
                    </w:r>
                    <w:r>
                      <w:rPr>
                        <w:rFonts w:hint="default" w:ascii="Times New Roman" w:hAnsi="Times New Roman" w:eastAsia="宋体" w:cs="Times New Roman"/>
                        <w:sz w:val="21"/>
                        <w:szCs w:val="24"/>
                        <w:lang w:val="en-US" w:eastAsia="zh-CN" w:bidi="ar-SA"/>
                      </w:rPr>
                      <w:fldChar w:fldCharType="end"/>
                    </w:r>
                    <w:r/>
                  </w:p>
                </w:txbxContent>
              </v:textbox>
            </v:shape>
          </w:pict>
        </mc:Fallback>
      </mc:AlternateContent>
    </w:r>
    <w:r>
      <w:rPr>
        <w:rFonts w:hint="default" w:ascii="Times New Roman" w:hAnsi="Times New Roman" w:eastAsia="宋体" w:cs="Times New Roman"/>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both"/>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p>
                          <w:pPr>
                            <w:jc w:val="both"/>
                            <w:widowControl w:val="off"/>
                            <w:rPr>
                              <w:rFonts w:hint="default" w:ascii="Times New Roman" w:hAnsi="Times New Roman" w:eastAsia="宋体" w:cs="Times New Roman"/>
                              <w:szCs w:val="24"/>
                              <w:lang w:val="en-US" w:eastAsia="zh-CN" w:bidi="ar-SA"/>
                            </w:rPr>
                          </w:pPr>
                          <w:r>
                            <w:rPr>
                              <w:rFonts w:hint="default" w:ascii="Times New Roman" w:hAnsi="Times New Roman" w:eastAsia="宋体" w:cs="Times New Roman"/>
                              <w:szCs w:val="24"/>
                              <w:lang w:val="en-US" w:eastAsia="zh-CN" w:bidi="ar-SA"/>
                            </w:rPr>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both"/>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p>
                    <w:pPr>
                      <w:jc w:val="both"/>
                      <w:widowControl w:val="off"/>
                      <w:rPr>
                        <w:rFonts w:hint="default" w:ascii="Times New Roman" w:hAnsi="Times New Roman" w:eastAsia="宋体" w:cs="Times New Roman"/>
                        <w:szCs w:val="24"/>
                        <w:lang w:val="en-US" w:eastAsia="zh-CN" w:bidi="ar-SA"/>
                      </w:rPr>
                    </w:pPr>
                    <w:r>
                      <w:rPr>
                        <w:rFonts w:hint="default" w:ascii="Times New Roman" w:hAnsi="Times New Roman" w:eastAsia="宋体" w:cs="Times New Roman"/>
                        <w:szCs w:val="24"/>
                        <w:lang w:val="en-US" w:eastAsia="zh-CN" w:bidi="ar-SA"/>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Bdr>
        <w:bottom w:val="none" w:color="000000" w:sz="0" w:space="1"/>
      </w:pBdr>
    </w:pPr>
    <w:r>
      <w:rPr>
        <w:rFonts w:hint="default" w:ascii="Times New Roman" w:hAnsi="Times New Roman" w:eastAsia="宋体" w:cs="Times New Roman"/>
        <w:sz w:val="21"/>
        <w:szCs w:val="24"/>
        <w:lang w:val="en-US" w:eastAsia="zh-CN" w:bidi="ar-SA"/>
      </w:rPr>
    </w:r>
    <w:r/>
  </w:p>
  <w:p>
    <w:pPr>
      <w:jc w:val="both"/>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7" w:default="1">
    <w:name w:val="Normal"/>
    <w:uiPriority w:val="0"/>
    <w:qFormat/>
    <w:rPr>
      <w:rFonts w:hint="default" w:asciiTheme="minorHAnsi" w:hAnsiTheme="minorHAnsi" w:eastAsiaTheme="minorEastAsia" w:cstheme="minorBidi"/>
      <w:sz w:val="21"/>
      <w:szCs w:val="22"/>
    </w:rPr>
  </w:style>
  <w:style w:type="paragraph" w:styleId="678">
    <w:name w:val="Heading 1"/>
    <w:link w:val="711"/>
    <w:uiPriority w:val="9"/>
    <w:qFormat/>
    <w:pPr>
      <w:keepLines/>
      <w:keepNext/>
      <w:spacing w:before="480" w:after="200"/>
      <w:outlineLvl w:val="0"/>
    </w:pPr>
    <w:rPr>
      <w:rFonts w:hint="default" w:ascii="Arial" w:hAnsi="Arial" w:eastAsia="Arial" w:cs="Arial"/>
      <w:sz w:val="40"/>
      <w:szCs w:val="40"/>
    </w:rPr>
  </w:style>
  <w:style w:type="paragraph" w:styleId="679">
    <w:name w:val="Heading 2"/>
    <w:link w:val="712"/>
    <w:uiPriority w:val="9"/>
    <w:unhideWhenUsed/>
    <w:qFormat/>
    <w:pPr>
      <w:keepLines/>
      <w:keepNext/>
      <w:spacing w:before="360" w:after="200"/>
      <w:outlineLvl w:val="1"/>
    </w:pPr>
    <w:rPr>
      <w:rFonts w:hint="default" w:ascii="Arial" w:hAnsi="Arial" w:eastAsia="Arial" w:cs="Arial"/>
      <w:sz w:val="34"/>
      <w:szCs w:val="22"/>
    </w:rPr>
  </w:style>
  <w:style w:type="paragraph" w:styleId="680">
    <w:name w:val="Heading 3"/>
    <w:link w:val="713"/>
    <w:uiPriority w:val="9"/>
    <w:unhideWhenUsed/>
    <w:qFormat/>
    <w:pPr>
      <w:keepLines/>
      <w:keepNext/>
      <w:spacing w:before="320" w:after="200"/>
      <w:outlineLvl w:val="2"/>
    </w:pPr>
    <w:rPr>
      <w:rFonts w:hint="default" w:ascii="Arial" w:hAnsi="Arial" w:eastAsia="Arial" w:cs="Arial"/>
      <w:sz w:val="30"/>
      <w:szCs w:val="30"/>
    </w:rPr>
  </w:style>
  <w:style w:type="paragraph" w:styleId="681">
    <w:name w:val="Heading 4"/>
    <w:link w:val="714"/>
    <w:uiPriority w:val="9"/>
    <w:unhideWhenUsed/>
    <w:qFormat/>
    <w:pPr>
      <w:keepLines/>
      <w:keepNext/>
      <w:spacing w:before="320" w:after="200"/>
      <w:outlineLvl w:val="3"/>
    </w:pPr>
    <w:rPr>
      <w:rFonts w:hint="default" w:ascii="Arial" w:hAnsi="Arial" w:eastAsia="Arial" w:cs="Arial"/>
      <w:b/>
      <w:bCs/>
      <w:sz w:val="26"/>
      <w:szCs w:val="26"/>
    </w:rPr>
  </w:style>
  <w:style w:type="paragraph" w:styleId="682">
    <w:name w:val="Heading 5"/>
    <w:link w:val="715"/>
    <w:uiPriority w:val="9"/>
    <w:unhideWhenUsed/>
    <w:qFormat/>
    <w:pPr>
      <w:keepLines/>
      <w:keepNext/>
      <w:spacing w:before="320" w:after="200"/>
      <w:outlineLvl w:val="4"/>
    </w:pPr>
    <w:rPr>
      <w:rFonts w:hint="default" w:ascii="Arial" w:hAnsi="Arial" w:eastAsia="Arial" w:cs="Arial"/>
      <w:b/>
      <w:bCs/>
      <w:sz w:val="24"/>
      <w:szCs w:val="24"/>
    </w:rPr>
  </w:style>
  <w:style w:type="paragraph" w:styleId="683">
    <w:name w:val="Heading 6"/>
    <w:link w:val="716"/>
    <w:uiPriority w:val="9"/>
    <w:unhideWhenUsed/>
    <w:qFormat/>
    <w:pPr>
      <w:keepLines/>
      <w:keepNext/>
      <w:spacing w:before="320" w:after="200"/>
      <w:outlineLvl w:val="5"/>
    </w:pPr>
    <w:rPr>
      <w:rFonts w:hint="default" w:ascii="Arial" w:hAnsi="Arial" w:eastAsia="Arial" w:cs="Arial"/>
      <w:b/>
      <w:bCs/>
      <w:sz w:val="22"/>
      <w:szCs w:val="22"/>
    </w:rPr>
  </w:style>
  <w:style w:type="paragraph" w:styleId="684">
    <w:name w:val="Heading 7"/>
    <w:link w:val="717"/>
    <w:uiPriority w:val="9"/>
    <w:unhideWhenUsed/>
    <w:qFormat/>
    <w:pPr>
      <w:keepLines/>
      <w:keepNext/>
      <w:spacing w:before="320" w:after="200"/>
      <w:outlineLvl w:val="6"/>
    </w:pPr>
    <w:rPr>
      <w:rFonts w:hint="default" w:ascii="Arial" w:hAnsi="Arial" w:eastAsia="Arial" w:cs="Arial"/>
      <w:b/>
      <w:bCs/>
      <w:i/>
      <w:iCs/>
      <w:sz w:val="22"/>
      <w:szCs w:val="22"/>
    </w:rPr>
  </w:style>
  <w:style w:type="paragraph" w:styleId="685">
    <w:name w:val="Heading 8"/>
    <w:link w:val="718"/>
    <w:uiPriority w:val="9"/>
    <w:unhideWhenUsed/>
    <w:qFormat/>
    <w:pPr>
      <w:keepLines/>
      <w:keepNext/>
      <w:spacing w:before="320" w:after="200"/>
      <w:outlineLvl w:val="7"/>
    </w:pPr>
    <w:rPr>
      <w:rFonts w:hint="default" w:ascii="Arial" w:hAnsi="Arial" w:eastAsia="Arial" w:cs="Arial"/>
      <w:i/>
      <w:iCs/>
      <w:sz w:val="22"/>
      <w:szCs w:val="22"/>
    </w:rPr>
  </w:style>
  <w:style w:type="paragraph" w:styleId="686">
    <w:name w:val="Heading 9"/>
    <w:link w:val="719"/>
    <w:uiPriority w:val="9"/>
    <w:unhideWhenUsed/>
    <w:qFormat/>
    <w:pPr>
      <w:keepLines/>
      <w:keepNext/>
      <w:spacing w:before="320" w:after="200"/>
      <w:outlineLvl w:val="8"/>
    </w:pPr>
    <w:rPr>
      <w:rFonts w:hint="default" w:ascii="Arial" w:hAnsi="Arial" w:eastAsia="Arial" w:cs="Arial"/>
      <w:i/>
      <w:iCs/>
      <w:sz w:val="21"/>
      <w:szCs w:val="21"/>
    </w:rPr>
  </w:style>
  <w:style w:type="character" w:styleId="687" w:default="1">
    <w:name w:val="Default Paragraph Font"/>
    <w:uiPriority w:val="1"/>
    <w:semiHidden/>
    <w:unhideWhenUsed/>
    <w:qFormat/>
  </w:style>
  <w:style w:type="table" w:styleId="688" w:default="1">
    <w:name w:val="Normal Table"/>
    <w:uiPriority w:val="99"/>
    <w:semiHidden/>
    <w:unhideWhenUsed/>
    <w:qFormat/>
    <w:tblPr>
      <w:tblCellMar>
        <w:left w:w="108" w:type="dxa"/>
        <w:top w:w="0" w:type="dxa"/>
        <w:right w:w="108" w:type="dxa"/>
        <w:bottom w:w="0" w:type="dxa"/>
      </w:tblCellMar>
    </w:tblPr>
  </w:style>
  <w:style w:type="paragraph" w:styleId="689">
    <w:name w:val="toc 7"/>
    <w:uiPriority w:val="39"/>
    <w:unhideWhenUsed/>
    <w:qFormat/>
    <w:pPr>
      <w:ind w:left="1701" w:right="0" w:firstLine="0"/>
      <w:spacing w:after="57"/>
    </w:pPr>
    <w:rPr>
      <w:rFonts w:hint="default" w:asciiTheme="minorHAnsi" w:hAnsiTheme="minorHAnsi" w:eastAsiaTheme="minorEastAsia" w:cstheme="minorBidi"/>
      <w:sz w:val="21"/>
      <w:szCs w:val="22"/>
    </w:rPr>
  </w:style>
  <w:style w:type="paragraph" w:styleId="690">
    <w:name w:val="Caption"/>
    <w:uiPriority w:val="35"/>
    <w:semiHidden/>
    <w:unhideWhenUsed/>
    <w:qFormat/>
    <w:pPr>
      <w:spacing w:line="276" w:lineRule="auto"/>
    </w:pPr>
    <w:rPr>
      <w:rFonts w:hint="default" w:asciiTheme="minorHAnsi" w:hAnsiTheme="minorHAnsi" w:eastAsiaTheme="minorEastAsia" w:cstheme="minorBidi"/>
      <w:b/>
      <w:bCs/>
      <w:color w:val="4f81bd" w:themeColor="accent1"/>
      <w:sz w:val="18"/>
      <w:szCs w:val="18"/>
    </w:rPr>
  </w:style>
  <w:style w:type="paragraph" w:styleId="691">
    <w:name w:val="annotation text"/>
    <w:basedOn w:val="677"/>
    <w:uiPriority w:val="99"/>
    <w:semiHidden/>
    <w:unhideWhenUsed/>
    <w:qFormat/>
    <w:pPr>
      <w:jc w:val="left"/>
    </w:pPr>
  </w:style>
  <w:style w:type="paragraph" w:styleId="692">
    <w:name w:val="toc 5"/>
    <w:uiPriority w:val="39"/>
    <w:unhideWhenUsed/>
    <w:qFormat/>
    <w:pPr>
      <w:ind w:left="1134" w:right="0" w:firstLine="0"/>
      <w:spacing w:after="57"/>
    </w:pPr>
    <w:rPr>
      <w:rFonts w:hint="default" w:asciiTheme="minorHAnsi" w:hAnsiTheme="minorHAnsi" w:eastAsiaTheme="minorEastAsia" w:cstheme="minorBidi"/>
      <w:sz w:val="21"/>
      <w:szCs w:val="22"/>
    </w:rPr>
  </w:style>
  <w:style w:type="paragraph" w:styleId="693">
    <w:name w:val="toc 3"/>
    <w:uiPriority w:val="39"/>
    <w:unhideWhenUsed/>
    <w:qFormat/>
    <w:pPr>
      <w:ind w:left="567" w:right="0" w:firstLine="0"/>
      <w:spacing w:after="57"/>
    </w:pPr>
    <w:rPr>
      <w:rFonts w:hint="default" w:asciiTheme="minorHAnsi" w:hAnsiTheme="minorHAnsi" w:eastAsiaTheme="minorEastAsia" w:cstheme="minorBidi"/>
      <w:sz w:val="21"/>
      <w:szCs w:val="22"/>
    </w:rPr>
  </w:style>
  <w:style w:type="paragraph" w:styleId="694">
    <w:name w:val="toc 8"/>
    <w:uiPriority w:val="39"/>
    <w:unhideWhenUsed/>
    <w:qFormat/>
    <w:pPr>
      <w:ind w:left="1984" w:right="0" w:firstLine="0"/>
      <w:spacing w:after="57"/>
    </w:pPr>
    <w:rPr>
      <w:rFonts w:hint="default" w:asciiTheme="minorHAnsi" w:hAnsiTheme="minorHAnsi" w:eastAsiaTheme="minorEastAsia" w:cstheme="minorBidi"/>
      <w:sz w:val="21"/>
      <w:szCs w:val="22"/>
    </w:rPr>
  </w:style>
  <w:style w:type="paragraph" w:styleId="695">
    <w:name w:val="endnote text"/>
    <w:link w:val="857"/>
    <w:uiPriority w:val="99"/>
    <w:semiHidden/>
    <w:unhideWhenUsed/>
    <w:qFormat/>
    <w:pPr>
      <w:spacing w:after="0" w:line="240" w:lineRule="auto"/>
    </w:pPr>
    <w:rPr>
      <w:rFonts w:hint="default" w:asciiTheme="minorHAnsi" w:hAnsiTheme="minorHAnsi" w:eastAsiaTheme="minorEastAsia" w:cstheme="minorBidi"/>
      <w:sz w:val="20"/>
      <w:szCs w:val="22"/>
    </w:rPr>
  </w:style>
  <w:style w:type="paragraph" w:styleId="696">
    <w:name w:val="Footer"/>
    <w:link w:val="730"/>
    <w:uiPriority w:val="99"/>
    <w:unhideWhenUsed/>
    <w:qFormat/>
    <w:pPr>
      <w:spacing w:after="0" w:line="240" w:lineRule="auto"/>
      <w:tabs>
        <w:tab w:val="center" w:pos="7143" w:leader="none"/>
        <w:tab w:val="right" w:pos="14287" w:leader="none"/>
      </w:tabs>
    </w:pPr>
    <w:rPr>
      <w:rFonts w:hint="default" w:asciiTheme="minorHAnsi" w:hAnsiTheme="minorHAnsi" w:eastAsiaTheme="minorEastAsia" w:cstheme="minorBidi"/>
      <w:sz w:val="21"/>
      <w:szCs w:val="22"/>
    </w:rPr>
  </w:style>
  <w:style w:type="paragraph" w:styleId="697">
    <w:name w:val="Header"/>
    <w:link w:val="728"/>
    <w:uiPriority w:val="99"/>
    <w:unhideWhenUsed/>
    <w:qFormat/>
    <w:pPr>
      <w:spacing w:after="0" w:line="240" w:lineRule="auto"/>
      <w:tabs>
        <w:tab w:val="center" w:pos="7143" w:leader="none"/>
        <w:tab w:val="right" w:pos="14287" w:leader="none"/>
      </w:tabs>
    </w:pPr>
    <w:rPr>
      <w:rFonts w:hint="default" w:asciiTheme="minorHAnsi" w:hAnsiTheme="minorHAnsi" w:eastAsiaTheme="minorEastAsia" w:cstheme="minorBidi"/>
      <w:sz w:val="21"/>
      <w:szCs w:val="22"/>
    </w:rPr>
  </w:style>
  <w:style w:type="paragraph" w:styleId="698">
    <w:name w:val="toc 1"/>
    <w:basedOn w:val="677"/>
    <w:next w:val="677"/>
    <w:uiPriority w:val="39"/>
    <w:unhideWhenUsed/>
    <w:qFormat/>
    <w:pPr>
      <w:ind w:left="0" w:right="0" w:firstLine="0"/>
      <w:spacing w:after="57"/>
    </w:pPr>
    <w:rPr>
      <w:sz w:val="21"/>
      <w:szCs w:val="22"/>
    </w:rPr>
  </w:style>
  <w:style w:type="paragraph" w:styleId="699">
    <w:name w:val="toc 4"/>
    <w:uiPriority w:val="39"/>
    <w:unhideWhenUsed/>
    <w:qFormat/>
    <w:pPr>
      <w:ind w:left="850" w:right="0" w:firstLine="0"/>
      <w:spacing w:after="57"/>
    </w:pPr>
    <w:rPr>
      <w:rFonts w:hint="default" w:asciiTheme="minorHAnsi" w:hAnsiTheme="minorHAnsi" w:eastAsiaTheme="minorEastAsia" w:cstheme="minorBidi"/>
      <w:sz w:val="21"/>
      <w:szCs w:val="22"/>
    </w:rPr>
  </w:style>
  <w:style w:type="paragraph" w:styleId="700">
    <w:name w:val="Subtitle"/>
    <w:link w:val="723"/>
    <w:uiPriority w:val="11"/>
    <w:qFormat/>
    <w:pPr>
      <w:spacing w:before="200" w:after="200"/>
    </w:pPr>
    <w:rPr>
      <w:rFonts w:hint="default" w:asciiTheme="minorHAnsi" w:hAnsiTheme="minorHAnsi" w:eastAsiaTheme="minorEastAsia" w:cstheme="minorBidi"/>
      <w:sz w:val="24"/>
      <w:szCs w:val="24"/>
    </w:rPr>
  </w:style>
  <w:style w:type="paragraph" w:styleId="701">
    <w:name w:val="footnote text"/>
    <w:link w:val="856"/>
    <w:uiPriority w:val="99"/>
    <w:semiHidden/>
    <w:unhideWhenUsed/>
    <w:qFormat/>
    <w:pPr>
      <w:spacing w:after="40" w:line="240" w:lineRule="auto"/>
    </w:pPr>
    <w:rPr>
      <w:rFonts w:hint="default" w:asciiTheme="minorHAnsi" w:hAnsiTheme="minorHAnsi" w:eastAsiaTheme="minorEastAsia" w:cstheme="minorBidi"/>
      <w:sz w:val="18"/>
      <w:szCs w:val="22"/>
    </w:rPr>
  </w:style>
  <w:style w:type="paragraph" w:styleId="702">
    <w:name w:val="toc 6"/>
    <w:uiPriority w:val="39"/>
    <w:unhideWhenUsed/>
    <w:qFormat/>
    <w:pPr>
      <w:ind w:left="1417" w:right="0" w:firstLine="0"/>
      <w:spacing w:after="57"/>
    </w:pPr>
    <w:rPr>
      <w:rFonts w:hint="default" w:asciiTheme="minorHAnsi" w:hAnsiTheme="minorHAnsi" w:eastAsiaTheme="minorEastAsia" w:cstheme="minorBidi"/>
      <w:sz w:val="21"/>
      <w:szCs w:val="22"/>
    </w:rPr>
  </w:style>
  <w:style w:type="paragraph" w:styleId="703">
    <w:name w:val="table of figures"/>
    <w:uiPriority w:val="99"/>
    <w:unhideWhenUsed/>
    <w:qFormat/>
    <w:pPr>
      <w:spacing w:after="0" w:afterAutospacing="0"/>
    </w:pPr>
    <w:rPr>
      <w:rFonts w:hint="default" w:asciiTheme="minorHAnsi" w:hAnsiTheme="minorHAnsi" w:eastAsiaTheme="minorEastAsia" w:cstheme="minorBidi"/>
      <w:sz w:val="21"/>
      <w:szCs w:val="22"/>
    </w:rPr>
  </w:style>
  <w:style w:type="paragraph" w:styleId="704">
    <w:name w:val="toc 2"/>
    <w:uiPriority w:val="39"/>
    <w:unhideWhenUsed/>
    <w:qFormat/>
    <w:pPr>
      <w:ind w:left="283" w:right="0" w:firstLine="0"/>
      <w:spacing w:after="57"/>
    </w:pPr>
    <w:rPr>
      <w:rFonts w:hint="default" w:asciiTheme="minorHAnsi" w:hAnsiTheme="minorHAnsi" w:eastAsiaTheme="minorEastAsia" w:cstheme="minorBidi"/>
      <w:sz w:val="21"/>
      <w:szCs w:val="22"/>
    </w:rPr>
  </w:style>
  <w:style w:type="paragraph" w:styleId="705">
    <w:name w:val="toc 9"/>
    <w:uiPriority w:val="39"/>
    <w:unhideWhenUsed/>
    <w:qFormat/>
    <w:pPr>
      <w:ind w:left="2268" w:right="0" w:firstLine="0"/>
      <w:spacing w:after="57"/>
    </w:pPr>
    <w:rPr>
      <w:rFonts w:hint="default" w:asciiTheme="minorHAnsi" w:hAnsiTheme="minorHAnsi" w:eastAsiaTheme="minorEastAsia" w:cstheme="minorBidi"/>
      <w:sz w:val="21"/>
      <w:szCs w:val="22"/>
    </w:rPr>
  </w:style>
  <w:style w:type="paragraph" w:styleId="706">
    <w:name w:val="Title"/>
    <w:link w:val="722"/>
    <w:uiPriority w:val="10"/>
    <w:qFormat/>
    <w:pPr>
      <w:contextualSpacing/>
      <w:spacing w:before="300" w:after="200"/>
    </w:pPr>
    <w:rPr>
      <w:rFonts w:hint="default" w:asciiTheme="minorHAnsi" w:hAnsiTheme="minorHAnsi" w:eastAsiaTheme="minorEastAsia" w:cstheme="minorBidi"/>
      <w:sz w:val="48"/>
      <w:szCs w:val="48"/>
    </w:rPr>
  </w:style>
  <w:style w:type="table" w:styleId="70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8">
    <w:name w:val="endnote reference"/>
    <w:uiPriority w:val="99"/>
    <w:semiHidden/>
    <w:unhideWhenUsed/>
    <w:qFormat/>
    <w:rPr>
      <w:vertAlign w:val="superscript"/>
    </w:rPr>
  </w:style>
  <w:style w:type="character" w:styleId="709">
    <w:name w:val="Hyperlink"/>
    <w:uiPriority w:val="99"/>
    <w:unhideWhenUsed/>
    <w:qFormat/>
    <w:rPr>
      <w:color w:val="0000ff" w:themeColor="hyperlink"/>
      <w:u w:val="single"/>
    </w:rPr>
  </w:style>
  <w:style w:type="character" w:styleId="710">
    <w:name w:val="footnote reference"/>
    <w:uiPriority w:val="99"/>
    <w:unhideWhenUsed/>
    <w:qFormat/>
    <w:rPr>
      <w:vertAlign w:val="superscript"/>
    </w:rPr>
  </w:style>
  <w:style w:type="character" w:styleId="711" w:customStyle="1">
    <w:name w:val="Heading 1 Char"/>
    <w:link w:val="678"/>
    <w:uiPriority w:val="9"/>
    <w:qFormat/>
    <w:rPr>
      <w:rFonts w:ascii="Arial" w:hAnsi="Arial" w:eastAsia="Arial" w:cs="Arial"/>
      <w:sz w:val="40"/>
      <w:szCs w:val="40"/>
    </w:rPr>
  </w:style>
  <w:style w:type="character" w:styleId="712" w:customStyle="1">
    <w:name w:val="Heading 2 Char"/>
    <w:link w:val="679"/>
    <w:uiPriority w:val="9"/>
    <w:qFormat/>
    <w:rPr>
      <w:rFonts w:ascii="Arial" w:hAnsi="Arial" w:eastAsia="Arial" w:cs="Arial"/>
      <w:sz w:val="34"/>
    </w:rPr>
  </w:style>
  <w:style w:type="character" w:styleId="713" w:customStyle="1">
    <w:name w:val="Heading 3 Char"/>
    <w:link w:val="680"/>
    <w:uiPriority w:val="9"/>
    <w:qFormat/>
    <w:rPr>
      <w:rFonts w:ascii="Arial" w:hAnsi="Arial" w:eastAsia="Arial" w:cs="Arial"/>
      <w:sz w:val="30"/>
      <w:szCs w:val="30"/>
    </w:rPr>
  </w:style>
  <w:style w:type="character" w:styleId="714" w:customStyle="1">
    <w:name w:val="Heading 4 Char"/>
    <w:link w:val="681"/>
    <w:uiPriority w:val="9"/>
    <w:qFormat/>
    <w:rPr>
      <w:rFonts w:ascii="Arial" w:hAnsi="Arial" w:eastAsia="Arial" w:cs="Arial"/>
      <w:b/>
      <w:bCs/>
      <w:sz w:val="26"/>
      <w:szCs w:val="26"/>
    </w:rPr>
  </w:style>
  <w:style w:type="character" w:styleId="715" w:customStyle="1">
    <w:name w:val="Heading 5 Char"/>
    <w:link w:val="682"/>
    <w:uiPriority w:val="9"/>
    <w:qFormat/>
    <w:rPr>
      <w:rFonts w:ascii="Arial" w:hAnsi="Arial" w:eastAsia="Arial" w:cs="Arial"/>
      <w:b/>
      <w:bCs/>
      <w:sz w:val="24"/>
      <w:szCs w:val="24"/>
    </w:rPr>
  </w:style>
  <w:style w:type="character" w:styleId="716" w:customStyle="1">
    <w:name w:val="Heading 6 Char"/>
    <w:link w:val="683"/>
    <w:uiPriority w:val="9"/>
    <w:qFormat/>
    <w:rPr>
      <w:rFonts w:ascii="Arial" w:hAnsi="Arial" w:eastAsia="Arial" w:cs="Arial"/>
      <w:b/>
      <w:bCs/>
      <w:sz w:val="22"/>
      <w:szCs w:val="22"/>
    </w:rPr>
  </w:style>
  <w:style w:type="character" w:styleId="717" w:customStyle="1">
    <w:name w:val="Heading 7 Char"/>
    <w:link w:val="684"/>
    <w:uiPriority w:val="9"/>
    <w:qFormat/>
    <w:rPr>
      <w:rFonts w:ascii="Arial" w:hAnsi="Arial" w:eastAsia="Arial" w:cs="Arial"/>
      <w:b/>
      <w:bCs/>
      <w:i/>
      <w:iCs/>
      <w:sz w:val="22"/>
      <w:szCs w:val="22"/>
    </w:rPr>
  </w:style>
  <w:style w:type="character" w:styleId="718" w:customStyle="1">
    <w:name w:val="Heading 8 Char"/>
    <w:link w:val="685"/>
    <w:uiPriority w:val="9"/>
    <w:qFormat/>
    <w:rPr>
      <w:rFonts w:ascii="Arial" w:hAnsi="Arial" w:eastAsia="Arial" w:cs="Arial"/>
      <w:i/>
      <w:iCs/>
      <w:sz w:val="22"/>
      <w:szCs w:val="22"/>
    </w:rPr>
  </w:style>
  <w:style w:type="character" w:styleId="719" w:customStyle="1">
    <w:name w:val="Heading 9 Char"/>
    <w:link w:val="686"/>
    <w:uiPriority w:val="9"/>
    <w:qFormat/>
    <w:rPr>
      <w:rFonts w:ascii="Arial" w:hAnsi="Arial" w:eastAsia="Arial" w:cs="Arial"/>
      <w:i/>
      <w:iCs/>
      <w:sz w:val="21"/>
      <w:szCs w:val="21"/>
    </w:rPr>
  </w:style>
  <w:style w:type="paragraph" w:styleId="720">
    <w:name w:val="List Paragraph"/>
    <w:uiPriority w:val="34"/>
    <w:qFormat/>
    <w:pPr>
      <w:contextualSpacing/>
      <w:ind w:left="720"/>
    </w:pPr>
    <w:rPr>
      <w:rFonts w:hint="default" w:asciiTheme="minorHAnsi" w:hAnsiTheme="minorHAnsi" w:eastAsiaTheme="minorEastAsia" w:cstheme="minorBidi"/>
      <w:sz w:val="21"/>
      <w:szCs w:val="22"/>
    </w:rPr>
  </w:style>
  <w:style w:type="paragraph" w:styleId="721">
    <w:name w:val="No Spacing"/>
    <w:uiPriority w:val="1"/>
    <w:qFormat/>
    <w:pPr>
      <w:spacing w:before="0" w:after="0" w:line="240" w:lineRule="auto"/>
    </w:pPr>
    <w:rPr>
      <w:rFonts w:hint="default" w:asciiTheme="minorHAnsi" w:hAnsiTheme="minorHAnsi" w:eastAsiaTheme="minorEastAsia" w:cstheme="minorBidi"/>
      <w:sz w:val="21"/>
      <w:szCs w:val="22"/>
    </w:rPr>
  </w:style>
  <w:style w:type="character" w:styleId="722" w:customStyle="1">
    <w:name w:val="Title Char"/>
    <w:link w:val="706"/>
    <w:uiPriority w:val="10"/>
    <w:qFormat/>
    <w:rPr>
      <w:sz w:val="48"/>
      <w:szCs w:val="48"/>
    </w:rPr>
  </w:style>
  <w:style w:type="character" w:styleId="723" w:customStyle="1">
    <w:name w:val="Subtitle Char"/>
    <w:link w:val="700"/>
    <w:uiPriority w:val="11"/>
    <w:qFormat/>
    <w:rPr>
      <w:sz w:val="24"/>
      <w:szCs w:val="24"/>
    </w:rPr>
  </w:style>
  <w:style w:type="paragraph" w:styleId="724">
    <w:name w:val="Quote"/>
    <w:link w:val="725"/>
    <w:uiPriority w:val="29"/>
    <w:qFormat/>
    <w:pPr>
      <w:ind w:left="720" w:right="720"/>
    </w:pPr>
    <w:rPr>
      <w:rFonts w:hint="default" w:asciiTheme="minorHAnsi" w:hAnsiTheme="minorHAnsi" w:eastAsiaTheme="minorEastAsia" w:cstheme="minorBidi"/>
      <w:i/>
      <w:sz w:val="21"/>
      <w:szCs w:val="22"/>
    </w:rPr>
  </w:style>
  <w:style w:type="character" w:styleId="725" w:customStyle="1">
    <w:name w:val="Quote Char"/>
    <w:link w:val="724"/>
    <w:uiPriority w:val="29"/>
    <w:qFormat/>
    <w:rPr>
      <w:i/>
    </w:rPr>
  </w:style>
  <w:style w:type="paragraph" w:styleId="726">
    <w:name w:val="Intense Quote"/>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heme="minorHAnsi" w:hAnsiTheme="minorHAnsi" w:eastAsiaTheme="minorEastAsia" w:cstheme="minorBidi"/>
      <w:i/>
      <w:sz w:val="21"/>
      <w:szCs w:val="22"/>
    </w:rPr>
  </w:style>
  <w:style w:type="character" w:styleId="727" w:customStyle="1">
    <w:name w:val="Intense Quote Char"/>
    <w:link w:val="726"/>
    <w:uiPriority w:val="30"/>
    <w:qFormat/>
    <w:rPr>
      <w:i/>
    </w:rPr>
  </w:style>
  <w:style w:type="character" w:styleId="728" w:customStyle="1">
    <w:name w:val="Header Char"/>
    <w:link w:val="697"/>
    <w:uiPriority w:val="99"/>
    <w:qFormat/>
  </w:style>
  <w:style w:type="character" w:styleId="729" w:customStyle="1">
    <w:name w:val="Footer Char"/>
    <w:link w:val="696"/>
    <w:uiPriority w:val="99"/>
    <w:qFormat/>
  </w:style>
  <w:style w:type="character" w:styleId="730" w:customStyle="1">
    <w:name w:val="Caption Char"/>
    <w:link w:val="696"/>
    <w:uiPriority w:val="99"/>
    <w:qFormat/>
  </w:style>
  <w:style w:type="table" w:styleId="73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7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7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7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7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7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1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1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1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1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2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2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2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2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2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2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2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6" w:customStyle="1">
    <w:name w:val="Footnote Text Char"/>
    <w:link w:val="701"/>
    <w:uiPriority w:val="99"/>
    <w:qFormat/>
    <w:rPr>
      <w:sz w:val="18"/>
    </w:rPr>
  </w:style>
  <w:style w:type="character" w:styleId="857" w:customStyle="1">
    <w:name w:val="Endnote Text Char"/>
    <w:link w:val="695"/>
    <w:uiPriority w:val="99"/>
    <w:qFormat/>
    <w:rPr>
      <w:sz w:val="20"/>
    </w:rPr>
  </w:style>
  <w:style w:type="paragraph" w:styleId="858" w:customStyle="1">
    <w:name w:val="TOC Heading"/>
    <w:uiPriority w:val="39"/>
    <w:unhideWhenUsed/>
    <w:qFormat/>
    <w:rPr>
      <w:rFonts w:hint="default" w:asciiTheme="minorHAnsi" w:hAnsiTheme="minorHAnsi" w:eastAsiaTheme="minorEastAsia" w:cstheme="minorBidi"/>
      <w:sz w:val="21"/>
      <w:szCs w:val="22"/>
    </w:rPr>
  </w:style>
  <w:style w:type="table" w:styleId="859" w:customStyle="1">
    <w:name w:val="网格型1"/>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60" w:customStyle="1">
    <w:name w:val="Table Text"/>
    <w:basedOn w:val="677"/>
    <w:uiPriority w:val="0"/>
    <w:semiHidden/>
    <w:qFormat/>
    <w:rPr>
      <w:rFonts w:ascii="宋体" w:hAnsi="宋体" w:eastAsia="宋体" w:cs="宋体"/>
      <w:sz w:val="22"/>
      <w:szCs w:val="22"/>
      <w:lang w:val="en-US" w:eastAsia="en-US" w:bidi="ar-SA"/>
    </w:rPr>
  </w:style>
  <w:style w:type="table" w:styleId="861" w:customStyle="1">
    <w:name w:val="Table Normal"/>
    <w:uiPriority w:val="0"/>
    <w:semiHidden/>
    <w:unhideWhenUsed/>
    <w:qFormat/>
    <w:tblPr>
      <w:tblCellMar>
        <w:left w:w="0" w:type="dxa"/>
        <w:top w:w="0" w:type="dxa"/>
        <w:right w:w="0" w:type="dxa"/>
        <w:bottom w:w="0" w:type="dxa"/>
      </w:tblCellMar>
    </w:tblPr>
  </w:style>
  <w:style w:type="character" w:styleId="862" w:customStyle="1">
    <w:name w:val="font141"/>
    <w:basedOn w:val="687"/>
    <w:uiPriority w:val="0"/>
    <w:qFormat/>
    <w:rPr>
      <w:rFonts w:ascii="方正仿宋_GBK" w:hAnsi="方正仿宋_GBK" w:eastAsia="方正仿宋_GBK" w:cs="方正仿宋_GBK"/>
      <w:b/>
      <w:bCs/>
      <w:color w:val="000000"/>
      <w:sz w:val="24"/>
      <w:szCs w:val="24"/>
      <w:u w:val="none"/>
    </w:rPr>
  </w:style>
  <w:style w:type="character" w:styleId="863" w:customStyle="1">
    <w:name w:val="font21"/>
    <w:basedOn w:val="687"/>
    <w:uiPriority w:val="0"/>
    <w:qFormat/>
    <w:rPr>
      <w:rFonts w:hint="default" w:ascii="Times New Roman" w:hAnsi="Times New Roman" w:cs="Times New Roman"/>
      <w:b/>
      <w:bCs/>
      <w:color w:val="000000"/>
      <w:sz w:val="24"/>
      <w:szCs w:val="24"/>
      <w:u w:val="none"/>
    </w:rPr>
  </w:style>
  <w:style w:type="character" w:styleId="864" w:customStyle="1">
    <w:name w:val="font61"/>
    <w:basedOn w:val="687"/>
    <w:uiPriority w:val="0"/>
    <w:qFormat/>
    <w:rPr>
      <w:rFonts w:hint="default" w:ascii="方正仿宋_GBK" w:hAnsi="方正仿宋_GBK" w:eastAsia="方正仿宋_GBK" w:cs="方正仿宋_GBK"/>
      <w:color w:val="000000"/>
      <w:sz w:val="24"/>
      <w:szCs w:val="24"/>
      <w:u w:val="none"/>
    </w:rPr>
  </w:style>
  <w:style w:type="character" w:styleId="865" w:customStyle="1">
    <w:name w:val="font101"/>
    <w:basedOn w:val="687"/>
    <w:uiPriority w:val="0"/>
    <w:qFormat/>
    <w:rPr>
      <w:rFonts w:hint="default" w:ascii="方正仿宋_GBK" w:hAnsi="方正仿宋_GBK" w:eastAsia="方正仿宋_GBK" w:cs="方正仿宋_GBK"/>
      <w:color w:val="000000"/>
      <w:sz w:val="22"/>
      <w:szCs w:val="22"/>
      <w:u w:val="none"/>
    </w:rPr>
  </w:style>
  <w:style w:type="character" w:styleId="866" w:customStyle="1">
    <w:name w:val="font151"/>
    <w:basedOn w:val="687"/>
    <w:uiPriority w:val="0"/>
    <w:qFormat/>
    <w:rPr>
      <w:rFonts w:hint="default" w:ascii="方正仿宋_GBK" w:hAnsi="方正仿宋_GBK" w:eastAsia="方正仿宋_GBK" w:cs="方正仿宋_GBK"/>
      <w:color w:val="000000"/>
      <w:sz w:val="22"/>
      <w:szCs w:val="22"/>
      <w:u w:val="none"/>
    </w:rPr>
  </w:style>
  <w:style w:type="character" w:styleId="867" w:customStyle="1">
    <w:name w:val="font41"/>
    <w:basedOn w:val="687"/>
    <w:uiPriority w:val="0"/>
    <w:qFormat/>
    <w:rPr>
      <w:rFonts w:hint="default" w:ascii="Times New Roman" w:hAnsi="Times New Roman" w:cs="Times New Roman"/>
      <w:color w:val="000000"/>
      <w:sz w:val="24"/>
      <w:szCs w:val="24"/>
      <w:u w:val="none"/>
    </w:rPr>
  </w:style>
  <w:style w:type="character" w:styleId="868" w:customStyle="1">
    <w:name w:val="font161"/>
    <w:basedOn w:val="687"/>
    <w:uiPriority w:val="0"/>
    <w:qFormat/>
    <w:rPr>
      <w:rFonts w:hint="default" w:ascii="方正仿宋_GBK" w:hAnsi="方正仿宋_GBK" w:eastAsia="方正仿宋_GBK" w:cs="方正仿宋_GBK"/>
      <w:color w:val="000000"/>
      <w:sz w:val="24"/>
      <w:szCs w:val="24"/>
      <w:u w:val="none"/>
    </w:rPr>
  </w:style>
  <w:style w:type="character" w:styleId="869" w:customStyle="1">
    <w:name w:val="font171"/>
    <w:basedOn w:val="687"/>
    <w:uiPriority w:val="0"/>
    <w:qFormat/>
    <w:rPr>
      <w:rFonts w:hint="default" w:ascii="方正仿宋_GBK" w:hAnsi="方正仿宋_GBK" w:eastAsia="方正仿宋_GBK" w:cs="方正仿宋_GBK"/>
      <w:color w:val="000000"/>
      <w:sz w:val="22"/>
      <w:szCs w:val="22"/>
      <w:u w:val="none"/>
    </w:rPr>
  </w:style>
  <w:style w:type="character" w:styleId="870" w:customStyle="1">
    <w:name w:val="font91"/>
    <w:basedOn w:val="687"/>
    <w:uiPriority w:val="0"/>
    <w:qFormat/>
    <w:rPr>
      <w:rFonts w:hint="default" w:ascii="Times New Roman" w:hAnsi="Times New Roman" w:cs="Times New Roman"/>
      <w:color w:val="000000"/>
      <w:sz w:val="22"/>
      <w:szCs w:val="22"/>
      <w:u w:val="none"/>
    </w:rPr>
  </w:style>
  <w:style w:type="character" w:styleId="871" w:customStyle="1">
    <w:name w:val="font181"/>
    <w:basedOn w:val="687"/>
    <w:uiPriority w:val="0"/>
    <w:qFormat/>
    <w:rPr>
      <w:rFonts w:hint="default" w:ascii="方正仿宋_GBK" w:hAnsi="方正仿宋_GBK" w:eastAsia="方正仿宋_GBK" w:cs="方正仿宋_GBK"/>
      <w:color w:val="000000"/>
      <w:sz w:val="20"/>
      <w:szCs w:val="20"/>
      <w:u w:val="none"/>
    </w:rPr>
  </w:style>
  <w:style w:type="character" w:styleId="872" w:customStyle="1">
    <w:name w:val="font191"/>
    <w:basedOn w:val="687"/>
    <w:uiPriority w:val="0"/>
    <w:qFormat/>
    <w:rPr>
      <w:rFonts w:hint="default" w:ascii="方正仿宋_GBK" w:hAnsi="方正仿宋_GBK" w:eastAsia="方正仿宋_GBK" w:cs="方正仿宋_GBK"/>
      <w:color w:val="000000"/>
      <w:sz w:val="24"/>
      <w:szCs w:val="24"/>
      <w:u w:val="none"/>
    </w:rPr>
  </w:style>
  <w:style w:type="character" w:styleId="873" w:customStyle="1">
    <w:name w:val="font51"/>
    <w:basedOn w:val="687"/>
    <w:uiPriority w:val="0"/>
    <w:qFormat/>
    <w:rPr>
      <w:rFonts w:hint="default" w:ascii="Times New Roman" w:hAnsi="Times New Roman" w:cs="Times New Roman"/>
      <w:color w:val="000000"/>
      <w:sz w:val="22"/>
      <w:szCs w:val="22"/>
      <w:u w:val="none"/>
    </w:rPr>
  </w:style>
  <w:style w:type="character" w:styleId="874" w:customStyle="1">
    <w:name w:val="font81"/>
    <w:basedOn w:val="687"/>
    <w:uiPriority w:val="0"/>
    <w:qFormat/>
    <w:rPr>
      <w:rFonts w:hint="default" w:ascii="Times New Roman" w:hAnsi="Times New Roman" w:cs="Times New Roman"/>
      <w:color w:val="000000"/>
      <w:sz w:val="24"/>
      <w:szCs w:val="24"/>
      <w:u w:val="none"/>
    </w:rPr>
  </w:style>
  <w:style w:type="character" w:styleId="875" w:customStyle="1">
    <w:name w:val="font201"/>
    <w:basedOn w:val="687"/>
    <w:uiPriority w:val="0"/>
    <w:qFormat/>
    <w:rPr>
      <w:rFonts w:hint="default" w:ascii="方正仿宋_GBK" w:hAnsi="方正仿宋_GBK" w:eastAsia="方正仿宋_GBK" w:cs="方正仿宋_GBK"/>
      <w:color w:val="000000"/>
      <w:sz w:val="22"/>
      <w:szCs w:val="22"/>
      <w:u w:val="none"/>
    </w:rPr>
  </w:style>
  <w:style w:type="numbering" w:styleId="468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李雪芹</cp:lastModifiedBy>
  <cp:revision>6</cp:revision>
  <dcterms:created xsi:type="dcterms:W3CDTF">2025-04-21T01:09:00Z</dcterms:created>
  <dcterms:modified xsi:type="dcterms:W3CDTF">2026-09-08T03:26:48Z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eyJoZGlkIjoiM2ExN2NkM2I4MDFjMjBhMWJkYzk1MGZjMWZkN2E3YzciLCJ1c2VySWQiOiIyMDE3NTQ4NDIifQ==</vt:lpwstr>
  </property>
  <property fmtid="{D5CDD505-2E9C-101B-9397-08002B2CF9AE}" pid="3" name="KSOProductBuildVer">
    <vt:lpwstr>2052-12.1.0.28043</vt:lpwstr>
  </property>
  <property fmtid="{D5CDD505-2E9C-101B-9397-08002B2CF9AE}" pid="4" name="ICV">
    <vt:lpwstr>E871EDBE6B1142DBB4E2E9C3F2FF3317_12</vt:lpwstr>
  </property>
</Properties>
</file>