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0DE1D">
      <w:pPr>
        <w:pageBreakBefore w:val="0"/>
        <w:numPr>
          <w:ilvl w:val="5"/>
          <w:numId w:val="0"/>
        </w:numPr>
        <w:tabs>
          <w:tab w:val="left" w:pos="420"/>
        </w:tabs>
        <w:kinsoku/>
        <w:wordWrap w:val="0"/>
        <w:overflowPunct/>
        <w:topLinePunct/>
        <w:bidi w:val="0"/>
        <w:adjustRightInd w:val="0"/>
        <w:snapToGrid w:val="0"/>
        <w:spacing w:after="0" w:line="360" w:lineRule="auto"/>
        <w:ind w:firstLine="480" w:firstLineChars="200"/>
        <w:jc w:val="both"/>
        <w:rPr>
          <w:rFonts w:hint="eastAsia" w:ascii="宋体" w:hAnsi="宋体" w:eastAsia="宋体" w:cs="宋体"/>
          <w:sz w:val="24"/>
          <w:szCs w:val="24"/>
          <w:highlight w:val="none"/>
          <w:lang w:val="en-US" w:eastAsia="en-US"/>
        </w:rPr>
      </w:pPr>
      <w:r>
        <w:rPr>
          <w:rFonts w:hint="eastAsia" w:ascii="宋体" w:hAnsi="宋体" w:eastAsia="宋体" w:cs="宋体"/>
          <w:sz w:val="24"/>
          <w:szCs w:val="24"/>
          <w:highlight w:val="none"/>
          <w:lang w:val="en-US" w:eastAsia="en-US"/>
        </w:rPr>
        <w:t>如有建议或意见，请以书面形式并加盖公章、注明联系人、联系方式，于</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lang w:val="en-US" w:eastAsia="en-US"/>
        </w:rPr>
        <w:t>年</w:t>
      </w:r>
      <w:r>
        <w:rPr>
          <w:rFonts w:hint="eastAsia" w:ascii="宋体" w:hAnsi="宋体" w:cs="宋体"/>
          <w:sz w:val="24"/>
          <w:szCs w:val="24"/>
          <w:highlight w:val="none"/>
          <w:lang w:val="en-US" w:eastAsia="zh-CN"/>
        </w:rPr>
        <w:t>9月11日</w:t>
      </w:r>
      <w:r>
        <w:rPr>
          <w:rFonts w:hint="eastAsia" w:ascii="宋体" w:hAnsi="宋体" w:eastAsia="宋体" w:cs="宋体"/>
          <w:sz w:val="24"/>
          <w:szCs w:val="24"/>
          <w:highlight w:val="none"/>
          <w:lang w:val="en-US" w:eastAsia="en-US"/>
        </w:rPr>
        <w:t>17:00之前送至我单位，逾期不受理（如邮寄，</w:t>
      </w:r>
      <w:r>
        <w:rPr>
          <w:rFonts w:hint="eastAsia" w:ascii="宋体" w:hAnsi="宋体" w:eastAsia="宋体" w:cs="宋体"/>
          <w:sz w:val="24"/>
          <w:szCs w:val="24"/>
          <w:highlight w:val="none"/>
          <w:lang w:val="en-US" w:eastAsia="zh-CN"/>
        </w:rPr>
        <w:t>2026</w:t>
      </w:r>
      <w:r>
        <w:rPr>
          <w:rFonts w:hint="eastAsia" w:ascii="宋体" w:hAnsi="宋体" w:eastAsia="宋体" w:cs="宋体"/>
          <w:sz w:val="24"/>
          <w:szCs w:val="24"/>
          <w:highlight w:val="none"/>
          <w:lang w:val="en-US" w:eastAsia="en-US"/>
        </w:rPr>
        <w:t>年</w:t>
      </w:r>
      <w:r>
        <w:rPr>
          <w:rFonts w:hint="eastAsia" w:ascii="宋体" w:hAnsi="宋体" w:cs="宋体"/>
          <w:sz w:val="24"/>
          <w:szCs w:val="24"/>
          <w:highlight w:val="none"/>
          <w:lang w:val="en-US" w:eastAsia="zh-CN"/>
        </w:rPr>
        <w:t>9月11日</w:t>
      </w:r>
      <w:r>
        <w:rPr>
          <w:rFonts w:hint="eastAsia" w:ascii="宋体" w:hAnsi="宋体" w:eastAsia="宋体" w:cs="宋体"/>
          <w:sz w:val="24"/>
          <w:szCs w:val="24"/>
          <w:highlight w:val="none"/>
          <w:lang w:val="en-US" w:eastAsia="en-US"/>
        </w:rPr>
        <w:t>17:00之后到达本公司的邮件将不再受理）。</w:t>
      </w:r>
    </w:p>
    <w:p w14:paraId="79016B91">
      <w:pPr>
        <w:spacing w:before="200" w:after="200" w:line="276" w:lineRule="auto"/>
        <w:jc w:val="left"/>
        <w:rPr>
          <w:rFonts w:hint="eastAsia" w:ascii="宋体" w:hAnsi="宋体" w:eastAsia="宋体" w:cs="宋体"/>
          <w:b/>
          <w:bCs/>
          <w:sz w:val="24"/>
          <w:szCs w:val="24"/>
          <w:highlight w:val="none"/>
          <w:lang w:val="en-US" w:eastAsia="en-US" w:bidi="ar-SA"/>
        </w:rPr>
      </w:pPr>
    </w:p>
    <w:p w14:paraId="59E10414">
      <w:pPr>
        <w:widowControl/>
        <w:jc w:val="center"/>
        <w:rPr>
          <w:rFonts w:hint="eastAsia" w:ascii="宋体" w:hAnsi="宋体" w:eastAsia="宋体" w:cs="宋体"/>
          <w:b/>
          <w:bCs/>
          <w:color w:val="auto"/>
          <w:sz w:val="28"/>
          <w:szCs w:val="28"/>
          <w:highlight w:val="none"/>
        </w:rPr>
      </w:pPr>
    </w:p>
    <w:p w14:paraId="34E3BD0A">
      <w:pPr>
        <w:widowControl/>
        <w:jc w:val="center"/>
        <w:rPr>
          <w:rFonts w:hint="eastAsia" w:ascii="宋体" w:hAnsi="宋体" w:eastAsia="宋体" w:cs="宋体"/>
          <w:b/>
          <w:bCs/>
          <w:color w:val="auto"/>
          <w:sz w:val="28"/>
          <w:szCs w:val="28"/>
          <w:highlight w:val="none"/>
        </w:rPr>
      </w:pPr>
    </w:p>
    <w:p w14:paraId="344B555C">
      <w:pPr>
        <w:widowControl/>
        <w:jc w:val="center"/>
        <w:rPr>
          <w:rFonts w:hint="eastAsia" w:ascii="宋体" w:hAnsi="宋体" w:eastAsia="宋体" w:cs="宋体"/>
          <w:b/>
          <w:bCs/>
          <w:color w:val="auto"/>
          <w:sz w:val="28"/>
          <w:szCs w:val="28"/>
          <w:highlight w:val="none"/>
        </w:rPr>
      </w:pPr>
    </w:p>
    <w:p w14:paraId="3C2DFACD">
      <w:pPr>
        <w:widowControl/>
        <w:jc w:val="center"/>
        <w:rPr>
          <w:rFonts w:hint="eastAsia" w:ascii="宋体" w:hAnsi="宋体" w:eastAsia="宋体" w:cs="宋体"/>
          <w:b/>
          <w:bCs/>
          <w:color w:val="auto"/>
          <w:sz w:val="28"/>
          <w:szCs w:val="28"/>
          <w:highlight w:val="none"/>
        </w:rPr>
      </w:pPr>
    </w:p>
    <w:p w14:paraId="76A3325C">
      <w:pPr>
        <w:widowControl/>
        <w:jc w:val="center"/>
        <w:rPr>
          <w:rFonts w:hint="eastAsia" w:ascii="宋体" w:hAnsi="宋体" w:eastAsia="宋体" w:cs="宋体"/>
          <w:b/>
          <w:bCs/>
          <w:color w:val="auto"/>
          <w:sz w:val="28"/>
          <w:szCs w:val="28"/>
          <w:highlight w:val="none"/>
        </w:rPr>
      </w:pPr>
    </w:p>
    <w:p w14:paraId="632878FD">
      <w:pPr>
        <w:widowControl/>
        <w:jc w:val="center"/>
        <w:rPr>
          <w:rFonts w:hint="eastAsia" w:ascii="宋体" w:hAnsi="宋体" w:eastAsia="宋体" w:cs="宋体"/>
          <w:b/>
          <w:bCs/>
          <w:color w:val="auto"/>
          <w:sz w:val="28"/>
          <w:szCs w:val="28"/>
          <w:highlight w:val="none"/>
        </w:rPr>
      </w:pPr>
    </w:p>
    <w:p w14:paraId="7DC21448">
      <w:pPr>
        <w:widowControl/>
        <w:jc w:val="center"/>
        <w:rPr>
          <w:rFonts w:hint="eastAsia" w:ascii="宋体" w:hAnsi="宋体" w:eastAsia="宋体" w:cs="宋体"/>
          <w:b/>
          <w:bCs/>
          <w:color w:val="auto"/>
          <w:sz w:val="28"/>
          <w:szCs w:val="28"/>
          <w:highlight w:val="none"/>
        </w:rPr>
      </w:pPr>
    </w:p>
    <w:p w14:paraId="2C286657">
      <w:pPr>
        <w:widowControl/>
        <w:jc w:val="center"/>
        <w:rPr>
          <w:rFonts w:hint="eastAsia" w:ascii="宋体" w:hAnsi="宋体" w:eastAsia="宋体" w:cs="宋体"/>
          <w:b/>
          <w:bCs/>
          <w:color w:val="auto"/>
          <w:sz w:val="28"/>
          <w:szCs w:val="28"/>
          <w:highlight w:val="none"/>
        </w:rPr>
      </w:pPr>
    </w:p>
    <w:p w14:paraId="563A4F5A">
      <w:pPr>
        <w:widowControl/>
        <w:jc w:val="center"/>
        <w:rPr>
          <w:rFonts w:hint="eastAsia" w:ascii="宋体" w:hAnsi="宋体" w:eastAsia="宋体" w:cs="宋体"/>
          <w:b/>
          <w:bCs/>
          <w:color w:val="auto"/>
          <w:sz w:val="28"/>
          <w:szCs w:val="28"/>
          <w:highlight w:val="none"/>
        </w:rPr>
      </w:pPr>
    </w:p>
    <w:p w14:paraId="3CE3E295">
      <w:pPr>
        <w:widowControl/>
        <w:jc w:val="center"/>
        <w:rPr>
          <w:rFonts w:hint="eastAsia" w:ascii="宋体" w:hAnsi="宋体" w:eastAsia="宋体" w:cs="宋体"/>
          <w:b/>
          <w:bCs/>
          <w:color w:val="auto"/>
          <w:sz w:val="28"/>
          <w:szCs w:val="28"/>
          <w:highlight w:val="none"/>
        </w:rPr>
      </w:pPr>
    </w:p>
    <w:p w14:paraId="424AD077">
      <w:pPr>
        <w:widowControl/>
        <w:jc w:val="center"/>
        <w:rPr>
          <w:rFonts w:hint="eastAsia" w:ascii="宋体" w:hAnsi="宋体" w:eastAsia="宋体" w:cs="宋体"/>
          <w:b/>
          <w:bCs/>
          <w:color w:val="auto"/>
          <w:sz w:val="28"/>
          <w:szCs w:val="28"/>
          <w:highlight w:val="none"/>
        </w:rPr>
      </w:pPr>
    </w:p>
    <w:p w14:paraId="57420820">
      <w:pPr>
        <w:widowControl/>
        <w:jc w:val="center"/>
        <w:rPr>
          <w:rFonts w:hint="eastAsia" w:ascii="宋体" w:hAnsi="宋体" w:eastAsia="宋体" w:cs="宋体"/>
          <w:b/>
          <w:bCs/>
          <w:color w:val="auto"/>
          <w:sz w:val="28"/>
          <w:szCs w:val="28"/>
          <w:highlight w:val="none"/>
        </w:rPr>
      </w:pPr>
    </w:p>
    <w:p w14:paraId="182BE34D">
      <w:pPr>
        <w:widowControl/>
        <w:jc w:val="center"/>
        <w:rPr>
          <w:rFonts w:hint="eastAsia" w:ascii="宋体" w:hAnsi="宋体" w:eastAsia="宋体" w:cs="宋体"/>
          <w:b/>
          <w:bCs/>
          <w:color w:val="auto"/>
          <w:sz w:val="28"/>
          <w:szCs w:val="28"/>
          <w:highlight w:val="none"/>
        </w:rPr>
      </w:pPr>
    </w:p>
    <w:p w14:paraId="6FCA2D70">
      <w:pPr>
        <w:widowControl/>
        <w:jc w:val="center"/>
        <w:rPr>
          <w:rFonts w:hint="eastAsia" w:ascii="宋体" w:hAnsi="宋体" w:eastAsia="宋体" w:cs="宋体"/>
          <w:b/>
          <w:bCs/>
          <w:color w:val="auto"/>
          <w:sz w:val="28"/>
          <w:szCs w:val="28"/>
          <w:highlight w:val="none"/>
        </w:rPr>
      </w:pPr>
    </w:p>
    <w:p w14:paraId="5B760A94">
      <w:pPr>
        <w:widowControl/>
        <w:jc w:val="center"/>
        <w:rPr>
          <w:rFonts w:hint="eastAsia" w:ascii="宋体" w:hAnsi="宋体" w:eastAsia="宋体" w:cs="宋体"/>
          <w:b/>
          <w:bCs/>
          <w:color w:val="auto"/>
          <w:sz w:val="28"/>
          <w:szCs w:val="28"/>
          <w:highlight w:val="none"/>
        </w:rPr>
      </w:pPr>
    </w:p>
    <w:p w14:paraId="58065917">
      <w:pPr>
        <w:widowControl/>
        <w:jc w:val="center"/>
        <w:rPr>
          <w:rFonts w:hint="eastAsia" w:ascii="宋体" w:hAnsi="宋体" w:eastAsia="宋体" w:cs="宋体"/>
          <w:b/>
          <w:bCs/>
          <w:color w:val="auto"/>
          <w:sz w:val="28"/>
          <w:szCs w:val="28"/>
          <w:highlight w:val="none"/>
        </w:rPr>
      </w:pPr>
    </w:p>
    <w:p w14:paraId="535E8D21">
      <w:pPr>
        <w:widowControl/>
        <w:jc w:val="center"/>
        <w:rPr>
          <w:rFonts w:hint="eastAsia" w:ascii="宋体" w:hAnsi="宋体" w:eastAsia="宋体" w:cs="宋体"/>
          <w:b/>
          <w:bCs/>
          <w:color w:val="auto"/>
          <w:sz w:val="28"/>
          <w:szCs w:val="28"/>
          <w:highlight w:val="none"/>
        </w:rPr>
      </w:pPr>
    </w:p>
    <w:p w14:paraId="40FF7C83">
      <w:pPr>
        <w:widowControl/>
        <w:jc w:val="center"/>
        <w:rPr>
          <w:rFonts w:hint="eastAsia" w:ascii="宋体" w:hAnsi="宋体" w:eastAsia="宋体" w:cs="宋体"/>
          <w:b/>
          <w:bCs/>
          <w:color w:val="auto"/>
          <w:sz w:val="28"/>
          <w:szCs w:val="28"/>
          <w:highlight w:val="none"/>
        </w:rPr>
      </w:pPr>
    </w:p>
    <w:p w14:paraId="700E7143">
      <w:pPr>
        <w:widowControl/>
        <w:jc w:val="both"/>
        <w:rPr>
          <w:rFonts w:hint="eastAsia" w:ascii="宋体" w:hAnsi="宋体" w:eastAsia="宋体" w:cs="宋体"/>
          <w:b/>
          <w:bCs/>
          <w:color w:val="auto"/>
          <w:sz w:val="28"/>
          <w:szCs w:val="28"/>
          <w:highlight w:val="none"/>
        </w:rPr>
      </w:pPr>
    </w:p>
    <w:p w14:paraId="67CD2376">
      <w:pPr>
        <w:spacing w:line="360" w:lineRule="auto"/>
        <w:jc w:val="center"/>
        <w:rPr>
          <w:rStyle w:val="23"/>
          <w:rFonts w:ascii="宋体" w:hAnsi="宋体" w:cs="宋体"/>
          <w:b/>
          <w:bCs/>
          <w:sz w:val="24"/>
        </w:rPr>
      </w:pPr>
      <w:r>
        <w:rPr>
          <w:rFonts w:hint="eastAsia" w:ascii="宋体" w:hAnsi="宋体" w:cs="宋体"/>
          <w:b/>
          <w:sz w:val="32"/>
          <w:szCs w:val="32"/>
        </w:rPr>
        <w:t>采购需求</w:t>
      </w:r>
      <w:bookmarkStart w:id="0" w:name="_Toc322457054"/>
      <w:bookmarkEnd w:id="0"/>
      <w:bookmarkStart w:id="1" w:name="_Toc324452802"/>
      <w:bookmarkEnd w:id="1"/>
    </w:p>
    <w:p w14:paraId="1CAB787D">
      <w:pPr>
        <w:spacing w:line="360" w:lineRule="auto"/>
        <w:rPr>
          <w:rFonts w:hint="eastAsia" w:ascii="宋体" w:hAnsi="宋体" w:cs="宋体"/>
          <w:b/>
          <w:color w:val="auto"/>
          <w:sz w:val="24"/>
        </w:rPr>
      </w:pPr>
      <w:bookmarkStart w:id="3" w:name="_GoBack"/>
      <w:r>
        <w:rPr>
          <w:rFonts w:hint="eastAsia" w:ascii="宋体" w:hAnsi="宋体" w:cs="宋体"/>
          <w:b/>
          <w:color w:val="auto"/>
          <w:sz w:val="24"/>
        </w:rPr>
        <w:t>一、项目说明：</w:t>
      </w:r>
    </w:p>
    <w:p w14:paraId="793A1B57">
      <w:pPr>
        <w:spacing w:line="360" w:lineRule="auto"/>
        <w:rPr>
          <w:rFonts w:hint="eastAsia" w:ascii="宋体" w:hAnsi="宋体" w:cs="宋体"/>
          <w:bCs/>
          <w:color w:val="auto"/>
          <w:sz w:val="24"/>
        </w:rPr>
      </w:pPr>
      <w:r>
        <w:rPr>
          <w:rFonts w:hint="eastAsia" w:ascii="宋体" w:hAnsi="宋体" w:cs="宋体"/>
          <w:bCs/>
          <w:color w:val="auto"/>
          <w:sz w:val="24"/>
        </w:rPr>
        <w:t>1、采购人：徐州市中医院。</w:t>
      </w:r>
    </w:p>
    <w:p w14:paraId="4537C0D5">
      <w:pPr>
        <w:spacing w:line="360" w:lineRule="auto"/>
        <w:rPr>
          <w:rFonts w:hint="eastAsia" w:ascii="宋体" w:hAnsi="宋体" w:cs="宋体"/>
          <w:bCs/>
          <w:color w:val="auto"/>
          <w:sz w:val="24"/>
        </w:rPr>
      </w:pPr>
      <w:r>
        <w:rPr>
          <w:rFonts w:hint="eastAsia" w:ascii="宋体" w:hAnsi="宋体" w:cs="宋体"/>
          <w:bCs/>
          <w:color w:val="auto"/>
          <w:sz w:val="24"/>
        </w:rPr>
        <w:t>2、项目名称：徐州市中医院医院分诊台文明引导员外包服务。</w:t>
      </w:r>
    </w:p>
    <w:p w14:paraId="06ED7856">
      <w:pPr>
        <w:spacing w:line="360" w:lineRule="auto"/>
        <w:rPr>
          <w:rFonts w:hint="eastAsia" w:ascii="宋体" w:hAnsi="宋体" w:cs="宋体"/>
          <w:bCs/>
          <w:color w:val="auto"/>
          <w:sz w:val="24"/>
        </w:rPr>
      </w:pPr>
      <w:r>
        <w:rPr>
          <w:rFonts w:hint="eastAsia" w:ascii="宋体" w:hAnsi="宋体" w:cs="宋体"/>
          <w:bCs/>
          <w:color w:val="auto"/>
          <w:sz w:val="24"/>
        </w:rPr>
        <w:t>3、此项目属于专门面向中小微企业采购的项目，投标人应为中小微企业、监狱企业、残疾人福利性单位。</w:t>
      </w:r>
    </w:p>
    <w:p w14:paraId="5F2E1D42">
      <w:pPr>
        <w:spacing w:line="360" w:lineRule="auto"/>
        <w:rPr>
          <w:rFonts w:hint="eastAsia" w:ascii="宋体" w:hAnsi="宋体" w:cs="宋体"/>
          <w:b/>
          <w:color w:val="auto"/>
          <w:sz w:val="24"/>
        </w:rPr>
      </w:pPr>
      <w:r>
        <w:rPr>
          <w:rFonts w:hint="eastAsia" w:ascii="宋体" w:hAnsi="宋体" w:cs="宋体"/>
          <w:b/>
          <w:color w:val="auto"/>
          <w:sz w:val="24"/>
        </w:rPr>
        <w:t>4、本项目采购预算金额为人民币438.00万元/3年，且本项目不接受超过人民币146.00万元/年的投标报价。</w:t>
      </w:r>
    </w:p>
    <w:p w14:paraId="072558A7">
      <w:pPr>
        <w:spacing w:line="360" w:lineRule="auto"/>
        <w:ind w:firstLine="482"/>
        <w:rPr>
          <w:rFonts w:hint="eastAsia" w:ascii="宋体" w:hAnsi="宋体" w:cs="宋体"/>
          <w:bCs/>
          <w:color w:val="auto"/>
          <w:sz w:val="24"/>
        </w:rPr>
      </w:pPr>
      <w:r>
        <w:rPr>
          <w:rFonts w:hint="eastAsia" w:ascii="宋体" w:hAnsi="宋体" w:cs="宋体"/>
          <w:bCs/>
          <w:color w:val="auto"/>
          <w:sz w:val="24"/>
        </w:rPr>
        <w:t>注：投标人投标报价包括完成本项工作所需的一切费用，包括但不限于管理服务成本、人员工资、各类社保、公积金、人员的节假日各类福利、加班、耗材、工具及易耗品、服务设施设备、服装、胸卡、培训、人员管理成本以及人员意外成本、利</w:t>
      </w:r>
      <w:r>
        <w:rPr>
          <w:rFonts w:hint="eastAsia" w:ascii="宋体" w:hAnsi="宋体" w:cs="宋体"/>
          <w:color w:val="auto"/>
          <w:sz w:val="24"/>
        </w:rPr>
        <w:t>润、税金、政策性文件规定及合同包含的所有用工风险、责任等</w:t>
      </w:r>
      <w:r>
        <w:rPr>
          <w:rFonts w:hint="eastAsia" w:ascii="宋体" w:hAnsi="宋体" w:cs="宋体"/>
          <w:bCs/>
          <w:color w:val="auto"/>
          <w:sz w:val="24"/>
        </w:rPr>
        <w:t>乙方为完成本项目所涉及的一切相关风险和费用。采购人不再支付报价以外的任何费用。</w:t>
      </w:r>
    </w:p>
    <w:p w14:paraId="3EC6B2D2">
      <w:pPr>
        <w:spacing w:line="360" w:lineRule="auto"/>
        <w:rPr>
          <w:rFonts w:hint="eastAsia" w:ascii="宋体" w:hAnsi="宋体" w:cs="宋体"/>
          <w:b/>
          <w:color w:val="auto"/>
          <w:sz w:val="24"/>
        </w:rPr>
      </w:pPr>
      <w:r>
        <w:rPr>
          <w:rFonts w:hint="eastAsia" w:ascii="宋体" w:hAnsi="宋体" w:cs="宋体"/>
          <w:b/>
          <w:color w:val="auto"/>
          <w:sz w:val="24"/>
        </w:rPr>
        <w:t>二、服务期限：3年。合同1年1签，年度合同到期后，经考核合格，采购人有权续签下一年度合同，最多可续签2次。</w:t>
      </w:r>
    </w:p>
    <w:p w14:paraId="67C6E5F2">
      <w:pPr>
        <w:spacing w:line="360" w:lineRule="auto"/>
        <w:rPr>
          <w:color w:val="auto"/>
          <w:sz w:val="24"/>
        </w:rPr>
      </w:pPr>
      <w:r>
        <w:rPr>
          <w:rFonts w:hint="eastAsia" w:ascii="宋体" w:hAnsi="宋体" w:cs="宋体"/>
          <w:b/>
          <w:color w:val="auto"/>
          <w:sz w:val="24"/>
        </w:rPr>
        <w:t>三、人员配备要求：</w:t>
      </w:r>
    </w:p>
    <w:tbl>
      <w:tblPr>
        <w:tblStyle w:val="1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9"/>
        <w:gridCol w:w="3039"/>
        <w:gridCol w:w="3441"/>
      </w:tblGrid>
      <w:tr w14:paraId="6BE06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1197" w:type="pct"/>
            <w:vAlign w:val="center"/>
          </w:tcPr>
          <w:p w14:paraId="547075F1">
            <w:pPr>
              <w:jc w:val="center"/>
              <w:rPr>
                <w:rFonts w:hint="eastAsia" w:ascii="宋体" w:hAnsi="宋体" w:cs="宋体"/>
                <w:b/>
                <w:color w:val="auto"/>
                <w:sz w:val="24"/>
              </w:rPr>
            </w:pPr>
            <w:r>
              <w:rPr>
                <w:rFonts w:hint="eastAsia" w:ascii="宋体" w:hAnsi="宋体" w:cs="宋体"/>
                <w:b/>
                <w:color w:val="auto"/>
                <w:sz w:val="24"/>
              </w:rPr>
              <w:t>地点</w:t>
            </w:r>
          </w:p>
        </w:tc>
        <w:tc>
          <w:tcPr>
            <w:tcW w:w="1783" w:type="pct"/>
            <w:vAlign w:val="center"/>
          </w:tcPr>
          <w:p w14:paraId="79697025">
            <w:pPr>
              <w:jc w:val="center"/>
              <w:rPr>
                <w:rFonts w:hint="eastAsia" w:ascii="宋体" w:hAnsi="宋体" w:cs="宋体"/>
                <w:b/>
                <w:color w:val="auto"/>
                <w:sz w:val="24"/>
              </w:rPr>
            </w:pPr>
            <w:r>
              <w:rPr>
                <w:rFonts w:hint="eastAsia" w:ascii="宋体" w:hAnsi="宋体" w:cs="宋体"/>
                <w:b/>
                <w:color w:val="auto"/>
                <w:sz w:val="24"/>
              </w:rPr>
              <w:t>服务时间</w:t>
            </w:r>
          </w:p>
        </w:tc>
        <w:tc>
          <w:tcPr>
            <w:tcW w:w="2019" w:type="pct"/>
            <w:vAlign w:val="center"/>
          </w:tcPr>
          <w:p w14:paraId="5D003439">
            <w:pPr>
              <w:jc w:val="center"/>
              <w:rPr>
                <w:rFonts w:hint="eastAsia" w:ascii="宋体" w:hAnsi="宋体" w:cs="宋体"/>
                <w:b/>
                <w:color w:val="auto"/>
                <w:sz w:val="24"/>
              </w:rPr>
            </w:pPr>
            <w:r>
              <w:rPr>
                <w:rFonts w:hint="eastAsia" w:ascii="宋体" w:hAnsi="宋体" w:cs="宋体"/>
                <w:b/>
                <w:color w:val="auto"/>
                <w:sz w:val="24"/>
              </w:rPr>
              <w:t>服务人员</w:t>
            </w:r>
          </w:p>
        </w:tc>
      </w:tr>
      <w:tr w14:paraId="6E87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197" w:type="pct"/>
            <w:vAlign w:val="center"/>
          </w:tcPr>
          <w:p w14:paraId="1AEC3F40">
            <w:pPr>
              <w:jc w:val="center"/>
              <w:rPr>
                <w:rFonts w:hint="eastAsia" w:ascii="宋体" w:hAnsi="宋体" w:cs="宋体"/>
                <w:bCs/>
                <w:color w:val="auto"/>
                <w:sz w:val="24"/>
              </w:rPr>
            </w:pPr>
            <w:r>
              <w:rPr>
                <w:rFonts w:hint="eastAsia" w:ascii="宋体" w:hAnsi="宋体" w:cs="宋体"/>
                <w:bCs/>
                <w:color w:val="auto"/>
                <w:sz w:val="24"/>
              </w:rPr>
              <w:t>徐州市中医院门诊楼分诊导医台</w:t>
            </w:r>
          </w:p>
        </w:tc>
        <w:tc>
          <w:tcPr>
            <w:tcW w:w="1783" w:type="pct"/>
            <w:vAlign w:val="center"/>
          </w:tcPr>
          <w:p w14:paraId="744349E5">
            <w:pPr>
              <w:jc w:val="center"/>
              <w:rPr>
                <w:rFonts w:hint="eastAsia" w:ascii="宋体" w:hAnsi="宋体" w:cs="宋体"/>
                <w:bCs/>
                <w:color w:val="auto"/>
                <w:sz w:val="24"/>
              </w:rPr>
            </w:pPr>
            <w:r>
              <w:rPr>
                <w:rFonts w:hint="eastAsia" w:ascii="宋体" w:hAnsi="宋体" w:cs="宋体"/>
                <w:bCs/>
                <w:color w:val="auto"/>
                <w:sz w:val="24"/>
              </w:rPr>
              <w:t>上午08：00-下午5：00（中间休息1小时）</w:t>
            </w:r>
          </w:p>
        </w:tc>
        <w:tc>
          <w:tcPr>
            <w:tcW w:w="2019" w:type="pct"/>
            <w:vAlign w:val="center"/>
          </w:tcPr>
          <w:p w14:paraId="5476D99D">
            <w:pPr>
              <w:jc w:val="center"/>
              <w:rPr>
                <w:rFonts w:hint="eastAsia" w:ascii="宋体" w:hAnsi="宋体" w:cs="宋体"/>
                <w:bCs/>
                <w:color w:val="auto"/>
                <w:sz w:val="24"/>
              </w:rPr>
            </w:pPr>
            <w:r>
              <w:rPr>
                <w:rFonts w:hint="eastAsia" w:ascii="宋体" w:hAnsi="宋体" w:cs="宋体"/>
                <w:bCs/>
                <w:color w:val="auto"/>
                <w:sz w:val="24"/>
              </w:rPr>
              <w:t>文明引导员27人（另需配备1名管理人员）</w:t>
            </w:r>
          </w:p>
        </w:tc>
      </w:tr>
    </w:tbl>
    <w:p w14:paraId="579FFC37">
      <w:pPr>
        <w:spacing w:line="360" w:lineRule="auto"/>
        <w:rPr>
          <w:rFonts w:hint="eastAsia" w:ascii="宋体" w:hAnsi="宋体" w:cs="宋体"/>
          <w:b/>
          <w:bCs/>
          <w:color w:val="auto"/>
          <w:sz w:val="24"/>
        </w:rPr>
      </w:pPr>
      <w:r>
        <w:rPr>
          <w:rFonts w:hint="eastAsia" w:ascii="宋体" w:hAnsi="宋体" w:cs="宋体"/>
          <w:b/>
          <w:bCs/>
          <w:color w:val="auto"/>
          <w:sz w:val="24"/>
        </w:rPr>
        <w:t>特别说明：上述</w:t>
      </w:r>
      <w:bookmarkStart w:id="2" w:name="_Hlk239686123"/>
      <w:r>
        <w:rPr>
          <w:rFonts w:hint="eastAsia" w:ascii="宋体" w:hAnsi="宋体" w:cs="宋体"/>
          <w:b/>
          <w:bCs/>
          <w:color w:val="auto"/>
          <w:sz w:val="24"/>
        </w:rPr>
        <w:t>配备的管理人员主要职能为监督和管理27名文明引导员的日常工作，其管理人员费用由投标单位自行承担，本项目预算不含此管理人员的费用。</w:t>
      </w:r>
    </w:p>
    <w:bookmarkEnd w:id="2"/>
    <w:p w14:paraId="2F9BA039">
      <w:pPr>
        <w:spacing w:line="360" w:lineRule="auto"/>
        <w:rPr>
          <w:rFonts w:hint="eastAsia" w:ascii="宋体" w:hAnsi="宋体" w:cs="宋体"/>
          <w:b/>
          <w:bCs/>
          <w:color w:val="auto"/>
          <w:sz w:val="24"/>
        </w:rPr>
      </w:pPr>
      <w:r>
        <w:rPr>
          <w:rFonts w:hint="eastAsia" w:ascii="宋体" w:hAnsi="宋体" w:cs="宋体"/>
          <w:b/>
          <w:bCs/>
          <w:color w:val="auto"/>
          <w:sz w:val="24"/>
        </w:rPr>
        <w:t>四、人员要求：</w:t>
      </w:r>
      <w:r>
        <w:rPr>
          <w:rFonts w:hint="eastAsia" w:ascii="宋体" w:hAnsi="宋体" w:cs="宋体"/>
          <w:b/>
          <w:bCs/>
          <w:color w:val="auto"/>
          <w:sz w:val="24"/>
        </w:rPr>
        <w:tab/>
      </w:r>
    </w:p>
    <w:p w14:paraId="005E872C">
      <w:pPr>
        <w:spacing w:line="360" w:lineRule="auto"/>
        <w:rPr>
          <w:rFonts w:hint="eastAsia" w:ascii="宋体" w:hAnsi="宋体" w:cs="宋体"/>
          <w:color w:val="auto"/>
          <w:sz w:val="24"/>
        </w:rPr>
      </w:pPr>
      <w:r>
        <w:rPr>
          <w:rFonts w:hint="eastAsia" w:ascii="宋体" w:hAnsi="宋体" w:cs="宋体"/>
          <w:color w:val="auto"/>
          <w:sz w:val="24"/>
        </w:rPr>
        <w:t>1、拟派驻项目负责人（或主要管理人员）具备相同或类似项目经验。</w:t>
      </w:r>
    </w:p>
    <w:p w14:paraId="45745C01">
      <w:pPr>
        <w:spacing w:line="360" w:lineRule="auto"/>
        <w:rPr>
          <w:rFonts w:hint="eastAsia" w:ascii="宋体" w:hAnsi="宋体" w:cs="宋体"/>
          <w:color w:val="auto"/>
          <w:sz w:val="24"/>
        </w:rPr>
      </w:pPr>
      <w:r>
        <w:rPr>
          <w:rFonts w:hint="eastAsia" w:ascii="宋体" w:hAnsi="宋体" w:cs="宋体"/>
          <w:color w:val="auto"/>
          <w:sz w:val="24"/>
        </w:rPr>
        <w:t>2、徐州市中医院门诊楼分诊导医台，人员需求27人（另需配备1名管理人员）。分诊引导员年龄为20至45周岁，管理人员年龄为35至45周岁。中专（含）及以上文化。</w:t>
      </w:r>
    </w:p>
    <w:p w14:paraId="1BFA74F9">
      <w:pPr>
        <w:spacing w:line="360" w:lineRule="auto"/>
        <w:rPr>
          <w:rFonts w:hint="eastAsia" w:ascii="宋体" w:hAnsi="宋体" w:cs="宋体"/>
          <w:color w:val="auto"/>
          <w:sz w:val="24"/>
        </w:rPr>
      </w:pPr>
      <w:r>
        <w:rPr>
          <w:rFonts w:hint="eastAsia" w:ascii="宋体" w:hAnsi="宋体" w:cs="宋体"/>
          <w:color w:val="auto"/>
          <w:sz w:val="24"/>
        </w:rPr>
        <w:t>3、中标人如因项目需要进行人员更换、人员调配的，需提前5个工作日向采购人报备。</w:t>
      </w:r>
    </w:p>
    <w:p w14:paraId="726637D1">
      <w:pPr>
        <w:spacing w:line="360" w:lineRule="auto"/>
        <w:rPr>
          <w:rFonts w:hint="eastAsia" w:ascii="宋体" w:hAnsi="宋体" w:cs="宋体"/>
          <w:color w:val="auto"/>
          <w:sz w:val="24"/>
        </w:rPr>
      </w:pPr>
      <w:r>
        <w:rPr>
          <w:rFonts w:hint="eastAsia" w:ascii="宋体" w:hAnsi="宋体" w:cs="宋体"/>
          <w:color w:val="auto"/>
          <w:sz w:val="24"/>
        </w:rPr>
        <w:t>4、品行良好、从未受过刑事处罚、劳教、行政拘留以及任何形式的处分。</w:t>
      </w:r>
    </w:p>
    <w:p w14:paraId="56783214">
      <w:pPr>
        <w:spacing w:line="360" w:lineRule="auto"/>
        <w:rPr>
          <w:rFonts w:hint="eastAsia" w:ascii="宋体" w:hAnsi="宋体" w:cs="宋体"/>
          <w:color w:val="auto"/>
          <w:sz w:val="24"/>
        </w:rPr>
      </w:pPr>
      <w:r>
        <w:rPr>
          <w:rFonts w:hint="eastAsia" w:ascii="宋体" w:hAnsi="宋体" w:cs="宋体"/>
          <w:color w:val="auto"/>
          <w:sz w:val="24"/>
        </w:rPr>
        <w:t>5、经组织培训并培训合格，身心健康并取得健康证，能胜任岗位工作；</w:t>
      </w:r>
    </w:p>
    <w:p w14:paraId="5C260B7F">
      <w:pPr>
        <w:spacing w:line="360" w:lineRule="auto"/>
        <w:rPr>
          <w:rFonts w:hint="eastAsia" w:ascii="宋体" w:hAnsi="宋体" w:cs="宋体"/>
          <w:color w:val="auto"/>
          <w:sz w:val="24"/>
        </w:rPr>
      </w:pPr>
      <w:r>
        <w:rPr>
          <w:rFonts w:hint="eastAsia" w:ascii="宋体" w:hAnsi="宋体" w:cs="宋体"/>
          <w:color w:val="auto"/>
          <w:sz w:val="24"/>
        </w:rPr>
        <w:t>6、遵守医院的各项规章制度和员工行为规范，不得私自在医院收集买卖废品，不得违反医院各种规章制度，服从医院安排。</w:t>
      </w:r>
    </w:p>
    <w:p w14:paraId="3A93E5FF">
      <w:pPr>
        <w:spacing w:line="360" w:lineRule="auto"/>
        <w:rPr>
          <w:rFonts w:hint="eastAsia" w:ascii="宋体" w:hAnsi="宋体" w:cs="宋体"/>
          <w:b/>
          <w:bCs/>
          <w:color w:val="auto"/>
          <w:sz w:val="24"/>
        </w:rPr>
      </w:pPr>
      <w:r>
        <w:rPr>
          <w:rFonts w:hint="eastAsia" w:ascii="宋体" w:hAnsi="宋体" w:cs="宋体"/>
          <w:b/>
          <w:bCs/>
          <w:color w:val="auto"/>
          <w:sz w:val="24"/>
        </w:rPr>
        <w:t>五、工作内容：</w:t>
      </w:r>
    </w:p>
    <w:p w14:paraId="56EB3FD4">
      <w:pPr>
        <w:spacing w:line="360" w:lineRule="auto"/>
        <w:rPr>
          <w:rFonts w:hint="eastAsia" w:ascii="宋体" w:hAnsi="宋体" w:cs="宋体"/>
          <w:color w:val="auto"/>
          <w:sz w:val="24"/>
        </w:rPr>
      </w:pPr>
      <w:r>
        <w:rPr>
          <w:rFonts w:hint="eastAsia" w:ascii="宋体" w:hAnsi="宋体" w:cs="宋体"/>
          <w:color w:val="auto"/>
          <w:sz w:val="24"/>
        </w:rPr>
        <w:t>1、爱岗敬业，吃苦耐劳，五官端正，遵守医院的各项规章制度和员工行为规范，服从科室及医院工作安排。</w:t>
      </w:r>
    </w:p>
    <w:p w14:paraId="19FC79D7">
      <w:pPr>
        <w:spacing w:line="360" w:lineRule="auto"/>
        <w:rPr>
          <w:rFonts w:hint="eastAsia" w:ascii="宋体" w:hAnsi="宋体" w:cs="宋体"/>
          <w:color w:val="auto"/>
          <w:sz w:val="24"/>
        </w:rPr>
      </w:pPr>
      <w:r>
        <w:rPr>
          <w:rFonts w:hint="eastAsia" w:ascii="宋体" w:hAnsi="宋体" w:cs="宋体"/>
          <w:color w:val="auto"/>
          <w:sz w:val="24"/>
        </w:rPr>
        <w:t>2、着装整齐，主动服务意识强，规范服务，坚守岗位。</w:t>
      </w:r>
    </w:p>
    <w:p w14:paraId="05DAEE12">
      <w:pPr>
        <w:spacing w:line="360" w:lineRule="auto"/>
        <w:rPr>
          <w:rFonts w:hint="eastAsia" w:ascii="宋体" w:hAnsi="宋体" w:cs="宋体"/>
          <w:color w:val="auto"/>
          <w:sz w:val="24"/>
        </w:rPr>
      </w:pPr>
      <w:r>
        <w:rPr>
          <w:rFonts w:hint="eastAsia" w:ascii="宋体" w:hAnsi="宋体" w:cs="宋体"/>
          <w:color w:val="auto"/>
          <w:sz w:val="24"/>
        </w:rPr>
        <w:t>3、文明用语，热情接待就诊患者，认真做好门诊各区域的导诊工作，维持就诊秩序，协助做好诊区环境保洁。</w:t>
      </w:r>
    </w:p>
    <w:p w14:paraId="3AEBEE86">
      <w:pPr>
        <w:spacing w:line="360" w:lineRule="auto"/>
        <w:rPr>
          <w:rFonts w:hint="eastAsia" w:ascii="宋体" w:hAnsi="宋体" w:cs="宋体"/>
          <w:color w:val="auto"/>
          <w:sz w:val="24"/>
        </w:rPr>
      </w:pPr>
      <w:r>
        <w:rPr>
          <w:rFonts w:hint="eastAsia" w:ascii="宋体" w:hAnsi="宋体" w:cs="宋体"/>
          <w:color w:val="auto"/>
          <w:sz w:val="24"/>
        </w:rPr>
        <w:t>4、耐心接受患者咨询，认真回答患者提出的问题，帮助患者解决困难。</w:t>
      </w:r>
    </w:p>
    <w:p w14:paraId="082A572F">
      <w:pPr>
        <w:spacing w:line="360" w:lineRule="auto"/>
        <w:rPr>
          <w:rFonts w:hint="eastAsia" w:ascii="宋体" w:hAnsi="宋体" w:cs="宋体"/>
          <w:color w:val="auto"/>
          <w:sz w:val="24"/>
        </w:rPr>
      </w:pPr>
      <w:r>
        <w:rPr>
          <w:rFonts w:hint="eastAsia" w:ascii="宋体" w:hAnsi="宋体" w:cs="宋体"/>
          <w:color w:val="auto"/>
          <w:sz w:val="24"/>
        </w:rPr>
        <w:t>5、发生意外情况或患者突然发生病情变化时，立即现场协助处理并报告主管部门。</w:t>
      </w:r>
    </w:p>
    <w:p w14:paraId="5B5F6B02">
      <w:pPr>
        <w:spacing w:line="360" w:lineRule="auto"/>
        <w:rPr>
          <w:rFonts w:hint="eastAsia" w:ascii="宋体" w:hAnsi="宋体" w:cs="宋体"/>
          <w:b/>
          <w:bCs/>
          <w:color w:val="auto"/>
          <w:sz w:val="24"/>
        </w:rPr>
      </w:pPr>
      <w:r>
        <w:rPr>
          <w:rFonts w:hint="eastAsia" w:ascii="宋体" w:hAnsi="宋体" w:cs="宋体"/>
          <w:b/>
          <w:bCs/>
          <w:color w:val="auto"/>
          <w:sz w:val="24"/>
        </w:rPr>
        <w:t>六、项目实施要求：</w:t>
      </w:r>
    </w:p>
    <w:p w14:paraId="769909C2">
      <w:pPr>
        <w:spacing w:line="360" w:lineRule="auto"/>
        <w:rPr>
          <w:rFonts w:hint="eastAsia" w:ascii="宋体" w:hAnsi="宋体" w:cs="宋体"/>
          <w:color w:val="auto"/>
          <w:sz w:val="24"/>
        </w:rPr>
      </w:pPr>
      <w:r>
        <w:rPr>
          <w:rFonts w:hint="eastAsia" w:ascii="宋体" w:hAnsi="宋体" w:cs="宋体"/>
          <w:color w:val="auto"/>
          <w:sz w:val="24"/>
        </w:rPr>
        <w:t>1、中标人按照采购人划定的工作范围、工作内容、工作时间及管理目标成立相关机构,制定相应服务标准、技术规范、工作流程、监督考核办法,合理安排人员,科学管理,严格要求,达标运行。采购人分管领导、职能部门负责监督、检查、指导,发现问题及时沟通、整改,规范运行。</w:t>
      </w:r>
    </w:p>
    <w:p w14:paraId="6818561A">
      <w:pPr>
        <w:spacing w:line="360" w:lineRule="auto"/>
        <w:rPr>
          <w:rFonts w:hint="eastAsia" w:ascii="宋体" w:hAnsi="宋体" w:cs="宋体"/>
          <w:color w:val="auto"/>
          <w:sz w:val="24"/>
        </w:rPr>
      </w:pPr>
      <w:r>
        <w:rPr>
          <w:rFonts w:hint="eastAsia" w:ascii="宋体" w:hAnsi="宋体" w:cs="宋体"/>
          <w:color w:val="auto"/>
          <w:sz w:val="24"/>
        </w:rPr>
        <w:t>2、双方签订服务合同,明确各自的权利、义务及责任,切实履行协议内容。</w:t>
      </w:r>
    </w:p>
    <w:p w14:paraId="08AC22C1">
      <w:pPr>
        <w:spacing w:line="360" w:lineRule="auto"/>
        <w:rPr>
          <w:rFonts w:hint="eastAsia" w:ascii="宋体" w:hAnsi="宋体" w:cs="宋体"/>
          <w:color w:val="auto"/>
          <w:sz w:val="24"/>
        </w:rPr>
      </w:pPr>
      <w:r>
        <w:rPr>
          <w:rFonts w:hint="eastAsia" w:ascii="宋体" w:hAnsi="宋体" w:cs="宋体"/>
          <w:color w:val="auto"/>
          <w:sz w:val="24"/>
        </w:rPr>
        <w:t>3、中标人须确保所有服务人员统一穿着由中标人提供的标准工装上岗。</w:t>
      </w:r>
    </w:p>
    <w:p w14:paraId="4EBDEA87">
      <w:pPr>
        <w:spacing w:line="360" w:lineRule="auto"/>
        <w:rPr>
          <w:rFonts w:hint="eastAsia" w:ascii="宋体" w:hAnsi="宋体" w:cs="宋体"/>
          <w:color w:val="auto"/>
          <w:sz w:val="24"/>
        </w:rPr>
      </w:pPr>
      <w:r>
        <w:rPr>
          <w:rFonts w:hint="eastAsia" w:ascii="宋体" w:hAnsi="宋体" w:cs="宋体"/>
          <w:color w:val="auto"/>
          <w:sz w:val="24"/>
        </w:rPr>
        <w:t>4、在投标文件中,要将成本构成与其服务范围、服务标准和服务质量一一对应。</w:t>
      </w:r>
    </w:p>
    <w:p w14:paraId="66DB2185">
      <w:pPr>
        <w:spacing w:line="360" w:lineRule="auto"/>
        <w:rPr>
          <w:rFonts w:hint="eastAsia" w:ascii="宋体" w:hAnsi="宋体" w:cs="宋体"/>
          <w:color w:val="auto"/>
          <w:sz w:val="24"/>
        </w:rPr>
      </w:pPr>
      <w:r>
        <w:rPr>
          <w:rFonts w:hint="eastAsia" w:ascii="宋体" w:hAnsi="宋体" w:cs="宋体"/>
          <w:color w:val="auto"/>
          <w:sz w:val="24"/>
        </w:rPr>
        <w:t>5、中标人根据服务合同对该项目实行统一管理，综合服务，自主经营，自负盈亏。</w:t>
      </w:r>
    </w:p>
    <w:p w14:paraId="7FA1DB68">
      <w:pPr>
        <w:spacing w:line="360" w:lineRule="auto"/>
        <w:rPr>
          <w:rFonts w:hint="eastAsia" w:ascii="宋体" w:hAnsi="宋体" w:cs="宋体"/>
          <w:color w:val="auto"/>
          <w:sz w:val="24"/>
        </w:rPr>
      </w:pPr>
      <w:r>
        <w:rPr>
          <w:rFonts w:hint="eastAsia" w:ascii="宋体" w:hAnsi="宋体" w:cs="宋体"/>
          <w:color w:val="auto"/>
          <w:sz w:val="24"/>
        </w:rPr>
        <w:t>6、中标人对其所派遣的服务人员的疾病和人身安全负责。中标人及其派驻服务人员因主观原因或过错造成甲乙双方及第三方财产、人员损失的，由中标人承担全部责任。</w:t>
      </w:r>
    </w:p>
    <w:p w14:paraId="7F6B1ACA">
      <w:pPr>
        <w:spacing w:line="360" w:lineRule="auto"/>
        <w:rPr>
          <w:rFonts w:hint="eastAsia" w:ascii="宋体" w:hAnsi="宋体" w:cs="宋体"/>
          <w:color w:val="auto"/>
          <w:sz w:val="24"/>
        </w:rPr>
      </w:pPr>
      <w:r>
        <w:rPr>
          <w:rFonts w:hint="eastAsia" w:ascii="宋体" w:hAnsi="宋体" w:cs="宋体"/>
          <w:color w:val="auto"/>
          <w:sz w:val="24"/>
        </w:rPr>
        <w:t>7、采购人在适当的时候对中标人进行考核评比,如达不到上述要求则可终止管理合同,由中标人承担违约和赔偿责任。</w:t>
      </w:r>
    </w:p>
    <w:p w14:paraId="4AEFBAE2">
      <w:pPr>
        <w:spacing w:line="360" w:lineRule="auto"/>
        <w:rPr>
          <w:rFonts w:hint="eastAsia" w:ascii="宋体" w:hAnsi="宋体" w:cs="宋体"/>
          <w:color w:val="auto"/>
          <w:sz w:val="24"/>
        </w:rPr>
      </w:pPr>
      <w:r>
        <w:rPr>
          <w:rFonts w:hint="eastAsia" w:ascii="宋体" w:hAnsi="宋体" w:cs="宋体"/>
          <w:color w:val="auto"/>
          <w:sz w:val="24"/>
        </w:rPr>
        <w:t>8、中标人每月应将服务人员档案及所有管理、培训、考勤考核资料交一份给采购人。</w:t>
      </w:r>
    </w:p>
    <w:p w14:paraId="69E1418C">
      <w:pPr>
        <w:spacing w:line="360" w:lineRule="auto"/>
        <w:rPr>
          <w:rFonts w:hint="eastAsia" w:ascii="宋体" w:hAnsi="宋体" w:cs="宋体"/>
          <w:color w:val="auto"/>
          <w:sz w:val="24"/>
        </w:rPr>
      </w:pPr>
      <w:r>
        <w:rPr>
          <w:rFonts w:hint="eastAsia" w:ascii="宋体" w:hAnsi="宋体" w:cs="宋体"/>
          <w:color w:val="auto"/>
          <w:sz w:val="24"/>
        </w:rPr>
        <w:t>9、中标人有责任配合采购人接受上级领导部门的监督、检查，每1个月双方对服务的各项条款进行综合满意度的调查（调查的内容、人员的组合另行协商）。</w:t>
      </w:r>
    </w:p>
    <w:p w14:paraId="019C82B6">
      <w:pPr>
        <w:spacing w:line="360" w:lineRule="auto"/>
        <w:rPr>
          <w:rFonts w:hint="eastAsia" w:ascii="宋体" w:hAnsi="宋体" w:cs="宋体"/>
          <w:b/>
          <w:bCs/>
          <w:color w:val="auto"/>
          <w:sz w:val="24"/>
        </w:rPr>
      </w:pPr>
      <w:r>
        <w:rPr>
          <w:rFonts w:hint="eastAsia" w:ascii="宋体" w:hAnsi="宋体" w:cs="宋体"/>
          <w:b/>
          <w:bCs/>
          <w:color w:val="auto"/>
          <w:sz w:val="24"/>
        </w:rPr>
        <w:t>七、其他要求：</w:t>
      </w:r>
    </w:p>
    <w:p w14:paraId="6C4F3457">
      <w:pPr>
        <w:spacing w:line="360" w:lineRule="auto"/>
        <w:rPr>
          <w:rFonts w:hint="eastAsia" w:ascii="宋体" w:hAnsi="宋体" w:cs="宋体"/>
          <w:color w:val="auto"/>
          <w:sz w:val="24"/>
        </w:rPr>
      </w:pPr>
      <w:r>
        <w:rPr>
          <w:rFonts w:hint="eastAsia" w:ascii="宋体" w:hAnsi="宋体" w:cs="宋体"/>
          <w:color w:val="auto"/>
          <w:sz w:val="24"/>
        </w:rPr>
        <w:t>1、合同执行期间，如出现重大服务缺陷，采购人有权扣留缺陷出现之日起的费用，直至缺陷更正，如中标人对服务缺陷不予更正，采购人有权另请其他单位更正，所发生的费用在当月服务费用中扣除。</w:t>
      </w:r>
    </w:p>
    <w:p w14:paraId="3597DE99">
      <w:pPr>
        <w:spacing w:line="360" w:lineRule="auto"/>
        <w:rPr>
          <w:rFonts w:hint="eastAsia" w:ascii="宋体" w:hAnsi="宋体" w:cs="宋体"/>
          <w:color w:val="auto"/>
          <w:sz w:val="24"/>
        </w:rPr>
      </w:pPr>
      <w:r>
        <w:rPr>
          <w:rFonts w:hint="eastAsia" w:ascii="宋体" w:hAnsi="宋体" w:cs="宋体"/>
          <w:color w:val="auto"/>
          <w:sz w:val="24"/>
        </w:rPr>
        <w:t>2、工作到岗考核制度。采购人定期或不定期组织核查。</w:t>
      </w:r>
    </w:p>
    <w:p w14:paraId="1E4375AA">
      <w:pPr>
        <w:spacing w:line="360" w:lineRule="auto"/>
        <w:rPr>
          <w:rFonts w:hint="eastAsia" w:ascii="宋体" w:hAnsi="宋体" w:cs="宋体"/>
          <w:color w:val="auto"/>
          <w:sz w:val="24"/>
        </w:rPr>
      </w:pPr>
      <w:r>
        <w:rPr>
          <w:rFonts w:hint="eastAsia" w:ascii="宋体" w:hAnsi="宋体" w:cs="宋体"/>
          <w:color w:val="auto"/>
          <w:sz w:val="24"/>
        </w:rPr>
        <w:t>3、中标人应定期巡查，文明服务，并做好巡查记录，特殊防控时期应做好经营管理措施。</w:t>
      </w:r>
    </w:p>
    <w:p w14:paraId="1D05CBAF">
      <w:pPr>
        <w:spacing w:line="360" w:lineRule="auto"/>
        <w:rPr>
          <w:rFonts w:hint="eastAsia" w:ascii="宋体" w:hAnsi="宋体" w:cs="宋体"/>
          <w:color w:val="auto"/>
          <w:sz w:val="24"/>
        </w:rPr>
      </w:pPr>
      <w:r>
        <w:rPr>
          <w:rFonts w:hint="eastAsia" w:ascii="宋体" w:hAnsi="宋体" w:cs="宋体"/>
          <w:color w:val="auto"/>
          <w:sz w:val="24"/>
        </w:rPr>
        <w:t>4、拟派驻项目负责人或主要管理人员非正常原因不得换人，如需换人，应提前15日通知采购人，并委派不低于原项目负责人资质、业绩的项目负责人主持工作，且须经采购人书面同意，否则须向采购人支付贰万元违约金。新换项目负责人有一个月试用期，如无法派出符合采购人要求的项目负责人主持工作或试用期不合格，则视为没有能力继续承担本项目工作，采购人有权勒令中标人中途退场，且不予结算费用。</w:t>
      </w:r>
    </w:p>
    <w:p w14:paraId="0263B2A6">
      <w:pPr>
        <w:spacing w:line="360" w:lineRule="auto"/>
        <w:rPr>
          <w:rFonts w:hint="eastAsia" w:ascii="宋体" w:hAnsi="宋体" w:cs="宋体"/>
          <w:color w:val="auto"/>
          <w:sz w:val="24"/>
        </w:rPr>
      </w:pPr>
      <w:r>
        <w:rPr>
          <w:rFonts w:hint="eastAsia" w:ascii="宋体" w:hAnsi="宋体" w:cs="宋体"/>
          <w:color w:val="auto"/>
          <w:sz w:val="24"/>
        </w:rPr>
        <w:t>5、如遇采购人有重大基建等特殊情况（工作量减少或增加幅度较大时），采购人将提前15日告知乙方，合同内容经双方协商调整。</w:t>
      </w:r>
    </w:p>
    <w:p w14:paraId="45C93504">
      <w:pPr>
        <w:spacing w:line="360" w:lineRule="auto"/>
        <w:rPr>
          <w:rFonts w:hint="eastAsia" w:ascii="宋体" w:hAnsi="宋体" w:cs="宋体"/>
          <w:color w:val="auto"/>
          <w:sz w:val="24"/>
        </w:rPr>
      </w:pPr>
      <w:r>
        <w:rPr>
          <w:rFonts w:hint="eastAsia" w:ascii="宋体" w:hAnsi="宋体" w:cs="宋体"/>
          <w:color w:val="auto"/>
          <w:sz w:val="24"/>
        </w:rPr>
        <w:t>6、需采购人配合的工作：中标人应在投标文件中说明，如能成交，在服务过程中需要采购人配合的工作和需要提供的条件。</w:t>
      </w:r>
    </w:p>
    <w:p w14:paraId="5303A276">
      <w:pPr>
        <w:spacing w:line="360" w:lineRule="auto"/>
        <w:rPr>
          <w:rFonts w:hint="eastAsia" w:ascii="宋体" w:hAnsi="宋体" w:cs="宋体"/>
          <w:color w:val="auto"/>
          <w:sz w:val="24"/>
        </w:rPr>
      </w:pPr>
      <w:r>
        <w:rPr>
          <w:rFonts w:hint="eastAsia" w:ascii="宋体" w:hAnsi="宋体" w:cs="宋体"/>
          <w:color w:val="auto"/>
          <w:sz w:val="24"/>
        </w:rPr>
        <w:t>7、中标人应对其招用的所有人员缴纳社会保险，费用包含在投标总报价内。</w:t>
      </w:r>
    </w:p>
    <w:p w14:paraId="4D7C68B3">
      <w:pPr>
        <w:pStyle w:val="5"/>
        <w:spacing w:line="360" w:lineRule="auto"/>
        <w:rPr>
          <w:rFonts w:hint="eastAsia" w:ascii="宋体" w:hAnsi="宋体" w:eastAsia="宋体" w:cs="宋体"/>
          <w:color w:val="auto"/>
          <w:sz w:val="24"/>
        </w:rPr>
      </w:pPr>
      <w:r>
        <w:rPr>
          <w:rFonts w:hint="eastAsia" w:ascii="宋体" w:hAnsi="宋体" w:eastAsia="宋体" w:cs="宋体"/>
          <w:color w:val="auto"/>
          <w:sz w:val="24"/>
        </w:rPr>
        <w:t>8、投标人应在获取招标文件后自行对项目现场和周围环境进行实地踏勘，以了解现场的环境、范围、技术要求及相关服务，获取有关编制投标文件和签订合同所需的各项资料。投标人应承担现场踏勘的责任和风险，费用由投标人自己承担。成交后不得以未踏勘现场或不了解现场为由提出任何增加费用的要求。</w:t>
      </w:r>
    </w:p>
    <w:bookmarkEnd w:id="3"/>
    <w:p w14:paraId="62116FD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微软简楷体">
    <w:altName w:val="宋体"/>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D12D5A"/>
    <w:rsid w:val="065B15E4"/>
    <w:rsid w:val="08AD5A2D"/>
    <w:rsid w:val="16415D22"/>
    <w:rsid w:val="1C1520B9"/>
    <w:rsid w:val="2C0134C1"/>
    <w:rsid w:val="2F194EB7"/>
    <w:rsid w:val="31B93423"/>
    <w:rsid w:val="41DE379E"/>
    <w:rsid w:val="49AB26EA"/>
    <w:rsid w:val="4FA222ED"/>
    <w:rsid w:val="5CB61DC7"/>
    <w:rsid w:val="5CE7687A"/>
    <w:rsid w:val="60112F96"/>
    <w:rsid w:val="69362DAC"/>
    <w:rsid w:val="69FC1BE0"/>
    <w:rsid w:val="6B62463B"/>
    <w:rsid w:val="6DD12D5A"/>
    <w:rsid w:val="7A9D6842"/>
    <w:rsid w:val="7E4A06D3"/>
    <w:rsid w:val="7E5B60E4"/>
    <w:rsid w:val="7F8064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Times New Roman" w:hAnsi="Times New Roman" w:eastAsia="宋体" w:cs="Times New Roman"/>
      <w:sz w:val="21"/>
      <w:szCs w:val="24"/>
      <w:lang w:val="en-US" w:eastAsia="zh-CN" w:bidi="ar-SA"/>
    </w:rPr>
  </w:style>
  <w:style w:type="paragraph" w:styleId="3">
    <w:name w:val="heading 2"/>
    <w:basedOn w:val="1"/>
    <w:next w:val="4"/>
    <w:unhideWhenUsed/>
    <w:qFormat/>
    <w:uiPriority w:val="0"/>
    <w:pPr>
      <w:keepNext/>
      <w:keepLines/>
      <w:jc w:val="left"/>
      <w:outlineLvl w:val="1"/>
    </w:pPr>
    <w:rPr>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1"/>
    <w:basedOn w:val="1"/>
    <w:next w:val="1"/>
    <w:unhideWhenUsed/>
    <w:qFormat/>
    <w:uiPriority w:val="39"/>
    <w:pPr>
      <w:spacing w:after="57"/>
      <w:ind w:left="0" w:right="0" w:firstLine="0"/>
    </w:pPr>
  </w:style>
  <w:style w:type="paragraph" w:styleId="4">
    <w:name w:val="Normal Indent"/>
    <w:basedOn w:val="1"/>
    <w:qFormat/>
    <w:uiPriority w:val="0"/>
    <w:pPr>
      <w:adjustRightInd w:val="0"/>
      <w:spacing w:line="312" w:lineRule="atLeast"/>
      <w:jc w:val="left"/>
      <w:textAlignment w:val="baseline"/>
    </w:pPr>
    <w:rPr>
      <w:rFonts w:ascii="仿宋_GB2312"/>
      <w:kern w:val="0"/>
      <w:szCs w:val="32"/>
    </w:rPr>
  </w:style>
  <w:style w:type="paragraph" w:styleId="5">
    <w:name w:val="Body Text"/>
    <w:basedOn w:val="1"/>
    <w:next w:val="1"/>
    <w:qFormat/>
    <w:uiPriority w:val="0"/>
    <w:pPr>
      <w:spacing w:after="120"/>
    </w:pPr>
  </w:style>
  <w:style w:type="paragraph" w:styleId="6">
    <w:name w:val="Body Text Indent"/>
    <w:basedOn w:val="1"/>
    <w:next w:val="7"/>
    <w:qFormat/>
    <w:uiPriority w:val="99"/>
    <w:pPr>
      <w:spacing w:after="120"/>
      <w:ind w:left="420"/>
    </w:pPr>
  </w:style>
  <w:style w:type="paragraph" w:styleId="7">
    <w:name w:val="envelope return"/>
    <w:basedOn w:val="1"/>
    <w:qFormat/>
    <w:uiPriority w:val="0"/>
    <w:rPr>
      <w:rFonts w:ascii="Arial" w:hAnsi="Arial"/>
    </w:rPr>
  </w:style>
  <w:style w:type="paragraph" w:styleId="8">
    <w:name w:val="Block Text"/>
    <w:basedOn w:val="1"/>
    <w:qFormat/>
    <w:uiPriority w:val="0"/>
    <w:pPr>
      <w:ind w:left="256" w:right="6" w:firstLine="624"/>
    </w:pPr>
    <w:rPr>
      <w:rFonts w:eastAsia="仿宋_GB2312"/>
      <w:sz w:val="28"/>
    </w:rPr>
  </w:style>
  <w:style w:type="paragraph" w:styleId="9">
    <w:name w:val="footer"/>
    <w:basedOn w:val="1"/>
    <w:unhideWhenUsed/>
    <w:qFormat/>
    <w:uiPriority w:val="99"/>
    <w:pPr>
      <w:tabs>
        <w:tab w:val="center" w:pos="4153"/>
        <w:tab w:val="right" w:pos="8306"/>
      </w:tabs>
      <w:snapToGrid w:val="0"/>
      <w:spacing w:line="240" w:lineRule="auto"/>
    </w:pPr>
    <w:rPr>
      <w:sz w:val="18"/>
      <w:szCs w:val="18"/>
    </w:rPr>
  </w:style>
  <w:style w:type="table" w:styleId="11">
    <w:name w:val="Table Grid"/>
    <w:basedOn w:val="1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3">
    <w:name w:val="一级条标题"/>
    <w:basedOn w:val="14"/>
    <w:next w:val="15"/>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14">
    <w:name w:val="章标题"/>
    <w:next w:val="1"/>
    <w:qFormat/>
    <w:uiPriority w:val="0"/>
    <w:pPr>
      <w:tabs>
        <w:tab w:val="left" w:pos="810"/>
        <w:tab w:val="left" w:pos="1265"/>
      </w:tabs>
      <w:spacing w:before="50" w:after="50"/>
      <w:ind w:left="810" w:hanging="810"/>
      <w:jc w:val="both"/>
      <w:outlineLvl w:val="1"/>
    </w:pPr>
    <w:rPr>
      <w:rFonts w:hint="default" w:ascii="黑体" w:hAnsi="Calibri" w:eastAsia="黑体" w:cs="Times New Roman"/>
      <w:sz w:val="21"/>
      <w:szCs w:val="22"/>
      <w:lang w:val="en-US" w:eastAsia="zh-CN" w:bidi="ar-SA"/>
    </w:rPr>
  </w:style>
  <w:style w:type="paragraph" w:customStyle="1" w:styleId="15">
    <w:name w:val="段"/>
    <w:basedOn w:val="16"/>
    <w:next w:val="1"/>
    <w:qFormat/>
    <w:uiPriority w:val="0"/>
    <w:pPr>
      <w:widowControl/>
      <w:ind w:firstLine="200"/>
    </w:pPr>
    <w:rPr>
      <w:rFonts w:hint="eastAsia" w:ascii="宋体"/>
      <w:sz w:val="20"/>
      <w:szCs w:val="20"/>
    </w:rPr>
  </w:style>
  <w:style w:type="paragraph" w:customStyle="1" w:styleId="16">
    <w:name w:val="正文111"/>
    <w:next w:val="1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7">
    <w:name w:val="目录 11"/>
    <w:basedOn w:val="18"/>
    <w:next w:val="1"/>
    <w:qFormat/>
    <w:uiPriority w:val="0"/>
    <w:pPr>
      <w:widowControl/>
      <w:spacing w:after="100" w:line="259" w:lineRule="auto"/>
      <w:jc w:val="left"/>
    </w:pPr>
    <w:rPr>
      <w:rFonts w:ascii="Calibri" w:hAnsi="Calibri"/>
      <w:sz w:val="22"/>
      <w:szCs w:val="22"/>
    </w:rPr>
  </w:style>
  <w:style w:type="paragraph" w:customStyle="1" w:styleId="18">
    <w:name w:val="正文11"/>
    <w:next w:val="17"/>
    <w:qFormat/>
    <w:uiPriority w:val="0"/>
    <w:pPr>
      <w:widowControl w:val="0"/>
      <w:jc w:val="both"/>
    </w:pPr>
    <w:rPr>
      <w:rFonts w:hint="default" w:ascii="Times New Roman" w:hAnsi="Times New Roman" w:eastAsia="宋体" w:cs="Times New Roman"/>
      <w:sz w:val="21"/>
      <w:szCs w:val="24"/>
      <w:lang w:val="en-US" w:eastAsia="zh-CN" w:bidi="ar-SA"/>
    </w:rPr>
  </w:style>
  <w:style w:type="paragraph" w:customStyle="1" w:styleId="19">
    <w:name w:val="目录 111"/>
    <w:basedOn w:val="16"/>
    <w:next w:val="16"/>
    <w:qFormat/>
    <w:uiPriority w:val="0"/>
    <w:pPr>
      <w:widowControl/>
      <w:spacing w:after="100" w:line="259" w:lineRule="auto"/>
      <w:jc w:val="left"/>
    </w:pPr>
    <w:rPr>
      <w:rFonts w:ascii="Calibri" w:hAnsi="Calibri"/>
      <w:sz w:val="22"/>
      <w:szCs w:val="22"/>
    </w:rPr>
  </w:style>
  <w:style w:type="paragraph" w:customStyle="1" w:styleId="20">
    <w:name w:val="正文文本缩进1"/>
    <w:basedOn w:val="16"/>
    <w:next w:val="21"/>
    <w:qFormat/>
    <w:uiPriority w:val="0"/>
    <w:pPr>
      <w:spacing w:after="120"/>
      <w:ind w:left="420"/>
    </w:pPr>
  </w:style>
  <w:style w:type="paragraph" w:customStyle="1" w:styleId="21">
    <w:name w:val="寄信人地址1"/>
    <w:basedOn w:val="16"/>
    <w:qFormat/>
    <w:uiPriority w:val="0"/>
    <w:pPr>
      <w:ind w:firstLine="200"/>
    </w:pPr>
    <w:rPr>
      <w:rFonts w:ascii="Arial" w:hAnsi="Arial" w:eastAsia="仿宋_GB2312"/>
    </w:rPr>
  </w:style>
  <w:style w:type="paragraph" w:customStyle="1" w:styleId="22">
    <w:name w:val="样式正文3"/>
    <w:qFormat/>
    <w:uiPriority w:val="0"/>
    <w:pPr>
      <w:widowControl w:val="0"/>
      <w:adjustRightInd w:val="0"/>
      <w:snapToGrid w:val="0"/>
      <w:spacing w:after="0" w:line="360" w:lineRule="auto"/>
      <w:ind w:firstLine="560" w:firstLineChars="200"/>
      <w:jc w:val="both"/>
    </w:pPr>
    <w:rPr>
      <w:rFonts w:ascii="宋体" w:hAnsi="宋体" w:eastAsia="宋体" w:cs="Times New Roman"/>
      <w:kern w:val="0"/>
      <w:sz w:val="28"/>
      <w:szCs w:val="28"/>
      <w:lang w:val="en-US" w:eastAsia="zh-CN" w:bidi="ar-SA"/>
      <w14:ligatures w14:val="none"/>
    </w:rPr>
  </w:style>
  <w:style w:type="character" w:customStyle="1" w:styleId="23">
    <w:name w:val="NormalCharacter"/>
    <w:semiHidden/>
    <w:qFormat/>
    <w:uiPriority w:val="0"/>
    <w:rPr>
      <w:sz w:val="28"/>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3771</Words>
  <Characters>3859</Characters>
  <Lines>0</Lines>
  <Paragraphs>0</Paragraphs>
  <TotalTime>0</TotalTime>
  <ScaleCrop>false</ScaleCrop>
  <LinksUpToDate>false</LinksUpToDate>
  <CharactersWithSpaces>3860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2026-05-14T00:49:00Z</dcterms:created>
  <dc:creator>宋雅</dc:creator>
  <cp:lastModifiedBy>嗯</cp:lastModifiedBy>
  <dcterms:modified xsi:type="dcterms:W3CDTF">2026-09-08T05:18:24Z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E89C659D38354AE1AEAE289C2A338D88_13</vt:lpwstr>
  </property>
  <property fmtid="{D5CDD505-2E9C-101B-9397-08002B2CF9AE}" pid="4" name="KSOTemplateDocerSaveRecord">
    <vt:lpwstr>eyJoZGlkIjoiNTVjYjM4NTU1NzQ3Nzk2MWVkZWVlZjU5YWM1ZGEwMDYiLCJ1c2VySWQiOiI2MjAyNjAwNDcifQ==</vt:lpwstr>
  </property>
</Properties>
</file>