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1"/>
        <w:rPr>
          <w:rFonts w:ascii="宋体" w:hAnsi="宋体" w:cs="宋体"/>
          <w:b/>
          <w:szCs w:val="21"/>
          <w:highlight w:val="none"/>
        </w:rPr>
      </w:pPr>
      <w:r>
        <w:rPr>
          <w:rFonts w:ascii="宋体" w:hAnsi="宋体" w:cs="宋体"/>
          <w:b/>
          <w:szCs w:val="21"/>
          <w:highlight w:val="none"/>
        </w:rPr>
      </w:r>
      <w:r>
        <w:rPr>
          <w:highlight w:val="none"/>
        </w:rPr>
      </w:r>
      <w:r/>
    </w:p>
    <w:p>
      <w:pPr>
        <w:pStyle w:val="890"/>
        <w:rPr>
          <w:rFonts w:ascii="宋体" w:hAnsi="宋体" w:cs="宋体"/>
          <w:b/>
          <w:szCs w:val="21"/>
          <w:highlight w:val="none"/>
        </w:rPr>
      </w:pPr>
      <w:r>
        <w:rPr>
          <w:rFonts w:ascii="宋体" w:hAnsi="宋体" w:cs="宋体"/>
          <w:b/>
          <w:szCs w:val="21"/>
          <w:highlight w:val="none"/>
        </w:rPr>
      </w:r>
      <w:r>
        <w:rPr>
          <w:highlight w:val="none"/>
        </w:rPr>
      </w:r>
      <w:r/>
    </w:p>
    <w:p>
      <w:pPr>
        <w:jc w:val="center"/>
        <w:rPr>
          <w:rFonts w:ascii="宋体" w:hAnsi="宋体" w:cs="宋体"/>
          <w:b/>
          <w:spacing w:val="76"/>
          <w:sz w:val="112"/>
          <w:szCs w:val="112"/>
          <w:highlight w:val="none"/>
        </w:rPr>
      </w:pPr>
      <w:r>
        <w:rPr>
          <w:rFonts w:hint="eastAsia" w:ascii="宋体" w:hAnsi="宋体" w:cs="宋体"/>
          <w:b/>
          <w:spacing w:val="76"/>
          <w:sz w:val="100"/>
          <w:szCs w:val="100"/>
          <w:highlight w:val="none"/>
        </w:rPr>
        <w:t xml:space="preserve">竞争性磋商文件</w:t>
      </w:r>
      <w:r>
        <w:rPr>
          <w:highlight w:val="none"/>
        </w:rPr>
      </w:r>
      <w:r/>
    </w:p>
    <w:p>
      <w:pPr>
        <w:pStyle w:val="890"/>
        <w:rPr>
          <w:rFonts w:ascii="宋体" w:hAnsi="宋体" w:cs="宋体"/>
          <w:highlight w:val="none"/>
        </w:rPr>
      </w:pPr>
      <w:r>
        <w:rPr>
          <w:rFonts w:ascii="宋体" w:hAnsi="宋体" w:cs="宋体"/>
          <w:highlight w:val="none"/>
        </w:rPr>
      </w:r>
      <w:r>
        <w:rPr>
          <w:highlight w:val="none"/>
        </w:rPr>
      </w:r>
      <w:r/>
    </w:p>
    <w:p>
      <w:pPr>
        <w:pStyle w:val="890"/>
        <w:ind w:left="0"/>
        <w:rPr>
          <w:rFonts w:ascii="宋体" w:hAnsi="宋体" w:cs="宋体"/>
          <w:highlight w:val="none"/>
        </w:rPr>
      </w:pPr>
      <w:r>
        <w:rPr>
          <w:rFonts w:ascii="宋体" w:hAnsi="宋体" w:cs="宋体"/>
          <w:highlight w:val="none"/>
        </w:rPr>
      </w:r>
      <w:r>
        <w:rPr>
          <w:highlight w:val="none"/>
        </w:rPr>
      </w:r>
      <w:r/>
    </w:p>
    <w:p>
      <w:pPr>
        <w:pStyle w:val="891"/>
        <w:jc w:val="center"/>
        <w:rPr>
          <w:rFonts w:ascii="宋体" w:hAnsi="宋体" w:cs="宋体"/>
          <w:b/>
          <w:bCs/>
          <w:sz w:val="28"/>
          <w:szCs w:val="28"/>
          <w:highlight w:val="none"/>
        </w:rPr>
      </w:pPr>
      <w:r>
        <w:rPr>
          <w:rFonts w:ascii="宋体" w:hAnsi="宋体" w:cs="宋体"/>
          <w:b/>
          <w:bCs/>
          <w:sz w:val="28"/>
          <w:szCs w:val="28"/>
          <w:highlight w:val="none"/>
        </w:rPr>
      </w:r>
      <w:r>
        <w:rPr>
          <w:highlight w:val="none"/>
        </w:rPr>
      </w:r>
      <w:r/>
    </w:p>
    <w:p>
      <w:pPr>
        <w:pStyle w:val="891"/>
        <w:rPr>
          <w:rFonts w:ascii="宋体" w:hAnsi="宋体" w:cs="宋体"/>
          <w:highlight w:val="none"/>
        </w:rPr>
      </w:pPr>
      <w:r>
        <w:rPr>
          <w:rFonts w:ascii="宋体" w:hAnsi="宋体" w:cs="宋体"/>
          <w:highlight w:val="none"/>
        </w:rPr>
      </w:r>
      <w:r>
        <w:rPr>
          <w:highlight w:val="none"/>
        </w:rPr>
      </w:r>
      <w:r/>
    </w:p>
    <w:p>
      <w:pPr>
        <w:ind w:firstLine="643"/>
        <w:rPr>
          <w:rFonts w:ascii="宋体" w:hAnsi="宋体" w:cs="宋体"/>
          <w:b/>
          <w:bCs/>
          <w:sz w:val="32"/>
          <w:szCs w:val="32"/>
          <w:highlight w:val="none"/>
        </w:rPr>
      </w:pPr>
      <w:r>
        <w:rPr>
          <w:rFonts w:ascii="宋体" w:hAnsi="宋体" w:cs="宋体"/>
          <w:b/>
          <w:bCs/>
          <w:sz w:val="32"/>
          <w:szCs w:val="32"/>
          <w:highlight w:val="none"/>
        </w:rPr>
      </w:r>
      <w:r>
        <w:rPr>
          <w:highlight w:val="none"/>
        </w:rPr>
      </w:r>
      <w:r/>
    </w:p>
    <w:p>
      <w:pPr>
        <w:ind w:firstLine="320"/>
        <w:spacing w:line="360" w:lineRule="auto"/>
        <w:rPr>
          <w:rFonts w:ascii="宋体" w:hAnsi="宋体" w:cs="宋体"/>
          <w:sz w:val="32"/>
          <w:szCs w:val="32"/>
          <w:highlight w:val="none"/>
        </w:rPr>
      </w:pPr>
      <w:r>
        <w:rPr>
          <w:rFonts w:ascii="宋体" w:hAnsi="宋体" w:cs="宋体"/>
          <w:sz w:val="32"/>
          <w:szCs w:val="32"/>
          <w:highlight w:val="none"/>
        </w:rPr>
      </w:r>
      <w:r>
        <w:rPr>
          <w:highlight w:val="none"/>
        </w:rPr>
      </w:r>
      <w:r/>
    </w:p>
    <w:p>
      <w:pPr>
        <w:ind w:firstLine="320"/>
        <w:spacing w:line="360" w:lineRule="auto"/>
        <w:rPr>
          <w:rFonts w:hint="eastAsia" w:eastAsia="宋体"/>
          <w:highlight w:val="none"/>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JSZC-320300-HWZX-C2026-0459</w:t>
      </w:r>
      <w:r>
        <w:rPr>
          <w:highlight w:val="none"/>
        </w:rPr>
      </w:r>
      <w:r/>
    </w:p>
    <w:p>
      <w:pPr>
        <w:ind w:left="1919" w:hanging="1600"/>
        <w:spacing w:line="360" w:lineRule="auto"/>
        <w:rPr>
          <w:rFonts w:ascii="宋体" w:hAnsi="宋体" w:cs="宋体"/>
          <w:sz w:val="32"/>
          <w:szCs w:val="32"/>
          <w:highlight w:val="none"/>
        </w:rPr>
      </w:pPr>
      <w:r>
        <w:rPr>
          <w:rFonts w:ascii="宋体" w:hAnsi="宋体" w:cs="宋体"/>
          <w:sz w:val="32"/>
          <w:szCs w:val="32"/>
          <w:highlight w:val="none"/>
        </w:rPr>
      </w:r>
      <w:r>
        <w:rPr>
          <w:highlight w:val="none"/>
        </w:rPr>
      </w:r>
      <w:r/>
    </w:p>
    <w:p>
      <w:pPr>
        <w:ind w:firstLine="320"/>
        <w:spacing w:line="360" w:lineRule="auto"/>
        <w:rPr>
          <w:rFonts w:hint="eastAsia" w:ascii="宋体" w:hAnsi="宋体" w:eastAsia="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污水处理站托管运营项目</w:t>
      </w:r>
      <w:r>
        <w:rPr>
          <w:highlight w:val="none"/>
        </w:rPr>
      </w:r>
      <w:r/>
    </w:p>
    <w:p>
      <w:pPr>
        <w:ind w:firstLine="320"/>
        <w:spacing w:line="360" w:lineRule="auto"/>
        <w:rPr>
          <w:rFonts w:ascii="宋体" w:hAnsi="宋体" w:cs="宋体"/>
          <w:sz w:val="32"/>
          <w:szCs w:val="32"/>
          <w:highlight w:val="none"/>
        </w:rPr>
      </w:pPr>
      <w:r>
        <w:rPr>
          <w:rFonts w:ascii="宋体" w:hAnsi="宋体" w:cs="宋体"/>
          <w:sz w:val="32"/>
          <w:szCs w:val="32"/>
          <w:highlight w:val="none"/>
        </w:rPr>
      </w:r>
      <w:r>
        <w:rPr>
          <w:highlight w:val="none"/>
        </w:rPr>
      </w:r>
      <w:r/>
    </w:p>
    <w:p>
      <w:pPr>
        <w:ind w:firstLine="320"/>
        <w:spacing w:line="360" w:lineRule="auto"/>
        <w:rPr>
          <w:rFonts w:hint="eastAsia" w:ascii="宋体" w:hAnsi="宋体" w:eastAsia="宋体" w:cs="宋体"/>
          <w:sz w:val="32"/>
          <w:szCs w:val="32"/>
          <w:highlight w:val="none"/>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徐州市传染病医院</w:t>
      </w:r>
      <w:r>
        <w:rPr>
          <w:highlight w:val="none"/>
        </w:rPr>
      </w:r>
      <w:r/>
    </w:p>
    <w:p>
      <w:pPr>
        <w:ind w:firstLine="787"/>
        <w:spacing w:line="360" w:lineRule="auto"/>
        <w:rPr>
          <w:rFonts w:ascii="宋体" w:hAnsi="宋体" w:cs="宋体"/>
          <w:b/>
          <w:bCs/>
          <w:sz w:val="32"/>
          <w:highlight w:val="none"/>
        </w:rPr>
      </w:pPr>
      <w:r>
        <w:rPr>
          <w:rFonts w:ascii="宋体" w:hAnsi="宋体" w:cs="宋体"/>
          <w:b/>
          <w:bCs/>
          <w:sz w:val="32"/>
          <w:highlight w:val="none"/>
        </w:rPr>
      </w:r>
      <w:r>
        <w:rPr>
          <w:highlight w:val="none"/>
        </w:rPr>
      </w:r>
      <w:r/>
    </w:p>
    <w:p>
      <w:pPr>
        <w:pStyle w:val="884"/>
        <w:rPr>
          <w:rFonts w:ascii="宋体" w:hAnsi="宋体" w:cs="宋体"/>
          <w:b/>
          <w:bCs/>
          <w:sz w:val="32"/>
          <w:highlight w:val="none"/>
        </w:rPr>
      </w:pPr>
      <w:r>
        <w:rPr>
          <w:rFonts w:ascii="宋体" w:hAnsi="宋体" w:cs="宋体"/>
          <w:b/>
          <w:bCs/>
          <w:sz w:val="32"/>
          <w:highlight w:val="none"/>
        </w:rPr>
      </w:r>
      <w:r>
        <w:rPr>
          <w:highlight w:val="none"/>
        </w:rPr>
      </w:r>
      <w:r/>
    </w:p>
    <w:p>
      <w:pPr>
        <w:pStyle w:val="884"/>
        <w:rPr>
          <w:rFonts w:ascii="宋体" w:hAnsi="宋体" w:cs="宋体"/>
          <w:b/>
          <w:bCs/>
          <w:sz w:val="32"/>
          <w:highlight w:val="none"/>
        </w:rPr>
      </w:pPr>
      <w:r>
        <w:rPr>
          <w:rFonts w:ascii="宋体" w:hAnsi="宋体" w:cs="宋体"/>
          <w:b/>
          <w:bCs/>
          <w:sz w:val="32"/>
          <w:highlight w:val="none"/>
        </w:rPr>
      </w:r>
      <w:r>
        <w:rPr>
          <w:highlight w:val="none"/>
        </w:rPr>
      </w:r>
      <w:r/>
    </w:p>
    <w:p>
      <w:pPr>
        <w:ind w:right="-159"/>
        <w:jc w:val="center"/>
        <w:spacing w:line="360" w:lineRule="auto"/>
        <w:rPr>
          <w:rFonts w:ascii="宋体" w:hAnsi="宋体" w:cs="宋体"/>
          <w:sz w:val="44"/>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5"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蓝色透明底PNG"/>
                        <pic:cNvPicPr>
                          <a:picLocks noChangeAspect="1"/>
                        </pic:cNvPicPr>
                        <pic:nvPr/>
                      </pic:nvPicPr>
                      <pic:blipFill>
                        <a:blip r:embed="rId22"/>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22" o:title=""/>
              </v:shape>
            </w:pict>
          </mc:Fallback>
        </mc:AlternateContent>
      </w:r>
      <w:r>
        <w:rPr>
          <w:highlight w:val="none"/>
        </w:rPr>
      </w:r>
      <w:r/>
    </w:p>
    <w:p>
      <w:pPr>
        <w:jc w:val="center"/>
        <w:spacing w:line="360" w:lineRule="auto"/>
        <w:rPr>
          <w:rFonts w:ascii="宋体" w:hAnsi="宋体" w:cs="宋体"/>
          <w:sz w:val="30"/>
          <w:highlight w:val="none"/>
        </w:rPr>
      </w:pPr>
      <w:r>
        <w:rPr>
          <w:rFonts w:hint="eastAsia" w:ascii="宋体" w:hAnsi="宋体" w:cs="宋体"/>
          <w:sz w:val="30"/>
          <w:highlight w:val="none"/>
        </w:rPr>
        <w:t xml:space="preserve">采购代理机构：江苏海外集团国际工程咨询有限公司</w:t>
      </w:r>
      <w:r>
        <w:rPr>
          <w:highlight w:val="none"/>
        </w:rPr>
      </w:r>
      <w:r/>
    </w:p>
    <w:p>
      <w:pPr>
        <w:jc w:val="center"/>
        <w:spacing w:line="360" w:lineRule="auto"/>
        <w:rPr>
          <w:rFonts w:ascii="宋体" w:hAnsi="宋体" w:cs="宋体"/>
          <w:sz w:val="32"/>
          <w:szCs w:val="32"/>
          <w:highlight w:val="none"/>
        </w:rPr>
      </w:pPr>
      <w:r>
        <w:rPr>
          <w:rFonts w:hint="eastAsia" w:ascii="宋体" w:hAnsi="宋体" w:cs="宋体"/>
          <w:bCs/>
          <w:sz w:val="30"/>
          <w:highlight w:val="none"/>
        </w:rPr>
        <w:t xml:space="preserve">二〇二六年</w:t>
      </w:r>
      <w:r>
        <w:rPr>
          <w:rFonts w:hint="eastAsia" w:ascii="宋体" w:hAnsi="宋体" w:cs="宋体"/>
          <w:bCs/>
          <w:sz w:val="30"/>
          <w:highlight w:val="none"/>
          <w:lang w:val="en-US" w:eastAsia="zh-CN"/>
        </w:rPr>
        <w:t xml:space="preserve">八</w:t>
      </w:r>
      <w:r>
        <w:rPr>
          <w:rFonts w:hint="eastAsia" w:ascii="宋体" w:hAnsi="宋体" w:cs="宋体"/>
          <w:bCs/>
          <w:sz w:val="30"/>
          <w:highlight w:val="none"/>
        </w:rPr>
        <w:t xml:space="preserve">月</w:t>
      </w:r>
      <w:r>
        <w:rPr>
          <w:highlight w:val="none"/>
        </w:rPr>
      </w:r>
      <w:r/>
    </w:p>
    <w:p>
      <w:pPr>
        <w:spacing w:line="0" w:lineRule="atLeast"/>
        <w:rPr>
          <w:rFonts w:ascii="宋体" w:hAnsi="宋体" w:cs="宋体"/>
          <w:b/>
          <w:sz w:val="36"/>
          <w:highlight w:val="none"/>
        </w:rPr>
      </w:pPr>
      <w:r>
        <w:rPr>
          <w:rFonts w:ascii="宋体" w:hAnsi="宋体" w:cs="宋体"/>
          <w:b/>
          <w:sz w:val="36"/>
          <w:highlight w:val="none"/>
        </w:rPr>
      </w:r>
      <w:r>
        <w:rPr>
          <w:highlight w:val="none"/>
        </w:rPr>
      </w:r>
      <w:r/>
    </w:p>
    <w:p>
      <w:pPr>
        <w:jc w:val="center"/>
        <w:spacing w:line="0" w:lineRule="atLeast"/>
        <w:rPr>
          <w:rFonts w:ascii="宋体" w:hAnsi="宋体" w:cs="宋体"/>
          <w:b/>
          <w:sz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sz w:val="36"/>
          <w:highlight w:val="none"/>
        </w:rPr>
      </w:r>
      <w:r>
        <w:rPr>
          <w:highlight w:val="none"/>
        </w:rPr>
      </w:r>
      <w:r/>
    </w:p>
    <w:p>
      <w:pPr>
        <w:jc w:val="center"/>
        <w:spacing w:line="360" w:lineRule="auto"/>
        <w:rPr>
          <w:rFonts w:ascii="宋体" w:hAnsi="宋体" w:cs="宋体"/>
          <w:sz w:val="24"/>
          <w:highlight w:val="none"/>
        </w:rPr>
      </w:pPr>
      <w:r>
        <w:rPr>
          <w:rFonts w:hint="eastAsia" w:ascii="宋体" w:hAnsi="宋体" w:cs="宋体"/>
          <w:b/>
          <w:sz w:val="44"/>
          <w:szCs w:val="44"/>
          <w:highlight w:val="none"/>
        </w:rPr>
        <w:t xml:space="preserve">竞争性磋商文件</w:t>
      </w:r>
      <w:r>
        <w:rPr>
          <w:highlight w:val="none"/>
        </w:rPr>
      </w:r>
      <w:r/>
    </w:p>
    <w:p>
      <w:pPr>
        <w:jc w:val="center"/>
        <w:spacing w:line="360" w:lineRule="auto"/>
        <w:rPr>
          <w:rFonts w:hint="eastAsia" w:ascii="宋体" w:hAnsi="宋体" w:eastAsia="宋体" w:cs="宋体"/>
          <w:sz w:val="24"/>
          <w:highlight w:val="none"/>
          <w:u w:val="single"/>
        </w:rPr>
      </w:pPr>
      <w:r>
        <w:rPr>
          <w:rFonts w:hint="eastAsia" w:ascii="宋体" w:hAnsi="宋体" w:cs="宋体"/>
          <w:b/>
          <w:bCs/>
          <w:sz w:val="24"/>
          <w:highlight w:val="none"/>
        </w:rPr>
        <w:t xml:space="preserve">项目编号：</w:t>
      </w:r>
      <w:r>
        <w:rPr>
          <w:rFonts w:hint="eastAsia" w:ascii="宋体" w:hAnsi="宋体" w:cs="宋体"/>
          <w:b/>
          <w:bCs/>
          <w:sz w:val="24"/>
          <w:highlight w:val="none"/>
          <w:lang w:eastAsia="zh-CN"/>
        </w:rPr>
        <w:t xml:space="preserve">JSZC-320300-HWZX-C2026-0459</w:t>
      </w:r>
      <w:r>
        <w:rPr>
          <w:highlight w:val="none"/>
        </w:rPr>
      </w:r>
      <w:r/>
    </w:p>
    <w:p>
      <w:pPr>
        <w:spacing w:line="360" w:lineRule="auto"/>
        <w:tabs>
          <w:tab w:val="left" w:pos="3240" w:leader="none"/>
        </w:tabs>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（供应商）：</w:t>
      </w:r>
      <w:r>
        <w:rPr>
          <w:highlight w:val="none"/>
        </w:rPr>
      </w:r>
      <w:r/>
    </w:p>
    <w:p>
      <w:pPr>
        <w:ind w:firstLine="480"/>
        <w:spacing w:line="360" w:lineRule="auto"/>
        <w:rPr>
          <w:rFonts w:ascii="宋体" w:hAnsi="宋体" w:cs="宋体"/>
          <w:b/>
          <w:bCs/>
          <w:sz w:val="24"/>
          <w:highlight w:val="none"/>
        </w:rPr>
      </w:pP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污水处理站托管运营项目</w:t>
      </w:r>
      <w:r>
        <w:rPr>
          <w:rFonts w:hint="eastAsia" w:ascii="宋体" w:hAnsi="宋体" w:cs="宋体"/>
          <w:sz w:val="24"/>
          <w:highlight w:val="none"/>
        </w:rPr>
        <w:t xml:space="preserve">采取竞争性磋商采购方式进行采购，竞争性磋商文件（以下简称《磋商文件》）内容如下：</w:t>
      </w:r>
      <w:r>
        <w:rPr>
          <w:highlight w:val="none"/>
        </w:rPr>
      </w:r>
      <w:r/>
    </w:p>
    <w:p>
      <w:pPr>
        <w:spacing w:line="360" w:lineRule="auto"/>
        <w:rPr>
          <w:rFonts w:ascii="宋体" w:hAnsi="宋体" w:cs="宋体"/>
          <w:b/>
          <w:bCs/>
          <w:sz w:val="24"/>
          <w:highlight w:val="none"/>
        </w:rPr>
      </w:pPr>
      <w:r>
        <w:rPr>
          <w:rFonts w:ascii="宋体" w:hAnsi="宋体" w:cs="宋体"/>
          <w:b/>
          <w:bCs/>
          <w:sz w:val="24"/>
          <w:highlight w:val="none"/>
        </w:rPr>
      </w:r>
      <w:r>
        <w:rPr>
          <w:highlight w:val="none"/>
        </w:rPr>
      </w:r>
      <w:r/>
    </w:p>
    <w:p>
      <w:pPr>
        <w:ind w:left="497"/>
        <w:jc w:val="center"/>
        <w:spacing w:line="360" w:lineRule="auto"/>
        <w:rPr>
          <w:rFonts w:ascii="宋体" w:hAnsi="宋体" w:cs="宋体"/>
          <w:sz w:val="24"/>
          <w:highlight w:val="none"/>
        </w:rPr>
      </w:pPr>
      <w:r>
        <w:rPr>
          <w:rFonts w:hint="eastAsia" w:ascii="宋体" w:hAnsi="宋体" w:cs="宋体"/>
          <w:b/>
          <w:bCs/>
          <w:sz w:val="24"/>
          <w:highlight w:val="none"/>
        </w:rPr>
        <w:t xml:space="preserve">第一章 项目说明</w:t>
      </w:r>
      <w:r>
        <w:rPr>
          <w:highlight w:val="none"/>
        </w:rPr>
      </w:r>
      <w:r/>
    </w:p>
    <w:p>
      <w:pPr>
        <w:spacing w:line="360" w:lineRule="auto"/>
        <w:rPr>
          <w:rFonts w:ascii="宋体" w:hAnsi="宋体" w:cs="宋体"/>
          <w:sz w:val="24"/>
          <w:highlight w:val="none"/>
        </w:rPr>
      </w:pPr>
      <w:r>
        <w:rPr>
          <w:rFonts w:hint="eastAsia" w:ascii="宋体" w:hAnsi="宋体" w:cs="宋体"/>
          <w:b/>
          <w:bCs/>
          <w:sz w:val="24"/>
          <w:highlight w:val="none"/>
        </w:rPr>
        <w:t xml:space="preserve">一、</w:t>
      </w:r>
      <w:r>
        <w:rPr>
          <w:rFonts w:hint="eastAsia" w:ascii="宋体" w:hAnsi="宋体" w:cs="宋体"/>
          <w:sz w:val="24"/>
          <w:highlight w:val="none"/>
        </w:rPr>
        <w:t xml:space="preserve">采购人：</w:t>
      </w:r>
      <w:r>
        <w:rPr>
          <w:rFonts w:hint="eastAsia" w:ascii="宋体" w:hAnsi="宋体" w:cs="宋体"/>
          <w:sz w:val="24"/>
          <w:highlight w:val="none"/>
          <w:lang w:eastAsia="zh-CN"/>
        </w:rPr>
        <w:t xml:space="preserve">徐州市传染病医院</w:t>
      </w:r>
      <w:r>
        <w:rPr>
          <w:rFonts w:hint="eastAsia" w:ascii="宋体" w:hAnsi="宋体" w:cs="宋体"/>
          <w:sz w:val="24"/>
          <w:highlight w:val="none"/>
        </w:rPr>
        <w:t xml:space="preserve">。</w:t>
      </w:r>
      <w:r>
        <w:rPr>
          <w:highlight w:val="none"/>
        </w:rPr>
      </w:r>
      <w:r/>
    </w:p>
    <w:p>
      <w:pPr>
        <w:spacing w:line="360" w:lineRule="auto"/>
        <w:rPr>
          <w:rFonts w:ascii="宋体" w:hAnsi="宋体" w:cs="宋体"/>
          <w:sz w:val="24"/>
          <w:highlight w:val="none"/>
        </w:rPr>
      </w:pPr>
      <w:r>
        <w:rPr>
          <w:rFonts w:hint="eastAsia" w:ascii="宋体" w:hAnsi="宋体" w:cs="宋体"/>
          <w:b/>
          <w:bCs/>
          <w:sz w:val="24"/>
          <w:highlight w:val="none"/>
        </w:rPr>
        <w:t xml:space="preserve">二、</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污水处理站托管运营项目</w:t>
      </w:r>
      <w:r>
        <w:rPr>
          <w:rFonts w:hint="eastAsia" w:ascii="宋体" w:hAnsi="宋体" w:cs="宋体"/>
          <w:sz w:val="24"/>
          <w:highlight w:val="none"/>
        </w:rPr>
        <w:t xml:space="preserve">。</w:t>
      </w:r>
      <w:r>
        <w:rPr>
          <w:highlight w:val="none"/>
        </w:rPr>
      </w:r>
      <w:r/>
    </w:p>
    <w:p>
      <w:pPr>
        <w:jc w:val="left"/>
        <w:spacing w:line="360" w:lineRule="auto"/>
        <w:rPr>
          <w:rFonts w:ascii="宋体" w:hAnsi="宋体" w:cs="宋体"/>
          <w:sz w:val="24"/>
          <w:highlight w:val="none"/>
        </w:rPr>
      </w:pPr>
      <w:r>
        <w:rPr>
          <w:rFonts w:hint="eastAsia" w:ascii="宋体" w:hAnsi="宋体" w:cs="宋体"/>
          <w:b/>
          <w:bCs/>
          <w:sz w:val="24"/>
          <w:highlight w:val="none"/>
        </w:rPr>
        <w:t xml:space="preserve">三、</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JSZC-320300-HWZX-C2026-0459</w:t>
      </w:r>
      <w:r>
        <w:rPr>
          <w:rFonts w:hint="eastAsia" w:ascii="宋体" w:hAnsi="宋体" w:cs="宋体"/>
          <w:sz w:val="24"/>
          <w:highlight w:val="none"/>
        </w:rPr>
        <w:t xml:space="preserve">。</w:t>
      </w:r>
      <w:r>
        <w:rPr>
          <w:highlight w:val="none"/>
        </w:rPr>
      </w:r>
      <w:r/>
    </w:p>
    <w:p>
      <w:pPr>
        <w:spacing w:line="360" w:lineRule="auto"/>
        <w:rPr>
          <w:rFonts w:ascii="宋体" w:hAnsi="宋体" w:cs="宋体"/>
          <w:sz w:val="24"/>
          <w:highlight w:val="none"/>
        </w:rPr>
      </w:pPr>
      <w:r>
        <w:rPr>
          <w:rFonts w:hint="eastAsia" w:ascii="宋体" w:hAnsi="宋体" w:cs="宋体"/>
          <w:b/>
          <w:bCs/>
          <w:sz w:val="24"/>
          <w:highlight w:val="none"/>
        </w:rPr>
        <w:t xml:space="preserve">四、</w:t>
      </w:r>
      <w:r>
        <w:rPr>
          <w:rFonts w:hint="eastAsia" w:ascii="宋体" w:hAnsi="宋体" w:cs="宋体"/>
          <w:sz w:val="24"/>
          <w:highlight w:val="none"/>
        </w:rPr>
        <w:t xml:space="preserve">采购邀请：通过发布公告的方式邀请符合相应资格条件的供应商参与竞争性磋商采购活动。</w:t>
      </w:r>
      <w:r>
        <w:rPr>
          <w:highlight w:val="none"/>
        </w:rPr>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五、</w:t>
      </w:r>
      <w:r>
        <w:rPr>
          <w:rFonts w:hint="eastAsia" w:ascii="宋体" w:hAnsi="宋体" w:cs="宋体"/>
          <w:sz w:val="24"/>
          <w:highlight w:val="none"/>
        </w:rPr>
        <w:t xml:space="preserve">采购方式：本项目采用竞争性磋商采购方式。</w:t>
      </w:r>
      <w:r>
        <w:rPr>
          <w:highlight w:val="none"/>
        </w:rPr>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六、</w:t>
      </w:r>
      <w:r>
        <w:rPr>
          <w:rFonts w:hint="eastAsia" w:ascii="宋体" w:hAnsi="宋体" w:cs="宋体"/>
          <w:sz w:val="24"/>
          <w:highlight w:val="none"/>
        </w:rPr>
        <w:t xml:space="preserve">供应商资格条件：见竞争性磋商公告（项目编号：</w:t>
      </w:r>
      <w:r>
        <w:rPr>
          <w:rFonts w:hint="eastAsia" w:ascii="宋体" w:hAnsi="宋体" w:cs="宋体"/>
          <w:sz w:val="24"/>
          <w:highlight w:val="none"/>
          <w:lang w:eastAsia="zh-CN"/>
        </w:rPr>
        <w:t xml:space="preserve">JSZC-320300-HWZX-C2026-0459</w:t>
      </w:r>
      <w:r>
        <w:rPr>
          <w:rFonts w:hint="eastAsia" w:ascii="宋体" w:hAnsi="宋体" w:cs="宋体"/>
          <w:sz w:val="24"/>
          <w:highlight w:val="none"/>
        </w:rPr>
        <w:t xml:space="preserve">）。</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七、采购预算（采购项目预算金额）：见《磋商文件》附件2、《项目要求（采购需求）》。</w:t>
      </w:r>
      <w:r>
        <w:rPr>
          <w:highlight w:val="none"/>
        </w:rPr>
      </w:r>
      <w:r/>
    </w:p>
    <w:p>
      <w:pPr>
        <w:spacing w:line="360" w:lineRule="auto"/>
        <w:rPr>
          <w:rFonts w:ascii="宋体" w:hAnsi="宋体" w:cs="宋体"/>
          <w:sz w:val="24"/>
          <w:highlight w:val="none"/>
        </w:rPr>
      </w:pPr>
      <w:r>
        <w:rPr>
          <w:rFonts w:hint="eastAsia" w:ascii="宋体" w:hAnsi="宋体" w:cs="宋体"/>
          <w:b/>
          <w:bCs/>
          <w:sz w:val="24"/>
          <w:highlight w:val="none"/>
        </w:rPr>
        <w:t xml:space="preserve">八、</w:t>
      </w:r>
      <w:r>
        <w:rPr>
          <w:rFonts w:hint="eastAsia" w:ascii="宋体" w:hAnsi="宋体" w:cs="宋体"/>
          <w:sz w:val="24"/>
          <w:highlight w:val="none"/>
        </w:rPr>
        <w:t xml:space="preserve">采购需求：见《磋商文件》附件2、《项目要求（采购需求）》。</w:t>
      </w:r>
      <w:r>
        <w:rPr>
          <w:highlight w:val="none"/>
        </w:rPr>
      </w:r>
      <w:r/>
    </w:p>
    <w:p>
      <w:pPr>
        <w:spacing w:line="360" w:lineRule="auto"/>
        <w:rPr>
          <w:rFonts w:ascii="宋体" w:hAnsi="宋体" w:cs="宋体"/>
          <w:sz w:val="24"/>
          <w:highlight w:val="none"/>
        </w:rPr>
      </w:pPr>
      <w:r>
        <w:rPr>
          <w:rFonts w:hint="eastAsia" w:ascii="宋体" w:hAnsi="宋体" w:cs="宋体"/>
          <w:b/>
          <w:bCs/>
          <w:sz w:val="24"/>
          <w:highlight w:val="none"/>
        </w:rPr>
        <w:t xml:space="preserve">九、</w:t>
      </w:r>
      <w:r>
        <w:rPr>
          <w:rFonts w:hint="eastAsia" w:ascii="宋体" w:hAnsi="宋体" w:cs="宋体"/>
          <w:sz w:val="24"/>
          <w:highlight w:val="none"/>
        </w:rPr>
        <w:t xml:space="preserve">合同草案条款：见《磋商文件》附件6《合同草案条款》。</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十、报价要求</w:t>
      </w:r>
      <w:r>
        <w:rPr>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无承诺表示时视为未成交，</w:t>
      </w: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认为必要时可重新进行竞争性磋商采购或采取其它方式采购。</w:t>
      </w:r>
      <w:r>
        <w:rPr>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2、按照《磋商报价表》要求填写首次报价。</w:t>
      </w:r>
      <w:r>
        <w:rPr>
          <w:highlight w:val="none"/>
        </w:rPr>
      </w:r>
      <w:r/>
    </w:p>
    <w:p>
      <w:pPr>
        <w:ind w:right="-57"/>
        <w:spacing w:line="360" w:lineRule="auto"/>
        <w:rPr>
          <w:rFonts w:ascii="宋体" w:hAnsi="宋体" w:cs="宋体"/>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rPr>
          <w:highlight w:val="none"/>
        </w:rPr>
      </w:r>
      <w:r/>
    </w:p>
    <w:p>
      <w:pPr>
        <w:ind w:left="497"/>
        <w:jc w:val="center"/>
        <w:spacing w:line="360" w:lineRule="auto"/>
        <w:rPr>
          <w:rFonts w:ascii="宋体" w:hAnsi="宋体" w:cs="宋体"/>
          <w:b/>
          <w:bCs/>
          <w:sz w:val="24"/>
          <w:highlight w:val="none"/>
        </w:rPr>
      </w:pPr>
      <w:r>
        <w:rPr>
          <w:rFonts w:ascii="宋体" w:hAnsi="宋体" w:cs="宋体"/>
          <w:b/>
          <w:bCs/>
          <w:sz w:val="24"/>
          <w:highlight w:val="none"/>
        </w:rPr>
      </w:r>
      <w:r>
        <w:rPr>
          <w:highlight w:val="none"/>
        </w:rPr>
      </w:r>
      <w:r/>
    </w:p>
    <w:p>
      <w:pPr>
        <w:ind w:left="497"/>
        <w:jc w:val="center"/>
        <w:spacing w:line="360" w:lineRule="auto"/>
        <w:rPr>
          <w:rFonts w:ascii="宋体" w:hAnsi="宋体" w:cs="宋体"/>
          <w:b/>
          <w:bCs/>
          <w:sz w:val="24"/>
          <w:highlight w:val="none"/>
        </w:rPr>
      </w:pPr>
      <w:r>
        <w:rPr>
          <w:rFonts w:hint="eastAsia" w:ascii="宋体" w:hAnsi="宋体" w:cs="宋体"/>
          <w:b/>
          <w:bCs/>
          <w:sz w:val="24"/>
          <w:highlight w:val="none"/>
        </w:rPr>
        <w:t xml:space="preserve">第二章 磋商保证金</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十一、磋商保证金交纳数额和形式：</w:t>
      </w:r>
      <w:r>
        <w:rPr>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1、磋商保证金交纳数额和形式：不需交纳。</w:t>
      </w:r>
      <w:r>
        <w:rPr>
          <w:highlight w:val="none"/>
        </w:rPr>
      </w:r>
      <w:r/>
    </w:p>
    <w:p>
      <w:pPr>
        <w:ind w:left="497"/>
        <w:jc w:val="center"/>
        <w:spacing w:line="360" w:lineRule="auto"/>
        <w:rPr>
          <w:rFonts w:ascii="宋体" w:hAnsi="宋体" w:cs="宋体"/>
          <w:b/>
          <w:bCs/>
          <w:sz w:val="24"/>
          <w:highlight w:val="none"/>
        </w:rPr>
      </w:pPr>
      <w:r>
        <w:rPr>
          <w:rFonts w:hint="eastAsia" w:ascii="宋体" w:hAnsi="宋体" w:cs="宋体"/>
          <w:b/>
          <w:bCs/>
          <w:sz w:val="24"/>
          <w:highlight w:val="none"/>
        </w:rPr>
        <w:t xml:space="preserve">第三章 响应文件</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十二、提交响应文件要求</w:t>
      </w:r>
      <w:r>
        <w:rPr>
          <w:highlight w:val="none"/>
        </w:rPr>
      </w:r>
      <w:r/>
    </w:p>
    <w:p>
      <w:pPr>
        <w:ind w:firstLine="480"/>
        <w:keepLines w:val="0"/>
        <w:keepNext w:val="0"/>
        <w:pageBreakBefore w:val="0"/>
        <w:spacing w:line="360" w:lineRule="auto"/>
        <w:widowControl w:val="off"/>
        <w:rPr>
          <w:rStyle w:val="1229"/>
          <w:rFonts w:ascii="宋体" w:hAnsi="宋体" w:cs="宋体"/>
          <w:bCs/>
          <w:sz w:val="24"/>
          <w:highlight w:val="none"/>
        </w:rPr>
      </w:pPr>
      <w:r>
        <w:rPr>
          <w:rStyle w:val="1229"/>
          <w:rFonts w:ascii="宋体" w:hAnsi="宋体" w:cs="宋体"/>
          <w:bCs/>
          <w:sz w:val="24"/>
          <w:highlight w:val="none"/>
        </w:rPr>
        <w:t xml:space="preserve">（一）本项目通过“苏采云”系统进行电子采购，即供应商响应文件从政府采购客户端工具制作并通过“苏采云”系统提交。</w:t>
      </w:r>
      <w:r>
        <w:rPr>
          <w:highlight w:val="none"/>
        </w:rPr>
      </w:r>
      <w:r/>
    </w:p>
    <w:p>
      <w:pPr>
        <w:ind w:firstLine="480"/>
        <w:keepLines w:val="0"/>
        <w:keepNext w:val="0"/>
        <w:pageBreakBefore w:val="0"/>
        <w:spacing w:line="360" w:lineRule="auto"/>
        <w:widowControl w:val="off"/>
        <w:rPr>
          <w:rStyle w:val="1229"/>
          <w:rFonts w:ascii="宋体" w:hAnsi="宋体" w:cs="宋体"/>
          <w:bCs/>
          <w:sz w:val="24"/>
          <w:highlight w:val="none"/>
        </w:rPr>
      </w:pPr>
      <w:r>
        <w:rPr>
          <w:rStyle w:val="1229"/>
          <w:rFonts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rPr>
          <w:highlight w:val="none"/>
        </w:rPr>
      </w:r>
      <w:r/>
    </w:p>
    <w:p>
      <w:pPr>
        <w:ind w:firstLine="480"/>
        <w:keepLines w:val="0"/>
        <w:keepNext w:val="0"/>
        <w:pageBreakBefore w:val="0"/>
        <w:spacing w:line="360" w:lineRule="auto"/>
        <w:widowControl w:val="off"/>
        <w:rPr>
          <w:highlight w:val="none"/>
        </w:rPr>
      </w:pPr>
      <w:r>
        <w:rPr>
          <w:rStyle w:val="1229"/>
          <w:rFonts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none"/>
        </w:rPr>
      </w:r>
      <w:r/>
    </w:p>
    <w:p>
      <w:pPr>
        <w:ind w:firstLine="480"/>
        <w:jc w:val="left"/>
        <w:keepLines w:val="0"/>
        <w:keepNext w:val="0"/>
        <w:pageBreakBefore w:val="0"/>
        <w:spacing w:line="360" w:lineRule="auto"/>
        <w:widowControl w:val="off"/>
        <w:rPr>
          <w:rStyle w:val="1229"/>
          <w:rFonts w:ascii="宋体" w:hAnsi="宋体" w:cs="宋体"/>
          <w:bCs/>
          <w:sz w:val="24"/>
          <w:highlight w:val="none"/>
        </w:rPr>
      </w:pPr>
      <w:r>
        <w:rPr>
          <w:rStyle w:val="1229"/>
          <w:rFonts w:ascii="宋体" w:hAnsi="宋体" w:cs="宋体"/>
          <w:bCs/>
          <w:sz w:val="24"/>
          <w:highlight w:val="none"/>
        </w:rPr>
        <w:t xml:space="preserve">使用需要第三方认证的电子签名、数据电文，通过互联网方式提交首次响应文件。即：使用“电子签名认证证书（CA数字证书）”登录“苏采云”系统（网址：</w:t>
      </w:r>
      <w:r>
        <w:rPr>
          <w:rStyle w:val="1229"/>
          <w:rFonts w:hint="eastAsia" w:ascii="宋体" w:hAnsi="宋体" w:cs="宋体"/>
          <w:bCs/>
          <w:sz w:val="24"/>
          <w:highlight w:val="none"/>
        </w:rPr>
        <w:t xml:space="preserve">https://jszfcg.jsczt.cn/jszc/login</w:t>
      </w:r>
      <w:r>
        <w:rPr>
          <w:rStyle w:val="1229"/>
          <w:rFonts w:ascii="宋体" w:hAnsi="宋体" w:cs="宋体"/>
          <w:bCs/>
          <w:sz w:val="24"/>
          <w:highlight w:val="none"/>
        </w:rPr>
        <w:t xml:space="preserve">；或进入徐州政府采购网（网址：</w:t>
      </w:r>
      <w:r>
        <w:rPr>
          <w:rStyle w:val="1229"/>
          <w:rFonts w:hint="eastAsia" w:ascii="宋体" w:hAnsi="宋体" w:cs="宋体"/>
          <w:bCs/>
          <w:sz w:val="24"/>
          <w:highlight w:val="none"/>
        </w:rPr>
        <w:t xml:space="preserve">https://czj.xz.gov.cn/zfcg/index.html</w:t>
      </w:r>
      <w:r>
        <w:rPr>
          <w:rStyle w:val="1229"/>
          <w:rFonts w:ascii="宋体" w:hAnsi="宋体" w:cs="宋体"/>
          <w:bCs/>
          <w:sz w:val="24"/>
          <w:highlight w:val="none"/>
        </w:rPr>
        <w:t xml:space="preserve">）--业务工作--用户登录，点击“苏采云”进入系统），按照要求通过互联网方式提交首次响应文件。</w:t>
      </w:r>
      <w:r>
        <w:rPr>
          <w:highlight w:val="none"/>
        </w:rPr>
      </w:r>
      <w:r/>
    </w:p>
    <w:p>
      <w:pPr>
        <w:spacing w:line="360" w:lineRule="auto"/>
        <w:rPr>
          <w:rStyle w:val="1229"/>
          <w:rFonts w:ascii="宋体" w:hAnsi="宋体"/>
          <w:b/>
          <w:sz w:val="24"/>
          <w:highlight w:val="none"/>
        </w:rPr>
      </w:pPr>
      <w:r>
        <w:rPr>
          <w:rStyle w:val="1229"/>
          <w:rFonts w:ascii="宋体" w:hAnsi="宋体"/>
          <w:b/>
          <w:sz w:val="24"/>
          <w:highlight w:val="none"/>
        </w:rPr>
        <w:t xml:space="preserve">“苏采云”系统使用要求：</w:t>
      </w:r>
      <w:r>
        <w:rPr>
          <w:highlight w:val="none"/>
        </w:rPr>
      </w:r>
      <w:r/>
    </w:p>
    <w:p>
      <w:pPr>
        <w:ind w:firstLine="480"/>
        <w:spacing w:line="360" w:lineRule="auto"/>
        <w:rPr>
          <w:rStyle w:val="1229"/>
          <w:rFonts w:ascii="宋体" w:hAnsi="宋体" w:cs="宋体"/>
          <w:bCs/>
          <w:sz w:val="24"/>
          <w:highlight w:val="none"/>
        </w:rPr>
      </w:pPr>
      <w:r>
        <w:rPr>
          <w:rStyle w:val="1229"/>
          <w:rFonts w:ascii="宋体" w:hAnsi="宋体" w:cs="宋体"/>
          <w:bCs/>
          <w:sz w:val="24"/>
          <w:highlight w:val="none"/>
        </w:rPr>
        <w:t xml:space="preserve">1、使用谷歌浏览器参与不见面开标及磋商环节。</w:t>
      </w:r>
      <w:r>
        <w:rPr>
          <w:highlight w:val="none"/>
        </w:rPr>
      </w:r>
      <w:r/>
    </w:p>
    <w:p>
      <w:pPr>
        <w:ind w:firstLine="480"/>
        <w:spacing w:line="360" w:lineRule="auto"/>
        <w:rPr>
          <w:rStyle w:val="1229"/>
          <w:rFonts w:ascii="宋体" w:hAnsi="宋体" w:cs="宋体"/>
          <w:bCs/>
          <w:sz w:val="24"/>
          <w:highlight w:val="none"/>
        </w:rPr>
      </w:pPr>
      <w:r>
        <w:rPr>
          <w:rStyle w:val="1229"/>
          <w:rFonts w:ascii="宋体" w:hAnsi="宋体" w:cs="宋体"/>
          <w:bCs/>
          <w:sz w:val="24"/>
          <w:highlight w:val="none"/>
        </w:rPr>
        <w:t xml:space="preserve">2、电脑需提前准备好麦克风、音响，摄像头，提前检查保证能够正常使用。</w:t>
      </w:r>
      <w:r>
        <w:rPr>
          <w:highlight w:val="none"/>
        </w:rPr>
      </w:r>
      <w:r/>
    </w:p>
    <w:p>
      <w:pPr>
        <w:ind w:firstLine="480"/>
        <w:spacing w:line="360" w:lineRule="auto"/>
        <w:rPr>
          <w:rStyle w:val="1229"/>
          <w:rFonts w:ascii="宋体" w:hAnsi="宋体" w:cs="宋体"/>
          <w:bCs/>
          <w:sz w:val="24"/>
          <w:highlight w:val="none"/>
        </w:rPr>
      </w:pPr>
      <w:r>
        <w:rPr>
          <w:rStyle w:val="1229"/>
          <w:rFonts w:ascii="宋体" w:hAnsi="宋体" w:cs="宋体"/>
          <w:bCs/>
          <w:sz w:val="24"/>
          <w:highlight w:val="none"/>
        </w:rPr>
        <w:t xml:space="preserve">3、操作系统至少win7以上，建议使用win10操作系统。</w:t>
      </w:r>
      <w:r>
        <w:rPr>
          <w:highlight w:val="none"/>
        </w:rPr>
      </w:r>
      <w:r/>
    </w:p>
    <w:p>
      <w:pPr>
        <w:pStyle w:val="893"/>
        <w:spacing w:line="360" w:lineRule="auto"/>
        <w:rPr>
          <w:rFonts w:ascii="宋体" w:hAnsi="宋体" w:cs="宋体"/>
          <w:color w:val="auto"/>
          <w:sz w:val="24"/>
          <w:highlight w:val="none"/>
        </w:rPr>
      </w:pPr>
      <w:r>
        <w:rPr>
          <w:rFonts w:hint="eastAsia" w:ascii="宋体" w:hAnsi="宋体" w:cs="宋体"/>
          <w:b/>
          <w:bCs/>
          <w:sz w:val="24"/>
          <w:highlight w:val="none"/>
        </w:rPr>
        <w:t xml:space="preserve">（二）首次响应文件提交的</w:t>
      </w:r>
      <w:r>
        <w:rPr>
          <w:rFonts w:hint="eastAsia" w:ascii="宋体" w:hAnsi="宋体" w:cs="宋体"/>
          <w:b/>
          <w:bCs/>
          <w:color w:val="auto"/>
          <w:sz w:val="24"/>
          <w:highlight w:val="none"/>
        </w:rPr>
        <w:t xml:space="preserve">截止时间：2026年9</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（三）首次响应文件提交时间、地点：</w:t>
      </w:r>
      <w:r>
        <w:rPr>
          <w:highlight w:val="none"/>
        </w:rPr>
      </w:r>
      <w:r/>
    </w:p>
    <w:p>
      <w:pPr>
        <w:pStyle w:val="89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1、提交时间：</w:t>
      </w:r>
      <w:r>
        <w:rPr>
          <w:highlight w:val="none"/>
        </w:rPr>
      </w:r>
      <w:r/>
    </w:p>
    <w:p>
      <w:pPr>
        <w:pStyle w:val="893"/>
        <w:ind w:firstLine="480"/>
        <w:spacing w:line="360" w:lineRule="auto"/>
        <w:rPr>
          <w:rFonts w:ascii="宋体" w:hAnsi="宋体" w:cs="宋体"/>
          <w:b/>
          <w:bCs/>
          <w:sz w:val="24"/>
          <w:highlight w:val="none"/>
        </w:rPr>
      </w:pPr>
      <w:r>
        <w:rPr>
          <w:rFonts w:hint="eastAsia" w:ascii="宋体" w:hAnsi="宋体" w:cs="宋体"/>
          <w:sz w:val="24"/>
          <w:highlight w:val="none"/>
        </w:rPr>
        <w:t xml:space="preserve">首次响应文件提交</w:t>
      </w:r>
      <w:r>
        <w:rPr>
          <w:rFonts w:hint="eastAsia" w:ascii="宋体" w:hAnsi="宋体" w:cs="宋体"/>
          <w:color w:val="auto"/>
          <w:sz w:val="24"/>
          <w:highlight w:val="none"/>
        </w:rPr>
        <w:t xml:space="preserve">的截止时间</w:t>
      </w:r>
      <w:r>
        <w:rPr>
          <w:rFonts w:hint="eastAsia" w:ascii="宋体" w:hAnsi="宋体" w:cs="宋体"/>
          <w:b/>
          <w:bCs/>
          <w:color w:val="auto"/>
          <w:sz w:val="24"/>
          <w:highlight w:val="none"/>
        </w:rPr>
        <w:t xml:space="preserve">（2026年9</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日上午09</w:t>
      </w:r>
      <w:r>
        <w:rPr>
          <w:rFonts w:hint="eastAsia" w:ascii="宋体" w:hAnsi="宋体" w:cs="宋体"/>
          <w:b/>
          <w:bCs/>
          <w:sz w:val="24"/>
          <w:highlight w:val="none"/>
        </w:rPr>
        <w:t xml:space="preserve">：30）前。</w:t>
      </w:r>
      <w:r>
        <w:rPr>
          <w:highlight w:val="none"/>
        </w:rPr>
      </w:r>
      <w:r/>
    </w:p>
    <w:p>
      <w:pPr>
        <w:pStyle w:val="89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2、提交地点：</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“苏采云”系统（网址：</w:t>
      </w:r>
      <w:r>
        <w:rPr>
          <w:rFonts w:hint="eastAsia" w:ascii="宋体" w:hAnsi="宋体" w:cs="宋体"/>
          <w:sz w:val="24"/>
          <w:highlight w:val="none"/>
          <w:lang w:eastAsia="zh-CN"/>
        </w:rPr>
        <w:t xml:space="preserve">https://jszfcg.jsczt.cn/jszc/login</w:t>
      </w:r>
      <w:r>
        <w:rPr>
          <w:rFonts w:hint="eastAsia" w:ascii="宋体" w:hAnsi="宋体" w:cs="宋体"/>
          <w:sz w:val="24"/>
          <w:highlight w:val="none"/>
        </w:rPr>
        <w:t xml:space="preserve">）“开标大厅”或进入徐州政府采购网（网址：</w:t>
      </w:r>
      <w:r>
        <w:rPr>
          <w:rFonts w:hint="eastAsia" w:ascii="宋体" w:hAnsi="宋体" w:cs="宋体"/>
          <w:sz w:val="24"/>
          <w:highlight w:val="none"/>
          <w:lang w:eastAsia="zh-CN"/>
        </w:rPr>
        <w:t xml:space="preserve">https://czj.xz.gov.cn/zfcg/index.html</w:t>
      </w:r>
      <w:r>
        <w:rPr>
          <w:rFonts w:hint="eastAsia" w:ascii="宋体" w:hAnsi="宋体" w:cs="宋体"/>
          <w:sz w:val="24"/>
          <w:highlight w:val="none"/>
        </w:rPr>
        <w:t xml:space="preserve">）-业务工作-用户登录，点击“苏采云”进入系统“开标大厅”。 </w:t>
      </w:r>
      <w:r>
        <w:rPr>
          <w:highlight w:val="none"/>
        </w:rPr>
      </w:r>
      <w:r/>
    </w:p>
    <w:p>
      <w:pPr>
        <w:pStyle w:val="893"/>
        <w:spacing w:line="360" w:lineRule="auto"/>
        <w:rPr>
          <w:rFonts w:ascii="宋体" w:hAnsi="宋体" w:cs="宋体"/>
          <w:b/>
          <w:bCs/>
          <w:color w:val="auto"/>
          <w:sz w:val="24"/>
          <w:highlight w:val="none"/>
        </w:rPr>
      </w:pPr>
      <w:r>
        <w:rPr>
          <w:rFonts w:hint="eastAsia" w:ascii="宋体" w:hAnsi="宋体" w:cs="宋体"/>
          <w:b/>
          <w:bCs/>
          <w:sz w:val="24"/>
          <w:highlight w:val="none"/>
        </w:rPr>
        <w:t xml:space="preserve">（四）首次响应</w:t>
      </w:r>
      <w:r>
        <w:rPr>
          <w:rFonts w:hint="eastAsia" w:ascii="宋体" w:hAnsi="宋体" w:cs="宋体"/>
          <w:b/>
          <w:bCs/>
          <w:color w:val="auto"/>
          <w:sz w:val="24"/>
          <w:highlight w:val="none"/>
        </w:rPr>
        <w:t xml:space="preserve">文件开启时间：2026年9</w:t>
      </w:r>
      <w:r>
        <w:rPr>
          <w:rFonts w:hint="eastAsia" w:ascii="宋体" w:hAnsi="宋体" w:cs="宋体"/>
          <w:b/>
          <w:bCs/>
          <w:color w:val="auto"/>
          <w:sz w:val="24"/>
          <w:highlight w:val="none"/>
        </w:rPr>
        <w:t xml:space="preserve">月9</w:t>
      </w:r>
      <w:r>
        <w:rPr>
          <w:rFonts w:hint="eastAsia" w:ascii="宋体" w:hAnsi="宋体" w:cs="宋体"/>
          <w:b/>
          <w:bCs/>
          <w:color w:val="auto"/>
          <w:sz w:val="24"/>
          <w:highlight w:val="none"/>
        </w:rPr>
        <w:t xml:space="preserve">日上午09：30。</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（五）首次响应文件开启地点：</w:t>
      </w:r>
      <w:r>
        <w:rPr>
          <w:highlight w:val="none"/>
        </w:rPr>
      </w:r>
      <w:r/>
    </w:p>
    <w:p>
      <w:pPr>
        <w:pStyle w:val="893"/>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“苏采云”系统（网址：</w:t>
      </w:r>
      <w:r>
        <w:rPr>
          <w:rFonts w:hint="eastAsia" w:ascii="宋体" w:hAnsi="宋体" w:cs="宋体"/>
          <w:sz w:val="24"/>
          <w:highlight w:val="none"/>
          <w:lang w:eastAsia="zh-CN"/>
        </w:rPr>
        <w:t xml:space="preserve">https://jszfcg.jsczt.cn/jszc/login</w:t>
      </w:r>
      <w:r>
        <w:rPr>
          <w:rFonts w:hint="eastAsia" w:ascii="宋体" w:hAnsi="宋体" w:cs="宋体"/>
          <w:sz w:val="24"/>
          <w:highlight w:val="none"/>
        </w:rPr>
        <w:t xml:space="preserve">）“开标大厅”或进入徐州政府采购网（网址：</w:t>
      </w:r>
      <w:r>
        <w:rPr>
          <w:rFonts w:hint="eastAsia" w:ascii="宋体" w:hAnsi="宋体" w:cs="宋体"/>
          <w:sz w:val="24"/>
          <w:highlight w:val="none"/>
          <w:lang w:eastAsia="zh-CN"/>
        </w:rPr>
        <w:t xml:space="preserve">https://czj.xz.gov.cn/zfcg/index.html</w:t>
      </w:r>
      <w:r>
        <w:rPr>
          <w:rFonts w:hint="eastAsia" w:ascii="宋体" w:hAnsi="宋体" w:cs="宋体"/>
          <w:sz w:val="24"/>
          <w:highlight w:val="none"/>
        </w:rPr>
        <w:t xml:space="preserve">）-业务工作-用户登录，点击“苏采云”进入系统“开标大厅”。</w:t>
      </w:r>
      <w:r>
        <w:rPr>
          <w:highlight w:val="none"/>
        </w:rPr>
      </w:r>
      <w:r/>
    </w:p>
    <w:p>
      <w:pPr>
        <w:pStyle w:val="893"/>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none"/>
        </w:rPr>
      </w:r>
      <w:r/>
    </w:p>
    <w:p>
      <w:pPr>
        <w:pStyle w:val="893"/>
        <w:ind w:firstLine="480"/>
        <w:jc w:val="left"/>
        <w:keepLines w:val="0"/>
        <w:keepNext w:val="0"/>
        <w:pageBreakBefore w:val="0"/>
        <w:spacing w:line="360" w:lineRule="auto"/>
        <w:widowControl/>
        <w:rPr>
          <w:rFonts w:ascii="宋体" w:hAnsi="宋体" w:cs="宋体"/>
          <w:sz w:val="24"/>
          <w:highlight w:val="none"/>
        </w:rPr>
        <w:outlineLvl w:val="0"/>
      </w:pPr>
      <w:r>
        <w:rPr>
          <w:rFonts w:hint="eastAsia" w:ascii="宋体" w:hAnsi="宋体" w:cs="宋体"/>
          <w:sz w:val="24"/>
          <w:highlight w:val="none"/>
        </w:rPr>
        <w:t xml:space="preserve">（七）不接受不按要求加盖公章（电子签章）的首次响应文件。电子签章相关要求见“苏采云”系统。</w:t>
      </w:r>
      <w:r>
        <w:rPr>
          <w:highlight w:val="none"/>
        </w:rPr>
      </w:r>
      <w:r/>
    </w:p>
    <w:p>
      <w:pPr>
        <w:pStyle w:val="893"/>
        <w:ind w:firstLine="480"/>
        <w:keepLines w:val="0"/>
        <w:keepNext w:val="0"/>
        <w:pageBreakBefore w:val="0"/>
        <w:spacing w:line="360" w:lineRule="auto"/>
        <w:rPr>
          <w:rFonts w:ascii="宋体" w:hAnsi="宋体" w:cs="宋体"/>
          <w:sz w:val="24"/>
          <w:highlight w:val="none"/>
        </w:rPr>
      </w:pPr>
      <w:r>
        <w:rPr>
          <w:rFonts w:hint="eastAsia" w:ascii="宋体" w:hAnsi="宋体" w:cs="宋体"/>
          <w:bCs/>
          <w:sz w:val="24"/>
          <w:highlight w:val="none"/>
        </w:rPr>
        <w:t xml:space="preserve">（八）首次响应文件解密：到达开启时间，</w:t>
      </w:r>
      <w:r>
        <w:rPr>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sz w:val="24"/>
          <w:highlight w:val="none"/>
        </w:rPr>
        <w:t xml:space="preserve">开启时间后30分钟内</w:t>
      </w:r>
      <w:r>
        <w:rPr>
          <w:rFonts w:hint="eastAsia" w:ascii="宋体" w:hAnsi="宋体" w:cs="宋体"/>
          <w:sz w:val="24"/>
          <w:highlight w:val="none"/>
        </w:rPr>
        <w:t xml:space="preserve">，通过“苏采云”系统（使用“CA数字证书”）解密。</w:t>
      </w:r>
      <w:r>
        <w:rPr>
          <w:highlight w:val="none"/>
        </w:rPr>
      </w:r>
      <w:r/>
    </w:p>
    <w:p>
      <w:pPr>
        <w:pStyle w:val="893"/>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highlight w:val="none"/>
          <w:lang w:eastAsia="zh-CN"/>
        </w:rPr>
        <w:t xml:space="preserve">https://jszfcg.jsczt.cn/jszc/login</w:t>
      </w:r>
      <w:r>
        <w:rPr>
          <w:rFonts w:hint="eastAsia" w:ascii="宋体" w:hAnsi="宋体" w:cs="宋体"/>
          <w:sz w:val="24"/>
          <w:highlight w:val="none"/>
        </w:rPr>
        <w:fldChar w:fldCharType="end"/>
      </w:r>
      <w:r>
        <w:rPr>
          <w:rFonts w:hint="eastAsia" w:ascii="宋体" w:hAnsi="宋体"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none"/>
        </w:rPr>
      </w:r>
      <w:r/>
    </w:p>
    <w:p>
      <w:pPr>
        <w:pStyle w:val="893"/>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（十）相关说明：供应商在“苏采云”系统中提交首次响应文件的时间即为数据电文（响应文件，下同）的发送时间和接收时间。</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十三、响应文件编制要求</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请按照以下要求（包括但不限于以下要求）制作：</w:t>
      </w:r>
      <w:r>
        <w:rPr>
          <w:highlight w:val="none"/>
        </w:rPr>
      </w:r>
      <w:r/>
    </w:p>
    <w:p>
      <w:pPr>
        <w:pStyle w:val="893"/>
        <w:spacing w:line="360" w:lineRule="auto"/>
        <w:rPr>
          <w:rFonts w:ascii="宋体" w:hAnsi="宋体" w:cs="宋体"/>
          <w:b/>
          <w:sz w:val="24"/>
          <w:highlight w:val="none"/>
        </w:rPr>
      </w:pPr>
      <w:r>
        <w:rPr>
          <w:rFonts w:hint="eastAsia" w:ascii="宋体" w:hAnsi="宋体" w:cs="宋体"/>
          <w:b/>
          <w:sz w:val="24"/>
          <w:highlight w:val="none"/>
        </w:rPr>
        <w:t xml:space="preserve">（一）基本目录</w:t>
      </w:r>
      <w:r>
        <w:rPr>
          <w:highlight w:val="none"/>
        </w:rPr>
      </w:r>
      <w:r/>
    </w:p>
    <w:p>
      <w:pPr>
        <w:pStyle w:val="893"/>
        <w:ind w:firstLine="482"/>
        <w:spacing w:line="360" w:lineRule="auto"/>
        <w:rPr>
          <w:rFonts w:ascii="宋体" w:hAnsi="宋体" w:cs="宋体"/>
          <w:b/>
          <w:sz w:val="24"/>
          <w:highlight w:val="none"/>
        </w:rPr>
      </w:pPr>
      <w:r>
        <w:rPr>
          <w:rFonts w:hint="eastAsia" w:ascii="宋体" w:hAnsi="宋体" w:cs="宋体"/>
          <w:b/>
          <w:sz w:val="24"/>
          <w:highlight w:val="none"/>
        </w:rPr>
        <w:t xml:space="preserve">1、《磋商报价表》（加盖电子签章，格式见《磋商文件》附件。政府采购客户端工具输入报价自动生成）；</w:t>
      </w:r>
      <w:r>
        <w:rPr>
          <w:highlight w:val="none"/>
        </w:rPr>
      </w:r>
      <w:r/>
    </w:p>
    <w:p>
      <w:pPr>
        <w:pStyle w:val="893"/>
        <w:ind w:firstLine="482"/>
        <w:spacing w:line="360" w:lineRule="auto"/>
        <w:rPr>
          <w:rFonts w:ascii="宋体" w:hAnsi="宋体" w:cs="宋体"/>
          <w:b/>
          <w:sz w:val="24"/>
          <w:highlight w:val="none"/>
        </w:rPr>
      </w:pPr>
      <w:r>
        <w:rPr>
          <w:rFonts w:hint="eastAsia" w:ascii="宋体" w:hAnsi="宋体" w:cs="宋体"/>
          <w:b/>
          <w:sz w:val="24"/>
          <w:highlight w:val="none"/>
        </w:rPr>
        <w:t xml:space="preserve">2、</w:t>
      </w:r>
      <w:bookmarkStart w:id="0" w:name="OLE_LINK5"/>
      <w:r>
        <w:rPr>
          <w:rFonts w:hint="eastAsia" w:ascii="宋体" w:hAnsi="宋体" w:cs="宋体"/>
          <w:b/>
          <w:sz w:val="24"/>
          <w:highlight w:val="none"/>
        </w:rPr>
        <w:t xml:space="preserve">《授权委托书》（提供原件的扫描件，格式见《磋商文件》附件）</w:t>
      </w:r>
      <w:bookmarkEnd w:id="0"/>
      <w:r>
        <w:rPr>
          <w:rFonts w:hint="eastAsia" w:ascii="宋体" w:hAnsi="宋体" w:cs="宋体"/>
          <w:b/>
          <w:sz w:val="24"/>
          <w:highlight w:val="none"/>
        </w:rPr>
        <w:t xml:space="preserve">；</w:t>
      </w:r>
      <w:r>
        <w:rPr>
          <w:highlight w:val="none"/>
        </w:rPr>
      </w:r>
      <w:r/>
    </w:p>
    <w:p>
      <w:pPr>
        <w:pStyle w:val="893"/>
        <w:ind w:firstLine="482"/>
        <w:spacing w:line="360" w:lineRule="auto"/>
        <w:rPr>
          <w:rFonts w:ascii="宋体" w:hAnsi="宋体" w:cs="宋体"/>
          <w:b/>
          <w:sz w:val="24"/>
          <w:highlight w:val="none"/>
        </w:rPr>
      </w:pPr>
      <w:r>
        <w:rPr>
          <w:rFonts w:hint="eastAsia" w:ascii="宋体" w:hAnsi="宋体" w:cs="宋体"/>
          <w:b/>
          <w:sz w:val="24"/>
          <w:highlight w:val="none"/>
        </w:rPr>
        <w:t xml:space="preserve">3、</w:t>
      </w:r>
      <w:bookmarkStart w:id="1" w:name="OLE_LINK8"/>
      <w:r>
        <w:rPr>
          <w:rFonts w:hint="eastAsia" w:ascii="宋体" w:hAnsi="宋体" w:cs="宋体"/>
          <w:b/>
          <w:sz w:val="24"/>
          <w:highlight w:val="none"/>
        </w:rPr>
        <w:t xml:space="preserve">授权委托书中受托人身份证原件的扫描件</w:t>
      </w:r>
      <w:bookmarkEnd w:id="1"/>
      <w:r>
        <w:rPr>
          <w:rFonts w:hint="eastAsia" w:ascii="宋体" w:hAnsi="宋体" w:cs="宋体"/>
          <w:b/>
          <w:sz w:val="24"/>
          <w:highlight w:val="none"/>
        </w:rPr>
        <w:t xml:space="preserve">；</w:t>
      </w:r>
      <w:r>
        <w:rPr>
          <w:highlight w:val="none"/>
        </w:rPr>
      </w:r>
      <w:r/>
    </w:p>
    <w:p>
      <w:pPr>
        <w:pStyle w:val="893"/>
        <w:ind w:firstLine="482"/>
        <w:spacing w:line="360" w:lineRule="auto"/>
        <w:rPr>
          <w:rFonts w:ascii="宋体" w:hAnsi="宋体" w:cs="宋体"/>
          <w:b/>
          <w:sz w:val="24"/>
          <w:highlight w:val="none"/>
        </w:rPr>
      </w:pPr>
      <w:r>
        <w:rPr>
          <w:rFonts w:hint="eastAsia" w:ascii="宋体" w:hAnsi="宋体" w:cs="宋体"/>
          <w:b/>
          <w:sz w:val="24"/>
          <w:highlight w:val="none"/>
        </w:rPr>
        <w:t xml:space="preserve">4、供应商认为需要提供的其他资料的扫描件（如有）；</w:t>
      </w:r>
      <w:r>
        <w:rPr>
          <w:highlight w:val="none"/>
        </w:rPr>
      </w:r>
      <w:r/>
    </w:p>
    <w:p>
      <w:pPr>
        <w:spacing w:line="360" w:lineRule="auto"/>
        <w:rPr>
          <w:rFonts w:ascii="宋体" w:hAnsi="宋体" w:cs="宋体"/>
          <w:b/>
          <w:sz w:val="24"/>
          <w:highlight w:val="none"/>
        </w:rPr>
      </w:pPr>
      <w:r>
        <w:rPr>
          <w:rFonts w:hint="eastAsia" w:ascii="宋体" w:hAnsi="宋体" w:cs="宋体"/>
          <w:b/>
          <w:sz w:val="24"/>
          <w:highlight w:val="none"/>
        </w:rPr>
        <w:t xml:space="preserve">（二）资格条件（1～</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项必须提供，否则响应无效）</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1、供应商合法有效的法人的营业执照或法人证书扫描件；</w:t>
      </w:r>
      <w:r>
        <w:rPr>
          <w:highlight w:val="none"/>
        </w:rPr>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2</w:t>
      </w:r>
      <w:r>
        <w:rPr>
          <w:rFonts w:hint="eastAsia" w:ascii="宋体" w:hAnsi="宋体" w:cs="宋体"/>
          <w:b/>
          <w:sz w:val="24"/>
          <w:highlight w:val="none"/>
        </w:rPr>
        <w:t xml:space="preserve">、财务状况报告，至少提供：</w:t>
      </w:r>
      <w:r>
        <w:rPr>
          <w:highlight w:val="none"/>
        </w:rPr>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供应商的提交首次响应文件时间前6个月内任何</w:t>
      </w:r>
      <w:r>
        <w:rPr>
          <w:rFonts w:hint="eastAsia" w:ascii="宋体" w:hAnsi="宋体" w:cs="宋体"/>
          <w:bCs/>
          <w:sz w:val="24"/>
          <w:highlight w:val="none"/>
          <w:lang w:val="en-US" w:eastAsia="zh-CN"/>
        </w:rPr>
        <w:t xml:space="preserve">时间（不含“首次响应文件提交的截止时间”当月）</w:t>
      </w:r>
      <w:r>
        <w:rPr>
          <w:rFonts w:hint="eastAsia" w:ascii="宋体" w:hAnsi="宋体" w:cs="宋体"/>
          <w:bCs/>
          <w:sz w:val="24"/>
          <w:highlight w:val="none"/>
        </w:rPr>
        <w:t xml:space="preserve">的</w:t>
      </w:r>
      <w:r>
        <w:rPr>
          <w:rFonts w:hint="eastAsia" w:ascii="宋体" w:hAnsi="宋体" w:cs="宋体"/>
          <w:b/>
          <w:sz w:val="24"/>
          <w:highlight w:val="none"/>
        </w:rPr>
        <w:t xml:space="preserve">资产负债表和利润表</w:t>
      </w:r>
      <w:r>
        <w:rPr>
          <w:rFonts w:hint="eastAsia" w:ascii="宋体" w:hAnsi="宋体" w:cs="宋体"/>
          <w:bCs/>
          <w:sz w:val="24"/>
          <w:highlight w:val="none"/>
        </w:rPr>
        <w:t xml:space="preserve">扫描件</w:t>
      </w:r>
      <w:r>
        <w:rPr>
          <w:rFonts w:hint="eastAsia" w:ascii="宋体" w:hAnsi="宋体" w:cs="宋体"/>
          <w:b/>
          <w:sz w:val="24"/>
          <w:highlight w:val="none"/>
        </w:rPr>
        <w:t xml:space="preserve">各一份；</w:t>
      </w:r>
      <w:r>
        <w:rPr>
          <w:rFonts w:hint="eastAsia" w:ascii="宋体" w:hAnsi="宋体" w:cs="宋体"/>
          <w:bCs/>
          <w:sz w:val="24"/>
          <w:highlight w:val="none"/>
        </w:rPr>
        <w:t xml:space="preserve">或供应商基本开户银行出具的有效的资信证明扫描件</w:t>
      </w:r>
      <w:r>
        <w:rPr>
          <w:rFonts w:hint="eastAsia" w:ascii="宋体" w:hAnsi="宋体" w:cs="宋体"/>
          <w:b/>
          <w:sz w:val="24"/>
          <w:highlight w:val="none"/>
        </w:rPr>
        <w:t xml:space="preserve">一份</w:t>
      </w:r>
      <w:r>
        <w:rPr>
          <w:rFonts w:hint="eastAsia" w:ascii="宋体" w:hAnsi="宋体" w:cs="宋体"/>
          <w:bCs/>
          <w:sz w:val="24"/>
          <w:highlight w:val="none"/>
        </w:rPr>
        <w:t xml:space="preserve">；或提供供应商</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年度经审计</w:t>
      </w:r>
      <w:r>
        <w:rPr>
          <w:rFonts w:hint="eastAsia" w:ascii="宋体" w:hAnsi="宋体" w:cs="宋体"/>
          <w:bCs/>
          <w:sz w:val="24"/>
          <w:highlight w:val="none"/>
        </w:rPr>
        <w:t xml:space="preserve">的财务报告扫描件</w:t>
      </w:r>
      <w:r>
        <w:rPr>
          <w:rFonts w:hint="eastAsia" w:ascii="宋体" w:hAnsi="宋体" w:cs="宋体"/>
          <w:b/>
          <w:sz w:val="24"/>
          <w:highlight w:val="none"/>
        </w:rPr>
        <w:t xml:space="preserve">一份</w:t>
      </w:r>
      <w:r>
        <w:rPr>
          <w:rFonts w:hint="eastAsia" w:ascii="宋体" w:hAnsi="宋体" w:cs="宋体"/>
          <w:bCs/>
          <w:sz w:val="24"/>
          <w:highlight w:val="none"/>
        </w:rPr>
        <w:t xml:space="preserve">；或财政部门认可的政府采购专业担保机构出具的有效的投标担保函扫描件</w:t>
      </w:r>
      <w:r>
        <w:rPr>
          <w:rFonts w:hint="eastAsia" w:ascii="宋体" w:hAnsi="宋体" w:cs="宋体"/>
          <w:b/>
          <w:sz w:val="24"/>
          <w:highlight w:val="none"/>
        </w:rPr>
        <w:t xml:space="preserve">一份</w:t>
      </w:r>
      <w:r>
        <w:rPr>
          <w:rFonts w:hint="eastAsia" w:ascii="宋体" w:hAnsi="宋体" w:cs="宋体"/>
          <w:bCs/>
          <w:sz w:val="24"/>
          <w:highlight w:val="none"/>
        </w:rPr>
        <w:t xml:space="preserve">；</w:t>
      </w:r>
      <w:r>
        <w:rPr>
          <w:highlight w:val="none"/>
        </w:rPr>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、供应商的提交首次响应文件时间前6个月内任何时间（不含“首次响应文件提交的截止时间”当月）的</w:t>
      </w:r>
      <w:r>
        <w:rPr>
          <w:rFonts w:hint="eastAsia" w:ascii="宋体" w:hAnsi="宋体" w:cs="宋体"/>
          <w:b/>
          <w:sz w:val="24"/>
          <w:highlight w:val="none"/>
        </w:rPr>
        <w:t xml:space="preserve">依法缴纳税收和社会保障资金</w:t>
      </w:r>
      <w:r>
        <w:rPr>
          <w:rFonts w:hint="eastAsia" w:ascii="宋体" w:hAnsi="宋体" w:cs="宋体"/>
          <w:bCs/>
          <w:sz w:val="24"/>
          <w:highlight w:val="none"/>
        </w:rPr>
        <w:t xml:space="preserve">的相关材料扫描件</w:t>
      </w:r>
      <w:r>
        <w:rPr>
          <w:rFonts w:hint="eastAsia" w:ascii="宋体" w:hAnsi="宋体" w:cs="宋体"/>
          <w:b/>
          <w:sz w:val="24"/>
          <w:highlight w:val="none"/>
        </w:rPr>
        <w:t xml:space="preserve">各一份；</w:t>
      </w:r>
      <w:r>
        <w:rPr>
          <w:rFonts w:hint="eastAsia" w:ascii="宋体" w:hAnsi="宋体" w:cs="宋体"/>
          <w:bCs/>
          <w:sz w:val="24"/>
          <w:highlight w:val="none"/>
        </w:rPr>
        <w:t xml:space="preserve">或依法免税或不需要缴纳社会保障资金的供应商应提供相应其依法免税或不需要缴纳社会保障资金的证明文件扫描件；</w:t>
      </w:r>
      <w:r>
        <w:rPr>
          <w:highlight w:val="none"/>
        </w:rPr>
      </w:r>
      <w:r/>
    </w:p>
    <w:p>
      <w:pPr>
        <w:ind w:firstLine="482"/>
        <w:spacing w:line="360" w:lineRule="auto"/>
        <w:rPr>
          <w:rFonts w:ascii="宋体" w:hAnsi="宋体" w:cs="宋体"/>
          <w:b w:val="0"/>
          <w:bCs/>
          <w:sz w:val="24"/>
          <w:highlight w:val="none"/>
        </w:rPr>
      </w:pPr>
      <w:r>
        <w:rPr>
          <w:rFonts w:hint="eastAsia" w:ascii="宋体" w:hAnsi="宋体" w:cs="宋体"/>
          <w:b w:val="0"/>
          <w:bCs/>
          <w:sz w:val="24"/>
          <w:highlight w:val="none"/>
          <w:lang w:val="en-US" w:eastAsia="zh-CN"/>
        </w:rPr>
        <w:t xml:space="preserve">4</w:t>
      </w:r>
      <w:r>
        <w:rPr>
          <w:rFonts w:hint="eastAsia" w:ascii="宋体" w:hAnsi="宋体" w:cs="宋体"/>
          <w:b w:val="0"/>
          <w:bCs/>
          <w:sz w:val="24"/>
          <w:highlight w:val="none"/>
        </w:rPr>
        <w:t xml:space="preserve">、具备履行合同所必需的设备和专业技术能力的证明材料，即响应文件中提供《具备履行合同所必需的设备和专业技术能力的书面声明》（加盖电子签章，格式见《磋商文件》附件）；</w:t>
      </w:r>
      <w:r>
        <w:rPr>
          <w:highlight w:val="none"/>
        </w:rPr>
      </w:r>
      <w:r/>
    </w:p>
    <w:p>
      <w:pPr>
        <w:ind w:firstLine="482"/>
        <w:spacing w:line="360" w:lineRule="auto"/>
        <w:rPr>
          <w:rFonts w:hint="eastAsia" w:ascii="宋体" w:hAnsi="宋体" w:eastAsia="宋体" w:cs="宋体"/>
          <w:b w:val="0"/>
          <w:bCs/>
          <w:sz w:val="24"/>
          <w:highlight w:val="none"/>
        </w:rPr>
      </w:pPr>
      <w:r>
        <w:rPr>
          <w:rFonts w:hint="eastAsia" w:ascii="宋体" w:hAnsi="宋体" w:cs="宋体"/>
          <w:b w:val="0"/>
          <w:bCs/>
          <w:sz w:val="24"/>
          <w:highlight w:val="none"/>
          <w:lang w:val="en-US" w:eastAsia="zh-CN"/>
        </w:rPr>
        <w:t xml:space="preserve">5、供应商参加政府采购活动前三年内在经营活动中没有重大违法记录的书面声明（加盖电子签章，格式见磋商文件《响应文件相关格式》）。</w:t>
      </w:r>
      <w:r>
        <w:rPr>
          <w:highlight w:val="none"/>
        </w:rPr>
      </w:r>
      <w:r/>
    </w:p>
    <w:p>
      <w:pPr>
        <w:ind w:firstLine="482"/>
        <w:spacing w:line="360" w:lineRule="auto"/>
        <w:rPr>
          <w:rFonts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w:t>
      </w:r>
      <w:bookmarkStart w:id="2" w:name="_Hlk203676264"/>
      <w:r>
        <w:rPr>
          <w:rFonts w:hint="eastAsia" w:ascii="宋体" w:hAnsi="宋体" w:cs="宋体"/>
          <w:b w:val="0"/>
          <w:bCs/>
          <w:sz w:val="24"/>
          <w:highlight w:val="none"/>
        </w:rPr>
        <w:t xml:space="preserve">本项目属于专门面向中小微企业采购的项目</w:t>
      </w:r>
      <w:bookmarkEnd w:id="2"/>
      <w:r>
        <w:rPr>
          <w:rFonts w:hint="eastAsia" w:ascii="宋体" w:hAnsi="宋体" w:cs="宋体"/>
          <w:b w:val="0"/>
          <w:bCs/>
          <w:sz w:val="24"/>
          <w:highlight w:val="none"/>
        </w:rPr>
        <w:t xml:space="preserve">，供应商应为中小微企业、监狱企业、残疾人福利性单位。</w:t>
      </w:r>
      <w:r>
        <w:rPr>
          <w:rFonts w:hint="eastAsia" w:ascii="宋体" w:hAnsi="宋体" w:cs="宋体"/>
          <w:b w:val="0"/>
          <w:bCs/>
          <w:sz w:val="24"/>
          <w:highlight w:val="none"/>
        </w:rPr>
        <w:t xml:space="preserve">（加盖电子签章，格式见《磋商文件》附件）</w:t>
      </w:r>
      <w:r>
        <w:rPr>
          <w:highlight w:val="none"/>
        </w:rPr>
      </w:r>
      <w:r/>
    </w:p>
    <w:p>
      <w:pPr>
        <w:ind w:right="-334"/>
        <w:spacing w:line="360" w:lineRule="auto"/>
        <w:rPr>
          <w:rFonts w:ascii="宋体" w:hAnsi="宋体" w:cs="宋体"/>
          <w:b/>
          <w:bCs/>
          <w:sz w:val="24"/>
          <w:highlight w:val="none"/>
        </w:rPr>
      </w:pPr>
      <w:r>
        <w:rPr>
          <w:rFonts w:hint="eastAsia" w:ascii="宋体" w:hAnsi="宋体" w:cs="宋体"/>
          <w:b/>
          <w:bCs/>
          <w:sz w:val="24"/>
          <w:highlight w:val="none"/>
        </w:rPr>
        <w:t xml:space="preserve">（三）符合条件（必须提供，否则响应无效）</w:t>
      </w:r>
      <w:r>
        <w:rPr>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1、《报价符合性审查》。属于投标（响应）报价低于采购项目最高限价45%的，即投标（响应）报价&lt;采购项目最高限价×45%，供应商可随投标（响应）文件一并提交相关书面说明及必要的证明材料。</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2.《磋商报价表》（加盖电子签章，格式见《磋商文件》附件）；</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3.《承诺书》（加盖电子签章，格式见《磋商文件》附件）；</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4.《授权委托书》（加盖电子签章，格式见《磋商文件》附件）；</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5.《分项价格表》（加盖电子签章，格式见《磋商文件》附件）；</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szCs w:val="24"/>
          <w:highlight w:val="none"/>
        </w:rPr>
        <w:t xml:space="preserve">6.《偏离表》（加盖电子签章，格式见《磋商文件》附件）。</w:t>
      </w: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14:ligatures w14:val="none"/>
        </w:rPr>
      </w:pPr>
      <w:r>
        <w:rPr>
          <w:rFonts w:hint="eastAsia" w:ascii="宋体" w:hAnsi="宋体" w:cs="宋体"/>
          <w:b/>
          <w:bCs/>
          <w:sz w:val="24"/>
          <w:szCs w:val="24"/>
          <w:highlight w:val="none"/>
        </w:rPr>
        <w:t xml:space="preserve">（四）综合评审评分项</w:t>
      </w:r>
      <w:r>
        <w:rPr>
          <w:rFonts w:hint="eastAsia"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1、技术部分</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要求见《磋商文件》附件《评分细则》及《项目要求（采购需求）》。</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2、商务部分</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要求见《磋商文件》附件《评分细则》。</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3、评分细则中评分得分需提供的相关证明文件扫描件或供应商认为需要提供的其他资料扫描件。</w:t>
      </w:r>
      <w:r>
        <w:rPr>
          <w:highlight w:val="none"/>
        </w:rPr>
      </w:r>
      <w:r/>
    </w:p>
    <w:p>
      <w:pPr>
        <w:pStyle w:val="893"/>
        <w:spacing w:line="360" w:lineRule="auto"/>
        <w:rPr>
          <w:rFonts w:ascii="宋体" w:hAnsi="宋体" w:cs="宋体"/>
          <w:b/>
          <w:sz w:val="24"/>
          <w:highlight w:val="none"/>
        </w:rPr>
      </w:pPr>
      <w:r>
        <w:rPr>
          <w:rFonts w:hint="eastAsia" w:ascii="宋体" w:hAnsi="宋体" w:cs="宋体"/>
          <w:b/>
          <w:sz w:val="24"/>
          <w:highlight w:val="none"/>
        </w:rPr>
        <w:t xml:space="preserve">（五）价格折扣文件格式</w:t>
      </w:r>
      <w:r>
        <w:rPr>
          <w:highlight w:val="none"/>
        </w:rPr>
      </w:r>
      <w:r/>
    </w:p>
    <w:p>
      <w:pPr>
        <w:pStyle w:val="893"/>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sz w:val="24"/>
          <w:highlight w:val="none"/>
        </w:rPr>
        <w:t xml:space="preserve">1、企业报价折扣证明：无。</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（六）提交的首次响应文件的密封、签署、盖章要求：</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1、密封（加密）要求：</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2、签署要求：见《磋商文件》第九章附件中相关格式要求</w:t>
      </w:r>
      <w:r>
        <w:rPr>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（七）通过“苏采云”系统提交政府采购客户端工具导出加密的响应文件（后缀名为zip）。响应文件不得超过150M！ </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注：</w:t>
      </w:r>
      <w:r>
        <w:rPr>
          <w:highlight w:val="none"/>
        </w:rPr>
      </w:r>
      <w:r/>
    </w:p>
    <w:p>
      <w:pPr>
        <w:pStyle w:val="893"/>
        <w:ind w:firstLine="497"/>
        <w:spacing w:line="400" w:lineRule="exact"/>
        <w:widowControl/>
        <w:rPr>
          <w:rFonts w:ascii="宋体" w:hAnsi="宋体"/>
          <w:sz w:val="24"/>
          <w:szCs w:val="20"/>
          <w:highlight w:val="none"/>
        </w:rPr>
      </w:pPr>
      <w:r>
        <w:rPr>
          <w:rFonts w:ascii="宋体" w:hAnsi="宋体"/>
          <w:sz w:val="24"/>
          <w:szCs w:val="20"/>
          <w:highlight w:val="none"/>
        </w:rPr>
        <w:t xml:space="preserve">1、供应商应当按照《磋商文件》的要求编制响应文件，并对其提交的响应文件的真实性、合法性承担法律责任。</w:t>
      </w:r>
      <w:r>
        <w:rPr>
          <w:highlight w:val="none"/>
        </w:rPr>
      </w:r>
      <w:r/>
    </w:p>
    <w:p>
      <w:pPr>
        <w:ind w:firstLine="480"/>
        <w:spacing w:line="400" w:lineRule="exact"/>
        <w:widowControl/>
        <w:rPr>
          <w:rFonts w:ascii="宋体" w:hAnsi="宋体" w:cs="宋体"/>
          <w:sz w:val="24"/>
          <w:highlight w:val="none"/>
        </w:rPr>
        <w:outlineLvl w:val="2"/>
      </w:pPr>
      <w:r>
        <w:rPr>
          <w:rFonts w:ascii="宋体" w:hAnsi="宋体"/>
          <w:sz w:val="24"/>
          <w:highlight w:val="none"/>
        </w:rPr>
        <w:t xml:space="preserve">2、采购人索取成交供应商的响应文件，须在双方签订政府采购合同后，由采购代理机构提供给采购人。</w:t>
      </w:r>
      <w:r>
        <w:rPr>
          <w:highlight w:val="none"/>
        </w:rPr>
      </w:r>
      <w:r/>
    </w:p>
    <w:p>
      <w:pPr>
        <w:pStyle w:val="988"/>
        <w:rPr>
          <w:highlight w:val="none"/>
        </w:rPr>
      </w:pPr>
      <w:r>
        <w:rPr>
          <w:highlight w:val="none"/>
        </w:rPr>
      </w:r>
      <w:r>
        <w:rPr>
          <w:highlight w:val="none"/>
        </w:rPr>
      </w:r>
      <w:r/>
    </w:p>
    <w:p>
      <w:pPr>
        <w:pStyle w:val="893"/>
        <w:ind w:firstLine="478"/>
        <w:jc w:val="center"/>
        <w:spacing w:line="360" w:lineRule="auto"/>
        <w:rPr>
          <w:rFonts w:ascii="宋体" w:hAnsi="宋体" w:cs="宋体"/>
          <w:b/>
          <w:bCs/>
          <w:sz w:val="24"/>
          <w:highlight w:val="none"/>
        </w:rPr>
      </w:pPr>
      <w:r>
        <w:rPr>
          <w:rFonts w:hint="eastAsia" w:ascii="宋体" w:hAnsi="宋体" w:cs="宋体"/>
          <w:b/>
          <w:bCs/>
          <w:sz w:val="24"/>
          <w:highlight w:val="none"/>
        </w:rPr>
        <w:t xml:space="preserve">第四章 磋商相关说明</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十四、磋商相关说明</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（一）磋商要求</w:t>
      </w:r>
      <w:r>
        <w:rPr>
          <w:highlight w:val="none"/>
        </w:rPr>
      </w:r>
      <w:r/>
    </w:p>
    <w:p>
      <w:pPr>
        <w:pStyle w:val="893"/>
        <w:ind w:firstLine="480"/>
        <w:spacing w:line="360" w:lineRule="auto"/>
        <w:rPr>
          <w:rFonts w:ascii="宋体" w:hAnsi="宋体" w:cs="宋体"/>
          <w:bCs/>
          <w:sz w:val="24"/>
          <w:highlight w:val="none"/>
        </w:rPr>
      </w:pPr>
      <w:r>
        <w:rPr>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rPr>
          <w:highlight w:val="none"/>
        </w:rPr>
      </w:r>
      <w:r/>
    </w:p>
    <w:p>
      <w:pPr>
        <w:pStyle w:val="893"/>
        <w:ind w:firstLine="480"/>
        <w:spacing w:line="360" w:lineRule="auto"/>
        <w:rPr>
          <w:rFonts w:ascii="宋体" w:hAnsi="宋体" w:cs="宋体"/>
          <w:bCs/>
          <w:sz w:val="24"/>
          <w:highlight w:val="none"/>
        </w:rPr>
      </w:pPr>
      <w:r>
        <w:rPr>
          <w:rFonts w:hint="eastAsia" w:ascii="宋体" w:hAnsi="宋体" w:cs="宋体"/>
          <w:bCs/>
          <w:sz w:val="24"/>
          <w:highlight w:val="none"/>
        </w:rPr>
        <w:t xml:space="preserve">2、供应商可通过CA数字证书，在首次响应文件开启时间后，使用CA数字证书在规定时间内解密各自响应文件。</w:t>
      </w:r>
      <w:r>
        <w:rPr>
          <w:highlight w:val="none"/>
        </w:rPr>
      </w:r>
      <w:r/>
    </w:p>
    <w:p>
      <w:pPr>
        <w:pStyle w:val="89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4、磋商顺序按照电子标书解密先后时间进行，解密时间相同的，不分先后顺序。</w:t>
      </w:r>
      <w:r>
        <w:rPr>
          <w:highlight w:val="none"/>
        </w:rPr>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highlight w:val="none"/>
        </w:rPr>
      </w:r>
      <w:r/>
    </w:p>
    <w:p>
      <w:pPr>
        <w:pStyle w:val="893"/>
        <w:ind w:firstLine="482"/>
        <w:spacing w:line="360" w:lineRule="auto"/>
        <w:rPr>
          <w:rFonts w:ascii="宋体" w:hAnsi="宋体" w:cs="宋体"/>
          <w:bCs/>
          <w:sz w:val="24"/>
          <w:highlight w:val="none"/>
        </w:rPr>
      </w:pPr>
      <w:r>
        <w:rPr>
          <w:rFonts w:hint="eastAsia" w:ascii="宋体" w:hAnsi="宋体" w:cs="宋体"/>
          <w:bCs/>
          <w:sz w:val="24"/>
          <w:highlight w:val="none"/>
        </w:rPr>
        <w:t xml:space="preserve">6、未在“苏采云”系统规定时间内进行答疑澄清的，视同放弃澄清。</w:t>
      </w:r>
      <w:r>
        <w:rPr>
          <w:highlight w:val="none"/>
        </w:rPr>
      </w:r>
      <w:r/>
    </w:p>
    <w:p>
      <w:pPr>
        <w:pStyle w:val="893"/>
        <w:ind w:firstLine="482"/>
        <w:spacing w:line="360" w:lineRule="auto"/>
        <w:rPr>
          <w:rFonts w:ascii="宋体" w:hAnsi="宋体" w:cs="宋体"/>
          <w:bCs/>
          <w:sz w:val="24"/>
          <w:highlight w:val="none"/>
        </w:rPr>
      </w:pPr>
      <w:r>
        <w:rPr>
          <w:rFonts w:hint="eastAsia" w:ascii="宋体" w:hAnsi="宋体" w:cs="宋体"/>
          <w:bCs/>
          <w:sz w:val="24"/>
          <w:highlight w:val="none"/>
        </w:rPr>
        <w:t xml:space="preserve">7、未在“苏采云”系统规定时间内进行报价的，视为响应无效。</w:t>
      </w:r>
      <w:r>
        <w:rPr>
          <w:highlight w:val="none"/>
        </w:rPr>
      </w:r>
      <w:r/>
    </w:p>
    <w:p>
      <w:pPr>
        <w:pStyle w:val="893"/>
        <w:ind w:firstLine="480"/>
        <w:spacing w:line="400" w:lineRule="exact"/>
        <w:rPr>
          <w:rFonts w:ascii="宋体" w:hAnsi="宋体" w:cs="宋体"/>
          <w:b/>
          <w:sz w:val="24"/>
          <w:highlight w:val="none"/>
        </w:rPr>
      </w:pPr>
      <w:r>
        <w:rPr>
          <w:rFonts w:hint="eastAsia" w:ascii="宋体" w:hAnsi="宋体" w:cs="宋体"/>
          <w:b/>
          <w:sz w:val="24"/>
          <w:highlight w:val="none"/>
        </w:rPr>
        <w:t xml:space="preserve">注：各供应商在未进行第二次报价前，请不要离开开标系统，随时接受评标委员会提出的二次报价，因供应商未能及时二次报价而引起的废标及损失，由供应商负责。</w:t>
      </w:r>
      <w:r>
        <w:rPr>
          <w:highlight w:val="none"/>
        </w:rPr>
      </w:r>
      <w:r/>
    </w:p>
    <w:p>
      <w:pPr>
        <w:pStyle w:val="988"/>
        <w:rPr>
          <w:highlight w:val="none"/>
        </w:rPr>
      </w:pPr>
      <w:r>
        <w:rPr>
          <w:highlight w:val="none"/>
        </w:rPr>
      </w:r>
      <w:r>
        <w:rPr>
          <w:highlight w:val="none"/>
        </w:rPr>
      </w:r>
      <w:r/>
    </w:p>
    <w:p>
      <w:pPr>
        <w:pStyle w:val="893"/>
        <w:ind w:firstLine="480"/>
        <w:spacing w:line="360" w:lineRule="auto"/>
        <w:rPr>
          <w:rFonts w:ascii="宋体" w:hAnsi="宋体" w:cs="宋体"/>
          <w:bCs/>
          <w:sz w:val="24"/>
          <w:highlight w:val="none"/>
        </w:rPr>
      </w:pPr>
      <w:r>
        <w:rPr>
          <w:rFonts w:hint="eastAsia" w:ascii="宋体" w:hAnsi="宋体" w:cs="宋体"/>
          <w:bCs/>
          <w:sz w:val="24"/>
          <w:highlight w:val="none"/>
        </w:rPr>
        <w:t xml:space="preserve">8、被邀请参与磋商的供应商如未按上述磋商要求执行，视同放弃磋商的权利。</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（二）评审程序</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rPr>
          <w:highlight w:val="none"/>
        </w:rPr>
      </w:r>
      <w:r/>
    </w:p>
    <w:p>
      <w:pPr>
        <w:pStyle w:val="893"/>
        <w:spacing w:line="360" w:lineRule="auto"/>
        <w:rPr>
          <w:rFonts w:ascii="宋体" w:hAnsi="宋体" w:cs="宋体"/>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实施方案（得分）顺序推荐。</w:t>
      </w:r>
      <w:r>
        <w:rPr>
          <w:highlight w:val="none"/>
        </w:rPr>
      </w:r>
      <w:r/>
    </w:p>
    <w:p>
      <w:pPr>
        <w:ind w:firstLine="480"/>
        <w:keepLines w:val="0"/>
        <w:keepNext w:val="0"/>
        <w:pageBreakBefore w:val="0"/>
        <w:spacing w:line="360" w:lineRule="auto"/>
        <w:widowControl w:val="o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应当启动异常低价投标（响应）审查程序：</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rPr>
          <w:highlight w:val="none"/>
        </w:rPr>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基于专业判断，认为供应商报价过低，有可能影响产品质量或者不能诚信履约的其他情形。</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应当将其作为无效投标（响应）处理。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相关内容和要求见：《中华人民共和国政府采购法》、《中华人民共和国政府采购法实施条例》及《政府采购竞争性磋商采购方式管理暂行办法》</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 (三) 查询及使用供应商信用记录</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2、查询渠道包括：</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（1）“信用中国”网（www.creditchina.gov.cn）；</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（2）“中国政府采购网”（www.ccgp.gov.cn）；</w:t>
      </w:r>
      <w:r>
        <w:rPr>
          <w:highlight w:val="none"/>
        </w:rPr>
      </w:r>
      <w:r/>
    </w:p>
    <w:p>
      <w:pPr>
        <w:pStyle w:val="1115"/>
        <w:ind w:firstLine="480"/>
        <w:spacing w:line="360" w:lineRule="auto"/>
        <w:rPr>
          <w:rStyle w:val="1042"/>
          <w:rFonts w:ascii="宋体" w:hAnsi="宋体"/>
          <w:sz w:val="24"/>
          <w:highlight w:val="none"/>
        </w:rPr>
      </w:pPr>
      <w:r>
        <w:rPr>
          <w:rStyle w:val="1042"/>
          <w:rFonts w:hint="eastAsia" w:ascii="宋体" w:hAnsi="宋体"/>
          <w:sz w:val="24"/>
          <w:highlight w:val="none"/>
        </w:rPr>
        <w:t xml:space="preserve">（3）“信用江苏”网（http://credit.jiangsu.gov.cn/）；</w:t>
      </w:r>
      <w:r>
        <w:rPr>
          <w:highlight w:val="none"/>
        </w:rPr>
      </w:r>
      <w:r/>
    </w:p>
    <w:p>
      <w:pPr>
        <w:pStyle w:val="1115"/>
        <w:ind w:firstLine="480"/>
        <w:spacing w:line="360" w:lineRule="auto"/>
        <w:rPr>
          <w:rFonts w:ascii="宋体" w:hAnsi="宋体" w:cs="宋体"/>
          <w:sz w:val="24"/>
          <w:highlight w:val="none"/>
        </w:rPr>
      </w:pPr>
      <w:r>
        <w:rPr>
          <w:rStyle w:val="1042"/>
          <w:rFonts w:hint="eastAsia" w:ascii="宋体" w:hAnsi="宋体"/>
          <w:sz w:val="24"/>
          <w:highlight w:val="none"/>
        </w:rPr>
        <w:t xml:space="preserve">（4）“信用中国(江苏徐州)”网（http://www.xuzhoucredit.gov.cn）</w:t>
      </w:r>
      <w:r>
        <w:rPr>
          <w:rStyle w:val="1042"/>
          <w:rFonts w:ascii="宋体" w:hAnsi="宋体"/>
          <w:sz w:val="24"/>
          <w:highlight w:val="none"/>
        </w:rPr>
        <w:t xml:space="preserve">。</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3、截止时点（查询环节）：首次响应文件开启后资格审查结束前。</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4、信用信息查询记录和证据留存的具体方式：</w:t>
      </w:r>
      <w:r>
        <w:rPr>
          <w:highlight w:val="none"/>
        </w:rPr>
      </w:r>
      <w:r/>
    </w:p>
    <w:p>
      <w:pPr>
        <w:pStyle w:val="89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网页截屏打印，与其他采购文件一并保存。</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5、信用信息的使用规则：</w:t>
      </w:r>
      <w:r>
        <w:rPr>
          <w:highlight w:val="none"/>
        </w:rPr>
      </w:r>
      <w:r/>
    </w:p>
    <w:p>
      <w:pPr>
        <w:pStyle w:val="893"/>
        <w:ind w:firstLine="480"/>
        <w:spacing w:line="360" w:lineRule="auto"/>
        <w:rPr>
          <w:rFonts w:ascii="宋体" w:hAnsi="宋体" w:cs="宋体"/>
          <w:b/>
          <w:bCs/>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p>
      <w:pPr>
        <w:pStyle w:val="893"/>
        <w:spacing w:line="360" w:lineRule="auto"/>
        <w:rPr>
          <w:rFonts w:ascii="宋体" w:hAnsi="宋体" w:cs="宋体"/>
          <w:b/>
          <w:bCs/>
          <w:sz w:val="24"/>
          <w:highlight w:val="none"/>
        </w:rPr>
      </w:pPr>
      <w:r>
        <w:rPr>
          <w:rFonts w:hint="eastAsia" w:ascii="宋体" w:hAnsi="宋体" w:cs="宋体"/>
          <w:b/>
          <w:bCs/>
          <w:sz w:val="24"/>
          <w:highlight w:val="none"/>
        </w:rPr>
        <w:t xml:space="preserve">十五、评审方法和评审标准</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1、评审方法：综合评分法。</w:t>
      </w:r>
      <w:r>
        <w:rPr>
          <w:highlight w:val="none"/>
        </w:rPr>
      </w:r>
      <w:r/>
    </w:p>
    <w:p>
      <w:pPr>
        <w:pStyle w:val="893"/>
        <w:ind w:firstLine="480"/>
        <w:spacing w:line="360" w:lineRule="auto"/>
        <w:rPr>
          <w:rFonts w:ascii="宋体" w:hAnsi="宋体" w:cs="宋体"/>
          <w:sz w:val="24"/>
          <w:highlight w:val="none"/>
        </w:rPr>
      </w:pPr>
      <w:r>
        <w:rPr>
          <w:rFonts w:hint="eastAsia" w:ascii="宋体" w:hAnsi="宋体" w:cs="宋体"/>
          <w:sz w:val="24"/>
          <w:highlight w:val="none"/>
        </w:rPr>
        <w:t xml:space="preserve">2、评审标准：详见《磋商文件》附件1、《评分细则》。</w:t>
      </w:r>
      <w:r>
        <w:rPr>
          <w:highlight w:val="none"/>
        </w:rPr>
      </w:r>
      <w:r/>
    </w:p>
    <w:p>
      <w:pPr>
        <w:pStyle w:val="893"/>
        <w:ind w:right="29"/>
        <w:spacing w:line="360" w:lineRule="auto"/>
        <w:rPr>
          <w:rFonts w:ascii="宋体" w:hAnsi="宋体" w:cs="宋体"/>
          <w:sz w:val="24"/>
          <w:highlight w:val="none"/>
        </w:rPr>
      </w:pPr>
      <w:r>
        <w:rPr>
          <w:rFonts w:hint="eastAsia" w:ascii="宋体" w:hAnsi="宋体" w:cs="宋体"/>
          <w:b/>
          <w:bCs/>
          <w:sz w:val="24"/>
          <w:highlight w:val="none"/>
        </w:rPr>
        <w:t xml:space="preserve">十六、</w:t>
      </w:r>
      <w:r>
        <w:rPr>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磋商过程中可能实质性变动的内容：在磋商过程中，磋商小组可以根据《磋商文件》和磋商情况实质性变动采购需求中的技术、服务要求以及拟签订的合同草案条款。</w:t>
      </w:r>
      <w:r>
        <w:rPr>
          <w:highlight w:val="none"/>
        </w:rPr>
      </w:r>
      <w:r/>
    </w:p>
    <w:p>
      <w:pPr>
        <w:pStyle w:val="893"/>
        <w:ind w:right="29"/>
        <w:spacing w:line="360" w:lineRule="auto"/>
        <w:rPr>
          <w:rFonts w:ascii="宋体" w:hAnsi="宋体" w:cs="宋体"/>
          <w:sz w:val="24"/>
          <w:highlight w:val="none"/>
        </w:rPr>
      </w:pPr>
      <w:r>
        <w:rPr>
          <w:rFonts w:hint="eastAsia" w:ascii="宋体" w:hAnsi="宋体" w:cs="宋体"/>
          <w:b/>
          <w:bCs/>
          <w:sz w:val="24"/>
          <w:highlight w:val="none"/>
        </w:rPr>
        <w:t xml:space="preserve">十七、</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rPr>
          <w:highlight w:val="none"/>
        </w:rPr>
      </w:r>
      <w:r/>
    </w:p>
    <w:p>
      <w:pPr>
        <w:pStyle w:val="918"/>
        <w:jc w:val="both"/>
        <w:spacing w:before="0" w:beforeAutospacing="0" w:after="0" w:afterAutospacing="0" w:line="360" w:lineRule="auto"/>
        <w:widowControl w:val="off"/>
        <w:rPr>
          <w:b/>
          <w:bCs/>
          <w:highlight w:val="none"/>
        </w:rPr>
      </w:pPr>
      <w:r>
        <w:rPr>
          <w:rFonts w:hint="eastAsia"/>
          <w:b/>
          <w:bCs/>
          <w:highlight w:val="none"/>
        </w:rPr>
        <w:t xml:space="preserve">十八、有下列情形之一的，其响应无效：</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1、电子响应文件未按规定期限提交的；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2、电子响应文件未按磋商文件要求签章的；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3、供应商未在规定时间内解密电子响应文件的；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4、供应商的法定代表人授权代表，无法定代表人授权委托书的；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5、不具备磋商文件中规定的资格要求或未按磋商文件规定的要求提供资格、资信证明文件的；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6、被列入“信用中国”网站（www.creditchina.gov.cn）失信被执行人、重大税收违法案件当事人名单、政府采购严重违法失信行为记录名单的；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7、响应文件未按磋商文件规定的内容和要求填写的；没有在系统指定位置上传对应文件、材料的；</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8、响应文件含有采购人不能接受的附加条件的；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9、不同供应商委托同一单位或者个人办理磋商事宜的；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10、项目磋商报价超过本项目（采购包）预算或最高限价的；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11、磋商小组认定供应商的报价明显低于其他通过符合性审查供应商的报价，有可能影响产品质量或者不能诚信履约，且供应商不能应磋商小组要求在评审现场合理的时间内提供书面说明证明其报价合理性的；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12、响应文件内容不全或不符合磋商文件中规定的其它实质性要求的； </w:t>
      </w:r>
      <w:r>
        <w:rPr>
          <w:highlight w:val="none"/>
        </w:rPr>
      </w:r>
      <w:r/>
    </w:p>
    <w:p>
      <w:pPr>
        <w:pStyle w:val="918"/>
        <w:ind w:firstLine="480"/>
        <w:jc w:val="both"/>
        <w:spacing w:before="0" w:beforeAutospacing="0" w:after="0" w:afterAutospacing="0" w:line="360" w:lineRule="auto"/>
        <w:widowControl w:val="off"/>
        <w:rPr>
          <w:highlight w:val="none"/>
        </w:rPr>
      </w:pPr>
      <w:r>
        <w:rPr>
          <w:rFonts w:hint="eastAsia"/>
          <w:highlight w:val="none"/>
        </w:rPr>
        <w:t xml:space="preserve">13、法律法规和磋商文件规定的其它无效情形。</w:t>
      </w:r>
      <w:r>
        <w:rPr>
          <w:highlight w:val="none"/>
        </w:rPr>
      </w:r>
      <w:r/>
    </w:p>
    <w:p>
      <w:pPr>
        <w:pStyle w:val="893"/>
        <w:ind w:left="2" w:right="29" w:firstLine="480"/>
        <w:jc w:val="center"/>
        <w:spacing w:line="360" w:lineRule="auto"/>
        <w:rPr>
          <w:rFonts w:ascii="宋体" w:hAnsi="宋体" w:cs="宋体"/>
          <w:b/>
          <w:bCs/>
          <w:sz w:val="24"/>
          <w:highlight w:val="none"/>
        </w:rPr>
      </w:pPr>
      <w:r>
        <w:rPr>
          <w:rFonts w:ascii="宋体" w:hAnsi="宋体" w:cs="宋体"/>
          <w:b/>
          <w:bCs/>
          <w:sz w:val="24"/>
          <w:highlight w:val="none"/>
        </w:rPr>
      </w:r>
      <w:r>
        <w:rPr>
          <w:highlight w:val="none"/>
        </w:rPr>
      </w:r>
      <w:r/>
    </w:p>
    <w:p>
      <w:pPr>
        <w:pStyle w:val="893"/>
        <w:ind w:left="2" w:right="29" w:firstLine="480"/>
        <w:jc w:val="center"/>
        <w:spacing w:line="360" w:lineRule="auto"/>
        <w:rPr>
          <w:rFonts w:ascii="宋体" w:hAnsi="宋体" w:cs="宋体"/>
          <w:sz w:val="24"/>
          <w:highlight w:val="none"/>
        </w:rPr>
      </w:pPr>
      <w:r>
        <w:rPr>
          <w:rFonts w:hint="eastAsia" w:ascii="宋体" w:hAnsi="宋体" w:cs="宋体"/>
          <w:b/>
          <w:bCs/>
          <w:sz w:val="24"/>
          <w:highlight w:val="none"/>
        </w:rPr>
        <w:t xml:space="preserve">第五章 确定成交供应商及合同签订等</w:t>
      </w:r>
      <w:r>
        <w:rPr>
          <w:highlight w:val="none"/>
        </w:rPr>
      </w:r>
      <w:r/>
    </w:p>
    <w:p>
      <w:pPr>
        <w:pStyle w:val="893"/>
        <w:ind w:right="29"/>
        <w:spacing w:line="360" w:lineRule="auto"/>
        <w:rPr>
          <w:rFonts w:ascii="宋体" w:hAnsi="宋体" w:cs="宋体"/>
          <w:sz w:val="24"/>
          <w:highlight w:val="none"/>
        </w:rPr>
      </w:pPr>
      <w:r>
        <w:rPr>
          <w:rFonts w:hint="eastAsia" w:ascii="宋体" w:hAnsi="宋体" w:cs="宋体"/>
          <w:b/>
          <w:bCs/>
          <w:sz w:val="24"/>
          <w:highlight w:val="none"/>
        </w:rPr>
        <w:t xml:space="preserve">十九、</w:t>
      </w:r>
      <w:r>
        <w:rPr>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highlight w:val="none"/>
        </w:rPr>
      </w:r>
      <w:r/>
    </w:p>
    <w:p>
      <w:pPr>
        <w:pStyle w:val="893"/>
        <w:jc w:val="left"/>
        <w:spacing w:line="360" w:lineRule="auto"/>
        <w:widowControl/>
        <w:rPr>
          <w:rFonts w:ascii="宋体" w:hAnsi="宋体" w:cs="宋体"/>
          <w:sz w:val="24"/>
          <w:highlight w:val="none"/>
        </w:rPr>
      </w:pPr>
      <w:r>
        <w:rPr>
          <w:rFonts w:hint="eastAsia" w:ascii="宋体" w:hAnsi="宋体" w:cs="宋体"/>
          <w:b/>
          <w:bCs/>
          <w:sz w:val="24"/>
          <w:highlight w:val="none"/>
        </w:rPr>
        <w:t xml:space="preserve">二十、采购人与成交供应商应当在成交通知书发出之日起30日内，</w:t>
      </w:r>
      <w:r>
        <w:rPr>
          <w:rFonts w:hint="eastAsia" w:ascii="宋体" w:hAnsi="宋体" w:cs="宋体"/>
          <w:sz w:val="24"/>
          <w:highlight w:val="none"/>
        </w:rPr>
        <w:t xml:space="preserve">按照《磋商文件》确定的合同文本以及采购标的、规格型号、采购金额、采购数量、技术和服务要求等事项签订政府采购合同。</w:t>
      </w:r>
      <w:r>
        <w:rPr>
          <w:highlight w:val="none"/>
        </w:rPr>
      </w:r>
      <w:r/>
    </w:p>
    <w:p>
      <w:pPr>
        <w:pStyle w:val="893"/>
        <w:ind w:firstLine="482"/>
        <w:spacing w:line="360" w:lineRule="auto"/>
        <w:rPr>
          <w:rFonts w:ascii="宋体" w:hAnsi="宋体" w:cs="宋体"/>
          <w:sz w:val="24"/>
          <w:highlight w:val="none"/>
        </w:rPr>
      </w:pPr>
      <w:r>
        <w:rPr>
          <w:rFonts w:hint="eastAsia" w:ascii="宋体" w:hAnsi="宋体" w:cs="宋体"/>
          <w:b/>
          <w:bCs/>
          <w:sz w:val="24"/>
          <w:highlight w:val="none"/>
        </w:rPr>
        <w:t xml:space="preserve">特别说明：</w:t>
      </w:r>
      <w:r>
        <w:rPr>
          <w:rFonts w:hint="eastAsia" w:ascii="宋体" w:hAnsi="宋体"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highlight w:val="none"/>
        </w:rPr>
      </w:r>
      <w:r/>
    </w:p>
    <w:p>
      <w:pPr>
        <w:pStyle w:val="988"/>
        <w:rPr>
          <w:rFonts w:hint="eastAsia" w:ascii="宋体" w:hAnsi="宋体" w:eastAsia="宋体" w:cs="宋体"/>
          <w:sz w:val="24"/>
          <w:szCs w:val="24"/>
          <w:highlight w:val="none"/>
        </w:rPr>
      </w:pPr>
      <w:r>
        <w:rPr>
          <w:rFonts w:hint="eastAsia" w:ascii="宋体" w:hAnsi="宋体" w:cs="宋体"/>
          <w:b/>
          <w:bCs/>
          <w:sz w:val="24"/>
          <w:highlight w:val="none"/>
        </w:rPr>
        <w:t xml:space="preserve">二十一、</w:t>
      </w:r>
      <w:r>
        <w:rPr>
          <w:rFonts w:hint="eastAsia" w:ascii="宋体" w:hAnsi="宋体" w:eastAsia="宋体" w:cs="宋体"/>
          <w:sz w:val="24"/>
          <w:szCs w:val="24"/>
          <w:highlight w:val="none"/>
          <w:lang w:val="en-US" w:eastAsia="zh-CN" w:bidi="ar-SA"/>
        </w:rPr>
        <w:t xml:space="preserve">成交供应商在收到成交通知书时，须向江苏海外集团国际工程咨询有限公司提交《磋商报价表》（首次响应文件）和《分项价格表》（首次响应文件）的数据文件（WORD格式）。</w:t>
      </w:r>
      <w:r>
        <w:rPr>
          <w:highlight w:val="none"/>
        </w:rPr>
      </w:r>
      <w:r/>
    </w:p>
    <w:p>
      <w:pPr>
        <w:pStyle w:val="988"/>
        <w:rPr>
          <w:highlight w:val="none"/>
        </w:rPr>
      </w:pPr>
      <w:r>
        <w:rPr>
          <w:highlight w:val="none"/>
        </w:rPr>
      </w:r>
      <w:r>
        <w:rPr>
          <w:highlight w:val="none"/>
        </w:rPr>
      </w:r>
      <w:r/>
    </w:p>
    <w:p>
      <w:pPr>
        <w:pStyle w:val="988"/>
        <w:rPr>
          <w:highlight w:val="none"/>
        </w:rPr>
      </w:pPr>
      <w:r>
        <w:rPr>
          <w:highlight w:val="none"/>
        </w:rPr>
      </w:r>
      <w:r>
        <w:rPr>
          <w:highlight w:val="none"/>
        </w:rPr>
      </w:r>
      <w:r/>
    </w:p>
    <w:p>
      <w:pPr>
        <w:pStyle w:val="893"/>
        <w:jc w:val="left"/>
        <w:spacing w:line="360" w:lineRule="auto"/>
        <w:rPr>
          <w:rFonts w:ascii="宋体" w:hAnsi="宋体" w:cs="宋体"/>
          <w:sz w:val="24"/>
          <w:highlight w:val="none"/>
        </w:rPr>
      </w:pPr>
      <w:r>
        <w:rPr>
          <w:rFonts w:hint="eastAsia" w:ascii="宋体" w:hAnsi="宋体" w:cs="宋体"/>
          <w:b/>
          <w:bCs/>
          <w:sz w:val="24"/>
          <w:highlight w:val="none"/>
        </w:rPr>
        <w:t xml:space="preserve">二十二、供应商应对响应文件的合法性、真实性负责。</w:t>
      </w:r>
      <w:r>
        <w:rPr>
          <w:rFonts w:hint="eastAsia" w:ascii="宋体" w:hAnsi="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highlight w:val="none"/>
        </w:rPr>
      </w:r>
      <w:r/>
    </w:p>
    <w:p>
      <w:pPr>
        <w:pStyle w:val="893"/>
        <w:ind w:firstLine="480"/>
        <w:jc w:val="center"/>
        <w:spacing w:line="360" w:lineRule="auto"/>
        <w:widowControl/>
        <w:rPr>
          <w:rFonts w:ascii="宋体" w:hAnsi="宋体" w:cs="宋体"/>
          <w:b/>
          <w:bCs/>
          <w:sz w:val="24"/>
          <w:highlight w:val="none"/>
        </w:rPr>
      </w:pPr>
      <w:r>
        <w:rPr>
          <w:rFonts w:ascii="宋体" w:hAnsi="宋体" w:cs="宋体"/>
          <w:b/>
          <w:bCs/>
          <w:sz w:val="24"/>
          <w:highlight w:val="none"/>
        </w:rPr>
      </w:r>
      <w:r>
        <w:rPr>
          <w:highlight w:val="none"/>
        </w:rPr>
      </w:r>
      <w:r/>
    </w:p>
    <w:p>
      <w:pPr>
        <w:pStyle w:val="893"/>
        <w:ind w:firstLine="480"/>
        <w:jc w:val="center"/>
        <w:spacing w:line="360" w:lineRule="auto"/>
        <w:widowControl/>
        <w:rPr>
          <w:rFonts w:ascii="宋体" w:hAnsi="宋体" w:cs="宋体"/>
          <w:sz w:val="24"/>
          <w:highlight w:val="none"/>
        </w:rPr>
      </w:pPr>
      <w:r>
        <w:rPr>
          <w:rFonts w:hint="eastAsia" w:ascii="宋体" w:hAnsi="宋体" w:cs="宋体"/>
          <w:b/>
          <w:bCs/>
          <w:sz w:val="24"/>
          <w:highlight w:val="none"/>
        </w:rPr>
        <w:t xml:space="preserve">第六章 磋商文件的澄清或者修改</w:t>
      </w:r>
      <w:r>
        <w:rPr>
          <w:highlight w:val="none"/>
        </w:rPr>
      </w:r>
      <w:r/>
    </w:p>
    <w:p>
      <w:pPr>
        <w:pStyle w:val="893"/>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二十三、《磋商文件》的澄清或者修改</w:t>
      </w:r>
      <w:r>
        <w:rPr>
          <w:highlight w:val="none"/>
        </w:rPr>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及附件，否则，将自行承担相应的风险。</w:t>
      </w:r>
      <w:r>
        <w:rPr>
          <w:highlight w:val="none"/>
        </w:rPr>
      </w:r>
      <w:r/>
    </w:p>
    <w:p>
      <w:pPr>
        <w:ind w:firstLine="480"/>
        <w:jc w:val="left"/>
        <w:spacing w:line="360" w:lineRule="auto"/>
        <w:rPr>
          <w:rFonts w:ascii="宋体" w:hAnsi="宋体" w:cs="宋体"/>
          <w:sz w:val="24"/>
          <w:highlight w:val="none"/>
        </w:rPr>
      </w:pPr>
      <w:r>
        <w:rPr>
          <w:rFonts w:ascii="宋体" w:hAnsi="宋体" w:cs="宋体"/>
          <w:sz w:val="24"/>
          <w:highlight w:val="none"/>
        </w:rPr>
      </w:r>
      <w:r>
        <w:rPr>
          <w:highlight w:val="none"/>
        </w:rPr>
      </w:r>
      <w:r/>
    </w:p>
    <w:p>
      <w:pPr>
        <w:jc w:val="center"/>
        <w:spacing w:line="360" w:lineRule="auto"/>
        <w:widowControl/>
        <w:rPr>
          <w:rFonts w:ascii="宋体" w:hAnsi="宋体" w:cs="宋体"/>
          <w:b/>
          <w:bCs/>
          <w:sz w:val="24"/>
          <w:highlight w:val="none"/>
        </w:rPr>
      </w:pPr>
      <w:r>
        <w:rPr>
          <w:rFonts w:ascii="宋体" w:hAnsi="宋体" w:cs="宋体"/>
          <w:b/>
          <w:bCs/>
          <w:sz w:val="24"/>
          <w:highlight w:val="none"/>
        </w:rPr>
      </w:r>
      <w:r>
        <w:rPr>
          <w:highlight w:val="none"/>
        </w:rPr>
      </w:r>
      <w:r/>
    </w:p>
    <w:p>
      <w:pPr>
        <w:jc w:val="center"/>
        <w:spacing w:line="360" w:lineRule="auto"/>
        <w:widowControl/>
        <w:rPr>
          <w:rFonts w:ascii="宋体" w:hAnsi="宋体" w:cs="宋体"/>
          <w:sz w:val="24"/>
          <w:highlight w:val="none"/>
        </w:rPr>
      </w:pPr>
      <w:r>
        <w:rPr>
          <w:rFonts w:hint="eastAsia" w:ascii="宋体" w:hAnsi="宋体" w:cs="宋体"/>
          <w:b/>
          <w:bCs/>
          <w:sz w:val="24"/>
          <w:highlight w:val="none"/>
        </w:rPr>
        <w:t xml:space="preserve">第七章 询问和质疑</w:t>
      </w:r>
      <w:r>
        <w:rPr>
          <w:highlight w:val="none"/>
        </w:rPr>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二十四、询问和质疑</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2、供应商针对同一采购程序环节的质疑应当在法定质疑期内一次性提出。</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3、质疑和投诉按《政府采购质疑和投诉办法》执行。</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4、接收质疑函的方式：供应商直接送交或供应商通过EMS邮寄。</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联系人：李文宇        联系电话：0516-83999505</w:t>
      </w:r>
      <w:r>
        <w:rPr>
          <w:highlight w:val="none"/>
        </w:rPr>
      </w:r>
      <w:r/>
    </w:p>
    <w:p>
      <w:pPr>
        <w:ind w:firstLine="513"/>
        <w:spacing w:line="360" w:lineRule="auto"/>
        <w:rPr>
          <w:rFonts w:ascii="宋体" w:hAnsi="宋体" w:cs="宋体"/>
          <w:b/>
          <w:bCs/>
          <w:sz w:val="24"/>
          <w:highlight w:val="none"/>
        </w:rPr>
      </w:pPr>
      <w:r>
        <w:rPr>
          <w:rFonts w:hint="eastAsia" w:ascii="宋体" w:hAnsi="宋体" w:cs="宋体"/>
          <w:sz w:val="24"/>
          <w:highlight w:val="none"/>
        </w:rPr>
        <w:t xml:space="preserve">通讯地址：徐州市金山东路徐州软件园C-11号楼1011室</w:t>
      </w:r>
      <w:r>
        <w:rPr>
          <w:highlight w:val="none"/>
        </w:rPr>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第八章 联系方式</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1、采购人信息</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徐州市传染病医院</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徐州市东郊甸子，工程兵指挥学院西侧。</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陈伟</w:t>
      </w:r>
      <w:r>
        <w:rPr>
          <w:rFonts w:hint="eastAsia" w:ascii="宋体" w:hAnsi="宋体" w:cs="宋体"/>
          <w:sz w:val="24"/>
          <w:highlight w:val="none"/>
        </w:rPr>
        <w:t xml:space="preserve">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0516-68900818</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名称：江苏海外集团国际工程咨询有限公司</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地址：徐州市金山东路徐州软件园C-11号楼1011室</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联系人：李文宇 </w:t>
      </w:r>
      <w:r>
        <w:rPr>
          <w:highlight w:val="none"/>
        </w:rPr>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联系电话：0516-83999505</w:t>
      </w:r>
      <w:r>
        <w:rPr>
          <w:highlight w:val="none"/>
        </w:rPr>
      </w:r>
      <w:r/>
    </w:p>
    <w:p>
      <w:pPr>
        <w:jc w:val="center"/>
        <w:spacing w:line="360" w:lineRule="auto"/>
        <w:rPr>
          <w:rFonts w:ascii="宋体" w:hAnsi="宋体" w:cs="宋体"/>
          <w:b/>
          <w:bCs/>
          <w:sz w:val="24"/>
          <w:highlight w:val="none"/>
        </w:rPr>
      </w:pPr>
      <w:r>
        <w:rPr>
          <w:rFonts w:ascii="宋体" w:hAnsi="宋体" w:cs="宋体"/>
          <w:b/>
          <w:bCs/>
          <w:sz w:val="24"/>
          <w:highlight w:val="none"/>
        </w:rPr>
      </w:r>
      <w:r>
        <w:rPr>
          <w:highlight w:val="none"/>
        </w:rPr>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第九章 其他要求及附件</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二十五、成交供应商在领取成交通知书前，向采购代理机构缴纳代理服务费，收取标准见附件。</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二十六、成交结果在徐州政府采购网https://czj.xz.gov.cn/zfcg/index.html上公布。</w:t>
      </w:r>
      <w:r>
        <w:rPr>
          <w:highlight w:val="none"/>
        </w:rPr>
      </w:r>
      <w:r/>
    </w:p>
    <w:p>
      <w:pPr>
        <w:spacing w:line="360" w:lineRule="auto"/>
        <w:rPr>
          <w:highlight w:val="none"/>
        </w:rPr>
      </w:pPr>
      <w:r>
        <w:rPr>
          <w:rFonts w:hint="eastAsia" w:ascii="宋体" w:hAnsi="宋体" w:cs="宋体"/>
          <w:b/>
          <w:bCs/>
          <w:sz w:val="24"/>
          <w:highlight w:val="none"/>
        </w:rPr>
        <w:t xml:space="preserve">二十七、本项目属于专门面向中小微企业采购的项目。</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二十八、采购人确定的采购项目属性：服务。</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二十九、附件：附后。</w:t>
      </w:r>
      <w:r>
        <w:rPr>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附件：</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1、《评分细则》</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2、《项目要求（采购需求）》</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3、《磋商报价表》</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分项价格表</w:t>
      </w:r>
      <w:r>
        <w:rPr>
          <w:rFonts w:hint="eastAsia" w:ascii="宋体" w:hAnsi="宋体" w:cs="宋体"/>
          <w:sz w:val="24"/>
          <w:highlight w:val="none"/>
        </w:rPr>
        <w:t xml:space="preserve">》</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5、《偏离表》</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6、《拟签订的合同文本》</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7、《承诺书》</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8、《授权委托书》</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9、《供应商参加政府采购活动前3年内在经营活动中没有重大违法记录的书面声明》</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10、《具备履行合同所必需的设备和专业技术能力的书面声明》</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11、《残疾人福利性单位声明函》</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12、《预付款保函支付条款模板》</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13、《中小企业声明函》</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、《代理服务收费标准》</w:t>
      </w:r>
      <w:r>
        <w:rPr>
          <w:highlight w:val="none"/>
        </w:rPr>
      </w:r>
      <w:r/>
    </w:p>
    <w:p>
      <w:pPr>
        <w:jc w:val="right"/>
        <w:spacing w:line="360" w:lineRule="auto"/>
        <w:rPr>
          <w:rFonts w:ascii="宋体" w:hAnsi="宋体" w:cs="宋体"/>
          <w:sz w:val="24"/>
          <w:highlight w:val="none"/>
        </w:rPr>
      </w:pPr>
      <w:r>
        <w:rPr>
          <w:rFonts w:ascii="宋体" w:hAnsi="宋体" w:cs="宋体"/>
          <w:sz w:val="24"/>
          <w:highlight w:val="none"/>
        </w:rPr>
      </w:r>
      <w:r>
        <w:rPr>
          <w:highlight w:val="none"/>
        </w:rPr>
      </w:r>
      <w:r/>
    </w:p>
    <w:p>
      <w:pPr>
        <w:jc w:val="right"/>
        <w:spacing w:line="360" w:lineRule="auto"/>
        <w:rPr>
          <w:rFonts w:ascii="宋体" w:hAnsi="宋体" w:cs="宋体"/>
          <w:sz w:val="24"/>
          <w:highlight w:val="none"/>
        </w:rPr>
      </w:pP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月28</w:t>
      </w:r>
      <w:r>
        <w:rPr>
          <w:rFonts w:hint="eastAsia" w:ascii="宋体" w:hAnsi="宋体" w:cs="宋体"/>
          <w:sz w:val="24"/>
          <w:highlight w:val="none"/>
        </w:rPr>
        <w:t xml:space="preserve">日</w:t>
      </w:r>
      <w:r>
        <w:rPr>
          <w:highlight w:val="none"/>
        </w:rPr>
      </w:r>
      <w:r/>
    </w:p>
    <w:p>
      <w:pPr>
        <w:numPr>
          <w:ilvl w:val="0"/>
          <w:numId w:val="2"/>
        </w:numPr>
        <w:jc w:val="right"/>
        <w:spacing w:line="0" w:lineRule="atLeast"/>
        <w:rPr>
          <w:rFonts w:ascii="宋体" w:hAnsi="宋体" w:cs="宋体"/>
          <w:b/>
          <w:sz w:val="36"/>
          <w:highlight w:val="none"/>
        </w:rPr>
        <w:sectPr>
          <w:footerReference w:type="default" r:id="rId16"/>
          <w:footerReference w:type="first" r:id="rId17"/>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sz w:val="36"/>
          <w:highlight w:val="none"/>
        </w:rPr>
      </w:r>
      <w:r>
        <w:rPr>
          <w:highlight w:val="none"/>
        </w:rPr>
      </w:r>
      <w:r/>
    </w:p>
    <w:p>
      <w:pPr>
        <w:numPr>
          <w:ilvl w:val="0"/>
          <w:numId w:val="2"/>
        </w:numPr>
        <w:jc w:val="center"/>
        <w:spacing w:after="120" w:line="0" w:lineRule="atLeast"/>
        <w:rPr>
          <w:rFonts w:ascii="宋体" w:hAnsi="宋体" w:cs="宋体"/>
          <w:b/>
          <w:sz w:val="36"/>
          <w:highlight w:val="none"/>
        </w:rPr>
      </w:pPr>
      <w:r>
        <w:rPr>
          <w:rFonts w:hint="eastAsia" w:ascii="宋体" w:hAnsi="宋体" w:cs="宋体"/>
          <w:b/>
          <w:sz w:val="36"/>
          <w:highlight w:val="none"/>
        </w:rPr>
        <w:t xml:space="preserve">评分细则</w:t>
      </w:r>
      <w:r>
        <w:rPr>
          <w:highlight w:val="none"/>
        </w:rPr>
      </w:r>
      <w:r/>
    </w:p>
    <w:tbl>
      <w:tblPr>
        <w:tblStyle w:val="8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133"/>
        <w:gridCol w:w="7143"/>
      </w:tblGrid>
      <w:tr>
        <w:trPr>
          <w:trHeight w:val="186"/>
        </w:trPr>
        <w:tc>
          <w:tcPr>
            <w:gridSpan w:val="2"/>
            <w:tcW w:w="2294" w:type="dxa"/>
            <w:vAlign w:val="center"/>
            <w:textDirection w:val="lrTb"/>
            <w:noWrap w:val="false"/>
          </w:tcPr>
          <w:p>
            <w:pPr>
              <w:ind w:left="0" w:right="0"/>
              <w:jc w:val="center"/>
              <w:keepLines w:val="0"/>
              <w:keepNext w:val="0"/>
              <w:pageBreakBefore w:val="0"/>
              <w:spacing w:line="240" w:lineRule="auto"/>
              <w:rPr>
                <w:rFonts w:ascii="宋体" w:hAnsi="Calibri"/>
                <w:b/>
                <w:bCs/>
                <w:sz w:val="24"/>
                <w:highlight w:val="none"/>
              </w:rPr>
            </w:pPr>
            <w:r>
              <w:rPr>
                <w:rFonts w:ascii="宋体" w:hAnsi="宋体"/>
                <w:b/>
                <w:bCs/>
                <w:sz w:val="24"/>
                <w:highlight w:val="none"/>
              </w:rPr>
              <w:t xml:space="preserve">评审因素</w:t>
            </w:r>
            <w:r>
              <w:rPr>
                <w:highlight w:val="none"/>
              </w:rPr>
            </w:r>
            <w:r/>
          </w:p>
        </w:tc>
        <w:tc>
          <w:tcPr>
            <w:tcW w:w="7143" w:type="dxa"/>
            <w:vAlign w:val="center"/>
            <w:textDirection w:val="lrTb"/>
            <w:noWrap w:val="false"/>
          </w:tcPr>
          <w:p>
            <w:pPr>
              <w:ind w:left="0" w:right="0"/>
              <w:jc w:val="center"/>
              <w:keepLines w:val="0"/>
              <w:keepNext w:val="0"/>
              <w:pageBreakBefore w:val="0"/>
              <w:spacing w:line="240" w:lineRule="auto"/>
              <w:tabs>
                <w:tab w:val="center" w:pos="1558" w:leader="none"/>
                <w:tab w:val="right" w:pos="3117" w:leader="none"/>
              </w:tabs>
              <w:rPr>
                <w:rFonts w:ascii="宋体" w:hAnsi="Calibri"/>
                <w:b/>
                <w:bCs/>
                <w:sz w:val="24"/>
                <w:highlight w:val="none"/>
              </w:rPr>
            </w:pPr>
            <w:r>
              <w:rPr>
                <w:rFonts w:ascii="宋体" w:hAnsi="宋体"/>
                <w:b/>
                <w:bCs/>
                <w:sz w:val="24"/>
                <w:highlight w:val="none"/>
              </w:rPr>
              <w:t xml:space="preserve"> 评标标准</w:t>
            </w:r>
            <w:r>
              <w:rPr>
                <w:highlight w:val="none"/>
              </w:rPr>
            </w:r>
            <w:r/>
          </w:p>
        </w:tc>
      </w:tr>
      <w:tr>
        <w:trPr>
          <w:trHeight w:val="999"/>
        </w:trPr>
        <w:tc>
          <w:tcPr>
            <w:tcW w:w="1161" w:type="dxa"/>
            <w:vAlign w:val="center"/>
            <w:textDirection w:val="lrTb"/>
            <w:noWrap w:val="false"/>
          </w:tcPr>
          <w:p>
            <w:pPr>
              <w:ind w:left="0" w:right="0"/>
              <w:jc w:val="center"/>
              <w:keepLines w:val="0"/>
              <w:keepNext w:val="0"/>
              <w:pageBreakBefore w:val="0"/>
              <w:spacing w:line="240" w:lineRule="auto"/>
              <w:rPr>
                <w:rFonts w:ascii="宋体" w:hAnsi="宋体" w:cs="宋体"/>
                <w:sz w:val="21"/>
                <w:szCs w:val="21"/>
                <w:highlight w:val="none"/>
              </w:rPr>
            </w:pPr>
            <w:r>
              <w:rPr>
                <w:rFonts w:hint="eastAsia" w:ascii="宋体" w:hAnsi="宋体" w:cs="宋体"/>
                <w:sz w:val="21"/>
                <w:szCs w:val="21"/>
                <w:highlight w:val="none"/>
              </w:rPr>
              <w:t xml:space="preserve">价格部分（10</w:t>
            </w:r>
            <w:r>
              <w:rPr>
                <w:rFonts w:hint="eastAsia" w:ascii="宋体" w:hAnsi="宋体" w:cs="宋体"/>
                <w:sz w:val="21"/>
                <w:szCs w:val="21"/>
                <w:highlight w:val="none"/>
                <w:lang w:val="en-US" w:eastAsia="zh-CN"/>
              </w:rPr>
              <w:t xml:space="preserve">分</w:t>
            </w:r>
            <w:r>
              <w:rPr>
                <w:rFonts w:hint="eastAsia" w:ascii="宋体" w:hAnsi="宋体" w:cs="宋体"/>
                <w:sz w:val="21"/>
                <w:szCs w:val="21"/>
                <w:highlight w:val="none"/>
              </w:rPr>
              <w:t xml:space="preserve">）</w:t>
            </w:r>
            <w:r>
              <w:rPr>
                <w:highlight w:val="none"/>
              </w:rPr>
            </w:r>
            <w:r/>
          </w:p>
        </w:tc>
        <w:tc>
          <w:tcPr>
            <w:tcW w:w="1133" w:type="dxa"/>
            <w:vAlign w:val="center"/>
            <w:textDirection w:val="lrTb"/>
            <w:noWrap w:val="false"/>
          </w:tcPr>
          <w:p>
            <w:pPr>
              <w:ind w:left="0" w:right="0"/>
              <w:jc w:val="center"/>
              <w:keepLines w:val="0"/>
              <w:keepNext w:val="0"/>
              <w:pageBreakBefore w:val="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报价</w:t>
            </w:r>
            <w:r>
              <w:rPr>
                <w:highlight w:val="none"/>
              </w:rPr>
            </w:r>
            <w:r/>
          </w:p>
          <w:p>
            <w:pPr>
              <w:ind w:left="0" w:right="0"/>
              <w:jc w:val="center"/>
              <w:keepLines w:val="0"/>
              <w:keepNext w:val="0"/>
              <w:pageBreakBefore w:val="0"/>
              <w:spacing w:line="240" w:lineRule="auto"/>
              <w:rPr>
                <w:rFonts w:ascii="宋体" w:hAnsi="宋体" w:cs="宋体"/>
                <w:sz w:val="21"/>
                <w:szCs w:val="21"/>
                <w:highlight w:val="none"/>
              </w:rPr>
            </w:pPr>
            <w:r>
              <w:rPr>
                <w:rFonts w:hint="eastAsia" w:ascii="宋体" w:hAnsi="宋体" w:cs="宋体"/>
                <w:sz w:val="21"/>
                <w:szCs w:val="21"/>
                <w:highlight w:val="none"/>
              </w:rPr>
              <w:t xml:space="preserve">（10</w:t>
            </w:r>
            <w:r>
              <w:rPr>
                <w:rFonts w:hint="eastAsia" w:ascii="宋体" w:hAnsi="宋体" w:cs="宋体"/>
                <w:sz w:val="21"/>
                <w:szCs w:val="21"/>
                <w:highlight w:val="none"/>
                <w:lang w:val="en-US" w:eastAsia="zh-CN"/>
              </w:rPr>
              <w:t xml:space="preserve">分</w:t>
            </w:r>
            <w:r>
              <w:rPr>
                <w:rFonts w:hint="eastAsia" w:ascii="宋体" w:hAnsi="宋体" w:cs="宋体"/>
                <w:sz w:val="21"/>
                <w:szCs w:val="21"/>
                <w:highlight w:val="none"/>
              </w:rPr>
              <w:t xml:space="preserve">）</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rPr>
                <w:highlight w:val="none"/>
              </w:rPr>
            </w:r>
            <w:r/>
          </w:p>
          <w:p>
            <w:pPr>
              <w:ind w:left="0" w:right="0"/>
              <w:jc w:val="left"/>
              <w:keepLines w:val="0"/>
              <w:keepNext w:val="0"/>
              <w:pageBreakBefore w:val="0"/>
              <w:spacing w:line="240" w:lineRule="auto"/>
              <w:widowControl/>
              <w:rPr>
                <w:sz w:val="21"/>
                <w:szCs w:val="21"/>
                <w:highlight w:val="none"/>
              </w:rPr>
            </w:pPr>
            <w:r>
              <w:rPr>
                <w:rFonts w:hint="eastAsia" w:ascii="宋体" w:hAnsi="宋体" w:cs="宋体"/>
                <w:color w:val="000000"/>
                <w:sz w:val="21"/>
                <w:szCs w:val="21"/>
                <w:highlight w:val="none"/>
              </w:rPr>
              <w:t xml:space="preserve">（按四舍五入取至小数点后两位）</w:t>
            </w:r>
            <w:r>
              <w:rPr>
                <w:highlight w:val="none"/>
              </w:rPr>
            </w:r>
            <w:r/>
          </w:p>
        </w:tc>
      </w:tr>
      <w:tr>
        <w:trPr>
          <w:trHeight w:val="720"/>
        </w:trPr>
        <w:tc>
          <w:tcPr>
            <w:tcW w:w="1161" w:type="dxa"/>
            <w:vAlign w:val="center"/>
            <w:vMerge w:val="restart"/>
            <w:textDirection w:val="lrTb"/>
            <w:noWrap w:val="false"/>
          </w:tcPr>
          <w:p>
            <w:pPr>
              <w:ind w:left="0" w:right="0"/>
              <w:jc w:val="center"/>
              <w:keepLines w:val="0"/>
              <w:keepNext w:val="0"/>
              <w:pageBreakBefore w:val="0"/>
              <w:spacing w:line="240" w:lineRule="auto"/>
              <w:rPr>
                <w:rFonts w:ascii="宋体" w:hAnsi="宋体" w:cs="宋体"/>
                <w:sz w:val="21"/>
                <w:szCs w:val="21"/>
                <w:highlight w:val="none"/>
              </w:rP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19</w:t>
            </w:r>
            <w:r>
              <w:rPr>
                <w:rFonts w:hint="eastAsia" w:ascii="宋体" w:hAnsi="宋体" w:cs="宋体"/>
                <w:sz w:val="21"/>
                <w:szCs w:val="21"/>
                <w:highlight w:val="none"/>
              </w:rPr>
              <w:t xml:space="preserve">分）</w:t>
            </w:r>
            <w:r>
              <w:rPr>
                <w:highlight w:val="none"/>
              </w:rPr>
            </w:r>
            <w:r/>
          </w:p>
          <w:p>
            <w:pPr>
              <w:pStyle w:val="901"/>
              <w:ind w:left="0" w:right="0"/>
              <w:keepLines w:val="0"/>
              <w:keepNext w:val="0"/>
              <w:pageBreakBefore w:val="0"/>
              <w:spacing w:after="0" w:line="240" w:lineRule="auto"/>
              <w:rPr>
                <w:sz w:val="21"/>
                <w:szCs w:val="21"/>
                <w:highlight w:val="none"/>
              </w:rPr>
            </w:pPr>
            <w:r>
              <w:rPr>
                <w:sz w:val="21"/>
                <w:szCs w:val="21"/>
                <w:highlight w:val="none"/>
              </w:rPr>
            </w:r>
            <w:r>
              <w:rPr>
                <w:highlight w:val="none"/>
              </w:rPr>
            </w:r>
            <w:r/>
          </w:p>
        </w:tc>
        <w:tc>
          <w:tcPr>
            <w:tcW w:w="1133" w:type="dxa"/>
            <w:vAlign w:val="center"/>
            <w:textDirection w:val="lrTb"/>
            <w:noWrap w:val="false"/>
          </w:tcPr>
          <w:p>
            <w:pPr>
              <w:ind w:left="0" w:right="0"/>
              <w:jc w:val="center"/>
              <w:keepLines w:val="0"/>
              <w:keepNext w:val="0"/>
              <w:pageBreakBefore w:val="0"/>
              <w:spacing w:line="24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业绩</w:t>
            </w:r>
            <w:r>
              <w:rPr>
                <w:highlight w:val="none"/>
              </w:rPr>
            </w:r>
            <w:r/>
          </w:p>
          <w:p>
            <w:pPr>
              <w:ind w:left="0" w:right="0"/>
              <w:jc w:val="center"/>
              <w:keepLines w:val="0"/>
              <w:keepNext w:val="0"/>
              <w:pageBreakBefore w:val="0"/>
              <w:spacing w:line="240" w:lineRule="auto"/>
              <w:widowControl/>
              <w:rPr>
                <w:rFonts w:ascii="Calibri" w:hAnsi="宋体"/>
                <w:sz w:val="21"/>
                <w:szCs w:val="21"/>
                <w:highlight w:val="none"/>
              </w:rPr>
            </w:pPr>
            <w:r>
              <w:rPr>
                <w:rFonts w:hint="eastAsia" w:ascii="宋体" w:hAnsi="宋体" w:cs="宋体"/>
                <w:color w:val="000000"/>
                <w:sz w:val="21"/>
                <w:szCs w:val="21"/>
                <w:highlight w:val="none"/>
              </w:rPr>
              <w:t xml:space="preserve">（4分）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rPr>
              <w:t xml:space="preserve">供应商自202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月1日以来承接过</w:t>
            </w:r>
            <w:r>
              <w:rPr>
                <w:rFonts w:hint="eastAsia" w:ascii="宋体" w:hAnsi="宋体" w:cs="宋体"/>
                <w:highlight w:val="none"/>
                <w:lang w:val="en-US" w:eastAsia="zh-CN"/>
              </w:rPr>
              <w:t xml:space="preserve">与本项目相同或</w:t>
            </w:r>
            <w:r>
              <w:rPr>
                <w:rFonts w:hint="eastAsia" w:ascii="宋体" w:hAnsi="宋体" w:eastAsia="宋体" w:cs="宋体"/>
                <w:highlight w:val="none"/>
              </w:rPr>
              <w:t xml:space="preserve">类似业绩的，每</w:t>
            </w:r>
            <w:r>
              <w:rPr>
                <w:rFonts w:hint="eastAsia" w:ascii="宋体" w:hAnsi="宋体" w:cs="宋体"/>
                <w:highlight w:val="none"/>
                <w:lang w:val="en-US" w:eastAsia="zh-CN"/>
              </w:rPr>
              <w:t xml:space="preserve">提供1份业绩</w:t>
            </w:r>
            <w:r>
              <w:rPr>
                <w:rFonts w:hint="eastAsia" w:ascii="宋体" w:hAnsi="宋体" w:eastAsia="宋体" w:cs="宋体"/>
                <w:highlight w:val="none"/>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分，本项最高得4分。</w:t>
            </w:r>
            <w:r>
              <w:rPr>
                <w:highlight w:val="none"/>
              </w:rPr>
            </w:r>
            <w:r/>
          </w:p>
          <w:p>
            <w:pPr>
              <w:ind w:left="0" w:right="0"/>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highlight w:val="none"/>
              </w:rPr>
              <w:t xml:space="preserve">时间以合同签订时间为准，响应文件中提供业绩合同原件</w:t>
            </w:r>
            <w:r>
              <w:rPr>
                <w:rFonts w:hint="eastAsia" w:ascii="宋体" w:hAnsi="宋体" w:eastAsia="宋体" w:cs="宋体"/>
                <w:highlight w:val="none"/>
              </w:rPr>
              <w:t xml:space="preserve">扫描件并加盖供应商电子签章方为有效，未提供的不得分。</w:t>
            </w:r>
            <w:r>
              <w:rPr>
                <w:highlight w:val="none"/>
              </w:rPr>
            </w:r>
            <w:r/>
          </w:p>
        </w:tc>
      </w:tr>
      <w:tr>
        <w:trPr>
          <w:trHeight w:val="1287"/>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W w:w="1133" w:type="dxa"/>
            <w:vAlign w:val="center"/>
            <w:textDirection w:val="lrTb"/>
            <w:noWrap w:val="false"/>
          </w:tcPr>
          <w:p>
            <w:pPr>
              <w:ind w:left="0" w:right="0"/>
              <w:jc w:val="center"/>
              <w:keepLines w:val="0"/>
              <w:keepNext w:val="0"/>
              <w:pageBreakBefore w:val="0"/>
              <w:spacing w:line="240" w:lineRule="auto"/>
              <w:widowControl/>
              <w:rPr>
                <w:rFonts w:ascii="Calibri" w:hAnsi="宋体"/>
                <w:sz w:val="21"/>
                <w:szCs w:val="21"/>
                <w:highlight w:val="none"/>
              </w:rPr>
            </w:pPr>
            <w:r>
              <w:rPr>
                <w:rFonts w:hint="eastAsia" w:ascii="宋体" w:hAnsi="宋体" w:cs="宋体"/>
                <w:color w:val="000000"/>
                <w:sz w:val="21"/>
                <w:szCs w:val="21"/>
                <w:highlight w:val="none"/>
                <w:lang w:val="en-US" w:eastAsia="zh-CN"/>
              </w:rPr>
              <w:t xml:space="preserve">供应商评价（3分）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供应商具有有效期内的质量管理体系认证证书、环境管理体系认证证书、职业健康安全管理体系证书的，每个得1分，最高得3分。</w:t>
            </w:r>
            <w:r>
              <w:rPr>
                <w:highlight w:val="none"/>
              </w:rPr>
            </w:r>
            <w:r/>
          </w:p>
          <w:p>
            <w:pPr>
              <w:ind w:left="0" w:right="0"/>
              <w:jc w:val="left"/>
              <w:keepLines w:val="0"/>
              <w:keepNext w:val="0"/>
              <w:pageBreakBefore w:val="0"/>
              <w:spacing w:line="240" w:lineRule="auto"/>
              <w:widowControl/>
              <w:rPr>
                <w:rFonts w:hint="eastAsia"/>
                <w:b w:val="0"/>
                <w:bCs w:val="0"/>
                <w:highlight w:val="none"/>
              </w:rPr>
            </w:pPr>
            <w:r>
              <w:rPr>
                <w:rFonts w:hint="eastAsia" w:ascii="宋体" w:hAnsi="宋体" w:eastAsia="宋体" w:cs="宋体"/>
                <w:b w:val="0"/>
                <w:bCs w:val="0"/>
                <w:highlight w:val="none"/>
                <w:lang w:val="en-US" w:eastAsia="zh-CN"/>
              </w:rPr>
              <w:t xml:space="preserve">响应文件中提供上述认证证书原件扫描件和国家市场监督管理总局全国认证认可信息公共服务平台(网址: </w:t>
            </w:r>
            <w:r>
              <w:rPr>
                <w:rFonts w:hint="eastAsia" w:ascii="宋体" w:hAnsi="宋体" w:eastAsia="宋体" w:cs="宋体"/>
                <w:b w:val="0"/>
                <w:bCs w:val="0"/>
                <w:highlight w:val="none"/>
                <w:lang w:val="en-US" w:eastAsia="zh-CN"/>
              </w:rPr>
              <w:fldChar w:fldCharType="begin"/>
            </w:r>
            <w:r>
              <w:rPr>
                <w:rFonts w:hint="eastAsia" w:ascii="宋体" w:hAnsi="宋体" w:eastAsia="宋体" w:cs="宋体"/>
                <w:b w:val="0"/>
                <w:bCs w:val="0"/>
                <w:highlight w:val="none"/>
                <w:lang w:val="en-US" w:eastAsia="zh-CN"/>
              </w:rPr>
              <w:instrText xml:space="preserve"> HYPERLINK "http://cx.cnca.cn/CertECloud/result/skipResultList)查询证书状态为有效的截图证明材料" </w:instrText>
            </w:r>
            <w:r>
              <w:rPr>
                <w:rFonts w:hint="eastAsia" w:ascii="宋体" w:hAnsi="宋体" w:eastAsia="宋体" w:cs="宋体"/>
                <w:b w:val="0"/>
                <w:bCs w:val="0"/>
                <w:highlight w:val="none"/>
                <w:lang w:val="en-US" w:eastAsia="zh-CN"/>
              </w:rPr>
              <w:fldChar w:fldCharType="separate"/>
            </w:r>
            <w:r>
              <w:rPr>
                <w:rFonts w:hint="eastAsia" w:ascii="宋体" w:hAnsi="宋体" w:eastAsia="宋体" w:cs="宋体"/>
                <w:b w:val="0"/>
                <w:bCs w:val="0"/>
                <w:highlight w:val="none"/>
                <w:lang w:val="en-US" w:eastAsia="zh-CN"/>
              </w:rPr>
              <w:t xml:space="preserve">https://cx.cnca.cn/CertECloud/result/skipResultList)查询证书状态为有效的截图证明材料</w:t>
            </w:r>
            <w:r>
              <w:rPr>
                <w:rFonts w:hint="eastAsia" w:ascii="宋体" w:hAnsi="宋体" w:eastAsia="宋体" w:cs="宋体"/>
                <w:b w:val="0"/>
                <w:bCs w:val="0"/>
                <w:highlight w:val="none"/>
                <w:lang w:val="en-US" w:eastAsia="zh-CN"/>
              </w:rPr>
              <w:fldChar w:fldCharType="end"/>
            </w:r>
            <w:r>
              <w:rPr>
                <w:rFonts w:hint="eastAsia" w:ascii="宋体" w:hAnsi="宋体" w:eastAsia="宋体" w:cs="宋体"/>
                <w:b w:val="0"/>
                <w:bCs w:val="0"/>
                <w:highlight w:val="none"/>
                <w:lang w:val="en-US" w:eastAsia="zh-CN"/>
              </w:rPr>
              <w:t xml:space="preserve">并均加盖供应商电子签章方为有效，未提供的不得分。</w:t>
            </w:r>
            <w:r>
              <w:rPr>
                <w:b w:val="0"/>
                <w:bCs w:val="0"/>
              </w:rPr>
            </w:r>
            <w:r/>
          </w:p>
        </w:tc>
      </w:tr>
      <w:tr>
        <w:trPr>
          <w:trHeight w:val="1150"/>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W w:w="1133" w:type="dxa"/>
            <w:vAlign w:val="center"/>
            <w:textDirection w:val="lrTb"/>
            <w:noWrap w:val="false"/>
          </w:tcPr>
          <w:p>
            <w:pPr>
              <w:ind w:left="0" w:right="0"/>
              <w:jc w:val="center"/>
              <w:keepLines w:val="0"/>
              <w:keepNext w:val="0"/>
              <w:pageBreakBefore w:val="0"/>
              <w:spacing w:line="240" w:lineRule="auto"/>
              <w:widowControl/>
              <w:rPr>
                <w:rFonts w:hint="default"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人员配备（5分）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1、项目经理具有环境工程</w:t>
            </w:r>
            <w:r>
              <w:rPr>
                <w:rFonts w:hint="eastAsia" w:ascii="宋体" w:hAnsi="宋体" w:cs="宋体"/>
                <w:highlight w:val="none"/>
                <w:lang w:val="en-US" w:eastAsia="zh-CN"/>
              </w:rPr>
              <w:t xml:space="preserve">或环保工程</w:t>
            </w:r>
            <w:r>
              <w:rPr>
                <w:rFonts w:hint="eastAsia" w:ascii="宋体" w:hAnsi="宋体" w:eastAsia="宋体" w:cs="宋体"/>
                <w:highlight w:val="none"/>
                <w:lang w:val="en-US" w:eastAsia="zh-CN"/>
              </w:rPr>
              <w:t xml:space="preserve">中级及以上职称证书的得2分，未提供不得分；</w:t>
            </w:r>
            <w:r>
              <w:rPr>
                <w:highlight w:val="none"/>
              </w:rPr>
            </w:r>
            <w:r/>
          </w:p>
          <w:p>
            <w:pPr>
              <w:ind w:left="0" w:right="0"/>
              <w:jc w:val="left"/>
              <w:keepLines w:val="0"/>
              <w:keepNext w:val="0"/>
              <w:pageBreakBefore w:val="0"/>
              <w:spacing w:line="240" w:lineRule="auto"/>
              <w:widowControl/>
              <w:rPr>
                <w:rFonts w:hint="default" w:ascii="宋体" w:hAnsi="宋体" w:eastAsia="宋体" w:cs="宋体"/>
                <w:highlight w:val="none"/>
              </w:rPr>
            </w:pPr>
            <w:r>
              <w:rPr>
                <w:rFonts w:hint="eastAsia" w:ascii="宋体" w:hAnsi="宋体" w:eastAsia="宋体" w:cs="宋体"/>
                <w:highlight w:val="none"/>
                <w:lang w:val="en-US" w:eastAsia="zh-CN"/>
              </w:rPr>
              <w:t xml:space="preserve">2、</w:t>
            </w:r>
            <w:r>
              <w:rPr>
                <w:rFonts w:hint="default" w:ascii="宋体" w:hAnsi="宋体" w:eastAsia="宋体" w:cs="宋体"/>
                <w:highlight w:val="none"/>
                <w:lang w:val="en-US" w:eastAsia="zh-CN"/>
              </w:rPr>
              <w:t xml:space="preserve">运维人员中具有有效期内的电工特种作业操作证，每提供1个证书得1分，最多得1分；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运维人员中具有化学检验</w:t>
            </w:r>
            <w:r>
              <w:rPr>
                <w:rFonts w:hint="eastAsia" w:ascii="宋体" w:hAnsi="宋体" w:cs="宋体"/>
                <w:highlight w:val="none"/>
                <w:lang w:val="en-US" w:eastAsia="zh-CN"/>
              </w:rPr>
              <w:t xml:space="preserve">或</w:t>
            </w:r>
            <w:r>
              <w:rPr>
                <w:rFonts w:hint="eastAsia" w:ascii="宋体" w:hAnsi="宋体" w:eastAsia="宋体" w:cs="宋体"/>
                <w:highlight w:val="none"/>
                <w:lang w:val="en-US" w:eastAsia="zh-CN"/>
              </w:rPr>
              <w:t xml:space="preserve">水质检验等相关专业职业资格证书（三级/高级及以上或同等效力）的，每提供1个证书得1分，最多得1分；</w:t>
            </w:r>
            <w:r>
              <w:rPr>
                <w:highlight w:val="none"/>
              </w:rPr>
            </w:r>
            <w:r/>
          </w:p>
          <w:p>
            <w:pPr>
              <w:ind w:left="0" w:right="0"/>
              <w:jc w:val="left"/>
              <w:keepLines w:val="0"/>
              <w:keepNext w:val="0"/>
              <w:pageBreakBefore w:val="0"/>
              <w:spacing w:line="240" w:lineRule="auto"/>
              <w:widowControl/>
              <w:rPr>
                <w:rFonts w:hint="default"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运维人员中具有污废水处理工培训合格证书的，每提供1个证书得1分，最多得1分；</w:t>
            </w:r>
            <w:r>
              <w:rPr>
                <w:highlight w:val="none"/>
              </w:rPr>
            </w:r>
            <w:r/>
          </w:p>
          <w:p>
            <w:pPr>
              <w:ind w:left="0" w:right="0"/>
              <w:jc w:val="left"/>
              <w:keepLines w:val="0"/>
              <w:keepNext w:val="0"/>
              <w:pageBreakBefore w:val="0"/>
              <w:spacing w:line="240" w:lineRule="auto"/>
              <w:widowControl/>
              <w:rPr>
                <w:rFonts w:hint="default"/>
                <w:highlight w:val="none"/>
              </w:rPr>
            </w:pPr>
            <w:r>
              <w:rPr>
                <w:rFonts w:hint="default" w:ascii="宋体" w:hAnsi="宋体" w:eastAsia="宋体" w:cs="宋体"/>
                <w:highlight w:val="none"/>
                <w:lang w:val="en-US" w:eastAsia="zh-CN"/>
              </w:rPr>
              <w:t xml:space="preserve">提供以上证书扫描件及开标前连续3个月 (不含开标当月)</w:t>
            </w:r>
            <w:r>
              <w:rPr>
                <w:rFonts w:hint="eastAsia" w:ascii="宋体" w:hAnsi="宋体" w:eastAsia="宋体" w:cs="宋体"/>
                <w:highlight w:val="none"/>
                <w:lang w:val="en-US" w:eastAsia="zh-CN"/>
              </w:rPr>
              <w:t xml:space="preserve">，</w:t>
            </w:r>
            <w:r>
              <w:rPr>
                <w:rFonts w:hint="eastAsia" w:ascii="宋体" w:hAnsi="宋体" w:cs="宋体"/>
                <w:highlight w:val="none"/>
                <w:lang w:val="en-US" w:eastAsia="zh-CN"/>
              </w:rPr>
              <w:t xml:space="preserve">响应</w:t>
            </w:r>
            <w:r>
              <w:rPr>
                <w:rFonts w:hint="eastAsia" w:ascii="宋体" w:hAnsi="宋体" w:eastAsia="宋体" w:cs="宋体"/>
                <w:highlight w:val="none"/>
                <w:lang w:val="en-US" w:eastAsia="zh-CN"/>
              </w:rPr>
              <w:t xml:space="preserve">单位为其缴纳的社保证明加盖电子章；一人提供多种证书不累计得分。</w:t>
            </w:r>
            <w:r>
              <w:rPr>
                <w:highlight w:val="none"/>
              </w:rPr>
            </w:r>
            <w:r/>
          </w:p>
        </w:tc>
      </w:tr>
      <w:tr>
        <w:trPr>
          <w:trHeight w:val="1150"/>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W w:w="1133" w:type="dxa"/>
            <w:vAlign w:val="center"/>
            <w:textDirection w:val="lrTb"/>
            <w:noWrap w:val="false"/>
          </w:tcPr>
          <w:p>
            <w:pPr>
              <w:ind w:left="0" w:right="0"/>
              <w:jc w:val="center"/>
              <w:keepLines w:val="0"/>
              <w:keepNext w:val="0"/>
              <w:pageBreakBefore w:val="0"/>
              <w:spacing w:line="240" w:lineRule="auto"/>
              <w:widowControl/>
              <w:rPr>
                <w:rFonts w:hint="default"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服务能力（7分）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cs="宋体"/>
                <w:highlight w:val="none"/>
              </w:rPr>
            </w:pPr>
            <w:r>
              <w:rPr>
                <w:rFonts w:hint="default" w:ascii="宋体" w:hAnsi="宋体" w:eastAsia="宋体" w:cs="宋体"/>
                <w:highlight w:val="none"/>
                <w:lang w:val="en-US" w:eastAsia="zh-CN"/>
              </w:rPr>
              <w:t xml:space="preserve">1</w:t>
            </w:r>
            <w:r>
              <w:rPr>
                <w:rFonts w:hint="eastAsia" w:ascii="宋体" w:hAnsi="宋体" w:cs="宋体"/>
                <w:highlight w:val="none"/>
                <w:lang w:val="en-US" w:eastAsia="zh-CN"/>
              </w:rPr>
              <w:t xml:space="preserve">、供应商</w:t>
            </w:r>
            <w:r>
              <w:rPr>
                <w:rFonts w:hint="default" w:ascii="宋体" w:hAnsi="宋体" w:eastAsia="宋体" w:cs="宋体"/>
                <w:highlight w:val="none"/>
                <w:lang w:val="en-US" w:eastAsia="zh-CN"/>
              </w:rPr>
              <w:t xml:space="preserve">具有COD、氨氮、总磷、总氮、SS因子监测能力的，每有一项得1分，本项最多得</w:t>
            </w:r>
            <w:r>
              <w:rPr>
                <w:rFonts w:hint="eastAsia" w:ascii="宋体" w:hAnsi="宋体" w:cs="宋体"/>
                <w:highlight w:val="none"/>
                <w:lang w:val="en-US" w:eastAsia="zh-CN"/>
              </w:rPr>
              <w:t xml:space="preserve">5</w:t>
            </w:r>
            <w:r>
              <w:rPr>
                <w:rFonts w:hint="default" w:ascii="宋体" w:hAnsi="宋体" w:eastAsia="宋体" w:cs="宋体"/>
                <w:highlight w:val="none"/>
                <w:lang w:val="en-US" w:eastAsia="zh-CN"/>
              </w:rPr>
              <w:t xml:space="preserve">分</w:t>
            </w:r>
            <w:r>
              <w:rPr>
                <w:rFonts w:hint="eastAsia" w:ascii="宋体" w:hAnsi="宋体" w:cs="宋体"/>
                <w:highlight w:val="none"/>
                <w:lang w:val="en-US" w:eastAsia="zh-CN"/>
              </w:rPr>
              <w:t xml:space="preserve">，（提供以上仪器照片及发票扫描件或第三方委托检测协议，并在投标文件中注明实验室地址；未提供不得分。）</w:t>
            </w:r>
            <w:r>
              <w:rPr>
                <w:highlight w:val="none"/>
              </w:rPr>
            </w:r>
            <w:r/>
          </w:p>
          <w:p>
            <w:pPr>
              <w:pStyle w:val="884"/>
              <w:ind w:left="0" w:right="0" w:firstLine="0"/>
              <w:keepLines w:val="0"/>
              <w:keepNext w:val="0"/>
              <w:pageBreakBefore w:val="0"/>
              <w:spacing w:line="240" w:lineRule="auto"/>
              <w:rPr>
                <w:rFonts w:hint="default"/>
                <w:highlight w:val="none"/>
              </w:rPr>
            </w:pPr>
            <w:r>
              <w:rPr>
                <w:rFonts w:hint="eastAsia" w:ascii="宋体" w:hAnsi="宋体" w:cs="宋体"/>
                <w:highlight w:val="none"/>
                <w:lang w:val="en-US" w:eastAsia="zh-CN"/>
              </w:rPr>
              <w:t xml:space="preserve">2、供应商就本项目提供自有或租赁运维车辆的，每提供1辆得1分，最多得2分。（提供车辆行驶证扫描件，租赁车辆还需提供租赁合同扫描件，未提供不得分。）</w:t>
            </w:r>
            <w:r>
              <w:rPr>
                <w:highlight w:val="none"/>
              </w:rPr>
            </w:r>
            <w:r/>
          </w:p>
        </w:tc>
      </w:tr>
      <w:tr>
        <w:trPr>
          <w:trHeight w:val="337"/>
        </w:trPr>
        <w:tc>
          <w:tcPr>
            <w:tcW w:w="1161" w:type="dxa"/>
            <w:vAlign w:val="center"/>
            <w:vMerge w:val="restart"/>
            <w:textDirection w:val="lrTb"/>
            <w:noWrap w:val="false"/>
          </w:tcPr>
          <w:p>
            <w:pPr>
              <w:ind w:left="0" w:right="0"/>
              <w:jc w:val="center"/>
              <w:keepLines w:val="0"/>
              <w:keepNext w:val="0"/>
              <w:pageBreakBefore w:val="0"/>
              <w:spacing w:line="240" w:lineRule="auto"/>
              <w:rPr>
                <w:rFonts w:ascii="Calibri" w:hAnsi="宋体"/>
                <w:sz w:val="21"/>
                <w:szCs w:val="21"/>
                <w:highlight w:val="none"/>
              </w:rPr>
            </w:pPr>
            <w:r>
              <w:rPr>
                <w:rFonts w:hint="eastAsia" w:ascii="宋体" w:hAnsi="宋体" w:cs="宋体"/>
                <w:sz w:val="21"/>
                <w:szCs w:val="21"/>
                <w:highlight w:val="none"/>
              </w:rPr>
              <w:t xml:space="preserve">技术方案（</w:t>
            </w:r>
            <w:r>
              <w:rPr>
                <w:rFonts w:hint="eastAsia" w:ascii="宋体" w:hAnsi="宋体" w:cs="宋体"/>
                <w:sz w:val="21"/>
                <w:szCs w:val="21"/>
                <w:highlight w:val="none"/>
                <w:lang w:val="en-US" w:eastAsia="zh-CN"/>
              </w:rPr>
              <w:t xml:space="preserve">71</w:t>
            </w:r>
            <w:r>
              <w:rPr>
                <w:rFonts w:hint="eastAsia" w:ascii="宋体" w:hAnsi="宋体" w:cs="宋体"/>
                <w:sz w:val="21"/>
                <w:szCs w:val="21"/>
                <w:highlight w:val="none"/>
              </w:rPr>
              <w:t xml:space="preserve">分）</w:t>
            </w:r>
            <w:r>
              <w:rPr>
                <w:highlight w:val="none"/>
              </w:rPr>
            </w:r>
            <w:r/>
          </w:p>
        </w:tc>
        <w:tc>
          <w:tcPr>
            <w:tcW w:w="1133" w:type="dxa"/>
            <w:vAlign w:val="center"/>
            <w:textDirection w:val="lrTb"/>
            <w:noWrap w:val="false"/>
          </w:tcPr>
          <w:p>
            <w:pPr>
              <w:ind w:left="0" w:right="0"/>
              <w:jc w:val="center"/>
              <w:keepLines w:val="0"/>
              <w:keepNext w:val="0"/>
              <w:pageBreakBefore w:val="0"/>
              <w:spacing w:line="24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技术及服务响应</w:t>
            </w:r>
            <w:r>
              <w:rPr>
                <w:highlight w:val="none"/>
              </w:rPr>
            </w:r>
            <w:r/>
          </w:p>
          <w:p>
            <w:pPr>
              <w:ind w:left="0" w:right="0"/>
              <w:jc w:val="center"/>
              <w:keepLines w:val="0"/>
              <w:keepNext w:val="0"/>
              <w:pageBreakBefore w:val="0"/>
              <w:spacing w:line="24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（12分）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依据</w:t>
            </w:r>
            <w:r>
              <w:rPr>
                <w:rFonts w:hint="eastAsia" w:ascii="宋体" w:hAnsi="宋体" w:cs="宋体"/>
                <w:highlight w:val="none"/>
                <w:lang w:val="en-US" w:eastAsia="zh-CN"/>
              </w:rPr>
              <w:t xml:space="preserve">响应</w:t>
            </w:r>
            <w:r>
              <w:rPr>
                <w:rFonts w:hint="eastAsia" w:ascii="宋体" w:hAnsi="宋体" w:eastAsia="宋体" w:cs="宋体"/>
                <w:highlight w:val="none"/>
                <w:lang w:val="en-US" w:eastAsia="zh-CN"/>
              </w:rPr>
              <w:t xml:space="preserve">文件中偏离表对磋商文件《2、项目要求（采购需求）</w:t>
            </w:r>
            <w:r>
              <w:rPr>
                <w:rFonts w:hint="eastAsia" w:ascii="宋体" w:hAnsi="宋体" w:cs="宋体"/>
                <w:highlight w:val="none"/>
                <w:lang w:val="en-US" w:eastAsia="zh-CN"/>
              </w:rPr>
              <w:t xml:space="preserve">-四、项目实施要求</w:t>
            </w:r>
            <w:r>
              <w:rPr>
                <w:rFonts w:hint="eastAsia" w:ascii="宋体" w:hAnsi="宋体" w:eastAsia="宋体" w:cs="宋体"/>
                <w:highlight w:val="none"/>
                <w:lang w:val="en-US" w:eastAsia="zh-CN"/>
              </w:rPr>
              <w:t xml:space="preserve">》满足程度进行评分。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完全满足磋商文件技术要求的得1</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分，响应指标不满足或负偏离，每一项扣</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分，本项最高得1</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分，最低得0分。</w:t>
            </w:r>
            <w:r>
              <w:rPr>
                <w:highlight w:val="none"/>
              </w:rPr>
            </w:r>
            <w:r/>
          </w:p>
        </w:tc>
      </w:tr>
      <w:tr>
        <w:trPr>
          <w:trHeight w:val="314"/>
        </w:trPr>
        <w:tc>
          <w:tcPr>
            <w:tcW w:w="1161" w:type="dxa"/>
            <w:vAlign w:val="center"/>
            <w:vMerge w:val="continue"/>
            <w:textDirection w:val="lrTb"/>
            <w:noWrap w:val="false"/>
          </w:tcPr>
          <w:p>
            <w:pPr>
              <w:ind w:left="0" w:right="0"/>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W w:w="1133" w:type="dxa"/>
            <w:vAlign w:val="center"/>
            <w:textDirection w:val="lrTb"/>
            <w:noWrap w:val="false"/>
          </w:tcPr>
          <w:p>
            <w:pPr>
              <w:pStyle w:val="884"/>
              <w:ind w:left="0" w:right="0" w:firstLine="0"/>
              <w:jc w:val="center"/>
              <w:keepLines w:val="0"/>
              <w:keepNext w:val="0"/>
              <w:pageBreakBefore w:val="0"/>
              <w:spacing w:line="240" w:lineRule="auto"/>
              <w:rPr>
                <w:rFonts w:hint="eastAsia"/>
                <w:highlight w:val="none"/>
              </w:rPr>
            </w:pPr>
            <w:r>
              <w:rPr>
                <w:rFonts w:hint="eastAsia" w:ascii="宋体" w:hAnsi="宋体" w:cs="宋体"/>
                <w:highlight w:val="none"/>
                <w:lang w:val="en-US" w:eastAsia="zh-CN"/>
              </w:rPr>
              <w:t xml:space="preserve">项目实施方案（16分）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cs="宋体"/>
                <w:highlight w:val="none"/>
                <w:lang w:val="en-US" w:eastAsia="zh-CN"/>
              </w:rPr>
              <w:t xml:space="preserve">供应商</w:t>
            </w:r>
            <w:r>
              <w:rPr>
                <w:rFonts w:hint="eastAsia" w:ascii="宋体" w:hAnsi="宋体" w:eastAsia="宋体" w:cs="宋体"/>
                <w:highlight w:val="none"/>
                <w:lang w:val="en-US" w:eastAsia="zh-CN"/>
              </w:rPr>
              <w:t xml:space="preserve">针对项目具体实施拟定的运行维护实施方案 (包括但不限于项目概况，服务范围、内容、目标、思路、运行维护设备、人员配置及岗位职责，运行维护工作内容细分等)。评委对方案内容的全面性、针对性、先进性、可操作性进行综合打分：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全面性（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分）：全面具体详实得</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分；较全面得</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分；基本具备的得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分；不全面得1分。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针对性（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分）：针对性强得</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分；针对性较强得</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分；针对性一般的得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分；针对性不强得1分。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先进性（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分）：先进性具体详实得</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分，较全面得</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分，基本具备的服务方案得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分；不全面得1分。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可操作性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符合实际切实可行得</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分，较切实可行得</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分，基本可行得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分；可行性欠缺得1分。未提供不得分，本项最高</w:t>
            </w:r>
            <w:r>
              <w:rPr>
                <w:rFonts w:hint="eastAsia" w:ascii="宋体" w:hAnsi="宋体" w:cs="宋体"/>
                <w:highlight w:val="none"/>
                <w:lang w:val="en-US" w:eastAsia="zh-CN"/>
              </w:rPr>
              <w:t xml:space="preserve">16</w:t>
            </w:r>
            <w:r>
              <w:rPr>
                <w:rFonts w:hint="eastAsia"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highlight w:val="none"/>
              </w:rPr>
            </w:r>
            <w:r/>
          </w:p>
        </w:tc>
      </w:tr>
      <w:tr>
        <w:trPr>
          <w:trHeight w:val="1007"/>
        </w:trPr>
        <w:tc>
          <w:tcPr>
            <w:tcW w:w="1161" w:type="dxa"/>
            <w:vAlign w:val="center"/>
            <w:vMerge w:val="continue"/>
            <w:textDirection w:val="lrTb"/>
            <w:noWrap w:val="false"/>
          </w:tcPr>
          <w:p>
            <w:pPr>
              <w:ind w:left="0" w:right="0"/>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shd w:val="clear" w:color="auto" w:fill="auto"/>
            <w:tcBorders>
              <w:bottom w:val="single" w:color="auto" w:sz="4" w:space="0"/>
            </w:tcBorders>
            <w:tcW w:w="1133" w:type="dxa"/>
            <w:vAlign w:val="center"/>
            <w:textDirection w:val="lrTb"/>
            <w:noWrap w:val="false"/>
          </w:tcPr>
          <w:p>
            <w:pPr>
              <w:ind w:left="0" w:right="0"/>
              <w:jc w:val="center"/>
              <w:keepLines w:val="0"/>
              <w:keepNext w:val="0"/>
              <w:pageBreakBefore w:val="0"/>
              <w:spacing w:line="240" w:lineRule="auto"/>
              <w:widowControl/>
              <w:rPr>
                <w:rFonts w:hint="default"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应急预案（15分）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根据响应文件中应急方案、突发事件（设备故障应急处理等）及处理方案等，评委对方案内容的全面性、针对性、可操作性进行综合打分：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全面性（</w:t>
            </w:r>
            <w:r>
              <w:rPr>
                <w:rFonts w:hint="eastAsia" w:ascii="宋体" w:hAnsi="宋体" w:cs="宋体"/>
                <w:highlight w:val="none"/>
                <w:lang w:val="en-US" w:eastAsia="zh-CN"/>
              </w:rPr>
              <w:t xml:space="preserve">5</w:t>
            </w:r>
            <w:r>
              <w:rPr>
                <w:rFonts w:hint="eastAsia" w:ascii="宋体" w:hAnsi="宋体" w:eastAsia="宋体" w:cs="宋体"/>
                <w:highlight w:val="none"/>
                <w:lang w:val="en-US" w:eastAsia="zh-CN"/>
              </w:rPr>
              <w:t xml:space="preserve">分）：全面具体详实得</w:t>
            </w:r>
            <w:r>
              <w:rPr>
                <w:rFonts w:hint="eastAsia" w:ascii="宋体" w:hAnsi="宋体" w:cs="宋体"/>
                <w:highlight w:val="none"/>
                <w:lang w:val="en-US" w:eastAsia="zh-CN"/>
              </w:rPr>
              <w:t xml:space="preserve">5</w:t>
            </w:r>
            <w:r>
              <w:rPr>
                <w:rFonts w:hint="eastAsia" w:ascii="宋体" w:hAnsi="宋体" w:eastAsia="宋体" w:cs="宋体"/>
                <w:highlight w:val="none"/>
                <w:lang w:val="en-US" w:eastAsia="zh-CN"/>
              </w:rPr>
              <w:t xml:space="preserve">分；较全面得4分；基本具备的得2分；不全面得1分。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default" w:ascii="宋体" w:hAnsi="宋体" w:eastAsia="宋体" w:cs="宋体"/>
                <w:highlight w:val="none"/>
                <w:lang w:val="en-US" w:eastAsia="zh-CN"/>
              </w:rPr>
              <w:t xml:space="preserve">针对性</w:t>
            </w:r>
            <w:r>
              <w:rPr>
                <w:rFonts w:hint="eastAsia" w:ascii="宋体" w:hAnsi="宋体" w:eastAsia="宋体" w:cs="宋体"/>
                <w:highlight w:val="none"/>
                <w:lang w:val="en-US" w:eastAsia="zh-CN"/>
              </w:rPr>
              <w:t xml:space="preserve">（</w:t>
            </w:r>
            <w:r>
              <w:rPr>
                <w:rFonts w:hint="eastAsia" w:ascii="宋体" w:hAnsi="宋体" w:cs="宋体"/>
                <w:highlight w:val="none"/>
                <w:lang w:val="en-US" w:eastAsia="zh-CN"/>
              </w:rPr>
              <w:t xml:space="preserve">5</w:t>
            </w:r>
            <w:r>
              <w:rPr>
                <w:rFonts w:hint="eastAsia"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rFonts w:hint="default" w:ascii="宋体" w:hAnsi="宋体" w:eastAsia="宋体" w:cs="宋体"/>
                <w:highlight w:val="none"/>
                <w:lang w:val="en-US" w:eastAsia="zh-CN"/>
              </w:rPr>
              <w:t xml:space="preserve">针对性强得</w:t>
            </w:r>
            <w:r>
              <w:rPr>
                <w:rFonts w:hint="eastAsia" w:ascii="宋体" w:hAnsi="宋体" w:cs="宋体"/>
                <w:highlight w:val="none"/>
                <w:lang w:val="en-US" w:eastAsia="zh-CN"/>
              </w:rPr>
              <w:t xml:space="preserve">5</w:t>
            </w:r>
            <w:r>
              <w:rPr>
                <w:rFonts w:hint="default" w:ascii="宋体" w:hAnsi="宋体" w:eastAsia="宋体" w:cs="宋体"/>
                <w:highlight w:val="none"/>
                <w:lang w:val="en-US" w:eastAsia="zh-CN"/>
              </w:rPr>
              <w:t xml:space="preserve">分；针对性较强得4分；针对性一般得2分；针对性不强得1分</w:t>
            </w:r>
            <w:r>
              <w:rPr>
                <w:rFonts w:hint="eastAsia" w:ascii="宋体" w:hAnsi="宋体" w:eastAsia="宋体" w:cs="宋体"/>
                <w:highlight w:val="none"/>
                <w:lang w:val="en-US" w:eastAsia="zh-CN"/>
              </w:rPr>
              <w:t xml:space="preserve">。</w:t>
            </w:r>
            <w:r>
              <w:rPr>
                <w:highlight w:val="none"/>
              </w:rPr>
            </w:r>
            <w:r/>
          </w:p>
          <w:p>
            <w:pPr>
              <w:ind w:left="0" w:right="0"/>
              <w:jc w:val="left"/>
              <w:keepLines w:val="0"/>
              <w:keepNext w:val="0"/>
              <w:pageBreakBefore w:val="0"/>
              <w:spacing w:line="240" w:lineRule="auto"/>
              <w:widowControl/>
              <w:rPr>
                <w:rFonts w:hint="default"/>
                <w:highlight w:val="none"/>
              </w:rPr>
            </w:pPr>
            <w:r>
              <w:rPr>
                <w:rFonts w:hint="default" w:ascii="宋体" w:hAnsi="宋体" w:eastAsia="宋体" w:cs="宋体"/>
                <w:highlight w:val="none"/>
                <w:lang w:val="en-US" w:eastAsia="zh-CN"/>
              </w:rPr>
              <w:t xml:space="preserve">可操作性</w:t>
            </w:r>
            <w:r>
              <w:rPr>
                <w:rFonts w:hint="eastAsia" w:ascii="宋体" w:hAnsi="宋体" w:cs="宋体"/>
                <w:highlight w:val="none"/>
                <w:lang w:val="en-US" w:eastAsia="zh-CN"/>
              </w:rPr>
              <w:t xml:space="preserve">（5</w:t>
            </w:r>
            <w:r>
              <w:rPr>
                <w:rFonts w:hint="default"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rFonts w:hint="default" w:ascii="宋体" w:hAnsi="宋体" w:eastAsia="宋体" w:cs="宋体"/>
                <w:highlight w:val="none"/>
                <w:lang w:val="en-US" w:eastAsia="zh-CN"/>
              </w:rPr>
              <w:t xml:space="preserve">符合实际切实可行得</w:t>
            </w:r>
            <w:r>
              <w:rPr>
                <w:rFonts w:hint="eastAsia" w:ascii="宋体" w:hAnsi="宋体" w:cs="宋体"/>
                <w:highlight w:val="none"/>
                <w:lang w:val="en-US" w:eastAsia="zh-CN"/>
              </w:rPr>
              <w:t xml:space="preserve">5</w:t>
            </w:r>
            <w:r>
              <w:rPr>
                <w:rFonts w:hint="default" w:ascii="宋体" w:hAnsi="宋体" w:eastAsia="宋体" w:cs="宋体"/>
                <w:highlight w:val="none"/>
                <w:lang w:val="en-US" w:eastAsia="zh-CN"/>
              </w:rPr>
              <w:t xml:space="preserve">分，较切实可行得4分，基本可行得2分；可行性欠缺得1分</w:t>
            </w:r>
            <w:r>
              <w:rPr>
                <w:rFonts w:hint="eastAsia" w:ascii="宋体" w:hAnsi="宋体" w:cs="宋体"/>
                <w:highlight w:val="none"/>
                <w:lang w:val="en-US" w:eastAsia="zh-CN"/>
              </w:rPr>
              <w:t xml:space="preserve">，</w:t>
            </w:r>
            <w:r>
              <w:rPr>
                <w:rFonts w:hint="default" w:ascii="宋体" w:hAnsi="宋体" w:eastAsia="宋体" w:cs="宋体"/>
                <w:highlight w:val="none"/>
                <w:lang w:val="en-US" w:eastAsia="zh-CN"/>
              </w:rPr>
              <w:t xml:space="preserve">未提供不得分，本项最高</w:t>
            </w:r>
            <w:r>
              <w:rPr>
                <w:rFonts w:hint="eastAsia" w:ascii="宋体" w:hAnsi="宋体" w:cs="宋体"/>
                <w:highlight w:val="none"/>
                <w:lang w:val="en-US" w:eastAsia="zh-CN"/>
              </w:rPr>
              <w:t xml:space="preserve">15</w:t>
            </w:r>
            <w:r>
              <w:rPr>
                <w:rFonts w:hint="default"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highlight w:val="none"/>
              </w:rPr>
            </w:r>
            <w:r/>
          </w:p>
        </w:tc>
      </w:tr>
      <w:tr>
        <w:trPr>
          <w:trHeight w:val="649"/>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Borders>
              <w:top w:val="single" w:color="auto" w:sz="4" w:space="0"/>
            </w:tcBorders>
            <w:tcW w:w="1133" w:type="dxa"/>
            <w:vAlign w:val="center"/>
            <w:vMerge w:val="restart"/>
            <w:textDirection w:val="lrTb"/>
            <w:noWrap w:val="false"/>
          </w:tcPr>
          <w:p>
            <w:pPr>
              <w:ind w:left="0" w:right="0"/>
              <w:jc w:val="center"/>
              <w:keepLines w:val="0"/>
              <w:keepNext w:val="0"/>
              <w:pageBreakBefore w:val="0"/>
              <w:spacing w:line="240" w:lineRule="auto"/>
              <w:widowControl/>
              <w:rPr>
                <w:rFonts w:hint="default" w:ascii="Calibri" w:hAnsi="宋体" w:eastAsia="宋体"/>
                <w:sz w:val="21"/>
                <w:szCs w:val="21"/>
                <w:highlight w:val="none"/>
              </w:rPr>
            </w:pPr>
            <w:r>
              <w:rPr>
                <w:rFonts w:hint="eastAsia" w:ascii="宋体" w:hAnsi="宋体" w:cs="宋体"/>
                <w:color w:val="000000"/>
                <w:sz w:val="21"/>
                <w:szCs w:val="21"/>
                <w:highlight w:val="none"/>
                <w:lang w:val="en-US" w:eastAsia="zh-CN"/>
              </w:rPr>
              <w:t xml:space="preserve">质量保证措施（18分）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1.运行维护技术质量保证措施：根据投标文件中对设施运行维护服务过程中对技术质量监管的措施、可靠性及技术保障的科学合理等内容，评委对保证措施的全面性、合理性、可行性进行综合打分：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全面性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全面具体详实得3分；一般的得2分；不全面得1分。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合理性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合理性强的得3分；一般的得2分；不合理得1分。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可行性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可行性强的得 3分 ；一般的得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可行性差得1分。未提供不得分，本项最高</w:t>
            </w:r>
            <w:r>
              <w:rPr>
                <w:rFonts w:hint="eastAsia" w:ascii="宋体" w:hAnsi="宋体" w:cs="宋体"/>
                <w:highlight w:val="none"/>
                <w:lang w:val="en-US" w:eastAsia="zh-CN"/>
              </w:rPr>
              <w:t xml:space="preserve">得9</w:t>
            </w:r>
            <w:r>
              <w:rPr>
                <w:rFonts w:hint="eastAsia" w:ascii="宋体" w:hAnsi="宋体" w:eastAsia="宋体" w:cs="宋体"/>
                <w:highlight w:val="none"/>
                <w:lang w:val="en-US" w:eastAsia="zh-CN"/>
              </w:rPr>
              <w:t xml:space="preserve">分</w:t>
            </w:r>
            <w:r>
              <w:rPr>
                <w:rFonts w:hint="eastAsia" w:ascii="宋体" w:hAnsi="宋体" w:cs="宋体"/>
                <w:highlight w:val="none"/>
                <w:lang w:val="en-US" w:eastAsia="zh-CN"/>
              </w:rPr>
              <w:t xml:space="preserve">；</w:t>
            </w:r>
            <w:r>
              <w:rPr>
                <w:highlight w:val="none"/>
              </w:rPr>
            </w:r>
            <w:r/>
          </w:p>
        </w:tc>
      </w:tr>
      <w:tr>
        <w:trPr>
          <w:trHeight w:val="1150"/>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Borders>
              <w:bottom w:val="single" w:color="auto" w:sz="4" w:space="0"/>
            </w:tcBorders>
            <w:tcW w:w="1133" w:type="dxa"/>
            <w:vAlign w:val="center"/>
            <w:vMerge w:val="continue"/>
            <w:textDirection w:val="lrTb"/>
            <w:noWrap w:val="false"/>
          </w:tcPr>
          <w:p>
            <w:pPr>
              <w:ind w:left="0" w:right="0"/>
              <w:jc w:val="center"/>
              <w:keepLines w:val="0"/>
              <w:keepNext w:val="0"/>
              <w:pageBreakBefore w:val="0"/>
              <w:spacing w:line="240" w:lineRule="auto"/>
              <w:widowControl/>
              <w:rPr>
                <w:rFonts w:ascii="Calibri" w:hAnsi="宋体"/>
                <w:sz w:val="21"/>
                <w:szCs w:val="21"/>
                <w:highlight w:val="none"/>
              </w:rPr>
            </w:pPr>
            <w:r>
              <w:rPr>
                <w:rFonts w:ascii="Calibri" w:hAnsi="宋体"/>
                <w:sz w:val="21"/>
                <w:szCs w:val="21"/>
                <w:highlight w:val="none"/>
              </w:rPr>
            </w:r>
            <w:r/>
          </w:p>
        </w:tc>
        <w:tc>
          <w:tcPr>
            <w:tcW w:w="7143" w:type="dxa"/>
            <w:vAlign w:val="center"/>
            <w:textDirection w:val="lrTb"/>
            <w:noWrap w:val="false"/>
          </w:tcPr>
          <w:p>
            <w:pPr>
              <w:numPr>
                <w:ilvl w:val="0"/>
                <w:numId w:val="0"/>
              </w:num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运行维护服务质量保证措施，根据投标文件中的故障响应，修复时限，项目服务站点的力量配备、服务承诺和技术服务情况有利于招标人的程度等内容，评委对保证措施的全面性、合理性、可行性进行综合打分：</w:t>
            </w:r>
            <w:r>
              <w:rPr>
                <w:highlight w:val="none"/>
              </w:rPr>
            </w:r>
            <w:r/>
          </w:p>
          <w:p>
            <w:pPr>
              <w:numPr>
                <w:ilvl w:val="0"/>
                <w:numId w:val="0"/>
              </w:num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全面性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全面具体详实得3分；一般的得2分；不全面得1分 。</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合理性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合理性强的得3分；一般的得2分；不合理得1分。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可行性</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3分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可行性强的得</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分；一般的得2分；可行性差得1分。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未提供不得分，本项最高9分。</w:t>
            </w:r>
            <w:r>
              <w:rPr>
                <w:highlight w:val="none"/>
              </w:rPr>
            </w:r>
            <w:r/>
          </w:p>
        </w:tc>
      </w:tr>
      <w:tr>
        <w:trPr>
          <w:trHeight w:val="868"/>
        </w:trPr>
        <w:tc>
          <w:tcPr>
            <w:tcW w:w="1161" w:type="dxa"/>
            <w:vAlign w:val="center"/>
            <w:vMerge w:val="continue"/>
            <w:textDirection w:val="lrTb"/>
            <w:noWrap w:val="false"/>
          </w:tcPr>
          <w:p>
            <w:pPr>
              <w:ind w:left="0" w:right="0" w:firstLine="210"/>
              <w:jc w:val="center"/>
              <w:keepLines w:val="0"/>
              <w:keepNext w:val="0"/>
              <w:pageBreakBefore w:val="0"/>
              <w:spacing w:line="240" w:lineRule="auto"/>
              <w:rPr>
                <w:rFonts w:ascii="Calibri" w:hAnsi="宋体"/>
                <w:sz w:val="21"/>
                <w:szCs w:val="21"/>
                <w:highlight w:val="none"/>
              </w:rPr>
            </w:pPr>
            <w:r>
              <w:rPr>
                <w:rFonts w:ascii="Calibri" w:hAnsi="宋体"/>
                <w:sz w:val="21"/>
                <w:szCs w:val="21"/>
                <w:highlight w:val="none"/>
              </w:rPr>
            </w:r>
            <w:r/>
          </w:p>
        </w:tc>
        <w:tc>
          <w:tcPr>
            <w:tcBorders>
              <w:top w:val="single" w:color="auto" w:sz="4" w:space="0"/>
            </w:tcBorders>
            <w:tcW w:w="113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项目重点难点分析及应对措施（10分）</w:t>
            </w:r>
            <w:r>
              <w:rPr>
                <w:highlight w:val="none"/>
              </w:rPr>
            </w:r>
            <w:r/>
          </w:p>
        </w:tc>
        <w:tc>
          <w:tcPr>
            <w:tcW w:w="7143"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评委针对</w:t>
            </w:r>
            <w:r>
              <w:rPr>
                <w:rFonts w:hint="eastAsia" w:ascii="宋体" w:hAnsi="宋体" w:cs="宋体"/>
                <w:highlight w:val="none"/>
                <w:lang w:val="en-US" w:eastAsia="zh-CN"/>
              </w:rPr>
              <w:t xml:space="preserve">供应商</w:t>
            </w:r>
            <w:r>
              <w:rPr>
                <w:rFonts w:hint="eastAsia" w:ascii="宋体" w:hAnsi="宋体" w:eastAsia="宋体" w:cs="宋体"/>
                <w:highlight w:val="none"/>
                <w:lang w:val="en-US" w:eastAsia="zh-CN"/>
              </w:rPr>
              <w:t xml:space="preserve">对本项目的重点难点分析及应对措施进行综合打分：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项目重点难点分析非常准确，应对措施非常全面、合理，完全符合项目要求的得</w:t>
            </w:r>
            <w:r>
              <w:rPr>
                <w:rFonts w:hint="eastAsia" w:ascii="宋体" w:hAnsi="宋体" w:cs="宋体"/>
                <w:highlight w:val="none"/>
                <w:lang w:val="en-US" w:eastAsia="zh-CN"/>
              </w:rPr>
              <w:t xml:space="preserve">10</w:t>
            </w:r>
            <w:r>
              <w:rPr>
                <w:rFonts w:hint="eastAsia" w:ascii="宋体" w:hAnsi="宋体" w:eastAsia="宋体" w:cs="宋体"/>
                <w:highlight w:val="none"/>
                <w:lang w:val="en-US" w:eastAsia="zh-CN"/>
              </w:rPr>
              <w:t xml:space="preserve">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项目重点难点分析较准确，应对措施较全面、合理，较符合项目要求的得 </w:t>
            </w:r>
            <w:r>
              <w:rPr>
                <w:rFonts w:hint="eastAsia" w:ascii="宋体" w:hAnsi="宋体" w:cs="宋体"/>
                <w:highlight w:val="none"/>
                <w:lang w:val="en-US" w:eastAsia="zh-CN"/>
              </w:rPr>
              <w:t xml:space="preserve">7</w:t>
            </w:r>
            <w:r>
              <w:rPr>
                <w:rFonts w:hint="eastAsia" w:ascii="宋体" w:hAnsi="宋体" w:eastAsia="宋体" w:cs="宋体"/>
                <w:highlight w:val="none"/>
                <w:lang w:val="en-US" w:eastAsia="zh-CN"/>
              </w:rPr>
              <w:t xml:space="preserve">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项目重点难点分析准确性一般，应对措施合理性一般的得</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分；</w:t>
            </w:r>
            <w:r>
              <w:rPr>
                <w:highlight w:val="none"/>
              </w:rPr>
            </w:r>
            <w:r/>
          </w:p>
          <w:p>
            <w:pPr>
              <w:ind w:left="0" w:right="0"/>
              <w:jc w:val="left"/>
              <w:keepLines w:val="0"/>
              <w:keepNext w:val="0"/>
              <w:pageBreakBefore w:val="0"/>
              <w:spacing w:line="24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项目重点难点分析准确差，应对措施基本合理的得</w:t>
            </w: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分 ；</w:t>
            </w:r>
            <w:r>
              <w:rPr>
                <w:highlight w:val="none"/>
              </w:rPr>
            </w:r>
            <w:r/>
          </w:p>
          <w:p>
            <w:pPr>
              <w:ind w:left="0" w:right="0"/>
              <w:jc w:val="left"/>
              <w:keepLines w:val="0"/>
              <w:keepNext w:val="0"/>
              <w:pageBreakBefore w:val="0"/>
              <w:spacing w:line="240" w:lineRule="auto"/>
              <w:widowControl/>
              <w:rPr>
                <w:rFonts w:hint="default" w:ascii="宋体" w:hAnsi="宋体" w:eastAsia="宋体" w:cs="宋体"/>
                <w:highlight w:val="none"/>
              </w:rPr>
            </w:pPr>
            <w:r>
              <w:rPr>
                <w:rFonts w:hint="eastAsia" w:ascii="宋体" w:hAnsi="宋体" w:cs="宋体"/>
                <w:highlight w:val="none"/>
                <w:lang w:val="en-US" w:eastAsia="zh-CN"/>
              </w:rPr>
              <w:t xml:space="preserve">未提供不得分，本项最高得10分。</w:t>
            </w:r>
            <w:r>
              <w:rPr>
                <w:highlight w:val="none"/>
              </w:rPr>
            </w:r>
            <w:r/>
          </w:p>
        </w:tc>
      </w:tr>
    </w:tbl>
    <w:p>
      <w:pPr>
        <w:rPr>
          <w:highlight w:val="none"/>
        </w:rPr>
      </w:pPr>
      <w:r>
        <w:rPr>
          <w:highlight w:val="none"/>
        </w:rPr>
      </w:r>
      <w:r>
        <w:rPr>
          <w:highlight w:val="none"/>
        </w:rPr>
      </w:r>
      <w:r/>
    </w:p>
    <w:p>
      <w:pPr>
        <w:spacing w:line="520" w:lineRule="exact"/>
        <w:rPr>
          <w:rFonts w:ascii="宋体" w:hAnsi="宋体" w:cs="宋体"/>
          <w:b/>
          <w:bCs/>
          <w:sz w:val="24"/>
          <w:highlight w:val="none"/>
        </w:rPr>
      </w:pPr>
      <w:r>
        <w:rPr>
          <w:rFonts w:hint="eastAsia" w:ascii="宋体" w:hAnsi="宋体" w:cs="宋体"/>
          <w:b/>
          <w:bCs/>
          <w:sz w:val="24"/>
          <w:highlight w:val="none"/>
        </w:rPr>
        <w:t xml:space="preserve">说明：1、本项目采用综合评分法。</w:t>
      </w:r>
      <w:r>
        <w:rPr>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rPr>
          <w:highlight w:val="none"/>
        </w:rPr>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rPr>
          <w:highlight w:val="none"/>
        </w:rPr>
      </w:r>
      <w:r/>
    </w:p>
    <w:p>
      <w:pPr>
        <w:jc w:val="center"/>
        <w:keepLines w:val="0"/>
        <w:keepNext w:val="0"/>
        <w:pageBreakBefore w:val="0"/>
        <w:spacing w:before="361" w:after="361"/>
        <w:widowControl w:val="off"/>
        <w:rPr>
          <w:rFonts w:ascii="宋体" w:hAnsi="宋体" w:cs="宋体"/>
          <w:b/>
          <w:bCs/>
          <w:sz w:val="32"/>
          <w:szCs w:val="32"/>
          <w:highlight w:val="none"/>
        </w:rPr>
      </w:pPr>
      <w:r>
        <w:rPr>
          <w:rFonts w:hint="eastAsia" w:ascii="宋体" w:hAnsi="宋体" w:cs="宋体"/>
          <w:b/>
          <w:bCs/>
          <w:sz w:val="32"/>
          <w:szCs w:val="32"/>
          <w:highlight w:val="none"/>
        </w:rPr>
        <w:t xml:space="preserve">2、项目要求（采购需求）</w:t>
      </w:r>
      <w:r>
        <w:rPr>
          <w:highlight w:val="none"/>
        </w:rPr>
      </w:r>
      <w:r/>
    </w:p>
    <w:p>
      <w:pPr>
        <w:pStyle w:val="989"/>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147</w:t>
      </w:r>
      <w:r>
        <w:rPr>
          <w:rFonts w:hint="eastAsia" w:ascii="宋体" w:hAnsi="宋体" w:eastAsia="宋体" w:cs="宋体"/>
          <w:b/>
          <w:bCs/>
          <w:color w:val="auto"/>
          <w:sz w:val="24"/>
          <w:szCs w:val="24"/>
          <w:highlight w:val="none"/>
        </w:rPr>
        <w:t xml:space="preserve">万元，</w:t>
      </w:r>
      <w:r>
        <w:rPr>
          <w:rFonts w:hint="eastAsia" w:ascii="宋体" w:hAnsi="宋体" w:eastAsia="宋体" w:cs="宋体"/>
          <w:b/>
          <w:color w:val="auto"/>
          <w:sz w:val="24"/>
          <w:szCs w:val="24"/>
          <w:highlight w:val="none"/>
        </w:rPr>
        <w:t xml:space="preserve">超出此（采购项目预算金额）的报价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为无效响应</w:t>
      </w:r>
      <w:r>
        <w:rPr>
          <w:rFonts w:hint="eastAsia" w:ascii="宋体" w:hAnsi="宋体" w:eastAsia="宋体" w:cs="宋体"/>
          <w:b/>
          <w:sz w:val="24"/>
          <w:szCs w:val="24"/>
          <w:highlight w:val="none"/>
        </w:rPr>
        <w:t xml:space="preserve">文件</w:t>
      </w:r>
      <w:r>
        <w:rPr>
          <w:rFonts w:hint="eastAsia" w:ascii="宋体" w:hAnsi="宋体" w:eastAsia="宋体" w:cs="宋体"/>
          <w:b/>
          <w:bCs/>
          <w:sz w:val="24"/>
          <w:szCs w:val="24"/>
          <w:highlight w:val="none"/>
          <w:lang w:bidi="en-US"/>
        </w:rPr>
        <w:t xml:space="preserve">。</w:t>
      </w:r>
      <w:r>
        <w:rPr>
          <w:highlight w:val="none"/>
        </w:rPr>
      </w:r>
      <w:r/>
    </w:p>
    <w:p>
      <w:pPr>
        <w:pStyle w:val="989"/>
        <w:ind w:firstLine="482"/>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二、项目名称：</w:t>
      </w:r>
      <w:r>
        <w:rPr>
          <w:rFonts w:hint="eastAsia" w:ascii="宋体" w:hAnsi="宋体" w:cs="宋体"/>
          <w:bCs/>
          <w:sz w:val="24"/>
          <w:szCs w:val="24"/>
          <w:highlight w:val="none"/>
          <w:lang w:eastAsia="zh-CN"/>
        </w:rPr>
        <w:t xml:space="preserve">污水处理设施委托运行维护项目</w:t>
      </w:r>
      <w:r>
        <w:rPr>
          <w:highlight w:val="none"/>
        </w:rPr>
      </w:r>
      <w:r/>
    </w:p>
    <w:p>
      <w:pPr>
        <w:pStyle w:val="989"/>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三、项目内容：</w:t>
      </w:r>
      <w:r>
        <w:rPr>
          <w:highlight w:val="none"/>
        </w:rPr>
      </w:r>
      <w:r/>
    </w:p>
    <w:p>
      <w:pPr>
        <w:ind w:firstLine="480"/>
        <w:pageBreakBefore w:val="0"/>
        <w:spacing w:line="360" w:lineRule="auto"/>
        <w:rPr>
          <w:rFonts w:hint="eastAsia" w:ascii="宋体" w:hAnsi="宋体" w:cs="宋体"/>
          <w:color w:val="000000"/>
          <w:sz w:val="24"/>
          <w:szCs w:val="24"/>
          <w:highlight w:val="none"/>
          <w:lang w:eastAsia="zh-CN"/>
          <w14:ligatures w14:val="none"/>
        </w:rPr>
      </w:pPr>
      <w:r>
        <w:rPr>
          <w:rFonts w:hint="eastAsia" w:ascii="宋体" w:hAnsi="宋体" w:cs="宋体"/>
          <w:color w:val="000000"/>
          <w:sz w:val="24"/>
          <w:szCs w:val="24"/>
          <w:highlight w:val="none"/>
          <w:lang w:eastAsia="zh-CN"/>
        </w:rPr>
        <w:t xml:space="preserve">1.服务范围：</w:t>
      </w:r>
      <w:r>
        <w:rPr>
          <w:rFonts w:hint="eastAsia" w:ascii="宋体" w:hAnsi="宋体" w:cs="宋体"/>
          <w:color w:val="000000"/>
          <w:sz w:val="24"/>
          <w:szCs w:val="24"/>
          <w:highlight w:val="none"/>
          <w:lang w:eastAsia="zh-CN"/>
        </w:rPr>
        <w:t xml:space="preserve">徐州市传染病医院</w:t>
      </w:r>
      <w:r>
        <w:rPr>
          <w:rFonts w:hint="eastAsia" w:ascii="宋体" w:hAnsi="宋体" w:cs="宋体"/>
          <w:color w:val="000000"/>
          <w:sz w:val="24"/>
          <w:szCs w:val="24"/>
          <w:highlight w:val="none"/>
          <w:lang w:eastAsia="zh-CN"/>
        </w:rPr>
        <w:t xml:space="preserve">污水处</w:t>
      </w:r>
      <w:r>
        <w:rPr>
          <w:rFonts w:hint="eastAsia" w:ascii="宋体" w:hAnsi="宋体" w:cs="宋体"/>
          <w:color w:val="000000"/>
          <w:sz w:val="24"/>
          <w:szCs w:val="24"/>
          <w:highlight w:val="none"/>
          <w:lang w:eastAsia="zh-CN"/>
        </w:rPr>
        <w:t xml:space="preserve">理站设计日处理量</w:t>
      </w:r>
      <w:r>
        <w:rPr>
          <w:rFonts w:hint="eastAsia" w:ascii="宋体" w:hAnsi="宋体" w:cs="宋体"/>
          <w:color w:val="000000"/>
          <w:sz w:val="24"/>
          <w:szCs w:val="24"/>
          <w:highlight w:val="none"/>
          <w:lang w:val="en-US" w:eastAsia="zh-CN"/>
        </w:rPr>
        <w:t xml:space="preserve">1000</w:t>
      </w:r>
      <w:r>
        <w:rPr>
          <w:rFonts w:hint="eastAsia" w:ascii="宋体" w:hAnsi="宋体" w:cs="宋体"/>
          <w:color w:val="000000"/>
          <w:sz w:val="24"/>
          <w:szCs w:val="24"/>
          <w:highlight w:val="none"/>
          <w:lang w:eastAsia="zh-CN"/>
        </w:rPr>
        <w:t xml:space="preserve">吨污水，采用</w:t>
      </w:r>
      <w:r>
        <w:rPr>
          <w:rFonts w:hint="eastAsia" w:ascii="宋体" w:hAnsi="宋体" w:cs="宋体"/>
          <w:color w:val="000000"/>
          <w:sz w:val="24"/>
          <w:szCs w:val="24"/>
          <w:highlight w:val="none"/>
          <w:lang w:val="en-US" w:eastAsia="zh-CN"/>
        </w:rPr>
        <w:t xml:space="preserve">AO+MBR    </w:t>
      </w:r>
      <w:r>
        <w:rPr>
          <w:rFonts w:hint="eastAsia" w:ascii="宋体" w:hAnsi="宋体" w:cs="宋体"/>
          <w:color w:val="000000"/>
          <w:sz w:val="24"/>
          <w:szCs w:val="24"/>
          <w:highlight w:val="none"/>
          <w:lang w:eastAsia="zh-CN"/>
        </w:rPr>
        <w:t xml:space="preserve">处理工艺；传染病楼污水采取二次处理。消毒药剂采用现有的消毒工艺；出水符合《‌医疗机构水污染物排放标准》‌（‌GB18466-2005）‌。保障采购方污水处理设施正常运行、污水达标排放。</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Pr>
      <w:r>
        <w:rPr>
          <w:rFonts w:hint="eastAsia" w:ascii="宋体" w:hAnsi="宋体" w:cs="宋体"/>
          <w:color w:val="000000"/>
          <w:sz w:val="24"/>
          <w:szCs w:val="24"/>
          <w:highlight w:val="none"/>
          <w:lang w:eastAsia="zh-CN"/>
        </w:rPr>
        <w:t xml:space="preserve">2.项目预算：</w:t>
      </w:r>
      <w:r>
        <w:rPr>
          <w:rFonts w:hint="eastAsia" w:ascii="宋体" w:hAnsi="宋体" w:cs="宋体"/>
          <w:color w:val="000000"/>
          <w:sz w:val="24"/>
          <w:szCs w:val="24"/>
          <w:highlight w:val="none"/>
          <w:lang w:eastAsia="zh-CN"/>
        </w:rPr>
        <w:t xml:space="preserve">运维费用除不包括水电费外，包括但不限于:税金、人工费、食宿费、交通费、药剂费（消毒药剂采用现有的消毒工艺）、污泥处置费、设备维护维修费、在线监测设备运维费、危废处置费、管理费和人员工资社保等一切费用。采购人不再支付报价以外的任何费用。</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Pr>
      <w:r>
        <w:rPr>
          <w:rFonts w:hint="eastAsia" w:ascii="宋体" w:hAnsi="宋体" w:cs="宋体"/>
          <w:color w:val="000000"/>
          <w:sz w:val="24"/>
          <w:szCs w:val="24"/>
          <w:highlight w:val="none"/>
          <w:lang w:eastAsia="zh-CN"/>
        </w:rPr>
        <w:t xml:space="preserve">3.合同履行期限：3年（合同签二续一）</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Pr>
      <w:r>
        <w:rPr>
          <w:rFonts w:hint="eastAsia" w:ascii="宋体" w:hAnsi="宋体" w:cs="宋体"/>
          <w:color w:val="000000"/>
          <w:sz w:val="24"/>
          <w:szCs w:val="24"/>
          <w:highlight w:val="none"/>
          <w:lang w:eastAsia="zh-CN"/>
        </w:rPr>
        <w:t xml:space="preserve">4.水质达标要求：《‌医疗机构水污染物排放标准》‌（‌GB18466-2005）；如环保、卫生等部门出台新规范、要求、政策，按照新出台的标准执行。</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Pr>
      <w:r>
        <w:rPr>
          <w:rFonts w:hint="eastAsia" w:ascii="宋体" w:hAnsi="宋体" w:cs="宋体"/>
          <w:color w:val="000000"/>
          <w:sz w:val="24"/>
          <w:szCs w:val="24"/>
          <w:highlight w:val="none"/>
          <w:lang w:val="en-US" w:eastAsia="zh-CN"/>
        </w:rPr>
        <w:t xml:space="preserve">5.人员要求：不少于4人（至少包含3名值班人员1名技术人员）</w:t>
      </w:r>
      <w:r>
        <w:rPr>
          <w:rFonts w:hint="eastAsia" w:ascii="宋体" w:hAnsi="宋体" w:cs="宋体"/>
          <w:color w:val="000000"/>
          <w:sz w:val="24"/>
          <w:szCs w:val="24"/>
          <w:highlight w:val="none"/>
          <w:lang w:eastAsia="zh-CN"/>
        </w:rPr>
      </w:r>
      <w:r/>
    </w:p>
    <w:p>
      <w:pPr>
        <w:pStyle w:val="989"/>
        <w:ind w:firstLine="48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四、项目实施要求</w:t>
      </w:r>
      <w:r>
        <w:rPr>
          <w:highlight w:val="none"/>
        </w:rPr>
      </w:r>
      <w:r/>
    </w:p>
    <w:p>
      <w:pPr>
        <w:ind w:firstLine="480"/>
        <w:pageBreakBefore w:val="0"/>
        <w:spacing w:line="360" w:lineRule="auto"/>
        <w:rPr>
          <w:rFonts w:hint="eastAsia" w:ascii="宋体" w:hAnsi="宋体" w:cs="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运营维护内容：</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(1)日常操作运行及符合监管部门规定要求的格式记录、规章制度、 标识标牌制作张贴悬挂记录等；</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(2)污水站内杂物、环境卫生清理；</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(3)池体巡查，发现问题及时处理。池体、管道和设备定期防腐、 维修、保养；</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(4)水质监测化验、出具报告、数据上报等；</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(5) PAC和 PAM药剂及MBR膜清洗药剂；</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(6)消毒药物投加，数量储备充足；</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(7)配合监管部门的监督、检查；</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(8)规范设置岗位、配备人员，保证24小时持证在岗值班。设备设 施日常巡检维护及故障维修，保证24小时正常运行。</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(9)污水、废气等必须达到排放和环保部门要求。</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(10)配备涉及特种作业，如有限空间，登高作业等的必要防护装备。例如四合一气体检测仪，三脚架等；</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运作流程及管理措施：</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(1)值班人员24h值班，值班期间，每1-2h巡视污水站，确保污水处理设备正常运转每日安排操作员进行巡视；</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(2)若发现设备运行异常，根据具体情况通知专业人员处理；同时协助院方向上级主管部门履行报备、报停等报告手续；</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(3)按照自行监测频次要求对污水站出水水质进行检测、检查，根据水质情况酌情对污水处理设备运行、间歇时间、加药剂量进行调整；</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(4)涉及医疗废水、废气、噪声等环境监测数据需定期自行监测上报的，按照环境主管部门技术规范要求和医院自行监测方案委托第三方检测公司对污水站出水水质进行全面系统的检测；</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(5)根据污水处理设施的实际情况，制定具体的运行维护计划，明确日常运行维护内容，落实专人进行维护管理，建立健全运行维护管 理制度和台账，做好运行维护管理记录及时提交医院管理部门备案存档(至少保存五年)；</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(6)MBR膜清洗维护，在线药洗及离线清洗按照维护周期进行处置。</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(7)在线设备运维，保障数据上传及通讯正常。</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(8)废气设备滤料按照环保的要求更换及处置。</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(9)污泥定期处理，按照要求进行打包处置。</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检测报告要求（如环保、卫生等部门出台新规范、要求、政策，按照新出台的标准执行，项目增加采购方费用不再追加）：</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1.由本单位污水处理员工每日四次检测pH值和余氯</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2.第三方检测公司每周检测一次：悬浮物和化学需氧量</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3.第三方检测公司每月检测一次：粪大肠菌群</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4.第三方检测公司每季度检测：（1）废水类：悬浮物，化学需氧量，五日生化需氧量，挥发酚，阴离子表面活性剂，石油类，动植物油类，总氰化物，粪大肠菌群，结核杆菌。（2）无组织废气检测：按照排污许可证上执行（甲烷，硫 化氢，臭气浓度，氯，氨气）</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注：甲方有权随时对乙方自测项目进行复核，可随机取样送检，若乙方自测数据与第三方复核数据存在重大偏差，视为乙方弄虚作假，适用违约条款，本次检测费用由乙方承担。乙方应当按期提交完整运维台账，台账缺失、记录造假，甲方有权每次扣减当月 5%－20% 运维费，经催告拒不整改，甲方有权解除合同。</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五、自然条件及踏勘现场</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现场自然条件：要求供应商对项目现场和周围环境进行实地踏勘，以了解现场环境、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现场踏勘：自行踏勘，供应商应先到现场踏勘以充分了解项目位置、内部现状、进出场限制、行车干扰及任何其它足以影响服务报价的情况，任何因忽视上述情况而导致的索赔申请将不获批准。踏勘现场费用自理。</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2.1 供应商自行对现场进行踏勘，以获取编制响应文件所需的现场信息资料。</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2.2 供应商对本采购文件所作出的理解、推论和解释由其自己负责。</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2.3 由于现场踏勘没有进行或者不详细所导致的一切问题均由供应商自行负责。</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2.4 供应商应承担现场踏勘的责任和风险，现场踏勘费用由供应商自己承担。</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六、报价 </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供应商应对现场进行认真勘察，根据现场现状及限制性因素自主报价。报价包含完成项目的所有内容，采购人不再支付报价以外的任何费用。</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在本合同服务期限内，成交人对附件设备清单所列污水处理站内全部工艺设备、管道阀门、电气自控系统、在线监测仪表（含PH、余氯、COD、氨氮、流量计、数采仪等）实行维修全包服务。</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全包范围包含：故障排查、远程及现场上门维修、全部维修人工工时、常规配件更换、润滑油、密封件、过滤棉、小型五金耗材等；除本条款明确除外情形外，乙方不再向甲方收取上门费、工时费、配件材料费，相关费用全部包含在本合同运维服务费内。</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供应商的响应行为视为已充分调查、了解、核实场地现状，并同意接受而准备履约合同，不得转包和分包。</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七、其他相关说明</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1、供应商认为成交后为实施该项目全部内容应由采购人提供的相关技术要求及相关资料，可在成交后列出清单由采购人提供。</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eastAsia="zh-CN"/>
        </w:rPr>
        <w:t xml:space="preserve">2、成交供应商除按相关规定与采购方签订服务合同，必须服从采购方的监管。</w:t>
      </w:r>
      <w:r>
        <w:rPr>
          <w:rFonts w:hint="eastAsia" w:ascii="宋体" w:hAnsi="宋体" w:cs="宋体"/>
          <w:color w:val="000000"/>
          <w:sz w:val="24"/>
          <w:szCs w:val="24"/>
          <w:highlight w:val="none"/>
          <w:lang w:eastAsia="zh-CN"/>
        </w:rPr>
      </w:r>
      <w:r/>
    </w:p>
    <w:p>
      <w:pPr>
        <w:ind w:firstLine="480"/>
        <w:pageBreakBefore w:val="0"/>
        <w:spacing w:line="360" w:lineRule="auto"/>
        <w:rPr>
          <w:rFonts w:hint="eastAsia" w:ascii="宋体" w:hAnsi="宋体" w:cs="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八、其他要求：</w:t>
      </w:r>
      <w:r>
        <w:rPr>
          <w:rFonts w:hint="eastAsia" w:ascii="宋体" w:hAnsi="宋体" w:cs="宋体"/>
          <w:b/>
          <w:bCs/>
          <w:color w:val="000000"/>
          <w:sz w:val="24"/>
          <w:szCs w:val="24"/>
          <w:highlight w:val="none"/>
          <w:lang w:eastAsia="zh-CN"/>
        </w:rPr>
        <w:t xml:space="preserve">见磋商文件附件《合同草案的条款》。</w:t>
      </w:r>
      <w:r>
        <w:rPr>
          <w:rFonts w:hint="eastAsia" w:ascii="宋体" w:hAnsi="宋体" w:cs="宋体"/>
          <w:b/>
          <w:bCs/>
          <w:color w:val="000000"/>
          <w:sz w:val="24"/>
          <w:szCs w:val="24"/>
          <w:highlight w:val="none"/>
          <w:lang w:eastAsia="zh-CN"/>
        </w:rPr>
      </w:r>
      <w:r/>
    </w:p>
    <w:p>
      <w:pPr>
        <w:ind w:firstLine="480"/>
        <w:pageBreakBefore w:val="0"/>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lang w:eastAsia="zh-CN"/>
        </w:rPr>
        <w:t xml:space="preserve">九、其他要求：见《磋商文件》附件：第十章、《拟签订的合同文本》。</w:t>
      </w:r>
      <w:r>
        <w:rPr>
          <w:rFonts w:hint="eastAsia" w:ascii="宋体" w:hAnsi="宋体" w:cs="宋体"/>
          <w:b/>
          <w:bCs/>
          <w:color w:val="000000"/>
          <w:sz w:val="24"/>
          <w:szCs w:val="24"/>
          <w:highlight w:val="none"/>
          <w:lang w:eastAsia="zh-CN"/>
        </w:rPr>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2692"/>
        <w:pageBreakBefore/>
        <w:spacing w:line="0" w:lineRule="atLeast"/>
        <w:rPr>
          <w:rFonts w:ascii="宋体" w:hAnsi="宋体" w:cs="宋体"/>
          <w:b/>
          <w:bCs/>
          <w:sz w:val="36"/>
          <w:highlight w:val="none"/>
        </w:rPr>
      </w:pPr>
      <w:r>
        <w:rPr>
          <w:rFonts w:hint="eastAsia" w:ascii="宋体" w:hAnsi="宋体" w:cs="宋体"/>
          <w:b/>
          <w:sz w:val="36"/>
          <w:highlight w:val="none"/>
        </w:rPr>
        <w:t xml:space="preserve">3、磋商</w:t>
      </w:r>
      <w:r>
        <w:rPr>
          <w:rFonts w:hint="eastAsia" w:ascii="宋体" w:hAnsi="宋体" w:cs="宋体"/>
          <w:b/>
          <w:bCs/>
          <w:sz w:val="36"/>
          <w:highlight w:val="none"/>
        </w:rPr>
        <w:t xml:space="preserve">报价表</w:t>
      </w:r>
      <w:r>
        <w:rPr>
          <w:highlight w:val="none"/>
        </w:rPr>
      </w:r>
      <w:r/>
    </w:p>
    <w:p>
      <w:pPr>
        <w:jc w:val="left"/>
        <w:spacing w:line="520" w:lineRule="exact"/>
        <w:rPr>
          <w:rFonts w:ascii="宋体" w:hAnsi="宋体" w:cs="宋体"/>
          <w:sz w:val="24"/>
          <w:highlight w:val="none"/>
        </w:rPr>
      </w:pPr>
      <w:r>
        <w:rPr>
          <w:rFonts w:ascii="宋体" w:hAnsi="宋体" w:cs="宋体"/>
          <w:sz w:val="24"/>
          <w:highlight w:val="none"/>
        </w:rPr>
      </w:r>
      <w:r>
        <w:rPr>
          <w:highlight w:val="none"/>
        </w:rPr>
      </w:r>
      <w:r/>
    </w:p>
    <w:p>
      <w:pPr>
        <w:jc w:val="left"/>
        <w:spacing w:line="520" w:lineRule="exact"/>
        <w:rPr>
          <w:rFonts w:ascii="宋体" w:hAnsi="宋体" w:cs="宋体"/>
          <w:b/>
          <w:bCs/>
          <w:sz w:val="24"/>
          <w:highlight w:val="none"/>
        </w:rPr>
      </w:pPr>
      <w:r>
        <w:rPr>
          <w:rFonts w:hint="eastAsia" w:ascii="宋体" w:hAnsi="宋体" w:cs="宋体"/>
          <w:b/>
          <w:bCs/>
          <w:sz w:val="24"/>
          <w:highlight w:val="none"/>
        </w:rPr>
        <w:t xml:space="preserve">项目编号：</w:t>
      </w:r>
      <w:r>
        <w:rPr>
          <w:highlight w:val="none"/>
        </w:rPr>
      </w:r>
      <w:r/>
    </w:p>
    <w:p>
      <w:pPr>
        <w:spacing w:line="520" w:lineRule="exact"/>
        <w:rPr>
          <w:rFonts w:ascii="宋体" w:hAnsi="宋体" w:cs="宋体"/>
          <w:b/>
          <w:bCs/>
          <w:sz w:val="24"/>
          <w:highlight w:val="none"/>
        </w:rPr>
      </w:pPr>
      <w:r>
        <w:rPr>
          <w:rFonts w:hint="eastAsia" w:ascii="宋体" w:hAnsi="宋体" w:cs="宋体"/>
          <w:b/>
          <w:bCs/>
          <w:sz w:val="24"/>
          <w:highlight w:val="none"/>
        </w:rPr>
        <w:t xml:space="preserve">本次为首次报价</w:t>
      </w:r>
      <w:r>
        <w:rPr>
          <w:highlight w:val="none"/>
        </w:rPr>
      </w:r>
      <w:r/>
    </w:p>
    <w:p>
      <w:pPr>
        <w:spacing w:line="520" w:lineRule="exact"/>
        <w:rPr>
          <w:rFonts w:ascii="宋体" w:hAnsi="宋体" w:cs="宋体"/>
          <w:b/>
          <w:bCs/>
          <w:sz w:val="24"/>
          <w:highlight w:val="none"/>
        </w:rPr>
      </w:pPr>
      <w:r>
        <w:rPr>
          <w:rFonts w:hint="eastAsia" w:ascii="宋体" w:hAnsi="宋体" w:cs="宋体"/>
          <w:b/>
          <w:bCs/>
          <w:sz w:val="24"/>
          <w:highlight w:val="none"/>
        </w:rPr>
        <w:t xml:space="preserve">货币单位：人民币元</w:t>
      </w:r>
      <w:r>
        <w:rPr>
          <w:highlight w:val="none"/>
        </w:rPr>
      </w:r>
      <w:r/>
    </w:p>
    <w:tbl>
      <w:tblPr>
        <w:tblStyle w:val="883"/>
        <w:tblW w:w="4993"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071"/>
        <w:gridCol w:w="1911"/>
        <w:gridCol w:w="2229"/>
        <w:gridCol w:w="1404"/>
      </w:tblGrid>
      <w:tr>
        <w:trPr>
          <w:cantSplit/>
          <w:jc w:val="center"/>
          <w:trHeight w:val="731"/>
        </w:trPr>
        <w:tc>
          <w:tcPr>
            <w:tcW w:w="2117"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项目名称</w:t>
            </w:r>
            <w:r>
              <w:rPr>
                <w:highlight w:val="none"/>
              </w:rPr>
            </w:r>
            <w:r/>
          </w:p>
        </w:tc>
        <w:tc>
          <w:tcPr>
            <w:tcW w:w="994"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项目内容</w:t>
            </w:r>
            <w:r>
              <w:rPr>
                <w:highlight w:val="none"/>
              </w:rPr>
            </w:r>
            <w:r/>
          </w:p>
        </w:tc>
        <w:tc>
          <w:tcPr>
            <w:tcW w:w="1159"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总价（小写）</w:t>
            </w:r>
            <w:r>
              <w:rPr>
                <w:highlight w:val="none"/>
              </w:rPr>
            </w:r>
            <w:r/>
          </w:p>
        </w:tc>
        <w:tc>
          <w:tcPr>
            <w:tcW w:w="730"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备注</w:t>
            </w:r>
            <w:r>
              <w:rPr>
                <w:highlight w:val="none"/>
              </w:rPr>
            </w:r>
            <w:r/>
          </w:p>
        </w:tc>
      </w:tr>
      <w:tr>
        <w:trPr>
          <w:cantSplit/>
          <w:jc w:val="center"/>
          <w:trHeight w:val="1260"/>
        </w:trPr>
        <w:tc>
          <w:tcPr>
            <w:tcW w:w="2117" w:type="pct"/>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eastAsia="zh-CN"/>
              </w:rPr>
              <w:t xml:space="preserve">污水处理站托管运营项目</w:t>
            </w:r>
            <w:r>
              <w:rPr>
                <w:highlight w:val="none"/>
              </w:rPr>
            </w:r>
            <w:r/>
          </w:p>
        </w:tc>
        <w:tc>
          <w:tcPr>
            <w:tcW w:w="994" w:type="pct"/>
            <w:vAlign w:val="center"/>
            <w:textDirection w:val="lrTb"/>
            <w:noWrap w:val="false"/>
          </w:tcPr>
          <w:p>
            <w:pPr>
              <w:jc w:val="center"/>
              <w:spacing w:line="520" w:lineRule="exact"/>
              <w:rPr>
                <w:rFonts w:ascii="宋体" w:hAnsi="宋体" w:cs="宋体"/>
                <w:sz w:val="24"/>
                <w:highlight w:val="none"/>
              </w:rPr>
            </w:pPr>
            <w:r>
              <w:rPr>
                <w:rFonts w:hint="eastAsia" w:ascii="宋体" w:hAnsi="宋体" w:cs="宋体"/>
                <w:sz w:val="24"/>
                <w:highlight w:val="none"/>
              </w:rPr>
              <w:t xml:space="preserve">详见</w:t>
            </w:r>
            <w:r>
              <w:rPr>
                <w:rFonts w:hint="eastAsia" w:ascii="宋体" w:hAnsi="宋体" w:cs="宋体"/>
                <w:bCs/>
                <w:sz w:val="24"/>
                <w:highlight w:val="none"/>
              </w:rPr>
              <w:t xml:space="preserve">响应文件</w:t>
            </w:r>
            <w:r>
              <w:rPr>
                <w:highlight w:val="none"/>
              </w:rPr>
            </w:r>
            <w:r/>
          </w:p>
        </w:tc>
        <w:tc>
          <w:tcPr>
            <w:tcW w:w="1159" w:type="pct"/>
            <w:vAlign w:val="center"/>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rPr>
                <w:highlight w:val="none"/>
              </w:rPr>
            </w:r>
            <w:r/>
          </w:p>
        </w:tc>
        <w:tc>
          <w:tcPr>
            <w:tcW w:w="730" w:type="pct"/>
            <w:vAlign w:val="center"/>
            <w:vMerge w:val="restart"/>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rPr>
                <w:highlight w:val="none"/>
              </w:rPr>
            </w:r>
            <w:r/>
          </w:p>
        </w:tc>
      </w:tr>
      <w:tr>
        <w:trPr>
          <w:cantSplit/>
          <w:jc w:val="center"/>
          <w:trHeight w:val="707"/>
        </w:trPr>
        <w:tc>
          <w:tcPr>
            <w:tcW w:w="2117" w:type="pct"/>
            <w:vAlign w:val="center"/>
            <w:textDirection w:val="lrTb"/>
            <w:noWrap w:val="false"/>
          </w:tcPr>
          <w:p>
            <w:pPr>
              <w:jc w:val="center"/>
              <w:spacing w:line="520" w:lineRule="exact"/>
              <w:rPr>
                <w:rFonts w:ascii="宋体" w:hAnsi="宋体" w:cs="宋体"/>
                <w:sz w:val="24"/>
                <w:highlight w:val="none"/>
              </w:rPr>
            </w:pPr>
            <w:r>
              <w:rPr>
                <w:rFonts w:hint="eastAsia" w:ascii="宋体" w:hAnsi="宋体" w:cs="宋体"/>
                <w:sz w:val="24"/>
                <w:highlight w:val="none"/>
              </w:rPr>
              <w:t xml:space="preserve">总价（大写）：</w:t>
            </w:r>
            <w:r>
              <w:rPr>
                <w:highlight w:val="none"/>
              </w:rPr>
            </w:r>
            <w:r/>
          </w:p>
        </w:tc>
        <w:tc>
          <w:tcPr>
            <w:gridSpan w:val="2"/>
            <w:tcW w:w="2153" w:type="pct"/>
            <w:vAlign w:val="center"/>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rPr>
                <w:highlight w:val="none"/>
              </w:rPr>
            </w:r>
            <w:r/>
          </w:p>
        </w:tc>
        <w:tc>
          <w:tcPr>
            <w:tcW w:w="730" w:type="pct"/>
            <w:vAlign w:val="center"/>
            <w:vMerge w:val="continue"/>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p>
        </w:tc>
      </w:tr>
    </w:tbl>
    <w:p>
      <w:pPr>
        <w:spacing w:line="520" w:lineRule="exact"/>
        <w:rPr>
          <w:rFonts w:ascii="宋体" w:hAnsi="宋体" w:cs="宋体"/>
          <w:b/>
          <w:bCs/>
          <w:sz w:val="24"/>
          <w:highlight w:val="none"/>
        </w:rPr>
      </w:pPr>
      <w:r>
        <w:rPr>
          <w:rFonts w:hint="eastAsia" w:ascii="宋体" w:hAnsi="宋体" w:cs="宋体"/>
          <w:b/>
          <w:bCs/>
          <w:sz w:val="24"/>
          <w:highlight w:val="none"/>
        </w:rPr>
        <w:t xml:space="preserve">供应商承诺：本报价为供应商本企业提供的服务。</w:t>
      </w:r>
      <w:r>
        <w:rPr>
          <w:highlight w:val="none"/>
        </w:rPr>
      </w:r>
      <w:r/>
    </w:p>
    <w:p>
      <w:pPr>
        <w:spacing w:line="520" w:lineRule="exact"/>
        <w:rPr>
          <w:rFonts w:ascii="宋体" w:hAnsi="宋体" w:cs="宋体"/>
          <w:sz w:val="24"/>
          <w:highlight w:val="none"/>
        </w:rPr>
      </w:pPr>
      <w:r>
        <w:rPr>
          <w:rFonts w:hint="eastAsia" w:ascii="宋体" w:hAnsi="宋体" w:cs="宋体"/>
          <w:sz w:val="24"/>
          <w:highlight w:val="none"/>
        </w:rPr>
        <w:t xml:space="preserve">报价说明：</w:t>
      </w:r>
      <w:r>
        <w:rPr>
          <w:highlight w:val="none"/>
        </w:rPr>
      </w:r>
      <w:r/>
    </w:p>
    <w:p>
      <w:pPr>
        <w:jc w:val="left"/>
        <w:spacing w:line="520" w:lineRule="exact"/>
        <w:rPr>
          <w:rFonts w:ascii="宋体" w:hAnsi="宋体" w:cs="宋体"/>
          <w:sz w:val="24"/>
          <w:highlight w:val="none"/>
        </w:rPr>
      </w:pPr>
      <w:r>
        <w:rPr>
          <w:rFonts w:hint="eastAsia" w:ascii="宋体" w:hAnsi="宋体" w:cs="宋体"/>
          <w:sz w:val="24"/>
          <w:highlight w:val="none"/>
        </w:rPr>
        <w:t xml:space="preserve">1、报价应包括全部内容，以及为完成上述内容所需的全部费用。</w:t>
      </w:r>
      <w:r>
        <w:rPr>
          <w:highlight w:val="none"/>
        </w:rPr>
      </w:r>
      <w:r/>
    </w:p>
    <w:p>
      <w:pPr>
        <w:jc w:val="left"/>
        <w:spacing w:line="520" w:lineRule="exact"/>
        <w:rPr>
          <w:rFonts w:ascii="宋体" w:hAnsi="宋体" w:cs="宋体"/>
          <w:sz w:val="24"/>
          <w:highlight w:val="none"/>
        </w:rPr>
      </w:pPr>
      <w:r>
        <w:rPr>
          <w:rFonts w:hint="eastAsia" w:ascii="宋体" w:hAnsi="宋体" w:cs="宋体"/>
          <w:sz w:val="24"/>
          <w:highlight w:val="none"/>
        </w:rPr>
        <w:t xml:space="preserve">2、报价以总价为准，大小写不一致以大写为准；</w:t>
      </w:r>
      <w:r>
        <w:rPr>
          <w:highlight w:val="none"/>
        </w:rPr>
      </w:r>
      <w:r/>
    </w:p>
    <w:p>
      <w:pPr>
        <w:jc w:val="left"/>
        <w:spacing w:line="520" w:lineRule="exact"/>
        <w:rPr>
          <w:rFonts w:ascii="宋体" w:hAnsi="宋体" w:cs="宋体"/>
          <w:sz w:val="24"/>
          <w:highlight w:val="none"/>
        </w:rPr>
      </w:pPr>
      <w:r>
        <w:rPr>
          <w:rFonts w:hint="eastAsia" w:ascii="宋体" w:hAnsi="宋体" w:cs="宋体"/>
          <w:sz w:val="24"/>
          <w:highlight w:val="none"/>
        </w:rPr>
        <w:t xml:space="preserve">3、偏离说明：详见《偏离表》；</w:t>
      </w:r>
      <w:r>
        <w:rPr>
          <w:highlight w:val="none"/>
        </w:rPr>
      </w:r>
      <w:r/>
    </w:p>
    <w:p>
      <w:pPr>
        <w:pStyle w:val="886"/>
        <w:rPr>
          <w:highlight w:val="none"/>
        </w:rPr>
      </w:pPr>
      <w:r>
        <w:rPr>
          <w:highlight w:val="none"/>
        </w:rPr>
      </w:r>
      <w:r>
        <w:rPr>
          <w:highlight w:val="none"/>
        </w:rPr>
      </w:r>
      <w:r/>
    </w:p>
    <w:p>
      <w:pPr>
        <w:ind w:firstLine="480"/>
        <w:spacing w:line="520" w:lineRule="exact"/>
        <w:rPr>
          <w:rFonts w:ascii="宋体" w:hAnsi="宋体" w:cs="宋体"/>
          <w:sz w:val="24"/>
          <w:highlight w:val="none"/>
        </w:rPr>
      </w:pPr>
      <w:r>
        <w:rPr>
          <w:rFonts w:ascii="宋体" w:hAnsi="宋体" w:cs="宋体"/>
          <w:sz w:val="24"/>
          <w:highlight w:val="none"/>
        </w:rPr>
      </w:r>
      <w:r>
        <w:rPr>
          <w:highlight w:val="none"/>
        </w:rPr>
      </w:r>
      <w:r/>
    </w:p>
    <w:p>
      <w:pPr>
        <w:ind w:right="29" w:firstLine="480"/>
        <w:spacing w:line="520" w:lineRule="exact"/>
        <w:rPr>
          <w:rFonts w:ascii="宋体" w:hAnsi="宋体" w:cs="宋体"/>
          <w:sz w:val="24"/>
          <w:highlight w:val="none"/>
        </w:rPr>
      </w:pPr>
      <w:r>
        <w:rPr>
          <w:rFonts w:hint="eastAsia" w:ascii="宋体" w:hAnsi="宋体" w:cs="宋体"/>
          <w:sz w:val="24"/>
          <w:highlight w:val="none"/>
        </w:rPr>
        <w:t xml:space="preserve">供应商（电子签章）：</w:t>
      </w:r>
      <w:r>
        <w:rPr>
          <w:highlight w:val="none"/>
        </w:rPr>
      </w:r>
      <w:r/>
    </w:p>
    <w:p>
      <w:pPr>
        <w:ind w:right="29" w:firstLine="480"/>
        <w:spacing w:line="520" w:lineRule="exact"/>
        <w:rPr>
          <w:rFonts w:ascii="宋体" w:hAnsi="宋体" w:cs="宋体"/>
          <w:sz w:val="24"/>
          <w:highlight w:val="none"/>
        </w:rPr>
      </w:pPr>
      <w:r>
        <w:rPr>
          <w:rFonts w:ascii="宋体" w:hAnsi="宋体" w:cs="宋体"/>
          <w:sz w:val="24"/>
          <w:highlight w:val="none"/>
        </w:rPr>
      </w:r>
      <w:r>
        <w:rPr>
          <w:highlight w:val="none"/>
        </w:rPr>
      </w:r>
      <w:r/>
    </w:p>
    <w:p>
      <w:pPr>
        <w:ind w:right="29" w:firstLine="480"/>
        <w:spacing w:line="520" w:lineRule="exact"/>
        <w:rPr>
          <w:rFonts w:ascii="宋体" w:hAnsi="宋体" w:cs="宋体"/>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sz w:val="24"/>
          <w:highlight w:val="none"/>
        </w:rPr>
        <w:t xml:space="preserve">日期：   年  月  日</w:t>
      </w:r>
      <w:r>
        <w:rPr>
          <w:highlight w:val="none"/>
        </w:rPr>
      </w:r>
      <w:r/>
    </w:p>
    <w:p>
      <w:pPr>
        <w:jc w:val="center"/>
        <w:rPr>
          <w:rFonts w:ascii="宋体" w:hAnsi="宋体" w:cs="宋体"/>
          <w:b/>
          <w:bCs/>
          <w:sz w:val="36"/>
          <w:highlight w:val="none"/>
        </w:rPr>
      </w:pPr>
      <w:r>
        <w:rPr>
          <w:rFonts w:hint="eastAsia" w:ascii="宋体" w:hAnsi="宋体" w:cs="宋体"/>
          <w:b/>
          <w:bCs/>
          <w:sz w:val="36"/>
          <w:highlight w:val="none"/>
        </w:rPr>
        <w:t xml:space="preserve">4、分项价格表</w:t>
      </w:r>
      <w:r>
        <w:rPr>
          <w:highlight w:val="none"/>
        </w:rPr>
      </w:r>
      <w:r/>
    </w:p>
    <w:p>
      <w:pPr>
        <w:jc w:val="center"/>
        <w:rPr>
          <w:rFonts w:ascii="宋体" w:hAnsi="宋体" w:cs="宋体"/>
          <w:b/>
          <w:bCs/>
          <w:sz w:val="24"/>
          <w:highlight w:val="none"/>
        </w:rPr>
      </w:pPr>
      <w:r>
        <w:rPr>
          <w:rFonts w:ascii="宋体" w:hAnsi="宋体" w:cs="宋体"/>
          <w:b/>
          <w:bCs/>
          <w:sz w:val="24"/>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hint="eastAsia" w:ascii="宋体" w:hAnsi="宋体" w:cs="宋体"/>
          <w:sz w:val="24"/>
          <w:highlight w:val="none"/>
        </w:rPr>
        <w:t xml:space="preserve">本次为首次报价</w:t>
      </w:r>
      <w:r>
        <w:rPr>
          <w:highlight w:val="none"/>
        </w:rPr>
      </w:r>
      <w:r/>
    </w:p>
    <w:p>
      <w:pPr>
        <w:jc w:val="left"/>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highlight w:val="none"/>
        </w:rPr>
      </w:r>
      <w:r/>
    </w:p>
    <w:p>
      <w:pPr>
        <w:jc w:val="left"/>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highlight w:val="none"/>
        </w:rPr>
      </w:r>
      <w:r/>
    </w:p>
    <w:p>
      <w:pPr>
        <w:rPr>
          <w:rFonts w:ascii="宋体" w:hAnsi="宋体" w:cs="宋体"/>
          <w:highlight w:val="none"/>
        </w:rPr>
      </w:pPr>
      <w:r>
        <w:rPr>
          <w:rFonts w:ascii="宋体" w:hAnsi="宋体" w:cs="宋体"/>
          <w:highlight w:val="none"/>
        </w:rPr>
      </w:r>
      <w:r>
        <w:rPr>
          <w:highlight w:val="none"/>
        </w:rPr>
      </w:r>
      <w:r/>
    </w:p>
    <w:p>
      <w:pPr>
        <w:rPr>
          <w:rFonts w:ascii="宋体" w:hAnsi="宋体" w:cs="宋体"/>
          <w:highlight w:val="none"/>
        </w:rPr>
      </w:pPr>
      <w:r>
        <w:rPr>
          <w:rFonts w:ascii="宋体" w:hAnsi="宋体" w:cs="宋体"/>
          <w:highlight w:val="none"/>
        </w:rPr>
      </w:r>
      <w:r>
        <w:rPr>
          <w:highlight w:val="none"/>
        </w:rPr>
      </w:r>
      <w:r/>
    </w:p>
    <w:p>
      <w:pPr>
        <w:jc w:val="center"/>
        <w:rPr>
          <w:rFonts w:ascii="宋体" w:hAnsi="宋体" w:cs="宋体"/>
          <w:sz w:val="24"/>
          <w:highlight w:val="none"/>
        </w:rPr>
      </w:pPr>
      <w:r>
        <w:rPr>
          <w:rFonts w:ascii="宋体" w:hAnsi="宋体" w:cs="宋体"/>
          <w:sz w:val="24"/>
          <w:highlight w:val="none"/>
        </w:rPr>
      </w:r>
      <w:r>
        <w:rPr>
          <w:highlight w:val="none"/>
        </w:rPr>
      </w:r>
      <w:r/>
    </w:p>
    <w:p>
      <w:pPr>
        <w:pStyle w:val="893"/>
        <w:rPr>
          <w:highlight w:val="none"/>
        </w:rPr>
      </w:pPr>
      <w:r>
        <w:rPr>
          <w:highlight w:val="none"/>
        </w:rPr>
      </w:r>
      <w:r>
        <w:rPr>
          <w:highlight w:val="none"/>
        </w:rPr>
      </w:r>
      <w:r/>
    </w:p>
    <w:p>
      <w:pPr>
        <w:jc w:val="center"/>
        <w:rPr>
          <w:rFonts w:ascii="宋体" w:hAnsi="宋体" w:cs="宋体"/>
          <w:b/>
          <w:bCs/>
          <w:sz w:val="24"/>
          <w:highlight w:val="none"/>
        </w:rPr>
      </w:pPr>
      <w:r>
        <w:rPr>
          <w:rFonts w:hint="eastAsia" w:ascii="宋体" w:hAnsi="宋体" w:cs="宋体"/>
          <w:b/>
          <w:bCs/>
          <w:sz w:val="24"/>
          <w:highlight w:val="none"/>
        </w:rPr>
        <w:t xml:space="preserve">格式自制。</w:t>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ind w:right="29"/>
        <w:rPr>
          <w:rFonts w:ascii="宋体" w:hAnsi="宋体" w:cs="宋体"/>
          <w:sz w:val="24"/>
          <w:highlight w:val="none"/>
        </w:rPr>
      </w:pPr>
      <w:r>
        <w:rPr>
          <w:rFonts w:hint="eastAsia" w:ascii="宋体" w:hAnsi="宋体" w:cs="宋体"/>
          <w:sz w:val="24"/>
          <w:highlight w:val="none"/>
        </w:rPr>
        <w:t xml:space="preserve">                          供应商（电子签章）：</w:t>
      </w:r>
      <w:r>
        <w:rPr>
          <w:highlight w:val="none"/>
        </w:rPr>
      </w:r>
      <w:r/>
    </w:p>
    <w:p>
      <w:pPr>
        <w:ind w:right="29"/>
        <w:rPr>
          <w:rFonts w:ascii="宋体" w:hAnsi="宋体" w:cs="宋体"/>
          <w:sz w:val="24"/>
          <w:highlight w:val="none"/>
        </w:rPr>
      </w:pPr>
      <w:r>
        <w:rPr>
          <w:rFonts w:ascii="宋体" w:hAnsi="宋体" w:cs="宋体"/>
          <w:sz w:val="24"/>
          <w:highlight w:val="none"/>
        </w:rPr>
      </w:r>
      <w:r>
        <w:rPr>
          <w:highlight w:val="none"/>
        </w:rPr>
      </w:r>
      <w:r/>
    </w:p>
    <w:p>
      <w:pPr>
        <w:ind w:right="29"/>
        <w:rPr>
          <w:rFonts w:ascii="宋体" w:hAnsi="宋体" w:cs="宋体"/>
          <w:sz w:val="24"/>
          <w:highlight w:val="none"/>
        </w:rPr>
      </w:pPr>
      <w:r>
        <w:rPr>
          <w:rFonts w:hint="eastAsia" w:ascii="宋体" w:hAnsi="宋体" w:cs="宋体"/>
          <w:sz w:val="24"/>
          <w:highlight w:val="none"/>
        </w:rPr>
        <w:t xml:space="preserve">                          日期：  年  月  日</w:t>
      </w:r>
      <w:r>
        <w:rPr>
          <w:highlight w:val="none"/>
        </w:rPr>
      </w:r>
      <w:r/>
    </w:p>
    <w:p>
      <w:pPr>
        <w:rPr>
          <w:rFonts w:ascii="宋体" w:hAnsi="宋体" w:cs="宋体"/>
          <w:sz w:val="28"/>
          <w:szCs w:val="28"/>
          <w:highlight w:val="none"/>
          <w:u w:val="single"/>
        </w:rPr>
      </w:pPr>
      <w:r>
        <w:rPr>
          <w:rFonts w:ascii="宋体" w:hAnsi="宋体" w:cs="宋体"/>
          <w:sz w:val="28"/>
          <w:szCs w:val="28"/>
          <w:highlight w:val="none"/>
          <w:u w:val="single"/>
        </w:rPr>
      </w:r>
      <w:r>
        <w:rPr>
          <w:highlight w:val="none"/>
        </w:rPr>
      </w:r>
      <w:r/>
    </w:p>
    <w:p>
      <w:pPr>
        <w:rPr>
          <w:rFonts w:ascii="宋体" w:hAnsi="宋体" w:cs="宋体"/>
          <w:highlight w:val="none"/>
        </w:rPr>
      </w:pPr>
      <w:r>
        <w:rPr>
          <w:rFonts w:ascii="宋体" w:hAnsi="宋体" w:cs="宋体"/>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rPr>
          <w:rFonts w:ascii="宋体" w:hAnsi="宋体" w:cs="宋体"/>
          <w:sz w:val="24"/>
          <w:highlight w:val="none"/>
        </w:rPr>
      </w:pPr>
      <w:r>
        <w:rPr>
          <w:rFonts w:hint="eastAsia" w:ascii="宋体" w:hAnsi="宋体" w:cs="宋体"/>
          <w:sz w:val="24"/>
          <w:highlight w:val="none"/>
        </w:rPr>
        <w:t xml:space="preserve">注：供应商对以上数据的真实性负责。</w:t>
      </w:r>
      <w:r>
        <w:rPr>
          <w:highlight w:val="none"/>
        </w:rPr>
      </w:r>
      <w:r/>
    </w:p>
    <w:p>
      <w:pPr>
        <w:rPr>
          <w:rFonts w:ascii="宋体" w:hAnsi="宋体" w:cs="宋体"/>
          <w:b/>
          <w:i/>
          <w:sz w:val="24"/>
          <w:highlight w:val="none"/>
          <w:u w:val="single"/>
        </w:rPr>
      </w:pPr>
      <w:r>
        <w:rPr>
          <w:rFonts w:hint="eastAsia" w:ascii="宋体" w:hAnsi="宋体" w:cs="宋体"/>
          <w:b/>
          <w:i/>
          <w:sz w:val="24"/>
          <w:highlight w:val="none"/>
          <w:u w:val="single"/>
        </w:rPr>
        <w:t xml:space="preserve">采购人或采购代理机构有权将以上内容进行公示。</w:t>
      </w:r>
      <w:r>
        <w:rPr>
          <w:highlight w:val="none"/>
        </w:rPr>
      </w:r>
      <w:r/>
    </w:p>
    <w:p>
      <w:pPr>
        <w:jc w:val="center"/>
        <w:rPr>
          <w:rFonts w:ascii="宋体" w:hAnsi="宋体" w:cs="宋体"/>
          <w:b/>
          <w:bCs/>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sz w:val="36"/>
          <w:highlight w:val="none"/>
        </w:rPr>
      </w:r>
      <w:r>
        <w:rPr>
          <w:highlight w:val="none"/>
        </w:rPr>
      </w:r>
      <w:r/>
    </w:p>
    <w:p>
      <w:pPr>
        <w:jc w:val="center"/>
        <w:rPr>
          <w:rFonts w:ascii="宋体" w:hAnsi="宋体" w:cs="宋体"/>
          <w:b/>
          <w:bCs/>
          <w:sz w:val="36"/>
          <w:highlight w:val="none"/>
        </w:rPr>
      </w:pPr>
      <w:r>
        <w:rPr>
          <w:rFonts w:hint="eastAsia" w:ascii="宋体" w:hAnsi="宋体" w:cs="宋体"/>
          <w:b/>
          <w:bCs/>
          <w:sz w:val="36"/>
          <w:highlight w:val="none"/>
        </w:rPr>
        <w:t xml:space="preserve">5、偏离表</w:t>
      </w:r>
      <w:r>
        <w:rPr>
          <w:highlight w:val="none"/>
        </w:rPr>
      </w:r>
      <w:r/>
    </w:p>
    <w:p>
      <w:pPr>
        <w:jc w:val="left"/>
        <w:spacing w:line="520" w:lineRule="exact"/>
        <w:rPr>
          <w:rFonts w:ascii="宋体" w:hAnsi="宋体" w:cs="宋体"/>
          <w:sz w:val="24"/>
          <w:highlight w:val="none"/>
        </w:rPr>
      </w:pPr>
      <w:r>
        <w:rPr>
          <w:rFonts w:hint="eastAsia" w:ascii="宋体" w:hAnsi="宋体" w:cs="宋体"/>
          <w:sz w:val="24"/>
          <w:highlight w:val="none"/>
        </w:rPr>
        <w:t xml:space="preserve">项目编号：</w:t>
      </w:r>
      <w:r>
        <w:rPr>
          <w:highlight w:val="none"/>
        </w:rPr>
      </w:r>
      <w:r/>
    </w:p>
    <w:p>
      <w:pPr>
        <w:jc w:val="left"/>
        <w:spacing w:line="520" w:lineRule="exact"/>
        <w:rPr>
          <w:rFonts w:ascii="宋体" w:hAnsi="宋体" w:cs="宋体"/>
          <w:sz w:val="24"/>
          <w:highlight w:val="none"/>
        </w:rPr>
      </w:pPr>
      <w:r>
        <w:rPr>
          <w:rFonts w:hint="eastAsia" w:ascii="宋体" w:hAnsi="宋体" w:cs="宋体"/>
          <w:sz w:val="24"/>
          <w:highlight w:val="none"/>
        </w:rPr>
        <w:t xml:space="preserve">项目名称：</w:t>
      </w:r>
      <w:r>
        <w:rPr>
          <w:highlight w:val="none"/>
        </w:rPr>
      </w:r>
      <w:r/>
    </w:p>
    <w:tbl>
      <w:tblPr>
        <w:tblStyle w:val="883"/>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rPr>
                <w:highlight w:val="none"/>
              </w:rPr>
            </w:r>
            <w:r/>
          </w:p>
        </w:tc>
        <w:tc>
          <w:tcPr>
            <w:tcW w:w="135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rPr>
                <w:highlight w:val="none"/>
              </w:rPr>
            </w:r>
            <w:r/>
          </w:p>
        </w:tc>
        <w:tc>
          <w:tcPr>
            <w:tcW w:w="2446"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rPr>
                <w:highlight w:val="none"/>
              </w:rPr>
            </w:r>
            <w:r/>
          </w:p>
        </w:tc>
        <w:tc>
          <w:tcPr>
            <w:tcW w:w="157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首次响应文件中的内容</w:t>
            </w:r>
            <w:r>
              <w:rPr>
                <w:highlight w:val="none"/>
              </w:rPr>
            </w:r>
            <w:r/>
          </w:p>
        </w:tc>
        <w:tc>
          <w:tcPr>
            <w:tcW w:w="1351"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（正/负/无）偏离</w:t>
            </w:r>
            <w:r>
              <w:rPr>
                <w:highlight w:val="none"/>
              </w:rPr>
            </w:r>
            <w:r/>
          </w:p>
        </w:tc>
        <w:tc>
          <w:tcPr>
            <w:tcW w:w="2123"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rPr>
                <w:highlight w:val="none"/>
              </w:rPr>
            </w:r>
            <w:r/>
          </w:p>
        </w:tc>
      </w:tr>
      <w:tr>
        <w:trPr>
          <w:jc w:val="center"/>
          <w:trHeight w:val="794"/>
        </w:trPr>
        <w:tc>
          <w:tcPr>
            <w:tcW w:w="727"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c>
          <w:tcPr>
            <w:tcW w:w="135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c>
          <w:tcPr>
            <w:tcW w:w="2446"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c>
          <w:tcPr>
            <w:tcW w:w="157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c>
          <w:tcPr>
            <w:tcW w:w="1351"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c>
          <w:tcPr>
            <w:tcW w:w="2123"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rPr>
                <w:highlight w:val="none"/>
              </w:rPr>
            </w:r>
            <w:r/>
          </w:p>
        </w:tc>
      </w:tr>
    </w:tbl>
    <w:p>
      <w:pPr>
        <w:spacing w:line="520" w:lineRule="exact"/>
        <w:rPr>
          <w:rFonts w:ascii="宋体" w:hAnsi="宋体" w:cs="宋体"/>
          <w:sz w:val="24"/>
          <w:highlight w:val="none"/>
        </w:rPr>
      </w:pPr>
      <w:r>
        <w:rPr>
          <w:rFonts w:hint="eastAsia" w:ascii="宋体" w:hAnsi="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highlight w:val="none"/>
        </w:rPr>
      </w:r>
      <w:r/>
    </w:p>
    <w:p>
      <w:pPr>
        <w:spacing w:line="520" w:lineRule="exact"/>
        <w:rPr>
          <w:rFonts w:ascii="宋体" w:hAnsi="宋体" w:cs="宋体"/>
          <w:sz w:val="30"/>
          <w:szCs w:val="30"/>
          <w:highlight w:val="none"/>
        </w:rPr>
      </w:pPr>
      <w:r>
        <w:rPr>
          <w:rFonts w:ascii="宋体" w:hAnsi="宋体" w:cs="宋体"/>
          <w:sz w:val="30"/>
          <w:szCs w:val="30"/>
          <w:highlight w:val="none"/>
        </w:rPr>
      </w:r>
      <w:r>
        <w:rPr>
          <w:highlight w:val="none"/>
        </w:rPr>
      </w:r>
      <w:r/>
    </w:p>
    <w:p>
      <w:pPr>
        <w:ind w:right="29"/>
        <w:spacing w:line="520" w:lineRule="exact"/>
        <w:rPr>
          <w:rFonts w:ascii="宋体" w:hAnsi="宋体" w:cs="宋体"/>
          <w:sz w:val="24"/>
          <w:highlight w:val="none"/>
        </w:rPr>
      </w:pPr>
      <w:r>
        <w:rPr>
          <w:rFonts w:hint="eastAsia" w:ascii="宋体" w:hAnsi="宋体" w:cs="宋体"/>
          <w:sz w:val="24"/>
          <w:highlight w:val="none"/>
        </w:rPr>
        <w:t xml:space="preserve">供应商（电子签章）：</w:t>
      </w:r>
      <w:r>
        <w:rPr>
          <w:highlight w:val="none"/>
        </w:rPr>
      </w:r>
      <w:r/>
    </w:p>
    <w:p>
      <w:pPr>
        <w:ind w:right="29"/>
        <w:spacing w:line="520" w:lineRule="exact"/>
        <w:rPr>
          <w:rFonts w:ascii="宋体" w:hAnsi="宋体" w:cs="宋体"/>
          <w:sz w:val="24"/>
          <w:highlight w:val="none"/>
        </w:rPr>
      </w:pPr>
      <w:r>
        <w:rPr>
          <w:rFonts w:hint="eastAsia" w:ascii="宋体" w:hAnsi="宋体" w:cs="宋体"/>
          <w:sz w:val="24"/>
          <w:highlight w:val="none"/>
        </w:rPr>
        <w:t xml:space="preserve">日期：  年  月  日</w:t>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jc w:val="center"/>
        <w:spacing w:line="360" w:lineRule="exact"/>
        <w:rPr>
          <w:rFonts w:ascii="宋体" w:hAnsi="宋体" w:cs="宋体"/>
          <w:b/>
          <w:sz w:val="36"/>
          <w:highlight w:val="none"/>
        </w:rPr>
      </w:pPr>
      <w:r>
        <w:rPr>
          <w:rFonts w:hint="eastAsia" w:ascii="宋体" w:hAnsi="宋体" w:cs="宋体"/>
          <w:b/>
          <w:sz w:val="36"/>
          <w:highlight w:val="none"/>
        </w:rPr>
        <w:br w:type="page" w:clear="all"/>
      </w:r>
      <w:r>
        <w:rPr>
          <w:highlight w:val="none"/>
        </w:rPr>
      </w:r>
      <w:r/>
    </w:p>
    <w:p>
      <w:pPr>
        <w:numPr>
          <w:ilvl w:val="0"/>
          <w:numId w:val="3"/>
        </w:numPr>
        <w:contextualSpacing/>
        <w:jc w:val="center"/>
        <w:rPr>
          <w:rFonts w:hint="eastAsia" w:ascii="宋体" w:hAnsi="宋体" w:cs="宋体"/>
          <w:b/>
          <w:sz w:val="36"/>
          <w:highlight w:val="none"/>
        </w:rPr>
      </w:pPr>
      <w:r>
        <w:rPr>
          <w:rFonts w:hint="eastAsia" w:ascii="宋体" w:hAnsi="宋体" w:cs="宋体"/>
          <w:b/>
          <w:sz w:val="36"/>
          <w:highlight w:val="none"/>
        </w:rPr>
        <w:t xml:space="preserve">合同条款</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r>
      <w:r>
        <w:rPr>
          <w:highlight w:val="none"/>
        </w:rPr>
      </w:r>
      <w:r/>
    </w:p>
    <w:p>
      <w:pPr>
        <w:rPr>
          <w:rFonts w:hint="eastAsia"/>
          <w:highlight w:val="none"/>
        </w:rPr>
      </w:pPr>
      <w:r>
        <w:rPr>
          <w:rFonts w:hint="eastAsia"/>
          <w:highlight w:val="none"/>
        </w:rPr>
      </w:r>
      <w:r>
        <w:rPr>
          <w:highlight w:val="none"/>
        </w:rPr>
      </w:r>
      <w:r/>
    </w:p>
    <w:p>
      <w:pPr>
        <w:pStyle w:val="884"/>
        <w:rPr>
          <w:rFonts w:hint="eastAsia"/>
          <w:highlight w:val="none"/>
        </w:rPr>
      </w:pPr>
      <w:r>
        <w:rPr>
          <w:rFonts w:hint="eastAsia"/>
          <w:highlight w:val="none"/>
        </w:rPr>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48"/>
          <w:szCs w:val="48"/>
          <w:highlight w:val="none"/>
        </w:rPr>
      </w:pPr>
      <w:r>
        <w:rPr>
          <w:rFonts w:hint="eastAsia" w:asciiTheme="minorEastAsia" w:hAnsiTheme="minorEastAsia" w:eastAsiaTheme="minorEastAsia" w:cstheme="minorEastAsia"/>
          <w:b/>
          <w:bCs/>
          <w:caps w:val="0"/>
          <w:sz w:val="48"/>
          <w:szCs w:val="48"/>
          <w:highlight w:val="none"/>
        </w:rPr>
        <w:t xml:space="preserve">政</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48"/>
          <w:szCs w:val="48"/>
          <w:highlight w:val="none"/>
        </w:rPr>
      </w:pPr>
      <w:r>
        <w:rPr>
          <w:rFonts w:hint="eastAsia" w:asciiTheme="minorEastAsia" w:hAnsiTheme="minorEastAsia" w:eastAsiaTheme="minorEastAsia" w:cstheme="minorEastAsia"/>
          <w:b/>
          <w:bCs/>
          <w:caps w:val="0"/>
          <w:sz w:val="48"/>
          <w:szCs w:val="48"/>
          <w:highlight w:val="none"/>
        </w:rPr>
        <w:t xml:space="preserve">府</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48"/>
          <w:szCs w:val="48"/>
          <w:highlight w:val="none"/>
        </w:rPr>
      </w:pPr>
      <w:r>
        <w:rPr>
          <w:rFonts w:hint="eastAsia" w:asciiTheme="minorEastAsia" w:hAnsiTheme="minorEastAsia" w:eastAsiaTheme="minorEastAsia" w:cstheme="minorEastAsia"/>
          <w:b/>
          <w:bCs/>
          <w:caps w:val="0"/>
          <w:sz w:val="48"/>
          <w:szCs w:val="48"/>
          <w:highlight w:val="none"/>
        </w:rPr>
        <w:t xml:space="preserve">采</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48"/>
          <w:szCs w:val="48"/>
          <w:highlight w:val="none"/>
        </w:rPr>
      </w:pPr>
      <w:r>
        <w:rPr>
          <w:rFonts w:hint="eastAsia" w:asciiTheme="minorEastAsia" w:hAnsiTheme="minorEastAsia" w:eastAsiaTheme="minorEastAsia" w:cstheme="minorEastAsia"/>
          <w:b/>
          <w:bCs/>
          <w:caps w:val="0"/>
          <w:sz w:val="48"/>
          <w:szCs w:val="48"/>
          <w:highlight w:val="none"/>
        </w:rPr>
        <w:t xml:space="preserve">购</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b/>
          <w:bCs/>
          <w:caps w:val="0"/>
          <w:sz w:val="48"/>
          <w:szCs w:val="48"/>
          <w:highlight w:val="none"/>
        </w:rPr>
      </w:pPr>
      <w:r>
        <w:rPr>
          <w:rFonts w:hint="eastAsia" w:asciiTheme="minorEastAsia" w:hAnsiTheme="minorEastAsia" w:eastAsiaTheme="minorEastAsia" w:cstheme="minorEastAsia"/>
          <w:b/>
          <w:bCs/>
          <w:caps w:val="0"/>
          <w:sz w:val="48"/>
          <w:szCs w:val="48"/>
          <w:highlight w:val="none"/>
        </w:rPr>
        <w:t xml:space="preserve">合</w:t>
      </w:r>
      <w:r>
        <w:rPr>
          <w:highlight w:val="none"/>
        </w:rPr>
      </w:r>
      <w:r/>
    </w:p>
    <w:p>
      <w:pPr>
        <w:pStyle w:val="886"/>
        <w:ind w:firstLine="0"/>
        <w:jc w:val="center"/>
        <w:pageBreakBefore w:val="0"/>
        <w:spacing w:after="0" w:line="240" w:lineRule="auto"/>
        <w:rPr>
          <w:rFonts w:hint="eastAsia" w:asciiTheme="minorEastAsia" w:hAnsiTheme="minorEastAsia" w:eastAsiaTheme="minorEastAsia" w:cstheme="minorEastAsia"/>
          <w:caps w:val="0"/>
          <w:sz w:val="36"/>
          <w:szCs w:val="36"/>
          <w:highlight w:val="none"/>
        </w:rPr>
      </w:pPr>
      <w:r>
        <w:rPr>
          <w:rFonts w:hint="eastAsia" w:asciiTheme="minorEastAsia" w:hAnsiTheme="minorEastAsia" w:eastAsiaTheme="minorEastAsia" w:cstheme="minorEastAsia"/>
          <w:b/>
          <w:bCs/>
          <w:caps w:val="0"/>
          <w:sz w:val="48"/>
          <w:szCs w:val="48"/>
          <w:highlight w:val="none"/>
        </w:rPr>
        <w:t xml:space="preserve">同</w:t>
      </w:r>
      <w:r>
        <w:rPr>
          <w:highlight w:val="none"/>
        </w:rPr>
      </w:r>
      <w:r/>
    </w:p>
    <w:p>
      <w:pPr>
        <w:pageBreakBefore w:val="0"/>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pageBreakBefore w:val="0"/>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keepLines w:val="0"/>
        <w:keepNext w:val="0"/>
        <w:pageBreakBefore w:val="0"/>
        <w:spacing w:line="480" w:lineRule="auto"/>
        <w:widowControl/>
        <w:rPr>
          <w:rFonts w:hint="eastAsia" w:ascii="宋体" w:hAnsi="宋体" w:eastAsia="宋体" w:cs="宋体"/>
          <w:b/>
          <w:bCs/>
          <w:sz w:val="28"/>
          <w:szCs w:val="28"/>
          <w:highlight w:val="none"/>
        </w:rPr>
      </w:pPr>
      <w:r>
        <w:rPr>
          <w:rFonts w:hint="eastAsia" w:ascii="宋体" w:hAnsi="宋体" w:cs="宋体"/>
          <w:b/>
          <w:bCs/>
          <w:sz w:val="28"/>
          <w:szCs w:val="28"/>
          <w:highlight w:val="none"/>
        </w:rPr>
        <w:t xml:space="preserve">项目编号：</w:t>
      </w:r>
      <w:r>
        <w:rPr>
          <w:rFonts w:hint="eastAsia" w:ascii="宋体" w:hAnsi="宋体" w:cs="宋体"/>
          <w:b/>
          <w:bCs/>
          <w:sz w:val="28"/>
          <w:szCs w:val="28"/>
          <w:highlight w:val="none"/>
          <w:lang w:eastAsia="zh-CN"/>
        </w:rPr>
        <w:t xml:space="preserve">JSZC-320300-HWZX-C2026-0459</w:t>
      </w:r>
      <w:r>
        <w:rPr>
          <w:highlight w:val="none"/>
        </w:rPr>
      </w:r>
      <w:r/>
    </w:p>
    <w:p>
      <w:pPr>
        <w:keepLines w:val="0"/>
        <w:keepNext w:val="0"/>
        <w:pageBreakBefore w:val="0"/>
        <w:spacing w:line="480" w:lineRule="auto"/>
        <w:widowControl/>
        <w:rPr>
          <w:rFonts w:hint="eastAsia" w:ascii="宋体" w:hAnsi="宋体" w:eastAsia="宋体" w:cs="宋体"/>
          <w:b/>
          <w:bCs/>
          <w:sz w:val="28"/>
          <w:szCs w:val="28"/>
          <w:highlight w:val="none"/>
        </w:rPr>
      </w:pPr>
      <w:r>
        <w:rPr>
          <w:rFonts w:hint="eastAsia" w:ascii="宋体" w:hAnsi="宋体" w:cs="宋体"/>
          <w:b/>
          <w:bCs/>
          <w:sz w:val="28"/>
          <w:szCs w:val="28"/>
          <w:highlight w:val="none"/>
        </w:rPr>
        <w:t xml:space="preserve">项目名称：</w:t>
      </w:r>
      <w:r>
        <w:rPr>
          <w:rFonts w:hint="eastAsia" w:ascii="宋体" w:hAnsi="宋体" w:cs="宋体"/>
          <w:b/>
          <w:bCs/>
          <w:sz w:val="28"/>
          <w:szCs w:val="28"/>
          <w:highlight w:val="none"/>
          <w:lang w:eastAsia="zh-CN"/>
        </w:rPr>
        <w:t xml:space="preserve">污水处理站托管运营项目</w:t>
      </w:r>
      <w:r>
        <w:rPr>
          <w:highlight w:val="none"/>
        </w:rPr>
      </w:r>
      <w:r/>
    </w:p>
    <w:p>
      <w:pPr>
        <w:keepLines w:val="0"/>
        <w:keepNext w:val="0"/>
        <w:pageBreakBefore w:val="0"/>
        <w:spacing w:line="480" w:lineRule="auto"/>
        <w:widowControl/>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采购方</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甲方</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w:t>
      </w:r>
      <w:r>
        <w:rPr>
          <w:rFonts w:hint="eastAsia" w:ascii="宋体" w:hAnsi="宋体" w:cs="宋体"/>
          <w:b/>
          <w:bCs/>
          <w:sz w:val="28"/>
          <w:szCs w:val="28"/>
          <w:highlight w:val="none"/>
          <w:lang w:eastAsia="zh-CN"/>
        </w:rPr>
        <w:t xml:space="preserve">徐州市传染病医院</w:t>
      </w:r>
      <w:r>
        <w:rPr>
          <w:highlight w:val="none"/>
        </w:rPr>
      </w:r>
      <w:r/>
    </w:p>
    <w:p>
      <w:pPr>
        <w:keepLines w:val="0"/>
        <w:keepNext w:val="0"/>
        <w:pageBreakBefore w:val="0"/>
        <w:spacing w:line="480" w:lineRule="auto"/>
        <w:widowControl/>
        <w:rPr>
          <w:rFonts w:ascii="宋体" w:hAnsi="宋体" w:cs="宋体"/>
          <w:sz w:val="28"/>
          <w:szCs w:val="28"/>
          <w:highlight w:val="none"/>
          <w:u w:val="single"/>
        </w:rPr>
      </w:pPr>
      <w:r>
        <w:rPr>
          <w:rFonts w:hint="eastAsia" w:ascii="宋体" w:hAnsi="宋体" w:cs="宋体"/>
          <w:b/>
          <w:bCs/>
          <w:sz w:val="28"/>
          <w:szCs w:val="28"/>
          <w:highlight w:val="none"/>
          <w:lang w:val="en-US" w:eastAsia="zh-CN"/>
        </w:rPr>
        <w:t xml:space="preserve">成交供应商（乙方）</w:t>
      </w:r>
      <w:r>
        <w:rPr>
          <w:rFonts w:hint="eastAsia" w:ascii="宋体" w:hAnsi="宋体" w:cs="宋体"/>
          <w:b/>
          <w:bCs/>
          <w:sz w:val="28"/>
          <w:szCs w:val="28"/>
          <w:highlight w:val="none"/>
        </w:rPr>
        <w:t xml:space="preserve">：</w:t>
      </w:r>
      <w:r>
        <w:rPr>
          <w:highlight w:val="none"/>
        </w:rPr>
      </w:r>
      <w:r/>
    </w:p>
    <w:p>
      <w:pPr>
        <w:keepLines w:val="0"/>
        <w:keepNext w:val="0"/>
        <w:pageBreakBefore w:val="0"/>
        <w:spacing w:line="480" w:lineRule="auto"/>
        <w:widowControl/>
        <w:rPr>
          <w:rFonts w:ascii="宋体" w:hAnsi="宋体" w:cs="宋体"/>
          <w:b/>
          <w:bCs/>
          <w:sz w:val="28"/>
          <w:szCs w:val="28"/>
          <w:highlight w:val="none"/>
        </w:rPr>
      </w:pPr>
      <w:r>
        <w:rPr>
          <w:rFonts w:hint="eastAsia" w:ascii="宋体" w:hAnsi="宋体" w:cs="宋体"/>
          <w:b/>
          <w:bCs/>
          <w:sz w:val="28"/>
          <w:szCs w:val="28"/>
          <w:highlight w:val="none"/>
        </w:rPr>
        <w:t xml:space="preserve">签订日期：</w:t>
      </w:r>
      <w:r>
        <w:rPr>
          <w:rFonts w:hint="eastAsia" w:ascii="宋体" w:hAnsi="宋体" w:cs="宋体"/>
          <w:sz w:val="28"/>
          <w:szCs w:val="28"/>
          <w:highlight w:val="none"/>
        </w:rPr>
        <w:t xml:space="preserve">    年  月  日</w:t>
      </w:r>
      <w:r>
        <w:rPr>
          <w:highlight w:val="none"/>
        </w:rPr>
      </w:r>
      <w:r/>
    </w:p>
    <w:p>
      <w:pPr>
        <w:jc w:val="center"/>
        <w:pageBreakBefore w:val="0"/>
        <w:spacing w:line="360" w:lineRule="auto"/>
        <w:rPr>
          <w:rFonts w:ascii="宋体" w:hAnsi="宋体" w:cs="宋体"/>
          <w:highlight w:val="none"/>
        </w:rPr>
      </w:pPr>
      <w:r>
        <w:rPr>
          <w:rFonts w:ascii="宋体" w:hAnsi="宋体" w:cs="宋体"/>
          <w:highlight w:val="none"/>
        </w:rPr>
      </w:r>
      <w:r>
        <w:rPr>
          <w:highlight w:val="none"/>
        </w:rPr>
      </w:r>
      <w:r/>
    </w:p>
    <w:p>
      <w:pPr>
        <w:pStyle w:val="887"/>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rPr>
          <w:highlight w:val="none"/>
        </w:rPr>
      </w:r>
      <w:r/>
    </w:p>
    <w:p>
      <w:pPr>
        <w:pStyle w:val="887"/>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pStyle w:val="904"/>
        <w:jc w:val="center"/>
        <w:pageBreakBefore w:val="0"/>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（本合同为合同</w:t>
      </w:r>
      <w:r>
        <w:rPr>
          <w:rFonts w:hint="eastAsia" w:hAnsi="宋体" w:cs="宋体"/>
          <w:b/>
          <w:sz w:val="24"/>
          <w:szCs w:val="24"/>
          <w:highlight w:val="none"/>
          <w:lang w:val="en-US" w:eastAsia="zh-CN"/>
        </w:rPr>
        <w:t xml:space="preserve">样板</w:t>
      </w:r>
      <w:r>
        <w:rPr>
          <w:rFonts w:hint="eastAsia" w:ascii="宋体" w:hAnsi="宋体" w:eastAsia="宋体" w:cs="宋体"/>
          <w:b/>
          <w:sz w:val="24"/>
          <w:szCs w:val="24"/>
          <w:highlight w:val="none"/>
        </w:rPr>
        <w:t xml:space="preserve">，最终稿由双方协商后确定）</w:t>
      </w:r>
      <w:r>
        <w:rPr>
          <w:highlight w:val="none"/>
        </w:rPr>
      </w:r>
      <w:r/>
    </w:p>
    <w:p>
      <w:pPr>
        <w:rPr>
          <w:rFonts w:hint="eastAsia" w:ascii="宋体" w:hAnsi="宋体" w:cs="宋体"/>
          <w:sz w:val="24"/>
          <w:szCs w:val="24"/>
          <w:highlight w:val="none"/>
        </w:rPr>
      </w:pPr>
      <w:r>
        <w:rPr>
          <w:rFonts w:hint="eastAsia" w:ascii="宋体" w:hAnsi="宋体" w:cs="宋体"/>
          <w:sz w:val="24"/>
          <w:szCs w:val="24"/>
          <w:highlight w:val="none"/>
          <w:lang w:eastAsia="zh-CN"/>
        </w:rPr>
        <w:br w:type="page" w:clear="all"/>
      </w:r>
      <w:r>
        <w:rPr>
          <w:highlight w:val="none"/>
        </w:rPr>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(以下简称“甲方”)</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其他有关法律、行政法规，遵循平等、自愿、公平和诚实信用的原则，在双方承诺竞争性磋商文件全部内容(含补充文件)和被认定的响应文件(及补充说明)全部内容的基础上，协商一致，订立本合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1、项目名称：</w:t>
      </w:r>
      <w:r>
        <w:rPr>
          <w:rFonts w:ascii="SimSun" w:hAnsi="SimSun" w:eastAsia="SimSun" w:cs="SimSun"/>
          <w:color w:val="000000"/>
          <w:sz w:val="24"/>
        </w:rPr>
        <w:t xml:space="preserve">污水处理站托管运营项目。</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2、项目内容：</w:t>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2.1服务范围：徐州市传染病医院污水处理站设计日处理量1000吨污水，采用AO+MBR处理工艺；传染病楼污水采取二次处理。消毒药剂采用现有的消毒工艺；出水符合《‌医疗机构水污染物排放标准》‌（‌GB18466-2005）‌。保障甲方污水处理设施正常运行、污水达标排放。</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2.2项目预算：运维费用除不包括水电费外，包括但不限于:税金、人工费、食宿费、交通费、药剂费（消毒药剂采用现有的消毒工艺）、污泥处置费、设备维护维修费、在线监测设备运维费、危废处置费、管理费和人员工资社保等一切费用。采购人不再支付报价以外的任何费用。</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2.3合同履行期限：合同总期限 3 年，实行2+1 模式：前两年服务期满，甲方有权对乙方全年运维服务开展综合评估，评估合格，甲方可以选择续期 1 年；评估不合格，甲方有权不予续期，本合同到期终止，甲方无需承担任何补偿。续期需双方另行签订书面补充协议，未签署补充协议，不发生自动续期效力。</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2.4水质达标要求：《‌医疗机构水污染物排放标准》‌（‌GB18466-2005）；如环保、卫生等部门出台新规范、要求、政策，按照新出台的标准执行。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2.5人员要求：不少于4人（至少包含3名值班人员1名技术人员）</w:t>
      </w:r>
      <w:r>
        <w:rPr>
          <w:rFonts w:ascii="SimSun" w:hAnsi="SimSun" w:eastAsia="SimSun" w:cs="SimSun"/>
          <w:color w:val="000000"/>
          <w:sz w:val="24"/>
          <w:szCs w:val="24"/>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3、合同价款及支付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本项目服务期限自合同签订之日起至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年服务费金额为人民币大写金额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元/年（小写金额：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元/年）。</w:t>
      </w:r>
      <w:r/>
    </w:p>
    <w:p>
      <w:pPr>
        <w:ind w:left="0" w:right="0" w:firstLine="42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rPr>
          <w:rFonts w:ascii="SimSun" w:hAnsi="SimSun" w:eastAsia="SimSun" w:cs="SimSun"/>
          <w:b/>
          <w:color w:val="000000"/>
          <w:sz w:val="24"/>
        </w:rPr>
        <w:t xml:space="preserve"> </w:t>
      </w:r>
      <w:r>
        <w:rPr>
          <w:rFonts w:ascii="SimSun" w:hAnsi="SimSun" w:eastAsia="SimSun" w:cs="SimSun"/>
          <w:b/>
          <w:color w:val="000000"/>
          <w:sz w:val="24"/>
        </w:rPr>
        <w:t xml:space="preserve">付款方式：年服务费用按季度进行支付，</w:t>
      </w:r>
      <w:r>
        <w:rPr>
          <w:rFonts w:ascii="SimSun" w:hAnsi="SimSun" w:eastAsia="SimSun" w:cs="SimSun"/>
          <w:color w:val="000000"/>
          <w:sz w:val="24"/>
        </w:rPr>
        <w:t xml:space="preserve">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第一种 付款方式（不提交预付款保函的）</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（1）年服务费的百分之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，在合同签订生效，甲方自收到发票（发票金额为年服务费用的10%）后10个工作日内，将资金支付到合同约定的乙方账户。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（2）年服务费的百分之三</w:t>
      </w:r>
      <w:r>
        <w:rPr>
          <w:rFonts w:ascii="SimSun" w:hAnsi="SimSun" w:eastAsia="SimSun" w:cs="SimSun"/>
          <w:color w:val="000000"/>
          <w:sz w:val="24"/>
          <w:u w:val="single"/>
        </w:rPr>
        <w:t xml:space="preserve">十</w:t>
      </w:r>
      <w:r>
        <w:rPr>
          <w:rFonts w:ascii="SimSun" w:hAnsi="SimSun" w:eastAsia="SimSun" w:cs="SimSun"/>
          <w:color w:val="000000"/>
          <w:sz w:val="24"/>
        </w:rPr>
        <w:t xml:space="preserve">(3</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，第三季度10日前乙方提供符合甲方财务报销制度的发票，甲方向其支付服务费，甲方自收到发票（发票金额为年服务费用的30%）后10个工作日内，将资金支付到合同约定的乙方账户。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（3）年服务费的百分之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w:t>
      </w:r>
      <w:r>
        <w:rPr>
          <w:rFonts w:ascii="SimSun" w:hAnsi="SimSun" w:eastAsia="SimSun" w:cs="SimSun"/>
          <w:color w:val="000000"/>
          <w:sz w:val="24"/>
          <w:u w:val="single"/>
        </w:rPr>
        <w:t xml:space="preserve">30%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，第四季度开始10日前乙方提供符合甲方财务报销制度的发票，甲方向其支付服务费，甲方自收到发票（发票金额为年服务费用的30%）后10个工作日内，将资金支付到合同约定的乙方账户。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（4）年服务费的百分之三</w:t>
      </w:r>
      <w:r>
        <w:rPr>
          <w:rFonts w:ascii="SimSun" w:hAnsi="SimSun" w:eastAsia="SimSun" w:cs="SimSun"/>
          <w:color w:val="000000"/>
          <w:sz w:val="24"/>
          <w:u w:val="single"/>
        </w:rPr>
        <w:t xml:space="preserve">十</w:t>
      </w:r>
      <w:r>
        <w:rPr>
          <w:rFonts w:ascii="SimSun" w:hAnsi="SimSun" w:eastAsia="SimSun" w:cs="SimSun"/>
          <w:color w:val="000000"/>
          <w:sz w:val="24"/>
        </w:rPr>
        <w:t xml:space="preserve">(3</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，次年第一季度开始10日前乙方提供符合甲方财务报销制度的发票，甲方向其支付服务费，甲方自收到发票（发票金额为年服务费用的30%）后10个工作日内，将资金支付到合同约定的乙方账户。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第二种 付款方式（（提交预付款保函的）</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（1）合同签订且乙方向甲方出具预付款保函后，年服务费的百分之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作为预付款，在合同签订生效且乙方向甲方出具合同总价的百分之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，人民币的预付款保函，甲方自收到发票（发票金额为合同总价的</w:t>
      </w:r>
      <w:r>
        <w:rPr>
          <w:rFonts w:ascii="SimSun" w:hAnsi="SimSun" w:eastAsia="SimSun" w:cs="SimSun"/>
          <w:color w:val="000000"/>
          <w:sz w:val="24"/>
          <w:u w:val="single"/>
        </w:rPr>
        <w:t xml:space="preserve">10%</w:t>
      </w:r>
      <w:r>
        <w:rPr>
          <w:rFonts w:ascii="SimSun" w:hAnsi="SimSun" w:eastAsia="SimSun" w:cs="SimSun"/>
          <w:color w:val="000000"/>
          <w:sz w:val="24"/>
        </w:rPr>
        <w:t xml:space="preserve">）后10个工作日内，将资金支付到合同约定的乙方账户。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（2）年服务费的百分之三</w:t>
      </w:r>
      <w:r>
        <w:rPr>
          <w:rFonts w:ascii="SimSun" w:hAnsi="SimSun" w:eastAsia="SimSun" w:cs="SimSun"/>
          <w:color w:val="000000"/>
          <w:sz w:val="24"/>
          <w:u w:val="single"/>
        </w:rPr>
        <w:t xml:space="preserve">十</w:t>
      </w:r>
      <w:r>
        <w:rPr>
          <w:rFonts w:ascii="SimSun" w:hAnsi="SimSun" w:eastAsia="SimSun" w:cs="SimSun"/>
          <w:color w:val="000000"/>
          <w:sz w:val="24"/>
        </w:rPr>
        <w:t xml:space="preserve">(3</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，第三季度开始10日前乙方提供符合甲方财务报销制度的发票，甲方向其支付服务费，甲方自收到发票（发票金额为年服务费用的30%）后10个工作日内，将资金支付到合同约定的乙方账户。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（3）年服务费的百分之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w:t>
      </w:r>
      <w:r>
        <w:rPr>
          <w:rFonts w:ascii="SimSun" w:hAnsi="SimSun" w:eastAsia="SimSun" w:cs="SimSun"/>
          <w:color w:val="000000"/>
          <w:sz w:val="24"/>
          <w:u w:val="single"/>
        </w:rPr>
        <w:t xml:space="preserve">30%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，第四季度开始10日前乙方提供符合甲方财务报销制度的发票，甲方向其支付服务费，甲方自收到发票（发票金额为年服务费用的30%）后10个工作日内，将资金支付到合同约定的乙方账户。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（4）年服务费的百分之三</w:t>
      </w:r>
      <w:r>
        <w:rPr>
          <w:rFonts w:ascii="SimSun" w:hAnsi="SimSun" w:eastAsia="SimSun" w:cs="SimSun"/>
          <w:color w:val="000000"/>
          <w:sz w:val="24"/>
          <w:u w:val="single"/>
        </w:rPr>
        <w:t xml:space="preserve">十</w:t>
      </w:r>
      <w:r>
        <w:rPr>
          <w:rFonts w:ascii="SimSun" w:hAnsi="SimSun" w:eastAsia="SimSun" w:cs="SimSun"/>
          <w:color w:val="000000"/>
          <w:sz w:val="24"/>
        </w:rPr>
        <w:t xml:space="preserve">(3</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，次年第一季度开始10日前乙方提供符合甲方财务报销制度的发票，甲方向其支付服务费，甲方自收到发票（发票金额为年服务费用的30%）后10个工作日内，将资金支付到合同约定的乙方账户。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第三种 付款方式</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在签订合同时，如乙方明确表示无需预付款的，甲方可凭考核结果按季度支付乙方服务费。（注：此条符合苏财购〔2020〕52号文件要求）甲方按季度结算服务费，每季度服务费按照年度费用的25%支付。</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乙方于当季度开始10日前提供符合甲方财务报销制度的发票，甲方向其支付上季度的服务费。</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（1）乙方确保出水达到环保标准，不得以进水量、进水污染程度等因素，对服务价格提出异议。</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（2）运维足月，且当月水质经甲方委托第三方检测或环保部门抽查全部满足合同标准，甲方支付当期运维费。当月出现 1 次出水超标，扣除该月 30% 运维费；当月出现 2 次及以上出水超标，扣除该月全部运维费；同一自然年累计超标达到 3 次，触发甲方单方解除合同条件。因乙方原因造成环保部门行政处罚，所有罚款、滞纳金全部由乙方承担，同时甲方有权按处罚金额等额从运维费中扣除。水质检测产生的复检，若为乙方运维不达标导致复检，复检全部费用由乙方承担。</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（3）乙方应在甲方办理支付手续前提供等额的正式发票给甲方，以便甲方及时办理支付手续。</w:t>
      </w:r>
      <w:r>
        <w:rPr>
          <w:rFonts w:ascii="SimSun" w:hAnsi="SimSun" w:eastAsia="SimSun" w:cs="SimSun"/>
          <w:color w:val="000000"/>
          <w:sz w:val="24"/>
          <w:szCs w:val="24"/>
        </w:rP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（4）履行合同期间费用超出成交金额，甲方无需支付超出费用，乙方应无条件继续履行合同至服务期满。</w:t>
      </w:r>
      <w:r>
        <w:rPr>
          <w:rFonts w:ascii="SimSun" w:hAnsi="SimSun" w:eastAsia="SimSun" w:cs="SimSun"/>
          <w:color w:val="000000"/>
          <w:sz w:val="24"/>
          <w:szCs w:val="24"/>
        </w:rP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4、承包方式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本项目由乙方以包工、包料、包质量、包安全、包维护的方式实施总承包。</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5、甲方责任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对乙方的处理水量及水质达标情况进行考核，并按本合同有关条款每季度向乙方支付相应维护经费。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5.2委托有相应资质的第三方监测机构对水质达标情况进行检测。</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6、乙方责任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负责设备运行、维护、现场协调、日常处理等一切相关事宜；根据运行维护工作计划，乙方承担日常运行维护内容：保持设备的清洁、配件的整齐，对设备的各部分经常进行检查，并及时维护与保养，确保设备正常运行，出水达标。具体出水指标详见徐州市传染病医院排污许可证及其他相关部门相关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6.2若运维过程中，造成当地噪声、固定废弃物等各类问题，由乙方自行协调，妥善解决。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6.3乙方须向甲方提供水质检测报告及每日处理水量数据。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在本合同服务期限内，乙方对附件设备清单所列污水处理站内全部工艺设备、管道阀门、电气自控系统、在线监测仪表（含PH、余氯、COD、氨氮、流量计、数采仪等）实行维修全包服务。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全包范围包含：故障排查、远程及现场上门维修、全部维修人工工时、常规配件更换、润滑油、密封件、过滤棉、小型五金耗材等；除本条款明确除外情形外，乙方不再向甲方收取上门费、工时费、配件材料费，相关费用全部包含在本合同运维服务费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6.6常规故障：常规故障：乙方接到甲方报修，值班人员30 分钟内响应，一般故障 2 小时内到达现场处置；重大故障、可能造成出水超标风险故障，乙方技术人员1 小时内抵达现场。因乙方到场滞后、处置不当造成出水超标、行政处罚、财产损失全部由乙方承担。</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6.7维修完成后，乙方填写维修记录台账，甲方现场验收确认设备恢复正常运行，维修记录纳入污水站运维档案。</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6.8运营维护内容：</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(1)日常操作运行及符合监管部门规定要求的格式记录、规章制度、 标识标牌制作张贴悬挂记录等；</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(2)污水站内杂物、环境卫生清理；</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(3)池体巡查，发现问题及时处理。池体、管道和设备定期防腐、维修、保养；</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(4)水质监测化验、出具报告、数据上报等；</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 PAC和 PAM药剂及MBR膜清洗药剂；</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(6)消毒药物投加，数量储备充足；</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(7)配合监管部门的监督、检查；</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(8)规范设置岗位、配备人员，保证24小时持证在岗值班。设备设 施日常巡检维护及故障维修，保证24小时正常运行。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(9)污水、废气等必须达到排放和环保部门要求。</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(10)配备涉及特种作业，如有限空间，登高作业等的必要防护装备。例如四合一气体检测仪，三脚架等；</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运作流程及管理措施：</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(1)值班人员24h值班，值班期间，每1-2h 巡视污水站，确保污水处理设备正常运转每日安排操作员进行巡视；</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(2)若发现设备运行异常，根据具体情况通知专业人员处理；同时协助院方向上级主管部门履行报备、报停等报告手续；</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(3)按照自行监测频次要求对污水站出水水质进行检测、检查，根据水质情况酌情对污水处理设备运行、间歇时间、加药剂量进行调整；</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(4)涉及医疗废水、废气、噪声等环境监测数据需定期自行监测上报的，按照环境主管部门技术规范要求和医院自行监测方案委托第三方检测公司对污水站出水水质进行全面系统的检测；</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(5)根据污水处理设施的实际情况，制定具体的运行维护计划，明确日常运行维护内容，落实专人进行维护管理，建立健全运行维护管 理制度和台账，做好运行维护管理记录及时提交医院管理部门备案存档(至少保存五年)；</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(6)MBR膜清洗维护，在线药洗及离线清洗按照维护周期进行处置。</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(7)在线设备运维，保障数据上传及通讯正常。</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(8)废气设备滤料按照环保的要求更换及处置。</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(9)污泥定期处理，按照要求进行打包处置。</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检测报告要求（如环保、卫生等部门出台新规范、要求、政策，按照新出台的标准执行，项目增加甲方费用不再追加）：</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1.由本单位污水处理员工每日四次检测pH值和余氯</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2.第三方检测公司每周检测一次：悬浮物和化学需氧量</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3.第三方检测公司每月检测一次：粪大肠菌群</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第三方检测公司每季度检测：（1）废水类：悬浮物，化学需氧量，五日生化需氧量，挥发酚，阴离子表面活性剂，石油类，动植物油类，总氰化物，粪大肠菌群，结核杆菌。（2）无组织废气检测：按照排污许可证上执行（甲烷，硫 化氢，臭气浓度，氯，氨气）</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甲方有权随时对乙方自测项目进行复核，可随机取样送检，若乙方自测数据与第三方复核数据存在重大偏差，视为乙方弄虚作假，适用违约条款，本次检测费用由乙方承担。</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乙方应当按期提交完整运维台账，台账缺失、记录造假，甲方有权每次扣减当月 5%－20% 运维费，经催告拒不整改，甲方有权解除合同。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6.9、技术要求：严格依据国家、省市、部门等相关规范标准执行。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6.9.1设备根据设备说明书使用和保养。</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6.9.2乙方现场人员完成日常监测和各类数据的健全。主要包括水质监测数据、设备台账、设备检修记录、事故及处理记录、备品备件及库存记录、技术改造和大修记录；安全操作运行记录、化验分析记录、药品使用情况记录及废水达标排放情况记录。日常设备维修保养同样由乙方现场操作员完成。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6.9.3该废水处理站的运行按过去的运行记录整理运行，不改变主体工艺、设备，但有可能根据实际情况及上级要求改变各生物池的鼓风量比例和药剂投加比例。</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6.9.4环保部门的不定期取水检查，由乙方现场负责人介绍系统运行情况。来参观的环保机构或其他获院方同意的参观人员由乙方现场负责人共同接待。</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6.9.5乙方技术员定期检查整个系统，并逐步优化工艺设备，在保持废水处理系统稳定运行的前提下，可以对现场工艺管道进行小范围修改优化，修改费用由运营单位自行承担。修改意见须院方有关部门的书面认可，方可实施。修改优化完成后，乙方技术员须出具详细说明和图纸交于院方有关部门，以便院方归档。</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6.9.6现场水质化验分析由乙方化验员完成。</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6.9.7乙方化验员将水质有关数据反馈给乙方负责人，待乙方负责人核查数据真实性后，记入水质监测台账中，若乙方技术员发现疑点，乙方化验员需及时核查监测步骤，或重新监测，并将疑点和核查步骤记录在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6.9.8乙方负责人根据技术员和化验员的反馈，及时向甲方有关部门沟通，了解进水水质水量变化趋势，并安排后一步工作。</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6.9.9进水水质水量较大变化时，由乙方负责人及时与甲方联系沟通，并递交水质水量较大变动影响报告。</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6.9.10排放口水质量必须达到甲方《排污许可证》限值及环保、卫生等相关部门的要求。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6.10、环境保护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6.10.1加强实施期管理，严格按照有关标准执行环保措施，不得产生环境污染。实施期内拆除、场地清理等符合《中华人民共和国环境保护法》、《环境空气质量标准》等有关法律法规，在项目实施过程中对排除的污染物应采取必要的措施，使之达到国家规定的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6.10.2整治过程中产生的垃圾等，采取相应的处理措施，符合环卫部门要求，所产生的费用由乙方自行承担。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6.11、组织机构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建立专门的实施团队，成立专门项目部，派遣采购人认可的经验丰富的项目管理人员和专业技术人员，成交后不得更换现场服务人员（项目实施后现场服务人员和前期响应方案服务人员一致，且人员有相关资格证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6.11.1乙方配备人员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不少于4人（至少包含3名值班人员1名技术人员）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驻场人员：现场当班的乙方负责人根据实际情况定期向公司汇报工作并现场处理与院方或环保部门的联络，乙方技术员根据现场情况分析解决技术问题并化验水质，乙方操作人员根据技术员的指导安排进行具体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（1）乙方不得擅自更换驻场人员，确需更换，必须提前 7 个工作日内向甲方提交拟替换人员简历、资格证书，经甲方书面同意后方可更换；替换人员资质、经验不得低于原投标响应人员标准。未经甲方同意擅自更换人员，每次罚款 2000‑5000 元，从运维费扣除。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（2）“甲方有权不定期抽查在岗情况，若发现人员数量不足 4 人、值班人员脱岗、无证上岗，每发现一次扣除当月运维费 10%；累计 3 次，甲方有权解除合同。乙方人员离职，必须在3 日内补齐符合资质人员，保障 24 小时不间断值班，不得出现空岗。”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（3）乙方所有驻场人员必须已经与乙方签订劳动合同，同时乙方应为驻场缴纳社会统筹工伤保险及购买不低于150万元/人身意外险，并将保单复印件提交甲方备案；发生人员工伤事故全部由乙方承担责任。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6.12、安全控制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安全生产法》等国家及省有关法规，在项目实施过程中，采取安全措施坚持“安全第一、预防为主”的方针，遵守安全生产法律、法规的规定，保证整治实施期安全生产，依法承担安全生产责任。 避免发生安全生产事故，如发生安全生产事故的，自行承担相应产生的费用及法律责任。</w:t>
      </w:r>
      <w:r/>
    </w:p>
    <w:p>
      <w:pPr>
        <w:pStyle w:val="874"/>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6.13、运行责任</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徐州市传染病医院污水处理站的设备维护保养及维修，确保设备处于良好状态。对运营期间设备的损坏负责，费用包括在报价中（（1）因乙方运维不到位、巡检缺失、操作不当、保养不到位造成设备损坏，全部维修、更换配件费用由乙方承担；因设备达到设计使用年限自然老化、非乙方运维原因造成设备本体报废，设备本体采购费用由甲方承担，但拆除、安装、调试、辅材、人工费用仍全部由乙方承担。乙方在巡检中发现设备临近报废，应及时向甲方提交书面报告。（2）因乙方运维过错造成甲方财产损失（如污水溢流造成院区污染、池体溢出等），全部损失由乙方赔</w:t>
      </w:r>
      <w:r>
        <w:rPr>
          <w:rFonts w:ascii="SimSun" w:hAnsi="SimSun" w:eastAsia="SimSun" w:cs="SimSun"/>
          <w:color w:val="000000"/>
          <w:sz w:val="24"/>
        </w:rPr>
        <w:t xml:space="preserve">偿。）。负责按当地环保、卫生等相关部门要求对徐州市传染病医院废水排放情况进行的自测，费用包括在报价中，并做好监测记录。</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接受各级各类相关检查，费用包括在报价中。</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负责向来医院考察的其他部门讲解废水处理系统。</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负责向徐州市传染病医院报告有关废水处理站的各类数据。对各类数据的真实性负责。</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负责向徐州市传染病医院报告紧急突发事件。</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应建立、健全各类技术资料，费用包括在报价中，如：设备台账、设备检修记录、事故及处理记录、备品备件及库存记录、技术改造和大修记录；安全操作运行记录、化验分析记录、药品使用情况记录。对各类数据不全造成的影响负责。</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进水水质水量在运营条件下变动时，提前出具影响报告，并保证系统稳定、出水达标排放。</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设备维修过程中的系统维护，提前出具影响报告。水泵等设备的维护可能造成水池内水位上升而溢出时，乙方须自配备用设备解决，避免造成不良影响。</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设备运行声音异常时，须及时检查维护并记录。</w:t>
      </w:r>
      <w:r/>
    </w:p>
    <w:p>
      <w:pPr>
        <w:pStyle w:val="874"/>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3.6、废水处理站出现常规故障的响应和报告</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乙方操作人员凭证上岗（经过相关培训，有证书）。</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操作该废水处理站的人员，在院方认可的前提下正式上岗操作。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运营单位所有进入院区内的人员在院内的工作、活动，必须符合院方要求做到的法定法规。</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院方要求做到的法定法规以正规文本形式交付运营单位，运营单位有关人员签字执行。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院方认可的操作守则和应急守则及学习记录，整理成正规文本交付院方，作为院方监督运行的依据之一，院方有权按该记录中的有关条款，责令运营单位有关人员按规章制度操作该系统。运营单位违规操作引起的责任和损失归运营单位自行承担。</w:t>
      </w:r>
      <w:r/>
    </w:p>
    <w:p>
      <w:pPr>
        <w:pStyle w:val="874"/>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3.7、废水处理站出现非常规故障的响应和报告</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超出乙方技术员预知范围以外的系统故障，一旦发生，负责人须立即向运营单位和徐州市传染病医院有关部门报告，并做书面记录。并按应急程序逐步操作系统，使相关系统处于休免状态，避免影响扩散。</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乙方技术员须在1小时之内赶到现场，初步检查后，出具影响分析报告，尽全力将故障可能导致的损失降至最低，并做书面记录。</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现场操作员协助技术员排查故障原因，尽快将初步推断原因告之院方有关部门，并做书面记录。记录中需要包括推断理由，推断步骤和还未确认的疑点和未彻底排查的项目。院方根据该记录协助运营单位进行排除故障。避免故障的扩大。</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乙方技术员将情况上报给公司，经过公司技术部门确认后，开始排除故障，并逐步记录排除故障的过程和出现的反应。</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发生后由乙方出具故障分析记录上报甲方及生产厂家，甲方有权进行复核。甲乙双方对故障责任存在争议的，可共同委托第三方专业机构开展故障鉴定，如鉴定结论属于乙方运维、维护不当导致，鉴定费及全部损失由乙方承担；属于设备自然老化、非乙方运维原因，则由甲方承担。乙方不得单方面以设备老旧为由免除自身运维维保责任。</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故障排除后，乙方技术员将有关此次故障的所有记录整理成事故记录。解决相关隐患，指导操作员辨识事故起因，最后有关责任人签字归档。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归档后的文件归属操作守则和应急守则，院方有权按该记录中的有关条款，责令运营单位有关人员按规章制度操作该系统。运营单位违规操作引起的责任和损失归运营单位自行承担。</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7、质量标准与验收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7.1本项目运行维护质量标准：设备运行正常，经处理后出水水质达到《‌医疗机构水污染物排放标准》‌（‌GB18466-2005）。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安全文明维护与检查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8.1乙方应做好维护作业管理区内的安全管理工作，并随时接受甲方或行业安全检查人员依法实施的监督检查，采取必要的安全防护措施，消除事故隐患。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8.2由于乙方管理不善，引起政府职能部门处罚和停工整改，或安全措施不力造成事故的，由乙方承担一切责任和损失。</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8.3现场所有的设备、场地、人员安全事故责任均由乙方全部承担。</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9、安全防护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乙方应建立健全安全生产责任制，严格按照安全操作规程实施，做好安全防范措施，并着装上岗，维护期间按规定做好安全标识。</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10、事故处理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发生重大伤亡及其他安全事故，乙方应按有关规定立即上报有关安全部门并及时通知甲方代表，同时按政府有关部门要求处理由事故责任方承担发生的费用。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11、有下列情形之一的，甲方有权对乙方进行罚款，罚款从服务费中扣除</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因乙方运维不当，造成政府部门行政处罚、群众举报查实、上级点名批评、媒体曝光的，甲方有权向乙方收取违约金，违约金从当期应付运维服务费直接扣除：</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①造成政府职能部门行政处罚的，乙方承担全部行政罚款、滞纳金，同时乙方应向甲方支付与行政处罚金额相等的违约金；</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②群众举报经查实，每次违约金 1000‑3000 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③上级领导点名批评，每次违约金 3000‑5000 元，情节严重 5000‑10000 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④媒体曝光经查实，每次违约金 10000‑20000 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前述违约金不免除乙方赔偿甲方因此遭受的全部直接、间接损失。甲方收取违约金不影响甲方行使合同解除权。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12、组成合同的文件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组成本合同的文件包括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（3）响应文件及附件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（4）本合同协议条款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（5）本项目竞争性磋商文件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（5）标准、规范及有关技术文件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双方有关维护工作的洽商、变更等书面协议或文件视为本合同的组成部分。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在本合同执行过程中如遇和国家政策、地方法规的有关规定不符时，按有关政策法规执行。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遭遇不可抗力，受影响一方应当第一时间通知对方，并采取一切合理应急措施降低污水超标风险；不可抗力仅免除直接因不可抗力造成的损失，未采取应急处置造成损失扩大部分，由过错方承担责任。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本合同如有未尽事宜，双方可通过协商补充协议解决。协商不成，任何一方可向项目所在地人民法院起诉解决。</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13、争议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甲乙双方因合同发生争议，可由甲乙双方协商、调解、或向项目所在地人民法院起诉解决。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确认以下地址作为合同所涉及文书往来及债务催收或诉讼(仲裁)文书(包括但不限于传票、开庭通知书、判决书、裁定书、裁决书、调解书、限期履行通知书等法律文书)送达地址，并且如涉及诉讼，认可该地址即为受诉法院或仲裁机构送达诉讼文书的送达地址。若按该地址送达的相关文书无人签收或被拒绝签收，则确认无人签收或被拒绝签收之日视为送达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甲方确认的送达地址:              邮政编码: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                          联系电话: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乙方确认的送达地址:              邮政编码: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                          联系电话: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双方确认的上述送达地址，如任何一方发生变更，应在变更后3日内书面通知对方，否则，相关文书送达上述地址视为送达，由此产生的法律后果由被送达方承担。</w:t>
      </w:r>
      <w:r/>
    </w:p>
    <w:p>
      <w:pPr>
        <w:ind w:left="0" w:right="0" w:firstLine="46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13.2 发生争议后，除出现以下情况的，双方都应继续履行合同，保持维护连续性：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合同确已无法履行；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双方协议停止维护作业；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法院要求停止维护作业。</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14、合同生效与终止或解除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14.1本合同双方约定甲乙双方签字盖章后生效，至维护期满、验收合格、价款结清自行终止。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14.2有下列情形之一的，甲方有权单方面终止或解除合同。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1）经处理后出水水质应达到《‌医疗机构水污染物排放标准》‌（‌GB18466-2005），出水水质指标一年内累计3次不合格的。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2）对成交项目内容进行分包、转包的。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3）未经甲方书面同意擅自更换主要驻场人员超过 2 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4）出现人员空岗、脱岗，经甲方书面催告后拒不整改；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5）运维台账、水质记录存在弄虚作假，经甲方查实；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6）接到甲方故障报修后，多次不按时限到场处置，经书面催告仍不改正；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7）乙方擅自停止污水站运行或降负荷运行；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8）乙方出现安全事故拒不整改，存在严重安全隐患。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甲方依据本条解除合同，乙方应当在 7 日内完成现场交接，完整移交全部运维台账、设备资料，配合甲方平稳过渡；逾期不配合交接造成污水站运行风险，乙方承担全部损失；甲方有权扣留剩余服务费用于弥补甲方损失。</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14.3因一方违约使合同不能履行，另一方欲终止或解除全部合同，应提前10天通知违约方后，方可终止或解除合同，由违约方承担违约责任。</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合同履行中，如因乙方原因致使双方或任何第三方发生人身、财产损害，由乙方承担赔偿责任，如因此导致甲方承担责任，乙方应赔偿甲方全部损失，包括但不限于甲方为此支付的赔偿费用、诉讼费、律师费、差旅费、保单费等全部费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15、合同份数与解释</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本合同一式四份，并具同等法律效力。未经甲方同意，乙方不得将本合同享有的权利义务向第三方转让。</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           法定代表人(盖章或签字)：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联系人：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jc w:val="center"/>
        <w:spacing w:after="312" w:line="360" w:lineRule="auto"/>
        <w:rPr>
          <w:rFonts w:hint="eastAsia" w:hAnsi="宋体" w:cs="宋体"/>
          <w:b/>
          <w:sz w:val="36"/>
          <w:highlight w:val="none"/>
        </w:rPr>
      </w:pPr>
      <w:r>
        <w:rPr>
          <w:rFonts w:hint="eastAsia" w:hAnsi="宋体" w:cs="宋体"/>
          <w:b/>
          <w:sz w:val="36"/>
          <w:highlight w:val="none"/>
        </w:rPr>
      </w:r>
      <w:r>
        <w:rPr>
          <w:highlight w:val="none"/>
        </w:rPr>
      </w:r>
      <w:r/>
    </w:p>
    <w:p>
      <w:pPr>
        <w:pStyle w:val="1068"/>
        <w:jc w:val="center"/>
        <w:spacing w:after="312" w:line="360" w:lineRule="auto"/>
        <w:rPr>
          <w:rFonts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r>
      <w:r>
        <w:rPr>
          <w:rFonts w:hint="eastAsia" w:hAnsi="宋体" w:cs="宋体"/>
          <w:b/>
          <w:sz w:val="36"/>
          <w:highlight w:val="none"/>
        </w:rPr>
      </w:r>
      <w:r/>
    </w:p>
    <w:p>
      <w:pPr>
        <w:pStyle w:val="1068"/>
        <w:jc w:val="center"/>
        <w:spacing w:after="312" w:line="520" w:lineRule="exact"/>
        <w:rPr>
          <w:rFonts w:hint="eastAsia" w:hAnsi="宋体" w:cs="宋体"/>
          <w:b/>
          <w:bCs/>
          <w:sz w:val="36"/>
          <w:szCs w:val="36"/>
          <w:highlight w:val="none"/>
        </w:rPr>
      </w:pPr>
      <w:r>
        <w:rPr>
          <w:rFonts w:hint="eastAsia" w:hAnsi="宋体" w:cs="宋体"/>
          <w:b/>
          <w:sz w:val="36"/>
          <w:highlight w:val="none"/>
        </w:rPr>
        <w:t xml:space="preserve">7、承诺书</w:t>
      </w:r>
      <w:r>
        <w:rPr>
          <w:highlight w:val="none"/>
        </w:rPr>
      </w:r>
      <w:r/>
    </w:p>
    <w:p>
      <w:pPr>
        <w:spacing w:line="288" w:lineRule="auto"/>
        <w:rPr>
          <w:rFonts w:ascii="宋体" w:hAnsi="宋体" w:cs="宋体"/>
          <w:b/>
          <w:bCs/>
          <w:sz w:val="24"/>
          <w:highlight w:val="none"/>
        </w:rPr>
      </w:pPr>
      <w:r>
        <w:rPr>
          <w:rFonts w:hint="eastAsia" w:ascii="宋体" w:hAnsi="宋体" w:cs="宋体"/>
          <w:b/>
          <w:bCs/>
          <w:sz w:val="24"/>
          <w:highlight w:val="none"/>
        </w:rPr>
        <w:t xml:space="preserve">致</w:t>
      </w:r>
      <w:r>
        <w:rPr>
          <w:rFonts w:hint="eastAsia" w:ascii="宋体" w:hAnsi="宋体" w:cs="宋体"/>
          <w:b/>
          <w:bCs/>
          <w:sz w:val="24"/>
          <w:highlight w:val="none"/>
          <w:u w:val="single"/>
          <w:lang w:eastAsia="zh-CN"/>
        </w:rPr>
        <w:t xml:space="preserve">徐州市传染病医院</w:t>
      </w:r>
      <w:r>
        <w:rPr>
          <w:rFonts w:hint="eastAsia" w:ascii="宋体" w:hAnsi="宋体" w:cs="宋体"/>
          <w:b/>
          <w:bCs/>
          <w:sz w:val="24"/>
          <w:highlight w:val="none"/>
        </w:rPr>
        <w:t xml:space="preserve">：</w:t>
      </w:r>
      <w:r>
        <w:rPr>
          <w:highlight w:val="none"/>
        </w:rPr>
      </w:r>
      <w:r/>
    </w:p>
    <w:p>
      <w:pPr>
        <w:pStyle w:val="1113"/>
        <w:ind w:firstLine="480"/>
        <w:spacing w:line="288" w:lineRule="auto"/>
        <w:rPr>
          <w:rFonts w:ascii="宋体" w:hAnsi="宋体" w:cs="宋体"/>
          <w:sz w:val="24"/>
          <w:szCs w:val="24"/>
          <w:highlight w:val="none"/>
        </w:rPr>
      </w:pPr>
      <w:r>
        <w:rPr>
          <w:rFonts w:ascii="宋体" w:hAnsi="宋体" w:cs="宋体"/>
          <w:sz w:val="24"/>
          <w:szCs w:val="24"/>
          <w:highlight w:val="none"/>
        </w:rPr>
      </w:r>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根据贵方《</w:t>
      </w:r>
      <w:r>
        <w:rPr>
          <w:rFonts w:hint="eastAsia" w:ascii="宋体" w:hAnsi="宋体" w:cs="宋体"/>
          <w:bCs/>
          <w:sz w:val="24"/>
          <w:szCs w:val="24"/>
          <w:highlight w:val="none"/>
        </w:rPr>
        <w:t xml:space="preserve">磋商文件</w:t>
      </w:r>
      <w:r>
        <w:rPr>
          <w:rFonts w:hint="eastAsia" w:ascii="宋体" w:hAnsi="宋体" w:cs="宋体"/>
          <w:sz w:val="24"/>
          <w:szCs w:val="24"/>
          <w:highlight w:val="none"/>
        </w:rPr>
        <w:t xml:space="preserve">》（项目编号：</w:t>
      </w:r>
      <w:r>
        <w:rPr>
          <w:rFonts w:hint="eastAsia" w:ascii="宋体" w:hAnsi="宋体" w:cs="宋体"/>
          <w:sz w:val="24"/>
          <w:szCs w:val="24"/>
          <w:highlight w:val="none"/>
          <w:u w:val="single"/>
          <w:lang w:eastAsia="zh-CN"/>
        </w:rPr>
        <w:t xml:space="preserve">JSZC-320300-HWZX-C2026-0459</w:t>
      </w:r>
      <w:r>
        <w:rPr>
          <w:rFonts w:hint="eastAsia" w:ascii="宋体" w:hAnsi="宋体" w:cs="宋体"/>
          <w:sz w:val="24"/>
          <w:szCs w:val="24"/>
          <w:highlight w:val="none"/>
        </w:rPr>
        <w:t xml:space="preserve">）要求，本供应商正式提交以下首次响应文件。</w:t>
      </w:r>
      <w:r>
        <w:rPr>
          <w:highlight w:val="none"/>
        </w:rPr>
      </w:r>
      <w:r/>
    </w:p>
    <w:p>
      <w:pPr>
        <w:pStyle w:val="1113"/>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sz w:val="24"/>
          <w:szCs w:val="24"/>
          <w:highlight w:val="none"/>
        </w:rPr>
        <w:t xml:space="preserve">（1）承诺书； </w:t>
      </w:r>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（2）磋商报价表； </w:t>
      </w:r>
      <w:bookmarkStart w:id="8" w:name="_GoBack"/>
      <w:r>
        <w:rPr>
          <w:highlight w:val="none"/>
        </w:rPr>
      </w:r>
      <w:bookmarkEnd w:id="8"/>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（3）偏离表；</w:t>
      </w:r>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（4）磋商</w:t>
      </w:r>
      <w:r>
        <w:rPr>
          <w:rFonts w:hint="eastAsia" w:ascii="宋体" w:hAnsi="宋体" w:cs="宋体"/>
          <w:bCs/>
          <w:sz w:val="24"/>
          <w:szCs w:val="24"/>
          <w:highlight w:val="none"/>
        </w:rPr>
        <w:t xml:space="preserve">文件</w:t>
      </w:r>
      <w:r>
        <w:rPr>
          <w:rFonts w:hint="eastAsia" w:ascii="宋体" w:hAnsi="宋体" w:cs="宋体"/>
          <w:sz w:val="24"/>
          <w:szCs w:val="24"/>
          <w:highlight w:val="none"/>
        </w:rPr>
        <w:t xml:space="preserve">要求提供的其他响应文件。</w:t>
      </w:r>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我单位符合《中华人民共和国政府采购法》第二十二条的规定，符合本项目供应商资格要求。</w:t>
      </w:r>
      <w:r>
        <w:rPr>
          <w:highlight w:val="none"/>
        </w:rPr>
      </w:r>
      <w:r/>
    </w:p>
    <w:p>
      <w:pPr>
        <w:pStyle w:val="1113"/>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我单位按照磋商文件的要求编制响应文件，并对其提交的响应文件的真实性、合法性承担法律责任。</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供应商兹宣布同意如下: </w:t>
      </w:r>
      <w:r>
        <w:rPr>
          <w:highlight w:val="none"/>
        </w:rPr>
      </w:r>
      <w:r/>
    </w:p>
    <w:p>
      <w:pPr>
        <w:pStyle w:val="1113"/>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highlight w:val="none"/>
        </w:rPr>
        <w:t xml:space="preserve">一、完全承担根据《磋商文件》规定完成合同的责任和义务（如有偏离，将全部填写在偏离表中）。</w:t>
      </w:r>
      <w:r>
        <w:rPr>
          <w:highlight w:val="none"/>
        </w:rPr>
      </w:r>
      <w:r/>
    </w:p>
    <w:p>
      <w:pPr>
        <w:pStyle w:val="1113"/>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highlight w:val="none"/>
        </w:rPr>
        <w:t xml:space="preserve">二、保证所提供的响应文件及所有材料的真实、合法、有效，并对其负责。</w:t>
      </w:r>
      <w:r>
        <w:rPr>
          <w:highlight w:val="none"/>
        </w:rPr>
      </w:r>
      <w:r/>
    </w:p>
    <w:p>
      <w:pPr>
        <w:ind w:firstLine="480"/>
        <w:spacing w:line="288" w:lineRule="auto"/>
        <w:rPr>
          <w:rFonts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四、所供货物保证符合国家有关产品质量、性能和安全标准，无权利瑕疵。</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五、报价有效期为30个工作日。</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七、完全理解贵方不一定要接受最低的报价或收到的任何报价。</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八、采购人或采购代理机构有权将我单位本项目的《磋商报价表》和《分项价格表》予以公示，公示的方式由采购人或采购代理机构确定。</w:t>
      </w:r>
      <w:r>
        <w:rPr>
          <w:highlight w:val="none"/>
        </w:rPr>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九、采购人有权对供应商的响应文件的真实性进行核实，如供应商不能在采购人规定的时间内向采购人提供有效的证明文件，将被采购人视为放弃本项目中标（成交）资格。</w:t>
      </w:r>
      <w:r>
        <w:rPr>
          <w:highlight w:val="none"/>
        </w:rPr>
      </w:r>
      <w:r/>
    </w:p>
    <w:p>
      <w:pPr>
        <w:ind w:right="29"/>
        <w:spacing w:line="288" w:lineRule="auto"/>
        <w:rPr>
          <w:rFonts w:ascii="宋体" w:hAnsi="宋体" w:cs="宋体"/>
          <w:sz w:val="24"/>
          <w:highlight w:val="none"/>
        </w:rPr>
      </w:pPr>
      <w:r>
        <w:rPr>
          <w:rFonts w:ascii="宋体" w:hAnsi="宋体" w:cs="宋体"/>
          <w:sz w:val="24"/>
          <w:highlight w:val="none"/>
        </w:rPr>
      </w:r>
      <w:r>
        <w:rPr>
          <w:highlight w:val="none"/>
        </w:rPr>
      </w:r>
      <w:r/>
    </w:p>
    <w:p>
      <w:pPr>
        <w:ind w:right="29"/>
        <w:spacing w:line="288" w:lineRule="auto"/>
        <w:rPr>
          <w:rFonts w:ascii="宋体" w:hAnsi="宋体" w:cs="宋体"/>
          <w:b/>
          <w:bCs/>
          <w:sz w:val="24"/>
          <w:highlight w:val="none"/>
        </w:rPr>
      </w:pPr>
      <w:r>
        <w:rPr>
          <w:rFonts w:hint="eastAsia" w:ascii="宋体" w:hAnsi="宋体" w:cs="宋体"/>
          <w:b/>
          <w:bCs/>
          <w:sz w:val="24"/>
          <w:highlight w:val="none"/>
        </w:rPr>
        <w:t xml:space="preserve">供应商（电子签章）：</w:t>
      </w:r>
      <w:r>
        <w:rPr>
          <w:highlight w:val="none"/>
        </w:rPr>
      </w:r>
      <w:r/>
    </w:p>
    <w:p>
      <w:pPr>
        <w:spacing w:line="288" w:lineRule="auto"/>
        <w:rPr>
          <w:rFonts w:ascii="宋体" w:hAnsi="宋体" w:cs="宋体"/>
          <w:b/>
          <w:bCs/>
          <w:sz w:val="24"/>
          <w:highlight w:val="none"/>
        </w:rPr>
      </w:pPr>
      <w:r>
        <w:rPr>
          <w:rFonts w:ascii="宋体" w:hAnsi="宋体" w:cs="宋体"/>
          <w:b/>
          <w:bCs/>
          <w:sz w:val="24"/>
          <w:highlight w:val="none"/>
        </w:rPr>
      </w:r>
      <w:r>
        <w:rPr>
          <w:highlight w:val="none"/>
        </w:rPr>
      </w:r>
      <w:r/>
    </w:p>
    <w:p>
      <w:pPr>
        <w:spacing w:line="288" w:lineRule="auto"/>
        <w:rPr>
          <w:rFonts w:ascii="宋体" w:hAnsi="宋体" w:cs="宋体"/>
          <w:b/>
          <w:bCs/>
          <w:sz w:val="24"/>
          <w:highlight w:val="none"/>
        </w:rPr>
      </w:pPr>
      <w:r>
        <w:rPr>
          <w:rFonts w:hint="eastAsia" w:ascii="宋体" w:hAnsi="宋体" w:cs="宋体"/>
          <w:b/>
          <w:bCs/>
          <w:sz w:val="24"/>
          <w:highlight w:val="none"/>
        </w:rPr>
        <w:t xml:space="preserve">联系电话：</w:t>
      </w:r>
      <w:r>
        <w:rPr>
          <w:highlight w:val="none"/>
        </w:rPr>
      </w:r>
      <w:r/>
    </w:p>
    <w:p>
      <w:pPr>
        <w:ind w:right="29"/>
        <w:spacing w:line="288" w:lineRule="auto"/>
        <w:rPr>
          <w:rFonts w:ascii="宋体" w:hAnsi="宋体" w:cs="宋体"/>
          <w:b/>
          <w:bCs/>
          <w:sz w:val="24"/>
          <w:highlight w:val="none"/>
        </w:rPr>
      </w:pPr>
      <w:r>
        <w:rPr>
          <w:rFonts w:ascii="宋体" w:hAnsi="宋体" w:cs="宋体"/>
          <w:b/>
          <w:bCs/>
          <w:sz w:val="24"/>
          <w:highlight w:val="none"/>
        </w:rPr>
      </w:r>
      <w:r>
        <w:rPr>
          <w:highlight w:val="none"/>
        </w:rPr>
      </w:r>
      <w:r/>
    </w:p>
    <w:p>
      <w:pPr>
        <w:ind w:right="29"/>
        <w:spacing w:line="288" w:lineRule="auto"/>
        <w:rPr>
          <w:rFonts w:ascii="宋体" w:hAnsi="宋体" w:cs="宋体"/>
          <w:b/>
          <w:bCs/>
          <w:sz w:val="24"/>
          <w:highlight w:val="none"/>
        </w:rPr>
      </w:pPr>
      <w:r>
        <w:rPr>
          <w:rFonts w:hint="eastAsia" w:ascii="宋体" w:hAnsi="宋体" w:cs="宋体"/>
          <w:b/>
          <w:bCs/>
          <w:sz w:val="24"/>
          <w:highlight w:val="none"/>
        </w:rPr>
        <w:t xml:space="preserve">日期：  年  月  日</w:t>
      </w:r>
      <w:r>
        <w:rPr>
          <w:highlight w:val="none"/>
        </w:rPr>
      </w:r>
      <w:r/>
    </w:p>
    <w:p>
      <w:pPr>
        <w:jc w:val="center"/>
        <w:rPr>
          <w:rFonts w:ascii="宋体" w:hAnsi="宋体" w:cs="宋体"/>
          <w:b/>
          <w:sz w:val="36"/>
          <w:highlight w:val="none"/>
        </w:rPr>
      </w:pPr>
      <w:r>
        <w:rPr>
          <w:rFonts w:hint="eastAsia" w:ascii="宋体" w:hAnsi="宋体" w:cs="宋体"/>
          <w:b/>
          <w:bCs/>
          <w:sz w:val="28"/>
          <w:highlight w:val="none"/>
        </w:rPr>
        <w:br w:type="page" w:clear="all"/>
      </w:r>
      <w:r>
        <w:rPr>
          <w:rFonts w:hint="eastAsia" w:ascii="宋体" w:hAnsi="宋体" w:cs="宋体"/>
          <w:b/>
          <w:sz w:val="36"/>
          <w:highlight w:val="none"/>
        </w:rPr>
        <w:t xml:space="preserve">8、授权委托书</w:t>
      </w:r>
      <w:r>
        <w:rPr>
          <w:highlight w:val="none"/>
        </w:rPr>
      </w:r>
      <w:r/>
    </w:p>
    <w:p>
      <w:pPr>
        <w:spacing w:line="500" w:lineRule="exact"/>
        <w:rPr>
          <w:rFonts w:ascii="宋体" w:hAnsi="宋体" w:cs="宋体"/>
          <w:sz w:val="32"/>
          <w:highlight w:val="none"/>
        </w:rPr>
      </w:pPr>
      <w:r>
        <w:rPr>
          <w:rFonts w:ascii="宋体" w:hAnsi="宋体" w:cs="宋体"/>
          <w:sz w:val="32"/>
          <w:highlight w:val="none"/>
        </w:rPr>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委托人（全称）：</w:t>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地  址：</w:t>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法定代表人：               </w:t>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统一社会信用代码：</w:t>
      </w:r>
      <w:r>
        <w:rPr>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受托人：                  先生（女士）</w:t>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身份证号：</w:t>
      </w:r>
      <w:r>
        <w:rPr>
          <w:highlight w:val="none"/>
        </w:rPr>
      </w:r>
      <w:r/>
    </w:p>
    <w:p>
      <w:pPr>
        <w:jc w:val="cente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兹委托（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）全权代表我企业（单位）参与</w:t>
      </w:r>
      <w:r>
        <w:rPr>
          <w:rFonts w:hint="eastAsia" w:ascii="宋体" w:hAnsi="宋体" w:cs="宋体"/>
          <w:sz w:val="28"/>
          <w:szCs w:val="28"/>
          <w:highlight w:val="none"/>
          <w:u w:val="single"/>
        </w:rPr>
        <w:t xml:space="preserve">          项目</w:t>
      </w:r>
      <w:r>
        <w:rPr>
          <w:rFonts w:hint="eastAsia" w:ascii="宋体" w:hAnsi="宋体" w:cs="宋体"/>
          <w:sz w:val="28"/>
          <w:szCs w:val="28"/>
          <w:highlight w:val="none"/>
        </w:rPr>
        <w:t xml:space="preserve">[项目编号：</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]的磋商活动及签订合同。（</w:t>
      </w:r>
      <w:r>
        <w:rPr>
          <w:rFonts w:hint="eastAsia" w:ascii="宋体" w:hAnsi="宋体" w:cs="宋体"/>
          <w:b/>
          <w:sz w:val="28"/>
          <w:szCs w:val="28"/>
          <w:highlight w:val="none"/>
          <w:u w:val="single"/>
        </w:rPr>
        <w:t xml:space="preserve">   </w:t>
      </w:r>
      <w:r>
        <w:rPr>
          <w:rFonts w:hint="eastAsia" w:ascii="宋体" w:hAnsi="宋体" w:cs="宋体"/>
          <w:sz w:val="28"/>
          <w:szCs w:val="28"/>
          <w:highlight w:val="none"/>
        </w:rPr>
        <w:t xml:space="preserve">）以我企业（单位）名义所为的行为及签署的文件，我企业（单位）均予以认可。有关法律责任均由我企业（单位）承担。（</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）无转委托权。 </w:t>
      </w:r>
      <w:r>
        <w:rPr>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 委托期限自</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日起至</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日止。</w:t>
      </w:r>
      <w:r>
        <w:rPr>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委托人（电子签章）：</w:t>
      </w:r>
      <w:r>
        <w:rPr>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法定代表人（签字或盖章）：</w:t>
      </w:r>
      <w:r>
        <w:rPr>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联系方式：</w:t>
      </w:r>
      <w:r>
        <w:rPr>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受托人（签字或盖章）：</w:t>
      </w:r>
      <w:r>
        <w:rPr>
          <w:highlight w:val="none"/>
        </w:rPr>
      </w:r>
      <w:r/>
    </w:p>
    <w:p>
      <w:pPr>
        <w:ind w:firstLine="4575"/>
        <w:spacing w:line="360" w:lineRule="auto"/>
        <w:rPr>
          <w:rFonts w:ascii="宋体" w:hAnsi="宋体" w:cs="宋体"/>
          <w:sz w:val="28"/>
          <w:szCs w:val="28"/>
          <w:highlight w:val="none"/>
        </w:rPr>
      </w:pPr>
      <w:r>
        <w:rPr>
          <w:rFonts w:hint="eastAsia" w:ascii="宋体" w:hAnsi="宋体" w:cs="宋体"/>
          <w:sz w:val="28"/>
          <w:szCs w:val="28"/>
          <w:highlight w:val="none"/>
        </w:rPr>
        <w:t xml:space="preserve">年   月   日</w:t>
      </w:r>
      <w:r>
        <w:rPr>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spacing w:line="360" w:lineRule="auto"/>
        <w:rPr>
          <w:rFonts w:ascii="宋体" w:hAnsi="宋体" w:cs="宋体"/>
          <w:b/>
          <w:sz w:val="36"/>
          <w:szCs w:val="36"/>
          <w:highlight w:val="none"/>
        </w:rPr>
      </w:pPr>
      <w:r>
        <w:rPr>
          <w:rFonts w:hint="eastAsia" w:ascii="宋体" w:hAnsi="宋体" w:cs="宋体"/>
          <w:b/>
          <w:bCs/>
          <w:sz w:val="28"/>
          <w:szCs w:val="28"/>
          <w:highlight w:val="none"/>
        </w:rPr>
        <w:t xml:space="preserve">(受托人身份证扫描件附后)</w:t>
      </w:r>
      <w:r>
        <w:rPr>
          <w:rFonts w:hint="eastAsia" w:ascii="宋体" w:hAnsi="宋体" w:cs="宋体"/>
          <w:b/>
          <w:sz w:val="36"/>
          <w:szCs w:val="36"/>
          <w:highlight w:val="none"/>
        </w:rPr>
        <w:br w:type="page" w:clear="all"/>
      </w:r>
      <w:r>
        <w:rPr>
          <w:highlight w:val="none"/>
        </w:rPr>
      </w:r>
      <w:r/>
    </w:p>
    <w:p>
      <w:pPr>
        <w:jc w:val="center"/>
        <w:rPr>
          <w:rFonts w:ascii="宋体" w:hAnsi="宋体" w:cs="宋体"/>
          <w:sz w:val="28"/>
          <w:szCs w:val="28"/>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sz w:val="28"/>
          <w:szCs w:val="28"/>
          <w:highlight w:val="none"/>
        </w:rPr>
      </w:r>
      <w:r>
        <w:rPr>
          <w:highlight w:val="none"/>
        </w:rPr>
      </w:r>
      <w:r/>
    </w:p>
    <w:p>
      <w:pPr>
        <w:jc w:val="center"/>
        <w:rPr>
          <w:rFonts w:ascii="宋体" w:hAnsi="宋体" w:cs="宋体"/>
          <w:b/>
          <w:sz w:val="36"/>
          <w:szCs w:val="36"/>
          <w:highlight w:val="none"/>
        </w:rPr>
      </w:pPr>
      <w:r>
        <w:rPr>
          <w:rFonts w:hint="eastAsia" w:ascii="宋体" w:hAnsi="宋体" w:cs="宋体"/>
          <w:b/>
          <w:bCs/>
          <w:sz w:val="36"/>
          <w:szCs w:val="36"/>
          <w:highlight w:val="none"/>
        </w:rPr>
        <w:t xml:space="preserve">9、</w:t>
      </w:r>
      <w:r>
        <w:rPr>
          <w:rFonts w:hint="eastAsia" w:ascii="宋体" w:hAnsi="宋体" w:cs="宋体"/>
          <w:b/>
          <w:sz w:val="36"/>
          <w:szCs w:val="36"/>
          <w:highlight w:val="none"/>
        </w:rPr>
        <w:t xml:space="preserve">供应商参加政府采购活动前3年内在经营活动中没有重大违法记录的书面声明</w:t>
      </w:r>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ind w:firstLine="840"/>
        <w:jc w:val="left"/>
        <w:spacing w:before="100" w:beforeAutospacing="1" w:after="100" w:afterAutospacing="1" w:line="360" w:lineRule="auto"/>
        <w:widowControl/>
        <w:rPr>
          <w:rFonts w:ascii="宋体" w:hAnsi="宋体" w:cs="宋体"/>
          <w:sz w:val="28"/>
          <w:szCs w:val="28"/>
          <w:highlight w:val="none"/>
        </w:rPr>
      </w:pPr>
      <w:r>
        <w:rPr>
          <w:rFonts w:hint="eastAsia" w:ascii="宋体" w:hAnsi="宋体" w:cs="宋体"/>
          <w:sz w:val="28"/>
          <w:szCs w:val="28"/>
          <w:highlight w:val="none"/>
        </w:rPr>
        <w:t xml:space="preserve">我单位在参加</w:t>
      </w:r>
      <w:r>
        <w:rPr>
          <w:rFonts w:hint="eastAsia" w:ascii="宋体" w:hAnsi="宋体" w:cs="宋体"/>
          <w:sz w:val="28"/>
          <w:szCs w:val="28"/>
          <w:highlight w:val="none"/>
          <w:u w:val="single"/>
          <w:lang w:eastAsia="zh-CN"/>
        </w:rPr>
        <w:t xml:space="preserve">污水处理站托管运营项目</w:t>
      </w:r>
      <w:r>
        <w:rPr>
          <w:rFonts w:hint="eastAsia" w:ascii="宋体" w:hAnsi="宋体" w:cs="宋体"/>
          <w:sz w:val="28"/>
          <w:szCs w:val="28"/>
          <w:highlight w:val="none"/>
        </w:rPr>
        <w:t xml:space="preserve">项目（项目编号：</w:t>
      </w:r>
      <w:r>
        <w:rPr>
          <w:rFonts w:hint="eastAsia" w:ascii="宋体" w:hAnsi="宋体" w:cs="宋体"/>
          <w:sz w:val="28"/>
          <w:szCs w:val="28"/>
          <w:highlight w:val="none"/>
          <w:u w:val="single"/>
          <w:lang w:eastAsia="zh-CN"/>
        </w:rPr>
        <w:t xml:space="preserve">JSZC-320300-HWZX-C2026-0459</w:t>
      </w:r>
      <w:r>
        <w:rPr>
          <w:rFonts w:hint="eastAsia" w:ascii="宋体" w:hAnsi="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r/>
    </w:p>
    <w:p>
      <w:pPr>
        <w:ind w:firstLine="840"/>
        <w:jc w:val="left"/>
        <w:spacing w:before="100" w:beforeAutospacing="1" w:after="100" w:afterAutospacing="1" w:line="360" w:lineRule="auto"/>
        <w:widowControl/>
        <w:rPr>
          <w:rFonts w:ascii="宋体" w:hAnsi="宋体" w:cs="宋体"/>
          <w:sz w:val="28"/>
          <w:szCs w:val="28"/>
          <w:highlight w:val="none"/>
        </w:rPr>
      </w:pPr>
      <w:r>
        <w:rPr>
          <w:rFonts w:hint="eastAsia" w:ascii="宋体" w:hAnsi="宋体" w:cs="宋体"/>
          <w:sz w:val="28"/>
          <w:szCs w:val="28"/>
          <w:highlight w:val="none"/>
        </w:rPr>
        <w:t xml:space="preserve">我单位对上述声明的真实性负责。如有虚假，将依法承担相应责任。</w:t>
      </w:r>
      <w:r>
        <w:rPr>
          <w:highlight w:val="none"/>
        </w:rPr>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rPr>
          <w:highlight w:val="none"/>
        </w:rPr>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供应商（电子签章）：</w:t>
      </w:r>
      <w:r>
        <w:rPr>
          <w:highlight w:val="none"/>
        </w:rPr>
      </w:r>
      <w:r/>
    </w:p>
    <w:p>
      <w:pPr>
        <w:ind w:right="29"/>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pStyle w:val="1070"/>
        <w:ind w:left="239" w:firstLine="2640"/>
        <w:rPr>
          <w:highlight w:val="none"/>
        </w:rPr>
      </w:pPr>
      <w:r>
        <w:rPr>
          <w:highlight w:val="none"/>
        </w:rPr>
      </w:r>
      <w:r>
        <w:rPr>
          <w:highlight w:val="none"/>
        </w:rPr>
      </w:r>
      <w:r/>
    </w:p>
    <w:p>
      <w:pPr>
        <w:jc w:val="center"/>
        <w:spacing w:line="588" w:lineRule="exact"/>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rPr>
          <w:highlight w:val="none"/>
        </w:rPr>
      </w:r>
      <w:r/>
    </w:p>
    <w:p>
      <w:pPr>
        <w:jc w:val="center"/>
        <w:spacing w:line="588" w:lineRule="exact"/>
        <w:rPr>
          <w:rFonts w:ascii="宋体" w:hAnsi="宋体" w:cs="宋体"/>
          <w:b/>
          <w:sz w:val="36"/>
          <w:szCs w:val="36"/>
          <w:highlight w:val="none"/>
        </w:rPr>
      </w:pPr>
      <w:r>
        <w:rPr>
          <w:highlight w:val="none"/>
        </w:rPr>
      </w:r>
      <w:bookmarkStart w:id="3" w:name="OLE_LINK14"/>
      <w:r>
        <w:rPr>
          <w:highlight w:val="none"/>
        </w:rPr>
      </w:r>
      <w:bookmarkStart w:id="4" w:name="OLE_LINK13"/>
      <w:r>
        <w:rPr>
          <w:rFonts w:hint="eastAsia" w:ascii="宋体" w:hAnsi="宋体" w:cs="宋体"/>
          <w:b/>
          <w:sz w:val="36"/>
          <w:szCs w:val="36"/>
          <w:highlight w:val="none"/>
        </w:rPr>
        <w:t xml:space="preserve">10、具备履行合同所必需的设备和专业技术能力的书面声明</w:t>
      </w:r>
      <w:r>
        <w:rPr>
          <w:highlight w:val="none"/>
        </w:rPr>
      </w:r>
      <w:r/>
    </w:p>
    <w:p>
      <w:pPr>
        <w:rPr>
          <w:rFonts w:ascii="仿宋" w:hAnsi="仿宋" w:eastAsia="仿宋"/>
          <w:sz w:val="24"/>
          <w:highlight w:val="none"/>
        </w:rPr>
      </w:pPr>
      <w:r>
        <w:rPr>
          <w:rFonts w:ascii="仿宋" w:hAnsi="仿宋" w:eastAsia="仿宋"/>
          <w:sz w:val="24"/>
          <w:highlight w:val="none"/>
        </w:rPr>
      </w:r>
      <w:r>
        <w:rPr>
          <w:highlight w:val="none"/>
        </w:rPr>
      </w:r>
      <w:r/>
    </w:p>
    <w:p>
      <w:pPr>
        <w:spacing w:line="360" w:lineRule="auto"/>
        <w:rPr>
          <w:rFonts w:hint="eastAsia" w:ascii="宋体" w:hAnsi="宋体" w:eastAsia="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lang w:eastAsia="zh-CN"/>
        </w:rPr>
        <w:t xml:space="preserve">污水处理站托管运营项目</w:t>
      </w:r>
      <w:r>
        <w:rPr>
          <w:highlight w:val="none"/>
        </w:rPr>
      </w:r>
      <w:r/>
    </w:p>
    <w:p>
      <w:pPr>
        <w:spacing w:line="360" w:lineRule="auto"/>
        <w:rPr>
          <w:rFonts w:ascii="宋体" w:hAnsi="宋体" w:cs="宋体"/>
          <w:sz w:val="28"/>
          <w:szCs w:val="28"/>
          <w:highlight w:val="none"/>
          <w:u w:val="single"/>
        </w:rPr>
      </w:pP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JSZC-320300-HWZX-C2026-0459</w:t>
      </w:r>
      <w:r>
        <w:rPr>
          <w:rFonts w:hint="eastAsia" w:ascii="宋体" w:hAnsi="宋体" w:cs="宋体"/>
          <w:sz w:val="28"/>
          <w:szCs w:val="28"/>
          <w:highlight w:val="none"/>
          <w:u w:val="single"/>
        </w:rPr>
        <w:t xml:space="preserve"> </w:t>
      </w:r>
      <w:r>
        <w:rPr>
          <w:highlight w:val="none"/>
        </w:rPr>
      </w:r>
      <w:r/>
    </w:p>
    <w:p>
      <w:pPr>
        <w:ind w:firstLine="480"/>
        <w:jc w:val="left"/>
        <w:spacing w:line="360" w:lineRule="auto"/>
        <w:widowControl/>
        <w:rPr>
          <w:rFonts w:ascii="宋体" w:hAnsi="宋体" w:cs="宋体"/>
          <w:sz w:val="28"/>
          <w:szCs w:val="28"/>
          <w:highlight w:val="none"/>
        </w:rPr>
      </w:pPr>
      <w:r>
        <w:rPr>
          <w:rFonts w:ascii="宋体" w:hAnsi="宋体" w:cs="宋体"/>
          <w:sz w:val="28"/>
          <w:szCs w:val="28"/>
          <w:highlight w:val="none"/>
        </w:rPr>
      </w:r>
      <w:r>
        <w:rPr>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供应商郑重声明：供应商具备履行合同（项目名称：</w:t>
      </w:r>
      <w:r>
        <w:rPr>
          <w:rFonts w:hint="eastAsia" w:ascii="宋体" w:hAnsi="宋体" w:cs="宋体"/>
          <w:sz w:val="28"/>
          <w:szCs w:val="28"/>
          <w:highlight w:val="none"/>
          <w:u w:val="single"/>
          <w:lang w:eastAsia="zh-CN"/>
        </w:rPr>
        <w:t xml:space="preserve">污水处理站托管运营项目</w:t>
      </w: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JSZC-320300-HWZX-C2026-0459</w:t>
      </w:r>
      <w:r>
        <w:rPr>
          <w:rFonts w:hint="eastAsia" w:ascii="宋体" w:hAnsi="宋体" w:cs="宋体"/>
          <w:sz w:val="28"/>
          <w:szCs w:val="28"/>
          <w:highlight w:val="none"/>
        </w:rPr>
        <w:t xml:space="preserve">）所必需的设备和专业技术能力。</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rPr>
          <w:highlight w:val="none"/>
        </w:rPr>
      </w:r>
      <w:r/>
    </w:p>
    <w:p>
      <w:pPr>
        <w:ind w:firstLine="480"/>
        <w:rPr>
          <w:rFonts w:hint="eastAsia" w:ascii="宋体" w:hAnsi="宋体" w:cs="宋体"/>
          <w:color w:val="auto"/>
          <w:sz w:val="28"/>
          <w:szCs w:val="28"/>
          <w:highlight w:val="none"/>
        </w:rPr>
      </w:pPr>
      <w:r>
        <w:rPr>
          <w:highlight w:val="none"/>
        </w:rPr>
      </w:r>
      <w:bookmarkStart w:id="5" w:name="_Toc2655_WPSOffice_Level1"/>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5"/>
      <w:r>
        <w:rPr>
          <w:highlight w:val="none"/>
        </w:rPr>
      </w:r>
      <w:r/>
    </w:p>
    <w:p>
      <w:pPr>
        <w:ind w:firstLine="480"/>
        <w:rPr>
          <w:rFonts w:hint="eastAsia" w:ascii="宋体" w:hAnsi="宋体" w:cs="宋体"/>
          <w:color w:val="auto"/>
          <w:sz w:val="28"/>
          <w:szCs w:val="28"/>
          <w:highlight w:val="none"/>
        </w:rPr>
      </w:pPr>
      <w:r>
        <w:rPr>
          <w:highlight w:val="none"/>
        </w:rPr>
      </w:r>
      <w:bookmarkStart w:id="6" w:name="_Toc29695_WPSOffice_Level1"/>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6"/>
      <w:r>
        <w:rPr>
          <w:highlight w:val="none"/>
        </w:rPr>
      </w:r>
      <w:r/>
    </w:p>
    <w:p>
      <w:pPr>
        <w:ind w:firstLine="480"/>
        <w:rPr>
          <w:rFonts w:hint="eastAsia" w:ascii="宋体" w:hAnsi="宋体" w:cs="宋体"/>
          <w:color w:val="auto"/>
          <w:sz w:val="28"/>
          <w:szCs w:val="28"/>
          <w:highlight w:val="none"/>
        </w:rPr>
      </w:pPr>
      <w:r>
        <w:rPr>
          <w:highlight w:val="none"/>
        </w:rPr>
      </w:r>
      <w:bookmarkStart w:id="7" w:name="_Toc7628_WPSOffice_Level1"/>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7"/>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rPr>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highlight w:val="none"/>
        </w:rPr>
      </w:r>
      <w:r/>
    </w:p>
    <w:p>
      <w:pPr>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特此声明。</w:t>
      </w:r>
      <w:r>
        <w:rPr>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供应商对上述声明的真实性负责。如有虚假，将依法承担相应责任。</w:t>
      </w:r>
      <w:r>
        <w:rPr>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rPr>
          <w:highlight w:val="none"/>
        </w:rPr>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 </w:t>
      </w:r>
      <w:r>
        <w:rPr>
          <w:highlight w:val="none"/>
        </w:rPr>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rPr>
          <w:highlight w:val="none"/>
        </w:rPr>
      </w:r>
      <w:r/>
    </w:p>
    <w:p>
      <w:pPr>
        <w:jc w:val="center"/>
        <w:spacing w:line="588" w:lineRule="exact"/>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rPr>
          <w:highlight w:val="none"/>
        </w:rPr>
      </w:r>
      <w:r/>
    </w:p>
    <w:p>
      <w:pPr>
        <w:jc w:val="center"/>
        <w:spacing w:line="588" w:lineRule="exact"/>
        <w:rPr>
          <w:rFonts w:ascii="宋体" w:hAnsi="宋体" w:cs="宋体"/>
          <w:b/>
          <w:sz w:val="36"/>
          <w:szCs w:val="36"/>
          <w:highlight w:val="none"/>
        </w:rPr>
      </w:pPr>
      <w:r>
        <w:rPr>
          <w:rFonts w:hint="eastAsia" w:ascii="宋体" w:hAnsi="宋体" w:cs="宋体"/>
          <w:b/>
          <w:sz w:val="36"/>
          <w:szCs w:val="36"/>
          <w:highlight w:val="none"/>
        </w:rPr>
        <w:t xml:space="preserve">11、残疾人福利性单位声明函</w:t>
      </w:r>
      <w:bookmarkEnd w:id="3"/>
      <w:r>
        <w:rPr>
          <w:highlight w:val="none"/>
        </w:rPr>
      </w:r>
      <w:bookmarkEnd w:id="4"/>
      <w:r>
        <w:rPr>
          <w:highlight w:val="none"/>
        </w:rPr>
      </w:r>
      <w:r/>
    </w:p>
    <w:p>
      <w:pPr>
        <w:jc w:val="center"/>
        <w:spacing w:line="0" w:lineRule="atLeast"/>
        <w:rPr>
          <w:rFonts w:ascii="宋体" w:hAnsi="宋体" w:cs="宋体"/>
          <w:sz w:val="24"/>
          <w:highlight w:val="none"/>
        </w:rPr>
      </w:pPr>
      <w:r>
        <w:rPr>
          <w:rFonts w:ascii="宋体" w:hAnsi="宋体" w:cs="宋体"/>
          <w:sz w:val="24"/>
          <w:highlight w:val="none"/>
        </w:rPr>
      </w:r>
      <w:r>
        <w:rPr>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rPr>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highlight w:val="none"/>
        </w:rPr>
      </w:r>
      <w:r/>
    </w:p>
    <w:p>
      <w:pPr>
        <w:spacing w:line="360" w:lineRule="auto"/>
        <w:rPr>
          <w:rFonts w:ascii="宋体" w:hAnsi="宋体" w:cs="宋体"/>
          <w:spacing w:val="6"/>
          <w:sz w:val="24"/>
          <w:highlight w:val="none"/>
        </w:rPr>
      </w:pPr>
      <w:r>
        <w:rPr>
          <w:rFonts w:hint="eastAsia" w:ascii="宋体" w:hAnsi="宋体" w:cs="宋体"/>
          <w:spacing w:val="6"/>
          <w:sz w:val="24"/>
          <w:highlight w:val="none"/>
        </w:rPr>
        <w:t xml:space="preserve">项目名称：</w:t>
      </w:r>
      <w:r>
        <w:rPr>
          <w:highlight w:val="none"/>
        </w:rPr>
      </w:r>
      <w:r/>
    </w:p>
    <w:p>
      <w:pPr>
        <w:ind w:firstLine="58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58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highlight w:val="none"/>
        </w:rPr>
      </w:r>
      <w:r/>
    </w:p>
    <w:p>
      <w:pPr>
        <w:ind w:right="1560" w:firstLine="584"/>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单位名称（电子签章）：</w:t>
      </w:r>
      <w:r>
        <w:rPr>
          <w:highlight w:val="none"/>
        </w:rPr>
      </w:r>
      <w:r/>
    </w:p>
    <w:p>
      <w:pPr>
        <w:ind w:right="1560" w:firstLine="584"/>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日  期：  年  月  日</w:t>
      </w:r>
      <w:r>
        <w:rPr>
          <w:highlight w:val="none"/>
        </w:rPr>
      </w:r>
      <w:r/>
    </w:p>
    <w:p>
      <w:pPr>
        <w:pStyle w:val="890"/>
        <w:ind w:left="0"/>
        <w:rPr>
          <w:rFonts w:ascii="宋体" w:hAnsi="宋体" w:cs="宋体"/>
          <w:sz w:val="24"/>
          <w:highlight w:val="none"/>
        </w:rPr>
      </w:pPr>
      <w:r>
        <w:rPr>
          <w:rFonts w:ascii="宋体" w:hAnsi="宋体" w:cs="宋体"/>
          <w:sz w:val="24"/>
          <w:highlight w:val="none"/>
        </w:rPr>
      </w:r>
      <w:r>
        <w:rPr>
          <w:highlight w:val="none"/>
        </w:rPr>
      </w:r>
      <w:r/>
    </w:p>
    <w:p>
      <w:pPr>
        <w:ind w:firstLine="560"/>
        <w:jc w:val="left"/>
        <w:widowControl/>
        <w:rPr>
          <w:rFonts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（一）安置的残疾人占本单位在职职工人数的比例不低于25%（含25%），并且安置的残疾人人数不少于10人（含10人）；</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（二）依法与安置的每位残疾人签订了一年以上（含一年）的劳动合同或服务协议；</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（三）为安置的每位残疾人按月足额缴纳了基本养老保险、基本医疗保险、失业保险、工伤保险和生育保险等社会保险费；</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（四）通过银行等金融机构向安置的每位残疾人，按月支付了不低于单位所在区县适用的经省级人民政府批准的月最低工资标准的工资；</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（五）提供本单位制造的货物、承担的工程或者服务（以下简称产品），或者提供其他残疾人福利性单位制造的货物（不包括使用非残疾人福利性单位注册商标的货物）。</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具体以《财政部 民政部 中国残疾人联合会关于促进残疾人就业政府采购政策的通知》（财库〔2017〕141号）规定为准。</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说明：</w:t>
      </w:r>
      <w:r>
        <w:rPr>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中标、成交供应商为残疾人福利性单位的，采购人或者其委托的采购代理机构有权随中标、成交结果同时公告其《残疾人福利性单位声明函》，接受社会监督。</w:t>
      </w:r>
      <w:r>
        <w:rPr>
          <w:highlight w:val="none"/>
        </w:rPr>
      </w:r>
      <w:r/>
    </w:p>
    <w:p>
      <w:pPr>
        <w:jc w:val="left"/>
        <w:widowControl/>
        <w:rPr>
          <w:rFonts w:ascii="宋体" w:hAnsi="宋体" w:cs="宋体"/>
          <w:b/>
          <w:sz w:val="36"/>
          <w:szCs w:val="36"/>
          <w:highlight w:val="none"/>
        </w:rPr>
      </w:pPr>
      <w:r>
        <w:rPr>
          <w:rFonts w:hint="eastAsia" w:ascii="宋体" w:hAnsi="宋体" w:cs="宋体"/>
          <w:sz w:val="24"/>
          <w:highlight w:val="none"/>
        </w:rPr>
        <w:t xml:space="preserve">供应商提供的《残疾人福利性单位声明函》与事实不符的，依照《政府采购法》第七十七条第一款的规定追究法律责任。</w:t>
      </w:r>
      <w:r>
        <w:rPr>
          <w:highlight w:val="none"/>
        </w:rPr>
      </w:r>
      <w:r/>
    </w:p>
    <w:p>
      <w:pPr>
        <w:jc w:val="center"/>
        <w:widowControl/>
        <w:rPr>
          <w:rFonts w:ascii="宋体" w:hAnsi="宋体" w:cs="宋体"/>
          <w:b/>
          <w:sz w:val="36"/>
          <w:szCs w:val="36"/>
          <w:highlight w:val="none"/>
        </w:rPr>
      </w:pPr>
      <w:r>
        <w:rPr>
          <w:rFonts w:hint="eastAsia" w:ascii="宋体" w:hAnsi="宋体" w:cs="宋体"/>
          <w:b/>
          <w:sz w:val="36"/>
          <w:szCs w:val="36"/>
          <w:highlight w:val="none"/>
        </w:rPr>
        <w:t xml:space="preserve">12、预付款保函支付条款模板</w:t>
      </w:r>
      <w:r>
        <w:rPr>
          <w:highlight w:val="none"/>
        </w:rPr>
      </w:r>
      <w:r/>
    </w:p>
    <w:p>
      <w:pPr>
        <w:ind w:firstLine="565"/>
        <w:spacing w:line="480" w:lineRule="exact"/>
        <w:rPr>
          <w:rFonts w:ascii="宋体" w:hAnsi="宋体" w:cs="宋体"/>
          <w:b/>
          <w:sz w:val="28"/>
          <w:szCs w:val="28"/>
          <w:highlight w:val="none"/>
        </w:rPr>
      </w:pPr>
      <w:r>
        <w:rPr>
          <w:rFonts w:ascii="宋体" w:hAnsi="宋体" w:cs="宋体"/>
          <w:b/>
          <w:sz w:val="28"/>
          <w:szCs w:val="28"/>
          <w:highlight w:val="none"/>
        </w:rPr>
      </w:r>
      <w:r>
        <w:rPr>
          <w:highlight w:val="none"/>
        </w:rPr>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符合条件一：提交预付款保函的</w:t>
      </w:r>
      <w:r>
        <w:rPr>
          <w:highlight w:val="none"/>
        </w:rPr>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（1）合同签订且乙方向甲方出具预付款保函后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乙方需提交的支付文件：乙方出具的全额正式发票。</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highlight w:val="none"/>
        </w:rPr>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w:t>
      </w:r>
      <w:r>
        <w:rPr>
          <w:highlight w:val="none"/>
        </w:rPr>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符合条件二：不提交预付款保函的</w:t>
      </w:r>
      <w:r>
        <w:rPr>
          <w:highlight w:val="none"/>
        </w:rPr>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乙方需提交的支付文件：乙方出具的全额正式发票。</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highlight w:val="none"/>
        </w:rPr>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w:t>
      </w:r>
      <w:r>
        <w:rPr>
          <w:highlight w:val="none"/>
        </w:rPr>
      </w:r>
      <w:r/>
    </w:p>
    <w:p>
      <w:pPr>
        <w:ind w:left="140" w:firstLine="484"/>
        <w:spacing w:line="360" w:lineRule="auto"/>
        <w:rPr>
          <w:rFonts w:ascii="宋体" w:hAnsi="宋体" w:cs="宋体"/>
          <w:b/>
          <w:sz w:val="24"/>
          <w:highlight w:val="none"/>
        </w:rPr>
      </w:pPr>
      <w:r>
        <w:rPr>
          <w:rFonts w:hint="eastAsia" w:ascii="宋体" w:hAnsi="宋体" w:cs="宋体"/>
          <w:b/>
          <w:sz w:val="24"/>
          <w:highlight w:val="none"/>
        </w:rPr>
        <w:t xml:space="preserve">注:</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rPr>
          <w:highlight w:val="none"/>
        </w:rPr>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rPr>
          <w:highlight w:val="none"/>
        </w:rPr>
      </w:r>
      <w:r/>
    </w:p>
    <w:p>
      <w:pPr>
        <w:jc w:val="center"/>
        <w:spacing w:line="360" w:lineRule="auto"/>
        <w:widowControl/>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rPr>
          <w:highlight w:val="none"/>
        </w:rPr>
      </w:r>
      <w:r/>
    </w:p>
    <w:p>
      <w:pPr>
        <w:jc w:val="center"/>
        <w:spacing w:before="312" w:beforeAutospacing="1" w:after="312" w:afterAutospacing="1" w:line="450" w:lineRule="atLeast"/>
        <w:rPr>
          <w:rStyle w:val="1229"/>
          <w:rFonts w:hint="eastAsia" w:ascii="宋体" w:hAnsi="宋体" w:cs="宋体"/>
          <w:b/>
          <w:color w:val="auto"/>
          <w:sz w:val="36"/>
          <w:szCs w:val="36"/>
          <w:highlight w:val="none"/>
        </w:rPr>
        <w:outlineLvl w:val="1"/>
      </w:pPr>
      <w:r>
        <w:rPr>
          <w:rStyle w:val="1229"/>
          <w:rFonts w:hint="eastAsia" w:ascii="宋体" w:hAnsi="宋体" w:cs="宋体"/>
          <w:b/>
          <w:bCs/>
          <w:color w:val="auto"/>
          <w:sz w:val="32"/>
          <w:szCs w:val="32"/>
          <w:highlight w:val="none"/>
          <w:lang w:val="en-US" w:eastAsia="zh-CN"/>
        </w:rPr>
        <w:t xml:space="preserve">10</w:t>
      </w:r>
      <w:r>
        <w:rPr>
          <w:rStyle w:val="1229"/>
          <w:rFonts w:hint="eastAsia" w:ascii="宋体" w:hAnsi="宋体" w:eastAsia="宋体" w:cs="宋体"/>
          <w:b/>
          <w:bCs/>
          <w:color w:val="auto"/>
          <w:sz w:val="32"/>
          <w:szCs w:val="32"/>
          <w:highlight w:val="none"/>
        </w:rPr>
        <w:t xml:space="preserve">、中小企业声明函</w:t>
      </w:r>
      <w:r>
        <w:rPr>
          <w:highlight w:val="none"/>
        </w:rPr>
      </w:r>
      <w:r/>
    </w:p>
    <w:p>
      <w:pPr>
        <w:ind w:firstLine="504"/>
        <w:spacing w:line="360" w:lineRule="auto"/>
        <w:rPr>
          <w:rStyle w:val="1229"/>
          <w:rFonts w:hint="eastAsia" w:ascii="宋体" w:hAnsi="宋体" w:cs="宋体"/>
          <w:color w:val="auto"/>
          <w:spacing w:val="6"/>
          <w:sz w:val="24"/>
          <w:highlight w:val="none"/>
          <w:u w:val="single"/>
        </w:rPr>
      </w:pPr>
      <w:r>
        <w:rPr>
          <w:rStyle w:val="1229"/>
          <w:rFonts w:hint="eastAsia" w:ascii="宋体" w:hAnsi="宋体" w:cs="宋体"/>
          <w:color w:val="auto"/>
          <w:spacing w:val="6"/>
          <w:sz w:val="24"/>
          <w:highlight w:val="none"/>
        </w:rPr>
        <w:t xml:space="preserve">项目编号：</w:t>
      </w:r>
      <w:r>
        <w:rPr>
          <w:rStyle w:val="1229"/>
          <w:rFonts w:hint="eastAsia" w:ascii="宋体" w:hAnsi="宋体" w:cs="宋体"/>
          <w:color w:val="auto"/>
          <w:spacing w:val="6"/>
          <w:sz w:val="24"/>
          <w:highlight w:val="none"/>
          <w:u w:val="single"/>
        </w:rPr>
        <w:t xml:space="preserve"> </w:t>
      </w:r>
      <w:r>
        <w:rPr>
          <w:rStyle w:val="1229"/>
          <w:rFonts w:hint="eastAsia" w:ascii="宋体" w:hAnsi="宋体" w:cs="宋体"/>
          <w:color w:val="auto"/>
          <w:spacing w:val="6"/>
          <w:sz w:val="24"/>
          <w:highlight w:val="none"/>
          <w:u w:val="single"/>
          <w:lang w:eastAsia="zh-CN"/>
        </w:rPr>
        <w:t xml:space="preserve">JSZC-320300-HWZX-C2026-0459</w:t>
      </w:r>
      <w:r>
        <w:rPr>
          <w:rStyle w:val="1229"/>
          <w:rFonts w:hint="eastAsia" w:ascii="宋体" w:hAnsi="宋体" w:cs="宋体"/>
          <w:color w:val="auto"/>
          <w:spacing w:val="6"/>
          <w:sz w:val="24"/>
          <w:highlight w:val="none"/>
          <w:u w:val="single"/>
        </w:rPr>
        <w:t xml:space="preserve">              </w:t>
      </w:r>
      <w:r>
        <w:rPr>
          <w:highlight w:val="none"/>
        </w:rPr>
      </w:r>
      <w:r/>
    </w:p>
    <w:p>
      <w:pPr>
        <w:ind w:firstLine="504"/>
        <w:spacing w:line="360" w:lineRule="auto"/>
        <w:rPr>
          <w:rStyle w:val="1229"/>
          <w:rFonts w:hint="eastAsia" w:ascii="宋体" w:hAnsi="宋体" w:cs="宋体"/>
          <w:color w:val="auto"/>
          <w:spacing w:val="6"/>
          <w:sz w:val="24"/>
          <w:highlight w:val="none"/>
          <w:u w:val="single"/>
        </w:rPr>
        <w:outlineLvl w:val="9"/>
      </w:pPr>
      <w:r>
        <w:rPr>
          <w:rStyle w:val="1229"/>
          <w:rFonts w:hint="eastAsia" w:ascii="宋体" w:hAnsi="宋体" w:cs="宋体"/>
          <w:color w:val="auto"/>
          <w:spacing w:val="6"/>
          <w:sz w:val="24"/>
          <w:highlight w:val="none"/>
        </w:rPr>
        <w:t xml:space="preserve">项目名称：</w:t>
      </w:r>
      <w:r>
        <w:rPr>
          <w:rStyle w:val="1229"/>
          <w:rFonts w:hint="eastAsia" w:ascii="宋体" w:hAnsi="宋体" w:cs="宋体"/>
          <w:color w:val="auto"/>
          <w:spacing w:val="6"/>
          <w:sz w:val="24"/>
          <w:highlight w:val="none"/>
          <w:u w:val="single"/>
        </w:rPr>
        <w:t xml:space="preserve"> </w:t>
      </w:r>
      <w:r>
        <w:rPr>
          <w:rStyle w:val="1229"/>
          <w:rFonts w:hint="eastAsia" w:ascii="宋体" w:hAnsi="宋体" w:cs="宋体"/>
          <w:color w:val="auto"/>
          <w:spacing w:val="6"/>
          <w:sz w:val="24"/>
          <w:highlight w:val="none"/>
          <w:u w:val="single"/>
          <w:lang w:eastAsia="zh-CN"/>
        </w:rPr>
        <w:t xml:space="preserve">污水处理站托管运营项目</w:t>
      </w:r>
      <w:r>
        <w:rPr>
          <w:rStyle w:val="1229"/>
          <w:rFonts w:hint="eastAsia" w:ascii="宋体" w:hAnsi="宋体" w:cs="宋体"/>
          <w:color w:val="auto"/>
          <w:spacing w:val="6"/>
          <w:sz w:val="24"/>
          <w:highlight w:val="none"/>
          <w:u w:val="single"/>
        </w:rPr>
        <w:t xml:space="preserve">              </w:t>
      </w:r>
      <w:r>
        <w:rPr>
          <w:highlight w:val="none"/>
        </w:rPr>
      </w:r>
      <w:r/>
    </w:p>
    <w:p>
      <w:pPr>
        <w:ind w:firstLine="560"/>
        <w:spacing w:line="360" w:lineRule="auto"/>
        <w:rPr>
          <w:rStyle w:val="1229"/>
          <w:rFonts w:hint="eastAsia" w:ascii="宋体" w:hAnsi="宋体" w:cs="宋体"/>
          <w:color w:val="auto"/>
          <w:sz w:val="24"/>
          <w:highlight w:val="none"/>
        </w:rPr>
      </w:pPr>
      <w:r>
        <w:rPr>
          <w:rFonts w:hint="eastAsia" w:ascii="宋体" w:hAnsi="宋体" w:cs="宋体"/>
          <w:color w:val="auto"/>
          <w:sz w:val="24"/>
          <w:highlight w:val="none"/>
        </w:rPr>
      </w:r>
      <w:r>
        <w:rPr>
          <w:highlight w:val="none"/>
        </w:rPr>
      </w:r>
      <w:r/>
    </w:p>
    <w:p>
      <w:pPr>
        <w:ind w:firstLine="560"/>
        <w:spacing w:line="360" w:lineRule="auto"/>
        <w:rPr>
          <w:rStyle w:val="1229"/>
          <w:rFonts w:hint="eastAsia" w:ascii="宋体" w:hAnsi="宋体" w:cs="宋体"/>
          <w:color w:val="auto"/>
          <w:sz w:val="24"/>
          <w:highlight w:val="none"/>
        </w:rPr>
      </w:pPr>
      <w:r>
        <w:rPr>
          <w:rStyle w:val="1229"/>
          <w:rFonts w:hint="eastAsia" w:ascii="宋体" w:hAnsi="宋体" w:cs="宋体"/>
          <w:color w:val="auto"/>
          <w:sz w:val="24"/>
          <w:highlight w:val="none"/>
        </w:rPr>
        <w:t xml:space="preserve">本公司郑重声明，根据《政府采购促进中小企业发展管理办法》（财库﹝2020﹞46 号）的规定，本公司参加</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u w:val="single"/>
          <w:lang w:eastAsia="zh-CN"/>
        </w:rPr>
        <w:t xml:space="preserve">徐州市传染病医院</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rPr>
        <w:t xml:space="preserve">的</w:t>
      </w:r>
      <w:r>
        <w:rPr>
          <w:rStyle w:val="1229"/>
          <w:rFonts w:hint="eastAsia" w:ascii="宋体" w:hAnsi="宋体" w:cs="宋体"/>
          <w:color w:val="auto"/>
          <w:sz w:val="24"/>
          <w:highlight w:val="none"/>
          <w:u w:val="single"/>
        </w:rPr>
        <w:t xml:space="preserve">（ </w:t>
      </w:r>
      <w:r>
        <w:rPr>
          <w:rStyle w:val="1229"/>
          <w:rFonts w:hint="eastAsia" w:ascii="宋体" w:hAnsi="宋体" w:cs="宋体"/>
          <w:color w:val="auto"/>
          <w:sz w:val="24"/>
          <w:highlight w:val="none"/>
          <w:u w:val="single"/>
          <w:lang w:eastAsia="zh-CN"/>
        </w:rPr>
        <w:t xml:space="preserve">污水处理站托管运营项目</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rPr>
        <w:t xml:space="preserve">采购活动，</w:t>
      </w:r>
      <w:r>
        <w:rPr>
          <w:rStyle w:val="1229"/>
          <w:rFonts w:hint="eastAsia" w:ascii="宋体" w:hAnsi="宋体" w:cs="宋体"/>
          <w:color w:val="auto"/>
          <w:sz w:val="24"/>
          <w:highlight w:val="none"/>
          <w:lang w:eastAsia="zh-CN"/>
        </w:rPr>
        <w:t xml:space="preserve">服务</w:t>
      </w:r>
      <w:r>
        <w:rPr>
          <w:rStyle w:val="1229"/>
          <w:rFonts w:hint="eastAsia" w:ascii="宋体" w:hAnsi="宋体" w:cs="宋体"/>
          <w:color w:val="auto"/>
          <w:sz w:val="24"/>
          <w:highlight w:val="none"/>
        </w:rPr>
        <w:t xml:space="preserve">全部由符合政策要求的中小企业承接。相关企业的具体情况如下：</w:t>
      </w:r>
      <w:r>
        <w:rPr>
          <w:highlight w:val="none"/>
        </w:rPr>
      </w:r>
      <w:r/>
    </w:p>
    <w:p>
      <w:pPr>
        <w:ind w:firstLine="560"/>
        <w:spacing w:line="360" w:lineRule="auto"/>
        <w:rPr>
          <w:rStyle w:val="1229"/>
          <w:rFonts w:hint="eastAsia" w:ascii="宋体" w:hAnsi="宋体" w:cs="宋体"/>
          <w:b/>
          <w:color w:val="auto"/>
          <w:sz w:val="24"/>
          <w:highlight w:val="none"/>
        </w:rPr>
      </w:pP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u w:val="single"/>
          <w:lang w:eastAsia="zh-CN"/>
        </w:rPr>
        <w:t xml:space="preserve">污水处理站托管运营项目</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rPr>
        <w:t xml:space="preserve">，属于</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u w:val="singl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29"/>
          <w:rFonts w:hint="eastAsia" w:ascii="宋体" w:hAnsi="宋体" w:cs="宋体"/>
          <w:color w:val="auto"/>
          <w:sz w:val="24"/>
          <w:highlight w:val="none"/>
          <w:u w:val="single"/>
          <w:lang w:val="en-US" w:eastAsia="zh-CN"/>
        </w:rPr>
        <w:t xml:space="preserve"> </w:t>
      </w:r>
      <w:r>
        <w:rPr>
          <w:rStyle w:val="1229"/>
          <w:rFonts w:hint="eastAsia" w:ascii="宋体" w:hAnsi="宋体" w:cs="宋体"/>
          <w:color w:val="auto"/>
          <w:sz w:val="24"/>
          <w:highlight w:val="none"/>
          <w:u w:val="single"/>
        </w:rPr>
        <w:t xml:space="preserve">）</w:t>
      </w:r>
      <w:r>
        <w:rPr>
          <w:rStyle w:val="1229"/>
          <w:rFonts w:hint="eastAsia" w:ascii="宋体" w:hAnsi="宋体" w:cs="宋体"/>
          <w:color w:val="auto"/>
          <w:sz w:val="24"/>
          <w:highlight w:val="none"/>
        </w:rPr>
        <w:t xml:space="preserve">；</w:t>
      </w:r>
      <w:r>
        <w:rPr>
          <w:rStyle w:val="1229"/>
          <w:rFonts w:hint="eastAsia" w:ascii="宋体" w:hAnsi="宋体" w:cs="宋体"/>
          <w:color w:val="auto"/>
          <w:sz w:val="24"/>
          <w:highlight w:val="none"/>
          <w:lang w:eastAsia="zh-CN"/>
        </w:rPr>
        <w:t xml:space="preserve">服务</w:t>
      </w:r>
      <w:r>
        <w:rPr>
          <w:rStyle w:val="1229"/>
          <w:rFonts w:hint="eastAsia" w:ascii="宋体" w:hAnsi="宋体" w:cs="宋体"/>
          <w:color w:val="auto"/>
          <w:sz w:val="24"/>
          <w:highlight w:val="none"/>
        </w:rPr>
        <w:t xml:space="preserve">企业为</w:t>
      </w:r>
      <w:r>
        <w:rPr>
          <w:rStyle w:val="1229"/>
          <w:rFonts w:hint="eastAsia" w:ascii="宋体" w:hAnsi="宋体" w:cs="宋体"/>
          <w:color w:val="auto"/>
          <w:sz w:val="24"/>
          <w:highlight w:val="none"/>
          <w:u w:val="single"/>
        </w:rPr>
        <w:t xml:space="preserve">（企业名称）</w:t>
      </w:r>
      <w:r>
        <w:rPr>
          <w:rStyle w:val="1229"/>
          <w:rFonts w:hint="eastAsia" w:ascii="宋体" w:hAnsi="宋体" w:cs="宋体"/>
          <w:color w:val="auto"/>
          <w:sz w:val="24"/>
          <w:highlight w:val="none"/>
        </w:rPr>
        <w:t xml:space="preserve">，从业人员</w:t>
      </w:r>
      <w:r>
        <w:rPr>
          <w:rStyle w:val="1229"/>
          <w:rFonts w:hint="eastAsia" w:ascii="宋体" w:hAnsi="宋体" w:cs="宋体"/>
          <w:color w:val="auto"/>
          <w:sz w:val="24"/>
          <w:highlight w:val="none"/>
          <w:u w:val="single"/>
        </w:rPr>
        <w:t xml:space="preserve">   </w:t>
      </w:r>
      <w:r>
        <w:rPr>
          <w:rStyle w:val="1229"/>
          <w:rFonts w:hint="eastAsia" w:ascii="宋体" w:hAnsi="宋体" w:cs="宋体"/>
          <w:color w:val="auto"/>
          <w:sz w:val="24"/>
          <w:highlight w:val="none"/>
        </w:rPr>
        <w:t xml:space="preserve">人，营业收入为</w:t>
      </w:r>
      <w:r>
        <w:rPr>
          <w:rStyle w:val="1229"/>
          <w:rFonts w:hint="eastAsia" w:ascii="宋体" w:hAnsi="宋体" w:cs="宋体"/>
          <w:color w:val="auto"/>
          <w:sz w:val="24"/>
          <w:highlight w:val="none"/>
          <w:u w:val="single"/>
        </w:rPr>
        <w:t xml:space="preserve">    </w:t>
      </w:r>
      <w:r>
        <w:rPr>
          <w:rStyle w:val="1229"/>
          <w:rFonts w:hint="eastAsia" w:ascii="宋体" w:hAnsi="宋体" w:cs="宋体"/>
          <w:color w:val="auto"/>
          <w:sz w:val="24"/>
          <w:highlight w:val="none"/>
        </w:rPr>
        <w:t xml:space="preserve">万元，资产总额为</w:t>
      </w:r>
      <w:r>
        <w:rPr>
          <w:rStyle w:val="1229"/>
          <w:rFonts w:hint="eastAsia" w:ascii="宋体" w:hAnsi="宋体" w:cs="宋体"/>
          <w:color w:val="auto"/>
          <w:sz w:val="24"/>
          <w:highlight w:val="none"/>
          <w:u w:val="single"/>
        </w:rPr>
        <w:t xml:space="preserve">    </w:t>
      </w:r>
      <w:r>
        <w:rPr>
          <w:rStyle w:val="1229"/>
          <w:rFonts w:hint="eastAsia" w:ascii="宋体" w:hAnsi="宋体" w:cs="宋体"/>
          <w:color w:val="auto"/>
          <w:sz w:val="24"/>
          <w:highlight w:val="none"/>
        </w:rPr>
        <w:t xml:space="preserve">万元，</w:t>
      </w:r>
      <w:r>
        <w:rPr>
          <w:rStyle w:val="1229"/>
          <w:rFonts w:hint="eastAsia" w:ascii="宋体" w:hAnsi="宋体" w:cs="宋体"/>
          <w:b/>
          <w:color w:val="auto"/>
          <w:sz w:val="24"/>
          <w:highlight w:val="none"/>
        </w:rPr>
        <w:t xml:space="preserve">属于（□中型企业、</w:t>
      </w:r>
      <w:r>
        <w:rPr>
          <w:rStyle w:val="1229"/>
          <w:rFonts w:hint="eastAsia" w:ascii="宋体" w:hAnsi="宋体" w:cs="宋体"/>
          <w:b/>
          <w:color w:val="auto"/>
          <w:sz w:val="24"/>
          <w:highlight w:val="none"/>
          <w:lang w:eastAsia="zh-CN"/>
        </w:rPr>
        <w:t xml:space="preserve">□</w:t>
      </w:r>
      <w:r>
        <w:rPr>
          <w:rStyle w:val="1229"/>
          <w:rFonts w:hint="eastAsia" w:ascii="宋体" w:hAnsi="宋体" w:cs="宋体"/>
          <w:b/>
          <w:color w:val="auto"/>
          <w:sz w:val="24"/>
          <w:highlight w:val="none"/>
        </w:rPr>
        <w:t xml:space="preserve">小型企业、□微型企业，请勾选！）；</w:t>
      </w:r>
      <w:r>
        <w:rPr>
          <w:highlight w:val="none"/>
        </w:rPr>
      </w:r>
      <w:r/>
    </w:p>
    <w:p>
      <w:pPr>
        <w:ind w:firstLine="560"/>
        <w:spacing w:line="360" w:lineRule="auto"/>
        <w:rPr>
          <w:rStyle w:val="1229"/>
          <w:rFonts w:hint="eastAsia" w:ascii="宋体" w:hAnsi="宋体" w:cs="宋体"/>
          <w:b/>
          <w:color w:val="auto"/>
          <w:spacing w:val="6"/>
          <w:sz w:val="24"/>
          <w:highlight w:val="none"/>
        </w:rPr>
      </w:pPr>
      <w:r>
        <w:rPr>
          <w:rStyle w:val="1229"/>
          <w:rFonts w:hint="eastAsia" w:ascii="宋体" w:hAnsi="宋体" w:cs="宋体"/>
          <w:b/>
          <w:color w:val="auto"/>
          <w:sz w:val="24"/>
          <w:highlight w:val="none"/>
        </w:rPr>
        <w:t xml:space="preserve">......</w:t>
      </w:r>
      <w:r>
        <w:rPr>
          <w:highlight w:val="none"/>
        </w:rPr>
      </w:r>
      <w:r/>
    </w:p>
    <w:p>
      <w:pPr>
        <w:ind w:firstLine="560"/>
        <w:spacing w:line="360" w:lineRule="auto"/>
        <w:rPr>
          <w:rStyle w:val="1229"/>
          <w:rFonts w:hint="eastAsia" w:ascii="宋体" w:hAnsi="宋体" w:cs="宋体"/>
          <w:color w:val="auto"/>
          <w:spacing w:val="6"/>
          <w:sz w:val="24"/>
          <w:highlight w:val="none"/>
        </w:rPr>
      </w:pPr>
      <w:r>
        <w:rPr>
          <w:rStyle w:val="1229"/>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highlight w:val="none"/>
        </w:rPr>
      </w:r>
      <w:r/>
    </w:p>
    <w:p>
      <w:pPr>
        <w:ind w:firstLine="560"/>
        <w:spacing w:line="360" w:lineRule="auto"/>
        <w:rPr>
          <w:rStyle w:val="1229"/>
          <w:rFonts w:hint="eastAsia" w:ascii="宋体" w:hAnsi="宋体" w:cs="宋体"/>
          <w:color w:val="auto"/>
          <w:spacing w:val="6"/>
          <w:sz w:val="24"/>
          <w:highlight w:val="none"/>
        </w:rPr>
      </w:pPr>
      <w:r>
        <w:rPr>
          <w:rStyle w:val="1229"/>
          <w:rFonts w:hint="eastAsia" w:ascii="宋体" w:hAnsi="宋体" w:cs="宋体"/>
          <w:color w:val="auto"/>
          <w:sz w:val="24"/>
          <w:highlight w:val="none"/>
        </w:rPr>
        <w:t xml:space="preserve">本企业对上述声明内容的真实性负责。如有虚假，将依法承担相应责任。</w:t>
      </w:r>
      <w:r>
        <w:rPr>
          <w:highlight w:val="none"/>
        </w:rPr>
      </w:r>
      <w:r/>
    </w:p>
    <w:p>
      <w:pPr>
        <w:spacing w:line="360" w:lineRule="auto"/>
        <w:rPr>
          <w:rStyle w:val="1229"/>
          <w:rFonts w:hint="eastAsia" w:ascii="宋体" w:hAnsi="宋体" w:cs="宋体"/>
          <w:color w:val="auto"/>
          <w:sz w:val="24"/>
          <w:highlight w:val="none"/>
        </w:rPr>
      </w:pPr>
      <w:r>
        <w:rPr>
          <w:rFonts w:hint="eastAsia" w:ascii="宋体" w:hAnsi="宋体" w:cs="宋体"/>
          <w:color w:val="auto"/>
          <w:sz w:val="24"/>
          <w:highlight w:val="none"/>
        </w:rPr>
      </w:r>
      <w:r>
        <w:rPr>
          <w:highlight w:val="none"/>
        </w:rPr>
      </w:r>
      <w:r/>
    </w:p>
    <w:p>
      <w:pPr>
        <w:spacing w:line="360" w:lineRule="auto"/>
        <w:rPr>
          <w:rStyle w:val="1229"/>
          <w:rFonts w:hint="eastAsia" w:ascii="宋体" w:hAnsi="宋体" w:cs="宋体"/>
          <w:b/>
          <w:bCs/>
          <w:color w:val="auto"/>
          <w:sz w:val="24"/>
          <w:highlight w:val="none"/>
        </w:rPr>
      </w:pPr>
      <w:r>
        <w:rPr>
          <w:rStyle w:val="1229"/>
          <w:rFonts w:hint="eastAsia" w:ascii="宋体" w:hAnsi="宋体" w:cs="宋体"/>
          <w:b/>
          <w:bCs/>
          <w:color w:val="auto"/>
          <w:sz w:val="24"/>
          <w:highlight w:val="none"/>
        </w:rPr>
        <w:t xml:space="preserve">注：本项目采购的</w:t>
      </w:r>
      <w:r>
        <w:rPr>
          <w:rStyle w:val="1229"/>
          <w:rFonts w:hint="eastAsia" w:ascii="宋体" w:hAnsi="宋体" w:cs="宋体"/>
          <w:b/>
          <w:bCs/>
          <w:color w:val="auto"/>
          <w:sz w:val="24"/>
          <w:highlight w:val="none"/>
          <w:lang w:eastAsia="zh-CN"/>
        </w:rPr>
        <w:t xml:space="preserve">服务</w:t>
      </w:r>
      <w:r>
        <w:rPr>
          <w:rStyle w:val="1229"/>
          <w:rFonts w:hint="eastAsia" w:ascii="宋体" w:hAnsi="宋体" w:cs="宋体"/>
          <w:b/>
          <w:bCs/>
          <w:color w:val="auto"/>
          <w:sz w:val="24"/>
          <w:highlight w:val="none"/>
        </w:rPr>
        <w:t xml:space="preserve">属于</w:t>
      </w:r>
      <w:r>
        <w:rPr>
          <w:rStyle w:val="1229"/>
          <w:rFonts w:hint="eastAsia" w:ascii="宋体" w:hAnsi="宋体" w:cs="宋体"/>
          <w:b/>
          <w:bCs/>
          <w:color w:val="auto"/>
          <w:sz w:val="24"/>
          <w:highlight w:val="non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29"/>
          <w:rFonts w:hint="eastAsia" w:ascii="宋体" w:hAnsi="宋体" w:cs="宋体"/>
          <w:color w:val="auto"/>
          <w:sz w:val="24"/>
          <w:highlight w:val="none"/>
          <w:u w:val="single"/>
          <w:lang w:val="en-US" w:eastAsia="zh-CN"/>
        </w:rPr>
        <w:t xml:space="preserve"> </w:t>
      </w:r>
      <w:r>
        <w:rPr>
          <w:rStyle w:val="1229"/>
          <w:rFonts w:hint="eastAsia" w:ascii="宋体" w:hAnsi="宋体" w:cs="宋体"/>
          <w:b/>
          <w:bCs/>
          <w:color w:val="auto"/>
          <w:sz w:val="24"/>
          <w:highlight w:val="none"/>
        </w:rPr>
        <w:t xml:space="preserve">。</w:t>
      </w:r>
      <w:r>
        <w:rPr>
          <w:highlight w:val="none"/>
        </w:rPr>
      </w:r>
      <w:r/>
    </w:p>
    <w:p>
      <w:pPr>
        <w:ind w:firstLine="600"/>
        <w:jc w:val="left"/>
        <w:spacing w:line="360" w:lineRule="auto"/>
        <w:rPr>
          <w:rStyle w:val="1229"/>
          <w:rFonts w:hint="eastAsia" w:ascii="宋体" w:hAnsi="宋体" w:cs="宋体"/>
          <w:color w:val="auto"/>
          <w:sz w:val="24"/>
          <w:highlight w:val="none"/>
        </w:rPr>
      </w:pPr>
      <w:r>
        <w:rPr>
          <w:rFonts w:hint="eastAsia" w:ascii="宋体" w:hAnsi="宋体" w:cs="宋体"/>
          <w:color w:val="auto"/>
          <w:sz w:val="24"/>
          <w:highlight w:val="none"/>
        </w:rPr>
      </w:r>
      <w:r>
        <w:rPr>
          <w:highlight w:val="none"/>
        </w:rPr>
      </w:r>
      <w:r/>
    </w:p>
    <w:p>
      <w:pPr>
        <w:ind w:firstLine="480"/>
        <w:spacing w:line="360" w:lineRule="auto"/>
        <w:rPr>
          <w:rStyle w:val="1229"/>
          <w:rFonts w:hint="eastAsia" w:ascii="宋体" w:hAnsi="宋体" w:cs="宋体"/>
          <w:color w:val="auto"/>
          <w:sz w:val="24"/>
          <w:highlight w:val="none"/>
        </w:rPr>
      </w:pPr>
      <w:r>
        <w:rPr>
          <w:rStyle w:val="1229"/>
          <w:rFonts w:hint="eastAsia" w:ascii="宋体" w:hAnsi="宋体" w:cs="宋体"/>
          <w:color w:val="auto"/>
          <w:sz w:val="24"/>
          <w:highlight w:val="none"/>
        </w:rPr>
        <w:t xml:space="preserve">                         企业名称（电子签章）：</w:t>
      </w:r>
      <w:r>
        <w:rPr>
          <w:highlight w:val="none"/>
        </w:rPr>
      </w:r>
      <w:r/>
    </w:p>
    <w:p>
      <w:pPr>
        <w:ind w:firstLine="480"/>
        <w:spacing w:line="360" w:lineRule="auto"/>
        <w:rPr>
          <w:rStyle w:val="1229"/>
          <w:rFonts w:hint="eastAsia" w:ascii="宋体" w:hAnsi="宋体" w:cs="宋体"/>
          <w:color w:val="auto"/>
          <w:sz w:val="24"/>
          <w:highlight w:val="none"/>
        </w:rPr>
      </w:pPr>
      <w:r>
        <w:rPr>
          <w:rStyle w:val="1229"/>
          <w:rFonts w:hint="eastAsia" w:ascii="宋体" w:hAnsi="宋体" w:cs="宋体"/>
          <w:color w:val="auto"/>
          <w:sz w:val="24"/>
          <w:highlight w:val="none"/>
        </w:rPr>
        <w:t xml:space="preserve">                         日期： 年  月  日</w:t>
      </w:r>
      <w:r>
        <w:rPr>
          <w:highlight w:val="none"/>
        </w:rPr>
      </w:r>
      <w:r/>
    </w:p>
    <w:p>
      <w:pPr>
        <w:ind w:firstLine="482"/>
        <w:jc w:val="center"/>
        <w:spacing w:line="360" w:lineRule="auto"/>
        <w:rPr>
          <w:rStyle w:val="1229"/>
          <w:rFonts w:hint="eastAsia" w:ascii="宋体" w:hAnsi="宋体" w:cs="宋体"/>
          <w:color w:val="auto"/>
          <w:sz w:val="24"/>
          <w:highlight w:val="none"/>
        </w:rPr>
      </w:pPr>
      <w:r>
        <w:rPr>
          <w:rFonts w:hint="eastAsia" w:ascii="宋体" w:hAnsi="宋体" w:cs="宋体"/>
          <w:b/>
          <w:sz w:val="36"/>
          <w:szCs w:val="36"/>
          <w:highlight w:val="none"/>
        </w:rPr>
        <w:br w:type="page" w:clear="all"/>
      </w:r>
      <w:r>
        <w:rPr>
          <w:rStyle w:val="1229"/>
          <w:rFonts w:hint="eastAsia" w:ascii="宋体" w:hAnsi="宋体" w:cs="宋体"/>
          <w:b/>
          <w:color w:val="auto"/>
          <w:sz w:val="24"/>
          <w:highlight w:val="none"/>
        </w:rPr>
        <w:t xml:space="preserve">备注：从业人员、营业收入、资产总额填报上一年度数据，无上一年度数据的新成立企业可不填报。</w:t>
      </w:r>
      <w:r>
        <w:rPr>
          <w:highlight w:val="none"/>
        </w:rPr>
      </w:r>
      <w:r/>
    </w:p>
    <w:p>
      <w:pPr>
        <w:jc w:val="center"/>
        <w:rPr>
          <w:rFonts w:hint="eastAsia" w:ascii="宋体" w:hAnsi="宋体" w:cs="宋体"/>
          <w:b/>
          <w:sz w:val="36"/>
          <w:szCs w:val="36"/>
          <w:highlight w:val="none"/>
        </w:rPr>
      </w:pPr>
      <w:r>
        <w:rPr>
          <w:rFonts w:hint="eastAsia" w:ascii="宋体" w:hAnsi="宋体" w:cs="宋体"/>
          <w:b/>
          <w:color w:val="auto"/>
          <w:sz w:val="24"/>
          <w:highlight w:val="none"/>
        </w:rPr>
        <w:t xml:space="preserve">“中小企业声明函”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736215" cy="5634355"/>
                <wp:effectExtent l="0" t="0" r="6985" b="4445"/>
                <wp:docPr id="11"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D:\Tencent\微信\WeChat Files\wxid_1c6io8gl77vj22\FileStorage\Temp\912730e80772119968377d556d5bbbe.jpg"/>
                        <pic:cNvPicPr>
                          <a:picLocks noChangeAspect="1"/>
                        </pic:cNvPicPr>
                        <pic:nvPr/>
                      </pic:nvPicPr>
                      <pic:blipFill>
                        <a:blip r:embed="rId2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4pt;height:44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auto"/>
          <w:sz w:val="36"/>
          <w:szCs w:val="36"/>
          <w:highlight w:val="none"/>
        </w:rPr>
        <w:br w:type="page" w:clear="all"/>
      </w:r>
      <w:r>
        <w:rPr>
          <w:highlight w:val="none"/>
        </w:rPr>
      </w:r>
      <w:r/>
    </w:p>
    <w:p>
      <w:pPr>
        <w:jc w:val="center"/>
        <w:spacing w:line="588" w:lineRule="exact"/>
        <w:rPr>
          <w:rFonts w:ascii="宋体" w:hAnsi="宋体" w:cs="宋体"/>
          <w:b/>
          <w:sz w:val="36"/>
          <w:szCs w:val="36"/>
          <w:highlight w:val="none"/>
        </w:rPr>
      </w:pPr>
      <w:r>
        <w:rPr>
          <w:rFonts w:hint="eastAsia" w:ascii="宋体" w:hAnsi="宋体" w:cs="宋体"/>
          <w:b/>
          <w:sz w:val="36"/>
          <w:szCs w:val="36"/>
          <w:highlight w:val="none"/>
        </w:rPr>
        <w:t xml:space="preserve">1</w:t>
      </w:r>
      <w:r>
        <w:rPr>
          <w:rFonts w:hint="eastAsia" w:ascii="宋体" w:hAnsi="宋体" w:cs="宋体"/>
          <w:b/>
          <w:sz w:val="36"/>
          <w:szCs w:val="36"/>
          <w:highlight w:val="none"/>
          <w:lang w:val="en-US" w:eastAsia="zh-CN"/>
        </w:rPr>
        <w:t xml:space="preserve">4</w:t>
      </w:r>
      <w:r>
        <w:rPr>
          <w:rFonts w:hint="eastAsia" w:ascii="宋体" w:hAnsi="宋体" w:cs="宋体"/>
          <w:b/>
          <w:sz w:val="36"/>
          <w:szCs w:val="36"/>
          <w:highlight w:val="none"/>
        </w:rPr>
        <w:t xml:space="preserve">、代理服务收费标准</w:t>
      </w:r>
      <w:r>
        <w:rPr>
          <w:highlight w:val="none"/>
        </w:rPr>
      </w:r>
      <w:r/>
    </w:p>
    <w:tbl>
      <w:tblPr>
        <w:tblStyle w:val="1234"/>
        <w:tblW w:w="8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7"/>
        <w:gridCol w:w="2702"/>
      </w:tblGrid>
      <w:tr>
        <w:trPr>
          <w:jc w:val="center"/>
          <w:trHeight w:val="441"/>
        </w:trPr>
        <w:tc>
          <w:tcPr>
            <w:tcW w:w="5737" w:type="dxa"/>
            <w:vAlign w:val="center"/>
            <w:textDirection w:val="lrTb"/>
            <w:noWrap w:val="false"/>
          </w:tcPr>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中标或者成交金额</w:t>
            </w:r>
            <w:r>
              <w:rPr>
                <w:highlight w:val="none"/>
              </w:rPr>
            </w:r>
            <w:r/>
          </w:p>
        </w:tc>
        <w:tc>
          <w:tcPr>
            <w:tcW w:w="2702" w:type="dxa"/>
            <w:vAlign w:val="center"/>
            <w:textDirection w:val="lrTb"/>
            <w:noWrap w:val="false"/>
          </w:tcPr>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费率</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最低收费金额（每个委托项目）</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5000元</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50万元以下（含50万元）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1.6%</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50-400万元（含400万元）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1.5%</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400-1000万元（含1000万元）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1.1%</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1000-5000万元（含5000万元）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0.8%</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5000-1亿元（含1亿元）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0.25%</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1-10亿元（含10亿元）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0.05%</w:t>
            </w:r>
            <w:r>
              <w:rPr>
                <w:highlight w:val="none"/>
              </w:rPr>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10-50亿元（含50亿元）</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0.01%</w:t>
            </w:r>
            <w:r>
              <w:rPr>
                <w:highlight w:val="none"/>
              </w:rPr>
            </w:r>
            <w:r/>
          </w:p>
        </w:tc>
      </w:tr>
      <w:tr>
        <w:trPr>
          <w:jc w:val="center"/>
          <w:trHeight w:val="449"/>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50亿元以上</w:t>
            </w:r>
            <w:r>
              <w:rPr>
                <w:highlight w:val="none"/>
              </w:rPr>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0.005%</w:t>
            </w:r>
            <w:r>
              <w:rPr>
                <w:highlight w:val="none"/>
              </w:rPr>
            </w:r>
            <w:r/>
          </w:p>
        </w:tc>
      </w:tr>
    </w:tbl>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highlight w:val="none"/>
        </w:rPr>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highlight w:val="none"/>
        </w:rPr>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8、根据苏财规[2026]1号文件有关规定，本项目代理服务费由成交人支付，各供应商在响应报价时应充分考虑在内。</w:t>
      </w:r>
      <w:r>
        <w:rPr>
          <w:highlight w:val="none"/>
        </w:rPr>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9、账户信息：</w:t>
      </w:r>
      <w:r>
        <w:rPr>
          <w:highlight w:val="none"/>
        </w:rPr>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highlight w:val="none"/>
        </w:rPr>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highlight w:val="none"/>
        </w:rPr>
      </w:r>
      <w:r/>
    </w:p>
    <w:p>
      <w:pPr>
        <w:spacing w:line="400" w:lineRule="exact"/>
        <w:rPr>
          <w:rFonts w:ascii="宋体" w:hAnsi="宋体" w:cs="宋体"/>
          <w:sz w:val="24"/>
          <w:highlight w:val="none"/>
        </w:rPr>
      </w:pPr>
      <w:r>
        <w:rPr>
          <w:rFonts w:hint="eastAsia" w:ascii="宋体" w:hAnsi="宋体" w:cs="宋体"/>
          <w:bCs/>
          <w:color w:val="000000"/>
          <w:sz w:val="24"/>
          <w:highlight w:val="none"/>
        </w:rPr>
        <w:t xml:space="preserve">账号：11110154740005866</w:t>
      </w:r>
      <w:r>
        <w:rPr>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Cambria">
    <w:panose1 w:val="02040503050406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073"/>
      </w:rPr>
      <w:framePr w:wrap="around" w:vAnchor="text" w:hAnchor="margin" w:xAlign="center" w:y="1"/>
    </w:pPr>
    <w:r>
      <w:fldChar w:fldCharType="begin"/>
    </w:r>
    <w:r>
      <w:rPr>
        <w:rStyle w:val="1073"/>
      </w:rPr>
      <w:instrText xml:space="preserve">PAGE  </w:instrText>
    </w:r>
    <w:r>
      <w:fldChar w:fldCharType="end"/>
    </w:r>
    <w:r/>
  </w:p>
  <w:p>
    <w:pPr>
      <w:pStyle w:val="11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left="5866" w:hanging="5866"/>
      <w:jc w:val="left"/>
      <w:pBdr>
        <w:bottom w:val="none" w:color="000000"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default="1">
    <w:name w:val="Normal"/>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name w:val="Heading 1"/>
    <w:basedOn w:val="872"/>
    <w:next w:val="872"/>
    <w:link w:val="998"/>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link w:val="999"/>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link w:val="1000"/>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link w:val="1001"/>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link w:val="1002"/>
    <w:uiPriority w:val="9"/>
    <w:unhideWhenUsed/>
    <w:qFormat/>
    <w:pPr>
      <w:keepLines/>
      <w:keepNext/>
      <w:spacing w:before="320" w:after="200"/>
      <w:outlineLvl w:val="4"/>
    </w:pPr>
    <w:rPr>
      <w:rFonts w:ascii="Arial" w:hAnsi="Arial" w:eastAsia="Arial" w:cs="Arial"/>
      <w:b/>
      <w:bCs/>
      <w:sz w:val="24"/>
    </w:rPr>
  </w:style>
  <w:style w:type="paragraph" w:styleId="878">
    <w:name w:val="Heading 6"/>
    <w:basedOn w:val="872"/>
    <w:next w:val="872"/>
    <w:link w:val="1003"/>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link w:val="1004"/>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1005"/>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1006"/>
    <w:uiPriority w:val="9"/>
    <w:unhideWhenUsed/>
    <w:qFormat/>
    <w:pPr>
      <w:keepLines/>
      <w:keepNext/>
      <w:spacing w:before="320" w:after="200"/>
      <w:outlineLvl w:val="8"/>
    </w:pPr>
    <w:rPr>
      <w:rFonts w:ascii="Arial" w:hAnsi="Arial" w:eastAsia="Arial" w:cs="Arial"/>
      <w:i/>
      <w:iCs/>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customStyle="1">
    <w:name w:val="正文缩进1"/>
    <w:basedOn w:val="885"/>
    <w:uiPriority w:val="0"/>
    <w:qFormat/>
    <w:pPr>
      <w:ind w:firstLine="420"/>
    </w:pPr>
  </w:style>
  <w:style w:type="paragraph" w:styleId="885" w:customStyle="1">
    <w:name w:val="正文112"/>
    <w:next w:val="886"/>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11"/>
    <w:basedOn w:val="887"/>
    <w:next w:val="872"/>
    <w:uiPriority w:val="0"/>
    <w:qFormat/>
    <w:pPr>
      <w:spacing w:after="120"/>
    </w:pPr>
  </w:style>
  <w:style w:type="paragraph" w:styleId="887" w:customStyle="1">
    <w:name w:val="正文11"/>
    <w:next w:val="888"/>
    <w:link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文本块1"/>
    <w:basedOn w:val="889"/>
    <w:next w:val="892"/>
    <w:uiPriority w:val="99"/>
    <w:unhideWhenUsed/>
    <w:qFormat/>
    <w:pPr>
      <w:ind w:left="567" w:right="454" w:firstLine="498"/>
      <w:jc w:val="left"/>
      <w:widowControl/>
    </w:pPr>
    <w:rPr>
      <w:rFonts w:ascii="仿宋_GB2312" w:eastAsia="仿宋_GB2312"/>
      <w:sz w:val="30"/>
      <w:szCs w:val="20"/>
    </w:rPr>
  </w:style>
  <w:style w:type="paragraph" w:styleId="889" w:customStyle="1">
    <w:name w:val="正文1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文本缩进1"/>
    <w:basedOn w:val="872"/>
    <w:next w:val="891"/>
    <w:link w:val="1060"/>
    <w:uiPriority w:val="0"/>
    <w:qFormat/>
    <w:pPr>
      <w:ind w:left="420"/>
      <w:spacing w:after="120"/>
    </w:pPr>
  </w:style>
  <w:style w:type="paragraph" w:styleId="891" w:customStyle="1">
    <w:name w:val="寄信人地址1"/>
    <w:basedOn w:val="872"/>
    <w:uiPriority w:val="0"/>
    <w:qFormat/>
    <w:rPr>
      <w:rFonts w:ascii="Arial" w:hAnsi="Arial"/>
    </w:rPr>
  </w:style>
  <w:style w:type="paragraph" w:styleId="892" w:customStyle="1">
    <w:name w:val="标题 41"/>
    <w:basedOn w:val="893"/>
    <w:next w:val="887"/>
    <w:uiPriority w:val="0"/>
    <w:qFormat/>
    <w:pPr>
      <w:keepLines/>
      <w:keepNext/>
      <w:spacing w:before="280" w:after="290" w:line="372" w:lineRule="auto"/>
      <w:outlineLvl w:val="3"/>
    </w:pPr>
    <w:rPr>
      <w:rFonts w:ascii="Cambria" w:hAnsi="Cambria"/>
      <w:b/>
      <w:bCs/>
      <w:sz w:val="28"/>
      <w:szCs w:val="28"/>
    </w:rPr>
  </w:style>
  <w:style w:type="paragraph" w:styleId="893" w:customStyle="1">
    <w:name w:val="正文1"/>
    <w:basedOn w:val="887"/>
    <w:next w:val="888"/>
    <w:uiPriority w:val="0"/>
    <w:qFormat/>
  </w:style>
  <w:style w:type="paragraph" w:styleId="894">
    <w:name w:val="toc 7"/>
    <w:basedOn w:val="872"/>
    <w:next w:val="872"/>
    <w:uiPriority w:val="39"/>
    <w:unhideWhenUsed/>
    <w:qFormat/>
    <w:pPr>
      <w:ind w:left="1701"/>
      <w:spacing w:after="57"/>
    </w:pPr>
  </w:style>
  <w:style w:type="paragraph" w:styleId="895">
    <w:name w:val="Normal Indent"/>
    <w:basedOn w:val="872"/>
    <w:uiPriority w:val="0"/>
    <w:qFormat/>
    <w:pPr>
      <w:ind w:firstLine="420"/>
    </w:pPr>
  </w:style>
  <w:style w:type="paragraph" w:styleId="896">
    <w:name w:val="Caption"/>
    <w:basedOn w:val="872"/>
    <w:next w:val="8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annotation text"/>
    <w:basedOn w:val="872"/>
    <w:uiPriority w:val="0"/>
    <w:qFormat/>
    <w:pPr>
      <w:jc w:val="left"/>
    </w:pPr>
  </w:style>
  <w:style w:type="paragraph" w:styleId="898">
    <w:name w:val="Body Text"/>
    <w:basedOn w:val="872"/>
    <w:next w:val="872"/>
    <w:uiPriority w:val="99"/>
    <w:qFormat/>
    <w:pPr>
      <w:spacing w:after="120"/>
    </w:pPr>
    <w:rPr>
      <w:rFonts w:ascii="Calibri" w:hAnsi="Calibri"/>
    </w:rPr>
  </w:style>
  <w:style w:type="paragraph" w:styleId="899">
    <w:name w:val="Body Text Indent"/>
    <w:basedOn w:val="872"/>
    <w:next w:val="900"/>
    <w:uiPriority w:val="0"/>
    <w:qFormat/>
    <w:pPr>
      <w:ind w:left="420"/>
      <w:spacing w:after="120"/>
    </w:pPr>
    <w:rPr>
      <w:rFonts w:ascii="Calibri" w:hAnsi="Calibri"/>
    </w:rPr>
  </w:style>
  <w:style w:type="paragraph" w:styleId="900">
    <w:name w:val="envelope return"/>
    <w:uiPriority w:val="0"/>
    <w:qFormat/>
    <w:rPr>
      <w:rFonts w:hint="default" w:ascii="Arial" w:hAnsi="Arial" w:eastAsia="宋体" w:cs="Times New Roman"/>
      <w:lang w:val="en-US" w:eastAsia="zh-CN" w:bidi="ar-SA"/>
    </w:rPr>
  </w:style>
  <w:style w:type="paragraph" w:styleId="901">
    <w:name w:val="Block Text"/>
    <w:basedOn w:val="872"/>
    <w:next w:val="872"/>
    <w:uiPriority w:val="99"/>
    <w:unhideWhenUsed/>
    <w:qFormat/>
    <w:pPr>
      <w:ind w:left="1440" w:right="1440"/>
      <w:spacing w:after="120"/>
    </w:pPr>
  </w:style>
  <w:style w:type="paragraph" w:styleId="902">
    <w:name w:val="toc 5"/>
    <w:basedOn w:val="872"/>
    <w:next w:val="872"/>
    <w:uiPriority w:val="39"/>
    <w:unhideWhenUsed/>
    <w:qFormat/>
    <w:pPr>
      <w:ind w:left="1134"/>
      <w:spacing w:after="57"/>
    </w:pPr>
  </w:style>
  <w:style w:type="paragraph" w:styleId="903">
    <w:name w:val="toc 3"/>
    <w:basedOn w:val="872"/>
    <w:next w:val="872"/>
    <w:uiPriority w:val="39"/>
    <w:unhideWhenUsed/>
    <w:qFormat/>
    <w:pPr>
      <w:ind w:left="567"/>
      <w:spacing w:after="57"/>
    </w:pPr>
  </w:style>
  <w:style w:type="paragraph" w:styleId="904">
    <w:name w:val="Plain Text"/>
    <w:basedOn w:val="872"/>
    <w:uiPriority w:val="0"/>
    <w:qFormat/>
    <w:rPr>
      <w:rFonts w:ascii="宋体" w:hAnsi="Courier New"/>
      <w:szCs w:val="21"/>
    </w:rPr>
  </w:style>
  <w:style w:type="paragraph" w:styleId="905">
    <w:name w:val="toc 8"/>
    <w:basedOn w:val="872"/>
    <w:next w:val="872"/>
    <w:uiPriority w:val="39"/>
    <w:unhideWhenUsed/>
    <w:qFormat/>
    <w:pPr>
      <w:ind w:left="1984"/>
      <w:spacing w:after="57"/>
    </w:pPr>
  </w:style>
  <w:style w:type="paragraph" w:styleId="906">
    <w:name w:val="Body Text Indent 2"/>
    <w:uiPriority w:val="99"/>
    <w:qFormat/>
    <w:pPr>
      <w:ind w:firstLine="475"/>
      <w:spacing w:line="10" w:lineRule="atLeast"/>
    </w:pPr>
    <w:rPr>
      <w:rFonts w:hint="default" w:ascii="Calibri" w:hAnsi="Times New Roman" w:eastAsia="宋体" w:cs="Times New Roman"/>
      <w:lang w:val="en-US" w:eastAsia="zh-CN" w:bidi="ar-SA"/>
    </w:rPr>
  </w:style>
  <w:style w:type="paragraph" w:styleId="907">
    <w:name w:val="endnote text"/>
    <w:basedOn w:val="872"/>
    <w:link w:val="1018"/>
    <w:uiPriority w:val="99"/>
    <w:semiHidden/>
    <w:unhideWhenUsed/>
    <w:qFormat/>
    <w:rPr>
      <w:sz w:val="20"/>
    </w:rPr>
  </w:style>
  <w:style w:type="paragraph" w:styleId="908">
    <w:name w:val="Footer"/>
    <w:basedOn w:val="872"/>
    <w:link w:val="1016"/>
    <w:uiPriority w:val="99"/>
    <w:unhideWhenUsed/>
    <w:qFormat/>
    <w:pPr>
      <w:tabs>
        <w:tab w:val="center" w:pos="7143" w:leader="none"/>
        <w:tab w:val="right" w:pos="14287" w:leader="none"/>
      </w:tabs>
    </w:pPr>
  </w:style>
  <w:style w:type="paragraph" w:styleId="909">
    <w:name w:val="Header"/>
    <w:basedOn w:val="872"/>
    <w:link w:val="1015"/>
    <w:uiPriority w:val="99"/>
    <w:unhideWhenUsed/>
    <w:qFormat/>
    <w:pPr>
      <w:tabs>
        <w:tab w:val="center" w:pos="7143" w:leader="none"/>
        <w:tab w:val="right" w:pos="14287" w:leader="none"/>
      </w:tabs>
    </w:pPr>
  </w:style>
  <w:style w:type="paragraph" w:styleId="910">
    <w:name w:val="toc 1"/>
    <w:basedOn w:val="872"/>
    <w:next w:val="872"/>
    <w:uiPriority w:val="39"/>
    <w:unhideWhenUsed/>
    <w:qFormat/>
    <w:pPr>
      <w:spacing w:after="57"/>
    </w:pPr>
  </w:style>
  <w:style w:type="paragraph" w:styleId="911">
    <w:name w:val="toc 4"/>
    <w:basedOn w:val="872"/>
    <w:next w:val="872"/>
    <w:uiPriority w:val="39"/>
    <w:unhideWhenUsed/>
    <w:qFormat/>
    <w:pPr>
      <w:ind w:left="850"/>
      <w:spacing w:after="57"/>
    </w:pPr>
  </w:style>
  <w:style w:type="paragraph" w:styleId="912">
    <w:name w:val="Subtitle"/>
    <w:basedOn w:val="872"/>
    <w:next w:val="872"/>
    <w:link w:val="1010"/>
    <w:uiPriority w:val="11"/>
    <w:qFormat/>
    <w:pPr>
      <w:spacing w:before="200" w:after="200"/>
    </w:pPr>
    <w:rPr>
      <w:sz w:val="24"/>
    </w:rPr>
  </w:style>
  <w:style w:type="paragraph" w:styleId="913">
    <w:name w:val="footnote text"/>
    <w:basedOn w:val="872"/>
    <w:link w:val="1017"/>
    <w:uiPriority w:val="99"/>
    <w:semiHidden/>
    <w:unhideWhenUsed/>
    <w:qFormat/>
    <w:pPr>
      <w:spacing w:after="40"/>
    </w:pPr>
    <w:rPr>
      <w:sz w:val="18"/>
    </w:rPr>
  </w:style>
  <w:style w:type="paragraph" w:styleId="914">
    <w:name w:val="toc 6"/>
    <w:basedOn w:val="872"/>
    <w:next w:val="872"/>
    <w:uiPriority w:val="39"/>
    <w:unhideWhenUsed/>
    <w:qFormat/>
    <w:pPr>
      <w:ind w:left="1417"/>
      <w:spacing w:after="57"/>
    </w:pPr>
  </w:style>
  <w:style w:type="paragraph" w:styleId="915">
    <w:name w:val="table of figures"/>
    <w:basedOn w:val="872"/>
    <w:next w:val="872"/>
    <w:uiPriority w:val="99"/>
    <w:unhideWhenUsed/>
    <w:qFormat/>
  </w:style>
  <w:style w:type="paragraph" w:styleId="916">
    <w:name w:val="toc 2"/>
    <w:basedOn w:val="872"/>
    <w:next w:val="872"/>
    <w:uiPriority w:val="39"/>
    <w:unhideWhenUsed/>
    <w:qFormat/>
    <w:pPr>
      <w:ind w:left="283"/>
      <w:spacing w:after="57"/>
    </w:pPr>
  </w:style>
  <w:style w:type="paragraph" w:styleId="917">
    <w:name w:val="toc 9"/>
    <w:basedOn w:val="872"/>
    <w:next w:val="872"/>
    <w:uiPriority w:val="39"/>
    <w:unhideWhenUsed/>
    <w:qFormat/>
    <w:pPr>
      <w:ind w:left="2268"/>
      <w:spacing w:after="57"/>
    </w:pPr>
  </w:style>
  <w:style w:type="paragraph" w:styleId="918">
    <w:name w:val="Normal (Web)"/>
    <w:basedOn w:val="872"/>
    <w:uiPriority w:val="0"/>
    <w:qFormat/>
    <w:pPr>
      <w:jc w:val="left"/>
      <w:spacing w:before="100" w:beforeAutospacing="1" w:after="100" w:afterAutospacing="1"/>
      <w:widowControl/>
    </w:pPr>
    <w:rPr>
      <w:rFonts w:ascii="宋体" w:hAnsi="宋体" w:cs="宋体"/>
      <w:sz w:val="24"/>
    </w:rPr>
  </w:style>
  <w:style w:type="paragraph" w:styleId="919">
    <w:name w:val="Title"/>
    <w:basedOn w:val="872"/>
    <w:next w:val="872"/>
    <w:link w:val="1009"/>
    <w:uiPriority w:val="10"/>
    <w:qFormat/>
    <w:pPr>
      <w:contextualSpacing/>
      <w:spacing w:before="300" w:after="200"/>
    </w:pPr>
    <w:rPr>
      <w:sz w:val="48"/>
      <w:szCs w:val="48"/>
    </w:rPr>
  </w:style>
  <w:style w:type="paragraph" w:styleId="920">
    <w:name w:val="Body Text First Indent 2"/>
    <w:next w:val="872"/>
    <w:uiPriority w:val="0"/>
    <w:qFormat/>
    <w:pPr>
      <w:ind w:firstLine="420"/>
      <w:spacing w:line="360" w:lineRule="auto"/>
    </w:pPr>
    <w:rPr>
      <w:rFonts w:hint="default" w:ascii="宋体" w:hAnsi="宋体" w:eastAsia="宋体" w:cs="Times New Roman"/>
      <w:lang w:val="en-US" w:eastAsia="zh-CN" w:bidi="ar-SA"/>
    </w:rPr>
  </w:style>
  <w:style w:type="table" w:styleId="9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endnote reference"/>
    <w:uiPriority w:val="99"/>
    <w:semiHidden/>
    <w:unhideWhenUsed/>
    <w:qFormat/>
    <w:rPr>
      <w:vertAlign w:val="superscript"/>
    </w:rPr>
  </w:style>
  <w:style w:type="character" w:styleId="923">
    <w:name w:val="Hyperlink"/>
    <w:basedOn w:val="882"/>
    <w:uiPriority w:val="99"/>
    <w:unhideWhenUsed/>
    <w:qFormat/>
    <w:rPr>
      <w:color w:val="0000ff" w:themeColor="hyperlink"/>
      <w:u w:val="single"/>
      <w14:textFill>
        <w14:solidFill>
          <w14:schemeClr w14:val="hlink"/>
        </w14:solidFill>
      </w14:textFill>
    </w:rPr>
  </w:style>
  <w:style w:type="character" w:styleId="924">
    <w:name w:val="footnote reference"/>
    <w:uiPriority w:val="99"/>
    <w:unhideWhenUsed/>
    <w:qFormat/>
    <w:rPr>
      <w:vertAlign w:val="superscript"/>
    </w:rPr>
  </w:style>
  <w:style w:type="paragraph" w:styleId="925" w:customStyle="1">
    <w:name w:val="TOC Heading"/>
    <w:uiPriority w:val="39"/>
    <w:unhideWhenUsed/>
    <w:qFormat/>
    <w:rPr>
      <w:rFonts w:hint="default" w:ascii="Times New Roman" w:hAnsi="Times New Roman" w:eastAsia="宋体" w:cs="Times New Roman"/>
    </w:rPr>
  </w:style>
  <w:style w:type="table" w:styleId="926" w:customStyle="1">
    <w:name w:val="Plain Table 1"/>
    <w:basedOn w:val="8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2"/>
    <w:basedOn w:val="8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3"/>
    <w:basedOn w:val="8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5 Dark"/>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6 Colorful"/>
    <w:basedOn w:val="8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7 Colorful"/>
    <w:basedOn w:val="8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1 Light"/>
    <w:basedOn w:val="8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2"/>
    <w:basedOn w:val="8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3"/>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5 Dark"/>
    <w:basedOn w:val="8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8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7 Colorful"/>
    <w:basedOn w:val="8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文本块111"/>
    <w:uiPriority w:val="99"/>
    <w:qFormat/>
    <w:pPr>
      <w:ind w:left="256" w:right="6" w:firstLine="624"/>
    </w:pPr>
    <w:rPr>
      <w:rFonts w:hint="default" w:ascii="Times New Roman" w:hAnsi="Times New Roman" w:eastAsia="仿宋_GB2312" w:cs="Times New Roman"/>
      <w:sz w:val="28"/>
      <w:lang w:val="en-US" w:eastAsia="zh-CN" w:bidi="ar-SA"/>
    </w:rPr>
  </w:style>
  <w:style w:type="character" w:styleId="947" w:customStyle="1">
    <w:name w:val="Heading 1 Char"/>
    <w:basedOn w:val="882"/>
    <w:uiPriority w:val="9"/>
    <w:qFormat/>
    <w:rPr>
      <w:rFonts w:ascii="Arial" w:hAnsi="Arial" w:eastAsia="Arial" w:cs="Arial"/>
      <w:sz w:val="40"/>
      <w:szCs w:val="40"/>
    </w:rPr>
  </w:style>
  <w:style w:type="character" w:styleId="948" w:customStyle="1">
    <w:name w:val="Heading 2 Char"/>
    <w:basedOn w:val="882"/>
    <w:uiPriority w:val="9"/>
    <w:qFormat/>
    <w:rPr>
      <w:rFonts w:ascii="Arial" w:hAnsi="Arial" w:eastAsia="Arial" w:cs="Arial"/>
      <w:sz w:val="34"/>
    </w:rPr>
  </w:style>
  <w:style w:type="character" w:styleId="949" w:customStyle="1">
    <w:name w:val="Heading 3 Char"/>
    <w:basedOn w:val="882"/>
    <w:uiPriority w:val="9"/>
    <w:qFormat/>
    <w:rPr>
      <w:rFonts w:ascii="Arial" w:hAnsi="Arial" w:eastAsia="Arial" w:cs="Arial"/>
      <w:sz w:val="30"/>
      <w:szCs w:val="30"/>
    </w:rPr>
  </w:style>
  <w:style w:type="character" w:styleId="950" w:customStyle="1">
    <w:name w:val="Heading 4 Char"/>
    <w:basedOn w:val="882"/>
    <w:uiPriority w:val="9"/>
    <w:qFormat/>
    <w:rPr>
      <w:rFonts w:ascii="Arial" w:hAnsi="Arial" w:eastAsia="Arial" w:cs="Arial"/>
      <w:b/>
      <w:bCs/>
      <w:sz w:val="26"/>
      <w:szCs w:val="26"/>
    </w:rPr>
  </w:style>
  <w:style w:type="character" w:styleId="951" w:customStyle="1">
    <w:name w:val="Heading 5 Char"/>
    <w:basedOn w:val="882"/>
    <w:uiPriority w:val="9"/>
    <w:qFormat/>
    <w:rPr>
      <w:rFonts w:ascii="Arial" w:hAnsi="Arial" w:eastAsia="Arial" w:cs="Arial"/>
      <w:b/>
      <w:bCs/>
      <w:sz w:val="24"/>
      <w:szCs w:val="24"/>
    </w:rPr>
  </w:style>
  <w:style w:type="character" w:styleId="952" w:customStyle="1">
    <w:name w:val="Heading 6 Char"/>
    <w:basedOn w:val="882"/>
    <w:uiPriority w:val="9"/>
    <w:qFormat/>
    <w:rPr>
      <w:rFonts w:ascii="Arial" w:hAnsi="Arial" w:eastAsia="Arial" w:cs="Arial"/>
      <w:b/>
      <w:bCs/>
      <w:sz w:val="22"/>
      <w:szCs w:val="22"/>
    </w:rPr>
  </w:style>
  <w:style w:type="character" w:styleId="953" w:customStyle="1">
    <w:name w:val="Heading 7 Char"/>
    <w:basedOn w:val="882"/>
    <w:uiPriority w:val="9"/>
    <w:qFormat/>
    <w:rPr>
      <w:rFonts w:ascii="Arial" w:hAnsi="Arial" w:eastAsia="Arial" w:cs="Arial"/>
      <w:b/>
      <w:bCs/>
      <w:i/>
      <w:iCs/>
      <w:sz w:val="22"/>
      <w:szCs w:val="22"/>
    </w:rPr>
  </w:style>
  <w:style w:type="character" w:styleId="954" w:customStyle="1">
    <w:name w:val="Heading 8 Char"/>
    <w:basedOn w:val="882"/>
    <w:uiPriority w:val="9"/>
    <w:qFormat/>
    <w:rPr>
      <w:rFonts w:ascii="Arial" w:hAnsi="Arial" w:eastAsia="Arial" w:cs="Arial"/>
      <w:i/>
      <w:iCs/>
      <w:sz w:val="22"/>
      <w:szCs w:val="22"/>
    </w:rPr>
  </w:style>
  <w:style w:type="character" w:styleId="955" w:customStyle="1">
    <w:name w:val="Heading 9 Char"/>
    <w:basedOn w:val="882"/>
    <w:uiPriority w:val="9"/>
    <w:qFormat/>
    <w:rPr>
      <w:rFonts w:ascii="Arial" w:hAnsi="Arial" w:eastAsia="Arial" w:cs="Arial"/>
      <w:i/>
      <w:iCs/>
      <w:sz w:val="21"/>
      <w:szCs w:val="21"/>
    </w:rPr>
  </w:style>
  <w:style w:type="character" w:styleId="956" w:customStyle="1">
    <w:name w:val="Title Char"/>
    <w:basedOn w:val="882"/>
    <w:uiPriority w:val="10"/>
    <w:qFormat/>
    <w:rPr>
      <w:sz w:val="48"/>
      <w:szCs w:val="48"/>
    </w:rPr>
  </w:style>
  <w:style w:type="character" w:styleId="957" w:customStyle="1">
    <w:name w:val="Subtitle Char"/>
    <w:basedOn w:val="882"/>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Header Char"/>
    <w:basedOn w:val="882"/>
    <w:uiPriority w:val="99"/>
    <w:qFormat/>
  </w:style>
  <w:style w:type="character" w:styleId="961" w:customStyle="1">
    <w:name w:val="Caption Char"/>
    <w:uiPriority w:val="99"/>
    <w:qFormat/>
  </w:style>
  <w:style w:type="table" w:styleId="962" w:customStyle="1">
    <w:name w:val="无格式表格 11"/>
    <w:basedOn w:val="883"/>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83"/>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83"/>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83"/>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83"/>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8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83"/>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83"/>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83"/>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标题112"/>
    <w:uiPriority w:val="39"/>
    <w:unhideWhenUsed/>
    <w:qFormat/>
    <w:rPr>
      <w:rFonts w:hint="default" w:ascii="Times New Roman" w:hAnsi="Times New Roman" w:eastAsia="宋体" w:cs="Times New Roman"/>
      <w:lang w:val="en-US" w:eastAsia="zh-CN" w:bidi="ar-SA"/>
    </w:rPr>
  </w:style>
  <w:style w:type="paragraph" w:styleId="984" w:customStyle="1">
    <w:name w:val="一级条标题"/>
    <w:basedOn w:val="985"/>
    <w:next w:val="9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5" w:customStyle="1">
    <w:name w:val="章标题"/>
    <w:next w:val="88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6" w:customStyle="1">
    <w:name w:val="段"/>
    <w:basedOn w:val="893"/>
    <w:next w:val="889"/>
    <w:uiPriority w:val="0"/>
    <w:qFormat/>
    <w:pPr>
      <w:ind w:firstLine="200"/>
      <w:widowControl/>
    </w:pPr>
    <w:rPr>
      <w:rFonts w:hint="eastAsia" w:ascii="宋体"/>
      <w:szCs w:val="20"/>
    </w:rPr>
  </w:style>
  <w:style w:type="paragraph" w:styleId="987" w:customStyle="1">
    <w:name w:val="正文文本2"/>
    <w:next w:val="984"/>
    <w:uiPriority w:val="0"/>
    <w:qFormat/>
    <w:pPr>
      <w:jc w:val="both"/>
      <w:spacing w:after="120"/>
      <w:widowControl w:val="off"/>
    </w:pPr>
    <w:rPr>
      <w:rFonts w:hint="default" w:ascii="Calibri" w:hAnsi="Calibri" w:eastAsia="宋体" w:cs="Times New Roman"/>
      <w:sz w:val="21"/>
      <w:szCs w:val="24"/>
      <w:lang w:val="en-US" w:eastAsia="zh-CN" w:bidi="ar-SA"/>
    </w:rPr>
  </w:style>
  <w:style w:type="paragraph" w:styleId="988" w:customStyle="1">
    <w:name w:val="脚注文本1"/>
    <w:basedOn w:val="989"/>
    <w:next w:val="991"/>
    <w:link w:val="1057"/>
    <w:uiPriority w:val="99"/>
    <w:unhideWhenUsed/>
    <w:qFormat/>
    <w:pPr>
      <w:spacing w:after="40"/>
    </w:pPr>
    <w:rPr>
      <w:sz w:val="18"/>
    </w:rPr>
  </w:style>
  <w:style w:type="paragraph" w:styleId="989" w:customStyle="1">
    <w:name w:val="正文12"/>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首行缩进"/>
    <w:basedOn w:val="887"/>
    <w:next w:val="887"/>
    <w:uiPriority w:val="0"/>
    <w:qFormat/>
    <w:pPr>
      <w:ind w:firstLine="200"/>
    </w:pPr>
    <w:rPr>
      <w:sz w:val="20"/>
    </w:rPr>
  </w:style>
  <w:style w:type="paragraph" w:styleId="991" w:customStyle="1">
    <w:name w:val="索引 51"/>
    <w:basedOn w:val="893"/>
    <w:next w:val="893"/>
    <w:uiPriority w:val="0"/>
    <w:qFormat/>
    <w:pPr>
      <w:ind w:left="798"/>
    </w:pPr>
    <w:rPr>
      <w:rFonts w:ascii="Calibri" w:hAnsi="Calibri"/>
    </w:rPr>
  </w:style>
  <w:style w:type="paragraph" w:styleId="992" w:customStyle="1">
    <w:name w:val="标题1"/>
    <w:basedOn w:val="889"/>
    <w:next w:val="885"/>
    <w:link w:val="1036"/>
    <w:uiPriority w:val="10"/>
    <w:qFormat/>
    <w:pPr>
      <w:contextualSpacing/>
      <w:spacing w:before="300" w:after="200"/>
    </w:pPr>
    <w:rPr>
      <w:sz w:val="48"/>
      <w:szCs w:val="48"/>
    </w:rPr>
  </w:style>
  <w:style w:type="paragraph" w:styleId="993" w:customStyle="1">
    <w:name w:val="正文文本12"/>
    <w:basedOn w:val="885"/>
    <w:next w:val="892"/>
    <w:uiPriority w:val="0"/>
    <w:qFormat/>
    <w:pPr>
      <w:spacing w:after="120"/>
    </w:pPr>
  </w:style>
  <w:style w:type="paragraph" w:styleId="994" w:customStyle="1">
    <w:name w:val="正文文本 21"/>
    <w:uiPriority w:val="0"/>
    <w:qFormat/>
    <w:pPr>
      <w:jc w:val="both"/>
      <w:spacing w:after="120" w:line="480" w:lineRule="auto"/>
    </w:pPr>
    <w:rPr>
      <w:rFonts w:hint="default" w:ascii="Times New Roman" w:hAnsi="Times New Roman" w:eastAsia="宋体" w:cs="Times New Roman"/>
      <w:lang w:val="en-US" w:eastAsia="zh-CN" w:bidi="ar-SA"/>
    </w:rPr>
  </w:style>
  <w:style w:type="paragraph" w:styleId="995" w:customStyle="1">
    <w:name w:val="标题 411"/>
    <w:basedOn w:val="989"/>
    <w:next w:val="887"/>
    <w:link w:val="1040"/>
    <w:uiPriority w:val="9"/>
    <w:qFormat/>
    <w:pPr>
      <w:keepLines/>
      <w:keepNext/>
      <w:spacing w:before="320" w:after="200"/>
      <w:outlineLvl w:val="3"/>
    </w:pPr>
    <w:rPr>
      <w:rFonts w:ascii="Arial" w:hAnsi="Arial" w:eastAsia="Arial" w:cs="Arial"/>
      <w:b/>
      <w:bCs/>
      <w:sz w:val="26"/>
      <w:szCs w:val="26"/>
    </w:rPr>
  </w:style>
  <w:style w:type="paragraph" w:styleId="996" w:customStyle="1">
    <w:name w:val="正文首行缩进1"/>
    <w:basedOn w:val="886"/>
    <w:next w:val="997"/>
    <w:uiPriority w:val="0"/>
    <w:qFormat/>
    <w:pPr>
      <w:ind w:firstLine="200"/>
      <w:spacing w:line="360" w:lineRule="auto"/>
    </w:pPr>
    <w:rPr>
      <w:rFonts w:ascii="仿宋_GB2312" w:eastAsia="仿宋_GB2312"/>
      <w:sz w:val="30"/>
      <w:szCs w:val="30"/>
    </w:rPr>
  </w:style>
  <w:style w:type="paragraph" w:styleId="997" w:customStyle="1">
    <w:name w:val="正文首行缩进 21"/>
    <w:basedOn w:val="890"/>
    <w:next w:val="889"/>
    <w:link w:val="1081"/>
    <w:uiPriority w:val="0"/>
    <w:qFormat/>
    <w:pPr>
      <w:ind w:firstLine="420"/>
    </w:pPr>
  </w:style>
  <w:style w:type="character" w:styleId="998" w:customStyle="1">
    <w:name w:val="标题 1 Char1"/>
    <w:link w:val="873"/>
    <w:uiPriority w:val="9"/>
    <w:qFormat/>
    <w:rPr>
      <w:rFonts w:ascii="Arial" w:hAnsi="Arial" w:eastAsia="Arial" w:cs="Arial"/>
      <w:sz w:val="40"/>
      <w:szCs w:val="40"/>
    </w:rPr>
  </w:style>
  <w:style w:type="character" w:styleId="999" w:customStyle="1">
    <w:name w:val="标题 2 Char2"/>
    <w:link w:val="874"/>
    <w:uiPriority w:val="9"/>
    <w:qFormat/>
    <w:rPr>
      <w:rFonts w:ascii="Arial" w:hAnsi="Arial" w:eastAsia="Arial" w:cs="Arial"/>
      <w:sz w:val="34"/>
    </w:rPr>
  </w:style>
  <w:style w:type="character" w:styleId="1000" w:customStyle="1">
    <w:name w:val="标题 3 Char1"/>
    <w:link w:val="875"/>
    <w:uiPriority w:val="9"/>
    <w:qFormat/>
    <w:rPr>
      <w:rFonts w:ascii="Arial" w:hAnsi="Arial" w:eastAsia="Arial" w:cs="Arial"/>
      <w:sz w:val="30"/>
      <w:szCs w:val="30"/>
    </w:rPr>
  </w:style>
  <w:style w:type="character" w:styleId="1001" w:customStyle="1">
    <w:name w:val="标题 4 Char1"/>
    <w:link w:val="876"/>
    <w:uiPriority w:val="9"/>
    <w:qFormat/>
    <w:rPr>
      <w:rFonts w:ascii="Arial" w:hAnsi="Arial" w:eastAsia="Arial" w:cs="Arial"/>
      <w:b/>
      <w:bCs/>
      <w:sz w:val="26"/>
      <w:szCs w:val="26"/>
    </w:rPr>
  </w:style>
  <w:style w:type="character" w:styleId="1002" w:customStyle="1">
    <w:name w:val="标题 5 Char1"/>
    <w:link w:val="877"/>
    <w:uiPriority w:val="9"/>
    <w:qFormat/>
    <w:rPr>
      <w:rFonts w:ascii="Arial" w:hAnsi="Arial" w:eastAsia="Arial" w:cs="Arial"/>
      <w:b/>
      <w:bCs/>
      <w:sz w:val="24"/>
      <w:szCs w:val="24"/>
    </w:rPr>
  </w:style>
  <w:style w:type="character" w:styleId="1003" w:customStyle="1">
    <w:name w:val="标题 6 Char1"/>
    <w:link w:val="878"/>
    <w:uiPriority w:val="9"/>
    <w:qFormat/>
    <w:rPr>
      <w:rFonts w:ascii="Arial" w:hAnsi="Arial" w:eastAsia="Arial" w:cs="Arial"/>
      <w:b/>
      <w:bCs/>
      <w:sz w:val="22"/>
      <w:szCs w:val="22"/>
    </w:rPr>
  </w:style>
  <w:style w:type="character" w:styleId="1004" w:customStyle="1">
    <w:name w:val="标题 7 Char1"/>
    <w:link w:val="879"/>
    <w:uiPriority w:val="9"/>
    <w:qFormat/>
    <w:rPr>
      <w:rFonts w:ascii="Arial" w:hAnsi="Arial" w:eastAsia="Arial" w:cs="Arial"/>
      <w:b/>
      <w:bCs/>
      <w:i/>
      <w:iCs/>
      <w:sz w:val="22"/>
      <w:szCs w:val="22"/>
    </w:rPr>
  </w:style>
  <w:style w:type="character" w:styleId="1005" w:customStyle="1">
    <w:name w:val="标题 8 Char1"/>
    <w:link w:val="880"/>
    <w:uiPriority w:val="9"/>
    <w:qFormat/>
    <w:rPr>
      <w:rFonts w:ascii="Arial" w:hAnsi="Arial" w:eastAsia="Arial" w:cs="Arial"/>
      <w:i/>
      <w:iCs/>
      <w:sz w:val="22"/>
      <w:szCs w:val="22"/>
    </w:rPr>
  </w:style>
  <w:style w:type="character" w:styleId="1006" w:customStyle="1">
    <w:name w:val="标题 9 Char1"/>
    <w:link w:val="881"/>
    <w:uiPriority w:val="9"/>
    <w:qFormat/>
    <w:rPr>
      <w:rFonts w:ascii="Arial" w:hAnsi="Arial" w:eastAsia="Arial" w:cs="Arial"/>
      <w:i/>
      <w:iCs/>
      <w:sz w:val="21"/>
      <w:szCs w:val="21"/>
    </w:rPr>
  </w:style>
  <w:style w:type="paragraph" w:styleId="1007">
    <w:name w:val="List Paragraph"/>
    <w:basedOn w:val="872"/>
    <w:uiPriority w:val="34"/>
    <w:qFormat/>
    <w:pPr>
      <w:contextualSpacing/>
      <w:ind w:left="720"/>
    </w:pPr>
  </w:style>
  <w:style w:type="paragraph" w:styleId="1008">
    <w:name w:val="No Spacing"/>
    <w:uiPriority w:val="1"/>
    <w:qFormat/>
    <w:rPr>
      <w:rFonts w:hint="default" w:ascii="Times New Roman" w:hAnsi="Times New Roman" w:eastAsia="宋体" w:cs="Times New Roman"/>
      <w:lang w:val="en-US" w:eastAsia="zh-CN" w:bidi="ar-SA"/>
    </w:rPr>
  </w:style>
  <w:style w:type="character" w:styleId="1009" w:customStyle="1">
    <w:name w:val="标题 Char1"/>
    <w:link w:val="919"/>
    <w:uiPriority w:val="10"/>
    <w:qFormat/>
    <w:rPr>
      <w:sz w:val="48"/>
      <w:szCs w:val="48"/>
    </w:rPr>
  </w:style>
  <w:style w:type="character" w:styleId="1010" w:customStyle="1">
    <w:name w:val="副标题 Char1"/>
    <w:link w:val="912"/>
    <w:uiPriority w:val="11"/>
    <w:qFormat/>
    <w:rPr>
      <w:sz w:val="24"/>
      <w:szCs w:val="24"/>
    </w:rPr>
  </w:style>
  <w:style w:type="paragraph" w:styleId="1011">
    <w:name w:val="Quote"/>
    <w:basedOn w:val="872"/>
    <w:next w:val="872"/>
    <w:link w:val="1012"/>
    <w:uiPriority w:val="29"/>
    <w:qFormat/>
    <w:pPr>
      <w:ind w:left="720" w:right="720"/>
    </w:pPr>
    <w:rPr>
      <w:i/>
    </w:rPr>
  </w:style>
  <w:style w:type="character" w:styleId="1012" w:customStyle="1">
    <w:name w:val="引用 Char1"/>
    <w:link w:val="1011"/>
    <w:uiPriority w:val="29"/>
    <w:qFormat/>
    <w:rPr>
      <w:i/>
    </w:rPr>
  </w:style>
  <w:style w:type="paragraph" w:styleId="1013">
    <w:name w:val="Intense Quote"/>
    <w:basedOn w:val="872"/>
    <w:next w:val="872"/>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Char1"/>
    <w:link w:val="1013"/>
    <w:uiPriority w:val="30"/>
    <w:qFormat/>
    <w:rPr>
      <w:i/>
    </w:rPr>
  </w:style>
  <w:style w:type="character" w:styleId="1015" w:customStyle="1">
    <w:name w:val="页眉 Char1"/>
    <w:link w:val="909"/>
    <w:uiPriority w:val="99"/>
    <w:qFormat/>
  </w:style>
  <w:style w:type="character" w:styleId="1016" w:customStyle="1">
    <w:name w:val="页脚 Char1"/>
    <w:link w:val="908"/>
    <w:uiPriority w:val="99"/>
    <w:qFormat/>
  </w:style>
  <w:style w:type="character" w:styleId="1017" w:customStyle="1">
    <w:name w:val="脚注文本 Char1"/>
    <w:link w:val="913"/>
    <w:uiPriority w:val="99"/>
    <w:qFormat/>
    <w:rPr>
      <w:sz w:val="18"/>
    </w:rPr>
  </w:style>
  <w:style w:type="character" w:styleId="1018" w:customStyle="1">
    <w:name w:val="尾注文本 Char1"/>
    <w:link w:val="907"/>
    <w:uiPriority w:val="99"/>
    <w:qFormat/>
    <w:rPr>
      <w:sz w:val="20"/>
    </w:rPr>
  </w:style>
  <w:style w:type="paragraph" w:styleId="1019" w:customStyle="1">
    <w:name w:val="TOC 标题111"/>
    <w:uiPriority w:val="39"/>
    <w:unhideWhenUsed/>
    <w:qFormat/>
    <w:rPr>
      <w:rFonts w:hint="default" w:ascii="Times New Roman" w:hAnsi="Times New Roman" w:eastAsia="宋体" w:cs="Times New Roman"/>
      <w:lang w:val="en-US" w:eastAsia="zh-CN" w:bidi="ar-SA"/>
    </w:rPr>
  </w:style>
  <w:style w:type="paragraph" w:styleId="1020" w:customStyle="1">
    <w:name w:val="标题 111"/>
    <w:basedOn w:val="872"/>
    <w:next w:val="872"/>
    <w:link w:val="1037"/>
    <w:uiPriority w:val="9"/>
    <w:qFormat/>
    <w:pPr>
      <w:keepLines/>
      <w:keepNext/>
      <w:spacing w:before="480" w:after="200"/>
      <w:outlineLvl w:val="0"/>
    </w:pPr>
    <w:rPr>
      <w:rFonts w:ascii="Arial" w:hAnsi="Arial" w:eastAsia="Arial" w:cs="Arial"/>
      <w:sz w:val="40"/>
      <w:szCs w:val="40"/>
    </w:rPr>
  </w:style>
  <w:style w:type="paragraph" w:styleId="1021" w:customStyle="1">
    <w:name w:val="标题 211"/>
    <w:basedOn w:val="872"/>
    <w:next w:val="872"/>
    <w:link w:val="1038"/>
    <w:uiPriority w:val="9"/>
    <w:qFormat/>
    <w:pPr>
      <w:keepLines/>
      <w:keepNext/>
      <w:spacing w:before="360" w:after="200"/>
      <w:outlineLvl w:val="1"/>
    </w:pPr>
    <w:rPr>
      <w:rFonts w:ascii="Arial" w:hAnsi="Arial" w:eastAsia="Arial" w:cs="Arial"/>
      <w:sz w:val="34"/>
    </w:rPr>
  </w:style>
  <w:style w:type="paragraph" w:styleId="1022" w:customStyle="1">
    <w:name w:val="标题 311"/>
    <w:basedOn w:val="872"/>
    <w:next w:val="872"/>
    <w:link w:val="1039"/>
    <w:uiPriority w:val="9"/>
    <w:qFormat/>
    <w:pPr>
      <w:keepLines/>
      <w:keepNext/>
      <w:spacing w:before="320" w:after="200"/>
      <w:outlineLvl w:val="2"/>
    </w:pPr>
    <w:rPr>
      <w:rFonts w:ascii="Arial" w:hAnsi="Arial" w:eastAsia="Arial" w:cs="Arial"/>
      <w:sz w:val="30"/>
      <w:szCs w:val="30"/>
    </w:rPr>
  </w:style>
  <w:style w:type="paragraph" w:styleId="1023" w:customStyle="1">
    <w:name w:val="标题 51"/>
    <w:basedOn w:val="872"/>
    <w:next w:val="872"/>
    <w:link w:val="1041"/>
    <w:uiPriority w:val="9"/>
    <w:qFormat/>
    <w:pPr>
      <w:keepLines/>
      <w:keepNext/>
      <w:spacing w:before="320" w:after="200"/>
      <w:outlineLvl w:val="4"/>
    </w:pPr>
    <w:rPr>
      <w:rFonts w:ascii="Arial" w:hAnsi="Arial" w:eastAsia="Arial" w:cs="Arial"/>
      <w:b/>
      <w:bCs/>
      <w:sz w:val="24"/>
    </w:rPr>
  </w:style>
  <w:style w:type="paragraph" w:styleId="1024" w:customStyle="1">
    <w:name w:val="标题 61"/>
    <w:basedOn w:val="872"/>
    <w:next w:val="872"/>
    <w:link w:val="1043"/>
    <w:uiPriority w:val="9"/>
    <w:qFormat/>
    <w:pPr>
      <w:keepLines/>
      <w:keepNext/>
      <w:spacing w:before="320" w:after="200"/>
      <w:outlineLvl w:val="5"/>
    </w:pPr>
    <w:rPr>
      <w:rFonts w:ascii="Arial" w:hAnsi="Arial" w:eastAsia="Arial" w:cs="Arial"/>
      <w:b/>
      <w:bCs/>
      <w:sz w:val="22"/>
      <w:szCs w:val="22"/>
    </w:rPr>
  </w:style>
  <w:style w:type="paragraph" w:styleId="1025" w:customStyle="1">
    <w:name w:val="标题 71"/>
    <w:basedOn w:val="872"/>
    <w:next w:val="872"/>
    <w:link w:val="1044"/>
    <w:uiPriority w:val="9"/>
    <w:qFormat/>
    <w:pPr>
      <w:keepLines/>
      <w:keepNext/>
      <w:spacing w:before="320" w:after="200"/>
      <w:outlineLvl w:val="6"/>
    </w:pPr>
    <w:rPr>
      <w:rFonts w:ascii="Arial" w:hAnsi="Arial" w:eastAsia="Arial" w:cs="Arial"/>
      <w:b/>
      <w:bCs/>
      <w:i/>
      <w:iCs/>
      <w:sz w:val="22"/>
      <w:szCs w:val="22"/>
    </w:rPr>
  </w:style>
  <w:style w:type="paragraph" w:styleId="1026" w:customStyle="1">
    <w:name w:val="标题 81"/>
    <w:basedOn w:val="872"/>
    <w:next w:val="872"/>
    <w:link w:val="1045"/>
    <w:uiPriority w:val="9"/>
    <w:qFormat/>
    <w:pPr>
      <w:keepLines/>
      <w:keepNext/>
      <w:spacing w:before="320" w:after="200"/>
      <w:outlineLvl w:val="7"/>
    </w:pPr>
    <w:rPr>
      <w:rFonts w:ascii="Arial" w:hAnsi="Arial" w:eastAsia="Arial" w:cs="Arial"/>
      <w:i/>
      <w:iCs/>
      <w:sz w:val="22"/>
      <w:szCs w:val="22"/>
    </w:rPr>
  </w:style>
  <w:style w:type="paragraph" w:styleId="1027" w:customStyle="1">
    <w:name w:val="标题 91"/>
    <w:basedOn w:val="872"/>
    <w:next w:val="872"/>
    <w:link w:val="1046"/>
    <w:uiPriority w:val="9"/>
    <w:qFormat/>
    <w:pPr>
      <w:keepLines/>
      <w:keepNext/>
      <w:spacing w:before="320" w:after="200"/>
      <w:outlineLvl w:val="8"/>
    </w:pPr>
    <w:rPr>
      <w:rFonts w:ascii="Arial" w:hAnsi="Arial" w:eastAsia="Arial" w:cs="Arial"/>
      <w:i/>
      <w:iCs/>
      <w:szCs w:val="21"/>
    </w:rPr>
  </w:style>
  <w:style w:type="character" w:styleId="1028" w:customStyle="1">
    <w:name w:val="默认段落字体11"/>
    <w:uiPriority w:val="1"/>
    <w:unhideWhenUsed/>
    <w:qFormat/>
  </w:style>
  <w:style w:type="table" w:styleId="1029" w:customStyle="1">
    <w:name w:val="普通表格11"/>
    <w:uiPriority w:val="99"/>
    <w:unhideWhenUsed/>
    <w:qFormat/>
    <w:tblPr>
      <w:tblCellMar>
        <w:left w:w="0" w:type="dxa"/>
        <w:top w:w="0" w:type="dxa"/>
        <w:right w:w="0" w:type="dxa"/>
        <w:bottom w:w="0" w:type="dxa"/>
      </w:tblCellMar>
    </w:tblPr>
  </w:style>
  <w:style w:type="character" w:styleId="1030" w:customStyle="1">
    <w:name w:val="超链接11"/>
    <w:uiPriority w:val="99"/>
    <w:unhideWhenUsed/>
    <w:qFormat/>
    <w:rPr>
      <w:color w:val="0000ff"/>
      <w:u w:val="single"/>
    </w:rPr>
  </w:style>
  <w:style w:type="character" w:styleId="1031" w:customStyle="1">
    <w:name w:val="脚注引用1"/>
    <w:uiPriority w:val="99"/>
    <w:unhideWhenUsed/>
    <w:qFormat/>
    <w:rPr>
      <w:vertAlign w:val="superscript"/>
    </w:rPr>
  </w:style>
  <w:style w:type="character" w:styleId="1032" w:customStyle="1">
    <w:name w:val="页码11"/>
    <w:uiPriority w:val="0"/>
    <w:qFormat/>
  </w:style>
  <w:style w:type="character" w:styleId="1033" w:customStyle="1">
    <w:name w:val="尾注引用1"/>
    <w:uiPriority w:val="99"/>
    <w:unhideWhenUsed/>
    <w:qFormat/>
    <w:rPr>
      <w:vertAlign w:val="superscript"/>
    </w:rPr>
  </w:style>
  <w:style w:type="character" w:styleId="1034" w:customStyle="1">
    <w:name w:val="批注框文本 Char"/>
    <w:link w:val="1035"/>
    <w:uiPriority w:val="0"/>
    <w:qFormat/>
    <w:rPr>
      <w:sz w:val="18"/>
      <w:szCs w:val="18"/>
    </w:rPr>
  </w:style>
  <w:style w:type="paragraph" w:styleId="1035" w:customStyle="1">
    <w:name w:val="批注框文本1"/>
    <w:basedOn w:val="872"/>
    <w:link w:val="1034"/>
    <w:uiPriority w:val="0"/>
    <w:qFormat/>
    <w:rPr>
      <w:sz w:val="18"/>
      <w:szCs w:val="18"/>
    </w:rPr>
  </w:style>
  <w:style w:type="character" w:styleId="1036" w:customStyle="1">
    <w:name w:val="标题 Char"/>
    <w:link w:val="992"/>
    <w:uiPriority w:val="10"/>
    <w:qFormat/>
    <w:rPr>
      <w:sz w:val="48"/>
      <w:szCs w:val="48"/>
    </w:rPr>
  </w:style>
  <w:style w:type="character" w:styleId="1037" w:customStyle="1">
    <w:name w:val="标题 1 Char"/>
    <w:link w:val="1020"/>
    <w:uiPriority w:val="9"/>
    <w:qFormat/>
    <w:rPr>
      <w:rFonts w:ascii="Arial" w:hAnsi="Arial" w:eastAsia="Arial" w:cs="Arial"/>
      <w:sz w:val="40"/>
      <w:szCs w:val="40"/>
    </w:rPr>
  </w:style>
  <w:style w:type="character" w:styleId="1038" w:customStyle="1">
    <w:name w:val="标题 2 Char1"/>
    <w:link w:val="1021"/>
    <w:uiPriority w:val="9"/>
    <w:qFormat/>
    <w:rPr>
      <w:rFonts w:ascii="Arial" w:hAnsi="Arial" w:eastAsia="Arial" w:cs="Arial"/>
      <w:sz w:val="34"/>
    </w:rPr>
  </w:style>
  <w:style w:type="character" w:styleId="1039" w:customStyle="1">
    <w:name w:val="标题 3 Char"/>
    <w:link w:val="1022"/>
    <w:uiPriority w:val="9"/>
    <w:qFormat/>
    <w:rPr>
      <w:rFonts w:ascii="Arial" w:hAnsi="Arial" w:eastAsia="Arial" w:cs="Arial"/>
      <w:sz w:val="30"/>
      <w:szCs w:val="30"/>
    </w:rPr>
  </w:style>
  <w:style w:type="character" w:styleId="1040" w:customStyle="1">
    <w:name w:val="标题 4 Char"/>
    <w:link w:val="995"/>
    <w:uiPriority w:val="9"/>
    <w:qFormat/>
    <w:rPr>
      <w:rFonts w:ascii="Arial" w:hAnsi="Arial" w:eastAsia="Arial" w:cs="Arial"/>
      <w:b/>
      <w:bCs/>
      <w:sz w:val="26"/>
      <w:szCs w:val="26"/>
    </w:rPr>
  </w:style>
  <w:style w:type="character" w:styleId="1041" w:customStyle="1">
    <w:name w:val="标题 5 Char"/>
    <w:link w:val="1023"/>
    <w:uiPriority w:val="9"/>
    <w:qFormat/>
    <w:rPr>
      <w:rFonts w:ascii="Arial" w:hAnsi="Arial" w:eastAsia="Arial" w:cs="Arial"/>
      <w:b/>
      <w:bCs/>
      <w:sz w:val="24"/>
      <w:szCs w:val="24"/>
    </w:rPr>
  </w:style>
  <w:style w:type="character" w:styleId="1042" w:customStyle="1">
    <w:name w:val="NormalCharacter1"/>
    <w:uiPriority w:val="0"/>
    <w:semiHidden/>
    <w:qFormat/>
  </w:style>
  <w:style w:type="character" w:styleId="1043" w:customStyle="1">
    <w:name w:val="标题 6 Char"/>
    <w:link w:val="1024"/>
    <w:uiPriority w:val="9"/>
    <w:qFormat/>
    <w:rPr>
      <w:rFonts w:ascii="Arial" w:hAnsi="Arial" w:eastAsia="Arial" w:cs="Arial"/>
      <w:b/>
      <w:bCs/>
      <w:sz w:val="22"/>
      <w:szCs w:val="22"/>
    </w:rPr>
  </w:style>
  <w:style w:type="character" w:styleId="1044" w:customStyle="1">
    <w:name w:val="标题 7 Char"/>
    <w:link w:val="1025"/>
    <w:uiPriority w:val="9"/>
    <w:qFormat/>
    <w:rPr>
      <w:rFonts w:ascii="Arial" w:hAnsi="Arial" w:eastAsia="Arial" w:cs="Arial"/>
      <w:b/>
      <w:bCs/>
      <w:i/>
      <w:iCs/>
      <w:sz w:val="22"/>
      <w:szCs w:val="22"/>
    </w:rPr>
  </w:style>
  <w:style w:type="character" w:styleId="1045" w:customStyle="1">
    <w:name w:val="标题 8 Char"/>
    <w:link w:val="1026"/>
    <w:uiPriority w:val="9"/>
    <w:qFormat/>
    <w:rPr>
      <w:rFonts w:ascii="Arial" w:hAnsi="Arial" w:eastAsia="Arial" w:cs="Arial"/>
      <w:i/>
      <w:iCs/>
      <w:sz w:val="22"/>
      <w:szCs w:val="22"/>
    </w:rPr>
  </w:style>
  <w:style w:type="character" w:styleId="1046" w:customStyle="1">
    <w:name w:val="标题 9 Char"/>
    <w:link w:val="1027"/>
    <w:uiPriority w:val="9"/>
    <w:qFormat/>
    <w:rPr>
      <w:rFonts w:ascii="Arial" w:hAnsi="Arial" w:eastAsia="Arial" w:cs="Arial"/>
      <w:i/>
      <w:iCs/>
      <w:sz w:val="21"/>
      <w:szCs w:val="21"/>
    </w:rPr>
  </w:style>
  <w:style w:type="character" w:styleId="1047" w:customStyle="1">
    <w:name w:val="尾注文本 Char"/>
    <w:link w:val="1048"/>
    <w:uiPriority w:val="99"/>
    <w:qFormat/>
    <w:rPr>
      <w:sz w:val="20"/>
    </w:rPr>
  </w:style>
  <w:style w:type="paragraph" w:styleId="1048" w:customStyle="1">
    <w:name w:val="尾注文本1"/>
    <w:basedOn w:val="872"/>
    <w:link w:val="1047"/>
    <w:uiPriority w:val="99"/>
    <w:unhideWhenUsed/>
    <w:qFormat/>
    <w:rPr>
      <w:sz w:val="20"/>
    </w:rPr>
  </w:style>
  <w:style w:type="character" w:styleId="1049" w:customStyle="1">
    <w:name w:val="批注框文本 Char1"/>
    <w:link w:val="1050"/>
    <w:uiPriority w:val="99"/>
    <w:semiHidden/>
    <w:qFormat/>
    <w:rPr>
      <w:sz w:val="18"/>
      <w:szCs w:val="18"/>
    </w:rPr>
  </w:style>
  <w:style w:type="paragraph" w:styleId="1050" w:customStyle="1">
    <w:name w:val="批注框文本11"/>
    <w:basedOn w:val="872"/>
    <w:link w:val="1049"/>
    <w:uiPriority w:val="99"/>
    <w:unhideWhenUsed/>
    <w:qFormat/>
    <w:rPr>
      <w:sz w:val="18"/>
      <w:szCs w:val="18"/>
    </w:rPr>
  </w:style>
  <w:style w:type="character" w:styleId="1051" w:customStyle="1">
    <w:name w:val="页脚 Char"/>
    <w:link w:val="1052"/>
    <w:uiPriority w:val="99"/>
    <w:qFormat/>
  </w:style>
  <w:style w:type="paragraph" w:styleId="1052" w:customStyle="1">
    <w:name w:val="页脚11"/>
    <w:basedOn w:val="872"/>
    <w:link w:val="1051"/>
    <w:uiPriority w:val="99"/>
    <w:unhideWhenUsed/>
    <w:qFormat/>
    <w:pPr>
      <w:tabs>
        <w:tab w:val="center" w:pos="7143" w:leader="none"/>
        <w:tab w:val="right" w:pos="14287" w:leader="none"/>
      </w:tabs>
    </w:pPr>
  </w:style>
  <w:style w:type="character" w:styleId="1053" w:customStyle="1">
    <w:name w:val="页眉 Char"/>
    <w:link w:val="1054"/>
    <w:uiPriority w:val="99"/>
    <w:qFormat/>
  </w:style>
  <w:style w:type="paragraph" w:styleId="1054" w:customStyle="1">
    <w:name w:val="页眉11"/>
    <w:basedOn w:val="872"/>
    <w:link w:val="1053"/>
    <w:uiPriority w:val="99"/>
    <w:unhideWhenUsed/>
    <w:qFormat/>
    <w:pPr>
      <w:tabs>
        <w:tab w:val="center" w:pos="7143" w:leader="none"/>
        <w:tab w:val="right" w:pos="14287" w:leader="none"/>
      </w:tabs>
    </w:pPr>
  </w:style>
  <w:style w:type="character" w:styleId="1055" w:customStyle="1">
    <w:name w:val="副标题 Char"/>
    <w:link w:val="1056"/>
    <w:uiPriority w:val="11"/>
    <w:qFormat/>
    <w:rPr>
      <w:sz w:val="24"/>
      <w:szCs w:val="24"/>
    </w:rPr>
  </w:style>
  <w:style w:type="paragraph" w:styleId="1056" w:customStyle="1">
    <w:name w:val="副标题1"/>
    <w:basedOn w:val="872"/>
    <w:next w:val="872"/>
    <w:link w:val="1055"/>
    <w:uiPriority w:val="11"/>
    <w:qFormat/>
    <w:pPr>
      <w:spacing w:before="200" w:after="200"/>
    </w:pPr>
    <w:rPr>
      <w:sz w:val="24"/>
    </w:rPr>
  </w:style>
  <w:style w:type="character" w:styleId="1057" w:customStyle="1">
    <w:name w:val="脚注文本 Char"/>
    <w:link w:val="988"/>
    <w:uiPriority w:val="99"/>
    <w:qFormat/>
    <w:rPr>
      <w:sz w:val="18"/>
    </w:rPr>
  </w:style>
  <w:style w:type="character" w:styleId="1058" w:customStyle="1">
    <w:name w:val="引用 Char"/>
    <w:link w:val="1059"/>
    <w:uiPriority w:val="29"/>
    <w:qFormat/>
    <w:rPr>
      <w:i/>
    </w:rPr>
  </w:style>
  <w:style w:type="paragraph" w:styleId="1059" w:customStyle="1">
    <w:name w:val="引用1"/>
    <w:basedOn w:val="872"/>
    <w:next w:val="872"/>
    <w:link w:val="1058"/>
    <w:uiPriority w:val="29"/>
    <w:qFormat/>
    <w:pPr>
      <w:ind w:left="720" w:right="720"/>
    </w:pPr>
    <w:rPr>
      <w:i/>
    </w:rPr>
  </w:style>
  <w:style w:type="character" w:styleId="1060" w:customStyle="1">
    <w:name w:val="正文文本缩进 Char"/>
    <w:link w:val="890"/>
    <w:uiPriority w:val="0"/>
    <w:qFormat/>
    <w:rPr>
      <w:sz w:val="21"/>
      <w:szCs w:val="24"/>
    </w:rPr>
  </w:style>
  <w:style w:type="character" w:styleId="1061" w:customStyle="1">
    <w:name w:val="默认段落字体1"/>
    <w:uiPriority w:val="0"/>
    <w:semiHidden/>
    <w:qFormat/>
  </w:style>
  <w:style w:type="character" w:styleId="1062" w:customStyle="1">
    <w:name w:val="NormalCharacter11"/>
    <w:uiPriority w:val="0"/>
    <w:semiHidden/>
    <w:qFormat/>
    <w:rPr>
      <w:sz w:val="21"/>
      <w:szCs w:val="24"/>
      <w:lang w:val="en-US" w:eastAsia="zh-CN" w:bidi="ar-SA"/>
    </w:rPr>
  </w:style>
  <w:style w:type="character" w:styleId="1063" w:customStyle="1">
    <w:name w:val="明显引用 Char"/>
    <w:link w:val="1064"/>
    <w:uiPriority w:val="30"/>
    <w:qFormat/>
    <w:rPr>
      <w:i/>
    </w:rPr>
  </w:style>
  <w:style w:type="paragraph" w:styleId="1064" w:customStyle="1">
    <w:name w:val="明显引用1"/>
    <w:basedOn w:val="872"/>
    <w:next w:val="872"/>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5" w:customStyle="1">
    <w:name w:val="Footer Char"/>
    <w:uiPriority w:val="99"/>
    <w:qFormat/>
  </w:style>
  <w:style w:type="character" w:styleId="1066" w:customStyle="1">
    <w:name w:val="font11"/>
    <w:basedOn w:val="882"/>
    <w:link w:val="885"/>
    <w:uiPriority w:val="0"/>
    <w:qFormat/>
    <w:rPr>
      <w:rFonts w:hint="default" w:ascii="Times New Roman" w:hAnsi="Times New Roman" w:eastAsia="宋体" w:cs="Times New Roman"/>
      <w:sz w:val="21"/>
      <w:szCs w:val="24"/>
      <w:lang w:val="en-US" w:eastAsia="zh-CN" w:bidi="ar-SA"/>
    </w:rPr>
  </w:style>
  <w:style w:type="character" w:styleId="1067" w:customStyle="1">
    <w:name w:val="纯文本 Char"/>
    <w:link w:val="1068"/>
    <w:uiPriority w:val="0"/>
    <w:qFormat/>
    <w:rPr>
      <w:rFonts w:ascii="宋体" w:hAnsi="Courier New" w:eastAsia="宋体"/>
      <w:sz w:val="21"/>
      <w:szCs w:val="21"/>
      <w:lang w:bidi="ar-SA"/>
    </w:rPr>
  </w:style>
  <w:style w:type="paragraph" w:styleId="1068" w:customStyle="1">
    <w:name w:val="纯文本1"/>
    <w:basedOn w:val="893"/>
    <w:link w:val="1067"/>
    <w:uiPriority w:val="0"/>
    <w:qFormat/>
    <w:rPr>
      <w:rFonts w:ascii="宋体" w:hAnsi="Courier New"/>
      <w:szCs w:val="21"/>
    </w:rPr>
  </w:style>
  <w:style w:type="character" w:styleId="1069" w:customStyle="1">
    <w:name w:val="普通(网站) Char"/>
    <w:link w:val="1070"/>
    <w:uiPriority w:val="99"/>
    <w:qFormat/>
    <w:rPr>
      <w:rFonts w:ascii="宋体" w:hAnsi="宋体" w:cs="宋体"/>
      <w:sz w:val="24"/>
      <w:szCs w:val="24"/>
    </w:rPr>
  </w:style>
  <w:style w:type="paragraph" w:styleId="1070" w:customStyle="1">
    <w:name w:val="普通(网站)1"/>
    <w:basedOn w:val="872"/>
    <w:link w:val="1069"/>
    <w:uiPriority w:val="99"/>
    <w:qFormat/>
    <w:pPr>
      <w:jc w:val="left"/>
      <w:spacing w:before="100" w:beforeAutospacing="1" w:after="100" w:afterAutospacing="1"/>
      <w:widowControl/>
    </w:pPr>
    <w:rPr>
      <w:rFonts w:ascii="宋体" w:hAnsi="宋体" w:cs="宋体"/>
      <w:sz w:val="24"/>
    </w:rPr>
  </w:style>
  <w:style w:type="character" w:styleId="1071" w:customStyle="1">
    <w:name w:val="标题 2 Char"/>
    <w:link w:val="1072"/>
    <w:uiPriority w:val="9"/>
    <w:qFormat/>
    <w:rPr>
      <w:rFonts w:ascii="Cambria" w:hAnsi="Cambria"/>
      <w:b/>
      <w:bCs/>
      <w:sz w:val="28"/>
      <w:szCs w:val="32"/>
    </w:rPr>
  </w:style>
  <w:style w:type="paragraph" w:styleId="1072" w:customStyle="1">
    <w:name w:val="标题 21"/>
    <w:basedOn w:val="872"/>
    <w:next w:val="872"/>
    <w:link w:val="1071"/>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73" w:customStyle="1">
    <w:name w:val="页码1"/>
    <w:uiPriority w:val="0"/>
    <w:qFormat/>
  </w:style>
  <w:style w:type="character" w:styleId="1074" w:customStyle="1">
    <w:name w:val="批注主题 Char"/>
    <w:link w:val="1075"/>
    <w:uiPriority w:val="0"/>
    <w:qFormat/>
    <w:rPr>
      <w:b/>
      <w:bCs/>
      <w:sz w:val="21"/>
      <w:szCs w:val="24"/>
    </w:rPr>
  </w:style>
  <w:style w:type="paragraph" w:styleId="1075" w:customStyle="1">
    <w:name w:val="批注主题1"/>
    <w:basedOn w:val="1076"/>
    <w:next w:val="1076"/>
    <w:link w:val="1074"/>
    <w:uiPriority w:val="0"/>
    <w:qFormat/>
    <w:rPr>
      <w:b/>
      <w:bCs/>
    </w:rPr>
  </w:style>
  <w:style w:type="paragraph" w:styleId="1076" w:customStyle="1">
    <w:name w:val="批注文字1"/>
    <w:basedOn w:val="872"/>
    <w:link w:val="1077"/>
    <w:uiPriority w:val="0"/>
    <w:qFormat/>
    <w:pPr>
      <w:jc w:val="left"/>
    </w:pPr>
  </w:style>
  <w:style w:type="character" w:styleId="1077" w:customStyle="1">
    <w:name w:val="批注文字 Char"/>
    <w:link w:val="1076"/>
    <w:uiPriority w:val="0"/>
    <w:qFormat/>
    <w:rPr>
      <w:sz w:val="21"/>
      <w:szCs w:val="24"/>
    </w:rPr>
  </w:style>
  <w:style w:type="character" w:styleId="1078" w:customStyle="1">
    <w:name w:val="超链接1"/>
    <w:uiPriority w:val="0"/>
    <w:qFormat/>
    <w:rPr>
      <w:rFonts w:ascii="Times New Roman" w:hAnsi="Times New Roman" w:eastAsia="宋体" w:cs="Times New Roman"/>
      <w:sz w:val="21"/>
      <w:szCs w:val="24"/>
      <w:lang w:val="en-US" w:eastAsia="zh-CN" w:bidi="ar-SA"/>
    </w:rPr>
  </w:style>
  <w:style w:type="paragraph" w:styleId="1079" w:customStyle="1">
    <w:name w:val="正文文本1"/>
    <w:basedOn w:val="893"/>
    <w:next w:val="887"/>
    <w:uiPriority w:val="0"/>
    <w:qFormat/>
    <w:pPr>
      <w:spacing w:after="120"/>
    </w:pPr>
    <w:rPr>
      <w:lang w:eastAsia="en-US"/>
    </w:rPr>
  </w:style>
  <w:style w:type="character" w:styleId="1080" w:customStyle="1">
    <w:name w:val="批注引用1"/>
    <w:uiPriority w:val="0"/>
    <w:qFormat/>
    <w:rPr>
      <w:sz w:val="21"/>
      <w:szCs w:val="21"/>
    </w:rPr>
  </w:style>
  <w:style w:type="character" w:styleId="1081" w:customStyle="1">
    <w:name w:val="正文首行缩进 2 Char"/>
    <w:link w:val="997"/>
    <w:uiPriority w:val="0"/>
    <w:qFormat/>
    <w:rPr>
      <w:sz w:val="21"/>
      <w:szCs w:val="24"/>
    </w:rPr>
  </w:style>
  <w:style w:type="paragraph" w:styleId="1082" w:customStyle="1">
    <w:name w:val="表格3"/>
    <w:basedOn w:val="872"/>
    <w:uiPriority w:val="0"/>
    <w:qFormat/>
    <w:pPr>
      <w:jc w:val="center"/>
    </w:pPr>
  </w:style>
  <w:style w:type="paragraph" w:styleId="1083" w:customStyle="1">
    <w:name w:val="无间隔1"/>
    <w:uiPriority w:val="1"/>
    <w:qFormat/>
    <w:rPr>
      <w:rFonts w:hint="default" w:ascii="Times New Roman" w:hAnsi="Times New Roman" w:eastAsia="宋体" w:cs="Times New Roman"/>
      <w:lang w:val="en-US" w:eastAsia="zh-CN" w:bidi="ar-SA"/>
    </w:rPr>
  </w:style>
  <w:style w:type="paragraph" w:styleId="1084" w:customStyle="1">
    <w:name w:val="目录 31"/>
    <w:basedOn w:val="872"/>
    <w:next w:val="872"/>
    <w:uiPriority w:val="39"/>
    <w:unhideWhenUsed/>
    <w:qFormat/>
    <w:pPr>
      <w:ind w:left="567"/>
      <w:spacing w:after="57"/>
    </w:pPr>
  </w:style>
  <w:style w:type="paragraph" w:styleId="1085" w:customStyle="1">
    <w:name w:val="图表目录1"/>
    <w:basedOn w:val="872"/>
    <w:next w:val="872"/>
    <w:uiPriority w:val="99"/>
    <w:unhideWhenUsed/>
    <w:qFormat/>
  </w:style>
  <w:style w:type="paragraph" w:styleId="108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87" w:customStyle="1">
    <w:name w:val="列出段落1"/>
    <w:basedOn w:val="872"/>
    <w:uiPriority w:val="34"/>
    <w:qFormat/>
    <w:pPr>
      <w:ind w:firstLine="420"/>
    </w:pPr>
    <w:rPr>
      <w:rFonts w:ascii="Calibri" w:hAnsi="Calibri"/>
    </w:rPr>
  </w:style>
  <w:style w:type="paragraph" w:styleId="1088" w:customStyle="1">
    <w:name w:val="目录 11"/>
    <w:basedOn w:val="872"/>
    <w:next w:val="989"/>
    <w:uiPriority w:val="39"/>
    <w:unhideWhenUsed/>
    <w:qFormat/>
    <w:pPr>
      <w:spacing w:after="57"/>
    </w:pPr>
  </w:style>
  <w:style w:type="paragraph" w:styleId="1089" w:customStyle="1">
    <w:name w:val="Blockquote"/>
    <w:basedOn w:val="872"/>
    <w:uiPriority w:val="0"/>
    <w:qFormat/>
    <w:pPr>
      <w:ind w:left="764" w:right="567"/>
      <w:jc w:val="left"/>
      <w:spacing w:before="100" w:after="100"/>
    </w:pPr>
    <w:rPr>
      <w:sz w:val="24"/>
    </w:rPr>
  </w:style>
  <w:style w:type="paragraph" w:styleId="1090" w:customStyle="1">
    <w:name w:val="_Style 2"/>
    <w:basedOn w:val="1091"/>
    <w:next w:val="872"/>
    <w:uiPriority w:val="0"/>
    <w:qFormat/>
    <w:pPr>
      <w:jc w:val="both"/>
      <w:spacing w:line="576" w:lineRule="auto"/>
      <w:outlineLvl w:val="9"/>
    </w:pPr>
  </w:style>
  <w:style w:type="paragraph" w:styleId="1091" w:customStyle="1">
    <w:name w:val="标题 11"/>
    <w:basedOn w:val="872"/>
    <w:next w:val="872"/>
    <w:uiPriority w:val="0"/>
    <w:qFormat/>
    <w:pPr>
      <w:jc w:val="center"/>
      <w:keepLines/>
      <w:keepNext/>
      <w:spacing w:before="340" w:after="330" w:line="578" w:lineRule="auto"/>
      <w:outlineLvl w:val="0"/>
    </w:pPr>
    <w:rPr>
      <w:b/>
      <w:bCs/>
      <w:sz w:val="44"/>
      <w:szCs w:val="44"/>
    </w:rPr>
  </w:style>
  <w:style w:type="paragraph" w:styleId="1092" w:customStyle="1">
    <w:name w:val="默认段落字体 Para Char Char Char Char Char Char Char"/>
    <w:basedOn w:val="872"/>
    <w:uiPriority w:val="0"/>
    <w:qFormat/>
    <w:rPr>
      <w:rFonts w:ascii="Tahoma" w:hAnsi="Tahoma"/>
      <w:sz w:val="24"/>
      <w:szCs w:val="20"/>
    </w:rPr>
  </w:style>
  <w:style w:type="paragraph" w:styleId="1093" w:customStyle="1">
    <w:name w:val="目录 91"/>
    <w:basedOn w:val="872"/>
    <w:next w:val="872"/>
    <w:uiPriority w:val="39"/>
    <w:unhideWhenUsed/>
    <w:qFormat/>
    <w:pPr>
      <w:ind w:left="2268"/>
      <w:spacing w:after="57"/>
    </w:pPr>
  </w:style>
  <w:style w:type="paragraph" w:styleId="1094" w:customStyle="1">
    <w:name w:val="正文文本缩进2"/>
    <w:basedOn w:val="872"/>
    <w:uiPriority w:val="0"/>
    <w:qFormat/>
    <w:pPr>
      <w:ind w:left="420"/>
      <w:spacing w:after="120"/>
    </w:pPr>
    <w:rPr>
      <w:rFonts w:ascii="Calibri" w:hAnsi="Calibri"/>
    </w:rPr>
  </w:style>
  <w:style w:type="paragraph" w:styleId="1095" w:customStyle="1">
    <w:name w:val="目录 21"/>
    <w:basedOn w:val="872"/>
    <w:next w:val="872"/>
    <w:uiPriority w:val="39"/>
    <w:unhideWhenUsed/>
    <w:qFormat/>
    <w:pPr>
      <w:ind w:left="283"/>
      <w:spacing w:after="57"/>
    </w:pPr>
  </w:style>
  <w:style w:type="paragraph" w:styleId="1096" w:customStyle="1">
    <w:name w:val="Char"/>
    <w:basedOn w:val="872"/>
    <w:uiPriority w:val="0"/>
    <w:qFormat/>
    <w:pPr>
      <w:tabs>
        <w:tab w:val="left" w:pos="360" w:leader="none"/>
      </w:tabs>
    </w:pPr>
    <w:rPr>
      <w:sz w:val="24"/>
    </w:rPr>
  </w:style>
  <w:style w:type="paragraph" w:styleId="1097" w:customStyle="1">
    <w:name w:val="正文文本111"/>
    <w:basedOn w:val="872"/>
    <w:next w:val="872"/>
    <w:uiPriority w:val="0"/>
    <w:qFormat/>
    <w:pPr>
      <w:spacing w:after="120"/>
    </w:pPr>
  </w:style>
  <w:style w:type="paragraph" w:styleId="1098" w:customStyle="1">
    <w:name w:val="列出段落2"/>
    <w:basedOn w:val="872"/>
    <w:uiPriority w:val="34"/>
    <w:qFormat/>
    <w:pPr>
      <w:contextualSpacing/>
      <w:ind w:left="720"/>
    </w:pPr>
  </w:style>
  <w:style w:type="paragraph" w:styleId="1099" w:customStyle="1">
    <w:name w:val="目录 81"/>
    <w:basedOn w:val="872"/>
    <w:next w:val="872"/>
    <w:uiPriority w:val="39"/>
    <w:unhideWhenUsed/>
    <w:qFormat/>
    <w:pPr>
      <w:ind w:left="1984"/>
      <w:spacing w:after="57"/>
    </w:pPr>
  </w:style>
  <w:style w:type="paragraph" w:styleId="1100" w:customStyle="1">
    <w:name w:val="页眉1"/>
    <w:basedOn w:val="872"/>
    <w:uiPriority w:val="0"/>
    <w:qFormat/>
    <w:pPr>
      <w:jc w:val="center"/>
      <w:tabs>
        <w:tab w:val="center" w:pos="4153" w:leader="none"/>
        <w:tab w:val="right" w:pos="8306" w:leader="none"/>
      </w:tabs>
      <w:pBdr>
        <w:bottom w:val="single" w:color="000000" w:sz="6" w:space="1"/>
      </w:pBdr>
    </w:pPr>
    <w:rPr>
      <w:sz w:val="18"/>
      <w:szCs w:val="18"/>
    </w:rPr>
  </w:style>
  <w:style w:type="paragraph" w:styleId="110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3" w:customStyle="1">
    <w:name w:val="题注1"/>
    <w:basedOn w:val="872"/>
    <w:next w:val="872"/>
    <w:uiPriority w:val="35"/>
    <w:qFormat/>
    <w:pPr>
      <w:spacing w:line="276" w:lineRule="auto"/>
    </w:pPr>
    <w:rPr>
      <w:b/>
      <w:bCs/>
      <w:color w:val="4f81bd"/>
      <w:sz w:val="18"/>
      <w:szCs w:val="18"/>
    </w:rPr>
  </w:style>
  <w:style w:type="paragraph" w:styleId="1104" w:customStyle="1">
    <w:name w:val="目录 61"/>
    <w:basedOn w:val="872"/>
    <w:next w:val="872"/>
    <w:uiPriority w:val="39"/>
    <w:unhideWhenUsed/>
    <w:qFormat/>
    <w:pPr>
      <w:ind w:left="1417"/>
      <w:spacing w:after="57"/>
    </w:pPr>
  </w:style>
  <w:style w:type="paragraph" w:styleId="1105" w:customStyle="1">
    <w:name w:val="目录 51"/>
    <w:basedOn w:val="872"/>
    <w:next w:val="872"/>
    <w:uiPriority w:val="39"/>
    <w:unhideWhenUsed/>
    <w:qFormat/>
    <w:pPr>
      <w:ind w:left="1134"/>
      <w:spacing w:after="57"/>
    </w:pPr>
  </w:style>
  <w:style w:type="paragraph" w:styleId="1106" w:customStyle="1">
    <w:name w:val="目录 71"/>
    <w:basedOn w:val="872"/>
    <w:next w:val="872"/>
    <w:uiPriority w:val="39"/>
    <w:unhideWhenUsed/>
    <w:qFormat/>
    <w:pPr>
      <w:ind w:left="1701"/>
      <w:spacing w:after="57"/>
    </w:pPr>
  </w:style>
  <w:style w:type="paragraph" w:styleId="1107" w:customStyle="1">
    <w:name w:val="TOC 标题11"/>
    <w:uiPriority w:val="39"/>
    <w:unhideWhenUsed/>
    <w:qFormat/>
    <w:rPr>
      <w:rFonts w:hint="default" w:ascii="Times New Roman" w:hAnsi="Times New Roman" w:eastAsia="宋体" w:cs="Times New Roman"/>
      <w:lang w:val="en-US" w:eastAsia="zh-CN" w:bidi="ar-SA"/>
    </w:rPr>
  </w:style>
  <w:style w:type="paragraph" w:styleId="1108" w:customStyle="1">
    <w:name w:val="标题 31"/>
    <w:basedOn w:val="872"/>
    <w:next w:val="872"/>
    <w:uiPriority w:val="0"/>
    <w:qFormat/>
    <w:pPr>
      <w:keepLines/>
      <w:keepNext/>
      <w:spacing w:before="260" w:after="260" w:line="416" w:lineRule="auto"/>
      <w:outlineLvl w:val="2"/>
    </w:pPr>
    <w:rPr>
      <w:b/>
      <w:bCs/>
      <w:sz w:val="32"/>
      <w:szCs w:val="32"/>
    </w:rPr>
  </w:style>
  <w:style w:type="paragraph" w:styleId="1109" w:customStyle="1">
    <w:name w:val="目录 41"/>
    <w:basedOn w:val="872"/>
    <w:next w:val="872"/>
    <w:uiPriority w:val="39"/>
    <w:unhideWhenUsed/>
    <w:qFormat/>
    <w:pPr>
      <w:ind w:left="850"/>
      <w:spacing w:after="57"/>
    </w:pPr>
  </w:style>
  <w:style w:type="paragraph" w:styleId="1110" w:customStyle="1">
    <w:name w:val="p0"/>
    <w:basedOn w:val="872"/>
    <w:uiPriority w:val="0"/>
    <w:qFormat/>
    <w:pPr>
      <w:widowControl/>
    </w:pPr>
    <w:rPr>
      <w:szCs w:val="21"/>
    </w:rPr>
  </w:style>
  <w:style w:type="paragraph" w:styleId="1111" w:customStyle="1">
    <w:name w:val="文本块{858D7CFB-ED40-4347-BF05-701D383B685F}{858D7CFB-ED40-4347-BF05-701D383B685F}"/>
    <w:basedOn w:val="872"/>
    <w:uiPriority w:val="0"/>
    <w:qFormat/>
    <w:pPr>
      <w:ind w:left="256" w:right="6" w:firstLine="200"/>
    </w:pPr>
    <w:rPr>
      <w:rFonts w:eastAsia="仿宋_GB2312"/>
      <w:sz w:val="28"/>
    </w:rPr>
  </w:style>
  <w:style w:type="paragraph" w:styleId="1112" w:customStyle="1">
    <w:name w:val="_HT_正文"/>
    <w:basedOn w:val="872"/>
    <w:uiPriority w:val="0"/>
    <w:qFormat/>
    <w:pPr>
      <w:ind w:firstLine="200"/>
      <w:spacing w:line="360" w:lineRule="auto"/>
    </w:pPr>
    <w:rPr>
      <w:sz w:val="24"/>
    </w:rPr>
  </w:style>
  <w:style w:type="paragraph" w:styleId="1113" w:customStyle="1">
    <w:name w:val="页脚1"/>
    <w:basedOn w:val="872"/>
    <w:uiPriority w:val="0"/>
    <w:qFormat/>
    <w:pPr>
      <w:jc w:val="left"/>
      <w:tabs>
        <w:tab w:val="center" w:pos="4153" w:leader="none"/>
        <w:tab w:val="right" w:pos="8306" w:leader="none"/>
      </w:tabs>
    </w:pPr>
    <w:rPr>
      <w:sz w:val="18"/>
      <w:szCs w:val="18"/>
    </w:rPr>
  </w:style>
  <w:style w:type="paragraph" w:styleId="1114" w:customStyle="1">
    <w:name w:val="彩色列表 - 强调文字颜色 11"/>
    <w:basedOn w:val="872"/>
    <w:uiPriority w:val="34"/>
    <w:qFormat/>
    <w:pPr>
      <w:ind w:firstLine="420"/>
    </w:pPr>
    <w:rPr>
      <w:rFonts w:ascii="Calibri" w:hAnsi="Calibri"/>
      <w:szCs w:val="22"/>
    </w:rPr>
  </w:style>
  <w:style w:type="paragraph" w:styleId="1115" w:customStyle="1">
    <w:name w:val="UserStyle_0"/>
    <w:next w:val="1116"/>
    <w:uiPriority w:val="0"/>
    <w:qFormat/>
    <w:pPr>
      <w:jc w:val="both"/>
    </w:pPr>
    <w:rPr>
      <w:rFonts w:hint="default" w:ascii="Times New Roman" w:hAnsi="Times New Roman" w:eastAsia="宋体" w:cs="Times New Roman"/>
      <w:sz w:val="21"/>
      <w:szCs w:val="24"/>
      <w:lang w:val="en-US" w:eastAsia="zh-CN" w:bidi="ar-SA"/>
    </w:rPr>
  </w:style>
  <w:style w:type="paragraph" w:styleId="1116" w:customStyle="1">
    <w:name w:val="UserStyle_1"/>
    <w:basedOn w:val="1115"/>
    <w:next w:val="1117"/>
    <w:uiPriority w:val="0"/>
    <w:qFormat/>
    <w:pPr>
      <w:spacing w:after="120"/>
    </w:pPr>
    <w:rPr>
      <w:lang w:eastAsia="en-US"/>
    </w:rPr>
  </w:style>
  <w:style w:type="paragraph" w:styleId="1117" w:customStyle="1">
    <w:name w:val="UserStyle_3"/>
    <w:basedOn w:val="1118"/>
    <w:next w:val="11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18" w:customStyle="1">
    <w:name w:val="UserStyle_4"/>
    <w:next w:val="872"/>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119" w:customStyle="1">
    <w:name w:val="UserStyle_5"/>
    <w:basedOn w:val="872"/>
    <w:next w:val="872"/>
    <w:uiPriority w:val="0"/>
    <w:qFormat/>
    <w:pPr>
      <w:ind w:firstLine="200"/>
    </w:pPr>
    <w:rPr>
      <w:rFonts w:ascii="宋体"/>
      <w:szCs w:val="20"/>
    </w:rPr>
  </w:style>
  <w:style w:type="table" w:styleId="1120" w:customStyle="1">
    <w:name w:val="Grid Table 3 - Accent 2"/>
    <w:uiPriority w:val="99"/>
    <w:qFormat/>
    <w:tblPr>
      <w:tblCellMar>
        <w:left w:w="0" w:type="dxa"/>
        <w:top w:w="0" w:type="dxa"/>
        <w:right w:w="0" w:type="dxa"/>
        <w:bottom w:w="0" w:type="dxa"/>
      </w:tblCellMar>
    </w:tblPr>
  </w:style>
  <w:style w:type="table" w:styleId="1121" w:customStyle="1">
    <w:name w:val="List Table 4 - Accent 1"/>
    <w:uiPriority w:val="99"/>
    <w:qFormat/>
    <w:tblPr>
      <w:tblCellMar>
        <w:left w:w="0" w:type="dxa"/>
        <w:top w:w="0" w:type="dxa"/>
        <w:right w:w="0" w:type="dxa"/>
        <w:bottom w:w="0" w:type="dxa"/>
      </w:tblCellMar>
    </w:tblPr>
  </w:style>
  <w:style w:type="table" w:styleId="1122" w:customStyle="1">
    <w:name w:val="网格型11"/>
    <w:uiPriority w:val="59"/>
    <w:qFormat/>
    <w:tblPr>
      <w:tblCellMar>
        <w:left w:w="0" w:type="dxa"/>
        <w:top w:w="0" w:type="dxa"/>
        <w:right w:w="0" w:type="dxa"/>
        <w:bottom w:w="0" w:type="dxa"/>
      </w:tblCellMar>
    </w:tblPr>
  </w:style>
  <w:style w:type="table" w:styleId="1123" w:customStyle="1">
    <w:name w:val="Grid Table 4 - Accent 1"/>
    <w:uiPriority w:val="59"/>
    <w:qFormat/>
    <w:tblPr>
      <w:tblCellMar>
        <w:left w:w="0" w:type="dxa"/>
        <w:top w:w="0" w:type="dxa"/>
        <w:right w:w="0" w:type="dxa"/>
        <w:bottom w:w="0" w:type="dxa"/>
      </w:tblCellMar>
    </w:tblPr>
  </w:style>
  <w:style w:type="table" w:styleId="1124" w:customStyle="1">
    <w:name w:val="List Table 5 Dark - Accent 5"/>
    <w:uiPriority w:val="99"/>
    <w:qFormat/>
    <w:tblPr>
      <w:tblCellMar>
        <w:left w:w="0" w:type="dxa"/>
        <w:top w:w="0" w:type="dxa"/>
        <w:right w:w="0" w:type="dxa"/>
        <w:bottom w:w="0" w:type="dxa"/>
      </w:tblCellMar>
    </w:tblPr>
  </w:style>
  <w:style w:type="table" w:styleId="1125" w:customStyle="1">
    <w:name w:val="Grid Table 4 - Accent 6"/>
    <w:uiPriority w:val="59"/>
    <w:qFormat/>
    <w:tblPr>
      <w:tblCellMar>
        <w:left w:w="0" w:type="dxa"/>
        <w:top w:w="0" w:type="dxa"/>
        <w:right w:w="0" w:type="dxa"/>
        <w:bottom w:w="0" w:type="dxa"/>
      </w:tblCellMar>
    </w:tblPr>
  </w:style>
  <w:style w:type="table" w:styleId="1126" w:customStyle="1">
    <w:name w:val="Lined - Accent 1"/>
    <w:uiPriority w:val="99"/>
    <w:qFormat/>
    <w:rPr>
      <w:color w:val="404040"/>
    </w:rPr>
    <w:tblPr>
      <w:tblCellMar>
        <w:left w:w="0" w:type="dxa"/>
        <w:top w:w="0" w:type="dxa"/>
        <w:right w:w="0" w:type="dxa"/>
        <w:bottom w:w="0" w:type="dxa"/>
      </w:tblCellMar>
    </w:tblPr>
  </w:style>
  <w:style w:type="table" w:styleId="1127" w:customStyle="1">
    <w:name w:val="Bordered - Accent 1"/>
    <w:uiPriority w:val="99"/>
    <w:qFormat/>
    <w:tblPr>
      <w:tblCellMar>
        <w:left w:w="0" w:type="dxa"/>
        <w:top w:w="0" w:type="dxa"/>
        <w:right w:w="0" w:type="dxa"/>
        <w:bottom w:w="0" w:type="dxa"/>
      </w:tblCellMar>
    </w:tblPr>
  </w:style>
  <w:style w:type="table" w:styleId="1128" w:customStyle="1">
    <w:name w:val="List Table 2 - Accent 3"/>
    <w:uiPriority w:val="99"/>
    <w:qFormat/>
    <w:tblPr>
      <w:tblCellMar>
        <w:left w:w="0" w:type="dxa"/>
        <w:top w:w="0" w:type="dxa"/>
        <w:right w:w="0" w:type="dxa"/>
        <w:bottom w:w="0" w:type="dxa"/>
      </w:tblCellMar>
    </w:tblPr>
  </w:style>
  <w:style w:type="table" w:styleId="1129" w:customStyle="1">
    <w:name w:val="Grid Table 1 Light - Accent 6"/>
    <w:uiPriority w:val="99"/>
    <w:qFormat/>
    <w:tblPr>
      <w:tblCellMar>
        <w:left w:w="0" w:type="dxa"/>
        <w:top w:w="0" w:type="dxa"/>
        <w:right w:w="0" w:type="dxa"/>
        <w:bottom w:w="0" w:type="dxa"/>
      </w:tblCellMar>
    </w:tblPr>
  </w:style>
  <w:style w:type="table" w:styleId="1130" w:customStyle="1">
    <w:name w:val="Grid Table 3 - Accent 1"/>
    <w:uiPriority w:val="99"/>
    <w:qFormat/>
    <w:tblPr>
      <w:tblCellMar>
        <w:left w:w="0" w:type="dxa"/>
        <w:top w:w="0" w:type="dxa"/>
        <w:right w:w="0" w:type="dxa"/>
        <w:bottom w:w="0" w:type="dxa"/>
      </w:tblCellMar>
    </w:tblPr>
  </w:style>
  <w:style w:type="table" w:styleId="1131" w:customStyle="1">
    <w:name w:val="Grid Table 7 Colorful - Accent 4"/>
    <w:uiPriority w:val="99"/>
    <w:qFormat/>
    <w:tblPr>
      <w:tblCellMar>
        <w:left w:w="0" w:type="dxa"/>
        <w:top w:w="0" w:type="dxa"/>
        <w:right w:w="0" w:type="dxa"/>
        <w:bottom w:w="0" w:type="dxa"/>
      </w:tblCellMar>
    </w:tblPr>
  </w:style>
  <w:style w:type="table" w:styleId="1132" w:customStyle="1">
    <w:name w:val="Bordered - Accent 4"/>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st Table 2 - Accent 5"/>
    <w:uiPriority w:val="99"/>
    <w:qFormat/>
    <w:tblPr>
      <w:tblCellMar>
        <w:left w:w="0" w:type="dxa"/>
        <w:top w:w="0" w:type="dxa"/>
        <w:right w:w="0" w:type="dxa"/>
        <w:bottom w:w="0" w:type="dxa"/>
      </w:tblCellMar>
    </w:tblPr>
  </w:style>
  <w:style w:type="table" w:styleId="1135" w:customStyle="1">
    <w:name w:val="Lined - Accent 4"/>
    <w:uiPriority w:val="99"/>
    <w:qFormat/>
    <w:rPr>
      <w:color w:val="404040"/>
    </w:rPr>
    <w:tblPr>
      <w:tblCellMar>
        <w:left w:w="0" w:type="dxa"/>
        <w:top w:w="0" w:type="dxa"/>
        <w:right w:w="0" w:type="dxa"/>
        <w:bottom w:w="0" w:type="dxa"/>
      </w:tblCellMar>
    </w:tblPr>
  </w:style>
  <w:style w:type="table" w:styleId="1136" w:customStyle="1">
    <w:name w:val="List Table 3 - Accent 2"/>
    <w:uiPriority w:val="99"/>
    <w:qFormat/>
    <w:tblPr>
      <w:tblCellMar>
        <w:left w:w="0" w:type="dxa"/>
        <w:top w:w="0" w:type="dxa"/>
        <w:right w:w="0" w:type="dxa"/>
        <w:bottom w:w="0" w:type="dxa"/>
      </w:tblCellMar>
    </w:tblPr>
  </w:style>
  <w:style w:type="table" w:styleId="1137" w:customStyle="1">
    <w:name w:val="网格型1"/>
    <w:basedOn w:val="1138"/>
    <w:uiPriority w:val="0"/>
    <w:qFormat/>
    <w:tblPr>
      <w:tblCellMar>
        <w:left w:w="0" w:type="dxa"/>
        <w:top w:w="0" w:type="dxa"/>
        <w:right w:w="0" w:type="dxa"/>
        <w:bottom w:w="0" w:type="dxa"/>
      </w:tblCellMar>
    </w:tblPr>
  </w:style>
  <w:style w:type="table" w:styleId="1138" w:customStyle="1">
    <w:name w:val="普通表格1"/>
    <w:uiPriority w:val="0"/>
    <w:semiHidden/>
    <w:qFormat/>
    <w:tblPr>
      <w:tblCellMar>
        <w:left w:w="0" w:type="dxa"/>
        <w:top w:w="0" w:type="dxa"/>
        <w:right w:w="0" w:type="dxa"/>
        <w:bottom w:w="0" w:type="dxa"/>
      </w:tblCellMar>
    </w:tblPr>
  </w:style>
  <w:style w:type="table" w:styleId="1139" w:customStyle="1">
    <w:name w:val="Grid Table 6 Colorful - Accent 5"/>
    <w:uiPriority w:val="99"/>
    <w:qFormat/>
    <w:tblPr>
      <w:tblCellMar>
        <w:left w:w="0" w:type="dxa"/>
        <w:top w:w="0" w:type="dxa"/>
        <w:right w:w="0" w:type="dxa"/>
        <w:bottom w:w="0" w:type="dxa"/>
      </w:tblCellMar>
    </w:tblPr>
  </w:style>
  <w:style w:type="table" w:styleId="1140" w:customStyle="1">
    <w:name w:val="Grid Table 2 - Accent 6"/>
    <w:uiPriority w:val="99"/>
    <w:qFormat/>
    <w:tblPr>
      <w:tblCellMar>
        <w:left w:w="0" w:type="dxa"/>
        <w:top w:w="0" w:type="dxa"/>
        <w:right w:w="0" w:type="dxa"/>
        <w:bottom w:w="0" w:type="dxa"/>
      </w:tblCellMar>
    </w:tblPr>
  </w:style>
  <w:style w:type="table" w:styleId="1141" w:customStyle="1">
    <w:name w:val="Grid Table 6 Colorful - Accent 2"/>
    <w:uiPriority w:val="99"/>
    <w:qFormat/>
    <w:tblPr>
      <w:tblCellMar>
        <w:left w:w="0" w:type="dxa"/>
        <w:top w:w="0" w:type="dxa"/>
        <w:right w:w="0" w:type="dxa"/>
        <w:bottom w:w="0" w:type="dxa"/>
      </w:tblCellMar>
    </w:tblPr>
  </w:style>
  <w:style w:type="table" w:styleId="1142" w:customStyle="1">
    <w:name w:val="Grid Table 2 - Accent 3"/>
    <w:uiPriority w:val="99"/>
    <w:qFormat/>
    <w:tblPr>
      <w:tblCellMar>
        <w:left w:w="0" w:type="dxa"/>
        <w:top w:w="0" w:type="dxa"/>
        <w:right w:w="0" w:type="dxa"/>
        <w:bottom w:w="0" w:type="dxa"/>
      </w:tblCellMar>
    </w:tblPr>
  </w:style>
  <w:style w:type="table" w:styleId="1143" w:customStyle="1">
    <w:name w:val="Grid Table 3 - Accent 6"/>
    <w:uiPriority w:val="99"/>
    <w:qFormat/>
    <w:tblPr>
      <w:tblCellMar>
        <w:left w:w="0" w:type="dxa"/>
        <w:top w:w="0" w:type="dxa"/>
        <w:right w:w="0" w:type="dxa"/>
        <w:bottom w:w="0" w:type="dxa"/>
      </w:tblCellMar>
    </w:tblPr>
  </w:style>
  <w:style w:type="table" w:styleId="1144" w:customStyle="1">
    <w:name w:val="Grid Table 5 Dark - Accent 5"/>
    <w:uiPriority w:val="99"/>
    <w:qFormat/>
    <w:tblPr>
      <w:tblCellMar>
        <w:left w:w="0" w:type="dxa"/>
        <w:top w:w="0" w:type="dxa"/>
        <w:right w:w="0" w:type="dxa"/>
        <w:bottom w:w="0" w:type="dxa"/>
      </w:tblCellMar>
    </w:tblPr>
  </w:style>
  <w:style w:type="table" w:styleId="1145" w:customStyle="1">
    <w:name w:val="List Table 1 Light - Accent 2"/>
    <w:uiPriority w:val="99"/>
    <w:qFormat/>
    <w:tblPr>
      <w:tblCellMar>
        <w:left w:w="0" w:type="dxa"/>
        <w:top w:w="0" w:type="dxa"/>
        <w:right w:w="0" w:type="dxa"/>
        <w:bottom w:w="0" w:type="dxa"/>
      </w:tblCellMar>
    </w:tblPr>
  </w:style>
  <w:style w:type="table" w:styleId="1146" w:customStyle="1">
    <w:name w:val="List Table 2 - Accent 1"/>
    <w:uiPriority w:val="99"/>
    <w:qFormat/>
    <w:tblPr>
      <w:tblCellMar>
        <w:left w:w="0" w:type="dxa"/>
        <w:top w:w="0" w:type="dxa"/>
        <w:right w:w="0" w:type="dxa"/>
        <w:bottom w:w="0" w:type="dxa"/>
      </w:tblCellMar>
    </w:tblPr>
  </w:style>
  <w:style w:type="table" w:styleId="1147" w:customStyle="1">
    <w:name w:val="List Table 1 Light - Accent 3"/>
    <w:uiPriority w:val="99"/>
    <w:qFormat/>
    <w:tblPr>
      <w:tblCellMar>
        <w:left w:w="0" w:type="dxa"/>
        <w:top w:w="0" w:type="dxa"/>
        <w:right w:w="0" w:type="dxa"/>
        <w:bottom w:w="0" w:type="dxa"/>
      </w:tblCellMar>
    </w:tblPr>
  </w:style>
  <w:style w:type="table" w:styleId="1148" w:customStyle="1">
    <w:name w:val="List Table 6 Colorful - Accent 2"/>
    <w:uiPriority w:val="99"/>
    <w:qFormat/>
    <w:tblPr>
      <w:tblCellMar>
        <w:left w:w="0" w:type="dxa"/>
        <w:top w:w="0" w:type="dxa"/>
        <w:right w:w="0" w:type="dxa"/>
        <w:bottom w:w="0" w:type="dxa"/>
      </w:tblCellMar>
    </w:tblPr>
  </w:style>
  <w:style w:type="table" w:styleId="1149" w:customStyle="1">
    <w:name w:val="Grid Table 3 - Accent 5"/>
    <w:uiPriority w:val="99"/>
    <w:qFormat/>
    <w:tblPr>
      <w:tblCellMar>
        <w:left w:w="0" w:type="dxa"/>
        <w:top w:w="0" w:type="dxa"/>
        <w:right w:w="0" w:type="dxa"/>
        <w:bottom w:w="0" w:type="dxa"/>
      </w:tblCellMar>
    </w:tblPr>
  </w:style>
  <w:style w:type="table" w:styleId="1150" w:customStyle="1">
    <w:name w:val="List Table 5 Dark - Accent 6"/>
    <w:uiPriority w:val="99"/>
    <w:qFormat/>
    <w:tblPr>
      <w:tblCellMar>
        <w:left w:w="0" w:type="dxa"/>
        <w:top w:w="0" w:type="dxa"/>
        <w:right w:w="0" w:type="dxa"/>
        <w:bottom w:w="0" w:type="dxa"/>
      </w:tblCellMar>
    </w:tblPr>
  </w:style>
  <w:style w:type="table" w:styleId="1151" w:customStyle="1">
    <w:name w:val="Table Grid Light"/>
    <w:uiPriority w:val="59"/>
    <w:qFormat/>
    <w:tblPr>
      <w:tblCellMar>
        <w:left w:w="0" w:type="dxa"/>
        <w:top w:w="0" w:type="dxa"/>
        <w:right w:w="0" w:type="dxa"/>
        <w:bottom w:w="0" w:type="dxa"/>
      </w:tblCellMar>
    </w:tblPr>
  </w:style>
  <w:style w:type="table" w:styleId="1152" w:customStyle="1">
    <w:name w:val="Lined - Accent 6"/>
    <w:uiPriority w:val="99"/>
    <w:qFormat/>
    <w:rPr>
      <w:color w:val="404040"/>
    </w:rPr>
    <w:tblPr>
      <w:tblCellMar>
        <w:left w:w="0" w:type="dxa"/>
        <w:top w:w="0" w:type="dxa"/>
        <w:right w:w="0" w:type="dxa"/>
        <w:bottom w:w="0" w:type="dxa"/>
      </w:tblCellMar>
    </w:tblPr>
  </w:style>
  <w:style w:type="table" w:styleId="1153" w:customStyle="1">
    <w:name w:val="List Table 1 Light - Accent 6"/>
    <w:uiPriority w:val="99"/>
    <w:qFormat/>
    <w:tblPr>
      <w:tblCellMar>
        <w:left w:w="0" w:type="dxa"/>
        <w:top w:w="0" w:type="dxa"/>
        <w:right w:w="0" w:type="dxa"/>
        <w:bottom w:w="0" w:type="dxa"/>
      </w:tblCellMar>
    </w:tblPr>
  </w:style>
  <w:style w:type="table" w:styleId="1154" w:customStyle="1">
    <w:name w:val="List Table 7 Colorful - Accent 1"/>
    <w:uiPriority w:val="99"/>
    <w:qFormat/>
    <w:tblPr>
      <w:tblCellMar>
        <w:left w:w="0" w:type="dxa"/>
        <w:top w:w="0" w:type="dxa"/>
        <w:right w:w="0" w:type="dxa"/>
        <w:bottom w:w="0" w:type="dxa"/>
      </w:tblCellMar>
    </w:tblPr>
  </w:style>
  <w:style w:type="table" w:styleId="1155" w:customStyle="1">
    <w:name w:val="Lined - Accent"/>
    <w:uiPriority w:val="99"/>
    <w:qFormat/>
    <w:rPr>
      <w:color w:val="404040"/>
    </w:rPr>
    <w:tblPr>
      <w:tblCellMar>
        <w:left w:w="0" w:type="dxa"/>
        <w:top w:w="0" w:type="dxa"/>
        <w:right w:w="0" w:type="dxa"/>
        <w:bottom w:w="0" w:type="dxa"/>
      </w:tblCellMar>
    </w:tblPr>
  </w:style>
  <w:style w:type="table" w:styleId="1156" w:customStyle="1">
    <w:name w:val="Grid Table 2 - Accent 1"/>
    <w:uiPriority w:val="99"/>
    <w:qFormat/>
    <w:tblPr>
      <w:tblCellMar>
        <w:left w:w="0" w:type="dxa"/>
        <w:top w:w="0" w:type="dxa"/>
        <w:right w:w="0" w:type="dxa"/>
        <w:bottom w:w="0" w:type="dxa"/>
      </w:tblCellMar>
    </w:tblPr>
  </w:style>
  <w:style w:type="table" w:styleId="1157" w:customStyle="1">
    <w:name w:val="List Table 6 Colorful - Accent 4"/>
    <w:uiPriority w:val="99"/>
    <w:qFormat/>
    <w:tblPr>
      <w:tblCellMar>
        <w:left w:w="0" w:type="dxa"/>
        <w:top w:w="0" w:type="dxa"/>
        <w:right w:w="0" w:type="dxa"/>
        <w:bottom w:w="0" w:type="dxa"/>
      </w:tblCellMar>
    </w:tblPr>
  </w:style>
  <w:style w:type="table" w:styleId="1158" w:customStyle="1">
    <w:name w:val="List Table 2 - Accent 6"/>
    <w:uiPriority w:val="99"/>
    <w:qFormat/>
    <w:tblPr>
      <w:tblCellMar>
        <w:left w:w="0" w:type="dxa"/>
        <w:top w:w="0" w:type="dxa"/>
        <w:right w:w="0" w:type="dxa"/>
        <w:bottom w:w="0" w:type="dxa"/>
      </w:tblCellMar>
    </w:tblPr>
  </w:style>
  <w:style w:type="table" w:styleId="1159" w:customStyle="1">
    <w:name w:val="Grid Table 1 Light - Accent 3"/>
    <w:uiPriority w:val="99"/>
    <w:qFormat/>
    <w:tblPr>
      <w:tblCellMar>
        <w:left w:w="0" w:type="dxa"/>
        <w:top w:w="0" w:type="dxa"/>
        <w:right w:w="0" w:type="dxa"/>
        <w:bottom w:w="0" w:type="dxa"/>
      </w:tblCellMar>
    </w:tblPr>
  </w:style>
  <w:style w:type="table" w:styleId="1160" w:customStyle="1">
    <w:name w:val="List Table 5 Dark - Accent 2"/>
    <w:uiPriority w:val="99"/>
    <w:qFormat/>
    <w:tblPr>
      <w:tblCellMar>
        <w:left w:w="0" w:type="dxa"/>
        <w:top w:w="0" w:type="dxa"/>
        <w:right w:w="0" w:type="dxa"/>
        <w:bottom w:w="0" w:type="dxa"/>
      </w:tblCellMar>
    </w:tblPr>
  </w:style>
  <w:style w:type="table" w:styleId="1161" w:customStyle="1">
    <w:name w:val="List Table 2 - Accent 2"/>
    <w:uiPriority w:val="99"/>
    <w:qFormat/>
    <w:tblPr>
      <w:tblCellMar>
        <w:left w:w="0" w:type="dxa"/>
        <w:top w:w="0" w:type="dxa"/>
        <w:right w:w="0" w:type="dxa"/>
        <w:bottom w:w="0" w:type="dxa"/>
      </w:tblCellMar>
    </w:tblPr>
  </w:style>
  <w:style w:type="table" w:styleId="1162" w:customStyle="1">
    <w:name w:val="Grid Table 4 - Accent 4"/>
    <w:uiPriority w:val="59"/>
    <w:qFormat/>
    <w:tblPr>
      <w:tblCellMar>
        <w:left w:w="0" w:type="dxa"/>
        <w:top w:w="0" w:type="dxa"/>
        <w:right w:w="0" w:type="dxa"/>
        <w:bottom w:w="0" w:type="dxa"/>
      </w:tblCellMar>
    </w:tblPr>
  </w:style>
  <w:style w:type="table" w:styleId="1163" w:customStyle="1">
    <w:name w:val="List Table 1 Light - Accent 1"/>
    <w:uiPriority w:val="99"/>
    <w:qFormat/>
    <w:tblPr>
      <w:tblCellMar>
        <w:left w:w="0" w:type="dxa"/>
        <w:top w:w="0" w:type="dxa"/>
        <w:right w:w="0" w:type="dxa"/>
        <w:bottom w:w="0" w:type="dxa"/>
      </w:tblCellMar>
    </w:tblPr>
  </w:style>
  <w:style w:type="table" w:styleId="1164" w:customStyle="1">
    <w:name w:val="List Table 4 - Accent 5"/>
    <w:uiPriority w:val="99"/>
    <w:qFormat/>
    <w:tblPr>
      <w:tblCellMar>
        <w:left w:w="0" w:type="dxa"/>
        <w:top w:w="0" w:type="dxa"/>
        <w:right w:w="0" w:type="dxa"/>
        <w:bottom w:w="0" w:type="dxa"/>
      </w:tblCellMar>
    </w:tblPr>
  </w:style>
  <w:style w:type="table" w:styleId="1165" w:customStyle="1">
    <w:name w:val="Grid Table 2 - Accent 5"/>
    <w:uiPriority w:val="99"/>
    <w:qFormat/>
    <w:tblPr>
      <w:tblCellMar>
        <w:left w:w="0" w:type="dxa"/>
        <w:top w:w="0" w:type="dxa"/>
        <w:right w:w="0" w:type="dxa"/>
        <w:bottom w:w="0" w:type="dxa"/>
      </w:tblCellMar>
    </w:tblPr>
  </w:style>
  <w:style w:type="table" w:styleId="1166" w:customStyle="1">
    <w:name w:val="List Table 3 - Accent 1"/>
    <w:uiPriority w:val="99"/>
    <w:qFormat/>
    <w:tblPr>
      <w:tblCellMar>
        <w:left w:w="0" w:type="dxa"/>
        <w:top w:w="0" w:type="dxa"/>
        <w:right w:w="0" w:type="dxa"/>
        <w:bottom w:w="0" w:type="dxa"/>
      </w:tblCellMar>
    </w:tblPr>
  </w:style>
  <w:style w:type="table" w:styleId="1167" w:customStyle="1">
    <w:name w:val="Grid Table 7 Colorful - Accent 2"/>
    <w:uiPriority w:val="99"/>
    <w:qFormat/>
    <w:tblPr>
      <w:tblCellMar>
        <w:left w:w="0" w:type="dxa"/>
        <w:top w:w="0" w:type="dxa"/>
        <w:right w:w="0" w:type="dxa"/>
        <w:bottom w:w="0" w:type="dxa"/>
      </w:tblCellMar>
    </w:tblPr>
  </w:style>
  <w:style w:type="table" w:styleId="1168" w:customStyle="1">
    <w:name w:val="Grid Table 6 Colorful - Accent 1"/>
    <w:uiPriority w:val="99"/>
    <w:qFormat/>
    <w:tblPr>
      <w:tblCellMar>
        <w:left w:w="0" w:type="dxa"/>
        <w:top w:w="0" w:type="dxa"/>
        <w:right w:w="0" w:type="dxa"/>
        <w:bottom w:w="0" w:type="dxa"/>
      </w:tblCellMar>
    </w:tblPr>
  </w:style>
  <w:style w:type="table" w:styleId="1169" w:customStyle="1">
    <w:name w:val="List Table 4 - Accent 2"/>
    <w:uiPriority w:val="99"/>
    <w:qFormat/>
    <w:tblPr>
      <w:tblCellMar>
        <w:left w:w="0" w:type="dxa"/>
        <w:top w:w="0" w:type="dxa"/>
        <w:right w:w="0" w:type="dxa"/>
        <w:bottom w:w="0" w:type="dxa"/>
      </w:tblCellMar>
    </w:tblPr>
  </w:style>
  <w:style w:type="table" w:styleId="1170" w:customStyle="1">
    <w:name w:val="Lined - Accent 3"/>
    <w:uiPriority w:val="99"/>
    <w:qFormat/>
    <w:rPr>
      <w:color w:val="404040"/>
    </w:rPr>
    <w:tblPr>
      <w:tblCellMar>
        <w:left w:w="0" w:type="dxa"/>
        <w:top w:w="0" w:type="dxa"/>
        <w:right w:w="0" w:type="dxa"/>
        <w:bottom w:w="0" w:type="dxa"/>
      </w:tblCellMar>
    </w:tblPr>
  </w:style>
  <w:style w:type="table" w:styleId="1171" w:customStyle="1">
    <w:name w:val="Bordered &amp; Lined - Accent 1"/>
    <w:uiPriority w:val="99"/>
    <w:qFormat/>
    <w:rPr>
      <w:color w:val="404040"/>
    </w:rPr>
    <w:tblPr>
      <w:tblCellMar>
        <w:left w:w="0" w:type="dxa"/>
        <w:top w:w="0" w:type="dxa"/>
        <w:right w:w="0" w:type="dxa"/>
        <w:bottom w:w="0" w:type="dxa"/>
      </w:tblCellMar>
    </w:tblPr>
  </w:style>
  <w:style w:type="table" w:styleId="1172" w:customStyle="1">
    <w:name w:val="List Table 7 Colorful - Accent 4"/>
    <w:uiPriority w:val="99"/>
    <w:qFormat/>
    <w:tblPr>
      <w:tblCellMar>
        <w:left w:w="0" w:type="dxa"/>
        <w:top w:w="0" w:type="dxa"/>
        <w:right w:w="0" w:type="dxa"/>
        <w:bottom w:w="0" w:type="dxa"/>
      </w:tblCellMar>
    </w:tblPr>
  </w:style>
  <w:style w:type="table" w:styleId="1173" w:customStyle="1">
    <w:name w:val="List Table 3 - Accent 4"/>
    <w:uiPriority w:val="99"/>
    <w:qFormat/>
    <w:tblPr>
      <w:tblCellMar>
        <w:left w:w="0" w:type="dxa"/>
        <w:top w:w="0" w:type="dxa"/>
        <w:right w:w="0" w:type="dxa"/>
        <w:bottom w:w="0" w:type="dxa"/>
      </w:tblCellMar>
    </w:tblPr>
  </w:style>
  <w:style w:type="table" w:styleId="1174" w:customStyle="1">
    <w:name w:val="Lined - Accent 5"/>
    <w:uiPriority w:val="99"/>
    <w:qFormat/>
    <w:rPr>
      <w:color w:val="404040"/>
    </w:rPr>
    <w:tblPr>
      <w:tblCellMar>
        <w:left w:w="0" w:type="dxa"/>
        <w:top w:w="0" w:type="dxa"/>
        <w:right w:w="0" w:type="dxa"/>
        <w:bottom w:w="0" w:type="dxa"/>
      </w:tblCellMar>
    </w:tblPr>
  </w:style>
  <w:style w:type="table" w:styleId="1175" w:customStyle="1">
    <w:name w:val="List Table 4 - Accent 6"/>
    <w:uiPriority w:val="99"/>
    <w:qFormat/>
    <w:tblPr>
      <w:tblCellMar>
        <w:left w:w="0" w:type="dxa"/>
        <w:top w:w="0" w:type="dxa"/>
        <w:right w:w="0" w:type="dxa"/>
        <w:bottom w:w="0" w:type="dxa"/>
      </w:tblCellMar>
    </w:tblPr>
  </w:style>
  <w:style w:type="table" w:styleId="1176" w:customStyle="1">
    <w:name w:val="Grid Table 1 Light - Accent 5"/>
    <w:uiPriority w:val="99"/>
    <w:qFormat/>
    <w:tblPr>
      <w:tblCellMar>
        <w:left w:w="0" w:type="dxa"/>
        <w:top w:w="0" w:type="dxa"/>
        <w:right w:w="0" w:type="dxa"/>
        <w:bottom w:w="0" w:type="dxa"/>
      </w:tblCellMar>
    </w:tblPr>
  </w:style>
  <w:style w:type="table" w:styleId="1177" w:customStyle="1">
    <w:name w:val="List Table 5 Dark - Accent 1"/>
    <w:uiPriority w:val="99"/>
    <w:qFormat/>
    <w:tblPr>
      <w:tblCellMar>
        <w:left w:w="0" w:type="dxa"/>
        <w:top w:w="0" w:type="dxa"/>
        <w:right w:w="0" w:type="dxa"/>
        <w:bottom w:w="0" w:type="dxa"/>
      </w:tblCellMar>
    </w:tblPr>
  </w:style>
  <w:style w:type="table" w:styleId="1178" w:customStyle="1">
    <w:name w:val="List Table 6 Colorful - Accent 6"/>
    <w:uiPriority w:val="99"/>
    <w:qFormat/>
    <w:tblPr>
      <w:tblCellMar>
        <w:left w:w="0" w:type="dxa"/>
        <w:top w:w="0" w:type="dxa"/>
        <w:right w:w="0" w:type="dxa"/>
        <w:bottom w:w="0" w:type="dxa"/>
      </w:tblCellMar>
    </w:tblPr>
  </w:style>
  <w:style w:type="table" w:styleId="1179" w:customStyle="1">
    <w:name w:val="Grid Table 5 Dark - Accent 2"/>
    <w:uiPriority w:val="99"/>
    <w:qFormat/>
    <w:tblPr>
      <w:tblCellMar>
        <w:left w:w="0" w:type="dxa"/>
        <w:top w:w="0" w:type="dxa"/>
        <w:right w:w="0" w:type="dxa"/>
        <w:bottom w:w="0" w:type="dxa"/>
      </w:tblCellMar>
    </w:tblPr>
  </w:style>
  <w:style w:type="table" w:styleId="1180" w:customStyle="1">
    <w:name w:val="Bordered - Accent 3"/>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5 Dark- Accent 4"/>
    <w:uiPriority w:val="99"/>
    <w:qFormat/>
    <w:tblPr>
      <w:tblCellMar>
        <w:left w:w="0" w:type="dxa"/>
        <w:top w:w="0" w:type="dxa"/>
        <w:right w:w="0" w:type="dxa"/>
        <w:bottom w:w="0" w:type="dxa"/>
      </w:tblCellMar>
    </w:tblPr>
  </w:style>
  <w:style w:type="table" w:styleId="1183" w:customStyle="1">
    <w:name w:val="Grid Table 3 - Accent 3"/>
    <w:uiPriority w:val="99"/>
    <w:qFormat/>
    <w:tblPr>
      <w:tblCellMar>
        <w:left w:w="0" w:type="dxa"/>
        <w:top w:w="0" w:type="dxa"/>
        <w:right w:w="0" w:type="dxa"/>
        <w:bottom w:w="0" w:type="dxa"/>
      </w:tblCellMar>
    </w:tblPr>
  </w:style>
  <w:style w:type="table" w:styleId="1184" w:customStyle="1">
    <w:name w:val="Grid Table 6 Colorful - Accent 3"/>
    <w:uiPriority w:val="99"/>
    <w:qFormat/>
    <w:tblPr>
      <w:tblCellMar>
        <w:left w:w="0" w:type="dxa"/>
        <w:top w:w="0" w:type="dxa"/>
        <w:right w:w="0" w:type="dxa"/>
        <w:bottom w:w="0" w:type="dxa"/>
      </w:tblCellMar>
    </w:tblPr>
  </w:style>
  <w:style w:type="table" w:styleId="1185" w:customStyle="1">
    <w:name w:val="List Table 6 Colorful - Accent 3"/>
    <w:uiPriority w:val="99"/>
    <w:qFormat/>
    <w:tblPr>
      <w:tblCellMar>
        <w:left w:w="0" w:type="dxa"/>
        <w:top w:w="0" w:type="dxa"/>
        <w:right w:w="0" w:type="dxa"/>
        <w:bottom w:w="0" w:type="dxa"/>
      </w:tblCellMar>
    </w:tblPr>
  </w:style>
  <w:style w:type="table" w:styleId="1186" w:customStyle="1">
    <w:name w:val="List Table 3 - Accent 3"/>
    <w:uiPriority w:val="99"/>
    <w:qFormat/>
    <w:tblPr>
      <w:tblCellMar>
        <w:left w:w="0" w:type="dxa"/>
        <w:top w:w="0" w:type="dxa"/>
        <w:right w:w="0" w:type="dxa"/>
        <w:bottom w:w="0" w:type="dxa"/>
      </w:tblCellMar>
    </w:tblPr>
  </w:style>
  <w:style w:type="table" w:styleId="1187" w:customStyle="1">
    <w:name w:val="Bordered &amp; Lined - Accent 5"/>
    <w:uiPriority w:val="99"/>
    <w:qFormat/>
    <w:rPr>
      <w:color w:val="404040"/>
    </w:rPr>
    <w:tblPr>
      <w:tblCellMar>
        <w:left w:w="0" w:type="dxa"/>
        <w:top w:w="0" w:type="dxa"/>
        <w:right w:w="0" w:type="dxa"/>
        <w:bottom w:w="0" w:type="dxa"/>
      </w:tblCellMar>
    </w:tblPr>
  </w:style>
  <w:style w:type="table" w:styleId="1188" w:customStyle="1">
    <w:name w:val="Grid Table 1 Light - Accent 1"/>
    <w:uiPriority w:val="99"/>
    <w:qFormat/>
    <w:tblPr>
      <w:tblCellMar>
        <w:left w:w="0" w:type="dxa"/>
        <w:top w:w="0" w:type="dxa"/>
        <w:right w:w="0" w:type="dxa"/>
        <w:bottom w:w="0" w:type="dxa"/>
      </w:tblCellMar>
    </w:tblPr>
  </w:style>
  <w:style w:type="table" w:styleId="1189" w:customStyle="1">
    <w:name w:val="Grid Table 6 Colorful - Accent 4"/>
    <w:uiPriority w:val="99"/>
    <w:qFormat/>
    <w:tblPr>
      <w:tblCellMar>
        <w:left w:w="0" w:type="dxa"/>
        <w:top w:w="0" w:type="dxa"/>
        <w:right w:w="0" w:type="dxa"/>
        <w:bottom w:w="0" w:type="dxa"/>
      </w:tblCellMar>
    </w:tblPr>
  </w:style>
  <w:style w:type="table" w:styleId="1190" w:customStyle="1">
    <w:name w:val="Grid Table 5 Dark - Accent 6"/>
    <w:uiPriority w:val="99"/>
    <w:qFormat/>
    <w:tblPr>
      <w:tblCellMar>
        <w:left w:w="0" w:type="dxa"/>
        <w:top w:w="0" w:type="dxa"/>
        <w:right w:w="0" w:type="dxa"/>
        <w:bottom w:w="0" w:type="dxa"/>
      </w:tblCellMar>
    </w:tblPr>
  </w:style>
  <w:style w:type="table" w:styleId="1191" w:customStyle="1">
    <w:name w:val="Grid Table 2 - Accent 2"/>
    <w:uiPriority w:val="99"/>
    <w:qFormat/>
    <w:tblPr>
      <w:tblCellMar>
        <w:left w:w="0" w:type="dxa"/>
        <w:top w:w="0" w:type="dxa"/>
        <w:right w:w="0" w:type="dxa"/>
        <w:bottom w:w="0" w:type="dxa"/>
      </w:tblCellMar>
    </w:tblPr>
  </w:style>
  <w:style w:type="table" w:styleId="1192" w:customStyle="1">
    <w:name w:val="List Table 1 Light - Accent 4"/>
    <w:uiPriority w:val="99"/>
    <w:qFormat/>
    <w:tblPr>
      <w:tblCellMar>
        <w:left w:w="0" w:type="dxa"/>
        <w:top w:w="0" w:type="dxa"/>
        <w:right w:w="0" w:type="dxa"/>
        <w:bottom w:w="0" w:type="dxa"/>
      </w:tblCellMar>
    </w:tblPr>
  </w:style>
  <w:style w:type="table" w:styleId="1193" w:customStyle="1">
    <w:name w:val="Grid Table 7 Colorful - Accent 5"/>
    <w:uiPriority w:val="99"/>
    <w:qFormat/>
    <w:tblPr>
      <w:tblCellMar>
        <w:left w:w="0" w:type="dxa"/>
        <w:top w:w="0" w:type="dxa"/>
        <w:right w:w="0" w:type="dxa"/>
        <w:bottom w:w="0" w:type="dxa"/>
      </w:tblCellMar>
    </w:tblPr>
  </w:style>
  <w:style w:type="table" w:styleId="1194" w:customStyle="1">
    <w:name w:val="List Table 1 Light - Accent 5"/>
    <w:uiPriority w:val="99"/>
    <w:qFormat/>
    <w:tblPr>
      <w:tblCellMar>
        <w:left w:w="0" w:type="dxa"/>
        <w:top w:w="0" w:type="dxa"/>
        <w:right w:w="0" w:type="dxa"/>
        <w:bottom w:w="0" w:type="dxa"/>
      </w:tblCellMar>
    </w:tblPr>
  </w:style>
  <w:style w:type="table" w:styleId="1195" w:customStyle="1">
    <w:name w:val="List Table 5 Dark - Accent 3"/>
    <w:uiPriority w:val="99"/>
    <w:qFormat/>
    <w:tblPr>
      <w:tblCellMar>
        <w:left w:w="0" w:type="dxa"/>
        <w:top w:w="0" w:type="dxa"/>
        <w:right w:w="0" w:type="dxa"/>
        <w:bottom w:w="0" w:type="dxa"/>
      </w:tblCellMar>
    </w:tblPr>
  </w:style>
  <w:style w:type="table" w:styleId="1196" w:customStyle="1">
    <w:name w:val="Bordered - Accent 6"/>
    <w:uiPriority w:val="99"/>
    <w:qFormat/>
    <w:tblPr>
      <w:tblCellMar>
        <w:left w:w="0" w:type="dxa"/>
        <w:top w:w="0" w:type="dxa"/>
        <w:right w:w="0" w:type="dxa"/>
        <w:bottom w:w="0" w:type="dxa"/>
      </w:tblCellMar>
    </w:tblPr>
  </w:style>
  <w:style w:type="table" w:styleId="1197" w:customStyle="1">
    <w:name w:val="List Table 7 Colorful - Accent 2"/>
    <w:uiPriority w:val="99"/>
    <w:qFormat/>
    <w:tblPr>
      <w:tblCellMar>
        <w:left w:w="0" w:type="dxa"/>
        <w:top w:w="0" w:type="dxa"/>
        <w:right w:w="0" w:type="dxa"/>
        <w:bottom w:w="0" w:type="dxa"/>
      </w:tblCellMar>
    </w:tblPr>
  </w:style>
  <w:style w:type="table" w:styleId="1198" w:customStyle="1">
    <w:name w:val="Grid Table 4 - Accent 5"/>
    <w:uiPriority w:val="59"/>
    <w:qFormat/>
    <w:tblPr>
      <w:tblCellMar>
        <w:left w:w="0" w:type="dxa"/>
        <w:top w:w="0" w:type="dxa"/>
        <w:right w:w="0" w:type="dxa"/>
        <w:bottom w:w="0" w:type="dxa"/>
      </w:tblCellMar>
    </w:tblPr>
  </w:style>
  <w:style w:type="table" w:styleId="1199" w:customStyle="1">
    <w:name w:val="Grid Table 5 Dark - Accent 3"/>
    <w:uiPriority w:val="99"/>
    <w:qFormat/>
    <w:tblPr>
      <w:tblCellMar>
        <w:left w:w="0" w:type="dxa"/>
        <w:top w:w="0" w:type="dxa"/>
        <w:right w:w="0" w:type="dxa"/>
        <w:bottom w:w="0" w:type="dxa"/>
      </w:tblCellMar>
    </w:tblPr>
  </w:style>
  <w:style w:type="table" w:styleId="1200" w:customStyle="1">
    <w:name w:val="Bordered &amp; Lined - Accent 3"/>
    <w:uiPriority w:val="99"/>
    <w:qFormat/>
    <w:rPr>
      <w:color w:val="404040"/>
    </w:rPr>
    <w:tblPr>
      <w:tblCellMar>
        <w:left w:w="0" w:type="dxa"/>
        <w:top w:w="0" w:type="dxa"/>
        <w:right w:w="0" w:type="dxa"/>
        <w:bottom w:w="0" w:type="dxa"/>
      </w:tblCellMar>
    </w:tblPr>
  </w:style>
  <w:style w:type="table" w:styleId="1201" w:customStyle="1">
    <w:name w:val="Bordered &amp; Lined - Accent 2"/>
    <w:uiPriority w:val="99"/>
    <w:qFormat/>
    <w:rPr>
      <w:color w:val="404040"/>
    </w:rPr>
    <w:tblPr>
      <w:tblCellMar>
        <w:left w:w="0" w:type="dxa"/>
        <w:top w:w="0" w:type="dxa"/>
        <w:right w:w="0" w:type="dxa"/>
        <w:bottom w:w="0" w:type="dxa"/>
      </w:tblCellMar>
    </w:tblPr>
  </w:style>
  <w:style w:type="table" w:styleId="1202" w:customStyle="1">
    <w:name w:val="Lined - Accent 2"/>
    <w:uiPriority w:val="99"/>
    <w:qFormat/>
    <w:rPr>
      <w:color w:val="404040"/>
    </w:rPr>
    <w:tblPr>
      <w:tblCellMar>
        <w:left w:w="0" w:type="dxa"/>
        <w:top w:w="0" w:type="dxa"/>
        <w:right w:w="0" w:type="dxa"/>
        <w:bottom w:w="0" w:type="dxa"/>
      </w:tblCellMar>
    </w:tblPr>
  </w:style>
  <w:style w:type="table" w:styleId="1203" w:customStyle="1">
    <w:name w:val="Bordered &amp; Lined - Accent 4"/>
    <w:uiPriority w:val="99"/>
    <w:qFormat/>
    <w:rPr>
      <w:color w:val="404040"/>
    </w:rPr>
    <w:tblPr>
      <w:tblCellMar>
        <w:left w:w="0" w:type="dxa"/>
        <w:top w:w="0" w:type="dxa"/>
        <w:right w:w="0" w:type="dxa"/>
        <w:bottom w:w="0" w:type="dxa"/>
      </w:tblCellMar>
    </w:tblPr>
  </w:style>
  <w:style w:type="table" w:styleId="1204" w:customStyle="1">
    <w:name w:val="List Table 3 - Accent 5"/>
    <w:uiPriority w:val="99"/>
    <w:qFormat/>
    <w:tblPr>
      <w:tblCellMar>
        <w:left w:w="0" w:type="dxa"/>
        <w:top w:w="0" w:type="dxa"/>
        <w:right w:w="0" w:type="dxa"/>
        <w:bottom w:w="0" w:type="dxa"/>
      </w:tblCellMar>
    </w:tblPr>
  </w:style>
  <w:style w:type="table" w:styleId="1205" w:customStyle="1">
    <w:name w:val="Grid Table 6 Colorful - Accent 6"/>
    <w:uiPriority w:val="99"/>
    <w:qFormat/>
    <w:tblPr>
      <w:tblCellMar>
        <w:left w:w="0" w:type="dxa"/>
        <w:top w:w="0" w:type="dxa"/>
        <w:right w:w="0" w:type="dxa"/>
        <w:bottom w:w="0" w:type="dxa"/>
      </w:tblCellMar>
    </w:tblPr>
  </w:style>
  <w:style w:type="table" w:styleId="1206" w:customStyle="1">
    <w:name w:val="List Table 3 - Accent 6"/>
    <w:uiPriority w:val="99"/>
    <w:qFormat/>
    <w:tblPr>
      <w:tblCellMar>
        <w:left w:w="0" w:type="dxa"/>
        <w:top w:w="0" w:type="dxa"/>
        <w:right w:w="0" w:type="dxa"/>
        <w:bottom w:w="0" w:type="dxa"/>
      </w:tblCellMar>
    </w:tblPr>
  </w:style>
  <w:style w:type="table" w:styleId="1207" w:customStyle="1">
    <w:name w:val="Grid Table 7 Colorful - Accent 3"/>
    <w:uiPriority w:val="99"/>
    <w:qFormat/>
    <w:tblPr>
      <w:tblCellMar>
        <w:left w:w="0" w:type="dxa"/>
        <w:top w:w="0" w:type="dxa"/>
        <w:right w:w="0" w:type="dxa"/>
        <w:bottom w:w="0" w:type="dxa"/>
      </w:tblCellMar>
    </w:tblPr>
  </w:style>
  <w:style w:type="table" w:styleId="1208" w:customStyle="1">
    <w:name w:val="Bordered"/>
    <w:uiPriority w:val="99"/>
    <w:qFormat/>
    <w:tblPr>
      <w:tblCellMar>
        <w:left w:w="0" w:type="dxa"/>
        <w:top w:w="0" w:type="dxa"/>
        <w:right w:w="0" w:type="dxa"/>
        <w:bottom w:w="0" w:type="dxa"/>
      </w:tblCellMar>
    </w:tblPr>
  </w:style>
  <w:style w:type="table" w:styleId="1209" w:customStyle="1">
    <w:name w:val="Bordered - Accent 2"/>
    <w:uiPriority w:val="99"/>
    <w:qFormat/>
    <w:tblPr>
      <w:tblCellMar>
        <w:left w:w="0" w:type="dxa"/>
        <w:top w:w="0" w:type="dxa"/>
        <w:right w:w="0" w:type="dxa"/>
        <w:bottom w:w="0" w:type="dxa"/>
      </w:tblCellMar>
    </w:tblPr>
  </w:style>
  <w:style w:type="table" w:styleId="1210" w:customStyle="1">
    <w:name w:val="Grid Table 1 Light - Accent 2"/>
    <w:uiPriority w:val="99"/>
    <w:qFormat/>
    <w:tblPr>
      <w:tblCellMar>
        <w:left w:w="0" w:type="dxa"/>
        <w:top w:w="0" w:type="dxa"/>
        <w:right w:w="0" w:type="dxa"/>
        <w:bottom w:w="0" w:type="dxa"/>
      </w:tblCellMar>
    </w:tblPr>
  </w:style>
  <w:style w:type="table" w:styleId="1211" w:customStyle="1">
    <w:name w:val="Grid Table 5 Dark- Accent 1"/>
    <w:uiPriority w:val="99"/>
    <w:qFormat/>
    <w:tblPr>
      <w:tblCellMar>
        <w:left w:w="0" w:type="dxa"/>
        <w:top w:w="0" w:type="dxa"/>
        <w:right w:w="0" w:type="dxa"/>
        <w:bottom w:w="0" w:type="dxa"/>
      </w:tblCellMar>
    </w:tblPr>
  </w:style>
  <w:style w:type="table" w:styleId="1212" w:customStyle="1">
    <w:name w:val="Grid Table 1 Light - Accent 4"/>
    <w:uiPriority w:val="99"/>
    <w:qFormat/>
    <w:tblPr>
      <w:tblCellMar>
        <w:left w:w="0" w:type="dxa"/>
        <w:top w:w="0" w:type="dxa"/>
        <w:right w:w="0" w:type="dxa"/>
        <w:bottom w:w="0" w:type="dxa"/>
      </w:tblCellMar>
    </w:tblPr>
  </w:style>
  <w:style w:type="table" w:styleId="1213" w:customStyle="1">
    <w:name w:val="List Table 4 - Accent 4"/>
    <w:uiPriority w:val="99"/>
    <w:qFormat/>
    <w:tblPr>
      <w:tblCellMar>
        <w:left w:w="0" w:type="dxa"/>
        <w:top w:w="0" w:type="dxa"/>
        <w:right w:w="0" w:type="dxa"/>
        <w:bottom w:w="0" w:type="dxa"/>
      </w:tblCellMar>
    </w:tblPr>
  </w:style>
  <w:style w:type="table" w:styleId="1214" w:customStyle="1">
    <w:name w:val="Bordered - Accent 5"/>
    <w:uiPriority w:val="99"/>
    <w:qFormat/>
    <w:tblPr>
      <w:tblCellMar>
        <w:left w:w="0" w:type="dxa"/>
        <w:top w:w="0" w:type="dxa"/>
        <w:right w:w="0" w:type="dxa"/>
        <w:bottom w:w="0" w:type="dxa"/>
      </w:tblCellMar>
    </w:tblPr>
  </w:style>
  <w:style w:type="table" w:styleId="1215" w:customStyle="1">
    <w:name w:val="List Table 6 Colorful - Accent 5"/>
    <w:uiPriority w:val="99"/>
    <w:qFormat/>
    <w:tblPr>
      <w:tblCellMar>
        <w:left w:w="0" w:type="dxa"/>
        <w:top w:w="0" w:type="dxa"/>
        <w:right w:w="0" w:type="dxa"/>
        <w:bottom w:w="0" w:type="dxa"/>
      </w:tblCellMar>
    </w:tblPr>
  </w:style>
  <w:style w:type="table" w:styleId="1216" w:customStyle="1">
    <w:name w:val="Bordered &amp; Lined - Accent"/>
    <w:uiPriority w:val="99"/>
    <w:qFormat/>
    <w:rPr>
      <w:color w:val="404040"/>
    </w:rPr>
    <w:tblPr>
      <w:tblCellMar>
        <w:left w:w="0" w:type="dxa"/>
        <w:top w:w="0" w:type="dxa"/>
        <w:right w:w="0" w:type="dxa"/>
        <w:bottom w:w="0" w:type="dxa"/>
      </w:tblCellMar>
    </w:tblPr>
  </w:style>
  <w:style w:type="table" w:styleId="1217" w:customStyle="1">
    <w:name w:val="List Table 6 Colorful - Accent 1"/>
    <w:uiPriority w:val="99"/>
    <w:qFormat/>
    <w:tblPr>
      <w:tblCellMar>
        <w:left w:w="0" w:type="dxa"/>
        <w:top w:w="0" w:type="dxa"/>
        <w:right w:w="0" w:type="dxa"/>
        <w:bottom w:w="0" w:type="dxa"/>
      </w:tblCellMar>
    </w:tblPr>
  </w:style>
  <w:style w:type="table" w:styleId="1218" w:customStyle="1">
    <w:name w:val="List Table 4 - Accent 3"/>
    <w:uiPriority w:val="99"/>
    <w:qFormat/>
    <w:tblPr>
      <w:tblCellMar>
        <w:left w:w="0" w:type="dxa"/>
        <w:top w:w="0" w:type="dxa"/>
        <w:right w:w="0" w:type="dxa"/>
        <w:bottom w:w="0" w:type="dxa"/>
      </w:tblCellMar>
    </w:tblPr>
  </w:style>
  <w:style w:type="table" w:styleId="1219" w:customStyle="1">
    <w:name w:val="List Table 7 Colorful - Accent 3"/>
    <w:uiPriority w:val="99"/>
    <w:qFormat/>
    <w:tblPr>
      <w:tblCellMar>
        <w:left w:w="0" w:type="dxa"/>
        <w:top w:w="0" w:type="dxa"/>
        <w:right w:w="0" w:type="dxa"/>
        <w:bottom w:w="0" w:type="dxa"/>
      </w:tblCellMar>
    </w:tblPr>
  </w:style>
  <w:style w:type="table" w:styleId="1220" w:customStyle="1">
    <w:name w:val="Grid Table 4 - Accent 2"/>
    <w:uiPriority w:val="59"/>
    <w:qFormat/>
    <w:tblPr>
      <w:tblCellMar>
        <w:left w:w="0" w:type="dxa"/>
        <w:top w:w="0" w:type="dxa"/>
        <w:right w:w="0" w:type="dxa"/>
        <w:bottom w:w="0" w:type="dxa"/>
      </w:tblCellMar>
    </w:tblPr>
  </w:style>
  <w:style w:type="table" w:styleId="1221" w:customStyle="1">
    <w:name w:val="Grid Table 2 - Accent 4"/>
    <w:uiPriority w:val="99"/>
    <w:qFormat/>
    <w:tblPr>
      <w:tblCellMar>
        <w:left w:w="0" w:type="dxa"/>
        <w:top w:w="0" w:type="dxa"/>
        <w:right w:w="0" w:type="dxa"/>
        <w:bottom w:w="0" w:type="dxa"/>
      </w:tblCellMar>
    </w:tblPr>
  </w:style>
  <w:style w:type="table" w:styleId="1222" w:customStyle="1">
    <w:name w:val="Grid Table 7 Colorful - Accent 1"/>
    <w:uiPriority w:val="99"/>
    <w:qFormat/>
    <w:tblPr>
      <w:tblCellMar>
        <w:left w:w="0" w:type="dxa"/>
        <w:top w:w="0" w:type="dxa"/>
        <w:right w:w="0" w:type="dxa"/>
        <w:bottom w:w="0" w:type="dxa"/>
      </w:tblCellMar>
    </w:tblPr>
  </w:style>
  <w:style w:type="table" w:styleId="1223" w:customStyle="1">
    <w:name w:val="List Table 5 Dark - Accent 4"/>
    <w:uiPriority w:val="99"/>
    <w:qFormat/>
    <w:tblPr>
      <w:tblCellMar>
        <w:left w:w="0" w:type="dxa"/>
        <w:top w:w="0" w:type="dxa"/>
        <w:right w:w="0" w:type="dxa"/>
        <w:bottom w:w="0" w:type="dxa"/>
      </w:tblCellMar>
    </w:tblPr>
  </w:style>
  <w:style w:type="table" w:styleId="1224" w:customStyle="1">
    <w:name w:val="List Table 2 - Accent 4"/>
    <w:uiPriority w:val="99"/>
    <w:qFormat/>
    <w:tblPr>
      <w:tblCellMar>
        <w:left w:w="0" w:type="dxa"/>
        <w:top w:w="0" w:type="dxa"/>
        <w:right w:w="0" w:type="dxa"/>
        <w:bottom w:w="0" w:type="dxa"/>
      </w:tblCellMar>
    </w:tblPr>
  </w:style>
  <w:style w:type="table" w:styleId="1225" w:customStyle="1">
    <w:name w:val="List Table 7 Colorful - Accent 5"/>
    <w:uiPriority w:val="99"/>
    <w:qFormat/>
    <w:tblPr>
      <w:tblCellMar>
        <w:left w:w="0" w:type="dxa"/>
        <w:top w:w="0" w:type="dxa"/>
        <w:right w:w="0" w:type="dxa"/>
        <w:bottom w:w="0" w:type="dxa"/>
      </w:tblCellMar>
    </w:tblPr>
  </w:style>
  <w:style w:type="table" w:styleId="1226" w:customStyle="1">
    <w:name w:val="Grid Table 4 - Accent 3"/>
    <w:uiPriority w:val="59"/>
    <w:qFormat/>
    <w:tblPr>
      <w:tblCellMar>
        <w:left w:w="0" w:type="dxa"/>
        <w:top w:w="0" w:type="dxa"/>
        <w:right w:w="0" w:type="dxa"/>
        <w:bottom w:w="0" w:type="dxa"/>
      </w:tblCellMar>
    </w:tblPr>
  </w:style>
  <w:style w:type="table" w:styleId="1227" w:customStyle="1">
    <w:name w:val="Bordered &amp; Lined - Accent 6"/>
    <w:uiPriority w:val="99"/>
    <w:qFormat/>
    <w:rPr>
      <w:color w:val="404040"/>
    </w:rPr>
    <w:tblPr>
      <w:tblCellMar>
        <w:left w:w="0" w:type="dxa"/>
        <w:top w:w="0" w:type="dxa"/>
        <w:right w:w="0" w:type="dxa"/>
        <w:bottom w:w="0" w:type="dxa"/>
      </w:tblCellMar>
    </w:tblPr>
  </w:style>
  <w:style w:type="table" w:styleId="1228" w:customStyle="1">
    <w:name w:val="Grid Table 7 Colorful - Accent 6"/>
    <w:uiPriority w:val="99"/>
    <w:qFormat/>
    <w:tblPr>
      <w:tblCellMar>
        <w:left w:w="0" w:type="dxa"/>
        <w:top w:w="0" w:type="dxa"/>
        <w:right w:w="0" w:type="dxa"/>
        <w:bottom w:w="0" w:type="dxa"/>
      </w:tblCellMar>
    </w:tblPr>
  </w:style>
  <w:style w:type="character" w:styleId="1229" w:customStyle="1">
    <w:name w:val="NormalCharacter"/>
    <w:link w:val="887"/>
    <w:uiPriority w:val="0"/>
    <w:semiHidden/>
    <w:qFormat/>
    <w:rPr>
      <w:rFonts w:hint="default" w:ascii="Times New Roman" w:hAnsi="Times New Roman" w:eastAsia="宋体" w:cs="Times New Roman"/>
      <w:sz w:val="21"/>
      <w:szCs w:val="24"/>
      <w:lang w:val="en-US" w:eastAsia="zh-CN" w:bidi="ar-SA"/>
    </w:rPr>
  </w:style>
  <w:style w:type="paragraph" w:styleId="1230"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231" w:customStyle="1">
    <w:name w:val="Table Normal"/>
    <w:uiPriority w:val="0"/>
    <w:semiHidden/>
    <w:unhideWhenUsed/>
    <w:qFormat/>
    <w:tblPr>
      <w:tblCellMar>
        <w:left w:w="0" w:type="dxa"/>
        <w:top w:w="0" w:type="dxa"/>
        <w:right w:w="0" w:type="dxa"/>
        <w:bottom w:w="0" w:type="dxa"/>
      </w:tblCellMar>
    </w:tblPr>
  </w:style>
  <w:style w:type="paragraph" w:styleId="1232" w:customStyle="1">
    <w:name w:val="正文13"/>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索引 41"/>
    <w:next w:val="1232"/>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table" w:styleId="1234" w:customStyle="1">
    <w:name w:val="网格型111"/>
    <w:uiPriority w:val="0"/>
    <w:qFormat/>
    <w:tblPr>
      <w:tblCellMar>
        <w:left w:w="0" w:type="dxa"/>
        <w:top w:w="0" w:type="dxa"/>
        <w:right w:w="0" w:type="dxa"/>
        <w:bottom w:w="0" w:type="dxa"/>
      </w:tblCellMar>
    </w:tblPr>
  </w:style>
  <w:style w:type="paragraph" w:styleId="1235" w:customStyle="1">
    <w:name w:val="文本块11"/>
    <w:basedOn w:val="1236"/>
    <w:uiPriority w:val="0"/>
    <w:qFormat/>
    <w:pPr>
      <w:ind w:left="567" w:right="454" w:firstLine="498"/>
      <w:jc w:val="left"/>
      <w:widowControl/>
    </w:pPr>
    <w:rPr>
      <w:rFonts w:ascii="仿宋_GB2312" w:eastAsia="仿宋_GB2312"/>
      <w:sz w:val="30"/>
      <w:szCs w:val="20"/>
    </w:rPr>
  </w:style>
  <w:style w:type="paragraph" w:styleId="1236" w:customStyle="1">
    <w:name w:val="正文1111"/>
    <w:next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列表 21"/>
    <w:uiPriority w:val="0"/>
    <w:qFormat/>
    <w:pPr>
      <w:ind w:left="100" w:hanging="200"/>
      <w:jc w:val="both"/>
      <w:widowControl w:val="off"/>
    </w:pPr>
    <w:rPr>
      <w:rFonts w:hint="default" w:ascii="Calibri" w:hAnsi="Calibri" w:eastAsia="宋体" w:cs="Times New Roman"/>
      <w:sz w:val="21"/>
      <w:szCs w:val="24"/>
      <w:lang w:val="en-US" w:eastAsia="zh-CN" w:bidi="ar-SA"/>
    </w:rPr>
  </w:style>
  <w:style w:type="paragraph" w:styleId="1238" w:customStyle="1">
    <w:name w:val="普通(网站)2"/>
    <w:uiPriority w:val="0"/>
    <w:qFormat/>
    <w:pPr>
      <w:spacing w:before="100" w:beforeAutospacing="1" w:after="100" w:afterAutospacing="1"/>
      <w:widowControl w:val="off"/>
    </w:pPr>
    <w:rPr>
      <w:rFonts w:hint="default" w:ascii="Calibri" w:hAnsi="Calibri" w:eastAsia="宋体" w:cs="Times New Roman"/>
      <w:sz w:val="24"/>
      <w:szCs w:val="24"/>
      <w:lang w:val="en-US" w:eastAsia="zh-CN" w:bidi="en-US"/>
    </w:rPr>
  </w:style>
  <w:style w:type="paragraph" w:styleId="1239" w:customStyle="1">
    <w:name w:val="索引 11"/>
    <w:basedOn w:val="872"/>
    <w:next w:val="872"/>
    <w:uiPriority w:val="0"/>
    <w:qFormat/>
    <w:pPr>
      <w:spacing w:line="360" w:lineRule="auto"/>
    </w:pPr>
    <w:rPr>
      <w:rFonts w:ascii="仿宋_GB2312" w:eastAsia="仿宋_GB2312"/>
      <w:sz w:val="24"/>
      <w:szCs w:val="20"/>
    </w:rPr>
  </w:style>
  <w:style w:type="paragraph" w:styleId="124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241" w:customStyle="1">
    <w:name w:val="纯文本11"/>
    <w:basedOn w:val="872"/>
    <w:uiPriority w:val="0"/>
    <w:qFormat/>
    <w:rPr>
      <w:rFonts w:ascii="宋体" w:hAnsi="Courier New"/>
      <w:szCs w:val="20"/>
    </w:rPr>
  </w:style>
  <w:style w:type="paragraph" w:styleId="1242" w:customStyle="1">
    <w:name w:val="BodyText"/>
    <w:basedOn w:val="872"/>
    <w:uiPriority w:val="0"/>
    <w:qFormat/>
    <w:pPr>
      <w:spacing w:after="120"/>
    </w:p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B4D446-AABB-497B-B6A5-262CE09F7A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韦飞</cp:lastModifiedBy>
  <cp:revision>51</cp:revision>
  <dcterms:created xsi:type="dcterms:W3CDTF">2018-06-10T05:29:00Z</dcterms:created>
  <dcterms:modified xsi:type="dcterms:W3CDTF">2026-08-28T02:34:39Z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D6721AFB6B324FBC889794F1762C181A_13</vt:lpwstr>
  </property>
  <property fmtid="{D5CDD505-2E9C-101B-9397-08002B2CF9AE}" pid="4" name="KSOTemplateDocerSaveRecord">
    <vt:lpwstr>eyJoZGlkIjoiMjEzZmU5ZmE2NWYxODcyM2NiNmFlODBkNzg2OWI2OWMiLCJ1c2VySWQiOiIyNTEzNTg5ODgifQ==</vt:lpwstr>
  </property>
</Properties>
</file>