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6"/>
        <w:ind w:firstLine="211"/>
        <w:rPr>
          <w:rStyle w:val="1218"/>
          <w:rFonts w:hint="eastAsia" w:ascii="宋体" w:hAnsi="宋体" w:eastAsia="宋体" w:cs="宋体"/>
          <w:b/>
          <w:szCs w:val="21"/>
          <w:highlight w:val="none"/>
        </w:rPr>
      </w:pPr>
      <w:r>
        <w:rPr>
          <w:rFonts w:hint="eastAsia" w:ascii="宋体" w:hAnsi="宋体" w:eastAsia="宋体" w:cs="宋体"/>
          <w:b/>
          <w:szCs w:val="21"/>
          <w:highlight w:val="none"/>
        </w:rPr>
      </w:r>
      <w:r/>
    </w:p>
    <w:p>
      <w:pPr>
        <w:pStyle w:val="1226"/>
        <w:ind w:firstLine="211"/>
        <w:rPr>
          <w:rStyle w:val="1218"/>
          <w:rFonts w:hint="eastAsia" w:ascii="宋体" w:hAnsi="宋体" w:eastAsia="宋体" w:cs="宋体"/>
          <w:b/>
          <w:szCs w:val="21"/>
          <w:highlight w:val="none"/>
        </w:rPr>
      </w:pPr>
      <w:r>
        <w:rPr>
          <w:rFonts w:hint="eastAsia" w:ascii="宋体" w:hAnsi="宋体" w:eastAsia="宋体" w:cs="宋体"/>
          <w:b/>
          <w:szCs w:val="21"/>
          <w:highlight w:val="none"/>
        </w:rPr>
      </w:r>
      <w:r/>
    </w:p>
    <w:p>
      <w:pPr>
        <w:pStyle w:val="1226"/>
        <w:ind w:firstLine="211"/>
        <w:rPr>
          <w:rStyle w:val="1218"/>
          <w:rFonts w:hint="eastAsia" w:ascii="宋体" w:hAnsi="宋体" w:eastAsia="宋体" w:cs="宋体"/>
          <w:b/>
          <w:szCs w:val="21"/>
          <w:highlight w:val="none"/>
        </w:rPr>
      </w:pPr>
      <w:r>
        <w:rPr>
          <w:rFonts w:hint="eastAsia" w:ascii="宋体" w:hAnsi="宋体" w:eastAsia="宋体" w:cs="宋体"/>
          <w:b/>
          <w:szCs w:val="21"/>
          <w:highlight w:val="none"/>
        </w:rPr>
      </w:r>
      <w:r/>
    </w:p>
    <w:p>
      <w:pPr>
        <w:pStyle w:val="1226"/>
        <w:ind w:firstLine="211"/>
        <w:rPr>
          <w:rStyle w:val="1218"/>
          <w:rFonts w:hint="eastAsia" w:ascii="宋体" w:hAnsi="宋体" w:eastAsia="宋体" w:cs="宋体"/>
          <w:b/>
          <w:szCs w:val="21"/>
          <w:highlight w:val="none"/>
        </w:rPr>
      </w:pPr>
      <w:r>
        <w:rPr>
          <w:rFonts w:hint="eastAsia" w:ascii="宋体" w:hAnsi="宋体" w:eastAsia="宋体" w:cs="宋体"/>
          <w:b/>
          <w:szCs w:val="21"/>
          <w:highlight w:val="none"/>
        </w:rPr>
      </w:r>
      <w:r/>
    </w:p>
    <w:p>
      <w:pPr>
        <w:pStyle w:val="1226"/>
        <w:ind w:firstLine="211"/>
        <w:rPr>
          <w:rStyle w:val="1218"/>
          <w:rFonts w:hint="eastAsia" w:ascii="宋体" w:hAnsi="宋体" w:eastAsia="宋体" w:cs="宋体"/>
          <w:b/>
          <w:szCs w:val="21"/>
          <w:highlight w:val="none"/>
        </w:rPr>
      </w:pPr>
      <w:r>
        <w:rPr>
          <w:rFonts w:hint="eastAsia" w:ascii="宋体" w:hAnsi="宋体" w:eastAsia="宋体" w:cs="宋体"/>
          <w:b/>
          <w:szCs w:val="21"/>
          <w:highlight w:val="none"/>
        </w:rPr>
      </w:r>
      <w:r/>
    </w:p>
    <w:p>
      <w:pPr>
        <w:pStyle w:val="1226"/>
        <w:ind w:firstLine="211"/>
        <w:rPr>
          <w:rStyle w:val="1218"/>
          <w:rFonts w:hint="eastAsia" w:ascii="宋体" w:hAnsi="宋体" w:eastAsia="宋体" w:cs="宋体"/>
          <w:b/>
          <w:szCs w:val="21"/>
          <w:highlight w:val="none"/>
        </w:rPr>
      </w:pPr>
      <w:r>
        <w:rPr>
          <w:rFonts w:hint="eastAsia" w:ascii="宋体" w:hAnsi="宋体" w:eastAsia="宋体" w:cs="宋体"/>
          <w:b/>
          <w:szCs w:val="21"/>
          <w:highlight w:val="none"/>
        </w:rPr>
      </w:r>
      <w:r/>
    </w:p>
    <w:p>
      <w:pPr>
        <w:pStyle w:val="1225"/>
        <w:ind w:firstLine="211"/>
        <w:rPr>
          <w:rStyle w:val="1218"/>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Style w:val="1218"/>
          <w:rFonts w:hint="eastAsia" w:ascii="宋体" w:hAnsi="宋体" w:eastAsia="宋体" w:cs="宋体"/>
          <w:b/>
          <w:spacing w:val="76"/>
          <w:sz w:val="112"/>
          <w:szCs w:val="112"/>
          <w:highlight w:val="none"/>
        </w:rPr>
      </w:pPr>
      <w:r>
        <w:rPr>
          <w:rStyle w:val="1218"/>
          <w:rFonts w:hint="eastAsia" w:ascii="宋体" w:hAnsi="宋体" w:eastAsia="宋体" w:cs="宋体"/>
          <w:b/>
          <w:spacing w:val="76"/>
          <w:sz w:val="100"/>
          <w:szCs w:val="112"/>
          <w:highlight w:val="none"/>
        </w:rPr>
        <w:t xml:space="preserve">竞争性磋商文件</w:t>
      </w:r>
      <w:r/>
    </w:p>
    <w:p>
      <w:pPr>
        <w:pStyle w:val="1225"/>
        <w:ind w:firstLine="210"/>
        <w:rPr>
          <w:rStyle w:val="1218"/>
          <w:rFonts w:hint="eastAsia" w:ascii="宋体" w:hAnsi="宋体" w:eastAsia="宋体" w:cs="宋体"/>
          <w:highlight w:val="none"/>
        </w:rPr>
      </w:pPr>
      <w:r>
        <w:rPr>
          <w:rFonts w:hint="eastAsia" w:ascii="宋体" w:hAnsi="宋体" w:eastAsia="宋体" w:cs="宋体"/>
          <w:highlight w:val="none"/>
        </w:rPr>
      </w:r>
      <w:r/>
    </w:p>
    <w:p>
      <w:pPr>
        <w:pStyle w:val="1226"/>
        <w:ind w:firstLine="210"/>
        <w:rPr>
          <w:rStyle w:val="1218"/>
          <w:rFonts w:hint="eastAsia" w:ascii="宋体" w:hAnsi="宋体" w:eastAsia="宋体" w:cs="宋体"/>
          <w:highlight w:val="none"/>
        </w:rPr>
      </w:pPr>
      <w:r>
        <w:rPr>
          <w:rFonts w:hint="eastAsia" w:ascii="宋体" w:hAnsi="宋体" w:eastAsia="宋体" w:cs="宋体"/>
          <w:highlight w:val="none"/>
        </w:rPr>
      </w:r>
      <w:r/>
    </w:p>
    <w:p>
      <w:pPr>
        <w:pStyle w:val="1226"/>
        <w:ind w:firstLine="210"/>
        <w:rPr>
          <w:rStyle w:val="1218"/>
          <w:rFonts w:hint="eastAsia" w:ascii="宋体" w:hAnsi="宋体" w:eastAsia="宋体" w:cs="宋体"/>
          <w:highlight w:val="none"/>
        </w:rPr>
      </w:pPr>
      <w:r>
        <w:rPr>
          <w:rFonts w:hint="eastAsia" w:ascii="宋体" w:hAnsi="宋体" w:eastAsia="宋体" w:cs="宋体"/>
          <w:highlight w:val="none"/>
        </w:rPr>
      </w:r>
      <w:r/>
    </w:p>
    <w:p>
      <w:pPr>
        <w:pStyle w:val="1226"/>
        <w:ind w:firstLine="210"/>
        <w:rPr>
          <w:rStyle w:val="1218"/>
          <w:rFonts w:hint="eastAsia" w:ascii="宋体" w:hAnsi="宋体" w:eastAsia="宋体" w:cs="宋体"/>
          <w:highlight w:val="none"/>
        </w:rPr>
      </w:pPr>
      <w:r>
        <w:rPr>
          <w:rFonts w:hint="eastAsia" w:ascii="宋体" w:hAnsi="宋体" w:eastAsia="宋体" w:cs="宋体"/>
          <w:highlight w:val="none"/>
        </w:rPr>
      </w:r>
      <w:r/>
    </w:p>
    <w:p>
      <w:pPr>
        <w:pStyle w:val="1226"/>
        <w:ind w:firstLine="210"/>
        <w:rPr>
          <w:rStyle w:val="1218"/>
          <w:rFonts w:hint="eastAsia" w:ascii="宋体" w:hAnsi="宋体" w:eastAsia="宋体" w:cs="宋体"/>
          <w:highlight w:val="none"/>
        </w:rPr>
      </w:pPr>
      <w:r>
        <w:rPr>
          <w:rFonts w:hint="eastAsia" w:ascii="宋体" w:hAnsi="宋体" w:eastAsia="宋体" w:cs="宋体"/>
          <w:highlight w:val="none"/>
        </w:rPr>
      </w:r>
      <w:r/>
    </w:p>
    <w:p>
      <w:pPr>
        <w:pStyle w:val="1226"/>
        <w:ind w:firstLine="210"/>
        <w:rPr>
          <w:rStyle w:val="1218"/>
          <w:rFonts w:hint="eastAsia" w:ascii="宋体" w:hAnsi="宋体" w:eastAsia="宋体" w:cs="宋体"/>
          <w:highlight w:val="none"/>
        </w:rPr>
      </w:pPr>
      <w:r>
        <w:rPr>
          <w:rFonts w:hint="eastAsia" w:ascii="宋体" w:hAnsi="宋体" w:eastAsia="宋体" w:cs="宋体"/>
          <w:highlight w:val="none"/>
        </w:rPr>
      </w:r>
      <w:r/>
    </w:p>
    <w:p>
      <w:pPr>
        <w:pStyle w:val="1226"/>
        <w:ind w:firstLine="210"/>
        <w:rPr>
          <w:rStyle w:val="1218"/>
          <w:rFonts w:hint="eastAsia" w:ascii="宋体" w:hAnsi="宋体" w:eastAsia="宋体" w:cs="宋体"/>
          <w:highlight w:val="none"/>
        </w:rPr>
      </w:pPr>
      <w:r>
        <w:rPr>
          <w:rFonts w:hint="eastAsia" w:ascii="宋体" w:hAnsi="宋体" w:eastAsia="宋体" w:cs="宋体"/>
          <w:highlight w:val="none"/>
        </w:rPr>
      </w:r>
      <w:r/>
    </w:p>
    <w:p>
      <w:pPr>
        <w:ind w:firstLine="211"/>
        <w:jc w:val="center"/>
        <w:spacing w:line="360" w:lineRule="auto"/>
        <w:rPr>
          <w:rStyle w:val="1218"/>
          <w:rFonts w:hint="eastAsia" w:ascii="宋体" w:hAnsi="宋体" w:eastAsia="宋体" w:cs="宋体"/>
          <w:b/>
          <w:szCs w:val="21"/>
          <w:highlight w:val="white"/>
        </w:rPr>
      </w:pPr>
      <w:r>
        <w:rPr>
          <w:rFonts w:hint="eastAsia" w:ascii="宋体" w:hAnsi="宋体" w:eastAsia="宋体" w:cs="宋体"/>
          <w:b/>
          <w:szCs w:val="21"/>
          <w:highlight w:val="white"/>
        </w:rPr>
      </w:r>
      <w:r>
        <w:rPr>
          <w:highlight w:val="white"/>
        </w:rPr>
      </w:r>
    </w:p>
    <w:p>
      <w:pPr>
        <w:pStyle w:val="1225"/>
        <w:ind w:left="0" w:firstLine="210"/>
        <w:rPr>
          <w:rStyle w:val="1218"/>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806"/>
        <w:spacing w:line="360" w:lineRule="auto"/>
        <w:rPr>
          <w:rStyle w:val="1218"/>
          <w:rFonts w:hint="eastAsia" w:ascii="宋体" w:hAnsi="宋体" w:eastAsia="宋体" w:cs="宋体"/>
          <w:sz w:val="32"/>
          <w:szCs w:val="32"/>
          <w:highlight w:val="white"/>
        </w:rPr>
      </w:pPr>
      <w:r>
        <w:rPr>
          <w:rStyle w:val="1218"/>
          <w:rFonts w:hint="eastAsia" w:ascii="宋体" w:hAnsi="宋体" w:eastAsia="宋体" w:cs="宋体"/>
          <w:sz w:val="32"/>
          <w:szCs w:val="32"/>
          <w:highlight w:val="white"/>
        </w:rPr>
        <w:t xml:space="preserve">项目编号：JSZC-320305-XZHY-C2026-0008</w:t>
      </w:r>
      <w:r>
        <w:rPr>
          <w:highlight w:val="white"/>
        </w:rPr>
      </w:r>
    </w:p>
    <w:p>
      <w:pPr>
        <w:ind w:firstLine="806"/>
        <w:spacing w:line="360" w:lineRule="auto"/>
        <w:rPr>
          <w:rStyle w:val="1218"/>
          <w:rFonts w:hint="eastAsia" w:ascii="宋体" w:hAnsi="宋体" w:eastAsia="宋体" w:cs="宋体"/>
          <w:sz w:val="32"/>
          <w:szCs w:val="32"/>
          <w:highlight w:val="white"/>
        </w:rPr>
      </w:pPr>
      <w:r>
        <w:rPr>
          <w:rStyle w:val="1218"/>
          <w:rFonts w:hint="eastAsia" w:ascii="宋体" w:hAnsi="宋体" w:eastAsia="宋体" w:cs="宋体"/>
          <w:sz w:val="32"/>
          <w:szCs w:val="32"/>
          <w:highlight w:val="white"/>
        </w:rPr>
        <w:t xml:space="preserve">项目名称：“1+5片区”路灯2026年大中修项目</w:t>
      </w:r>
      <w:r>
        <w:rPr>
          <w:highlight w:val="white"/>
        </w:rPr>
      </w:r>
    </w:p>
    <w:p>
      <w:pPr>
        <w:ind w:firstLine="806"/>
        <w:spacing w:line="360" w:lineRule="auto"/>
        <w:rPr>
          <w:rStyle w:val="1218"/>
          <w:rFonts w:hint="eastAsia" w:ascii="宋体" w:hAnsi="宋体" w:eastAsia="宋体" w:cs="宋体"/>
          <w:sz w:val="32"/>
          <w:szCs w:val="32"/>
          <w:highlight w:val="white"/>
        </w:rPr>
      </w:pPr>
      <w:r>
        <w:rPr>
          <w:rStyle w:val="1218"/>
          <w:rFonts w:hint="eastAsia" w:ascii="宋体" w:hAnsi="宋体" w:eastAsia="宋体" w:cs="宋体"/>
          <w:sz w:val="32"/>
          <w:szCs w:val="32"/>
          <w:highlight w:val="white"/>
        </w:rPr>
        <w:t xml:space="preserve">采 购 人：徐州市贾汪区住房和城乡建设局</w:t>
      </w:r>
      <w:r>
        <w:rPr>
          <w:highlight w:val="white"/>
        </w:rPr>
      </w:r>
    </w:p>
    <w:p>
      <w:pPr>
        <w:ind w:right="-159" w:firstLine="440"/>
        <w:spacing w:line="300" w:lineRule="auto"/>
        <w:rPr>
          <w:rStyle w:val="1218"/>
          <w:rFonts w:hint="eastAsia" w:ascii="宋体" w:hAnsi="宋体" w:eastAsia="宋体" w:cs="宋体"/>
          <w:sz w:val="44"/>
          <w:highlight w:val="white"/>
        </w:rPr>
      </w:pPr>
      <w:r>
        <w:rPr>
          <w:rFonts w:hint="eastAsia" w:ascii="宋体" w:hAnsi="宋体" w:eastAsia="宋体" w:cs="宋体"/>
          <w:sz w:val="44"/>
          <w:highlight w:val="white"/>
        </w:rPr>
      </w:r>
      <w:r>
        <w:rPr>
          <w:highlight w:val="white"/>
        </w:rPr>
      </w:r>
    </w:p>
    <w:p>
      <w:pPr>
        <w:pStyle w:val="1226"/>
        <w:ind w:firstLine="210"/>
        <w:rPr>
          <w:rStyle w:val="1218"/>
          <w:rFonts w:hint="eastAsia" w:ascii="宋体" w:hAnsi="宋体" w:eastAsia="宋体" w:cs="宋体"/>
          <w:highlight w:val="none"/>
        </w:rPr>
      </w:pPr>
      <w:r>
        <w:rPr>
          <w:rFonts w:hint="eastAsia" w:ascii="宋体" w:hAnsi="宋体" w:eastAsia="宋体" w:cs="宋体"/>
          <w:highlight w:val="none"/>
        </w:rPr>
      </w:r>
      <w:r/>
    </w:p>
    <w:p>
      <w:pPr>
        <w:pStyle w:val="1224"/>
        <w:ind w:firstLine="210"/>
        <w:jc w:val="center"/>
        <w:rPr>
          <w:rStyle w:val="1218"/>
          <w:rFonts w:hint="eastAsia" w:ascii="宋体" w:hAnsi="宋体" w:eastAsia="宋体" w:cs="宋体"/>
          <w:highlight w:val="none"/>
        </w:rPr>
      </w:pPr>
      <w:r>
        <w:rPr>
          <w:rFonts w:hint="eastAsia" w:ascii="宋体" w:hAnsi="宋体" w:eastAsia="宋体" w:cs="宋体"/>
          <w:highlight w:val="none"/>
        </w:rPr>
      </w:r>
      <w:r/>
    </w:p>
    <w:p>
      <w:pPr>
        <w:rPr>
          <w:rStyle w:val="1218"/>
          <w:rFonts w:hint="eastAsia" w:ascii="宋体" w:hAnsi="宋体" w:eastAsia="宋体" w:cs="宋体"/>
          <w:highlight w:val="none"/>
        </w:rPr>
      </w:pPr>
      <w:r>
        <w:rPr>
          <w:rFonts w:hint="eastAsia" w:ascii="宋体" w:hAnsi="宋体" w:eastAsia="宋体" w:cs="宋体"/>
          <w:highlight w:val="none"/>
        </w:rPr>
      </w:r>
      <w:r/>
    </w:p>
    <w:p>
      <w:pPr>
        <w:pStyle w:val="1002"/>
        <w:rPr>
          <w:rStyle w:val="1218"/>
          <w:rFonts w:hint="eastAsia" w:ascii="宋体" w:hAnsi="宋体" w:eastAsia="宋体" w:cs="宋体"/>
          <w:highlight w:val="none"/>
        </w:rPr>
      </w:pPr>
      <w:r>
        <w:rPr>
          <w:rFonts w:hint="eastAsia" w:ascii="宋体" w:hAnsi="宋体" w:eastAsia="宋体" w:cs="宋体"/>
          <w:highlight w:val="none"/>
        </w:rPr>
      </w:r>
      <w:r/>
    </w:p>
    <w:p>
      <w:pPr>
        <w:pStyle w:val="1002"/>
        <w:ind w:left="0" w:firstLine="0"/>
        <w:jc w:val="both"/>
        <w:rPr>
          <w:rStyle w:val="1218"/>
          <w:rFonts w:hint="eastAsia" w:ascii="宋体" w:hAnsi="宋体" w:eastAsia="宋体" w:cs="宋体"/>
          <w:highlight w:val="cyan"/>
        </w:rPr>
      </w:pPr>
      <w:r>
        <w:rPr>
          <w:rFonts w:hint="eastAsia" w:ascii="宋体" w:hAnsi="宋体" w:eastAsia="宋体" w:cs="宋体"/>
          <w:highlight w:val="cyan"/>
        </w:rPr>
      </w:r>
      <w:r/>
    </w:p>
    <w:p>
      <w:pPr>
        <w:ind w:right="-159" w:firstLine="440"/>
        <w:spacing w:line="300" w:lineRule="auto"/>
        <w:rPr>
          <w:rStyle w:val="1218"/>
          <w:rFonts w:hint="eastAsia" w:ascii="宋体" w:hAnsi="宋体" w:eastAsia="宋体" w:cs="宋体"/>
          <w:sz w:val="44"/>
          <w:highlight w:val="none"/>
        </w:rPr>
      </w:pPr>
      <w:r>
        <w:rPr>
          <w:rFonts w:hint="eastAsia" w:ascii="宋体" w:hAnsi="宋体" w:eastAsia="宋体" w:cs="宋体"/>
          <w:sz w:val="44"/>
          <w:highlight w:val="none"/>
        </w:rPr>
      </w:r>
      <w:r/>
    </w:p>
    <w:p>
      <w:pPr>
        <w:ind w:right="-159" w:firstLine="440"/>
        <w:spacing w:line="300" w:lineRule="auto"/>
        <w:rPr>
          <w:rStyle w:val="1218"/>
          <w:rFonts w:hint="eastAsia" w:ascii="宋体" w:hAnsi="宋体" w:eastAsia="宋体" w:cs="宋体"/>
          <w:sz w:val="44"/>
          <w:highlight w:val="none"/>
        </w:rPr>
      </w:pPr>
      <w:r>
        <w:rPr>
          <w:rFonts w:hint="eastAsia" w:ascii="宋体" w:hAnsi="宋体" w:eastAsia="宋体" w:cs="宋体"/>
          <w:sz w:val="44"/>
          <w:highlight w:val="none"/>
        </w:rPr>
      </w:r>
      <w:r/>
    </w:p>
    <w:p>
      <w:pPr>
        <w:ind w:firstLine="300"/>
        <w:jc w:val="center"/>
        <w:spacing w:line="360" w:lineRule="auto"/>
        <w:rPr>
          <w:rStyle w:val="1218"/>
          <w:rFonts w:hint="eastAsia" w:ascii="宋体" w:hAnsi="宋体" w:eastAsia="宋体" w:cs="宋体"/>
          <w:sz w:val="30"/>
          <w:highlight w:val="none"/>
        </w:rPr>
      </w:pPr>
      <w:r>
        <w:rPr>
          <w:rStyle w:val="1218"/>
          <w:rFonts w:hint="eastAsia" w:ascii="宋体" w:hAnsi="宋体" w:eastAsia="宋体" w:cs="宋体"/>
          <w:sz w:val="30"/>
          <w:highlight w:val="none"/>
        </w:rPr>
        <w:t xml:space="preserve">采购代理机构：徐州华源招标代理有限公司</w:t>
      </w:r>
      <w:r/>
    </w:p>
    <w:p>
      <w:pPr>
        <w:ind w:firstLine="300"/>
        <w:jc w:val="center"/>
        <w:spacing w:line="360" w:lineRule="auto"/>
        <w:rPr>
          <w:rStyle w:val="1218"/>
          <w:rFonts w:hint="eastAsia" w:ascii="宋体" w:hAnsi="宋体" w:eastAsia="宋体" w:cs="宋体"/>
          <w:sz w:val="32"/>
          <w:szCs w:val="32"/>
          <w:highlight w:val="none"/>
        </w:rPr>
      </w:pPr>
      <w:r>
        <w:rPr>
          <w:rStyle w:val="1218"/>
          <w:rFonts w:hint="eastAsia" w:ascii="宋体" w:hAnsi="宋体" w:eastAsia="宋体" w:cs="宋体"/>
          <w:bCs/>
          <w:sz w:val="30"/>
          <w:highlight w:val="none"/>
        </w:rPr>
        <w:t xml:space="preserve">二〇二六年</w:t>
      </w:r>
      <w:r>
        <w:rPr>
          <w:rStyle w:val="1218"/>
          <w:rFonts w:hint="eastAsia" w:ascii="宋体" w:hAnsi="宋体" w:eastAsia="宋体" w:cs="宋体"/>
          <w:bCs/>
          <w:sz w:val="30"/>
          <w:highlight w:val="none"/>
          <w:lang w:val="en-US"/>
        </w:rPr>
        <w:t xml:space="preserve">九</w:t>
      </w:r>
      <w:r>
        <w:rPr>
          <w:rStyle w:val="1218"/>
          <w:rFonts w:hint="eastAsia" w:ascii="宋体" w:hAnsi="宋体" w:eastAsia="宋体" w:cs="宋体"/>
          <w:bCs/>
          <w:sz w:val="30"/>
          <w:highlight w:val="none"/>
        </w:rPr>
        <w:t xml:space="preserve">月</w:t>
      </w:r>
      <w:r/>
    </w:p>
    <w:p>
      <w:pPr>
        <w:ind w:firstLine="361"/>
        <w:spacing w:line="240" w:lineRule="atLeast"/>
        <w:rPr>
          <w:rStyle w:val="1218"/>
          <w:rFonts w:hint="eastAsia" w:ascii="宋体" w:hAnsi="宋体" w:eastAsia="宋体" w:cs="宋体"/>
          <w:b/>
          <w:color w:val="000000"/>
          <w:sz w:val="36"/>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992" w:gutter="0"/>
          <w:pgNumType w:start="1"/>
          <w:cols w:num="1" w:sep="0" w:space="425" w:equalWidth="1"/>
          <w:docGrid w:linePitch="360"/>
          <w:titlePg/>
        </w:sectPr>
      </w:pPr>
      <w:r>
        <w:rPr>
          <w:rFonts w:hint="eastAsia" w:ascii="宋体" w:hAnsi="宋体" w:eastAsia="宋体" w:cs="宋体"/>
          <w:b/>
          <w:color w:val="000000"/>
          <w:sz w:val="36"/>
          <w:highlight w:val="none"/>
        </w:rPr>
      </w:r>
      <w:r/>
    </w:p>
    <w:p>
      <w:pPr>
        <w:ind w:firstLine="361"/>
        <w:jc w:val="center"/>
        <w:spacing w:line="360" w:lineRule="auto"/>
        <w:rPr>
          <w:rStyle w:val="1218"/>
          <w:rFonts w:hint="eastAsia" w:ascii="宋体" w:hAnsi="宋体" w:eastAsia="宋体" w:cs="宋体"/>
          <w:color w:val="000000"/>
          <w:sz w:val="36"/>
          <w:szCs w:val="36"/>
          <w:highlight w:val="none"/>
        </w:rPr>
        <w:outlineLvl w:val="0"/>
      </w:pPr>
      <w:r>
        <w:rPr>
          <w:rStyle w:val="1218"/>
          <w:rFonts w:hint="eastAsia" w:ascii="宋体" w:hAnsi="宋体" w:eastAsia="宋体" w:cs="宋体"/>
          <w:b/>
          <w:color w:val="000000"/>
          <w:sz w:val="36"/>
          <w:szCs w:val="36"/>
          <w:highlight w:val="none"/>
        </w:rPr>
        <w:t xml:space="preserve">竞争性磋商文件</w:t>
      </w:r>
      <w:r/>
    </w:p>
    <w:p>
      <w:pPr>
        <w:jc w:val="center"/>
        <w:spacing w:line="240" w:lineRule="auto"/>
        <w:rPr>
          <w:rStyle w:val="1218"/>
          <w:rFonts w:hint="eastAsia" w:ascii="宋体" w:hAnsi="宋体" w:eastAsia="宋体" w:cs="宋体"/>
          <w:b/>
          <w:bCs/>
          <w:sz w:val="24"/>
          <w:szCs w:val="24"/>
          <w:highlight w:val="cyan"/>
        </w:rPr>
      </w:pPr>
      <w:r>
        <w:rPr>
          <w:rFonts w:hint="eastAsia" w:ascii="宋体" w:hAnsi="宋体" w:eastAsia="宋体" w:cs="宋体"/>
          <w:b/>
          <w:bCs/>
          <w:sz w:val="24"/>
          <w:szCs w:val="24"/>
          <w:highlight w:val="cyan"/>
        </w:rPr>
      </w:r>
      <w:r/>
    </w:p>
    <w:p>
      <w:pPr>
        <w:ind w:firstLine="241"/>
        <w:jc w:val="center"/>
        <w:spacing w:line="360" w:lineRule="auto"/>
        <w:rPr>
          <w:rStyle w:val="1218"/>
          <w:rFonts w:hint="eastAsia" w:ascii="宋体" w:hAnsi="宋体" w:eastAsia="宋体" w:cs="宋体"/>
          <w:sz w:val="24"/>
          <w:highlight w:val="white"/>
          <w:u w:val="single"/>
        </w:rPr>
      </w:pPr>
      <w:r>
        <w:rPr>
          <w:rStyle w:val="1218"/>
          <w:rFonts w:hint="eastAsia" w:ascii="宋体" w:hAnsi="宋体" w:eastAsia="宋体" w:cs="宋体"/>
          <w:b/>
          <w:bCs/>
          <w:sz w:val="24"/>
          <w:highlight w:val="white"/>
        </w:rPr>
        <w:t xml:space="preserve">项目编号：JSZC-320305-XZHY-C2026-0008</w:t>
      </w:r>
      <w:r>
        <w:rPr>
          <w:highlight w:val="white"/>
        </w:rPr>
      </w:r>
    </w:p>
    <w:p>
      <w:pPr>
        <w:spacing w:line="360" w:lineRule="auto"/>
        <w:tabs>
          <w:tab w:val="left" w:pos="3240" w:leader="none"/>
        </w:tabs>
        <w:rPr>
          <w:rStyle w:val="1218"/>
          <w:rFonts w:hint="eastAsia" w:ascii="宋体" w:hAnsi="宋体" w:eastAsia="宋体" w:cs="宋体"/>
          <w:sz w:val="24"/>
          <w:highlight w:val="white"/>
        </w:rPr>
      </w:pPr>
      <w:r>
        <w:rPr>
          <w:rStyle w:val="1218"/>
          <w:rFonts w:hint="eastAsia" w:ascii="宋体" w:hAnsi="宋体" w:eastAsia="宋体" w:cs="宋体"/>
          <w:sz w:val="24"/>
          <w:highlight w:val="white"/>
          <w:u w:val="single"/>
        </w:rPr>
        <w:t xml:space="preserve">                     </w:t>
      </w:r>
      <w:r>
        <w:rPr>
          <w:rStyle w:val="1218"/>
          <w:rFonts w:hint="eastAsia" w:ascii="宋体" w:hAnsi="宋体" w:eastAsia="宋体" w:cs="宋体"/>
          <w:sz w:val="24"/>
          <w:highlight w:val="white"/>
        </w:rPr>
        <w:t xml:space="preserve">（供应商）：</w:t>
      </w:r>
      <w:r>
        <w:rPr>
          <w:highlight w:val="white"/>
        </w:rPr>
      </w:r>
    </w:p>
    <w:p>
      <w:pPr>
        <w:ind w:firstLine="24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徐州华源招标代理有限公司对“1+5片区”路灯2026年大中修项目项目采取竞争性磋商采购方式进行采购，竞争性磋商文件（以下简称《磋商文件》）内容如下：</w:t>
      </w:r>
      <w:r>
        <w:rPr>
          <w:highlight w:val="white"/>
        </w:rPr>
      </w:r>
    </w:p>
    <w:p>
      <w:pPr>
        <w:jc w:val="center"/>
        <w:spacing w:line="240" w:lineRule="auto"/>
        <w:rPr>
          <w:rStyle w:val="1218"/>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p>
    <w:p>
      <w:pPr>
        <w:ind w:left="497" w:firstLine="241"/>
        <w:jc w:val="center"/>
        <w:spacing w:line="360" w:lineRule="auto"/>
        <w:rPr>
          <w:rStyle w:val="1218"/>
          <w:rFonts w:hint="eastAsia" w:ascii="宋体" w:hAnsi="宋体" w:eastAsia="宋体" w:cs="宋体"/>
          <w:b/>
          <w:bCs/>
          <w:sz w:val="24"/>
          <w:highlight w:val="white"/>
        </w:rPr>
        <w:outlineLvl w:val="0"/>
      </w:pPr>
      <w:r>
        <w:rPr>
          <w:rStyle w:val="1218"/>
          <w:rFonts w:hint="eastAsia" w:ascii="宋体" w:hAnsi="宋体" w:eastAsia="宋体" w:cs="宋体"/>
          <w:b/>
          <w:bCs/>
          <w:sz w:val="24"/>
          <w:highlight w:val="white"/>
        </w:rPr>
        <w:t xml:space="preserve">第一章 项目说明</w:t>
      </w:r>
      <w:r>
        <w:rPr>
          <w:highlight w:val="white"/>
        </w:rPr>
      </w:r>
    </w:p>
    <w:p>
      <w:pPr>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一、采购人：徐州市贾汪区住房和城乡建设局</w:t>
      </w:r>
      <w:r>
        <w:rPr>
          <w:highlight w:val="white"/>
        </w:rPr>
      </w:r>
    </w:p>
    <w:p>
      <w:pPr>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二、项目名称：“1+5片区”路灯2026年大中修项目</w:t>
      </w:r>
      <w:r>
        <w:rPr>
          <w:highlight w:val="white"/>
        </w:rPr>
      </w:r>
    </w:p>
    <w:p>
      <w:pPr>
        <w:jc w:val="left"/>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三、项目编号：JSZC-320305-XZHY-C2026-0008</w:t>
      </w:r>
      <w:r>
        <w:rPr>
          <w:highlight w:val="white"/>
        </w:rPr>
      </w:r>
    </w:p>
    <w:p>
      <w:pPr>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四、采购邀请：通过发布公告的方式邀请符合相应资格条件的供应商参与竞争性磋商采购活动。</w:t>
      </w:r>
      <w:r/>
    </w:p>
    <w:p>
      <w:pPr>
        <w:jc w:val="left"/>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五、采购方式：</w:t>
      </w:r>
      <w:r>
        <w:rPr>
          <w:rFonts w:hint="eastAsia" w:ascii="宋体" w:hAnsi="宋体" w:eastAsia="宋体" w:cs="宋体"/>
          <w:color w:val="auto"/>
          <w:sz w:val="24"/>
          <w:highlight w:val="none"/>
        </w:rPr>
        <w:t xml:space="preserve">竞争性磋商。</w:t>
      </w:r>
      <w:r/>
    </w:p>
    <w:p>
      <w:pPr>
        <w:jc w:val="left"/>
        <w:spacing w:line="360" w:lineRule="auto"/>
        <w:rPr>
          <w:rFonts w:hint="eastAsia" w:ascii="宋体" w:hAnsi="宋体" w:eastAsia="宋体" w:cs="宋体"/>
          <w:color w:val="auto"/>
          <w:sz w:val="24"/>
          <w:highlight w:val="white"/>
        </w:rPr>
      </w:pPr>
      <w:r>
        <w:rPr>
          <w:rStyle w:val="1218"/>
          <w:rFonts w:hint="eastAsia" w:ascii="宋体" w:hAnsi="宋体" w:eastAsia="宋体" w:cs="宋体"/>
          <w:sz w:val="24"/>
          <w:highlight w:val="none"/>
        </w:rPr>
        <w:t xml:space="preserve">六、供应商资格条件：</w:t>
      </w:r>
      <w:r>
        <w:rPr>
          <w:rFonts w:hint="eastAsia" w:ascii="宋体" w:hAnsi="宋体" w:eastAsia="宋体" w:cs="宋体"/>
          <w:color w:val="auto"/>
          <w:sz w:val="24"/>
          <w:highlight w:val="none"/>
        </w:rPr>
        <w:t xml:space="preserve">见竞争性磋商公告</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rPr>
        <w:t xml:space="preserve">项目编号：JSZC-320305-XZHY-C2026-0008</w:t>
      </w:r>
      <w:r>
        <w:rPr>
          <w:rFonts w:hint="eastAsia" w:ascii="宋体" w:hAnsi="宋体" w:eastAsia="宋体" w:cs="宋体"/>
          <w:color w:val="auto"/>
          <w:sz w:val="24"/>
          <w:highlight w:val="white"/>
        </w:rPr>
        <w:t xml:space="preserve">）</w:t>
      </w:r>
      <w:r>
        <w:rPr>
          <w:highlight w:val="white"/>
        </w:rPr>
      </w:r>
    </w:p>
    <w:p>
      <w:pPr>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七、采购预算（采购项目预算金额）：见《磋商文件》附件2、《项目要求（采购需求）》。</w:t>
      </w:r>
      <w:r>
        <w:rPr>
          <w:highlight w:val="white"/>
        </w:rPr>
      </w:r>
    </w:p>
    <w:p>
      <w:pPr>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八、采购需求：见《磋商文件》附件2、《项目要求（采购需求）》。</w:t>
      </w:r>
      <w:r/>
    </w:p>
    <w:p>
      <w:pPr>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九、拟签订的合同文本：见《磋商文件》附件6、《拟签订的合同文本》。</w:t>
      </w:r>
      <w:r/>
    </w:p>
    <w:p>
      <w:pPr>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十、报价要求</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1、供应商报价为要约，</w:t>
      </w:r>
      <w:r>
        <w:rPr>
          <w:rStyle w:val="1218"/>
          <w:rFonts w:hint="eastAsia" w:ascii="宋体" w:hAnsi="宋体" w:eastAsia="宋体" w:cs="宋体"/>
          <w:sz w:val="24"/>
          <w:highlight w:val="none"/>
          <w:u w:val="single"/>
        </w:rPr>
        <w:t xml:space="preserve">徐州华源招标代理有限公司</w:t>
      </w:r>
      <w:r>
        <w:rPr>
          <w:rStyle w:val="1218"/>
          <w:rFonts w:hint="eastAsia" w:ascii="宋体" w:hAnsi="宋体" w:eastAsia="宋体" w:cs="宋体"/>
          <w:sz w:val="24"/>
          <w:highlight w:val="none"/>
        </w:rPr>
        <w:t xml:space="preserve">无承诺表示时视为未成交，</w:t>
      </w:r>
      <w:r>
        <w:rPr>
          <w:rStyle w:val="1218"/>
          <w:rFonts w:hint="eastAsia" w:ascii="宋体" w:hAnsi="宋体" w:eastAsia="宋体" w:cs="宋体"/>
          <w:sz w:val="24"/>
          <w:highlight w:val="none"/>
          <w:u w:val="single"/>
        </w:rPr>
        <w:t xml:space="preserve">徐州华源招标代理有限公司</w:t>
      </w:r>
      <w:r>
        <w:rPr>
          <w:rStyle w:val="1218"/>
          <w:rFonts w:hint="eastAsia" w:ascii="宋体" w:hAnsi="宋体" w:eastAsia="宋体" w:cs="宋体"/>
          <w:sz w:val="24"/>
          <w:highlight w:val="none"/>
        </w:rPr>
        <w:t xml:space="preserve">认为必要时可重新进行竞争性磋商采购或采取其它方式采购。</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2、按照《磋商报价表》要求填写首次报价。</w:t>
      </w:r>
      <w:r/>
    </w:p>
    <w:p>
      <w:pPr>
        <w:ind w:right="-56"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240" w:lineRule="auto"/>
        <w:rPr>
          <w:rStyle w:val="1218"/>
          <w:rFonts w:hint="eastAsia" w:ascii="宋体" w:hAnsi="宋体" w:eastAsia="宋体" w:cs="宋体"/>
          <w:b/>
          <w:bCs/>
          <w:sz w:val="24"/>
          <w:szCs w:val="24"/>
          <w:highlight w:val="cyan"/>
        </w:rPr>
      </w:pPr>
      <w:r>
        <w:rPr>
          <w:rFonts w:hint="eastAsia" w:ascii="宋体" w:hAnsi="宋体" w:eastAsia="宋体" w:cs="宋体"/>
          <w:b/>
          <w:bCs/>
          <w:sz w:val="24"/>
          <w:szCs w:val="24"/>
          <w:highlight w:val="cyan"/>
        </w:rPr>
      </w:r>
      <w:r/>
    </w:p>
    <w:p>
      <w:pPr>
        <w:jc w:val="center"/>
        <w:spacing w:line="360" w:lineRule="auto"/>
        <w:rPr>
          <w:rStyle w:val="1218"/>
          <w:rFonts w:hint="eastAsia" w:ascii="宋体" w:hAnsi="宋体" w:eastAsia="宋体" w:cs="宋体"/>
          <w:b/>
          <w:bCs/>
          <w:sz w:val="24"/>
          <w:highlight w:val="none"/>
        </w:rPr>
        <w:outlineLvl w:val="0"/>
      </w:pPr>
      <w:r>
        <w:rPr>
          <w:rStyle w:val="1218"/>
          <w:rFonts w:hint="eastAsia" w:ascii="宋体" w:hAnsi="宋体" w:eastAsia="宋体" w:cs="宋体"/>
          <w:b/>
          <w:bCs/>
          <w:sz w:val="24"/>
          <w:highlight w:val="none"/>
        </w:rPr>
        <w:t xml:space="preserve">第二章 磋商保证金</w:t>
      </w:r>
      <w:r/>
    </w:p>
    <w:p>
      <w:pPr>
        <w:ind w:left="497" w:firstLine="241"/>
        <w:jc w:val="center"/>
        <w:spacing w:line="360" w:lineRule="auto"/>
        <w:rPr>
          <w:rStyle w:val="1218"/>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241"/>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十一、供应商提交磋商保证金</w:t>
      </w:r>
      <w:r/>
    </w:p>
    <w:p>
      <w:pPr>
        <w:ind w:firstLine="240"/>
        <w:spacing w:line="360" w:lineRule="auto"/>
        <w:rPr>
          <w:rStyle w:val="1218"/>
          <w:rFonts w:hint="eastAsia" w:ascii="宋体" w:hAnsi="宋体" w:eastAsia="宋体" w:cs="宋体"/>
          <w:b/>
          <w:bCs/>
          <w:sz w:val="24"/>
          <w:highlight w:val="none"/>
        </w:rPr>
      </w:pPr>
      <w:r>
        <w:rPr>
          <w:rStyle w:val="1218"/>
          <w:rFonts w:hint="eastAsia" w:ascii="宋体" w:hAnsi="宋体" w:eastAsia="宋体" w:cs="宋体"/>
          <w:sz w:val="24"/>
          <w:highlight w:val="none"/>
        </w:rPr>
        <w:t xml:space="preserve">1、磋商保证金交纳数额和形式：不需交纳。</w:t>
      </w:r>
      <w:r/>
    </w:p>
    <w:p>
      <w:pPr>
        <w:jc w:val="center"/>
        <w:spacing w:line="360" w:lineRule="auto"/>
        <w:rPr>
          <w:rStyle w:val="1218"/>
          <w:rFonts w:hint="eastAsia" w:ascii="宋体" w:hAnsi="宋体" w:eastAsia="宋体" w:cs="宋体"/>
          <w:b/>
          <w:bCs/>
          <w:sz w:val="24"/>
          <w:highlight w:val="none"/>
        </w:rPr>
        <w:outlineLvl w:val="0"/>
      </w:pPr>
      <w:r>
        <w:rPr>
          <w:rFonts w:hint="eastAsia" w:ascii="宋体" w:hAnsi="宋体" w:eastAsia="宋体" w:cs="宋体"/>
          <w:b/>
          <w:bCs/>
          <w:sz w:val="24"/>
          <w:highlight w:val="none"/>
        </w:rPr>
      </w:r>
      <w:r/>
    </w:p>
    <w:p>
      <w:pPr>
        <w:jc w:val="center"/>
        <w:spacing w:line="360" w:lineRule="auto"/>
        <w:rPr>
          <w:rStyle w:val="1218"/>
          <w:rFonts w:hint="eastAsia" w:ascii="宋体" w:hAnsi="宋体" w:eastAsia="宋体" w:cs="宋体"/>
          <w:b/>
          <w:bCs/>
          <w:sz w:val="24"/>
          <w:highlight w:val="none"/>
        </w:rPr>
        <w:outlineLvl w:val="0"/>
      </w:pPr>
      <w:r>
        <w:rPr>
          <w:rStyle w:val="1218"/>
          <w:rFonts w:hint="eastAsia" w:ascii="宋体" w:hAnsi="宋体" w:eastAsia="宋体" w:cs="宋体"/>
          <w:b/>
          <w:bCs/>
          <w:sz w:val="24"/>
          <w:highlight w:val="none"/>
        </w:rPr>
        <w:t xml:space="preserve">第三章 响应文件</w:t>
      </w:r>
      <w:r/>
    </w:p>
    <w:p>
      <w:pPr>
        <w:ind w:firstLine="241"/>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十二、提交响应文件要求</w:t>
      </w:r>
      <w:r/>
    </w:p>
    <w:p>
      <w:pPr>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（一）本项目通过“苏采云”系统进行电子采购，即供应商响应文件从政府采购客户端工具制作并通过“苏采云”系统提交。</w:t>
      </w:r>
      <w:r/>
    </w:p>
    <w:p>
      <w:pPr>
        <w:ind w:firstLine="24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218"/>
          <w:rFonts w:hint="eastAsia" w:ascii="宋体" w:hAnsi="宋体" w:eastAsia="宋体" w:cs="宋体"/>
          <w:b/>
          <w:sz w:val="24"/>
          <w:highlight w:val="none"/>
        </w:rPr>
      </w:pPr>
      <w:r>
        <w:rPr>
          <w:rStyle w:val="1218"/>
          <w:rFonts w:hint="eastAsia" w:ascii="宋体" w:hAnsi="宋体" w:eastAsia="宋体" w:cs="宋体"/>
          <w:b/>
          <w:sz w:val="24"/>
          <w:highlight w:val="none"/>
        </w:rPr>
        <w:t xml:space="preserve">“苏采云”系统使用要求：</w:t>
      </w:r>
      <w:r/>
    </w:p>
    <w:p>
      <w:pPr>
        <w:ind w:firstLine="24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1、使用谷歌浏览器参与不见面开标及磋商环节。</w:t>
      </w:r>
      <w:r/>
    </w:p>
    <w:p>
      <w:pPr>
        <w:ind w:firstLine="24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2、电脑需提前准备好麦克风、音响，摄像头，提前检查保证能够正常使用。</w:t>
      </w:r>
      <w:r/>
    </w:p>
    <w:p>
      <w:pPr>
        <w:ind w:firstLine="240"/>
        <w:spacing w:line="360" w:lineRule="auto"/>
        <w:rPr>
          <w:rStyle w:val="1218"/>
          <w:rFonts w:hint="eastAsia" w:ascii="宋体" w:hAnsi="宋体" w:eastAsia="宋体" w:cs="宋体"/>
          <w:bCs/>
          <w:color w:val="000000" w:themeColor="text1"/>
          <w:sz w:val="24"/>
          <w:highlight w:val="white"/>
          <w14:textFill>
            <w14:solidFill>
              <w14:schemeClr w14:val="tx1"/>
            </w14:solidFill>
          </w14:textFill>
        </w:rPr>
      </w:pPr>
      <w:r>
        <w:rPr>
          <w:rStyle w:val="1218"/>
          <w:rFonts w:hint="eastAsia" w:ascii="宋体" w:hAnsi="宋体" w:eastAsia="宋体" w:cs="宋体"/>
          <w:bCs/>
          <w:sz w:val="24"/>
          <w:highlight w:val="none"/>
        </w:rPr>
        <w:t xml:space="preserve">3、操作系统至少win7以上，建</w:t>
      </w:r>
      <w:r>
        <w:rPr>
          <w:rStyle w:val="1218"/>
          <w:rFonts w:hint="eastAsia" w:ascii="宋体" w:hAnsi="宋体" w:eastAsia="宋体" w:cs="宋体"/>
          <w:bCs/>
          <w:color w:val="000000" w:themeColor="text1"/>
          <w:sz w:val="24"/>
          <w:highlight w:val="none"/>
          <w14:textFill>
            <w14:solidFill>
              <w14:schemeClr w14:val="tx1"/>
            </w14:solidFill>
          </w14:textFill>
        </w:rPr>
        <w:t xml:space="preserve">议使</w:t>
      </w:r>
      <w:r>
        <w:rPr>
          <w:rStyle w:val="1218"/>
          <w:rFonts w:hint="eastAsia" w:ascii="宋体" w:hAnsi="宋体" w:eastAsia="宋体" w:cs="宋体"/>
          <w:bCs/>
          <w:color w:val="000000" w:themeColor="text1"/>
          <w:sz w:val="24"/>
          <w:highlight w:val="white"/>
          <w14:textFill>
            <w14:solidFill>
              <w14:schemeClr w14:val="tx1"/>
            </w14:solidFill>
          </w14:textFill>
        </w:rPr>
        <w:t xml:space="preserve">用win10操作系统。</w:t>
      </w:r>
      <w:r>
        <w:rPr>
          <w:highlight w:val="white"/>
        </w:rPr>
      </w:r>
    </w:p>
    <w:p>
      <w:pPr>
        <w:pStyle w:val="1211"/>
        <w:ind w:firstLine="482"/>
        <w:spacing w:line="360" w:lineRule="auto"/>
        <w:rPr>
          <w:rStyle w:val="1218"/>
          <w:rFonts w:hint="eastAsia" w:ascii="宋体" w:hAnsi="宋体" w:eastAsia="宋体" w:cs="宋体"/>
          <w:color w:val="000000" w:themeColor="text1"/>
          <w:sz w:val="24"/>
          <w:highlight w:val="white"/>
          <w14:textFill>
            <w14:solidFill>
              <w14:schemeClr w14:val="tx1"/>
            </w14:solidFill>
          </w14:textFill>
        </w:rPr>
      </w:pPr>
      <w:r>
        <w:rPr>
          <w:rStyle w:val="1218"/>
          <w:rFonts w:hint="eastAsia" w:ascii="宋体" w:hAnsi="宋体" w:eastAsia="宋体" w:cs="宋体"/>
          <w:b/>
          <w:bCs/>
          <w:color w:val="000000" w:themeColor="text1"/>
          <w:sz w:val="24"/>
          <w:highlight w:val="white"/>
          <w14:textFill>
            <w14:solidFill>
              <w14:schemeClr w14:val="tx1"/>
            </w14:solidFill>
          </w14:textFill>
        </w:rPr>
        <w:t xml:space="preserve">（二）首次响应文件提交的截止时间：</w:t>
      </w:r>
      <w:r>
        <w:rPr>
          <w:rStyle w:val="1218"/>
          <w:rFonts w:hint="eastAsia" w:ascii="宋体" w:hAnsi="宋体" w:eastAsia="宋体" w:cs="宋体"/>
          <w:b/>
          <w:bCs/>
          <w:color w:val="000000" w:themeColor="text1"/>
          <w:sz w:val="24"/>
          <w:highlight w:val="white"/>
          <w:lang w:val="en-US"/>
          <w14:textFill>
            <w14:solidFill>
              <w14:schemeClr w14:val="tx1"/>
            </w14:solidFill>
          </w14:textFill>
        </w:rPr>
        <w:t xml:space="preserve">2026</w:t>
      </w:r>
      <w:r>
        <w:rPr>
          <w:rStyle w:val="1218"/>
          <w:rFonts w:hint="eastAsia" w:ascii="宋体" w:hAnsi="宋体" w:eastAsia="宋体" w:cs="宋体"/>
          <w:b/>
          <w:bCs/>
          <w:color w:val="000000" w:themeColor="text1"/>
          <w:sz w:val="24"/>
          <w:highlight w:val="white"/>
          <w14:textFill>
            <w14:solidFill>
              <w14:schemeClr w14:val="tx1"/>
            </w14:solidFill>
          </w14:textFill>
        </w:rPr>
        <w:t xml:space="preserve">年</w:t>
      </w:r>
      <w:r>
        <w:rPr>
          <w:rStyle w:val="1218"/>
          <w:rFonts w:hint="eastAsia" w:ascii="宋体" w:hAnsi="宋体" w:cs="宋体"/>
          <w:b/>
          <w:bCs/>
          <w:color w:val="000000" w:themeColor="text1"/>
          <w:sz w:val="24"/>
          <w:highlight w:val="white"/>
          <w:lang w:val="en-US"/>
          <w14:textFill>
            <w14:solidFill>
              <w14:schemeClr w14:val="tx1"/>
            </w14:solidFill>
          </w14:textFill>
        </w:rPr>
        <w:t xml:space="preserve">9</w:t>
      </w:r>
      <w:r>
        <w:rPr>
          <w:rStyle w:val="1218"/>
          <w:rFonts w:hint="eastAsia" w:ascii="宋体" w:hAnsi="宋体" w:eastAsia="宋体" w:cs="宋体"/>
          <w:b/>
          <w:bCs/>
          <w:color w:val="000000" w:themeColor="text1"/>
          <w:sz w:val="24"/>
          <w:highlight w:val="white"/>
          <w14:textFill>
            <w14:solidFill>
              <w14:schemeClr w14:val="tx1"/>
            </w14:solidFill>
          </w14:textFill>
        </w:rPr>
        <w:t xml:space="preserve">月</w:t>
      </w:r>
      <w:r>
        <w:rPr>
          <w:rStyle w:val="1218"/>
          <w:rFonts w:hint="eastAsia" w:ascii="宋体" w:hAnsi="宋体" w:cs="宋体"/>
          <w:b/>
          <w:bCs/>
          <w:color w:val="000000" w:themeColor="text1"/>
          <w:sz w:val="24"/>
          <w:highlight w:val="white"/>
          <w:lang w:val="en-US"/>
          <w14:textFill>
            <w14:solidFill>
              <w14:schemeClr w14:val="tx1"/>
            </w14:solidFill>
          </w14:textFill>
        </w:rPr>
        <w:t xml:space="preserve">29</w:t>
      </w:r>
      <w:r>
        <w:rPr>
          <w:rStyle w:val="1218"/>
          <w:rFonts w:hint="eastAsia" w:ascii="宋体" w:hAnsi="宋体" w:eastAsia="宋体" w:cs="宋体"/>
          <w:b/>
          <w:bCs/>
          <w:color w:val="000000" w:themeColor="text1"/>
          <w:sz w:val="24"/>
          <w:highlight w:val="white"/>
          <w14:textFill>
            <w14:solidFill>
              <w14:schemeClr w14:val="tx1"/>
            </w14:solidFill>
          </w14:textFill>
        </w:rPr>
        <w:t xml:space="preserve">日</w:t>
      </w:r>
      <w:r>
        <w:rPr>
          <w:rStyle w:val="1218"/>
          <w:rFonts w:hint="eastAsia" w:ascii="宋体" w:hAnsi="宋体" w:eastAsia="宋体" w:cs="宋体"/>
          <w:b/>
          <w:bCs/>
          <w:color w:val="000000" w:themeColor="text1"/>
          <w:sz w:val="24"/>
          <w:highlight w:val="white"/>
          <w:lang w:val="en-US"/>
          <w14:textFill>
            <w14:solidFill>
              <w14:schemeClr w14:val="tx1"/>
            </w14:solidFill>
          </w14:textFill>
        </w:rPr>
        <w:t xml:space="preserve">10</w:t>
      </w:r>
      <w:r>
        <w:rPr>
          <w:rStyle w:val="1218"/>
          <w:rFonts w:hint="eastAsia" w:ascii="宋体" w:hAnsi="宋体" w:eastAsia="宋体" w:cs="宋体"/>
          <w:b/>
          <w:bCs/>
          <w:color w:val="000000" w:themeColor="text1"/>
          <w:sz w:val="24"/>
          <w:highlight w:val="white"/>
          <w14:textFill>
            <w14:solidFill>
              <w14:schemeClr w14:val="tx1"/>
            </w14:solidFill>
          </w14:textFill>
        </w:rPr>
        <w:t xml:space="preserve">：</w:t>
      </w:r>
      <w:r>
        <w:rPr>
          <w:rStyle w:val="1218"/>
          <w:rFonts w:hint="eastAsia" w:ascii="宋体" w:hAnsi="宋体" w:eastAsia="宋体" w:cs="宋体"/>
          <w:b/>
          <w:bCs/>
          <w:color w:val="000000" w:themeColor="text1"/>
          <w:sz w:val="24"/>
          <w:highlight w:val="white"/>
          <w:lang w:val="en-US"/>
          <w14:textFill>
            <w14:solidFill>
              <w14:schemeClr w14:val="tx1"/>
            </w14:solidFill>
          </w14:textFill>
        </w:rPr>
        <w:t xml:space="preserve">0</w:t>
      </w:r>
      <w:r>
        <w:rPr>
          <w:rStyle w:val="1218"/>
          <w:rFonts w:hint="eastAsia" w:ascii="宋体" w:hAnsi="宋体" w:eastAsia="宋体" w:cs="宋体"/>
          <w:b/>
          <w:bCs/>
          <w:color w:val="000000" w:themeColor="text1"/>
          <w:sz w:val="24"/>
          <w:highlight w:val="white"/>
          <w14:textFill>
            <w14:solidFill>
              <w14:schemeClr w14:val="tx1"/>
            </w14:solidFill>
          </w14:textFill>
        </w:rPr>
        <w:t xml:space="preserve">0</w:t>
      </w:r>
      <w:r>
        <w:rPr>
          <w:rStyle w:val="1218"/>
          <w:rFonts w:hint="eastAsia" w:ascii="宋体" w:hAnsi="宋体" w:eastAsia="宋体" w:cs="宋体"/>
          <w:b/>
          <w:bCs/>
          <w:color w:val="000000" w:themeColor="text1"/>
          <w:sz w:val="24"/>
          <w:highlight w:val="white"/>
          <w14:textFill>
            <w14:solidFill>
              <w14:schemeClr w14:val="tx1"/>
            </w14:solidFill>
          </w14:textFill>
        </w:rPr>
        <w:t xml:space="preserve">，</w:t>
      </w:r>
      <w:r>
        <w:rPr>
          <w:rStyle w:val="1218"/>
          <w:rFonts w:hint="eastAsia" w:ascii="宋体" w:hAnsi="宋体" w:eastAsia="宋体" w:cs="宋体"/>
          <w:color w:val="000000" w:themeColor="text1"/>
          <w:sz w:val="24"/>
          <w:highlight w:val="white"/>
          <w14:textFill>
            <w14:solidFill>
              <w14:schemeClr w14:val="tx1"/>
            </w14:solidFill>
          </w14:textFill>
        </w:rPr>
        <w:t xml:space="preserve">在截止时间后提交的首次响应文件为无效文件，将被拒收。</w:t>
      </w:r>
      <w:r>
        <w:rPr>
          <w:highlight w:val="white"/>
        </w:rPr>
      </w:r>
    </w:p>
    <w:p>
      <w:pPr>
        <w:pStyle w:val="1211"/>
        <w:ind w:firstLine="482"/>
        <w:spacing w:line="360" w:lineRule="auto"/>
        <w:rPr>
          <w:rStyle w:val="1218"/>
          <w:rFonts w:hint="eastAsia" w:ascii="宋体" w:hAnsi="宋体" w:eastAsia="宋体" w:cs="宋体"/>
          <w:b/>
          <w:bCs/>
          <w:sz w:val="24"/>
          <w:highlight w:val="white"/>
        </w:rPr>
      </w:pPr>
      <w:r>
        <w:rPr>
          <w:rStyle w:val="1218"/>
          <w:rFonts w:hint="eastAsia" w:ascii="宋体" w:hAnsi="宋体" w:eastAsia="宋体" w:cs="宋体"/>
          <w:b/>
          <w:bCs/>
          <w:sz w:val="24"/>
          <w:highlight w:val="white"/>
        </w:rPr>
        <w:t xml:space="preserve">（三）首次响应文件提交时间、地点：</w:t>
      </w:r>
      <w:r>
        <w:rPr>
          <w:highlight w:val="white"/>
        </w:rPr>
      </w:r>
    </w:p>
    <w:p>
      <w:pPr>
        <w:pStyle w:val="1211"/>
        <w:ind w:firstLine="48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1、提交时间</w:t>
      </w:r>
      <w:r>
        <w:rPr>
          <w:highlight w:val="white"/>
        </w:rPr>
      </w:r>
    </w:p>
    <w:p>
      <w:pPr>
        <w:pStyle w:val="1211"/>
        <w:ind w:firstLine="480"/>
        <w:spacing w:line="360" w:lineRule="auto"/>
        <w:rPr>
          <w:rStyle w:val="1218"/>
          <w:rFonts w:hint="eastAsia" w:ascii="宋体" w:hAnsi="宋体" w:eastAsia="宋体" w:cs="宋体"/>
          <w:b/>
          <w:bCs/>
          <w:sz w:val="24"/>
          <w:highlight w:val="white"/>
        </w:rPr>
      </w:pPr>
      <w:r>
        <w:rPr>
          <w:rStyle w:val="1218"/>
          <w:rFonts w:hint="eastAsia" w:ascii="宋体" w:hAnsi="宋体" w:eastAsia="宋体" w:cs="宋体"/>
          <w:sz w:val="24"/>
          <w:highlight w:val="white"/>
        </w:rPr>
        <w:t xml:space="preserve">首次响应文件提交的</w:t>
      </w:r>
      <w:r>
        <w:rPr>
          <w:rStyle w:val="1218"/>
          <w:rFonts w:hint="eastAsia" w:ascii="宋体" w:hAnsi="宋体" w:eastAsia="宋体" w:cs="宋体"/>
          <w:color w:val="000000" w:themeColor="text1"/>
          <w:sz w:val="24"/>
          <w:highlight w:val="white"/>
          <w14:textFill>
            <w14:solidFill>
              <w14:schemeClr w14:val="tx1"/>
            </w14:solidFill>
          </w14:textFill>
        </w:rPr>
        <w:t xml:space="preserve">截止时间</w:t>
      </w:r>
      <w:r>
        <w:rPr>
          <w:rStyle w:val="1218"/>
          <w:rFonts w:hint="eastAsia" w:ascii="宋体" w:hAnsi="宋体" w:eastAsia="宋体" w:cs="宋体"/>
          <w:b/>
          <w:bCs/>
          <w:color w:val="000000" w:themeColor="text1"/>
          <w:sz w:val="24"/>
          <w:highlight w:val="white"/>
          <w14:textFill>
            <w14:solidFill>
              <w14:schemeClr w14:val="tx1"/>
            </w14:solidFill>
          </w14:textFill>
        </w:rPr>
        <w:t xml:space="preserve">（</w:t>
      </w:r>
      <w:r>
        <w:rPr>
          <w:rStyle w:val="1218"/>
          <w:rFonts w:hint="eastAsia" w:ascii="宋体" w:hAnsi="宋体" w:eastAsia="宋体" w:cs="宋体"/>
          <w:b/>
          <w:bCs/>
          <w:color w:val="000000" w:themeColor="text1"/>
          <w:sz w:val="24"/>
          <w:highlight w:val="white"/>
          <w:lang w:val="en-US"/>
          <w14:textFill>
            <w14:solidFill>
              <w14:schemeClr w14:val="tx1"/>
            </w14:solidFill>
          </w14:textFill>
        </w:rPr>
        <w:t xml:space="preserve">2026</w:t>
      </w:r>
      <w:r>
        <w:rPr>
          <w:rStyle w:val="1218"/>
          <w:rFonts w:hint="eastAsia" w:ascii="宋体" w:hAnsi="宋体" w:eastAsia="宋体" w:cs="宋体"/>
          <w:b/>
          <w:bCs/>
          <w:color w:val="000000" w:themeColor="text1"/>
          <w:sz w:val="24"/>
          <w:highlight w:val="white"/>
          <w14:textFill>
            <w14:solidFill>
              <w14:schemeClr w14:val="tx1"/>
            </w14:solidFill>
          </w14:textFill>
        </w:rPr>
        <w:t xml:space="preserve">年</w:t>
      </w:r>
      <w:r>
        <w:rPr>
          <w:rStyle w:val="1218"/>
          <w:rFonts w:hint="eastAsia" w:ascii="宋体" w:hAnsi="宋体" w:cs="宋体"/>
          <w:b/>
          <w:bCs/>
          <w:color w:val="000000" w:themeColor="text1"/>
          <w:sz w:val="24"/>
          <w:highlight w:val="white"/>
          <w:lang w:val="en-US"/>
          <w14:textFill>
            <w14:solidFill>
              <w14:schemeClr w14:val="tx1"/>
            </w14:solidFill>
          </w14:textFill>
        </w:rPr>
        <w:t xml:space="preserve">9</w:t>
      </w:r>
      <w:r>
        <w:rPr>
          <w:rStyle w:val="1218"/>
          <w:rFonts w:hint="eastAsia" w:ascii="宋体" w:hAnsi="宋体" w:eastAsia="宋体" w:cs="宋体"/>
          <w:b/>
          <w:bCs/>
          <w:color w:val="000000" w:themeColor="text1"/>
          <w:sz w:val="24"/>
          <w:highlight w:val="white"/>
          <w14:textFill>
            <w14:solidFill>
              <w14:schemeClr w14:val="tx1"/>
            </w14:solidFill>
          </w14:textFill>
        </w:rPr>
        <w:t xml:space="preserve">月</w:t>
      </w:r>
      <w:r>
        <w:rPr>
          <w:rStyle w:val="1218"/>
          <w:rFonts w:hint="eastAsia" w:ascii="宋体" w:hAnsi="宋体" w:cs="宋体"/>
          <w:b/>
          <w:bCs/>
          <w:color w:val="000000" w:themeColor="text1"/>
          <w:sz w:val="24"/>
          <w:highlight w:val="white"/>
          <w:lang w:val="en-US"/>
          <w14:textFill>
            <w14:solidFill>
              <w14:schemeClr w14:val="tx1"/>
            </w14:solidFill>
          </w14:textFill>
        </w:rPr>
        <w:t xml:space="preserve">29</w:t>
      </w:r>
      <w:r>
        <w:rPr>
          <w:rStyle w:val="1218"/>
          <w:rFonts w:hint="eastAsia" w:ascii="宋体" w:hAnsi="宋体" w:eastAsia="宋体" w:cs="宋体"/>
          <w:b/>
          <w:bCs/>
          <w:color w:val="000000" w:themeColor="text1"/>
          <w:sz w:val="24"/>
          <w:highlight w:val="white"/>
          <w14:textFill>
            <w14:solidFill>
              <w14:schemeClr w14:val="tx1"/>
            </w14:solidFill>
          </w14:textFill>
        </w:rPr>
        <w:t xml:space="preserve">日</w:t>
      </w:r>
      <w:r>
        <w:rPr>
          <w:rStyle w:val="1218"/>
          <w:rFonts w:hint="eastAsia" w:ascii="宋体" w:hAnsi="宋体" w:eastAsia="宋体" w:cs="宋体"/>
          <w:b/>
          <w:bCs/>
          <w:color w:val="000000" w:themeColor="text1"/>
          <w:sz w:val="24"/>
          <w:highlight w:val="white"/>
          <w:lang w:val="en-US"/>
          <w14:textFill>
            <w14:solidFill>
              <w14:schemeClr w14:val="tx1"/>
            </w14:solidFill>
          </w14:textFill>
        </w:rPr>
        <w:t xml:space="preserve">10</w:t>
      </w:r>
      <w:r>
        <w:rPr>
          <w:rStyle w:val="1218"/>
          <w:rFonts w:hint="eastAsia" w:ascii="宋体" w:hAnsi="宋体" w:eastAsia="宋体" w:cs="宋体"/>
          <w:b/>
          <w:bCs/>
          <w:color w:val="000000" w:themeColor="text1"/>
          <w:sz w:val="24"/>
          <w:highlight w:val="white"/>
          <w14:textFill>
            <w14:solidFill>
              <w14:schemeClr w14:val="tx1"/>
            </w14:solidFill>
          </w14:textFill>
        </w:rPr>
        <w:t xml:space="preserve">：</w:t>
      </w:r>
      <w:r>
        <w:rPr>
          <w:rStyle w:val="1218"/>
          <w:rFonts w:hint="eastAsia" w:ascii="宋体" w:hAnsi="宋体" w:eastAsia="宋体" w:cs="宋体"/>
          <w:b/>
          <w:bCs/>
          <w:color w:val="000000" w:themeColor="text1"/>
          <w:sz w:val="24"/>
          <w:highlight w:val="white"/>
          <w:lang w:val="en-US"/>
          <w14:textFill>
            <w14:solidFill>
              <w14:schemeClr w14:val="tx1"/>
            </w14:solidFill>
          </w14:textFill>
        </w:rPr>
        <w:t xml:space="preserve">0</w:t>
      </w:r>
      <w:r>
        <w:rPr>
          <w:rStyle w:val="1218"/>
          <w:rFonts w:hint="eastAsia" w:ascii="宋体" w:hAnsi="宋体" w:eastAsia="宋体" w:cs="宋体"/>
          <w:b/>
          <w:bCs/>
          <w:color w:val="000000" w:themeColor="text1"/>
          <w:sz w:val="24"/>
          <w:highlight w:val="white"/>
          <w14:textFill>
            <w14:solidFill>
              <w14:schemeClr w14:val="tx1"/>
            </w14:solidFill>
          </w14:textFill>
        </w:rPr>
        <w:t xml:space="preserve">0）</w:t>
      </w:r>
      <w:r>
        <w:rPr>
          <w:rStyle w:val="1218"/>
          <w:rFonts w:hint="eastAsia" w:ascii="宋体" w:hAnsi="宋体" w:eastAsia="宋体" w:cs="宋体"/>
          <w:b/>
          <w:bCs/>
          <w:color w:val="000000" w:themeColor="text1"/>
          <w:sz w:val="24"/>
          <w:highlight w:val="white"/>
          <w14:textFill>
            <w14:solidFill>
              <w14:schemeClr w14:val="tx1"/>
            </w14:solidFill>
          </w14:textFill>
        </w:rPr>
        <w:t xml:space="preserve">前。</w:t>
      </w:r>
      <w:r>
        <w:rPr>
          <w:highlight w:val="white"/>
        </w:rP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2、提交地点：</w:t>
      </w:r>
      <w:r/>
    </w:p>
    <w:p>
      <w:pPr>
        <w:pStyle w:val="1211"/>
        <w:ind w:firstLine="48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none"/>
        </w:rPr>
        <w:t xml:space="preserve">“苏采云”系统（网址：http://jszfcg.jsczt.cn/）“开标大厅”或进入徐州政府采购网（网址：http://czj.xz.gov.cn/Home/HomeIndex）-业务工作-用户登录，点击“苏采云”进入系统“开标大厅”</w:t>
      </w:r>
      <w:r>
        <w:rPr>
          <w:rStyle w:val="1218"/>
          <w:rFonts w:hint="eastAsia" w:ascii="宋体" w:hAnsi="宋体" w:eastAsia="宋体" w:cs="宋体"/>
          <w:sz w:val="24"/>
          <w:highlight w:val="white"/>
        </w:rPr>
        <w:t xml:space="preserve">。 </w:t>
      </w:r>
      <w:r>
        <w:rPr>
          <w:highlight w:val="white"/>
        </w:rPr>
      </w:r>
    </w:p>
    <w:p>
      <w:pPr>
        <w:pStyle w:val="1211"/>
        <w:ind w:firstLine="482"/>
        <w:spacing w:line="360" w:lineRule="auto"/>
        <w:rPr>
          <w:rStyle w:val="1218"/>
          <w:rFonts w:hint="eastAsia" w:ascii="宋体" w:hAnsi="宋体" w:eastAsia="宋体" w:cs="宋体"/>
          <w:b/>
          <w:bCs/>
          <w:color w:val="000000" w:themeColor="text1"/>
          <w:sz w:val="24"/>
          <w:highlight w:val="white"/>
          <w14:textFill>
            <w14:solidFill>
              <w14:schemeClr w14:val="tx1"/>
            </w14:solidFill>
          </w14:textFill>
        </w:rPr>
      </w:pPr>
      <w:r>
        <w:rPr>
          <w:rStyle w:val="1218"/>
          <w:rFonts w:hint="eastAsia" w:ascii="宋体" w:hAnsi="宋体" w:eastAsia="宋体" w:cs="宋体"/>
          <w:b/>
          <w:bCs/>
          <w:sz w:val="24"/>
          <w:highlight w:val="white"/>
        </w:rPr>
        <w:t xml:space="preserve">（四）首次响应文件开启时</w:t>
      </w:r>
      <w:r>
        <w:rPr>
          <w:rStyle w:val="1218"/>
          <w:rFonts w:hint="eastAsia" w:ascii="宋体" w:hAnsi="宋体" w:eastAsia="宋体" w:cs="宋体"/>
          <w:b/>
          <w:bCs/>
          <w:color w:val="000000" w:themeColor="text1"/>
          <w:sz w:val="24"/>
          <w:highlight w:val="white"/>
          <w14:textFill>
            <w14:solidFill>
              <w14:schemeClr w14:val="tx1"/>
            </w14:solidFill>
          </w14:textFill>
        </w:rPr>
        <w:t xml:space="preserve">间：</w:t>
      </w:r>
      <w:r>
        <w:rPr>
          <w:rStyle w:val="1218"/>
          <w:rFonts w:hint="eastAsia" w:ascii="宋体" w:hAnsi="宋体" w:eastAsia="宋体" w:cs="宋体"/>
          <w:b/>
          <w:bCs/>
          <w:color w:val="000000" w:themeColor="text1"/>
          <w:sz w:val="24"/>
          <w:highlight w:val="white"/>
          <w14:textFill>
            <w14:solidFill>
              <w14:schemeClr w14:val="tx1"/>
            </w14:solidFill>
          </w14:textFill>
        </w:rPr>
        <w:t xml:space="preserve">202</w:t>
      </w:r>
      <w:r>
        <w:rPr>
          <w:rStyle w:val="1218"/>
          <w:rFonts w:hint="eastAsia" w:ascii="宋体" w:hAnsi="宋体" w:eastAsia="宋体" w:cs="宋体"/>
          <w:b/>
          <w:bCs/>
          <w:color w:val="000000" w:themeColor="text1"/>
          <w:sz w:val="24"/>
          <w:highlight w:val="white"/>
          <w:lang w:val="en-US"/>
          <w14:textFill>
            <w14:solidFill>
              <w14:schemeClr w14:val="tx1"/>
            </w14:solidFill>
          </w14:textFill>
        </w:rPr>
        <w:t xml:space="preserve">6</w:t>
      </w:r>
      <w:r>
        <w:rPr>
          <w:rStyle w:val="1218"/>
          <w:rFonts w:hint="eastAsia" w:ascii="宋体" w:hAnsi="宋体" w:eastAsia="宋体" w:cs="宋体"/>
          <w:b/>
          <w:bCs/>
          <w:color w:val="000000" w:themeColor="text1"/>
          <w:sz w:val="24"/>
          <w:highlight w:val="white"/>
          <w14:textFill>
            <w14:solidFill>
              <w14:schemeClr w14:val="tx1"/>
            </w14:solidFill>
          </w14:textFill>
        </w:rPr>
        <w:t xml:space="preserve">年</w:t>
      </w:r>
      <w:r>
        <w:rPr>
          <w:rStyle w:val="1218"/>
          <w:rFonts w:hint="eastAsia" w:ascii="宋体" w:hAnsi="宋体" w:cs="宋体"/>
          <w:b/>
          <w:bCs/>
          <w:color w:val="000000" w:themeColor="text1"/>
          <w:sz w:val="24"/>
          <w:highlight w:val="white"/>
          <w:lang w:val="en-US"/>
          <w14:textFill>
            <w14:solidFill>
              <w14:schemeClr w14:val="tx1"/>
            </w14:solidFill>
          </w14:textFill>
        </w:rPr>
        <w:t xml:space="preserve">9</w:t>
      </w:r>
      <w:r>
        <w:rPr>
          <w:rStyle w:val="1218"/>
          <w:rFonts w:hint="eastAsia" w:ascii="宋体" w:hAnsi="宋体" w:eastAsia="宋体" w:cs="宋体"/>
          <w:b/>
          <w:bCs/>
          <w:color w:val="000000" w:themeColor="text1"/>
          <w:sz w:val="24"/>
          <w:highlight w:val="white"/>
          <w14:textFill>
            <w14:solidFill>
              <w14:schemeClr w14:val="tx1"/>
            </w14:solidFill>
          </w14:textFill>
        </w:rPr>
        <w:t xml:space="preserve">月</w:t>
      </w:r>
      <w:r>
        <w:rPr>
          <w:rStyle w:val="1218"/>
          <w:rFonts w:hint="eastAsia" w:ascii="宋体" w:hAnsi="宋体" w:cs="宋体"/>
          <w:b/>
          <w:bCs/>
          <w:color w:val="000000" w:themeColor="text1"/>
          <w:sz w:val="24"/>
          <w:highlight w:val="white"/>
          <w:lang w:val="en-US"/>
          <w14:textFill>
            <w14:solidFill>
              <w14:schemeClr w14:val="tx1"/>
            </w14:solidFill>
          </w14:textFill>
        </w:rPr>
        <w:t xml:space="preserve">29</w:t>
      </w:r>
      <w:r>
        <w:rPr>
          <w:rStyle w:val="1218"/>
          <w:rFonts w:hint="eastAsia" w:ascii="宋体" w:hAnsi="宋体" w:eastAsia="宋体" w:cs="宋体"/>
          <w:b/>
          <w:bCs/>
          <w:color w:val="000000" w:themeColor="text1"/>
          <w:sz w:val="24"/>
          <w:highlight w:val="white"/>
          <w14:textFill>
            <w14:solidFill>
              <w14:schemeClr w14:val="tx1"/>
            </w14:solidFill>
          </w14:textFill>
        </w:rPr>
        <w:t xml:space="preserve">日</w:t>
      </w:r>
      <w:r>
        <w:rPr>
          <w:rStyle w:val="1218"/>
          <w:rFonts w:hint="eastAsia" w:ascii="宋体" w:hAnsi="宋体" w:eastAsia="宋体" w:cs="宋体"/>
          <w:b/>
          <w:bCs/>
          <w:color w:val="000000" w:themeColor="text1"/>
          <w:sz w:val="24"/>
          <w:highlight w:val="white"/>
          <w:lang w:val="en-US"/>
          <w14:textFill>
            <w14:solidFill>
              <w14:schemeClr w14:val="tx1"/>
            </w14:solidFill>
          </w14:textFill>
        </w:rPr>
        <w:t xml:space="preserve">10</w:t>
      </w:r>
      <w:r>
        <w:rPr>
          <w:rStyle w:val="1218"/>
          <w:rFonts w:hint="eastAsia" w:ascii="宋体" w:hAnsi="宋体" w:eastAsia="宋体" w:cs="宋体"/>
          <w:b/>
          <w:bCs/>
          <w:color w:val="000000" w:themeColor="text1"/>
          <w:sz w:val="24"/>
          <w:highlight w:val="white"/>
          <w14:textFill>
            <w14:solidFill>
              <w14:schemeClr w14:val="tx1"/>
            </w14:solidFill>
          </w14:textFill>
        </w:rPr>
        <w:t xml:space="preserve">:</w:t>
      </w:r>
      <w:r>
        <w:rPr>
          <w:rStyle w:val="1218"/>
          <w:rFonts w:hint="eastAsia" w:ascii="宋体" w:hAnsi="宋体" w:eastAsia="宋体" w:cs="宋体"/>
          <w:b/>
          <w:bCs/>
          <w:color w:val="000000" w:themeColor="text1"/>
          <w:sz w:val="24"/>
          <w:highlight w:val="white"/>
          <w:lang w:val="en-US"/>
          <w14:textFill>
            <w14:solidFill>
              <w14:schemeClr w14:val="tx1"/>
            </w14:solidFill>
          </w14:textFill>
        </w:rPr>
        <w:t xml:space="preserve">0</w:t>
      </w:r>
      <w:r>
        <w:rPr>
          <w:rStyle w:val="1218"/>
          <w:rFonts w:hint="eastAsia" w:ascii="宋体" w:hAnsi="宋体" w:eastAsia="宋体" w:cs="宋体"/>
          <w:b/>
          <w:bCs/>
          <w:color w:val="000000" w:themeColor="text1"/>
          <w:sz w:val="24"/>
          <w:highlight w:val="white"/>
          <w14:textFill>
            <w14:solidFill>
              <w14:schemeClr w14:val="tx1"/>
            </w14:solidFill>
          </w14:textFill>
        </w:rPr>
        <w:t xml:space="preserve">0。</w:t>
      </w:r>
      <w:r>
        <w:rPr>
          <w:highlight w:val="white"/>
        </w:rPr>
      </w:r>
    </w:p>
    <w:p>
      <w:pPr>
        <w:pStyle w:val="1211"/>
        <w:ind w:firstLine="482"/>
        <w:spacing w:line="360" w:lineRule="auto"/>
        <w:rPr>
          <w:rStyle w:val="1218"/>
          <w:rFonts w:hint="eastAsia" w:ascii="宋体" w:hAnsi="宋体" w:eastAsia="宋体" w:cs="宋体"/>
          <w:b/>
          <w:bCs/>
          <w:sz w:val="24"/>
          <w:highlight w:val="white"/>
        </w:rPr>
      </w:pPr>
      <w:r>
        <w:rPr>
          <w:rStyle w:val="1218"/>
          <w:rFonts w:hint="eastAsia" w:ascii="宋体" w:hAnsi="宋体" w:eastAsia="宋体" w:cs="宋体"/>
          <w:b/>
          <w:bCs/>
          <w:sz w:val="24"/>
          <w:highlight w:val="white"/>
        </w:rPr>
        <w:t xml:space="preserve">（五）首次响应文件开启地点：</w:t>
      </w:r>
      <w:r>
        <w:rPr>
          <w:highlight w:val="white"/>
        </w:rP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“苏采云”系统（网址：http://jszfcg.jsczt.cn/）“开标大厅”或进入徐州政府采购网（网址：http://czj.xz.gov.cn/Home/HomeIndex）-业务工作-用户登录，点击“苏采云”进入系统“开标大厅”。</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11"/>
        <w:ind w:firstLine="480"/>
        <w:jc w:val="left"/>
        <w:spacing w:line="360" w:lineRule="auto"/>
        <w:shd w:val="clear" w:color="auto" w:fill="ffffff"/>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（七）不接受不按要求加盖公章（电子签章）的首次响应文件。电子签章相关要求见“苏采云”系统。</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bCs/>
          <w:sz w:val="24"/>
          <w:highlight w:val="none"/>
        </w:rPr>
        <w:t xml:space="preserve">（八）首次响应文件解密：到达开启时间，</w:t>
      </w:r>
      <w:r>
        <w:rPr>
          <w:rStyle w:val="1218"/>
          <w:rFonts w:hint="eastAsia" w:ascii="宋体" w:hAnsi="宋体" w:eastAsia="宋体" w:cs="宋体"/>
          <w:sz w:val="24"/>
          <w:highlight w:val="none"/>
        </w:rPr>
        <w:t xml:space="preserve">“苏采云”系统自动提取所有响应文件，供应商按采购文件规定方式按时在线解密。本项目采购文件规定的供应商按时在线解密方式：</w:t>
      </w:r>
      <w:r>
        <w:rPr>
          <w:rStyle w:val="1218"/>
          <w:rFonts w:hint="eastAsia" w:ascii="宋体" w:hAnsi="宋体" w:eastAsia="宋体" w:cs="宋体"/>
          <w:b/>
          <w:bCs/>
          <w:sz w:val="24"/>
          <w:highlight w:val="none"/>
        </w:rPr>
        <w:t xml:space="preserve">开启时间后30分钟内</w:t>
      </w:r>
      <w:r>
        <w:rPr>
          <w:rStyle w:val="1218"/>
          <w:rFonts w:hint="eastAsia" w:ascii="宋体" w:hAnsi="宋体" w:eastAsia="宋体" w:cs="宋体"/>
          <w:sz w:val="24"/>
          <w:highlight w:val="none"/>
        </w:rPr>
        <w:t xml:space="preserve">，通过“苏采云”系统（使用“CA数字证书”）解密。</w:t>
      </w:r>
      <w:r/>
    </w:p>
    <w:p>
      <w:pPr>
        <w:ind w:firstLine="480"/>
        <w:jc w:val="both"/>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sz w:val="24"/>
          <w:szCs w:val="21"/>
          <w:highlight w:val="none"/>
          <w:lang w:val="en-US" w:eastAsia="zh-CN" w:bidi="ar-SA"/>
        </w:rPr>
        <w:t xml:space="preserve">（九）采购文件（后缀名为“.kedt”）、供应商操作手册及政府采购客户端工具可通过“苏采云”系统（网址：</w:t>
      </w:r>
      <w:r>
        <w:rPr>
          <w:rFonts w:hint="eastAsia" w:ascii="宋体" w:hAnsi="宋体" w:eastAsia="宋体" w:cs="宋体"/>
          <w:bCs/>
          <w:sz w:val="24"/>
          <w:szCs w:val="21"/>
          <w:highlight w:val="none"/>
          <w:lang w:val="en-US" w:eastAsia="zh-CN" w:bidi="ar-SA"/>
        </w:rPr>
        <w:fldChar w:fldCharType="begin"/>
      </w:r>
      <w:r>
        <w:rPr>
          <w:rFonts w:hint="eastAsia" w:ascii="宋体" w:hAnsi="宋体" w:eastAsia="宋体" w:cs="宋体"/>
          <w:bCs/>
          <w:sz w:val="24"/>
          <w:szCs w:val="21"/>
          <w:highlight w:val="none"/>
          <w:lang w:val="en-US" w:eastAsia="zh-CN" w:bidi="ar-SA"/>
        </w:rPr>
        <w:instrText xml:space="preserve"> HYPERLINK "http://jszfcg.jsczt.cn/" \o "http://jszfcg.jsczt.cn/" </w:instrText>
      </w:r>
      <w:r>
        <w:rPr>
          <w:rFonts w:hint="eastAsia" w:ascii="宋体" w:hAnsi="宋体" w:eastAsia="宋体" w:cs="宋体"/>
          <w:bCs/>
          <w:sz w:val="24"/>
          <w:szCs w:val="21"/>
          <w:highlight w:val="none"/>
          <w:lang w:val="en-US" w:eastAsia="zh-CN" w:bidi="ar-SA"/>
        </w:rPr>
        <w:fldChar w:fldCharType="separate"/>
      </w:r>
      <w:r>
        <w:rPr>
          <w:rFonts w:hint="eastAsia" w:ascii="宋体" w:hAnsi="宋体" w:eastAsia="宋体" w:cs="宋体"/>
          <w:bCs/>
          <w:sz w:val="24"/>
          <w:szCs w:val="21"/>
          <w:highlight w:val="none"/>
          <w:lang w:val="en-US" w:eastAsia="zh-CN" w:bidi="ar-SA"/>
        </w:rPr>
        <w:t xml:space="preserve">http://jszfcg.jsczt.cn/</w:t>
      </w:r>
      <w:r>
        <w:rPr>
          <w:rFonts w:hint="eastAsia" w:ascii="宋体" w:hAnsi="宋体" w:eastAsia="宋体" w:cs="宋体"/>
          <w:bCs/>
          <w:sz w:val="24"/>
          <w:szCs w:val="21"/>
          <w:highlight w:val="none"/>
          <w:lang w:val="en-US" w:eastAsia="zh-CN" w:bidi="ar-SA"/>
        </w:rPr>
        <w:fldChar w:fldCharType="end"/>
      </w:r>
      <w:r>
        <w:rPr>
          <w:rFonts w:hint="eastAsia" w:ascii="宋体" w:hAnsi="宋体" w:eastAsia="宋体" w:cs="宋体"/>
          <w:bCs/>
          <w:sz w:val="24"/>
          <w:szCs w:val="21"/>
          <w:highlight w:val="none"/>
          <w:lang w:val="en-US" w:eastAsia="zh-CN" w:bidi="ar-S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b/>
          <w:bCs/>
          <w:color w:val="auto"/>
          <w:sz w:val="24"/>
          <w:szCs w:val="24"/>
          <w:highlight w:val="none"/>
          <w:lang w:val="en-US" w:eastAsia="zh-CN" w:bidi="ar-SA"/>
        </w:rPr>
        <w:t xml:space="preserve">采购文件应在报名时间截止前下载。</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（十）相关说明: 供应商在“苏采云”系统中提交首次响应文件的时间即为数据电文（响应文件，下同）的发送时间和接收时间。</w:t>
      </w:r>
      <w:r/>
    </w:p>
    <w:p>
      <w:pPr>
        <w:ind w:left="0" w:firstLine="480"/>
        <w:jc w:val="both"/>
        <w:spacing w:beforeAutospacing="0" w:afterAutospacing="0" w:line="360" w:lineRule="auto"/>
        <w:widowControl w:val="off"/>
        <w:tabs>
          <w:tab w:val="left" w:pos="10065" w:leader="none"/>
        </w:tabs>
        <w:rPr>
          <w:rFonts w:hint="eastAsia" w:ascii="宋体" w:hAnsi="宋体" w:eastAsia="宋体" w:cs="宋体"/>
        </w:rPr>
      </w:pPr>
      <w:r>
        <w:rPr>
          <w:rFonts w:hint="eastAsia" w:ascii="宋体" w:hAnsi="宋体" w:eastAsia="宋体" w:cs="宋体"/>
          <w:color w:val="auto"/>
          <w:sz w:val="24"/>
          <w:szCs w:val="24"/>
          <w:highlight w:val="none"/>
          <w:lang w:val="en-US" w:eastAsia="zh-CN" w:bidi="ar-SA"/>
        </w:rPr>
        <w:t xml:space="preserve">（十一）</w:t>
      </w:r>
      <w:r>
        <w:rPr>
          <w:rFonts w:hint="eastAsia" w:ascii="宋体" w:hAnsi="宋体" w:eastAsia="宋体" w:cs="宋体"/>
          <w:color w:val="auto"/>
          <w:sz w:val="24"/>
          <w:szCs w:val="24"/>
          <w:highlight w:val="white"/>
          <w:lang w:val="en-US" w:eastAsia="zh-CN" w:bidi="ar-SA"/>
        </w:rPr>
        <w:t xml:space="preserve">说明：在领取中标通知书前中标人应提供纸质投标文件正本一份、副本二份邮寄至</w:t>
      </w:r>
      <w:r>
        <w:rPr>
          <w:rFonts w:hint="eastAsia" w:ascii="宋体" w:hAnsi="宋体" w:eastAsia="宋体" w:cs="宋体"/>
          <w:color w:val="auto"/>
          <w:sz w:val="24"/>
          <w:szCs w:val="24"/>
          <w:highlight w:val="white"/>
          <w:lang w:val="en-US" w:eastAsia="zh-CN" w:bidi="ar-SA"/>
        </w:rPr>
        <w:t xml:space="preserve">徐州华源招标代理有限公司（地址：徐州市泉山区淮海西路华隆财富大厦第1幢1单元823房 )。联系人：</w:t>
      </w:r>
      <w:r>
        <w:rPr>
          <w:rFonts w:hint="eastAsia" w:ascii="宋体" w:hAnsi="宋体" w:cs="宋体"/>
          <w:color w:val="auto"/>
          <w:sz w:val="24"/>
          <w:szCs w:val="24"/>
          <w:highlight w:val="white"/>
          <w:lang w:val="en-US" w:eastAsia="zh-CN" w:bidi="ar-SA"/>
        </w:rPr>
        <w:t xml:space="preserve">张文涛</w:t>
      </w:r>
      <w:r>
        <w:rPr>
          <w:rFonts w:hint="eastAsia" w:ascii="宋体" w:hAnsi="宋体" w:eastAsia="宋体" w:cs="宋体"/>
          <w:color w:val="auto"/>
          <w:sz w:val="24"/>
          <w:szCs w:val="24"/>
          <w:highlight w:val="white"/>
          <w:lang w:val="en-US" w:eastAsia="zh-CN" w:bidi="ar-SA"/>
        </w:rPr>
        <w:t xml:space="preserve"> 。电话：</w:t>
      </w:r>
      <w:r>
        <w:rPr>
          <w:rFonts w:hint="eastAsia" w:ascii="宋体" w:hAnsi="宋体" w:cs="宋体"/>
          <w:color w:val="auto"/>
          <w:sz w:val="24"/>
          <w:szCs w:val="24"/>
          <w:highlight w:val="white"/>
          <w:lang w:val="en-US" w:eastAsia="zh-CN" w:bidi="ar-SA"/>
        </w:rPr>
        <w:t xml:space="preserve">0516-85758128</w:t>
      </w:r>
      <w:r>
        <w:rPr>
          <w:rFonts w:hint="eastAsia" w:ascii="宋体" w:hAnsi="宋体" w:eastAsia="宋体" w:cs="宋体"/>
          <w:color w:val="auto"/>
          <w:sz w:val="24"/>
          <w:szCs w:val="24"/>
          <w:highlight w:val="white"/>
          <w:lang w:val="en-US" w:eastAsia="zh-CN" w:bidi="ar-SA"/>
        </w:rPr>
        <w:t xml:space="preserve"> ）</w:t>
      </w:r>
      <w:r>
        <w:rPr>
          <w:rFonts w:hint="eastAsia" w:ascii="宋体" w:hAnsi="宋体" w:eastAsia="宋体" w:cs="宋体"/>
          <w:color w:val="auto"/>
          <w:sz w:val="24"/>
          <w:szCs w:val="24"/>
          <w:highlight w:val="white"/>
          <w:lang w:val="en-US" w:eastAsia="zh-CN" w:bidi="ar-SA"/>
        </w:rPr>
        <w:t xml:space="preserve">投标文件</w:t>
      </w:r>
      <w:r>
        <w:rPr>
          <w:rFonts w:hint="eastAsia" w:ascii="宋体" w:hAnsi="宋体" w:eastAsia="宋体" w:cs="宋体"/>
          <w:color w:val="auto"/>
          <w:sz w:val="24"/>
          <w:szCs w:val="24"/>
          <w:highlight w:val="none"/>
          <w:lang w:val="en-US" w:eastAsia="zh-CN" w:bidi="ar-SA"/>
        </w:rPr>
        <w:t xml:space="preserve">正、副本（含U盘）均不退还投标人，若采购人索取中标人投标文件副本的，须在双方签定招标采购合同后，由采购代理机构提供给采购人</w:t>
      </w:r>
      <w:r/>
    </w:p>
    <w:p>
      <w:pPr>
        <w:pStyle w:val="1211"/>
        <w:ind w:firstLine="482"/>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十三、响应文件编制要求</w:t>
      </w:r>
      <w:r/>
    </w:p>
    <w:p>
      <w:pPr>
        <w:pStyle w:val="1211"/>
        <w:ind w:firstLine="482"/>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请按照以下要求（包括但不限于以下要求）制作：</w:t>
      </w:r>
      <w:r/>
    </w:p>
    <w:p>
      <w:pPr>
        <w:pStyle w:val="1211"/>
        <w:ind w:firstLine="482"/>
        <w:spacing w:line="360" w:lineRule="auto"/>
        <w:rPr>
          <w:rStyle w:val="1218"/>
          <w:rFonts w:hint="eastAsia" w:ascii="宋体" w:hAnsi="宋体" w:eastAsia="宋体" w:cs="宋体"/>
          <w:b/>
          <w:sz w:val="24"/>
          <w:highlight w:val="none"/>
        </w:rPr>
      </w:pPr>
      <w:r>
        <w:rPr>
          <w:rStyle w:val="1218"/>
          <w:rFonts w:hint="eastAsia" w:ascii="宋体" w:hAnsi="宋体" w:eastAsia="宋体" w:cs="宋体"/>
          <w:b/>
          <w:sz w:val="24"/>
          <w:highlight w:val="none"/>
        </w:rPr>
        <w:t xml:space="preserve">（一）基本目录</w:t>
      </w:r>
      <w:r/>
    </w:p>
    <w:p>
      <w:pPr>
        <w:pStyle w:val="1211"/>
        <w:ind w:firstLine="48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1、</w:t>
      </w:r>
      <w:r>
        <w:rPr>
          <w:rStyle w:val="1218"/>
          <w:rFonts w:hint="eastAsia" w:ascii="宋体" w:hAnsi="宋体" w:eastAsia="宋体" w:cs="宋体"/>
          <w:sz w:val="24"/>
          <w:highlight w:val="none"/>
        </w:rPr>
        <w:t xml:space="preserve">《磋商报价表》（加盖电子签章，格式见《磋商文件》附件。</w:t>
      </w:r>
      <w:r>
        <w:rPr>
          <w:rStyle w:val="1218"/>
          <w:rFonts w:hint="eastAsia" w:ascii="宋体" w:hAnsi="宋体" w:eastAsia="宋体" w:cs="宋体"/>
          <w:bCs/>
          <w:sz w:val="24"/>
          <w:highlight w:val="none"/>
        </w:rPr>
        <w:t xml:space="preserve">政府采购客户端工具输入报价自动生成）；</w:t>
      </w:r>
      <w:r/>
    </w:p>
    <w:p>
      <w:pPr>
        <w:pStyle w:val="1211"/>
        <w:ind w:firstLine="48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2、授权委托书（提供原件的扫描件，格式见《磋商文件》附件）；</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3、授权委托书中受托人身份证原件的扫描件；</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4、供应商认为需要提供的其他资料的扫描件（如有）。</w:t>
      </w:r>
      <w:r/>
    </w:p>
    <w:p>
      <w:pPr>
        <w:ind w:firstLine="241"/>
        <w:spacing w:line="360" w:lineRule="auto"/>
        <w:rPr>
          <w:rStyle w:val="1218"/>
          <w:rFonts w:hint="eastAsia" w:ascii="宋体" w:hAnsi="宋体" w:eastAsia="宋体" w:cs="宋体"/>
          <w:sz w:val="24"/>
          <w:highlight w:val="none"/>
        </w:rPr>
      </w:pPr>
      <w:r>
        <w:rPr>
          <w:rStyle w:val="1218"/>
          <w:rFonts w:hint="eastAsia" w:ascii="宋体" w:hAnsi="宋体" w:eastAsia="宋体" w:cs="宋体"/>
          <w:b/>
          <w:sz w:val="24"/>
          <w:highlight w:val="none"/>
        </w:rPr>
        <w:t xml:space="preserve">（二）</w:t>
      </w:r>
      <w:r>
        <w:rPr>
          <w:rStyle w:val="1218"/>
          <w:rFonts w:hint="eastAsia" w:ascii="宋体" w:hAnsi="宋体" w:eastAsia="宋体" w:cs="宋体"/>
          <w:b/>
          <w:bCs/>
          <w:sz w:val="24"/>
          <w:highlight w:val="none"/>
        </w:rPr>
        <w:t xml:space="preserve">资格条件</w:t>
      </w:r>
      <w:r>
        <w:rPr>
          <w:rFonts w:hint="eastAsia" w:ascii="宋体" w:hAnsi="宋体" w:eastAsia="宋体" w:cs="宋体"/>
          <w:b/>
          <w:bCs w:val="0"/>
          <w:sz w:val="24"/>
          <w:highlight w:val="none"/>
        </w:rPr>
        <w:t xml:space="preserve">（必须提供，否则响应无效）</w:t>
      </w:r>
      <w:r/>
    </w:p>
    <w:p>
      <w:pPr>
        <w:ind w:right="0" w:firstLine="482"/>
        <w:keepLines w:val="0"/>
        <w:keepNext w:val="0"/>
        <w:pageBreakBefore w:val="0"/>
        <w:spacing w:line="360" w:lineRule="auto"/>
        <w:widowControl w:val="off"/>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rPr>
        <w:t xml:space="preserve">1</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提供合法有效的法人的营业执照(或事业单位法人证书)</w:t>
      </w:r>
      <w:r>
        <w:rPr>
          <w:rFonts w:hint="eastAsia" w:ascii="宋体" w:hAnsi="宋体" w:eastAsia="宋体" w:cs="宋体"/>
          <w:b/>
          <w:bCs w:val="0"/>
          <w:sz w:val="24"/>
          <w:highlight w:val="none"/>
          <w:lang w:val="en-US" w:eastAsia="zh-CN"/>
        </w:rPr>
        <w:t xml:space="preserve">的</w:t>
      </w:r>
      <w:r>
        <w:rPr>
          <w:rFonts w:hint="eastAsia" w:ascii="宋体" w:hAnsi="宋体" w:eastAsia="宋体" w:cs="宋体"/>
          <w:b/>
          <w:bCs w:val="0"/>
          <w:sz w:val="24"/>
          <w:highlight w:val="none"/>
          <w:lang w:eastAsia="zh-CN"/>
        </w:rPr>
        <w:t xml:space="preserve">扫描件</w:t>
      </w:r>
      <w:r>
        <w:rPr>
          <w:rFonts w:hint="eastAsia" w:ascii="宋体" w:hAnsi="宋体" w:eastAsia="宋体" w:cs="宋体"/>
          <w:b/>
          <w:bCs w:val="0"/>
          <w:sz w:val="24"/>
          <w:highlight w:val="none"/>
        </w:rPr>
        <w:t xml:space="preserve">或其他组织</w:t>
      </w:r>
      <w:r>
        <w:rPr>
          <w:rFonts w:hint="eastAsia" w:ascii="宋体" w:hAnsi="宋体" w:eastAsia="宋体" w:cs="宋体"/>
          <w:b/>
          <w:bCs w:val="0"/>
          <w:sz w:val="24"/>
          <w:highlight w:val="none"/>
          <w:lang w:eastAsia="zh-CN"/>
        </w:rPr>
        <w:t xml:space="preserve">的</w:t>
      </w:r>
      <w:r>
        <w:rPr>
          <w:rFonts w:hint="eastAsia" w:ascii="宋体" w:hAnsi="宋体" w:eastAsia="宋体" w:cs="宋体"/>
          <w:b/>
          <w:bCs w:val="0"/>
          <w:sz w:val="24"/>
          <w:highlight w:val="none"/>
        </w:rPr>
        <w:t xml:space="preserve">合法</w:t>
      </w:r>
      <w:r>
        <w:rPr>
          <w:rFonts w:hint="eastAsia" w:ascii="宋体" w:hAnsi="宋体" w:eastAsia="宋体" w:cs="宋体"/>
          <w:b/>
          <w:bCs w:val="0"/>
          <w:sz w:val="24"/>
          <w:highlight w:val="none"/>
          <w:lang w:eastAsia="zh-CN"/>
        </w:rPr>
        <w:t xml:space="preserve">有效的证书</w:t>
      </w:r>
      <w:r>
        <w:rPr>
          <w:rFonts w:hint="eastAsia" w:ascii="宋体" w:hAnsi="宋体" w:eastAsia="宋体" w:cs="宋体"/>
          <w:b/>
          <w:bCs w:val="0"/>
          <w:sz w:val="24"/>
          <w:highlight w:val="none"/>
        </w:rPr>
        <w:t xml:space="preserve">证明文件</w:t>
      </w:r>
      <w:r>
        <w:rPr>
          <w:rFonts w:hint="eastAsia" w:ascii="宋体" w:hAnsi="宋体" w:eastAsia="宋体" w:cs="宋体"/>
          <w:b/>
          <w:bCs w:val="0"/>
          <w:sz w:val="24"/>
          <w:highlight w:val="none"/>
          <w:lang w:val="en-US" w:eastAsia="zh-CN"/>
        </w:rPr>
        <w:t xml:space="preserve">的</w:t>
      </w:r>
      <w:r>
        <w:rPr>
          <w:rFonts w:hint="eastAsia" w:ascii="宋体" w:hAnsi="宋体" w:eastAsia="宋体" w:cs="宋体"/>
          <w:b/>
          <w:bCs w:val="0"/>
          <w:sz w:val="24"/>
          <w:highlight w:val="none"/>
          <w:lang w:eastAsia="zh-CN"/>
        </w:rPr>
        <w:t xml:space="preserve">扫描件；</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highlight w:val="none"/>
        </w:rPr>
        <w:outlineLvl w:val="9"/>
      </w:pPr>
      <w:r>
        <w:rPr>
          <w:rFonts w:hint="eastAsia" w:ascii="宋体" w:hAnsi="宋体" w:eastAsia="宋体" w:cs="宋体"/>
          <w:b/>
          <w:bCs w:val="0"/>
          <w:sz w:val="24"/>
          <w:highlight w:val="none"/>
          <w:lang w:val="en-US" w:eastAsia="zh-CN"/>
        </w:rPr>
        <w:t xml:space="preserve">2</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 或</w:t>
      </w:r>
      <w:r>
        <w:rPr>
          <w:rFonts w:hint="eastAsia" w:ascii="宋体" w:hAnsi="宋体" w:eastAsia="宋体" w:cs="宋体"/>
          <w:b/>
          <w:bCs w:val="0"/>
          <w:sz w:val="24"/>
          <w:highlight w:val="none"/>
          <w:lang w:val="en-US" w:eastAsia="zh-CN"/>
        </w:rPr>
        <w:t xml:space="preserve">上一年度</w:t>
      </w:r>
      <w:r>
        <w:rPr>
          <w:rFonts w:hint="eastAsia" w:ascii="宋体" w:hAnsi="宋体" w:eastAsia="宋体" w:cs="宋体"/>
          <w:b/>
          <w:bCs w:val="0"/>
          <w:sz w:val="24"/>
          <w:highlight w:val="none"/>
        </w:rPr>
        <w:t xml:space="preserve">年度财务报告（应包括审计报告正文、资产负债表、现金流量表、利润表）。</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highlight w:val="none"/>
        </w:rPr>
        <w:outlineLvl w:val="9"/>
      </w:pPr>
      <w:r>
        <w:rPr>
          <w:rFonts w:hint="eastAsia" w:ascii="宋体" w:hAnsi="宋体" w:eastAsia="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供应商的提交首次响应文件时间前6个月内任何1月的依法缴纳税收和社会保障资金的相关材料扫描件</w:t>
      </w:r>
      <w:r>
        <w:rPr>
          <w:rFonts w:hint="eastAsia" w:ascii="宋体" w:hAnsi="宋体" w:eastAsia="宋体" w:cs="宋体"/>
          <w:b/>
          <w:bCs w:val="0"/>
          <w:color w:val="auto"/>
          <w:sz w:val="24"/>
          <w:highlight w:val="none"/>
          <w:lang w:val="en-US" w:eastAsia="zh-CN"/>
        </w:rPr>
        <w:t xml:space="preserve">各一份</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或依法免税或不需要缴纳社会保障资金的供应商应提供相应其依法免税或不需要缴纳社会保障资金的证明文件扫描件。</w:t>
      </w:r>
      <w:r>
        <w:rPr>
          <w:rFonts w:hint="eastAsia" w:ascii="宋体" w:hAnsi="宋体" w:eastAsia="宋体" w:cs="宋体"/>
          <w:b/>
          <w:bCs w:val="0"/>
          <w:color w:val="auto"/>
          <w:sz w:val="24"/>
          <w:highlight w:val="none"/>
          <w:lang w:eastAsia="zh-CN"/>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val="0"/>
          <w:sz w:val="24"/>
          <w:highlight w:val="none"/>
          <w:lang w:eastAsia="zh-CN"/>
        </w:rPr>
        <w:outlineLvl w:val="9"/>
      </w:pPr>
      <w:r>
        <w:rPr>
          <w:rFonts w:hint="eastAsia" w:ascii="宋体" w:hAnsi="宋体" w:eastAsia="宋体" w:cs="宋体"/>
          <w:b/>
          <w:bCs w:val="0"/>
          <w:sz w:val="24"/>
          <w:highlight w:val="none"/>
          <w:lang w:val="en-US" w:eastAsia="zh-CN"/>
        </w:rPr>
        <w:t xml:space="preserve">4</w:t>
      </w:r>
      <w:r>
        <w:rPr>
          <w:rFonts w:hint="eastAsia" w:ascii="宋体" w:hAnsi="宋体" w:eastAsia="宋体" w:cs="宋体"/>
          <w:b/>
          <w:bCs w:val="0"/>
          <w:sz w:val="24"/>
          <w:highlight w:val="none"/>
        </w:rPr>
        <w:t xml:space="preserve">、具备履行合同所必需的设备和专业技术能力的证明材料，即响应文件中提供《具备履行合同所必需的设备和专业技术能力的书面声明》（加盖</w:t>
      </w:r>
      <w:r>
        <w:rPr>
          <w:rFonts w:hint="eastAsia" w:ascii="宋体" w:hAnsi="宋体" w:eastAsia="宋体" w:cs="宋体"/>
          <w:b/>
          <w:bCs w:val="0"/>
          <w:sz w:val="24"/>
          <w:highlight w:val="none"/>
          <w:lang w:eastAsia="zh-CN"/>
        </w:rPr>
        <w:t xml:space="preserve">电子签章</w:t>
      </w:r>
      <w:r>
        <w:rPr>
          <w:rFonts w:hint="eastAsia" w:ascii="宋体" w:hAnsi="宋体" w:eastAsia="宋体" w:cs="宋体"/>
          <w:b/>
          <w:bCs w:val="0"/>
          <w:sz w:val="24"/>
          <w:highlight w:val="none"/>
        </w:rPr>
        <w:t xml:space="preserve">，格式见《磋商文件》附件）</w:t>
      </w:r>
      <w:r>
        <w:rPr>
          <w:rFonts w:hint="eastAsia" w:ascii="宋体" w:hAnsi="宋体" w:eastAsia="宋体" w:cs="宋体"/>
          <w:b/>
          <w:bCs w:val="0"/>
          <w:sz w:val="24"/>
          <w:highlight w:val="none"/>
          <w:lang w:eastAsia="zh-CN"/>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val="0"/>
          <w:sz w:val="24"/>
          <w:highlight w:val="none"/>
          <w:lang w:eastAsia="zh-CN"/>
        </w:rPr>
        <w:outlineLvl w:val="9"/>
      </w:pPr>
      <w:r>
        <w:rPr>
          <w:rFonts w:hint="eastAsia" w:ascii="宋体" w:hAnsi="宋体" w:eastAsia="宋体" w:cs="宋体"/>
          <w:b/>
          <w:bCs w:val="0"/>
          <w:sz w:val="24"/>
          <w:highlight w:val="none"/>
          <w:lang w:val="en-US" w:eastAsia="zh-CN"/>
        </w:rPr>
        <w:t xml:space="preserve">5</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供应商参加政府采购活动前3年内在经营活动中没有重大违法记录的书面声明（加盖电子签章，格式见《磋商文件》附件）</w:t>
      </w:r>
      <w:r>
        <w:rPr>
          <w:rFonts w:hint="eastAsia" w:ascii="宋体" w:hAnsi="宋体" w:eastAsia="宋体" w:cs="宋体"/>
          <w:b/>
          <w:bCs w:val="0"/>
          <w:sz w:val="24"/>
          <w:highlight w:val="none"/>
          <w:lang w:eastAsia="zh-CN"/>
        </w:rPr>
        <w:t xml:space="preserve">；</w:t>
      </w:r>
      <w:r/>
    </w:p>
    <w:p>
      <w:pPr>
        <w:ind w:right="0" w:firstLine="482"/>
        <w:jc w:val="both"/>
        <w:keepLines w:val="0"/>
        <w:keepNext w:val="0"/>
        <w:pageBreakBefore w:val="0"/>
        <w:spacing w:line="360" w:lineRule="auto"/>
        <w:widowControl w:val="off"/>
        <w:rPr>
          <w:rFonts w:hint="eastAsia" w:ascii="宋体" w:hAnsi="宋体" w:eastAsia="宋体" w:cs="宋体"/>
          <w:highlight w:val="none"/>
          <w:lang w:eastAsia="zh-CN"/>
        </w:rPr>
        <w:outlineLvl w:val="9"/>
      </w:pPr>
      <w:r>
        <w:rPr>
          <w:rFonts w:hint="eastAsia" w:ascii="宋体" w:hAnsi="宋体" w:eastAsia="宋体" w:cs="宋体"/>
          <w:b/>
          <w:bCs w:val="0"/>
          <w:sz w:val="24"/>
          <w:highlight w:val="none"/>
          <w:lang w:val="en-US" w:eastAsia="zh-CN"/>
        </w:rPr>
        <w:t xml:space="preserve">6、本项目属于专门面向中小微企业采购的项目：参与竞争性磋商的供应商必须为中小企业（含中型、小型、微型企业，下同）的，提供《中小企业声明函》（电子签章，填写完整。格式见《磋商文件》附件。必须提供，否则投标将被拒绝。）。《中小企业声明函》查询渠道用微信搜索“中小企业规模类型自测小程序</w:t>
      </w:r>
      <w:r>
        <w:rPr>
          <w:rFonts w:hint="eastAsia" w:ascii="宋体" w:hAnsi="宋体" w:eastAsia="宋体" w:cs="宋体"/>
          <w:highlight w:val="none"/>
          <w:lang w:eastAsia="zh-CN"/>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val="0"/>
          <w:sz w:val="24"/>
          <w:highlight w:val="none"/>
          <w:lang w:val="en-US" w:eastAsia="zh-CN"/>
        </w:rPr>
        <w:outlineLvl w:val="9"/>
      </w:pPr>
      <w:r>
        <w:rPr>
          <w:rFonts w:hint="eastAsia" w:ascii="宋体" w:hAnsi="宋体" w:eastAsia="宋体" w:cs="宋体"/>
          <w:b/>
          <w:bCs w:val="0"/>
          <w:sz w:val="24"/>
          <w:highlight w:val="none"/>
          <w:lang w:val="en-US" w:eastAsia="zh-CN"/>
        </w:rPr>
        <w:t xml:space="preserve">7、</w:t>
      </w:r>
      <w:r>
        <w:rPr>
          <w:rFonts w:hint="eastAsia" w:ascii="宋体" w:hAnsi="宋体" w:eastAsia="宋体" w:cs="宋体"/>
          <w:b/>
          <w:bCs w:val="0"/>
          <w:sz w:val="24"/>
          <w:highlight w:val="none"/>
          <w:lang w:val="zh-CN" w:eastAsia="zh-CN"/>
        </w:rPr>
        <w:t xml:space="preserve">《关于符合本国产品标准的声明函》</w:t>
      </w:r>
      <w:r>
        <w:rPr>
          <w:rFonts w:hint="eastAsia" w:ascii="宋体" w:hAnsi="宋体" w:eastAsia="宋体" w:cs="宋体"/>
          <w:b/>
          <w:bCs w:val="0"/>
          <w:sz w:val="24"/>
          <w:highlight w:val="none"/>
          <w:lang w:val="en-US" w:eastAsia="zh-CN"/>
        </w:rPr>
        <w:t xml:space="preserve">（电子签章，填写完整。格式见《磋商文件》附件。必须提供，否则投标将被拒绝。）</w:t>
      </w:r>
      <w:r/>
    </w:p>
    <w:p>
      <w:pPr>
        <w:ind w:right="0"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val="0"/>
          <w:sz w:val="24"/>
          <w:highlight w:val="none"/>
          <w:lang w:val="en-US" w:eastAsia="zh-CN"/>
        </w:rPr>
        <w:t xml:space="preserve">以上资料如未提供或提供不全，视为未响应采购文件要求，不具备投标资格。</w:t>
      </w:r>
      <w:r/>
    </w:p>
    <w:p>
      <w:pPr>
        <w:ind w:firstLine="482"/>
        <w:jc w:val="left"/>
        <w:spacing w:line="360" w:lineRule="auto"/>
        <w:rPr>
          <w:rStyle w:val="1218"/>
          <w:rFonts w:hint="eastAsia" w:ascii="宋体" w:hAnsi="宋体" w:eastAsia="宋体" w:cs="宋体"/>
          <w:b/>
          <w:bCs/>
          <w:sz w:val="24"/>
          <w:highlight w:val="none"/>
          <w:lang w:val="en-US"/>
        </w:rPr>
      </w:pPr>
      <w:r>
        <w:rPr>
          <w:rFonts w:hint="eastAsia" w:ascii="宋体" w:hAnsi="宋体" w:eastAsia="宋体" w:cs="宋体"/>
          <w:b/>
          <w:bCs w:val="0"/>
          <w:sz w:val="24"/>
          <w:highlight w:val="none"/>
          <w:lang w:val="en-US" w:eastAsia="zh-CN"/>
        </w:rPr>
        <w:t xml:space="preserve">8.</w:t>
      </w:r>
      <w:r>
        <w:rPr>
          <w:rStyle w:val="1218"/>
          <w:rFonts w:hint="eastAsia" w:ascii="宋体" w:hAnsi="宋体" w:eastAsia="宋体" w:cs="宋体"/>
          <w:b/>
          <w:bCs w:val="0"/>
          <w:sz w:val="24"/>
          <w:highlight w:val="none"/>
        </w:rPr>
        <w:t xml:space="preserve">本项目的特定资格要求：</w:t>
      </w:r>
      <w:r>
        <w:rPr>
          <w:rStyle w:val="1218"/>
          <w:rFonts w:hint="eastAsia" w:ascii="宋体" w:hAnsi="宋体" w:eastAsia="宋体" w:cs="宋体"/>
          <w:b/>
          <w:bCs w:val="0"/>
          <w:sz w:val="24"/>
          <w:highlight w:val="none"/>
          <w:lang w:val="en-US"/>
        </w:rPr>
        <w:t xml:space="preserve">无</w:t>
      </w:r>
      <w:r/>
    </w:p>
    <w:p>
      <w:pPr>
        <w:ind w:firstLine="241"/>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（三）符合条件（必须提供，否则响应无效）</w:t>
      </w:r>
      <w:r/>
    </w:p>
    <w:p>
      <w:pPr>
        <w:ind w:firstLine="240"/>
        <w:spacing w:line="360" w:lineRule="auto"/>
        <w:rPr>
          <w:rStyle w:val="1218"/>
          <w:rFonts w:hint="eastAsia" w:ascii="宋体" w:hAnsi="宋体" w:eastAsia="宋体" w:cs="宋体"/>
          <w:sz w:val="24"/>
          <w:highlight w:val="none"/>
        </w:rPr>
      </w:pPr>
      <w:r>
        <w:rPr>
          <w:rFonts w:hint="eastAsia" w:ascii="宋体" w:hAnsi="宋体" w:eastAsia="宋体" w:cs="宋体"/>
          <w:sz w:val="24"/>
          <w:highlight w:val="none"/>
        </w:rPr>
        <w:t xml:space="preserve">1、《磋商报价表》</w:t>
      </w:r>
      <w:r>
        <w:rPr>
          <w:rStyle w:val="1218"/>
          <w:rFonts w:hint="eastAsia" w:ascii="宋体" w:hAnsi="宋体" w:eastAsia="宋体" w:cs="宋体"/>
          <w:sz w:val="24"/>
          <w:highlight w:val="none"/>
        </w:rPr>
        <w:t xml:space="preserve">（加盖电子签章，格式见《磋商文件》附件）；</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2、《承诺书》（加盖电子签章，格式见《磋商文件》附件）；</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3、《授权委托书》（提供原件的扫描件，格式见《磋商文件》附件（包含授权委托书中受托人身份证原件的扫描件））；</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4、《偏离表》（加盖电子签章，格式见《磋商文件》附件）；</w:t>
      </w:r>
      <w:r/>
    </w:p>
    <w:p>
      <w:pPr>
        <w:ind w:right="-333" w:firstLine="240"/>
        <w:spacing w:line="360" w:lineRule="auto"/>
        <w:rPr>
          <w:rStyle w:val="1218"/>
          <w:rFonts w:hint="eastAsia" w:ascii="宋体" w:hAnsi="宋体" w:eastAsia="宋体" w:cs="宋体"/>
          <w:highlight w:val="none"/>
        </w:rPr>
      </w:pPr>
      <w:r>
        <w:rPr>
          <w:rStyle w:val="1218"/>
          <w:rFonts w:hint="eastAsia" w:ascii="宋体" w:hAnsi="宋体" w:eastAsia="宋体" w:cs="宋体"/>
          <w:sz w:val="24"/>
          <w:highlight w:val="none"/>
        </w:rPr>
        <w:t xml:space="preserve">5、《分项价格表》（加盖电子签章，格式见《磋商文件》附件）。</w:t>
      </w:r>
      <w:r/>
    </w:p>
    <w:p>
      <w:pPr>
        <w:ind w:firstLine="241"/>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（四）综合评审评分项</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（一）技术部分：</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1、要求见《磋商文件》附件1、《评分细则》及附件：2、《项目要求（采购需求）》；</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（二）商务部分：</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1、要求见《磋商文件》附件1、《评分细则》；</w:t>
      </w:r>
      <w:r/>
    </w:p>
    <w:p>
      <w:pPr>
        <w:ind w:firstLine="240"/>
        <w:spacing w:line="360" w:lineRule="auto"/>
        <w:rPr>
          <w:rStyle w:val="1218"/>
          <w:rFonts w:hint="eastAsia" w:ascii="宋体" w:hAnsi="宋体" w:eastAsia="宋体" w:cs="宋体"/>
          <w:highlight w:val="none"/>
        </w:rPr>
      </w:pPr>
      <w:r>
        <w:rPr>
          <w:rStyle w:val="1218"/>
          <w:rFonts w:hint="eastAsia" w:ascii="宋体" w:hAnsi="宋体" w:eastAsia="宋体" w:cs="宋体"/>
          <w:sz w:val="24"/>
          <w:highlight w:val="none"/>
        </w:rPr>
        <w:t xml:space="preserve">2、评分细则中评分得分需提供的相关证明文件扫描件或供应商认为需要提供的其他资料扫描件。</w:t>
      </w:r>
      <w:r/>
    </w:p>
    <w:p>
      <w:pPr>
        <w:pStyle w:val="1211"/>
        <w:ind w:firstLine="482"/>
        <w:spacing w:line="360" w:lineRule="auto"/>
        <w:rPr>
          <w:rStyle w:val="1218"/>
          <w:rFonts w:hint="eastAsia" w:ascii="宋体" w:hAnsi="宋体" w:eastAsia="宋体" w:cs="宋体"/>
          <w:b/>
          <w:sz w:val="24"/>
          <w:highlight w:val="none"/>
        </w:rPr>
      </w:pPr>
      <w:r>
        <w:rPr>
          <w:rStyle w:val="1218"/>
          <w:rFonts w:hint="eastAsia" w:ascii="宋体" w:hAnsi="宋体" w:eastAsia="宋体" w:cs="宋体"/>
          <w:b/>
          <w:sz w:val="24"/>
          <w:highlight w:val="none"/>
        </w:rPr>
        <w:t xml:space="preserve">（五）价格折扣文件格式</w:t>
      </w:r>
      <w:r/>
    </w:p>
    <w:p>
      <w:pPr>
        <w:ind w:firstLine="482"/>
        <w:jc w:val="left"/>
        <w:spacing w:line="360" w:lineRule="auto"/>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1、企业报价折扣证明：无</w:t>
      </w:r>
      <w:r/>
    </w:p>
    <w:p>
      <w:pPr>
        <w:ind w:left="0" w:firstLine="420"/>
        <w:jc w:val="both"/>
        <w:spacing w:after="0"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服务全部由符合政策要求的中小企业承接</w:t>
      </w:r>
      <w:r>
        <w:rPr>
          <w:rFonts w:hint="eastAsia" w:ascii="宋体" w:hAnsi="宋体" w:eastAsia="宋体" w:cs="宋体"/>
          <w:b w:val="0"/>
          <w:bCs/>
          <w:sz w:val="24"/>
          <w:highlight w:val="none"/>
          <w:lang w:val="en-US" w:eastAsia="zh-CN"/>
        </w:rPr>
        <w:t xml:space="preserve">的</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提供《中小企业声明函》（填写完整，加盖电子签章</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格式见《磋商文件》附件）。《中小企业声明函》查询渠道参考工业和信息化部发布的中小企业规模自测小程序。</w:t>
      </w:r>
      <w:r/>
    </w:p>
    <w:p>
      <w:pPr>
        <w:ind w:left="0" w:firstLine="420"/>
        <w:jc w:val="both"/>
        <w:spacing w:after="0"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面对中小微，无优惠政策。</w:t>
      </w:r>
      <w:r/>
    </w:p>
    <w:p>
      <w:pPr>
        <w:ind w:right="0" w:firstLine="480"/>
        <w:jc w:val="both"/>
        <w:keepLines w:val="0"/>
        <w:keepNext w:val="0"/>
        <w:pageBreakBefore w:val="0"/>
        <w:spacing w:line="360" w:lineRule="auto"/>
        <w:widowControl w:val="off"/>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注：具体以《政府采购促进中小企业发展管理办法》（财库[2020]46号）和《关于印发中小企业划型标准规定的通知》（工信部联企业[2011]300号）的规定为准。</w:t>
      </w:r>
      <w:r/>
    </w:p>
    <w:p>
      <w:pPr>
        <w:ind w:right="0" w:firstLine="480"/>
        <w:jc w:val="both"/>
        <w:keepLines w:val="0"/>
        <w:keepNext w:val="0"/>
        <w:pageBreakBefore w:val="0"/>
        <w:spacing w:line="360" w:lineRule="auto"/>
        <w:widowControl w:val="off"/>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注：监护企业和残疾人福利性单位等同于小微企业。</w:t>
      </w:r>
      <w:r/>
    </w:p>
    <w:p>
      <w:pPr>
        <w:ind w:right="0" w:firstLine="480"/>
        <w:jc w:val="both"/>
        <w:keepLines w:val="0"/>
        <w:keepNext w:val="0"/>
        <w:pageBreakBefore w:val="0"/>
        <w:spacing w:line="360" w:lineRule="auto"/>
        <w:widowControl w:val="off"/>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供应商为监狱企业的，提供省级以上监狱管理局、戒毒管理局（含新疆生产建设兵团）出具的属于监狱企业的证明文件原件的扫描件。</w:t>
      </w:r>
      <w:r/>
    </w:p>
    <w:p>
      <w:pPr>
        <w:ind w:right="0" w:firstLine="480"/>
        <w:jc w:val="both"/>
        <w:keepLines w:val="0"/>
        <w:keepNext w:val="0"/>
        <w:pageBreakBefore w:val="0"/>
        <w:spacing w:line="360" w:lineRule="auto"/>
        <w:widowControl w:val="off"/>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具体以《财政部司法部关于政府采购支持监狱企业发展有关问题的通知》（财库〔2014〕68号）的规定为准。</w:t>
      </w:r>
      <w:r/>
    </w:p>
    <w:p>
      <w:pPr>
        <w:ind w:right="0" w:firstLine="480"/>
        <w:jc w:val="both"/>
        <w:keepLines w:val="0"/>
        <w:keepNext w:val="0"/>
        <w:pageBreakBefore w:val="0"/>
        <w:spacing w:line="360" w:lineRule="auto"/>
        <w:widowControl w:val="off"/>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供应商为享受政府采购支持政策的残疾人福利性单位的，提供《残疾人福利性单位声明函》（加盖电子签章，格式见《磋商文件》附件）。</w:t>
      </w:r>
      <w:r/>
    </w:p>
    <w:p>
      <w:pPr>
        <w:ind w:right="0" w:firstLine="480"/>
        <w:jc w:val="both"/>
        <w:keepLines w:val="0"/>
        <w:keepNext w:val="0"/>
        <w:pageBreakBefore w:val="0"/>
        <w:spacing w:line="360" w:lineRule="auto"/>
        <w:widowControl w:val="off"/>
        <w:rPr>
          <w:rFonts w:hint="eastAsia" w:ascii="宋体" w:hAnsi="宋体" w:eastAsia="宋体" w:cs="宋体"/>
          <w:b/>
          <w:bCs w:val="0"/>
          <w:sz w:val="24"/>
          <w:highlight w:val="none"/>
        </w:rPr>
        <w:outlineLvl w:val="9"/>
      </w:pPr>
      <w:r>
        <w:rPr>
          <w:rFonts w:hint="eastAsia" w:ascii="宋体" w:hAnsi="宋体" w:eastAsia="宋体" w:cs="宋体"/>
          <w:b w:val="0"/>
          <w:bCs/>
          <w:sz w:val="24"/>
          <w:highlight w:val="none"/>
        </w:rPr>
        <w:t xml:space="preserve">享受政府采购支持政策的残疾人福利性单位应当同时满足以下条件：</w:t>
      </w:r>
      <w:r/>
    </w:p>
    <w:p>
      <w:pPr>
        <w:ind w:right="0" w:firstLine="480"/>
        <w:jc w:val="left"/>
        <w:keepLines w:val="0"/>
        <w:keepNext w:val="0"/>
        <w:pageBreakBefore w:val="0"/>
        <w:spacing w:line="360" w:lineRule="auto"/>
        <w:widowControl/>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①安置的残疾人占本单位在职职工人数的比例不低于25%（含25%），并且安置的残疾人人数不少于10人（含10人）；</w:t>
      </w:r>
      <w:r/>
    </w:p>
    <w:p>
      <w:pPr>
        <w:ind w:right="0" w:firstLine="480"/>
        <w:jc w:val="left"/>
        <w:keepLines w:val="0"/>
        <w:keepNext w:val="0"/>
        <w:pageBreakBefore w:val="0"/>
        <w:spacing w:line="360" w:lineRule="auto"/>
        <w:widowControl/>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②依法与安置的每位残疾人签订了一年以上（含一年）的劳动合同或服务协议；</w:t>
      </w:r>
      <w:r/>
    </w:p>
    <w:p>
      <w:pPr>
        <w:ind w:right="0" w:firstLine="480"/>
        <w:jc w:val="left"/>
        <w:keepLines w:val="0"/>
        <w:keepNext w:val="0"/>
        <w:pageBreakBefore w:val="0"/>
        <w:spacing w:line="360" w:lineRule="auto"/>
        <w:widowControl/>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③为安置的每位残疾人按月足额缴纳了基本养老保险、基本医疗保险、失业保险、工伤保险和生育保险等社会保险费；</w:t>
      </w:r>
      <w:r/>
    </w:p>
    <w:p>
      <w:pPr>
        <w:ind w:right="0" w:firstLine="480"/>
        <w:jc w:val="left"/>
        <w:keepLines w:val="0"/>
        <w:keepNext w:val="0"/>
        <w:pageBreakBefore w:val="0"/>
        <w:spacing w:line="360" w:lineRule="auto"/>
        <w:widowControl/>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④通过银行等金融机构向安置的每位残疾人，按月支付了不低于单位所在区县适用的经省级人民政府批准的月最低工资标准的工资；</w:t>
      </w:r>
      <w:r/>
    </w:p>
    <w:p>
      <w:pPr>
        <w:ind w:right="0" w:firstLine="480"/>
        <w:jc w:val="left"/>
        <w:keepLines w:val="0"/>
        <w:keepNext w:val="0"/>
        <w:pageBreakBefore w:val="0"/>
        <w:spacing w:line="360" w:lineRule="auto"/>
        <w:widowControl/>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ind w:right="0" w:firstLine="480"/>
        <w:jc w:val="left"/>
        <w:keepLines w:val="0"/>
        <w:keepNext w:val="0"/>
        <w:pageBreakBefore w:val="0"/>
        <w:spacing w:line="360" w:lineRule="auto"/>
        <w:widowControl/>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0" w:firstLine="480"/>
        <w:jc w:val="left"/>
        <w:keepLines w:val="0"/>
        <w:keepNext w:val="0"/>
        <w:pageBreakBefore w:val="0"/>
        <w:spacing w:line="360" w:lineRule="auto"/>
        <w:widowControl/>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具体以《三部门联合发布关于促进残疾人就业政府采购政策的通知》（财库〔2017〕141号）规定为准。</w:t>
      </w:r>
      <w:r/>
    </w:p>
    <w:p>
      <w:pPr>
        <w:pStyle w:val="1211"/>
        <w:ind w:firstLine="482"/>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（六）提交的首次响应文件的密封、签署、盖章要求：</w:t>
      </w:r>
      <w:r/>
    </w:p>
    <w:p>
      <w:pPr>
        <w:pStyle w:val="1211"/>
        <w:ind w:firstLine="482"/>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1、密封（加密）要求：</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2、签署要求：见《磋商文件》第九章附件中相关格式要求</w:t>
      </w:r>
      <w:r>
        <w:rPr>
          <w:rStyle w:val="1218"/>
          <w:rFonts w:hint="eastAsia" w:ascii="宋体" w:hAnsi="宋体" w:eastAsia="宋体" w:cs="宋体"/>
          <w:b/>
          <w:bCs/>
          <w:sz w:val="24"/>
          <w:highlight w:val="none"/>
        </w:rPr>
        <w:t xml:space="preserve">（特别提醒：竞争性磋商文件中如需“被授权代表签字或盖章”，供应商可打印成文档，签字或盖章后再扫描上传，最后再电子签章）。</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3、盖章要求：见《磋商文件》第九章附件中相关格式要求。供应商须通过“苏采云”系统提供的政府采购客户端工具（使用“CA数字证书”）加盖电子签章。</w:t>
      </w:r>
      <w:r/>
    </w:p>
    <w:p>
      <w:pPr>
        <w:pStyle w:val="1211"/>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（七）通过“苏采云”系统提交政府采购客户端工具导出加密的响应文件（后缀名为zip）。响应文件不得超过150M！ </w:t>
      </w:r>
      <w:r/>
    </w:p>
    <w:p>
      <w:pPr>
        <w:pStyle w:val="1211"/>
        <w:ind w:firstLine="480"/>
        <w:spacing w:line="360" w:lineRule="auto"/>
        <w:rPr>
          <w:rStyle w:val="1218"/>
          <w:rFonts w:hint="eastAsia" w:ascii="宋体" w:hAnsi="宋体" w:eastAsia="宋体" w:cs="宋体"/>
          <w:b/>
          <w:bCs/>
          <w:sz w:val="24"/>
          <w:highlight w:val="none"/>
        </w:rPr>
      </w:pPr>
      <w:r>
        <w:rPr>
          <w:rStyle w:val="1218"/>
          <w:rFonts w:hint="eastAsia" w:ascii="宋体" w:hAnsi="宋体" w:eastAsia="宋体" w:cs="宋体"/>
          <w:sz w:val="24"/>
          <w:highlight w:val="none"/>
        </w:rPr>
        <w:t xml:space="preserve">注：供应商应当按照《磋商文件》的要求编制响应文件，并对其提交的响应文件的真实性、合法性承担法律责任。</w:t>
      </w:r>
      <w:r/>
    </w:p>
    <w:p>
      <w:pPr>
        <w:jc w:val="center"/>
        <w:spacing w:line="240" w:lineRule="auto"/>
        <w:rPr>
          <w:rStyle w:val="1218"/>
          <w:rFonts w:hint="eastAsia" w:ascii="宋体" w:hAnsi="宋体" w:eastAsia="宋体" w:cs="宋体"/>
          <w:b/>
          <w:bCs/>
          <w:sz w:val="24"/>
          <w:szCs w:val="24"/>
          <w:highlight w:val="cyan"/>
        </w:rPr>
      </w:pPr>
      <w:r>
        <w:rPr>
          <w:rFonts w:hint="eastAsia" w:ascii="宋体" w:hAnsi="宋体" w:eastAsia="宋体" w:cs="宋体"/>
          <w:b/>
          <w:bCs/>
          <w:sz w:val="24"/>
          <w:szCs w:val="24"/>
          <w:highlight w:val="cyan"/>
        </w:rPr>
      </w:r>
      <w:r/>
    </w:p>
    <w:p>
      <w:pPr>
        <w:jc w:val="center"/>
        <w:spacing w:line="360" w:lineRule="auto"/>
        <w:rPr>
          <w:rStyle w:val="1218"/>
          <w:rFonts w:hint="eastAsia" w:ascii="宋体" w:hAnsi="宋体" w:eastAsia="宋体" w:cs="宋体"/>
          <w:b/>
          <w:bCs/>
          <w:sz w:val="24"/>
          <w:highlight w:val="none"/>
        </w:rPr>
        <w:outlineLvl w:val="0"/>
      </w:pPr>
      <w:r>
        <w:rPr>
          <w:rStyle w:val="1218"/>
          <w:rFonts w:hint="eastAsia" w:ascii="宋体" w:hAnsi="宋体" w:eastAsia="宋体" w:cs="宋体"/>
          <w:b/>
          <w:bCs/>
          <w:sz w:val="24"/>
          <w:highlight w:val="none"/>
        </w:rPr>
        <w:t xml:space="preserve">第四章 磋商相关说明</w:t>
      </w:r>
      <w:r/>
    </w:p>
    <w:p>
      <w:pPr>
        <w:pStyle w:val="1211"/>
        <w:ind w:firstLine="482"/>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十四、磋商相关说明</w:t>
      </w:r>
      <w:r/>
    </w:p>
    <w:p>
      <w:pPr>
        <w:pStyle w:val="1211"/>
        <w:ind w:firstLine="482"/>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（一）磋商要求</w:t>
      </w:r>
      <w:r/>
    </w:p>
    <w:p>
      <w:pPr>
        <w:pStyle w:val="1211"/>
        <w:ind w:firstLine="48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211"/>
        <w:ind w:firstLine="48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2、供应商可通过CA数字证书，在首次响应文件开启时间后，使用CA数字证书在规定时间内解密各自响应文件。</w:t>
      </w:r>
      <w:r/>
    </w:p>
    <w:p>
      <w:pPr>
        <w:ind w:firstLine="24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4、磋商顺序按照电子标书解密先后时间进行，解密时间相同的，不分先后顺序。</w:t>
      </w:r>
      <w:r/>
    </w:p>
    <w:p>
      <w:pPr>
        <w:ind w:firstLine="24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Style w:val="1218"/>
          <w:rFonts w:hint="eastAsia" w:ascii="宋体" w:hAnsi="宋体" w:eastAsia="宋体" w:cs="宋体"/>
          <w:b/>
          <w:sz w:val="24"/>
          <w:highlight w:val="none"/>
        </w:rPr>
        <w:t xml:space="preserve">所有邀请等待时间2分钟，2分钟内所邀请供应商无响应，视同放弃磋商的权利，由解密顺序下一家进行磋商，不再后补</w:t>
      </w:r>
      <w:r>
        <w:rPr>
          <w:rStyle w:val="1218"/>
          <w:rFonts w:hint="eastAsia" w:ascii="宋体" w:hAnsi="宋体" w:eastAsia="宋体" w:cs="宋体"/>
          <w:bCs/>
          <w:sz w:val="24"/>
          <w:highlight w:val="none"/>
        </w:rPr>
        <w:t xml:space="preserve">）。</w:t>
      </w:r>
      <w:r/>
    </w:p>
    <w:p>
      <w:pPr>
        <w:ind w:firstLine="482"/>
        <w:spacing w:line="360" w:lineRule="auto"/>
        <w:widowControl w:val="off"/>
        <w:rPr>
          <w:rFonts w:hint="eastAsia" w:ascii="宋体" w:hAnsi="宋体" w:eastAsia="宋体" w:cs="宋体"/>
          <w:lang w:eastAsia="zh-CN"/>
        </w:rPr>
      </w:pPr>
      <w:r>
        <w:rPr>
          <w:rFonts w:hint="eastAsia" w:ascii="宋体" w:hAnsi="宋体" w:eastAsia="宋体" w:cs="宋体"/>
          <w:b/>
          <w:color w:val="ff0000"/>
          <w:sz w:val="24"/>
          <w:highlight w:val="none"/>
          <w:lang w:eastAsia="zh-CN"/>
        </w:rPr>
        <w:t xml:space="preserve">注：各供应商在未进行第二次报价前，请不要离开开标系统，随时接受评标委员会提出的二次报价，因供应商未能及时二次报价而引起的废标及损失，由供应商负责。</w:t>
      </w:r>
      <w:r/>
    </w:p>
    <w:p>
      <w:pPr>
        <w:pStyle w:val="1211"/>
        <w:ind w:firstLine="48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6、未在规定时间内进行答疑澄清的，视同放弃澄清。</w:t>
      </w:r>
      <w:r/>
    </w:p>
    <w:p>
      <w:pPr>
        <w:pStyle w:val="1211"/>
        <w:ind w:firstLine="48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7、未在规定时间内进行报价的，视为响应无效。</w:t>
      </w:r>
      <w:r/>
    </w:p>
    <w:p>
      <w:pPr>
        <w:pStyle w:val="1211"/>
        <w:ind w:firstLine="480"/>
        <w:spacing w:line="360" w:lineRule="auto"/>
        <w:rPr>
          <w:rStyle w:val="1218"/>
          <w:rFonts w:hint="eastAsia" w:ascii="宋体" w:hAnsi="宋体" w:eastAsia="宋体" w:cs="宋体"/>
          <w:bCs/>
          <w:sz w:val="24"/>
          <w:highlight w:val="none"/>
        </w:rPr>
      </w:pPr>
      <w:r>
        <w:rPr>
          <w:rStyle w:val="1218"/>
          <w:rFonts w:hint="eastAsia" w:ascii="宋体" w:hAnsi="宋体" w:eastAsia="宋体" w:cs="宋体"/>
          <w:bCs/>
          <w:sz w:val="24"/>
          <w:highlight w:val="none"/>
        </w:rPr>
        <w:t xml:space="preserve">8、被邀请参与磋商的供应商如未按上述磋商要求执行，视同放弃磋商的权利。</w:t>
      </w:r>
      <w:r/>
    </w:p>
    <w:p>
      <w:pPr>
        <w:pStyle w:val="1211"/>
        <w:ind w:firstLine="482"/>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（二）评审程序</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经磋商确定最终采购需求和提交最后报价的供应商后，由磋商小组采用综合评分法对提交最后报价的供应商的响应文件和最后报价进行综合评分。</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ind w:firstLine="480"/>
        <w:jc w:val="left"/>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（一）根据</w:t>
      </w:r>
      <w:r>
        <w:rPr>
          <w:rFonts w:hint="eastAsia" w:ascii="宋体" w:hAnsi="宋体" w:eastAsia="宋体" w:cs="宋体"/>
          <w:b/>
          <w:bCs/>
          <w:sz w:val="24"/>
          <w:szCs w:val="24"/>
          <w:highlight w:val="none"/>
          <w:lang w:val="en-US" w:eastAsia="zh-CN"/>
        </w:rPr>
        <w:t xml:space="preserve">根据财库（2026）2号、苏财购（2026）36号、徐财购（2026）3号文件、</w:t>
      </w:r>
      <w:r>
        <w:rPr>
          <w:rFonts w:hint="eastAsia" w:ascii="宋体" w:hAnsi="宋体" w:eastAsia="宋体" w:cs="宋体"/>
          <w:b/>
          <w:bCs/>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4.评审委员会认定供应商报价过低，有可能影响产品质量或者不能诚信履约的其他情形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（二）启动异常低价投标（响应）审查后，评审委员会应当要求相关供应商在评标现场合理的时间内，提供</w:t>
      </w:r>
      <w:r>
        <w:rPr>
          <w:rFonts w:hint="eastAsia" w:ascii="宋体" w:hAnsi="宋体" w:eastAsia="宋体" w:cs="宋体"/>
          <w:b/>
          <w:sz w:val="24"/>
          <w:szCs w:val="24"/>
          <w:highlight w:val="none"/>
        </w:rPr>
        <w:t xml:space="preserve">项目具体成本测算等与报价合理性相关的书面说明及相关证明材料</w:t>
      </w:r>
      <w:r>
        <w:rPr>
          <w:rFonts w:hint="eastAsia" w:ascii="宋体" w:hAnsi="宋体" w:eastAsia="宋体" w:cs="宋体"/>
          <w:sz w:val="24"/>
          <w:szCs w:val="24"/>
          <w:highlight w:val="none"/>
        </w:rPr>
        <w:t xml:space="preserve">，对投标（响应）价格作出解释，由评审委员会</w:t>
      </w:r>
      <w:r>
        <w:rPr>
          <w:rFonts w:hint="eastAsia" w:ascii="宋体" w:hAnsi="宋体" w:eastAsia="宋体" w:cs="宋体"/>
          <w:b/>
          <w:sz w:val="24"/>
          <w:szCs w:val="24"/>
          <w:highlight w:val="none"/>
        </w:rPr>
        <w:t xml:space="preserve">结合同类产品在主要电商平台的价格、该行业当地薪资水平等情况</w:t>
      </w:r>
      <w:r>
        <w:rPr>
          <w:rFonts w:hint="eastAsia" w:ascii="宋体" w:hAnsi="宋体" w:eastAsia="宋体" w:cs="宋体"/>
          <w:sz w:val="24"/>
          <w:szCs w:val="24"/>
          <w:highlight w:val="none"/>
        </w:rPr>
        <w:t xml:space="preserve">，依据专业经验对供应商报价合理性进行判断。投标（响应）供应商</w:t>
      </w:r>
      <w:r>
        <w:rPr>
          <w:rFonts w:hint="eastAsia" w:ascii="宋体" w:hAnsi="宋体" w:eastAsia="宋体" w:cs="宋体"/>
          <w:b/>
          <w:sz w:val="24"/>
          <w:szCs w:val="24"/>
          <w:highlight w:val="none"/>
        </w:rPr>
        <w:t xml:space="preserve">不提供书面说明、证明材料，或者提供的书面说明、证明材料不能证明其报价合理性的，评审委员会应当将其作为无效投标（响应）处理。</w:t>
      </w:r>
      <w:r>
        <w:rPr>
          <w:rFonts w:hint="eastAsia" w:ascii="宋体" w:hAnsi="宋体" w:eastAsia="宋体" w:cs="宋体"/>
          <w:sz w:val="24"/>
          <w:szCs w:val="24"/>
          <w:highlight w:val="none"/>
        </w:rPr>
        <w:t xml:space="preserve">审查相关情况应当在评审报告中进行记录。</w:t>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相关内容和要求见：《中华人民共和国政府采购法》、《中华人民共和国政府采购法实施条例》及《政府采购竞争性磋商采购方式管理暂行办法》。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特别说明：</w:t>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211"/>
        <w:ind w:firstLine="482"/>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 (三) 查询及使用供应商信用记录</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1、由采购人查询信用信息。</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2、查询渠道包括：</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（1）“信用中国”网（www.creditchina.gov.cn）；</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（2）中国政府采购网（www.ccgp.gov.cn）；</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（3）“信用江苏”网（http://credit.jiangsu.gov.cn/）；</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（4）“信用中国(江苏徐州)”网（http://www.xuzhoucredit.gov.cn）。</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3、截止时点（查询环节）：首次响应文件开启后资格审查结束前。</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4、信用信息查询记录和证据留存的具体方式：</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网页截屏打印，与其他采购文件一并保存。</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5、信用信息的使用规则：</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val="off"/>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 xml:space="preserve">十五</w:t>
      </w:r>
      <w:r>
        <w:rPr>
          <w:rFonts w:hint="eastAsia" w:ascii="宋体" w:hAnsi="宋体" w:eastAsia="宋体" w:cs="宋体"/>
          <w:b/>
          <w:bCs w:val="0"/>
          <w:color w:val="auto"/>
          <w:sz w:val="24"/>
        </w:rPr>
        <w:t xml:space="preserve">、</w:t>
      </w:r>
      <w:r>
        <w:rPr>
          <w:rFonts w:hint="eastAsia" w:ascii="宋体" w:hAnsi="宋体" w:eastAsia="宋体" w:cs="宋体"/>
          <w:b/>
          <w:bCs w:val="0"/>
          <w:color w:val="auto"/>
          <w:sz w:val="24"/>
          <w:lang w:val="en-US" w:eastAsia="zh-CN"/>
        </w:rPr>
        <w:t xml:space="preserve">本国产品</w:t>
      </w:r>
      <w:r/>
    </w:p>
    <w:p>
      <w:pPr>
        <w:ind w:firstLine="480"/>
        <w:jc w:val="left"/>
        <w:spacing w:line="360" w:lineRule="auto"/>
        <w:widowControl w:val="off"/>
        <w:rPr>
          <w:rFonts w:hint="eastAsia" w:ascii="宋体" w:hAnsi="宋体" w:eastAsia="宋体" w:cs="宋体"/>
          <w:b/>
          <w:bCs w:val="0"/>
          <w:color w:val="auto"/>
          <w:sz w:val="24"/>
        </w:rPr>
      </w:pPr>
      <w:r>
        <w:rPr>
          <w:rFonts w:hint="eastAsia" w:ascii="宋体" w:hAnsi="宋体" w:eastAsia="宋体" w:cs="宋体"/>
          <w:b/>
          <w:bCs w:val="0"/>
          <w:color w:val="auto"/>
          <w:sz w:val="24"/>
          <w:lang w:val="en-US" w:eastAsia="zh-CN"/>
        </w:rPr>
        <w:t xml:space="preserve">一、</w:t>
      </w:r>
      <w:r>
        <w:rPr>
          <w:rFonts w:hint="eastAsia" w:ascii="宋体" w:hAnsi="宋体" w:eastAsia="宋体" w:cs="宋体"/>
          <w:b/>
          <w:bCs w:val="0"/>
          <w:color w:val="auto"/>
          <w:sz w:val="24"/>
        </w:rPr>
        <w:t xml:space="preserve">本国产品标准</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本国产品应当符合以下条件：</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（一）在中国境内生产</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产品应当在中国境内生产，即在中华人民共和国关境内实现从原材料、组件到产品的属性改变。</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1.为确保产品在运输或者储存期间保持某种状态而进行的操作；</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2.为产品运输或者销售进行的包装或者展示；</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3.在产品或者其包装上粘贴或者印刷品牌、标志、标识以及其他用于区别的标记；</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4.简单的上漆、磨光和分装；</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5.其他不属于属性改变的情形。</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（二）在中国境内生产的组件成本占比达到规定比例</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产品在中国境内生产的组件成本占比应当达到规定比例，计算公式为：</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mc:AlternateContent>
          <mc:Choice Requires="wpg">
            <w:drawing>
              <wp:inline xmlns:wp="http://schemas.openxmlformats.org/drawingml/2006/wordprocessingDrawing" distT="0" distB="0" distL="0" distR="0">
                <wp:extent cx="2733675" cy="390525"/>
                <wp:effectExtent l="0" t="0" r="9525" b="9525"/>
                <wp:docPr id="1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IMG_256"/>
                        <pic:cNvPicPr>
                          <a:picLocks noChangeAspect="1"/>
                        </pic:cNvPicPr>
                        <pic:nvPr/>
                      </pic:nvPicPr>
                      <pic:blipFill>
                        <a:blip r:embed="rId20"/>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5.2pt;height:30.8pt;mso-wrap-distance-left:0.0pt;mso-wrap-distance-top:0.0pt;mso-wrap-distance-right:0.0pt;mso-wrap-distance-bottom:0.0pt;" stroked="f" strokeweight="0.75pt">
                <v:path textboxrect="0,0,0,0"/>
                <v:imagedata r:id="rId20" o:title=""/>
              </v:shape>
            </w:pict>
          </mc:Fallback>
        </mc:AlternateConten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（三）特定产品的关键组件、关键工序符合相关要求</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val="off"/>
        <w:rPr>
          <w:rFonts w:hint="eastAsia" w:ascii="宋体" w:hAnsi="宋体" w:eastAsia="宋体" w:cs="宋体"/>
          <w:b/>
          <w:bCs w:val="0"/>
          <w:color w:val="auto"/>
          <w:sz w:val="24"/>
        </w:rPr>
      </w:pPr>
      <w:r>
        <w:rPr>
          <w:rFonts w:hint="eastAsia" w:ascii="宋体" w:hAnsi="宋体" w:eastAsia="宋体" w:cs="宋体"/>
          <w:b/>
          <w:bCs w:val="0"/>
          <w:color w:val="auto"/>
          <w:sz w:val="24"/>
        </w:rPr>
        <w:t xml:space="preserve">二、本国产品标准的适用范围</w:t>
      </w:r>
      <w:r/>
    </w:p>
    <w:p>
      <w:pPr>
        <w:ind w:firstLine="480"/>
        <w:jc w:val="left"/>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val="off"/>
        <w:rPr>
          <w:rFonts w:hint="eastAsia" w:ascii="宋体" w:hAnsi="宋体" w:eastAsia="宋体" w:cs="宋体"/>
          <w:b/>
          <w:bCs/>
          <w:sz w:val="24"/>
        </w:rPr>
      </w:pPr>
      <w:r>
        <w:rPr>
          <w:rFonts w:hint="eastAsia" w:ascii="宋体" w:hAnsi="宋体" w:eastAsia="宋体" w:cs="宋体"/>
          <w:b/>
          <w:bCs/>
          <w:i w:val="0"/>
          <w:iCs w:val="0"/>
          <w:caps w:val="0"/>
          <w:color w:val="333333"/>
          <w:spacing w:val="0"/>
          <w:sz w:val="24"/>
          <w:szCs w:val="24"/>
          <w:shd w:val="clear" w:color="auto" w:fill="ffffff"/>
        </w:rPr>
        <w:t xml:space="preserve">三、对本国产品的支持政策</w:t>
      </w:r>
      <w:r/>
    </w:p>
    <w:p>
      <w:pPr>
        <w:ind w:firstLine="480"/>
        <w:jc w:val="left"/>
        <w:spacing w:line="360" w:lineRule="auto"/>
        <w:widowControl w:val="off"/>
        <w:rPr>
          <w:rFonts w:hint="eastAsia" w:ascii="宋体" w:hAnsi="宋体" w:eastAsia="宋体" w:cs="宋体"/>
          <w:b/>
          <w:bCs w:val="0"/>
          <w:sz w:val="24"/>
        </w:rPr>
      </w:pPr>
      <w:r>
        <w:rPr>
          <w:rFonts w:hint="eastAsia" w:ascii="宋体" w:hAnsi="宋体" w:eastAsia="宋体" w:cs="宋体"/>
          <w:b/>
          <w:bCs w:val="0"/>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val="off"/>
        <w:rPr>
          <w:rFonts w:hint="eastAsia" w:ascii="宋体" w:hAnsi="宋体" w:eastAsia="宋体" w:cs="宋体"/>
          <w:sz w:val="24"/>
          <w:highlight w:val="none"/>
        </w:rPr>
      </w:pPr>
      <w:r>
        <w:rPr>
          <w:rFonts w:hint="eastAsia" w:ascii="宋体" w:hAnsi="宋体" w:eastAsia="宋体" w:cs="宋体"/>
          <w:b/>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212"/>
        <w:rPr>
          <w:rFonts w:hint="eastAsia" w:ascii="宋体" w:hAnsi="宋体" w:eastAsia="宋体" w:cs="宋体"/>
        </w:rPr>
      </w:pPr>
      <w:r>
        <w:rPr>
          <w:rFonts w:hint="eastAsia" w:ascii="宋体" w:hAnsi="宋体" w:eastAsia="宋体" w:cs="宋体"/>
        </w:rPr>
      </w:r>
      <w:r/>
    </w:p>
    <w:p>
      <w:pPr>
        <w:pStyle w:val="1211"/>
        <w:ind w:firstLine="482"/>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十</w:t>
      </w:r>
      <w:r>
        <w:rPr>
          <w:rStyle w:val="1218"/>
          <w:rFonts w:hint="eastAsia" w:ascii="宋体" w:hAnsi="宋体" w:eastAsia="宋体" w:cs="宋体"/>
          <w:b/>
          <w:bCs/>
          <w:sz w:val="24"/>
          <w:highlight w:val="none"/>
          <w:lang w:val="en-US"/>
        </w:rPr>
        <w:t xml:space="preserve">六</w:t>
      </w:r>
      <w:r>
        <w:rPr>
          <w:rStyle w:val="1218"/>
          <w:rFonts w:hint="eastAsia" w:ascii="宋体" w:hAnsi="宋体" w:eastAsia="宋体" w:cs="宋体"/>
          <w:b/>
          <w:bCs/>
          <w:sz w:val="24"/>
          <w:highlight w:val="none"/>
        </w:rPr>
        <w:t xml:space="preserve">、评审方法和评审标准</w:t>
      </w:r>
      <w:r/>
    </w:p>
    <w:p>
      <w:pPr>
        <w:ind w:firstLine="4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ind w:firstLine="4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p>
    <w:p>
      <w:pPr>
        <w:ind w:right="25" w:firstLine="480"/>
        <w:jc w:val="both"/>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jc w:val="both"/>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pStyle w:val="1211"/>
        <w:ind w:right="29" w:firstLine="482"/>
        <w:spacing w:line="360" w:lineRule="auto"/>
        <w:rPr>
          <w:rStyle w:val="1218"/>
          <w:rFonts w:hint="eastAsia" w:ascii="宋体" w:hAnsi="宋体" w:eastAsia="宋体" w:cs="宋体"/>
          <w:sz w:val="24"/>
          <w:highlight w:val="none"/>
        </w:rPr>
      </w:pPr>
      <w:r>
        <w:rPr>
          <w:rStyle w:val="1218"/>
          <w:rFonts w:hint="eastAsia" w:ascii="宋体" w:hAnsi="宋体" w:eastAsia="宋体" w:cs="宋体"/>
          <w:b/>
          <w:bCs/>
          <w:sz w:val="24"/>
          <w:highlight w:val="none"/>
        </w:rPr>
        <w:t xml:space="preserve">十</w:t>
      </w:r>
      <w:r>
        <w:rPr>
          <w:rStyle w:val="1218"/>
          <w:rFonts w:hint="eastAsia" w:ascii="宋体" w:hAnsi="宋体" w:eastAsia="宋体" w:cs="宋体"/>
          <w:b/>
          <w:bCs/>
          <w:sz w:val="24"/>
          <w:highlight w:val="none"/>
          <w:lang w:val="en-US"/>
        </w:rPr>
        <w:t xml:space="preserve">七</w:t>
      </w:r>
      <w:r>
        <w:rPr>
          <w:rStyle w:val="1218"/>
          <w:rFonts w:hint="eastAsia" w:ascii="宋体" w:hAnsi="宋体" w:eastAsia="宋体" w:cs="宋体"/>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211"/>
        <w:ind w:right="29" w:firstLine="482"/>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十</w:t>
      </w:r>
      <w:r>
        <w:rPr>
          <w:rStyle w:val="1218"/>
          <w:rFonts w:hint="eastAsia" w:ascii="宋体" w:hAnsi="宋体" w:eastAsia="宋体" w:cs="宋体"/>
          <w:b/>
          <w:bCs/>
          <w:sz w:val="24"/>
          <w:highlight w:val="none"/>
          <w:lang w:val="en-US"/>
        </w:rPr>
        <w:t xml:space="preserve">八</w:t>
      </w:r>
      <w:r>
        <w:rPr>
          <w:rStyle w:val="1218"/>
          <w:rFonts w:hint="eastAsia" w:ascii="宋体" w:hAnsi="宋体" w:eastAsia="宋体" w:cs="宋体"/>
          <w:b/>
          <w:bCs/>
          <w:sz w:val="24"/>
          <w:highlight w:val="none"/>
        </w:rPr>
        <w:t xml:space="preserve">、</w:t>
      </w:r>
      <w:r>
        <w:rPr>
          <w:rStyle w:val="1218"/>
          <w:rFonts w:hint="eastAsia" w:ascii="宋体" w:hAnsi="宋体" w:eastAsia="宋体" w:cs="宋体"/>
          <w:sz w:val="24"/>
          <w:highlight w:val="none"/>
        </w:rPr>
        <w:t xml:space="preserve">采购人有权对供应商的响应文件的真实性进行核实，如供应商不能在采购人规定的时间内向采购人提供有效的证明文件，将被采购人视为放弃本项目的中标（成交）资格。</w:t>
      </w:r>
      <w:r/>
    </w:p>
    <w:p>
      <w:pPr>
        <w:pStyle w:val="1211"/>
        <w:ind w:right="29"/>
        <w:jc w:val="center"/>
        <w:spacing w:line="360" w:lineRule="auto"/>
        <w:rPr>
          <w:rStyle w:val="1218"/>
          <w:rFonts w:hint="eastAsia" w:ascii="宋体" w:hAnsi="宋体" w:eastAsia="宋体" w:cs="宋体"/>
          <w:b/>
          <w:bCs/>
          <w:sz w:val="24"/>
          <w:highlight w:val="none"/>
        </w:rPr>
        <w:outlineLvl w:val="0"/>
      </w:pPr>
      <w:r>
        <w:rPr>
          <w:rStyle w:val="1218"/>
          <w:rFonts w:hint="eastAsia" w:ascii="宋体" w:hAnsi="宋体" w:eastAsia="宋体" w:cs="宋体"/>
          <w:b/>
          <w:bCs/>
          <w:sz w:val="24"/>
          <w:highlight w:val="none"/>
        </w:rPr>
        <w:t xml:space="preserve">第五章 确定成交供应商及合同签订等</w:t>
      </w:r>
      <w:r/>
    </w:p>
    <w:p>
      <w:pPr>
        <w:pStyle w:val="1211"/>
        <w:ind w:right="29" w:firstLine="482"/>
        <w:spacing w:line="360" w:lineRule="auto"/>
        <w:rPr>
          <w:rStyle w:val="1218"/>
          <w:rFonts w:hint="eastAsia" w:ascii="宋体" w:hAnsi="宋体" w:eastAsia="宋体" w:cs="宋体"/>
          <w:sz w:val="24"/>
          <w:highlight w:val="none"/>
        </w:rPr>
      </w:pPr>
      <w:r>
        <w:rPr>
          <w:rStyle w:val="1218"/>
          <w:rFonts w:hint="eastAsia" w:ascii="宋体" w:hAnsi="宋体" w:eastAsia="宋体" w:cs="宋体"/>
          <w:b/>
          <w:bCs/>
          <w:sz w:val="24"/>
          <w:highlight w:val="none"/>
        </w:rPr>
        <w:t xml:space="preserve">十</w:t>
      </w:r>
      <w:r>
        <w:rPr>
          <w:rStyle w:val="1218"/>
          <w:rFonts w:hint="eastAsia" w:ascii="宋体" w:hAnsi="宋体" w:eastAsia="宋体" w:cs="宋体"/>
          <w:b/>
          <w:bCs/>
          <w:sz w:val="24"/>
          <w:highlight w:val="none"/>
          <w:lang w:val="en-US"/>
        </w:rPr>
        <w:t xml:space="preserve">九</w:t>
      </w:r>
      <w:r>
        <w:rPr>
          <w:rStyle w:val="1218"/>
          <w:rFonts w:hint="eastAsia" w:ascii="宋体" w:hAnsi="宋体" w:eastAsia="宋体" w:cs="宋体"/>
          <w:b/>
          <w:bCs/>
          <w:sz w:val="24"/>
          <w:highlight w:val="none"/>
        </w:rPr>
        <w:t xml:space="preserve">、</w:t>
      </w:r>
      <w:r>
        <w:rPr>
          <w:rStyle w:val="1218"/>
          <w:rFonts w:hint="eastAsia" w:ascii="宋体" w:hAnsi="宋体" w:eastAsia="宋体" w:cs="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11"/>
        <w:ind w:firstLine="482"/>
        <w:jc w:val="left"/>
        <w:spacing w:line="360" w:lineRule="auto"/>
        <w:rPr>
          <w:rStyle w:val="1218"/>
          <w:rFonts w:hint="eastAsia" w:ascii="宋体" w:hAnsi="宋体" w:eastAsia="宋体" w:cs="宋体"/>
          <w:sz w:val="24"/>
          <w:highlight w:val="none"/>
        </w:rPr>
      </w:pPr>
      <w:r>
        <w:rPr>
          <w:rStyle w:val="1218"/>
          <w:rFonts w:hint="eastAsia" w:ascii="宋体" w:hAnsi="宋体" w:eastAsia="宋体" w:cs="宋体"/>
          <w:b/>
          <w:bCs/>
          <w:sz w:val="24"/>
          <w:highlight w:val="none"/>
          <w:lang w:val="en-US"/>
        </w:rPr>
        <w:t xml:space="preserve">二十</w:t>
      </w:r>
      <w:r>
        <w:rPr>
          <w:rStyle w:val="1218"/>
          <w:rFonts w:hint="eastAsia" w:ascii="宋体" w:hAnsi="宋体" w:eastAsia="宋体" w:cs="宋体"/>
          <w:b/>
          <w:bCs/>
          <w:sz w:val="24"/>
          <w:highlight w:val="none"/>
        </w:rPr>
        <w:t xml:space="preserve">、</w:t>
      </w:r>
      <w:r>
        <w:rPr>
          <w:rStyle w:val="1218"/>
          <w:rFonts w:hint="eastAsia" w:ascii="宋体" w:hAnsi="宋体" w:eastAsia="宋体" w:cs="宋体"/>
          <w:sz w:val="24"/>
          <w:highlight w:val="none"/>
        </w:rPr>
        <w:t xml:space="preserve">采购人与成交供应商应当在成交通知书发出之日起30日内</w:t>
      </w:r>
      <w:r>
        <w:rPr>
          <w:rStyle w:val="1218"/>
          <w:rFonts w:hint="eastAsia" w:ascii="宋体" w:hAnsi="宋体" w:eastAsia="宋体" w:cs="宋体"/>
          <w:b/>
          <w:bCs/>
          <w:sz w:val="24"/>
          <w:highlight w:val="none"/>
        </w:rPr>
        <w:t xml:space="preserve">，</w:t>
      </w:r>
      <w:r>
        <w:rPr>
          <w:rStyle w:val="1218"/>
          <w:rFonts w:hint="eastAsia" w:ascii="宋体" w:hAnsi="宋体" w:eastAsia="宋体" w:cs="宋体"/>
          <w:sz w:val="24"/>
          <w:highlight w:val="none"/>
        </w:rPr>
        <w:t xml:space="preserve">按照《磋商文件》确定的合同文本以及采购标的、规格型号、采购金额、采购数量、技术和服务要求等事项签订政府采购合同。</w:t>
      </w:r>
      <w:r/>
    </w:p>
    <w:p>
      <w:pPr>
        <w:pStyle w:val="1211"/>
        <w:ind w:firstLine="48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1211"/>
        <w:ind w:firstLine="482"/>
        <w:jc w:val="left"/>
        <w:spacing w:line="360" w:lineRule="auto"/>
        <w:rPr>
          <w:rStyle w:val="1218"/>
          <w:rFonts w:hint="eastAsia" w:ascii="宋体" w:hAnsi="宋体" w:eastAsia="宋体" w:cs="宋体"/>
          <w:sz w:val="24"/>
          <w:highlight w:val="none"/>
        </w:rPr>
      </w:pPr>
      <w:r>
        <w:rPr>
          <w:rStyle w:val="1218"/>
          <w:rFonts w:hint="eastAsia" w:ascii="宋体" w:hAnsi="宋体" w:eastAsia="宋体" w:cs="宋体"/>
          <w:b/>
          <w:bCs/>
          <w:sz w:val="24"/>
          <w:highlight w:val="none"/>
        </w:rPr>
        <w:t xml:space="preserve">二十</w:t>
      </w:r>
      <w:r>
        <w:rPr>
          <w:rStyle w:val="1218"/>
          <w:rFonts w:hint="eastAsia" w:ascii="宋体" w:hAnsi="宋体" w:eastAsia="宋体" w:cs="宋体"/>
          <w:b/>
          <w:bCs/>
          <w:sz w:val="24"/>
          <w:highlight w:val="none"/>
          <w:lang w:val="en-US"/>
        </w:rPr>
        <w:t xml:space="preserve">一</w:t>
      </w:r>
      <w:r>
        <w:rPr>
          <w:rStyle w:val="1218"/>
          <w:rFonts w:hint="eastAsia" w:ascii="宋体" w:hAnsi="宋体" w:eastAsia="宋体" w:cs="宋体"/>
          <w:b/>
          <w:bCs/>
          <w:sz w:val="24"/>
          <w:highlight w:val="none"/>
        </w:rPr>
        <w:t xml:space="preserve">、</w:t>
      </w:r>
      <w:r>
        <w:rPr>
          <w:rFonts w:hint="eastAsia" w:ascii="宋体" w:hAnsi="宋体" w:eastAsia="宋体" w:cs="宋体"/>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218"/>
          <w:rFonts w:hint="eastAsia" w:ascii="宋体" w:hAnsi="宋体" w:eastAsia="宋体" w:cs="宋体"/>
          <w:sz w:val="24"/>
          <w:highlight w:val="none"/>
        </w:rPr>
        <w:t xml:space="preserve">。</w:t>
      </w:r>
      <w:r/>
    </w:p>
    <w:p>
      <w:pPr>
        <w:jc w:val="center"/>
        <w:spacing w:line="240" w:lineRule="auto"/>
        <w:rPr>
          <w:rStyle w:val="1218"/>
          <w:rFonts w:hint="eastAsia" w:ascii="宋体" w:hAnsi="宋体" w:eastAsia="宋体" w:cs="宋体"/>
          <w:b/>
          <w:bCs/>
          <w:sz w:val="24"/>
          <w:szCs w:val="24"/>
          <w:highlight w:val="cyan"/>
        </w:rPr>
      </w:pPr>
      <w:r>
        <w:rPr>
          <w:rFonts w:hint="eastAsia" w:ascii="宋体" w:hAnsi="宋体" w:eastAsia="宋体" w:cs="宋体"/>
          <w:b/>
          <w:bCs/>
          <w:sz w:val="24"/>
          <w:szCs w:val="24"/>
          <w:highlight w:val="cyan"/>
        </w:rPr>
      </w:r>
      <w:r/>
    </w:p>
    <w:p>
      <w:pPr>
        <w:pStyle w:val="1211"/>
        <w:ind w:firstLine="482"/>
        <w:jc w:val="center"/>
        <w:spacing w:line="360" w:lineRule="auto"/>
        <w:rPr>
          <w:rStyle w:val="1218"/>
          <w:rFonts w:hint="eastAsia" w:ascii="宋体" w:hAnsi="宋体" w:eastAsia="宋体" w:cs="宋体"/>
          <w:sz w:val="24"/>
          <w:highlight w:val="none"/>
        </w:rPr>
        <w:outlineLvl w:val="0"/>
      </w:pPr>
      <w:r>
        <w:rPr>
          <w:rStyle w:val="1218"/>
          <w:rFonts w:hint="eastAsia" w:ascii="宋体" w:hAnsi="宋体" w:eastAsia="宋体" w:cs="宋体"/>
          <w:b/>
          <w:bCs/>
          <w:sz w:val="24"/>
          <w:highlight w:val="none"/>
        </w:rPr>
        <w:t xml:space="preserve">第六章 磋商文件的澄清或者修改</w:t>
      </w:r>
      <w:r/>
    </w:p>
    <w:p>
      <w:pPr>
        <w:pStyle w:val="1211"/>
        <w:ind w:firstLine="482"/>
        <w:jc w:val="left"/>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二十</w:t>
      </w:r>
      <w:r>
        <w:rPr>
          <w:rStyle w:val="1218"/>
          <w:rFonts w:hint="eastAsia" w:ascii="宋体" w:hAnsi="宋体" w:eastAsia="宋体" w:cs="宋体"/>
          <w:b/>
          <w:bCs/>
          <w:sz w:val="24"/>
          <w:highlight w:val="none"/>
          <w:lang w:val="en-US"/>
        </w:rPr>
        <w:t xml:space="preserve">二</w:t>
      </w:r>
      <w:r>
        <w:rPr>
          <w:rStyle w:val="1218"/>
          <w:rFonts w:hint="eastAsia" w:ascii="宋体" w:hAnsi="宋体" w:eastAsia="宋体" w:cs="宋体"/>
          <w:b/>
          <w:bCs/>
          <w:sz w:val="24"/>
          <w:highlight w:val="none"/>
        </w:rPr>
        <w:t xml:space="preserve">、《磋商文件》的澄清或者修改</w:t>
      </w:r>
      <w:r/>
    </w:p>
    <w:p>
      <w:pPr>
        <w:ind w:firstLine="240"/>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240" w:lineRule="auto"/>
        <w:rPr>
          <w:rStyle w:val="1218"/>
          <w:rFonts w:hint="eastAsia" w:ascii="宋体" w:hAnsi="宋体" w:eastAsia="宋体" w:cs="宋体"/>
          <w:b/>
          <w:bCs/>
          <w:sz w:val="24"/>
          <w:szCs w:val="24"/>
          <w:highlight w:val="cyan"/>
        </w:rPr>
      </w:pPr>
      <w:r>
        <w:rPr>
          <w:rFonts w:hint="eastAsia" w:ascii="宋体" w:hAnsi="宋体" w:eastAsia="宋体" w:cs="宋体"/>
          <w:b/>
          <w:bCs/>
          <w:sz w:val="24"/>
          <w:szCs w:val="24"/>
          <w:highlight w:val="cyan"/>
        </w:rPr>
      </w:r>
      <w:r/>
    </w:p>
    <w:p>
      <w:pPr>
        <w:ind w:firstLine="241"/>
        <w:jc w:val="center"/>
        <w:spacing w:line="360" w:lineRule="auto"/>
        <w:rPr>
          <w:rStyle w:val="1218"/>
          <w:rFonts w:hint="eastAsia" w:ascii="宋体" w:hAnsi="宋体" w:eastAsia="宋体" w:cs="宋体"/>
          <w:b/>
          <w:bCs/>
          <w:sz w:val="24"/>
          <w:highlight w:val="none"/>
        </w:rPr>
        <w:outlineLvl w:val="0"/>
      </w:pPr>
      <w:r>
        <w:rPr>
          <w:rStyle w:val="1218"/>
          <w:rFonts w:hint="eastAsia" w:ascii="宋体" w:hAnsi="宋体" w:eastAsia="宋体" w:cs="宋体"/>
          <w:b/>
          <w:bCs/>
          <w:color w:val="000000"/>
          <w:sz w:val="24"/>
          <w:highlight w:val="none"/>
        </w:rPr>
        <w:t xml:space="preserve">第七章询问和质疑</w:t>
      </w:r>
      <w:r/>
    </w:p>
    <w:p>
      <w:pPr>
        <w:ind w:firstLine="241"/>
        <w:jc w:val="left"/>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二十</w:t>
      </w:r>
      <w:r>
        <w:rPr>
          <w:rStyle w:val="1218"/>
          <w:rFonts w:hint="eastAsia" w:ascii="宋体" w:hAnsi="宋体" w:eastAsia="宋体" w:cs="宋体"/>
          <w:b/>
          <w:bCs/>
          <w:sz w:val="24"/>
          <w:highlight w:val="none"/>
          <w:lang w:val="en-US"/>
        </w:rPr>
        <w:t xml:space="preserve">三</w:t>
      </w:r>
      <w:r>
        <w:rPr>
          <w:rStyle w:val="1218"/>
          <w:rFonts w:hint="eastAsia" w:ascii="宋体" w:hAnsi="宋体" w:eastAsia="宋体" w:cs="宋体"/>
          <w:b/>
          <w:bCs/>
          <w:sz w:val="24"/>
          <w:highlight w:val="none"/>
        </w:rPr>
        <w:t xml:space="preserve">、询问和质疑</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2、供应商针对同一采购程序环节的质疑应当在法定质疑期内一次性提出。</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3、质疑和投诉按《政府采购质疑和投诉办法》执行。</w:t>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4、接收质疑函的方式：供应商直接送交或供应商通过EMS邮寄。</w:t>
      </w:r>
      <w:r/>
    </w:p>
    <w:p>
      <w:pPr>
        <w:ind w:firstLine="24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联系人：</w:t>
      </w:r>
      <w:r>
        <w:rPr>
          <w:rStyle w:val="1218"/>
          <w:rFonts w:hint="eastAsia" w:ascii="宋体" w:hAnsi="宋体" w:cs="宋体"/>
          <w:sz w:val="24"/>
          <w:highlight w:val="white"/>
          <w:lang w:val="en-US"/>
        </w:rPr>
        <w:t xml:space="preserve">张文涛</w:t>
      </w:r>
      <w:r>
        <w:rPr>
          <w:rStyle w:val="1218"/>
          <w:rFonts w:hint="eastAsia" w:ascii="宋体" w:hAnsi="宋体" w:eastAsia="宋体" w:cs="宋体"/>
          <w:sz w:val="24"/>
          <w:highlight w:val="white"/>
        </w:rPr>
        <w:t xml:space="preserve">     联系电话：</w:t>
      </w:r>
      <w:r>
        <w:rPr>
          <w:rStyle w:val="1218"/>
          <w:rFonts w:hint="eastAsia" w:ascii="宋体" w:hAnsi="宋体" w:cs="宋体"/>
          <w:sz w:val="24"/>
          <w:highlight w:val="white"/>
          <w:lang w:val="en-US"/>
        </w:rPr>
        <w:t xml:space="preserve">0516-85758128</w:t>
      </w:r>
      <w:r>
        <w:rPr>
          <w:rStyle w:val="1218"/>
          <w:rFonts w:hint="eastAsia" w:ascii="宋体" w:hAnsi="宋体" w:eastAsia="宋体" w:cs="宋体"/>
          <w:sz w:val="24"/>
          <w:highlight w:val="white"/>
          <w:lang w:val="en-US"/>
        </w:rPr>
        <w:t xml:space="preserve"> </w:t>
      </w:r>
      <w:r>
        <w:rPr>
          <w:highlight w:val="white"/>
        </w:rPr>
      </w:r>
    </w:p>
    <w:p>
      <w:pPr>
        <w:ind w:firstLine="24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通讯地址：徐州市泉山区淮海西路华隆财富大厦第1幢1单元823房</w:t>
      </w:r>
      <w:r>
        <w:rPr>
          <w:highlight w:val="white"/>
        </w:rPr>
      </w:r>
    </w:p>
    <w:p>
      <w:pPr>
        <w:jc w:val="center"/>
        <w:spacing w:line="240" w:lineRule="auto"/>
        <w:rPr>
          <w:rStyle w:val="1218"/>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p>
    <w:p>
      <w:pPr>
        <w:ind w:firstLine="241"/>
        <w:jc w:val="center"/>
        <w:spacing w:line="360" w:lineRule="auto"/>
        <w:rPr>
          <w:rStyle w:val="1218"/>
          <w:rFonts w:hint="eastAsia" w:ascii="宋体" w:hAnsi="宋体" w:eastAsia="宋体" w:cs="宋体"/>
          <w:b/>
          <w:bCs/>
          <w:color w:val="000000"/>
          <w:sz w:val="24"/>
          <w:highlight w:val="white"/>
        </w:rPr>
        <w:outlineLvl w:val="0"/>
      </w:pPr>
      <w:r>
        <w:rPr>
          <w:rStyle w:val="1218"/>
          <w:rFonts w:hint="eastAsia" w:ascii="宋体" w:hAnsi="宋体" w:eastAsia="宋体" w:cs="宋体"/>
          <w:b/>
          <w:bCs/>
          <w:color w:val="000000"/>
          <w:sz w:val="24"/>
          <w:highlight w:val="white"/>
        </w:rPr>
        <w:t xml:space="preserve">第八章 联系方式</w:t>
      </w:r>
      <w:r>
        <w:rPr>
          <w:highlight w:val="white"/>
        </w:rPr>
      </w:r>
    </w:p>
    <w:p>
      <w:pPr>
        <w:ind w:firstLine="24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1、采购人信息</w:t>
      </w:r>
      <w:r>
        <w:rPr>
          <w:highlight w:val="white"/>
        </w:rPr>
      </w:r>
    </w:p>
    <w:p>
      <w:pPr>
        <w:ind w:firstLine="24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名称：徐州市贾汪区住房和城乡建设局</w:t>
      </w:r>
      <w:r>
        <w:rPr>
          <w:highlight w:val="white"/>
        </w:rPr>
      </w:r>
    </w:p>
    <w:p>
      <w:pPr>
        <w:ind w:firstLine="240"/>
        <w:spacing w:line="360" w:lineRule="auto"/>
        <w:rPr>
          <w:rStyle w:val="1218"/>
          <w:rFonts w:hint="eastAsia" w:ascii="宋体" w:hAnsi="宋体" w:eastAsia="宋体" w:cs="宋体"/>
          <w:color w:val="000000"/>
          <w:sz w:val="24"/>
          <w:highlight w:val="white"/>
        </w:rPr>
      </w:pPr>
      <w:r>
        <w:rPr>
          <w:rStyle w:val="1218"/>
          <w:rFonts w:hint="eastAsia" w:ascii="宋体" w:hAnsi="宋体" w:eastAsia="宋体" w:cs="宋体"/>
          <w:color w:val="000000"/>
          <w:sz w:val="24"/>
          <w:highlight w:val="white"/>
        </w:rPr>
        <w:t xml:space="preserve">地址：江苏省徐州市贾汪区泉城新区府佐路建设大厦</w:t>
      </w:r>
      <w:r>
        <w:rPr>
          <w:highlight w:val="white"/>
        </w:rPr>
      </w:r>
    </w:p>
    <w:p>
      <w:pPr>
        <w:ind w:firstLine="24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联系方式：</w:t>
      </w:r>
      <w:r>
        <w:rPr>
          <w:rStyle w:val="1218"/>
          <w:rFonts w:hint="eastAsia" w:ascii="宋体" w:hAnsi="宋体" w:eastAsia="宋体" w:cs="宋体"/>
          <w:sz w:val="24"/>
          <w:highlight w:val="white"/>
          <w:lang w:val="en-US"/>
        </w:rPr>
        <w:t xml:space="preserve">张超伟   15050013778</w:t>
      </w:r>
      <w:r>
        <w:rPr>
          <w:highlight w:val="white"/>
        </w:rPr>
      </w:r>
    </w:p>
    <w:p>
      <w:pPr>
        <w:ind w:firstLine="24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2、采购代理机构信息</w:t>
      </w:r>
      <w:r>
        <w:rPr>
          <w:highlight w:val="white"/>
        </w:rPr>
      </w:r>
    </w:p>
    <w:p>
      <w:pPr>
        <w:ind w:firstLine="24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名称：徐州华源招标代理有限公司</w:t>
      </w:r>
      <w:r>
        <w:rPr>
          <w:highlight w:val="white"/>
        </w:rPr>
      </w:r>
    </w:p>
    <w:p>
      <w:pPr>
        <w:ind w:firstLine="240"/>
        <w:spacing w:line="360" w:lineRule="auto"/>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地址：</w:t>
      </w:r>
      <w:r>
        <w:rPr>
          <w:rStyle w:val="1218"/>
          <w:rFonts w:hint="eastAsia" w:ascii="宋体" w:hAnsi="宋体" w:cs="宋体"/>
          <w:sz w:val="24"/>
          <w:highlight w:val="white"/>
        </w:rPr>
        <w:t xml:space="preserve">徐州市泉山区淮海西路华隆财富大厦第1幢1单元823房</w:t>
      </w:r>
      <w:r>
        <w:rPr>
          <w:highlight w:val="white"/>
        </w:rPr>
      </w:r>
    </w:p>
    <w:p>
      <w:pPr>
        <w:ind w:firstLine="240"/>
        <w:spacing w:line="360" w:lineRule="auto"/>
        <w:rPr>
          <w:rStyle w:val="1218"/>
          <w:rFonts w:hint="eastAsia" w:ascii="宋体" w:hAnsi="宋体" w:eastAsia="宋体" w:cs="宋体"/>
          <w:b/>
          <w:bCs/>
          <w:sz w:val="24"/>
          <w:highlight w:val="white"/>
        </w:rPr>
      </w:pPr>
      <w:r>
        <w:rPr>
          <w:rStyle w:val="1218"/>
          <w:rFonts w:hint="eastAsia" w:ascii="宋体" w:hAnsi="宋体" w:eastAsia="宋体" w:cs="宋体"/>
          <w:sz w:val="24"/>
          <w:highlight w:val="white"/>
        </w:rPr>
        <w:t xml:space="preserve">联系方式：</w:t>
      </w:r>
      <w:r>
        <w:rPr>
          <w:rStyle w:val="1218"/>
          <w:rFonts w:hint="eastAsia" w:ascii="宋体" w:hAnsi="宋体" w:cs="宋体"/>
          <w:sz w:val="24"/>
          <w:highlight w:val="white"/>
        </w:rPr>
        <w:t xml:space="preserve">张文涛</w:t>
      </w:r>
      <w:r>
        <w:rPr>
          <w:rStyle w:val="1218"/>
          <w:rFonts w:hint="eastAsia" w:ascii="宋体" w:hAnsi="宋体" w:eastAsia="宋体" w:cs="宋体"/>
          <w:sz w:val="24"/>
          <w:highlight w:val="white"/>
        </w:rPr>
        <w:t xml:space="preserve">  </w:t>
      </w:r>
      <w:r>
        <w:rPr>
          <w:rStyle w:val="1218"/>
          <w:rFonts w:hint="eastAsia" w:ascii="宋体" w:hAnsi="宋体" w:cs="宋体"/>
          <w:sz w:val="24"/>
          <w:highlight w:val="white"/>
        </w:rPr>
        <w:t xml:space="preserve">0516-85758128</w:t>
      </w:r>
      <w:r>
        <w:rPr>
          <w:highlight w:val="white"/>
        </w:rPr>
      </w:r>
    </w:p>
    <w:p>
      <w:pPr>
        <w:jc w:val="center"/>
        <w:spacing w:line="240" w:lineRule="auto"/>
        <w:rPr>
          <w:rStyle w:val="1218"/>
          <w:rFonts w:hint="eastAsia" w:ascii="宋体" w:hAnsi="宋体" w:eastAsia="宋体" w:cs="宋体"/>
          <w:b/>
          <w:bCs/>
          <w:sz w:val="24"/>
          <w:szCs w:val="24"/>
          <w:highlight w:val="cyan"/>
        </w:rPr>
      </w:pPr>
      <w:r>
        <w:rPr>
          <w:rFonts w:hint="eastAsia" w:ascii="宋体" w:hAnsi="宋体" w:eastAsia="宋体" w:cs="宋体"/>
          <w:b/>
          <w:bCs/>
          <w:sz w:val="24"/>
          <w:szCs w:val="24"/>
          <w:highlight w:val="cyan"/>
        </w:rPr>
      </w:r>
      <w:r/>
    </w:p>
    <w:p>
      <w:pPr>
        <w:ind w:firstLine="241"/>
        <w:jc w:val="center"/>
        <w:spacing w:line="360" w:lineRule="auto"/>
        <w:rPr>
          <w:rStyle w:val="1218"/>
          <w:rFonts w:hint="eastAsia" w:ascii="宋体" w:hAnsi="宋体" w:eastAsia="宋体" w:cs="宋体"/>
          <w:b/>
          <w:bCs/>
          <w:color w:val="000000"/>
          <w:sz w:val="24"/>
          <w:highlight w:val="none"/>
        </w:rPr>
        <w:outlineLvl w:val="0"/>
      </w:pPr>
      <w:r>
        <w:rPr>
          <w:rStyle w:val="1218"/>
          <w:rFonts w:hint="eastAsia" w:ascii="宋体" w:hAnsi="宋体" w:eastAsia="宋体" w:cs="宋体"/>
          <w:b/>
          <w:bCs/>
          <w:color w:val="000000"/>
          <w:sz w:val="24"/>
          <w:highlight w:val="none"/>
        </w:rPr>
        <w:t xml:space="preserve">第九章 其他要求及附件</w:t>
      </w:r>
      <w:r/>
    </w:p>
    <w:p>
      <w:pPr>
        <w:ind w:firstLine="241"/>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二十</w:t>
      </w:r>
      <w:r>
        <w:rPr>
          <w:rStyle w:val="1218"/>
          <w:rFonts w:hint="eastAsia" w:ascii="宋体" w:hAnsi="宋体" w:eastAsia="宋体" w:cs="宋体"/>
          <w:b/>
          <w:bCs/>
          <w:sz w:val="24"/>
          <w:highlight w:val="none"/>
          <w:lang w:val="en-US"/>
        </w:rPr>
        <w:t xml:space="preserve">四</w:t>
      </w:r>
      <w:r>
        <w:rPr>
          <w:rStyle w:val="1218"/>
          <w:rFonts w:hint="eastAsia" w:ascii="宋体" w:hAnsi="宋体" w:eastAsia="宋体" w:cs="宋体"/>
          <w:b/>
          <w:bCs/>
          <w:sz w:val="24"/>
          <w:highlight w:val="none"/>
        </w:rPr>
        <w:t xml:space="preserve">、成交供应商在领取成交通知书前，向采购代理机构缴纳代理服务费，收取标准见附件。</w:t>
      </w:r>
      <w:r/>
    </w:p>
    <w:p>
      <w:pPr>
        <w:ind w:firstLine="241"/>
        <w:spacing w:line="360" w:lineRule="auto"/>
        <w:rPr>
          <w:rStyle w:val="1218"/>
          <w:rFonts w:hint="eastAsia" w:ascii="宋体" w:hAnsi="宋体" w:eastAsia="宋体" w:cs="宋体"/>
          <w:b/>
          <w:bCs/>
          <w:color w:val="000000"/>
          <w:sz w:val="24"/>
          <w:highlight w:val="none"/>
        </w:rPr>
      </w:pPr>
      <w:r>
        <w:rPr>
          <w:rStyle w:val="1218"/>
          <w:rFonts w:hint="eastAsia" w:ascii="宋体" w:hAnsi="宋体" w:eastAsia="宋体" w:cs="宋体"/>
          <w:b/>
          <w:bCs/>
          <w:sz w:val="24"/>
          <w:highlight w:val="none"/>
        </w:rPr>
        <w:t xml:space="preserve">二十</w:t>
      </w:r>
      <w:r>
        <w:rPr>
          <w:rStyle w:val="1218"/>
          <w:rFonts w:hint="eastAsia" w:ascii="宋体" w:hAnsi="宋体" w:eastAsia="宋体" w:cs="宋体"/>
          <w:b/>
          <w:bCs/>
          <w:sz w:val="24"/>
          <w:highlight w:val="none"/>
          <w:lang w:val="en-US"/>
        </w:rPr>
        <w:t xml:space="preserve">五</w:t>
      </w:r>
      <w:r>
        <w:rPr>
          <w:rStyle w:val="1218"/>
          <w:rFonts w:hint="eastAsia" w:ascii="宋体" w:hAnsi="宋体" w:eastAsia="宋体" w:cs="宋体"/>
          <w:b/>
          <w:bCs/>
          <w:sz w:val="24"/>
          <w:highlight w:val="none"/>
        </w:rPr>
        <w:t xml:space="preserve">、采购人确定的采购项目属性：工程。</w:t>
      </w:r>
      <w:r/>
    </w:p>
    <w:p>
      <w:pPr>
        <w:ind w:firstLine="241"/>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b/>
          <w:bCs/>
          <w:color w:val="000000"/>
          <w:sz w:val="24"/>
          <w:highlight w:val="none"/>
        </w:rPr>
        <w:t xml:space="preserve">二十</w:t>
      </w:r>
      <w:r>
        <w:rPr>
          <w:rStyle w:val="1218"/>
          <w:rFonts w:hint="eastAsia" w:ascii="宋体" w:hAnsi="宋体" w:eastAsia="宋体" w:cs="宋体"/>
          <w:b/>
          <w:bCs/>
          <w:color w:val="000000"/>
          <w:sz w:val="24"/>
          <w:highlight w:val="none"/>
          <w:lang w:val="en-US"/>
        </w:rPr>
        <w:t xml:space="preserve">六</w:t>
      </w:r>
      <w:r>
        <w:rPr>
          <w:rStyle w:val="1218"/>
          <w:rFonts w:hint="eastAsia" w:ascii="宋体" w:hAnsi="宋体" w:eastAsia="宋体" w:cs="宋体"/>
          <w:b/>
          <w:bCs/>
          <w:color w:val="000000"/>
          <w:sz w:val="24"/>
          <w:highlight w:val="none"/>
        </w:rPr>
        <w:t xml:space="preserve">、附件：附后。</w:t>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附件：</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1、《评分细则》</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2、《项目要求（采购需求）》</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3、《磋商报价表》</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4、《</w:t>
      </w:r>
      <w:r>
        <w:rPr>
          <w:rStyle w:val="1218"/>
          <w:rFonts w:hint="eastAsia" w:ascii="宋体" w:hAnsi="宋体" w:eastAsia="宋体" w:cs="宋体"/>
          <w:bCs/>
          <w:color w:val="000000"/>
          <w:sz w:val="24"/>
          <w:highlight w:val="none"/>
        </w:rPr>
        <w:t xml:space="preserve">分项价格表</w:t>
      </w:r>
      <w:r>
        <w:rPr>
          <w:rStyle w:val="1218"/>
          <w:rFonts w:hint="eastAsia" w:ascii="宋体" w:hAnsi="宋体" w:eastAsia="宋体" w:cs="宋体"/>
          <w:color w:val="000000"/>
          <w:sz w:val="24"/>
          <w:highlight w:val="none"/>
        </w:rPr>
        <w:t xml:space="preserve">》</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5、《偏离表》</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6、《拟签订的合同文本》</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7、《承诺书》</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8、《授权委托书》</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9、《中小企业声明函》</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10、《供应商参加政府采购活动前3年内在经营活动中没有重大违法记录的书面声明》</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11、《具备履行合同所必需的设备和专业技术能力的书面声明》</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12、《残疾人福利性单位声明函》</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13、《代理服务收费标准》</w:t>
      </w:r>
      <w:r/>
    </w:p>
    <w:p>
      <w:pPr>
        <w:ind w:firstLine="240"/>
        <w:spacing w:line="44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14、《预付款保函支付条款模板》</w:t>
      </w:r>
      <w:r/>
    </w:p>
    <w:p>
      <w:pPr>
        <w:pStyle w:val="1002"/>
        <w:rPr>
          <w:rFonts w:hint="eastAsia" w:ascii="宋体" w:hAnsi="宋体" w:eastAsia="宋体" w:cs="宋体"/>
          <w:lang w:val="en-US"/>
        </w:rPr>
      </w:pPr>
      <w:r>
        <w:rPr>
          <w:rStyle w:val="1218"/>
          <w:rFonts w:hint="eastAsia" w:ascii="宋体" w:hAnsi="宋体" w:eastAsia="宋体" w:cs="宋体"/>
          <w:color w:val="000000"/>
          <w:sz w:val="24"/>
          <w:highlight w:val="none"/>
          <w:lang w:val="en-US"/>
        </w:rPr>
        <w:t xml:space="preserve">15、</w:t>
      </w:r>
      <w:r>
        <w:rPr>
          <w:rFonts w:hint="eastAsia" w:ascii="宋体" w:hAnsi="宋体" w:eastAsia="宋体" w:cs="宋体"/>
          <w:sz w:val="24"/>
          <w:highlight w:val="none"/>
          <w:lang w:val="zh-CN" w:eastAsia="zh-CN"/>
        </w:rPr>
        <w:t xml:space="preserve">《关于符合本国产品标准的声明函》</w:t>
      </w:r>
      <w:r>
        <w:rPr>
          <w:rFonts w:hint="eastAsia" w:ascii="宋体" w:hAnsi="宋体" w:eastAsia="宋体" w:cs="宋体"/>
          <w:sz w:val="24"/>
          <w:highlight w:val="none"/>
          <w:lang w:val="en-US" w:eastAsia="zh-CN"/>
        </w:rPr>
        <w:t xml:space="preserve">（格式）</w:t>
      </w:r>
      <w:r/>
    </w:p>
    <w:p>
      <w:pPr>
        <w:ind w:firstLine="240"/>
        <w:spacing w:line="360" w:lineRule="auto"/>
        <w:rPr>
          <w:rStyle w:val="1218"/>
          <w:rFonts w:hint="eastAsia" w:ascii="宋体" w:hAnsi="宋体" w:eastAsia="宋体" w:cs="宋体"/>
          <w:sz w:val="24"/>
          <w:highlight w:val="none"/>
        </w:rPr>
      </w:pPr>
      <w:r>
        <w:rPr>
          <w:rFonts w:hint="eastAsia" w:ascii="宋体" w:hAnsi="宋体" w:eastAsia="宋体" w:cs="宋体"/>
          <w:sz w:val="24"/>
          <w:highlight w:val="none"/>
        </w:rPr>
      </w:r>
      <w:r/>
    </w:p>
    <w:p>
      <w:pPr>
        <w:ind w:firstLine="361"/>
        <w:jc w:val="right"/>
        <w:spacing w:line="240" w:lineRule="atLeast"/>
        <w:rPr>
          <w:rStyle w:val="1218"/>
          <w:rFonts w:hint="eastAsia" w:ascii="宋体" w:hAnsi="宋体" w:eastAsia="宋体" w:cs="宋体"/>
          <w:b/>
          <w:color w:val="000000"/>
          <w:sz w:val="36"/>
          <w:highlight w:val="none"/>
        </w:rPr>
        <w:sectPr>
          <w:footerReference w:type="default" r:id="rId15"/>
          <w:footerReference w:type="first" r:id="rId16"/>
          <w:footnotePr/>
          <w:endnotePr/>
          <w:type w:val="nextPage"/>
          <w:pgSz w:w="11906" w:h="16838" w:orient="portrait"/>
          <w:pgMar w:top="1440" w:right="1080" w:bottom="1440" w:left="1080" w:header="851" w:footer="992" w:gutter="0"/>
          <w:cols w:num="1" w:sep="0" w:space="425" w:equalWidth="1"/>
          <w:docGrid w:linePitch="360"/>
          <w:titlePg/>
        </w:sectPr>
      </w:pPr>
      <w:r>
        <w:rPr>
          <w:rFonts w:hint="eastAsia" w:ascii="宋体" w:hAnsi="宋体" w:eastAsia="宋体" w:cs="宋体"/>
          <w:b/>
          <w:color w:val="000000"/>
          <w:sz w:val="36"/>
          <w:highlight w:val="none"/>
        </w:rPr>
      </w:r>
      <w:r/>
    </w:p>
    <w:p>
      <w:pPr>
        <w:ind w:firstLine="361"/>
        <w:jc w:val="center"/>
        <w:spacing w:line="240" w:lineRule="atLeast"/>
        <w:rPr>
          <w:rStyle w:val="1218"/>
          <w:rFonts w:hint="eastAsia" w:ascii="宋体" w:hAnsi="宋体" w:eastAsia="宋体" w:cs="宋体"/>
          <w:b/>
          <w:color w:val="000000"/>
          <w:sz w:val="36"/>
          <w:highlight w:val="none"/>
        </w:rPr>
        <w:outlineLvl w:val="1"/>
      </w:pPr>
      <w:r>
        <w:rPr>
          <w:rFonts w:hint="eastAsia" w:ascii="宋体" w:hAnsi="宋体" w:eastAsia="宋体" w:cs="宋体"/>
          <w:b/>
          <w:color w:val="000000"/>
          <w:sz w:val="36"/>
          <w:highlight w:val="none"/>
        </w:rPr>
        <w:t xml:space="preserve">1、</w:t>
      </w:r>
      <w:r>
        <w:rPr>
          <w:rStyle w:val="1218"/>
          <w:rFonts w:hint="eastAsia" w:ascii="宋体" w:hAnsi="宋体" w:eastAsia="宋体" w:cs="宋体"/>
          <w:b/>
          <w:color w:val="000000"/>
          <w:sz w:val="36"/>
          <w:highlight w:val="none"/>
        </w:rPr>
        <w:t xml:space="preserve">评分细则</w:t>
      </w:r>
      <w:r/>
    </w:p>
    <w:tbl>
      <w:tblPr>
        <w:tblStyle w:val="97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1"/>
        <w:gridCol w:w="8307"/>
      </w:tblGrid>
      <w:tr>
        <w:trPr>
          <w:trHeight w:val="0"/>
        </w:trPr>
        <w:tc>
          <w:tcPr>
            <w:tcW w:w="829"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评分内容</w:t>
            </w:r>
            <w:r/>
          </w:p>
        </w:tc>
        <w:tc>
          <w:tcPr>
            <w:tcW w:w="4170"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评分标准</w:t>
            </w:r>
            <w:r/>
          </w:p>
        </w:tc>
      </w:tr>
      <w:tr>
        <w:trPr>
          <w:trHeight w:val="0"/>
        </w:trPr>
        <w:tc>
          <w:tcPr>
            <w:tcW w:w="829"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投标报价（10分）</w:t>
            </w:r>
            <w:r/>
          </w:p>
        </w:tc>
        <w:tc>
          <w:tcPr>
            <w:tcW w:w="4170" w:type="pct"/>
            <w:vAlign w:val="center"/>
            <w:textDirection w:val="lrTb"/>
            <w:noWrap w:val="false"/>
          </w:tcPr>
          <w:p>
            <w:pPr>
              <w:pStyle w:val="981"/>
              <w:rPr>
                <w:rFonts w:hint="eastAsia" w:ascii="宋体" w:hAnsi="宋体" w:eastAsia="宋体" w:cs="宋体"/>
                <w:color w:val="000000"/>
                <w:sz w:val="24"/>
                <w:szCs w:val="24"/>
                <w:highlight w:val="none"/>
                <w:lang w:val="en-US" w:eastAsia="zh-CN"/>
              </w:rPr>
            </w:pPr>
            <w:r>
              <w:rPr>
                <w:rFonts w:hint="eastAsia" w:ascii="宋体" w:hAnsi="宋体" w:eastAsia="宋体" w:cs="宋体"/>
                <w:highlight w:val="none"/>
                <w:lang w:eastAsia="zh-CN"/>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ascii="宋体" w:hAnsi="宋体" w:eastAsia="宋体" w:cs="宋体"/>
                <w:highlight w:val="none"/>
                <w:lang w:val="en-US" w:eastAsia="zh-CN"/>
              </w:rPr>
              <w:t xml:space="preserve">10</w:t>
            </w:r>
            <w:r>
              <w:rPr>
                <w:rFonts w:hint="eastAsia" w:ascii="宋体" w:hAnsi="宋体" w:eastAsia="宋体" w:cs="宋体"/>
                <w:highlight w:val="none"/>
                <w:lang w:eastAsia="zh-CN"/>
              </w:rPr>
              <w:t xml:space="preserve">。</w:t>
            </w:r>
            <w:r/>
          </w:p>
        </w:tc>
      </w:tr>
      <w:tr>
        <w:trPr>
          <w:trHeight w:val="0"/>
        </w:trPr>
        <w:tc>
          <w:tcPr>
            <w:gridSpan w:val="2"/>
            <w:tcW w:w="5000" w:type="pct"/>
            <w:vAlign w:val="center"/>
            <w:textDirection w:val="lrTb"/>
            <w:noWrap w:val="false"/>
          </w:tcPr>
          <w:p>
            <w:pPr>
              <w:ind w:firstLine="480"/>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商务部分（20分）</w:t>
            </w:r>
            <w:r/>
          </w:p>
        </w:tc>
      </w:tr>
      <w:tr>
        <w:trPr>
          <w:trHeight w:val="0"/>
        </w:trPr>
        <w:tc>
          <w:tcPr>
            <w:tcW w:w="829"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业绩（4分）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17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自2023年9月以来承担过类似项目业绩，每提供一个业绩得2分，最多得4分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备注：业绩证明材料以合同原件扫描件为准，提供合同的扫描件并加盖供应商公章，时间以合同签订时间为准，相关证明材料应能反映相关信息，未提供或提供不全的不得分。</w:t>
            </w:r>
            <w:r/>
          </w:p>
        </w:tc>
      </w:tr>
      <w:tr>
        <w:trPr>
          <w:trHeight w:val="0"/>
        </w:trPr>
        <w:tc>
          <w:tcPr>
            <w:tcW w:w="829" w:type="pct"/>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维护队伍及基础车辆配置（16分）</w:t>
            </w:r>
            <w:r/>
          </w:p>
        </w:tc>
        <w:tc>
          <w:tcPr>
            <w:tcW w:w="417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1、拟派项目负责人具有高级电工证书的得2分，最高得2分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拟派项目负责人具有工程类中级及以上职称证书的得2分，最高2分。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2、拟派人员中具有电工证书的有一人得1分，最高得4分。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3、拟派单位人员中具有B证及以上驾驶证的得2分，最高得2分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以上人员提供证件扫描件及劳动合同证明扫描件加盖公章。</w:t>
            </w:r>
            <w:r/>
          </w:p>
        </w:tc>
      </w:tr>
      <w:tr>
        <w:trPr>
          <w:trHeight w:val="0"/>
        </w:trPr>
        <w:tc>
          <w:tcPr>
            <w:tcW w:w="829" w:type="pct"/>
            <w:vAlign w:val="center"/>
            <w:vMerge w:val="continue"/>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17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为本项目服务的作业高度不低于17m的高空作业车1台;每有1台作业高度不低于17的高空作业车得3分，本项最高得6分。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有车辆在投标文件中提供车辆登记证书的扫描件、行驶证的扫描件、符合国家规定的车辆保险的扫描件，租赁车辆在投标文件中提供车辆登记证书的扫描件、行驶证的扫描件，租赁合同扫描件、符合国家规定的车辆保险。</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投标人在提供证明资料时要特别注意，证明资料必须体现是否满足"作业高度不低于17m"的条件，以便专家判断得分情况。评分中出现无证明资料或专家无法凭所提供资料判断是否得分的情况，一律作不得分处理。</w:t>
            </w:r>
            <w:r/>
          </w:p>
        </w:tc>
      </w:tr>
      <w:tr>
        <w:trPr>
          <w:trHeight w:val="0"/>
        </w:trPr>
        <w:tc>
          <w:tcPr>
            <w:gridSpan w:val="2"/>
            <w:tcW w:w="5000" w:type="pct"/>
            <w:vAlign w:val="center"/>
            <w:textDirection w:val="lrTb"/>
            <w:noWrap w:val="false"/>
          </w:tcPr>
          <w:p>
            <w:pPr>
              <w:ind w:firstLine="480"/>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服务方案（7</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分）</w:t>
            </w:r>
            <w:r/>
          </w:p>
        </w:tc>
      </w:tr>
      <w:tr>
        <w:trPr>
          <w:trHeight w:val="0"/>
        </w:trPr>
        <w:tc>
          <w:tcPr>
            <w:tcW w:w="829"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维护管理服务方案</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tcW w:w="417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根据供应商提供的维护管理服务方案从全面性、可行性、针对性进行打分。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全面性(4分):全面详实的得4分，基本具备的得3分，欠缺的得2分;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未提供的得0分，本项最高得10分，最低得0分。</w:t>
            </w:r>
            <w:r/>
          </w:p>
        </w:tc>
      </w:tr>
      <w:tr>
        <w:trPr>
          <w:trHeight w:val="0"/>
        </w:trPr>
        <w:tc>
          <w:tcPr>
            <w:tcW w:w="829"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设施抢修组织方案（10分）</w:t>
            </w:r>
            <w:r/>
          </w:p>
        </w:tc>
        <w:tc>
          <w:tcPr>
            <w:tcW w:w="417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根据供应商提供的设施抢修组织方案从全面性、可行性、针对性进行打分。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全面性(4分):全面详实的得4分，基本具备的得3分，欠缺的得2分;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未提供的得0分，本项最高得10分，最低得0分。</w:t>
            </w:r>
            <w:r/>
          </w:p>
        </w:tc>
      </w:tr>
      <w:tr>
        <w:trPr>
          <w:trHeight w:val="0"/>
        </w:trPr>
        <w:tc>
          <w:tcPr>
            <w:tcW w:w="829"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设施偷盗及人为损坏的处理恢复方案（10分）</w:t>
            </w:r>
            <w:r/>
          </w:p>
        </w:tc>
        <w:tc>
          <w:tcPr>
            <w:tcW w:w="417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根据供应商提供的设施偷盗及人为损坏的处理恢复方案从全面性、可行性、针对性进行打分。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全面性(4分):全面详实的得4分，基本具备的得3分，欠缺的得2分;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未提供的得0分，本项最高得10分，最低得0分。</w:t>
            </w:r>
            <w:r/>
          </w:p>
        </w:tc>
      </w:tr>
      <w:tr>
        <w:trPr>
          <w:trHeight w:val="0"/>
        </w:trPr>
        <w:tc>
          <w:tcPr>
            <w:tcW w:w="829"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安全管理方案（10分）</w:t>
            </w:r>
            <w:r/>
          </w:p>
        </w:tc>
        <w:tc>
          <w:tcPr>
            <w:tcW w:w="417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根据供应商提供的安全管理方案从全面性、可行性、针对性进行打分。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全面性(4分):全面详实的得4分，基本具备的得3分，欠缺的得2分;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未提供的得0分，本项最高得10分，最低得0分。</w:t>
            </w:r>
            <w:r/>
          </w:p>
        </w:tc>
      </w:tr>
      <w:tr>
        <w:trPr>
          <w:trHeight w:val="0"/>
        </w:trPr>
        <w:tc>
          <w:tcPr>
            <w:tcW w:w="829"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维护期间与其他单位、部门的综合协调方案（</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tc>
        <w:tc>
          <w:tcPr>
            <w:tcW w:w="417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根据供应商提供的维护期间与其他单位、部门的综合协调方案从全面性、可行性、针对性进行打分。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分，基本具备的得2分，欠缺的得1分;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分，最低得0分。</w:t>
            </w:r>
            <w:bookmarkStart w:id="557" w:name="_GoBack"/>
            <w:r/>
            <w:bookmarkEnd w:id="557"/>
            <w:r/>
            <w:r/>
          </w:p>
        </w:tc>
      </w:tr>
      <w:tr>
        <w:trPr>
          <w:trHeight w:val="0"/>
        </w:trPr>
        <w:tc>
          <w:tcPr>
            <w:tcW w:w="829"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对本项目的了解情况，重点难点分析（10分）</w:t>
            </w:r>
            <w:r/>
          </w:p>
        </w:tc>
        <w:tc>
          <w:tcPr>
            <w:tcW w:w="417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根据供应商提供的对本项目的了解情况，重点难点分析从全面性、可行性、针对性进行打分。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全面性(4分):全面详实的得4分，基本具备的得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未提供的得0分，本项最高得9分，最低得0分。</w:t>
            </w:r>
            <w:r/>
          </w:p>
        </w:tc>
      </w:tr>
      <w:tr>
        <w:trPr>
          <w:trHeight w:val="0"/>
        </w:trPr>
        <w:tc>
          <w:tcPr>
            <w:tcW w:w="829"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本项目服务质量保证承诺及服务质量（10分）</w:t>
            </w:r>
            <w:r/>
          </w:p>
        </w:tc>
        <w:tc>
          <w:tcPr>
            <w:tcW w:w="417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根据供应商提供的本项目服务质量保证承诺及服务质量从全面性、可行性、针对性进行打分。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全面性(4分):全面详实的得4分，基本具备的得2分，欠缺的得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可行性(3分):切实可行的得3分，基本可行的2分，可行性欠缺的得1分;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针对性（3分):针对性强的得3分，针对性一般的得2分，针对性不强的得1分;</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未提供的得0分，本项最高得10分，最低得0分。</w:t>
            </w:r>
            <w:r/>
          </w:p>
        </w:tc>
      </w:tr>
    </w:tbl>
    <w:p>
      <w:pPr>
        <w:ind w:firstLine="241"/>
        <w:spacing w:line="520" w:lineRule="exact"/>
        <w:rPr>
          <w:rStyle w:val="1218"/>
          <w:rFonts w:hint="eastAsia" w:ascii="宋体" w:hAnsi="宋体" w:eastAsia="宋体" w:cs="宋体"/>
          <w:b/>
          <w:bCs/>
          <w:color w:val="000000"/>
          <w:sz w:val="24"/>
          <w:highlight w:val="none"/>
        </w:rPr>
      </w:pPr>
      <w:r>
        <w:rPr>
          <w:rStyle w:val="1218"/>
          <w:rFonts w:hint="eastAsia" w:ascii="宋体" w:hAnsi="宋体" w:eastAsia="宋体" w:cs="宋体"/>
          <w:b/>
          <w:bCs/>
          <w:color w:val="000000"/>
          <w:sz w:val="24"/>
          <w:highlight w:val="none"/>
        </w:rPr>
        <w:t xml:space="preserve">说明：本项目采用综合评分法。</w:t>
      </w:r>
      <w:r/>
    </w:p>
    <w:p>
      <w:pPr>
        <w:ind w:firstLine="361"/>
        <w:jc w:val="center"/>
        <w:rPr>
          <w:rStyle w:val="1218"/>
          <w:rFonts w:hint="eastAsia" w:ascii="宋体" w:hAnsi="宋体" w:eastAsia="宋体" w:cs="宋体"/>
          <w:b/>
          <w:bCs/>
          <w:color w:val="000000"/>
          <w:sz w:val="36"/>
          <w:szCs w:val="36"/>
          <w:highlight w:val="none"/>
        </w:rPr>
        <w:sectPr>
          <w:footnotePr/>
          <w:endnotePr/>
          <w:type w:val="nextPage"/>
          <w:pgSz w:w="11906" w:h="16838" w:orient="portrait"/>
          <w:pgMar w:top="1440" w:right="1080" w:bottom="1440" w:left="1080" w:header="851" w:footer="992" w:gutter="0"/>
          <w:cols w:num="1" w:sep="0" w:space="425" w:equalWidth="1"/>
          <w:docGrid w:linePitch="360"/>
          <w:titlePg/>
        </w:sectPr>
      </w:pPr>
      <w:r>
        <w:rPr>
          <w:rFonts w:hint="eastAsia" w:ascii="宋体" w:hAnsi="宋体" w:eastAsia="宋体" w:cs="宋体"/>
          <w:b/>
          <w:bCs/>
          <w:color w:val="000000"/>
          <w:sz w:val="36"/>
          <w:szCs w:val="36"/>
          <w:highlight w:val="none"/>
        </w:rPr>
      </w:r>
      <w:r/>
    </w:p>
    <w:p>
      <w:pPr>
        <w:ind w:firstLine="361"/>
        <w:jc w:val="center"/>
        <w:rPr>
          <w:rStyle w:val="1218"/>
          <w:rFonts w:hint="eastAsia" w:ascii="宋体" w:hAnsi="宋体" w:eastAsia="宋体" w:cs="宋体"/>
          <w:b/>
          <w:bCs/>
          <w:color w:val="000000"/>
          <w:sz w:val="36"/>
          <w:szCs w:val="36"/>
          <w:highlight w:val="none"/>
        </w:rPr>
        <w:outlineLvl w:val="1"/>
      </w:pPr>
      <w:r>
        <w:rPr>
          <w:rFonts w:hint="eastAsia" w:ascii="宋体" w:hAnsi="宋体" w:eastAsia="宋体" w:cs="宋体"/>
          <w:b/>
          <w:bCs/>
          <w:color w:val="000000"/>
          <w:sz w:val="36"/>
          <w:szCs w:val="36"/>
          <w:highlight w:val="none"/>
        </w:rPr>
        <w:t xml:space="preserve">2、</w:t>
      </w:r>
      <w:r>
        <w:rPr>
          <w:rStyle w:val="1218"/>
          <w:rFonts w:hint="eastAsia" w:ascii="宋体" w:hAnsi="宋体" w:eastAsia="宋体" w:cs="宋体"/>
          <w:b/>
          <w:bCs/>
          <w:color w:val="000000"/>
          <w:sz w:val="36"/>
          <w:szCs w:val="36"/>
          <w:highlight w:val="none"/>
        </w:rPr>
        <w:t xml:space="preserve">项目要求（采购需求）</w:t>
      </w:r>
      <w:r/>
    </w:p>
    <w:p>
      <w:pPr>
        <w:ind w:firstLine="241"/>
        <w:spacing w:line="360" w:lineRule="auto"/>
        <w:rPr>
          <w:rStyle w:val="1218"/>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spacing w:line="360" w:lineRule="auto"/>
        <w:widowControl/>
        <w:rPr>
          <w:rFonts w:hint="eastAsia" w:ascii="宋体" w:hAnsi="宋体" w:eastAsia="宋体" w:cs="宋体"/>
          <w:color w:val="auto"/>
          <w:sz w:val="24"/>
          <w:highlight w:val="white"/>
        </w:rPr>
      </w:pPr>
      <w:r>
        <w:rPr>
          <w:rFonts w:hint="eastAsia" w:ascii="宋体" w:hAnsi="宋体" w:eastAsia="宋体" w:cs="宋体"/>
          <w:b/>
          <w:bCs/>
          <w:color w:val="000000"/>
          <w:sz w:val="24"/>
        </w:rPr>
        <w:t xml:space="preserve">一、</w:t>
      </w:r>
      <w:r>
        <w:rPr>
          <w:rFonts w:hint="eastAsia" w:ascii="宋体" w:hAnsi="宋体" w:eastAsia="宋体" w:cs="宋体"/>
          <w:b/>
          <w:bCs/>
          <w:color w:val="auto"/>
          <w:sz w:val="24"/>
        </w:rPr>
        <w:t xml:space="preserve">项目名称：</w:t>
      </w:r>
      <w:r>
        <w:rPr>
          <w:rFonts w:hint="eastAsia" w:ascii="宋体" w:hAnsi="宋体" w:eastAsia="宋体" w:cs="宋体"/>
          <w:color w:val="auto"/>
          <w:sz w:val="24"/>
          <w:lang w:eastAsia="zh-CN"/>
        </w:rPr>
        <w:t xml:space="preserve">“1+5片区”路灯</w:t>
      </w:r>
      <w:r>
        <w:rPr>
          <w:rFonts w:hint="eastAsia" w:ascii="宋体" w:hAnsi="宋体" w:eastAsia="宋体" w:cs="宋体"/>
          <w:color w:val="auto"/>
          <w:sz w:val="24"/>
          <w:highlight w:val="white"/>
          <w:lang w:eastAsia="zh-CN"/>
        </w:rPr>
        <w:t xml:space="preserve">2026年大中修项目</w:t>
      </w:r>
      <w:r>
        <w:rPr>
          <w:highlight w:val="white"/>
        </w:rPr>
      </w:r>
    </w:p>
    <w:p>
      <w:pPr>
        <w:spacing w:line="360" w:lineRule="auto"/>
        <w:widowControl/>
        <w:rPr>
          <w:rFonts w:hint="eastAsia" w:ascii="宋体" w:hAnsi="宋体" w:eastAsia="宋体" w:cs="宋体"/>
          <w:b/>
          <w:bCs/>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white"/>
        </w:rPr>
        <w:t xml:space="preserve">二、本项目不接受超过</w:t>
      </w:r>
      <w:r>
        <w:rPr>
          <w:rFonts w:hint="eastAsia" w:ascii="宋体" w:hAnsi="宋体" w:eastAsia="宋体" w:cs="宋体"/>
          <w:b/>
          <w:bCs/>
          <w:color w:val="auto"/>
          <w:sz w:val="24"/>
          <w:highlight w:val="white"/>
          <w:lang w:eastAsia="zh-CN"/>
        </w:rPr>
        <w:t xml:space="preserve">最高投标限价</w:t>
      </w:r>
      <w:r>
        <w:rPr>
          <w:rFonts w:hint="eastAsia" w:ascii="宋体" w:hAnsi="宋体" w:eastAsia="宋体" w:cs="宋体"/>
          <w:b/>
          <w:bCs/>
          <w:color w:val="auto"/>
          <w:sz w:val="24"/>
          <w:highlight w:val="white"/>
          <w:lang w:val="en-US" w:eastAsia="zh-CN"/>
        </w:rPr>
        <w:t xml:space="preserve">3952756.96元</w:t>
      </w:r>
      <w:r>
        <w:rPr>
          <w:rFonts w:hint="eastAsia" w:ascii="宋体" w:hAnsi="宋体" w:eastAsia="宋体" w:cs="宋体"/>
          <w:b/>
          <w:bCs/>
          <w:color w:val="auto"/>
          <w:sz w:val="24"/>
          <w:highlight w:val="white"/>
        </w:rPr>
        <w:t xml:space="preserve">（采购项目预算金额）的报价。</w:t>
      </w:r>
      <w:r>
        <w:rPr>
          <w:rFonts w:hint="eastAsia" w:ascii="宋体" w:hAnsi="宋体" w:eastAsia="宋体" w:cs="宋体"/>
          <w:color w:val="auto"/>
          <w:sz w:val="24"/>
          <w:highlight w:val="white"/>
        </w:rPr>
        <w:t xml:space="preserve">报价包括</w:t>
      </w:r>
      <w:r>
        <w:rPr>
          <w:rFonts w:hint="eastAsia" w:ascii="宋体" w:hAnsi="宋体" w:eastAsia="宋体" w:cs="宋体"/>
          <w:color w:val="000000"/>
          <w:sz w:val="24"/>
          <w:highlight w:val="white"/>
        </w:rPr>
        <w:t xml:space="preserve">但不限于人工、材料、机械、验收、税金、后续服务、技术支持、利润等全部费用，采购人不再支付报价以外的任何费用。</w:t>
      </w:r>
      <w:r>
        <w:rPr>
          <w:highlight w:val="white"/>
        </w:rPr>
      </w:r>
    </w:p>
    <w:p>
      <w:pPr>
        <w:spacing w:line="360" w:lineRule="auto"/>
        <w:widowControl/>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white"/>
        </w:rPr>
        <w:t xml:space="preserve">三、项目概况：</w:t>
      </w:r>
      <w:r>
        <w:rPr>
          <w:highlight w:val="white"/>
        </w:rPr>
      </w:r>
    </w:p>
    <w:p>
      <w:pPr>
        <w:ind w:firstLine="480"/>
        <w:spacing w:line="360" w:lineRule="auto"/>
        <w:widowControl/>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1、项目内容：</w:t>
      </w:r>
      <w:r>
        <w:rPr>
          <w:rFonts w:hint="eastAsia" w:ascii="宋体" w:hAnsi="宋体" w:eastAsia="宋体" w:cs="宋体"/>
          <w:color w:val="000000"/>
          <w:sz w:val="24"/>
          <w:highlight w:val="white"/>
          <w:lang w:eastAsia="zh-CN"/>
        </w:rPr>
        <w:t xml:space="preserve">本项目主要围绕贾汪区“1+5片区”范围内；维修损坏光源约1751盏、损坏电缆约37000米、更换控制箱损坏约20套、路灯损坏需重新补栽约50杆，灯头整体更新约500套等</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highlight w:val="white"/>
        </w:rPr>
        <w:t xml:space="preserve">详见工程量清单所含</w:t>
      </w:r>
      <w:r>
        <w:rPr>
          <w:rFonts w:hint="eastAsia" w:ascii="宋体" w:hAnsi="宋体" w:eastAsia="宋体" w:cs="宋体"/>
          <w:color w:val="000000"/>
          <w:sz w:val="24"/>
          <w:highlight w:val="white"/>
          <w:lang w:val="en-US" w:eastAsia="zh-CN"/>
        </w:rPr>
        <w:t xml:space="preserve">的</w:t>
      </w:r>
      <w:r>
        <w:rPr>
          <w:rFonts w:hint="eastAsia" w:ascii="宋体" w:hAnsi="宋体" w:eastAsia="宋体" w:cs="宋体"/>
          <w:color w:val="000000"/>
          <w:sz w:val="24"/>
          <w:highlight w:val="white"/>
        </w:rPr>
        <w:t xml:space="preserve">全部内容。</w:t>
      </w:r>
      <w:r>
        <w:rPr>
          <w:highlight w:val="white"/>
        </w:rPr>
      </w:r>
    </w:p>
    <w:p>
      <w:pPr>
        <w:ind w:firstLine="480"/>
        <w:jc w:val="left"/>
        <w:spacing w:line="360"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2、合同履行期限：</w:t>
      </w:r>
      <w:r>
        <w:rPr>
          <w:rFonts w:hint="eastAsia" w:ascii="宋体" w:hAnsi="宋体" w:eastAsia="宋体" w:cs="宋体"/>
          <w:color w:val="000000"/>
          <w:sz w:val="24"/>
          <w:highlight w:val="white"/>
          <w:lang w:val="en-US" w:eastAsia="zh-CN"/>
        </w:rPr>
        <w:t xml:space="preserve">60</w:t>
      </w:r>
      <w:r>
        <w:rPr>
          <w:rFonts w:hint="eastAsia" w:ascii="宋体" w:hAnsi="宋体" w:eastAsia="宋体" w:cs="宋体"/>
          <w:color w:val="000000"/>
          <w:sz w:val="24"/>
          <w:highlight w:val="white"/>
        </w:rPr>
        <w:t xml:space="preserve">日历天。</w:t>
      </w:r>
      <w:r>
        <w:rPr>
          <w:highlight w:val="white"/>
        </w:rPr>
      </w:r>
    </w:p>
    <w:p>
      <w:pPr>
        <w:ind w:firstLine="480"/>
        <w:spacing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3、工程质量标准：合格。</w:t>
      </w:r>
      <w:r/>
    </w:p>
    <w:p>
      <w:pPr>
        <w:ind w:firstLine="480"/>
        <w:spacing w:line="360" w:lineRule="auto"/>
        <w:widowControl/>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hint="eastAsia" w:ascii="宋体" w:hAnsi="宋体" w:eastAsia="宋体" w:cs="宋体"/>
          <w:color w:val="000000"/>
          <w:sz w:val="24"/>
          <w:highlight w:val="white"/>
        </w:rPr>
        <w:t xml:space="preserve">工程地点：徐州市</w:t>
      </w:r>
      <w:r>
        <w:rPr>
          <w:rFonts w:hint="eastAsia" w:ascii="宋体" w:hAnsi="宋体" w:eastAsia="宋体" w:cs="宋体"/>
          <w:color w:val="000000"/>
          <w:sz w:val="24"/>
          <w:highlight w:val="white"/>
          <w:lang w:val="en-US" w:eastAsia="zh-CN"/>
        </w:rPr>
        <w:t xml:space="preserve">贾汪区</w:t>
      </w:r>
      <w:r>
        <w:rPr>
          <w:rFonts w:hint="eastAsia" w:ascii="宋体" w:hAnsi="宋体" w:eastAsia="宋体" w:cs="宋体"/>
          <w:color w:val="000000"/>
          <w:sz w:val="24"/>
          <w:highlight w:val="white"/>
        </w:rPr>
        <w:t xml:space="preserve">。</w:t>
      </w:r>
      <w:r>
        <w:rPr>
          <w:highlight w:val="white"/>
        </w:rPr>
      </w:r>
    </w:p>
    <w:p>
      <w:pPr>
        <w:ind w:firstLine="480"/>
        <w:spacing w:line="360" w:lineRule="auto"/>
        <w:widowControl/>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5、工程质量必须达到合同约定标准，</w:t>
      </w:r>
      <w:r>
        <w:rPr>
          <w:rFonts w:hint="eastAsia" w:ascii="宋体" w:hAnsi="宋体" w:cs="宋体"/>
          <w:color w:val="000000"/>
          <w:sz w:val="24"/>
          <w:highlight w:val="white"/>
          <w:lang w:val="en-US" w:eastAsia="zh-CN"/>
        </w:rPr>
        <w:t xml:space="preserve">产品必</w:t>
      </w:r>
      <w:r>
        <w:rPr>
          <w:rFonts w:hint="eastAsia" w:ascii="宋体" w:hAnsi="宋体" w:eastAsia="宋体" w:cs="宋体"/>
          <w:color w:val="000000"/>
          <w:sz w:val="24"/>
          <w:highlight w:val="white"/>
          <w:lang w:val="en-US" w:eastAsia="zh-CN"/>
        </w:rPr>
        <w:t xml:space="preserve">须达到国家</w:t>
      </w:r>
      <w:r>
        <w:rPr>
          <w:rFonts w:hint="eastAsia" w:ascii="宋体" w:hAnsi="宋体" w:eastAsia="宋体" w:cs="宋体"/>
          <w:color w:val="000000"/>
          <w:sz w:val="24"/>
          <w:highlight w:val="white"/>
        </w:rPr>
        <w:t xml:space="preserve">规定的合格标准</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且保证相关部门验收通过；未达到质量要求的，承包人负责无条件返工，直至达到要求，所发生的费用由承包人承担，承包人还应赔偿因此给发包人造成的损失，工期不予顺延，同时发包人有权对承包人进行适当处罚。</w:t>
      </w:r>
      <w:r>
        <w:rPr>
          <w:highlight w:val="white"/>
        </w:rPr>
      </w:r>
    </w:p>
    <w:p>
      <w:pPr>
        <w:ind w:firstLine="480"/>
        <w:spacing w:line="360" w:lineRule="auto"/>
        <w:widowControl/>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6、质量期限：2年。</w:t>
      </w:r>
      <w:r>
        <w:rPr>
          <w:highlight w:val="white"/>
        </w:rPr>
      </w:r>
    </w:p>
    <w:p>
      <w:pPr>
        <w:ind w:firstLine="480"/>
        <w:keepLines w:val="0"/>
        <w:keepNext w:val="0"/>
        <w:pageBreakBefore w:val="0"/>
        <w:spacing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7、现场勘察：自行勘察现场。</w:t>
      </w:r>
      <w:r/>
    </w:p>
    <w:p>
      <w:pPr>
        <w:keepLines w:val="0"/>
        <w:keepNext w:val="0"/>
        <w:pageBreakBefore w:val="0"/>
        <w:spacing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四、工程量清单报价</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1、报价内容</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响应报价应包括磋商文件中所确定的范围内工程量清单以及施工图中所含的全部内容，以及为完成上述内容所需的全部费用。</w:t>
      </w:r>
      <w:r/>
    </w:p>
    <w:p>
      <w:pPr>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垃圾外运，在报价中综合考虑。</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1.10地方关系协调费投标人自行考虑，就此项招标人不支付任何费用。</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2、报价方式</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 本工程采用</w:t>
      </w:r>
      <w:r>
        <w:rPr>
          <w:rFonts w:hint="eastAsia" w:ascii="宋体" w:hAnsi="宋体" w:eastAsia="宋体" w:cs="宋体"/>
          <w:b/>
          <w:bCs/>
          <w:color w:val="000000"/>
          <w:sz w:val="24"/>
          <w:u w:val="single"/>
        </w:rPr>
        <w:t xml:space="preserve">固定单价合同</w:t>
      </w:r>
      <w:r>
        <w:rPr>
          <w:rFonts w:hint="eastAsia" w:ascii="宋体" w:hAnsi="宋体" w:eastAsia="宋体" w:cs="宋体"/>
          <w:color w:val="000000"/>
          <w:sz w:val="24"/>
        </w:rPr>
        <w:t xml:space="preserve">（除另有规定外）。供应商应充分考虑施工期间各类建材的市场风险，并计入总报价，供应商在计算报价时应考虑一定的风险系数。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材料风险约定：</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2.2.1 对于法律、法规、规章或有关政策出台导致工程税金、规费等发生变化的，应按照有关规定执行。</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3、报价的计价方法</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keepLines w:val="0"/>
        <w:keepNext w:val="0"/>
        <w:pageBreakBefore w:val="0"/>
        <w:spacing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4、报价编制依据及要求：</w:t>
      </w:r>
      <w:r>
        <w:rPr>
          <w:rFonts w:hint="eastAsia" w:ascii="宋体" w:hAnsi="宋体" w:eastAsia="宋体" w:cs="宋体"/>
          <w:b/>
          <w:bCs/>
          <w:color w:val="000000"/>
          <w:sz w:val="24"/>
        </w:rPr>
        <w:t xml:space="preserve">详见工程量清单。</w:t>
      </w:r>
      <w:r/>
    </w:p>
    <w:p>
      <w:pPr>
        <w:keepLines w:val="0"/>
        <w:keepNext w:val="0"/>
        <w:pageBreakBefore w:val="0"/>
        <w:spacing w:line="360" w:lineRule="auto"/>
        <w:widowControl/>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五、低于成本报价：</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keepLines w:val="0"/>
        <w:keepNext w:val="0"/>
        <w:pageBreakBefore w:val="0"/>
        <w:spacing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六、响应文件要求</w:t>
      </w:r>
      <w:r/>
    </w:p>
    <w:p>
      <w:pPr>
        <w:ind w:firstLine="48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1.首次响应文件中提供《已标价的工程量清单》文件。</w:t>
      </w:r>
      <w:r/>
    </w:p>
    <w:p>
      <w:pPr>
        <w:ind w:firstLine="48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2.按照《工程量清单》编制《已标价的工程量清单》。</w:t>
      </w:r>
      <w:r/>
    </w:p>
    <w:p>
      <w:pPr>
        <w:ind w:firstLine="482"/>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供应商必须说明其是否响应采购文件中提出的全部服务内容与要求，如果其中某些条款不响应时，应在文件中逐条列出，未列出的视同响应。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七、服务要求：</w:t>
      </w:r>
      <w:r>
        <w:rPr>
          <w:rFonts w:hint="eastAsia" w:ascii="宋体" w:hAnsi="宋体" w:eastAsia="宋体" w:cs="宋体"/>
          <w:color w:val="000000"/>
          <w:sz w:val="24"/>
        </w:rPr>
        <w:t xml:space="preserve"> </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1、质保及售后服务：</w:t>
      </w:r>
      <w:r>
        <w:rPr>
          <w:rFonts w:hint="eastAsia" w:ascii="宋体" w:hAnsi="宋体" w:eastAsia="宋体" w:cs="宋体"/>
          <w:b/>
          <w:bCs/>
          <w:color w:val="000000"/>
          <w:sz w:val="24"/>
          <w:highlight w:val="cyan"/>
        </w:rPr>
        <w:t xml:space="preserve">本项目整体工程质保2年</w:t>
      </w:r>
      <w:r>
        <w:rPr>
          <w:rFonts w:hint="eastAsia" w:ascii="宋体" w:hAnsi="宋体" w:eastAsia="宋体" w:cs="宋体"/>
          <w:b/>
          <w:bCs/>
          <w:color w:val="000000"/>
          <w:sz w:val="24"/>
        </w:rPr>
        <w:t xml:space="preserve">，本工程的质量保修期自竣工验收合格后，办理交付使用之日起计算</w:t>
      </w:r>
      <w:r>
        <w:rPr>
          <w:rFonts w:hint="eastAsia" w:ascii="宋体" w:hAnsi="宋体" w:eastAsia="宋体" w:cs="宋体"/>
          <w:b/>
          <w:color w:val="000000"/>
          <w:sz w:val="24"/>
        </w:rPr>
        <w:t xml:space="preserve">。</w:t>
      </w:r>
      <w:r>
        <w:rPr>
          <w:rFonts w:hint="eastAsia" w:ascii="宋体" w:hAnsi="宋体" w:eastAsia="宋体" w:cs="宋体"/>
          <w:bCs/>
          <w:color w:val="000000"/>
          <w:sz w:val="24"/>
        </w:rPr>
        <w:t xml:space="preserve">质保</w:t>
      </w:r>
      <w:r>
        <w:rPr>
          <w:rFonts w:hint="eastAsia" w:ascii="宋体" w:hAnsi="宋体" w:eastAsia="宋体" w:cs="宋体"/>
          <w:color w:val="000000"/>
          <w:sz w:val="24"/>
        </w:rPr>
        <w:t xml:space="preserve">期外，工程质量出现问题，中标人应主动提供维修方案，只收取材料费。 </w:t>
      </w:r>
      <w:r/>
    </w:p>
    <w:p>
      <w:pPr>
        <w:ind w:firstLine="480"/>
        <w:keepLines w:val="0"/>
        <w:keepNext w:val="0"/>
        <w:pageBreakBefore w:val="0"/>
        <w:spacing w:line="360" w:lineRule="auto"/>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keepLines w:val="0"/>
        <w:keepNext w:val="0"/>
        <w:pageBreakBefore w:val="0"/>
        <w:spacing w:line="360" w:lineRule="auto"/>
        <w:widowControl/>
        <w:rPr>
          <w:rStyle w:val="1218"/>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3、供应商需根据本项目特征及自身情况编制施工方案。</w:t>
      </w:r>
      <w:r>
        <w:rPr>
          <w:rStyle w:val="1218"/>
          <w:rFonts w:hint="eastAsia" w:ascii="宋体" w:hAnsi="宋体" w:eastAsia="宋体" w:cs="宋体"/>
          <w:sz w:val="24"/>
          <w:highlight w:val="none"/>
        </w:rPr>
        <w:t xml:space="preserve">  </w:t>
      </w:r>
      <w:r/>
    </w:p>
    <w:p>
      <w:pPr>
        <w:pStyle w:val="1224"/>
        <w:ind w:firstLine="241"/>
        <w:keepLines w:val="0"/>
        <w:keepNext w:val="0"/>
        <w:pageBreakBefore w:val="0"/>
        <w:spacing w:after="0" w:line="360" w:lineRule="auto"/>
        <w:widowControl/>
        <w:rPr>
          <w:rStyle w:val="1218"/>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八</w:t>
      </w:r>
      <w:r>
        <w:rPr>
          <w:rFonts w:hint="eastAsia" w:ascii="宋体" w:hAnsi="宋体" w:eastAsia="宋体" w:cs="宋体"/>
          <w:b/>
          <w:bCs/>
          <w:sz w:val="24"/>
          <w:highlight w:val="none"/>
        </w:rPr>
        <w:t xml:space="preserve">、</w:t>
      </w:r>
      <w:r>
        <w:rPr>
          <w:rStyle w:val="1218"/>
          <w:rFonts w:hint="eastAsia" w:ascii="宋体" w:hAnsi="宋体" w:eastAsia="宋体" w:cs="宋体"/>
          <w:b/>
          <w:bCs/>
          <w:sz w:val="24"/>
          <w:highlight w:val="none"/>
        </w:rPr>
        <w:t xml:space="preserve">其他要求</w:t>
      </w:r>
      <w:r/>
    </w:p>
    <w:p>
      <w:pPr>
        <w:ind w:firstLine="480"/>
        <w:keepLines w:val="0"/>
        <w:keepNext w:val="0"/>
        <w:pageBreakBefore w:val="0"/>
        <w:spacing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详见磋商文件《拟签订的合同文本》。</w:t>
      </w:r>
      <w:r/>
    </w:p>
    <w:p>
      <w:pPr>
        <w:ind w:firstLine="361"/>
        <w:jc w:val="center"/>
        <w:pageBreakBefore/>
        <w:spacing w:line="240" w:lineRule="atLeast"/>
        <w:rPr>
          <w:rStyle w:val="1218"/>
          <w:rFonts w:hint="eastAsia" w:ascii="宋体" w:hAnsi="宋体" w:eastAsia="宋体" w:cs="宋体"/>
          <w:b/>
          <w:bCs/>
          <w:color w:val="000000"/>
          <w:sz w:val="36"/>
          <w:highlight w:val="white"/>
        </w:rPr>
        <w:outlineLvl w:val="1"/>
      </w:pPr>
      <w:r>
        <w:rPr>
          <w:rStyle w:val="1218"/>
          <w:rFonts w:hint="eastAsia" w:ascii="宋体" w:hAnsi="宋体" w:eastAsia="宋体" w:cs="宋体"/>
          <w:b/>
          <w:color w:val="000000"/>
          <w:sz w:val="36"/>
          <w:highlight w:val="white"/>
        </w:rPr>
        <w:t xml:space="preserve">3、磋商</w:t>
      </w:r>
      <w:r>
        <w:rPr>
          <w:rStyle w:val="1218"/>
          <w:rFonts w:hint="eastAsia" w:ascii="宋体" w:hAnsi="宋体" w:eastAsia="宋体" w:cs="宋体"/>
          <w:b/>
          <w:bCs/>
          <w:color w:val="000000"/>
          <w:sz w:val="36"/>
          <w:highlight w:val="white"/>
        </w:rPr>
        <w:t xml:space="preserve">报价表</w:t>
      </w:r>
      <w:r>
        <w:rPr>
          <w:highlight w:val="white"/>
        </w:rPr>
      </w:r>
    </w:p>
    <w:p>
      <w:pPr>
        <w:jc w:val="left"/>
        <w:spacing w:line="520" w:lineRule="exact"/>
        <w:rPr>
          <w:rStyle w:val="1218"/>
          <w:rFonts w:hint="eastAsia" w:ascii="宋体" w:hAnsi="宋体" w:eastAsia="宋体" w:cs="宋体"/>
          <w:color w:val="000000"/>
          <w:sz w:val="24"/>
          <w:highlight w:val="white"/>
        </w:rPr>
      </w:pPr>
      <w:r>
        <w:rPr>
          <w:rStyle w:val="1218"/>
          <w:rFonts w:hint="eastAsia" w:ascii="宋体" w:hAnsi="宋体" w:eastAsia="宋体" w:cs="宋体"/>
          <w:color w:val="000000"/>
          <w:sz w:val="24"/>
          <w:highlight w:val="white"/>
        </w:rPr>
        <w:t xml:space="preserve">项目编号：JSZC-320305-XZHY-C2026-0008</w:t>
      </w:r>
      <w:r>
        <w:rPr>
          <w:highlight w:val="white"/>
        </w:rPr>
      </w:r>
    </w:p>
    <w:p>
      <w:pPr>
        <w:ind w:firstLine="241"/>
        <w:spacing w:line="520" w:lineRule="exact"/>
        <w:rPr>
          <w:rStyle w:val="1218"/>
          <w:rFonts w:hint="eastAsia" w:ascii="宋体" w:hAnsi="宋体" w:eastAsia="宋体" w:cs="宋体"/>
          <w:b/>
          <w:bCs/>
          <w:color w:val="000000"/>
          <w:sz w:val="24"/>
          <w:highlight w:val="white"/>
        </w:rPr>
      </w:pPr>
      <w:r>
        <w:rPr>
          <w:rStyle w:val="1218"/>
          <w:rFonts w:hint="eastAsia" w:ascii="宋体" w:hAnsi="宋体" w:eastAsia="宋体" w:cs="宋体"/>
          <w:b/>
          <w:bCs/>
          <w:color w:val="000000"/>
          <w:sz w:val="24"/>
          <w:highlight w:val="white"/>
        </w:rPr>
        <w:t xml:space="preserve">本次为首次报价</w:t>
      </w:r>
      <w:r>
        <w:rPr>
          <w:highlight w:val="white"/>
        </w:rPr>
      </w:r>
    </w:p>
    <w:p>
      <w:pPr>
        <w:spacing w:line="520" w:lineRule="exact"/>
        <w:rPr>
          <w:rStyle w:val="1218"/>
          <w:rFonts w:hint="eastAsia" w:ascii="宋体" w:hAnsi="宋体" w:eastAsia="宋体" w:cs="宋体"/>
          <w:color w:val="000000"/>
          <w:sz w:val="24"/>
          <w:highlight w:val="white"/>
        </w:rPr>
      </w:pPr>
      <w:r>
        <w:rPr>
          <w:rStyle w:val="1218"/>
          <w:rFonts w:hint="eastAsia" w:ascii="宋体" w:hAnsi="宋体" w:eastAsia="宋体" w:cs="宋体"/>
          <w:color w:val="000000"/>
          <w:sz w:val="24"/>
          <w:highlight w:val="white"/>
        </w:rPr>
        <w:t xml:space="preserve">货币单位：人民币元</w:t>
      </w:r>
      <w:r>
        <w:rPr>
          <w:highlight w:val="white"/>
        </w:rPr>
      </w:r>
    </w:p>
    <w:tbl>
      <w:tblPr>
        <w:tblStyle w:val="977"/>
        <w:tblW w:w="83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59"/>
        <w:gridCol w:w="1714"/>
        <w:gridCol w:w="3147"/>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3459" w:type="dxa"/>
            <w:vAlign w:val="center"/>
            <w:textDirection w:val="lrTb"/>
            <w:noWrap w:val="false"/>
          </w:tcPr>
          <w:p>
            <w:pPr>
              <w:ind w:firstLine="241"/>
              <w:jc w:val="center"/>
              <w:spacing w:line="520" w:lineRule="exact"/>
              <w:rPr>
                <w:rStyle w:val="1218"/>
                <w:rFonts w:hint="eastAsia" w:ascii="宋体" w:hAnsi="宋体" w:eastAsia="宋体" w:cs="宋体"/>
                <w:b/>
                <w:bCs/>
                <w:color w:val="000000"/>
                <w:sz w:val="24"/>
                <w:highlight w:val="none"/>
              </w:rPr>
            </w:pPr>
            <w:r>
              <w:rPr>
                <w:rStyle w:val="1218"/>
                <w:rFonts w:hint="eastAsia" w:ascii="宋体" w:hAnsi="宋体" w:eastAsia="宋体" w:cs="宋体"/>
                <w:b/>
                <w:bCs/>
                <w:color w:val="000000"/>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714" w:type="dxa"/>
            <w:vAlign w:val="center"/>
            <w:textDirection w:val="lrTb"/>
            <w:noWrap w:val="false"/>
          </w:tcPr>
          <w:p>
            <w:pPr>
              <w:ind w:firstLine="241"/>
              <w:jc w:val="center"/>
              <w:spacing w:line="520" w:lineRule="exact"/>
              <w:rPr>
                <w:rStyle w:val="1218"/>
                <w:rFonts w:hint="eastAsia" w:ascii="宋体" w:hAnsi="宋体" w:eastAsia="宋体" w:cs="宋体"/>
                <w:b/>
                <w:bCs/>
                <w:color w:val="000000"/>
                <w:sz w:val="24"/>
                <w:highlight w:val="none"/>
              </w:rPr>
            </w:pPr>
            <w:r>
              <w:rPr>
                <w:rStyle w:val="1218"/>
                <w:rFonts w:hint="eastAsia" w:ascii="宋体" w:hAnsi="宋体" w:eastAsia="宋体" w:cs="宋体"/>
                <w:b/>
                <w:bCs/>
                <w:color w:val="000000"/>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147" w:type="dxa"/>
            <w:vAlign w:val="center"/>
            <w:textDirection w:val="lrTb"/>
            <w:noWrap w:val="false"/>
          </w:tcPr>
          <w:p>
            <w:pPr>
              <w:ind w:firstLine="241"/>
              <w:jc w:val="center"/>
              <w:spacing w:line="520" w:lineRule="exact"/>
              <w:rPr>
                <w:rStyle w:val="1218"/>
                <w:rFonts w:hint="eastAsia" w:ascii="宋体" w:hAnsi="宋体" w:eastAsia="宋体" w:cs="宋体"/>
                <w:b/>
                <w:bCs/>
                <w:color w:val="000000"/>
                <w:sz w:val="24"/>
                <w:highlight w:val="none"/>
              </w:rPr>
            </w:pPr>
            <w:r>
              <w:rPr>
                <w:rStyle w:val="1218"/>
                <w:rFonts w:hint="eastAsia" w:ascii="宋体" w:hAnsi="宋体" w:eastAsia="宋体" w:cs="宋体"/>
                <w:b/>
                <w:bCs/>
                <w:color w:val="000000"/>
                <w:sz w:val="24"/>
                <w:highlight w:val="none"/>
              </w:rPr>
              <w:t xml:space="preserve">总价（小写）</w:t>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“1+5片区”路灯2026年大中修项目</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详见</w:t>
            </w:r>
            <w:r>
              <w:rPr>
                <w:rStyle w:val="1218"/>
                <w:rFonts w:hint="eastAsia" w:ascii="宋体" w:hAnsi="宋体" w:eastAsia="宋体" w:cs="宋体"/>
                <w:bCs/>
                <w:color w:val="000000"/>
                <w:sz w:val="24"/>
                <w:highlight w:val="none"/>
              </w:rPr>
              <w:t xml:space="preserve">响应文件</w:t>
            </w:r>
            <w:r/>
          </w:p>
        </w:tc>
        <w:tc>
          <w:tcPr>
            <w:tcBorders>
              <w:top w:val="single" w:color="000000" w:sz="2" w:space="0"/>
              <w:left w:val="single" w:color="000000" w:sz="2" w:space="0"/>
              <w:bottom w:val="single" w:color="000000" w:sz="2" w:space="0"/>
              <w:right w:val="single" w:color="000000" w:sz="2" w:space="0"/>
            </w:tcBorders>
            <w:tcW w:w="3147" w:type="dxa"/>
            <w:vAlign w:val="center"/>
            <w:textDirection w:val="lrTb"/>
            <w:noWrap w:val="false"/>
          </w:tcPr>
          <w:p>
            <w:pPr>
              <w:jc w:val="center"/>
              <w:spacing w:line="520" w:lineRule="exact"/>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861" w:type="dxa"/>
            <w:vAlign w:val="center"/>
            <w:textDirection w:val="lrTb"/>
            <w:noWrap w:val="false"/>
          </w:tcPr>
          <w:p>
            <w:pPr>
              <w:jc w:val="center"/>
              <w:spacing w:line="520" w:lineRule="exact"/>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报价说明：</w:t>
      </w:r>
      <w:r/>
    </w:p>
    <w:p>
      <w:pPr>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1、报价应包括全部内容，以及为完成上述内容所需的全部费用。</w:t>
      </w:r>
      <w:r/>
    </w:p>
    <w:p>
      <w:pPr>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2、报价以总价为准，大小写不一致以大写为准；</w:t>
      </w:r>
      <w:r/>
    </w:p>
    <w:p>
      <w:pPr>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3、偏离说明：详见《偏离表》；</w:t>
      </w:r>
      <w:r/>
    </w:p>
    <w:p>
      <w:pPr>
        <w:pStyle w:val="1211"/>
        <w:ind w:firstLine="420"/>
        <w:rPr>
          <w:rStyle w:val="1218"/>
          <w:rFonts w:hint="eastAsia" w:ascii="宋体" w:hAnsi="宋体" w:eastAsia="宋体" w:cs="宋体"/>
          <w:highlight w:val="none"/>
        </w:rPr>
      </w:pPr>
      <w:r>
        <w:rPr>
          <w:rFonts w:hint="eastAsia" w:ascii="宋体" w:hAnsi="宋体" w:eastAsia="宋体" w:cs="宋体"/>
          <w:highlight w:val="none"/>
        </w:rPr>
      </w:r>
      <w:r/>
    </w:p>
    <w:p>
      <w:pPr>
        <w:ind w:firstLine="240"/>
        <w:spacing w:line="520" w:lineRule="exact"/>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240"/>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供应商（电子签章）：</w:t>
      </w:r>
      <w:r/>
    </w:p>
    <w:p>
      <w:pPr>
        <w:ind w:right="29" w:firstLine="240"/>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法定代表人(负责人)或授权代表（签字或盖章）：  </w:t>
      </w:r>
      <w:r/>
    </w:p>
    <w:p>
      <w:pPr>
        <w:ind w:right="29" w:firstLine="240"/>
        <w:spacing w:line="520" w:lineRule="exact"/>
        <w:rPr>
          <w:rStyle w:val="1218"/>
          <w:rFonts w:hint="eastAsia" w:ascii="宋体" w:hAnsi="宋体" w:eastAsia="宋体" w:cs="宋体"/>
          <w:color w:val="000000"/>
          <w:sz w:val="24"/>
          <w:highlight w:val="none"/>
        </w:rPr>
        <w:sectPr>
          <w:footnotePr/>
          <w:endnotePr/>
          <w:type w:val="nextPage"/>
          <w:pgSz w:w="11906" w:h="16838" w:orient="portrait"/>
          <w:pgMar w:top="1440" w:right="1080" w:bottom="1440" w:left="1080" w:header="851" w:footer="992" w:gutter="0"/>
          <w:cols w:num="1" w:sep="0" w:space="425" w:equalWidth="1"/>
          <w:docGrid w:linePitch="360"/>
          <w:titlePg/>
        </w:sectPr>
      </w:pPr>
      <w:r>
        <w:rPr>
          <w:rStyle w:val="1218"/>
          <w:rFonts w:hint="eastAsia" w:ascii="宋体" w:hAnsi="宋体" w:eastAsia="宋体" w:cs="宋体"/>
          <w:color w:val="000000"/>
          <w:sz w:val="24"/>
          <w:highlight w:val="none"/>
        </w:rPr>
        <w:t xml:space="preserve">日期：   年  月  日</w:t>
      </w:r>
      <w:r/>
    </w:p>
    <w:p>
      <w:pPr>
        <w:ind w:right="29" w:firstLine="361"/>
        <w:jc w:val="center"/>
        <w:spacing w:line="520" w:lineRule="exact"/>
        <w:rPr>
          <w:rStyle w:val="1218"/>
          <w:rFonts w:hint="eastAsia" w:ascii="宋体" w:hAnsi="宋体" w:eastAsia="宋体" w:cs="宋体"/>
          <w:b/>
          <w:bCs/>
          <w:color w:val="000000"/>
          <w:sz w:val="36"/>
          <w:highlight w:val="white"/>
        </w:rPr>
        <w:outlineLvl w:val="1"/>
      </w:pPr>
      <w:r>
        <w:rPr>
          <w:rStyle w:val="1218"/>
          <w:rFonts w:hint="eastAsia" w:ascii="宋体" w:hAnsi="宋体" w:eastAsia="宋体" w:cs="宋体"/>
          <w:b/>
          <w:bCs/>
          <w:color w:val="000000"/>
          <w:sz w:val="36"/>
          <w:highlight w:val="white"/>
        </w:rPr>
        <w:t xml:space="preserve">4、分项价格表</w:t>
      </w:r>
      <w:r>
        <w:rPr>
          <w:highlight w:val="white"/>
        </w:rPr>
      </w:r>
    </w:p>
    <w:p>
      <w:pPr>
        <w:ind w:firstLine="241"/>
        <w:jc w:val="center"/>
        <w:rPr>
          <w:rStyle w:val="1218"/>
          <w:rFonts w:hint="eastAsia" w:ascii="宋体" w:hAnsi="宋体" w:eastAsia="宋体" w:cs="宋体"/>
          <w:b/>
          <w:bCs/>
          <w:sz w:val="24"/>
          <w:highlight w:val="white"/>
        </w:rPr>
      </w:pPr>
      <w:r>
        <w:rPr>
          <w:rFonts w:hint="eastAsia" w:ascii="宋体" w:hAnsi="宋体" w:eastAsia="宋体" w:cs="宋体"/>
          <w:b/>
          <w:bCs/>
          <w:sz w:val="24"/>
          <w:highlight w:val="white"/>
        </w:rPr>
      </w:r>
      <w:r>
        <w:rPr>
          <w:highlight w:val="white"/>
        </w:rPr>
      </w:r>
    </w:p>
    <w:p>
      <w:pPr>
        <w:rPr>
          <w:rStyle w:val="1218"/>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本次为首次报价</w:t>
      </w:r>
      <w:r>
        <w:rPr>
          <w:highlight w:val="white"/>
        </w:rPr>
      </w:r>
    </w:p>
    <w:p>
      <w:pPr>
        <w:jc w:val="left"/>
        <w:rPr>
          <w:rStyle w:val="1218"/>
          <w:rFonts w:hint="eastAsia" w:ascii="宋体" w:hAnsi="宋体" w:eastAsia="宋体" w:cs="宋体"/>
          <w:sz w:val="24"/>
          <w:highlight w:val="white"/>
          <w:u w:val="single"/>
        </w:rPr>
      </w:pPr>
      <w:r>
        <w:rPr>
          <w:rStyle w:val="1218"/>
          <w:rFonts w:hint="eastAsia" w:ascii="宋体" w:hAnsi="宋体" w:eastAsia="宋体" w:cs="宋体"/>
          <w:sz w:val="24"/>
          <w:highlight w:val="white"/>
        </w:rPr>
        <w:t xml:space="preserve">项目编号：</w:t>
      </w:r>
      <w:r>
        <w:rPr>
          <w:rStyle w:val="1218"/>
          <w:rFonts w:hint="eastAsia" w:ascii="宋体" w:hAnsi="宋体" w:eastAsia="宋体" w:cs="宋体"/>
          <w:sz w:val="24"/>
          <w:highlight w:val="white"/>
          <w:u w:val="single"/>
        </w:rPr>
        <w:t xml:space="preserve">JSZC-320305-XZHY-C2026-0008</w:t>
      </w:r>
      <w:r>
        <w:rPr>
          <w:highlight w:val="white"/>
        </w:rPr>
      </w:r>
    </w:p>
    <w:p>
      <w:pPr>
        <w:jc w:val="left"/>
        <w:rPr>
          <w:rStyle w:val="1218"/>
          <w:rFonts w:hint="eastAsia" w:ascii="宋体" w:hAnsi="宋体" w:eastAsia="宋体" w:cs="宋体"/>
          <w:sz w:val="24"/>
          <w:highlight w:val="none"/>
        </w:rPr>
      </w:pPr>
      <w:r>
        <w:rPr>
          <w:rStyle w:val="1218"/>
          <w:rFonts w:hint="eastAsia" w:ascii="宋体" w:hAnsi="宋体" w:eastAsia="宋体" w:cs="宋体"/>
          <w:sz w:val="24"/>
          <w:highlight w:val="white"/>
        </w:rPr>
        <w:t xml:space="preserve">项目名称：“1+5片区”路灯2026年大中修项目</w:t>
      </w:r>
      <w:r>
        <w:rPr>
          <w:rStyle w:val="1218"/>
          <w:rFonts w:hint="eastAsia" w:ascii="宋体" w:hAnsi="宋体" w:eastAsia="宋体" w:cs="宋体"/>
          <w:sz w:val="24"/>
          <w:highlight w:val="white"/>
          <w:u w:val="single"/>
        </w:rPr>
        <w:t xml:space="preserve">           </w:t>
      </w:r>
      <w:r>
        <w:rPr>
          <w:rStyle w:val="1218"/>
          <w:rFonts w:hint="eastAsia" w:ascii="宋体" w:hAnsi="宋体" w:eastAsia="宋体" w:cs="宋体"/>
          <w:sz w:val="24"/>
          <w:highlight w:val="none"/>
          <w:u w:val="single"/>
        </w:rPr>
        <w:t xml:space="preserve">    </w:t>
      </w:r>
      <w:r/>
    </w:p>
    <w:p>
      <w:pPr>
        <w:ind w:firstLine="210"/>
        <w:rPr>
          <w:rStyle w:val="1218"/>
          <w:rFonts w:hint="eastAsia" w:ascii="宋体" w:hAnsi="宋体" w:eastAsia="宋体" w:cs="宋体"/>
          <w:highlight w:val="none"/>
        </w:rPr>
      </w:pPr>
      <w:r>
        <w:rPr>
          <w:rFonts w:hint="eastAsia" w:ascii="宋体" w:hAnsi="宋体" w:eastAsia="宋体" w:cs="宋体"/>
          <w:highlight w:val="none"/>
        </w:rPr>
      </w:r>
      <w:r/>
    </w:p>
    <w:p>
      <w:pPr>
        <w:jc w:val="center"/>
        <w:rPr>
          <w:rStyle w:val="1218"/>
          <w:rFonts w:hint="eastAsia" w:ascii="宋体" w:hAnsi="宋体" w:eastAsia="宋体" w:cs="宋体"/>
          <w:sz w:val="24"/>
          <w:highlight w:val="none"/>
        </w:rPr>
      </w:pPr>
      <w:r>
        <w:rPr>
          <w:rFonts w:hint="eastAsia" w:ascii="宋体" w:hAnsi="宋体" w:eastAsia="宋体" w:cs="宋体"/>
          <w:sz w:val="24"/>
          <w:highlight w:val="none"/>
        </w:rPr>
      </w:r>
      <w:r/>
    </w:p>
    <w:p>
      <w:pPr>
        <w:pStyle w:val="983"/>
        <w:ind w:firstLine="240"/>
        <w:rPr>
          <w:rStyle w:val="1218"/>
          <w:rFonts w:hint="eastAsia" w:ascii="宋体" w:hAnsi="宋体" w:eastAsia="宋体" w:cs="宋体"/>
          <w:sz w:val="24"/>
          <w:highlight w:val="none"/>
        </w:rPr>
      </w:pPr>
      <w:r>
        <w:rPr>
          <w:rFonts w:hint="eastAsia" w:ascii="宋体" w:hAnsi="宋体" w:eastAsia="宋体" w:cs="宋体"/>
          <w:sz w:val="24"/>
          <w:highlight w:val="none"/>
        </w:rPr>
      </w:r>
      <w:r/>
    </w:p>
    <w:p>
      <w:pPr>
        <w:pStyle w:val="983"/>
        <w:ind w:firstLine="240"/>
        <w:rPr>
          <w:rStyle w:val="1218"/>
          <w:rFonts w:hint="eastAsia" w:ascii="宋体" w:hAnsi="宋体" w:eastAsia="宋体" w:cs="宋体"/>
          <w:sz w:val="24"/>
          <w:highlight w:val="none"/>
        </w:rPr>
      </w:pPr>
      <w:r>
        <w:rPr>
          <w:rFonts w:hint="eastAsia" w:ascii="宋体" w:hAnsi="宋体" w:eastAsia="宋体" w:cs="宋体"/>
          <w:sz w:val="24"/>
          <w:highlight w:val="none"/>
        </w:rPr>
      </w:r>
      <w:r/>
    </w:p>
    <w:p>
      <w:pPr>
        <w:ind w:firstLine="280"/>
        <w:jc w:val="center"/>
        <w:rPr>
          <w:rStyle w:val="1218"/>
          <w:rFonts w:hint="eastAsia" w:ascii="宋体" w:hAnsi="宋体" w:eastAsia="宋体" w:cs="宋体"/>
          <w:sz w:val="24"/>
          <w:highlight w:val="none"/>
        </w:rPr>
      </w:pPr>
      <w:r>
        <w:rPr>
          <w:rStyle w:val="1218"/>
          <w:rFonts w:hint="eastAsia" w:ascii="宋体" w:hAnsi="宋体" w:eastAsia="宋体" w:cs="宋体"/>
          <w:sz w:val="28"/>
          <w:szCs w:val="28"/>
          <w:highlight w:val="none"/>
        </w:rPr>
        <w:t xml:space="preserve">已标价的工程量清单</w:t>
      </w:r>
      <w:r/>
    </w:p>
    <w:p>
      <w:pPr>
        <w:rPr>
          <w:rStyle w:val="1218"/>
          <w:rFonts w:hint="eastAsia" w:ascii="宋体" w:hAnsi="宋体" w:eastAsia="宋体" w:cs="宋体"/>
          <w:sz w:val="24"/>
          <w:highlight w:val="none"/>
        </w:rPr>
      </w:pPr>
      <w:r>
        <w:rPr>
          <w:rFonts w:hint="eastAsia" w:ascii="宋体" w:hAnsi="宋体" w:eastAsia="宋体" w:cs="宋体"/>
          <w:sz w:val="24"/>
          <w:highlight w:val="none"/>
        </w:rPr>
      </w:r>
      <w:r/>
    </w:p>
    <w:p>
      <w:pPr>
        <w:rPr>
          <w:rStyle w:val="1218"/>
          <w:rFonts w:hint="eastAsia" w:ascii="宋体" w:hAnsi="宋体" w:eastAsia="宋体" w:cs="宋体"/>
          <w:sz w:val="24"/>
          <w:highlight w:val="none"/>
        </w:rPr>
      </w:pPr>
      <w:r>
        <w:rPr>
          <w:rFonts w:hint="eastAsia" w:ascii="宋体" w:hAnsi="宋体" w:eastAsia="宋体" w:cs="宋体"/>
          <w:sz w:val="24"/>
          <w:highlight w:val="none"/>
        </w:rPr>
      </w:r>
      <w:r/>
    </w:p>
    <w:p>
      <w:pPr>
        <w:rPr>
          <w:rStyle w:val="1218"/>
          <w:rFonts w:hint="eastAsia" w:ascii="宋体" w:hAnsi="宋体" w:eastAsia="宋体" w:cs="宋体"/>
          <w:sz w:val="24"/>
          <w:highlight w:val="none"/>
        </w:rPr>
      </w:pPr>
      <w:r>
        <w:rPr>
          <w:rFonts w:hint="eastAsia" w:ascii="宋体" w:hAnsi="宋体" w:eastAsia="宋体" w:cs="宋体"/>
          <w:sz w:val="24"/>
          <w:highlight w:val="none"/>
        </w:rPr>
      </w:r>
      <w:r/>
    </w:p>
    <w:p>
      <w:pPr>
        <w:ind w:right="29"/>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  </w:t>
      </w:r>
      <w:r/>
    </w:p>
    <w:p>
      <w:pPr>
        <w:ind w:right="29"/>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                        供应商（电子签章）：</w:t>
      </w:r>
      <w:r/>
    </w:p>
    <w:p>
      <w:pPr>
        <w:ind w:right="29"/>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                          法定代表人或授权代表（签字或盖章）：  </w:t>
      </w:r>
      <w:r/>
    </w:p>
    <w:p>
      <w:pPr>
        <w:ind w:right="29"/>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                          日期：  年  月  日</w:t>
      </w:r>
      <w:r/>
    </w:p>
    <w:p>
      <w:pPr>
        <w:ind w:firstLine="280"/>
        <w:rPr>
          <w:rStyle w:val="1218"/>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ind w:firstLine="210"/>
        <w:rPr>
          <w:rStyle w:val="1218"/>
          <w:rFonts w:hint="eastAsia" w:ascii="宋体" w:hAnsi="宋体" w:eastAsia="宋体" w:cs="宋体"/>
          <w:highlight w:val="none"/>
        </w:rPr>
      </w:pPr>
      <w:r>
        <w:rPr>
          <w:rFonts w:hint="eastAsia" w:ascii="宋体" w:hAnsi="宋体" w:eastAsia="宋体" w:cs="宋体"/>
          <w:highlight w:val="none"/>
        </w:rPr>
      </w:r>
      <w:r/>
    </w:p>
    <w:p>
      <w:pPr>
        <w:rPr>
          <w:rStyle w:val="1218"/>
          <w:rFonts w:hint="eastAsia" w:ascii="宋体" w:hAnsi="宋体" w:eastAsia="宋体" w:cs="宋体"/>
          <w:sz w:val="24"/>
          <w:highlight w:val="none"/>
        </w:rPr>
      </w:pPr>
      <w:r>
        <w:rPr>
          <w:rFonts w:hint="eastAsia" w:ascii="宋体" w:hAnsi="宋体" w:eastAsia="宋体" w:cs="宋体"/>
          <w:sz w:val="24"/>
          <w:highlight w:val="none"/>
        </w:rPr>
      </w:r>
      <w:r/>
    </w:p>
    <w:p>
      <w:pPr>
        <w:rPr>
          <w:rStyle w:val="1218"/>
          <w:rFonts w:hint="eastAsia" w:ascii="宋体" w:hAnsi="宋体" w:eastAsia="宋体" w:cs="宋体"/>
          <w:sz w:val="24"/>
          <w:highlight w:val="none"/>
        </w:rPr>
      </w:pPr>
      <w:r>
        <w:rPr>
          <w:rFonts w:hint="eastAsia" w:ascii="宋体" w:hAnsi="宋体" w:eastAsia="宋体" w:cs="宋体"/>
          <w:sz w:val="24"/>
          <w:highlight w:val="none"/>
        </w:rPr>
      </w:r>
      <w:r/>
    </w:p>
    <w:p>
      <w:pPr>
        <w:pStyle w:val="983"/>
        <w:ind w:firstLine="300"/>
        <w:rPr>
          <w:rFonts w:hint="eastAsia" w:ascii="宋体" w:hAnsi="宋体" w:eastAsia="宋体" w:cs="宋体"/>
          <w:highlight w:val="none"/>
        </w:rPr>
      </w:pPr>
      <w:r>
        <w:rPr>
          <w:rFonts w:hint="eastAsia" w:ascii="宋体" w:hAnsi="宋体" w:eastAsia="宋体" w:cs="宋体"/>
          <w:highlight w:val="none"/>
        </w:rPr>
      </w:r>
      <w:r/>
    </w:p>
    <w:p>
      <w:pPr>
        <w:rPr>
          <w:rStyle w:val="1218"/>
          <w:rFonts w:hint="eastAsia" w:ascii="宋体" w:hAnsi="宋体" w:eastAsia="宋体" w:cs="宋体"/>
          <w:sz w:val="24"/>
          <w:highlight w:val="none"/>
        </w:rPr>
      </w:pPr>
      <w:r>
        <w:rPr>
          <w:rFonts w:hint="eastAsia" w:ascii="宋体" w:hAnsi="宋体" w:eastAsia="宋体" w:cs="宋体"/>
          <w:sz w:val="24"/>
          <w:highlight w:val="none"/>
        </w:rPr>
      </w:r>
      <w:r/>
    </w:p>
    <w:p>
      <w:pPr>
        <w:ind w:firstLine="240"/>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注：供应商对以上数据的真实性负责。</w:t>
      </w:r>
      <w:r/>
    </w:p>
    <w:p>
      <w:pPr>
        <w:ind w:firstLine="241"/>
        <w:rPr>
          <w:rStyle w:val="1218"/>
          <w:rFonts w:hint="eastAsia" w:ascii="宋体" w:hAnsi="宋体" w:eastAsia="宋体" w:cs="宋体"/>
          <w:b/>
          <w:i/>
          <w:sz w:val="24"/>
          <w:highlight w:val="none"/>
          <w:u w:val="single"/>
        </w:rPr>
      </w:pPr>
      <w:r>
        <w:rPr>
          <w:rStyle w:val="1218"/>
          <w:rFonts w:hint="eastAsia" w:ascii="宋体" w:hAnsi="宋体" w:eastAsia="宋体" w:cs="宋体"/>
          <w:b/>
          <w:i/>
          <w:sz w:val="24"/>
          <w:highlight w:val="none"/>
          <w:u w:val="single"/>
        </w:rPr>
        <w:t xml:space="preserve">采购人或采购代理机构有权将以上内容进行公示。</w:t>
      </w:r>
      <w:r/>
    </w:p>
    <w:p>
      <w:pPr>
        <w:ind w:firstLine="361"/>
        <w:jc w:val="center"/>
        <w:rPr>
          <w:rStyle w:val="1218"/>
          <w:rFonts w:hint="eastAsia" w:ascii="宋体" w:hAnsi="宋体" w:eastAsia="宋体" w:cs="宋体"/>
          <w:b/>
          <w:bCs/>
          <w:color w:val="000000"/>
          <w:sz w:val="36"/>
          <w:highlight w:val="none"/>
        </w:rPr>
        <w:sectPr>
          <w:footnotePr/>
          <w:endnotePr/>
          <w:type w:val="nextPage"/>
          <w:pgSz w:w="11906" w:h="16838" w:orient="portrait"/>
          <w:pgMar w:top="1440" w:right="1080" w:bottom="1440" w:left="1080" w:header="851" w:footer="992" w:gutter="0"/>
          <w:cols w:num="1" w:sep="0" w:space="425" w:equalWidth="1"/>
          <w:docGrid w:linePitch="360"/>
          <w:titlePg/>
        </w:sectPr>
      </w:pPr>
      <w:r>
        <w:rPr>
          <w:rFonts w:hint="eastAsia" w:ascii="宋体" w:hAnsi="宋体" w:eastAsia="宋体" w:cs="宋体"/>
          <w:b/>
          <w:bCs/>
          <w:color w:val="000000"/>
          <w:sz w:val="36"/>
          <w:highlight w:val="none"/>
        </w:rPr>
      </w:r>
      <w:r/>
    </w:p>
    <w:p>
      <w:pPr>
        <w:ind w:firstLine="361"/>
        <w:jc w:val="center"/>
        <w:rPr>
          <w:rStyle w:val="1218"/>
          <w:rFonts w:hint="eastAsia" w:ascii="宋体" w:hAnsi="宋体" w:eastAsia="宋体" w:cs="宋体"/>
          <w:b/>
          <w:bCs/>
          <w:color w:val="000000"/>
          <w:sz w:val="36"/>
          <w:highlight w:val="white"/>
        </w:rPr>
        <w:outlineLvl w:val="1"/>
      </w:pPr>
      <w:r>
        <w:rPr>
          <w:rStyle w:val="1218"/>
          <w:rFonts w:hint="eastAsia" w:ascii="宋体" w:hAnsi="宋体" w:eastAsia="宋体" w:cs="宋体"/>
          <w:b/>
          <w:bCs/>
          <w:color w:val="000000"/>
          <w:sz w:val="36"/>
          <w:highlight w:val="white"/>
        </w:rPr>
        <w:t xml:space="preserve">5、偏离表</w:t>
      </w:r>
      <w:r>
        <w:rPr>
          <w:highlight w:val="white"/>
        </w:rPr>
      </w:r>
    </w:p>
    <w:p>
      <w:pPr>
        <w:jc w:val="left"/>
        <w:spacing w:line="520" w:lineRule="exact"/>
        <w:rPr>
          <w:rStyle w:val="1218"/>
          <w:rFonts w:hint="eastAsia" w:ascii="宋体" w:hAnsi="宋体" w:eastAsia="宋体" w:cs="宋体"/>
          <w:color w:val="000000"/>
          <w:sz w:val="24"/>
          <w:highlight w:val="white"/>
        </w:rPr>
      </w:pPr>
      <w:r>
        <w:rPr>
          <w:rStyle w:val="1218"/>
          <w:rFonts w:hint="eastAsia" w:ascii="宋体" w:hAnsi="宋体" w:eastAsia="宋体" w:cs="宋体"/>
          <w:color w:val="000000"/>
          <w:sz w:val="24"/>
          <w:highlight w:val="white"/>
        </w:rPr>
        <w:t xml:space="preserve">项目编号：JSZC-320305-XZHY-C2026-0008</w:t>
      </w:r>
      <w:r>
        <w:rPr>
          <w:highlight w:val="white"/>
        </w:rPr>
      </w:r>
    </w:p>
    <w:p>
      <w:pPr>
        <w:jc w:val="left"/>
        <w:spacing w:line="520" w:lineRule="exact"/>
        <w:rPr>
          <w:rStyle w:val="1218"/>
          <w:rFonts w:hint="eastAsia" w:ascii="宋体" w:hAnsi="宋体" w:eastAsia="宋体" w:cs="宋体"/>
          <w:color w:val="000000"/>
          <w:sz w:val="24"/>
          <w:highlight w:val="white"/>
        </w:rPr>
      </w:pPr>
      <w:r>
        <w:rPr>
          <w:rStyle w:val="1218"/>
          <w:rFonts w:hint="eastAsia" w:ascii="宋体" w:hAnsi="宋体" w:eastAsia="宋体" w:cs="宋体"/>
          <w:color w:val="000000"/>
          <w:sz w:val="24"/>
          <w:highlight w:val="white"/>
        </w:rPr>
        <w:t xml:space="preserve">项目名称：“1+5片区”路灯2026年大中修项目</w:t>
      </w:r>
      <w:r>
        <w:rPr>
          <w:highlight w:val="white"/>
        </w:rPr>
      </w:r>
    </w:p>
    <w:tbl>
      <w:tblPr>
        <w:tblStyle w:val="977"/>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18"/>
                <w:rFonts w:hint="eastAsia" w:ascii="宋体" w:hAnsi="宋体" w:eastAsia="宋体" w:cs="宋体"/>
                <w:caps/>
                <w:color w:val="000000"/>
                <w:sz w:val="24"/>
                <w:highlight w:val="none"/>
              </w:rPr>
            </w:pPr>
            <w:r>
              <w:rPr>
                <w:rStyle w:val="1218"/>
                <w:rFonts w:hint="eastAsia" w:ascii="宋体" w:hAnsi="宋体" w:eastAsia="宋体" w:cs="宋体"/>
                <w:caps/>
                <w:color w:val="00000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18"/>
                <w:rFonts w:hint="eastAsia" w:ascii="宋体" w:hAnsi="宋体" w:eastAsia="宋体" w:cs="宋体"/>
                <w:caps/>
                <w:color w:val="000000"/>
                <w:sz w:val="24"/>
                <w:highlight w:val="none"/>
              </w:rPr>
            </w:pPr>
            <w:r>
              <w:rPr>
                <w:rStyle w:val="1218"/>
                <w:rFonts w:hint="eastAsia" w:ascii="宋体" w:hAnsi="宋体" w:eastAsia="宋体" w:cs="宋体"/>
                <w:caps/>
                <w:color w:val="00000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18"/>
                <w:rFonts w:hint="eastAsia" w:ascii="宋体" w:hAnsi="宋体" w:eastAsia="宋体" w:cs="宋体"/>
                <w:caps/>
                <w:color w:val="000000"/>
                <w:sz w:val="24"/>
                <w:highlight w:val="none"/>
              </w:rPr>
            </w:pPr>
            <w:r>
              <w:rPr>
                <w:rStyle w:val="1218"/>
                <w:rFonts w:hint="eastAsia" w:ascii="宋体" w:hAnsi="宋体" w:eastAsia="宋体" w:cs="宋体"/>
                <w:color w:val="00000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18"/>
                <w:rFonts w:hint="eastAsia" w:ascii="宋体" w:hAnsi="宋体" w:eastAsia="宋体" w:cs="宋体"/>
                <w:caps/>
                <w:color w:val="000000"/>
                <w:sz w:val="24"/>
                <w:highlight w:val="none"/>
              </w:rPr>
            </w:pPr>
            <w:r>
              <w:rPr>
                <w:rStyle w:val="1218"/>
                <w:rFonts w:hint="eastAsia" w:ascii="宋体" w:hAnsi="宋体" w:eastAsia="宋体" w:cs="宋体"/>
                <w:color w:val="00000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18"/>
                <w:rFonts w:hint="eastAsia" w:ascii="宋体" w:hAnsi="宋体" w:eastAsia="宋体" w:cs="宋体"/>
                <w:caps/>
                <w:color w:val="000000"/>
                <w:sz w:val="24"/>
                <w:highlight w:val="none"/>
              </w:rPr>
            </w:pPr>
            <w:r>
              <w:rPr>
                <w:rStyle w:val="1218"/>
                <w:rFonts w:hint="eastAsia" w:ascii="宋体" w:hAnsi="宋体" w:eastAsia="宋体" w:cs="宋体"/>
                <w:caps/>
                <w:color w:val="00000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18"/>
                <w:rFonts w:hint="eastAsia" w:ascii="宋体" w:hAnsi="宋体" w:eastAsia="宋体" w:cs="宋体"/>
                <w:caps/>
                <w:color w:val="000000"/>
                <w:sz w:val="24"/>
                <w:highlight w:val="none"/>
              </w:rPr>
            </w:pPr>
            <w:r>
              <w:rPr>
                <w:rStyle w:val="1218"/>
                <w:rFonts w:hint="eastAsia" w:ascii="宋体" w:hAnsi="宋体" w:eastAsia="宋体" w:cs="宋体"/>
                <w:caps/>
                <w:color w:val="000000"/>
                <w:sz w:val="24"/>
                <w:highlight w:val="none"/>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18"/>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18"/>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18"/>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18"/>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18"/>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18"/>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218"/>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right="29"/>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供应商（电子签章）：</w:t>
      </w:r>
      <w:r/>
    </w:p>
    <w:p>
      <w:pPr>
        <w:ind w:right="29"/>
        <w:spacing w:line="520" w:lineRule="exact"/>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spacing w:line="520" w:lineRule="exact"/>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日期：  年  月  日</w:t>
      </w:r>
      <w:r/>
    </w:p>
    <w:p>
      <w:pP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1"/>
        <w:jc w:val="center"/>
        <w:rPr>
          <w:rStyle w:val="1218"/>
          <w:rFonts w:hint="eastAsia" w:ascii="宋体" w:hAnsi="宋体" w:eastAsia="宋体" w:cs="宋体"/>
          <w:b/>
          <w:color w:val="000000"/>
          <w:sz w:val="36"/>
          <w:highlight w:val="none"/>
        </w:rPr>
        <w:sectPr>
          <w:headerReference w:type="default" r:id="rId11"/>
          <w:footerReference w:type="default" r:id="rId17"/>
          <w:footerReference w:type="first" r:id="rId18"/>
          <w:footnotePr/>
          <w:endnotePr/>
          <w:type w:val="nextPage"/>
          <w:pgSz w:w="11906" w:h="16838" w:orient="portrait"/>
          <w:pgMar w:top="1440" w:right="1080" w:bottom="1440" w:left="1080" w:header="851" w:footer="992" w:gutter="0"/>
          <w:cols w:num="1" w:sep="0" w:space="425" w:equalWidth="1"/>
          <w:docGrid w:linePitch="360"/>
          <w:titlePg/>
        </w:sectPr>
        <w:outlineLvl w:val="1"/>
      </w:pPr>
      <w:r>
        <w:rPr>
          <w:rFonts w:hint="eastAsia" w:ascii="宋体" w:hAnsi="宋体" w:eastAsia="宋体" w:cs="宋体"/>
          <w:b/>
          <w:color w:val="000000"/>
          <w:sz w:val="36"/>
          <w:highlight w:val="none"/>
        </w:rPr>
      </w:r>
      <w:r/>
    </w:p>
    <w:p>
      <w:pPr>
        <w:ind w:firstLine="361"/>
        <w:jc w:val="center"/>
        <w:rPr>
          <w:rStyle w:val="1218"/>
          <w:rFonts w:hint="eastAsia" w:ascii="宋体" w:hAnsi="宋体" w:eastAsia="宋体" w:cs="宋体"/>
          <w:b/>
          <w:color w:val="000000"/>
          <w:sz w:val="36"/>
          <w:highlight w:val="none"/>
        </w:rPr>
        <w:outlineLvl w:val="1"/>
      </w:pPr>
      <w:r>
        <w:rPr>
          <w:rStyle w:val="1218"/>
          <w:rFonts w:hint="eastAsia" w:ascii="宋体" w:hAnsi="宋体" w:eastAsia="宋体" w:cs="宋体"/>
          <w:b/>
          <w:color w:val="000000"/>
          <w:sz w:val="36"/>
          <w:highlight w:val="none"/>
        </w:rPr>
        <w:t xml:space="preserve">6、拟签订的合同文本</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（合同草案条款）</w:t>
      </w:r>
      <w:r/>
    </w:p>
    <w:p>
      <w:pPr>
        <w:ind w:firstLine="442"/>
        <w:jc w:val="center"/>
        <w:spacing w:line="499"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ind w:right="1479"/>
        <w:jc w:val="center"/>
        <w:spacing w:before="231" w:line="259" w:lineRule="auto"/>
        <w:rPr>
          <w:rFonts w:hint="eastAsia" w:ascii="宋体" w:hAnsi="宋体" w:eastAsia="宋体" w:cs="宋体"/>
          <w:spacing w:val="41"/>
          <w:sz w:val="71"/>
          <w:szCs w:val="71"/>
        </w:rPr>
      </w:pPr>
      <w:r/>
      <w:bookmarkStart w:id="0" w:name="_Toc358569763"/>
      <w:r/>
      <w:r/>
    </w:p>
    <w:p>
      <w:pPr>
        <w:ind w:firstLine="420"/>
        <w:spacing w:line="360" w:lineRule="auto"/>
        <w:rPr>
          <w:rFonts w:hint="eastAsia" w:ascii="宋体" w:hAnsi="宋体" w:eastAsia="宋体" w:cs="宋体"/>
          <w:szCs w:val="21"/>
          <w:highlight w:val="none"/>
        </w:rPr>
      </w:pPr>
      <w:r/>
      <w:bookmarkStart w:id="1" w:name="_Toc358569765"/>
      <w:r/>
      <w:bookmarkStart w:id="2" w:name="_Toc389065346"/>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      </w:t>
      </w:r>
      <w:r>
        <w:rPr>
          <w:rFonts w:hint="eastAsia" w:ascii="宋体" w:hAnsi="宋体" w:eastAsia="宋体" w:cs="宋体"/>
          <w:b/>
          <w:szCs w:val="21"/>
          <w:highlight w:val="none"/>
          <w:lang w:val="en-US" w:eastAsia="zh-CN"/>
        </w:rPr>
        <w:t xml:space="preserve">  </w:t>
      </w:r>
      <w:r/>
    </w:p>
    <w:p>
      <w:pPr>
        <w:ind w:right="-36" w:firstLine="529"/>
        <w:spacing w:line="540" w:lineRule="exact"/>
        <w:tabs>
          <w:tab w:val="left" w:pos="0" w:leader="none"/>
        </w:tabs>
        <w:rPr>
          <w:rFonts w:hint="eastAsia" w:ascii="宋体" w:hAnsi="宋体" w:eastAsia="宋体" w:cs="宋体"/>
          <w:highlight w:val="none"/>
        </w:rPr>
      </w:pPr>
      <w:r>
        <w:rPr>
          <w:rFonts w:hint="eastAsia" w:ascii="宋体" w:hAnsi="宋体" w:eastAsia="宋体" w:cs="宋体"/>
          <w:highlight w:val="none"/>
        </w:rPr>
      </w:r>
      <w:r/>
    </w:p>
    <w:p>
      <w:pPr>
        <w:pStyle w:val="1264"/>
        <w:jc w:val="center"/>
        <w:rPr>
          <w:rFonts w:hint="eastAsia" w:ascii="宋体" w:hAnsi="宋体" w:eastAsia="宋体" w:cs="宋体"/>
          <w:b/>
          <w:color w:val="auto"/>
          <w:sz w:val="72"/>
          <w:szCs w:val="52"/>
          <w:highlight w:val="none"/>
          <w:lang w:eastAsia="zh-CN"/>
        </w:rPr>
      </w:pPr>
      <w:r/>
      <w:bookmarkStart w:id="3" w:name="_Toc16938"/>
      <w:r/>
      <w:bookmarkStart w:id="4" w:name="_Toc498006746"/>
      <w:r/>
      <w:bookmarkStart w:id="5" w:name="_Toc31600_WPSOffice_Level1"/>
      <w:r>
        <w:rPr>
          <w:rFonts w:hint="eastAsia" w:ascii="宋体" w:hAnsi="宋体" w:eastAsia="宋体" w:cs="宋体"/>
          <w:b/>
          <w:color w:val="auto"/>
          <w:sz w:val="72"/>
          <w:szCs w:val="52"/>
          <w:highlight w:val="none"/>
        </w:rPr>
        <w:t xml:space="preserve">建设工程施工合同</w:t>
      </w:r>
      <w:r/>
    </w:p>
    <w:p>
      <w:pPr>
        <w:pStyle w:val="1264"/>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（示范文本）</w:t>
      </w:r>
      <w:r/>
    </w:p>
    <w:p>
      <w:pPr>
        <w:pStyle w:val="1264"/>
        <w:jc w:val="center"/>
        <w:rPr>
          <w:rFonts w:hint="eastAsia" w:ascii="宋体" w:hAnsi="宋体" w:eastAsia="宋体" w:cs="宋体"/>
          <w:bCs/>
          <w:color w:val="auto"/>
          <w:sz w:val="32"/>
          <w:szCs w:val="32"/>
          <w:highlight w:val="none"/>
        </w:rPr>
      </w:pPr>
      <w:r/>
      <w:bookmarkStart w:id="6" w:name="_Toc11972_WPSOffice_Level1"/>
      <w:r/>
      <w:bookmarkStart w:id="7" w:name="_Toc19928_WPSOffice_Level1"/>
      <w:r>
        <w:rPr>
          <w:rFonts w:hint="eastAsia" w:ascii="宋体" w:hAnsi="宋体" w:eastAsia="宋体" w:cs="宋体"/>
          <w:bCs/>
          <w:color w:val="auto"/>
          <w:sz w:val="32"/>
          <w:szCs w:val="32"/>
          <w:highlight w:val="none"/>
        </w:rPr>
        <w:t xml:space="preserve">（GF—2017—0201）</w:t>
      </w:r>
      <w:bookmarkEnd w:id="6"/>
      <w:r/>
      <w:bookmarkEnd w:id="7"/>
      <w:r/>
      <w:r/>
    </w:p>
    <w:p>
      <w:pPr>
        <w:pStyle w:val="1264"/>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64"/>
        <w:jc w:val="both"/>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6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6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6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2294"/>
        <w:jc w:val="left"/>
        <w:spacing w:before="63" w:line="225" w:lineRule="auto"/>
        <w:widowControl/>
        <w:rPr>
          <w:rFonts w:hint="eastAsia" w:ascii="宋体" w:hAnsi="宋体" w:eastAsia="宋体" w:cs="宋体"/>
          <w:color w:val="auto"/>
          <w:sz w:val="31"/>
          <w:szCs w:val="31"/>
          <w:highlight w:val="none"/>
          <w:lang w:val="en-US" w:eastAsia="zh-CN"/>
        </w:rPr>
      </w:pPr>
      <w:r>
        <w:rPr>
          <w:rFonts w:hint="eastAsia" w:ascii="宋体" w:hAnsi="宋体" w:eastAsia="宋体" w:cs="宋体"/>
          <w:b/>
          <w:bCs/>
          <w:color w:val="auto"/>
          <w:spacing w:val="6"/>
          <w:sz w:val="31"/>
          <w:szCs w:val="31"/>
          <w:highlight w:val="none"/>
          <w:lang w:eastAsia="en-US"/>
        </w:rPr>
        <w:t xml:space="preserve">住房城乡建设部</w:t>
      </w:r>
      <w:r>
        <w:rPr>
          <w:rFonts w:hint="eastAsia" w:ascii="宋体" w:hAnsi="宋体" w:eastAsia="宋体" w:cs="宋体"/>
          <w:b/>
          <w:bCs/>
          <w:color w:val="auto"/>
          <w:spacing w:val="6"/>
          <w:sz w:val="31"/>
          <w:szCs w:val="31"/>
          <w:highlight w:val="none"/>
          <w:lang w:val="en-US" w:eastAsia="zh-CN"/>
        </w:rPr>
        <w:t xml:space="preserve">        </w:t>
      </w:r>
      <w:r/>
    </w:p>
    <w:p>
      <w:pPr>
        <w:ind w:left="1938"/>
        <w:jc w:val="left"/>
        <w:spacing w:before="37" w:line="190" w:lineRule="auto"/>
        <w:widowControl/>
        <w:rPr>
          <w:rFonts w:hint="eastAsia" w:ascii="宋体" w:hAnsi="宋体" w:eastAsia="宋体" w:cs="宋体"/>
          <w:color w:val="auto"/>
          <w:sz w:val="31"/>
          <w:szCs w:val="31"/>
          <w:highlight w:val="none"/>
          <w:lang w:val="en-US" w:eastAsia="zh-CN"/>
        </w:rPr>
      </w:pPr>
      <w:r>
        <w:rPr>
          <w:rFonts w:hint="eastAsia" w:ascii="宋体" w:hAnsi="宋体" w:eastAsia="宋体" w:cs="宋体"/>
          <w:b/>
          <w:bCs/>
          <w:color w:val="auto"/>
          <w:spacing w:val="3"/>
          <w:sz w:val="31"/>
          <w:szCs w:val="31"/>
          <w:highlight w:val="none"/>
          <w:lang w:eastAsia="en-US"/>
        </w:rPr>
        <w:t xml:space="preserve">国家工商行政管理总局</w:t>
      </w:r>
      <w:r>
        <w:rPr>
          <w:rFonts w:hint="eastAsia" w:ascii="宋体" w:hAnsi="宋体" w:eastAsia="宋体" w:cs="宋体"/>
          <w:b/>
          <w:bCs/>
          <w:color w:val="auto"/>
          <w:spacing w:val="3"/>
          <w:sz w:val="31"/>
          <w:szCs w:val="31"/>
          <w:highlight w:val="none"/>
          <w:lang w:val="en-US" w:eastAsia="zh-CN"/>
        </w:rPr>
        <w:t xml:space="preserve">     制定</w:t>
      </w:r>
      <w:r/>
    </w:p>
    <w:p>
      <w:pPr>
        <w:jc w:val="left"/>
        <w:spacing w:line="14" w:lineRule="auto"/>
        <w:rPr>
          <w:rFonts w:hint="eastAsia" w:ascii="宋体" w:hAnsi="宋体" w:eastAsia="宋体" w:cs="宋体"/>
          <w:color w:val="auto"/>
          <w:sz w:val="2"/>
          <w:szCs w:val="21"/>
          <w:highlight w:val="none"/>
          <w:lang w:val="en-US" w:eastAsia="en-US" w:bidi="ar-SA"/>
        </w:rPr>
      </w:pPr>
      <w:r>
        <w:rPr>
          <w:rFonts w:hint="eastAsia" w:ascii="宋体" w:hAnsi="宋体" w:eastAsia="宋体" w:cs="宋体"/>
          <w:color w:val="auto"/>
          <w:sz w:val="2"/>
          <w:szCs w:val="2"/>
          <w:highlight w:val="none"/>
          <w:lang w:val="en-US" w:eastAsia="en-US" w:bidi="ar-SA"/>
        </w:rPr>
        <w:br w:type="column"/>
      </w:r>
      <w:r/>
    </w:p>
    <w:p>
      <w:pPr>
        <w:jc w:val="center"/>
        <w:rPr>
          <w:rFonts w:hint="eastAsia" w:ascii="宋体" w:hAnsi="宋体" w:eastAsia="宋体" w:cs="宋体"/>
          <w:b w:val="0"/>
          <w:color w:val="auto"/>
          <w:sz w:val="32"/>
          <w:szCs w:val="44"/>
          <w:highlight w:val="none"/>
        </w:rPr>
        <w:outlineLvl w:val="9"/>
      </w:pPr>
      <w:r/>
      <w:bookmarkStart w:id="8" w:name="_Toc498006744"/>
      <w:r/>
      <w:bookmarkStart w:id="9" w:name="_Toc25503_WPSOffice_Level1"/>
      <w:r>
        <w:rPr>
          <w:rFonts w:hint="eastAsia" w:ascii="宋体" w:hAnsi="宋体" w:eastAsia="宋体" w:cs="宋体"/>
          <w:color w:val="auto"/>
          <w:sz w:val="32"/>
          <w:szCs w:val="44"/>
          <w:highlight w:val="none"/>
        </w:rPr>
        <w:t xml:space="preserve">第一部分 合同协议书</w:t>
      </w:r>
      <w:bookmarkEnd w:id="8"/>
      <w:r/>
      <w:bookmarkEnd w:id="9"/>
      <w:r/>
      <w:r/>
    </w:p>
    <w:p>
      <w:pPr>
        <w:spacing w:line="360" w:lineRule="auto"/>
        <w:rPr>
          <w:rFonts w:hint="eastAsia" w:ascii="宋体" w:hAnsi="宋体" w:eastAsia="宋体" w:cs="宋体"/>
          <w:b/>
          <w:color w:val="auto"/>
          <w:szCs w:val="30"/>
          <w:highlight w:val="none"/>
        </w:rPr>
        <w:outlineLvl w:val="9"/>
      </w:pPr>
      <w:r>
        <w:rPr>
          <w:rFonts w:hint="eastAsia" w:ascii="宋体" w:hAnsi="宋体" w:eastAsia="宋体" w:cs="宋体"/>
          <w:b/>
          <w:color w:val="auto"/>
          <w:szCs w:val="30"/>
          <w:highlight w:val="none"/>
        </w:rPr>
      </w:r>
      <w:r/>
    </w:p>
    <w:p>
      <w:pPr>
        <w:spacing w:line="360" w:lineRule="auto"/>
        <w:rPr>
          <w:rFonts w:hint="eastAsia" w:ascii="宋体" w:hAnsi="宋体" w:eastAsia="宋体" w:cs="宋体"/>
          <w:b/>
          <w:color w:val="auto"/>
          <w:sz w:val="24"/>
          <w:szCs w:val="24"/>
          <w:highlight w:val="none"/>
          <w:u w:val="single"/>
        </w:rP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color w:val="auto"/>
          <w:sz w:val="24"/>
          <w:szCs w:val="24"/>
          <w:highlight w:val="none"/>
          <w:u w:val="single"/>
          <w:lang w:eastAsia="zh-CN"/>
        </w:rPr>
        <w:t xml:space="preserve">徐州市贾汪区住房和城乡建设局</w:t>
      </w:r>
      <w:r/>
    </w:p>
    <w:p>
      <w:pPr>
        <w:spacing w:line="360" w:lineRule="auto"/>
        <w:rPr>
          <w:rFonts w:hint="eastAsia" w:ascii="宋体" w:hAnsi="宋体" w:eastAsia="宋体" w:cs="宋体"/>
          <w:b/>
          <w:color w:val="auto"/>
          <w:sz w:val="24"/>
          <w:szCs w:val="24"/>
          <w:highlight w:val="none"/>
          <w:u w:val="single"/>
          <w:lang w:val="en-US" w:eastAsia="zh-CN"/>
        </w:rPr>
        <w:outlineLvl w:val="9"/>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p>
    <w:p>
      <w:pP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Style w:val="1218"/>
          <w:rFonts w:hint="eastAsia" w:ascii="宋体" w:hAnsi="宋体" w:eastAsia="宋体" w:cs="宋体"/>
          <w:color w:val="000000"/>
          <w:sz w:val="24"/>
          <w:highlight w:val="none"/>
        </w:rPr>
        <w:t xml:space="preserve">“1+5片区”路灯2026年大中修项目</w:t>
      </w:r>
      <w:r>
        <w:rPr>
          <w:rFonts w:hint="eastAsia" w:ascii="宋体" w:hAnsi="宋体" w:eastAsia="宋体" w:cs="宋体"/>
          <w:color w:val="auto"/>
          <w:sz w:val="24"/>
          <w:szCs w:val="24"/>
          <w:highlight w:val="none"/>
        </w:rPr>
        <w:t xml:space="preserve">施工及有关事项协商一致，共同达成如下协议：</w:t>
      </w:r>
      <w:r/>
    </w:p>
    <w:p>
      <w:pPr>
        <w:spacing w:before="120" w:after="120"/>
        <w:rPr>
          <w:rFonts w:hint="eastAsia" w:ascii="宋体" w:hAnsi="宋体" w:eastAsia="宋体" w:cs="宋体"/>
          <w:bCs w:val="0"/>
          <w:color w:val="auto"/>
          <w:sz w:val="24"/>
          <w:szCs w:val="24"/>
          <w:highlight w:val="none"/>
        </w:rPr>
        <w:outlineLvl w:val="9"/>
      </w:pPr>
      <w:r/>
      <w:bookmarkStart w:id="10" w:name="_Toc5443_WPSOffice_Level2"/>
      <w:r/>
      <w:bookmarkStart w:id="11" w:name="_Toc9345_WPSOffice_Level2"/>
      <w:r/>
      <w:bookmarkStart w:id="12" w:name="_Toc351203481"/>
      <w:r>
        <w:rPr>
          <w:rFonts w:hint="eastAsia" w:ascii="宋体" w:hAnsi="宋体" w:eastAsia="宋体" w:cs="宋体"/>
          <w:b w:val="0"/>
          <w:color w:val="auto"/>
          <w:sz w:val="24"/>
          <w:szCs w:val="24"/>
          <w:highlight w:val="none"/>
        </w:rPr>
        <w:t xml:space="preserve">一、工程概况</w:t>
      </w:r>
      <w:bookmarkEnd w:id="10"/>
      <w:r/>
      <w:bookmarkEnd w:id="11"/>
      <w:r/>
      <w:bookmarkEnd w:id="12"/>
      <w:r/>
      <w:r/>
    </w:p>
    <w:p>
      <w:pPr>
        <w:ind w:firstLine="47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Style w:val="1218"/>
          <w:rFonts w:hint="eastAsia" w:ascii="宋体" w:hAnsi="宋体" w:eastAsia="宋体" w:cs="宋体"/>
          <w:color w:val="000000"/>
          <w:sz w:val="24"/>
          <w:highlight w:val="none"/>
          <w:u w:val="single"/>
        </w:rPr>
        <w:t xml:space="preserve">“1+5片区”路灯2026年大中修项目</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徐州市贾汪区</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bCs/>
          <w:color w:val="auto"/>
          <w:sz w:val="24"/>
          <w:szCs w:val="24"/>
          <w:highlight w:val="none"/>
          <w:u w:val="single"/>
          <w:lang w:val="en-US" w:eastAsia="zh-CN"/>
        </w:rPr>
        <w:t xml:space="preserve">贾经发复（2026）99号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p>
    <w:p>
      <w:pPr>
        <w:ind w:firstLine="47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lang w:eastAsia="zh-CN"/>
        </w:rPr>
        <w:t xml:space="preserve">：财政资金，</w:t>
      </w:r>
      <w:r>
        <w:rPr>
          <w:rFonts w:hint="eastAsia" w:ascii="宋体" w:hAnsi="宋体" w:eastAsia="宋体" w:cs="宋体"/>
          <w:color w:val="auto"/>
          <w:sz w:val="24"/>
          <w:szCs w:val="24"/>
          <w:highlight w:val="none"/>
          <w:u w:val="single"/>
          <w:lang w:val="en-US" w:eastAsia="zh-CN"/>
        </w:rPr>
        <w:t xml:space="preserve">已落实</w:t>
      </w:r>
      <w:r>
        <w:rPr>
          <w:rFonts w:hint="eastAsia" w:ascii="宋体" w:hAnsi="宋体" w:eastAsia="宋体" w:cs="宋体"/>
          <w:bCs/>
          <w:color w:val="auto"/>
          <w:sz w:val="24"/>
          <w:szCs w:val="24"/>
          <w:highlight w:val="none"/>
        </w:rPr>
        <w:t xml:space="preserve">。</w:t>
      </w:r>
      <w:r/>
    </w:p>
    <w:p>
      <w:pPr>
        <w:ind w:firstLine="480"/>
        <w:spacing w:before="29" w:line="362" w:lineRule="auto"/>
        <w:rPr>
          <w:rFonts w:hint="eastAsia" w:ascii="宋体" w:hAnsi="宋体" w:eastAsia="宋体" w:cs="宋体"/>
          <w:bCs/>
          <w:color w:val="auto"/>
          <w:sz w:val="24"/>
          <w:szCs w:val="24"/>
          <w:highlight w:val="cyan"/>
          <w:u w:val="single"/>
        </w:rPr>
        <w:outlineLvl w:val="9"/>
      </w:pPr>
      <w:r>
        <w:rPr>
          <w:rFonts w:hint="eastAsia" w:ascii="宋体" w:hAnsi="宋体" w:eastAsia="宋体" w:cs="宋体"/>
          <w:bCs/>
          <w:color w:val="auto"/>
          <w:sz w:val="24"/>
          <w:szCs w:val="24"/>
          <w:highlight w:val="cyan"/>
        </w:rPr>
        <w:t xml:space="preserve">5.工程内容：</w:t>
      </w:r>
      <w:r>
        <w:rPr>
          <w:rFonts w:hint="eastAsia" w:ascii="宋体" w:hAnsi="宋体" w:eastAsia="宋体" w:cs="宋体"/>
          <w:bCs/>
          <w:color w:val="auto"/>
          <w:sz w:val="24"/>
          <w:szCs w:val="24"/>
          <w:highlight w:val="cyan"/>
          <w:u w:val="single"/>
          <w:lang w:eastAsia="zh-CN"/>
        </w:rPr>
        <w:t xml:space="preserve">本项目主要围绕贾汪区“1+5片区”范围内；维修损坏光源约1751盏、损坏电缆约37000米、更换控制箱损坏约20套、路灯损坏需重新补栽约50杆，灯头整体更新约500套等</w:t>
      </w:r>
      <w:r>
        <w:rPr>
          <w:rFonts w:hint="eastAsia" w:ascii="宋体" w:hAnsi="宋体" w:eastAsia="宋体" w:cs="宋体"/>
          <w:bCs/>
          <w:color w:val="auto"/>
          <w:sz w:val="24"/>
          <w:szCs w:val="24"/>
          <w:highlight w:val="cyan"/>
          <w:u w:val="single"/>
        </w:rPr>
        <w:t xml:space="preserve">，详见工程量清单所含</w:t>
      </w:r>
      <w:r>
        <w:rPr>
          <w:rFonts w:hint="eastAsia" w:ascii="宋体" w:hAnsi="宋体" w:eastAsia="宋体" w:cs="宋体"/>
          <w:bCs/>
          <w:color w:val="auto"/>
          <w:sz w:val="24"/>
          <w:szCs w:val="24"/>
          <w:highlight w:val="cyan"/>
          <w:u w:val="single"/>
          <w:lang w:val="en-US" w:eastAsia="zh-CN"/>
        </w:rPr>
        <w:t xml:space="preserve">的</w:t>
      </w:r>
      <w:r>
        <w:rPr>
          <w:rFonts w:hint="eastAsia" w:ascii="宋体" w:hAnsi="宋体" w:eastAsia="宋体" w:cs="宋体"/>
          <w:bCs/>
          <w:color w:val="auto"/>
          <w:sz w:val="24"/>
          <w:szCs w:val="24"/>
          <w:highlight w:val="cyan"/>
          <w:u w:val="single"/>
        </w:rPr>
        <w:t xml:space="preserve">全部内容。</w:t>
      </w:r>
      <w:r/>
    </w:p>
    <w:p>
      <w:pPr>
        <w:ind w:firstLine="480"/>
        <w:spacing w:before="29" w:line="362" w:lineRule="auto"/>
        <w:rPr>
          <w:rFonts w:hint="eastAsia" w:ascii="宋体" w:hAnsi="宋体" w:eastAsia="宋体" w:cs="宋体"/>
          <w:bCs/>
          <w:color w:val="auto"/>
          <w:sz w:val="24"/>
          <w:szCs w:val="24"/>
          <w:highlight w:val="cyan"/>
          <w:u w:val="single"/>
          <w:lang w:val="en-US" w:eastAsia="zh-CN"/>
        </w:rPr>
        <w:outlineLvl w:val="9"/>
      </w:pPr>
      <w:r>
        <w:rPr>
          <w:rFonts w:hint="eastAsia" w:ascii="宋体" w:hAnsi="宋体" w:eastAsia="宋体" w:cs="宋体"/>
          <w:bCs/>
          <w:color w:val="auto"/>
          <w:sz w:val="24"/>
          <w:szCs w:val="24"/>
          <w:highlight w:val="cyan"/>
        </w:rPr>
        <w:t xml:space="preserve">6.工程承包范围：</w:t>
      </w:r>
      <w:r>
        <w:rPr>
          <w:rFonts w:hint="eastAsia" w:ascii="宋体" w:hAnsi="宋体" w:eastAsia="宋体" w:cs="宋体"/>
          <w:bCs/>
          <w:color w:val="auto"/>
          <w:sz w:val="24"/>
          <w:szCs w:val="24"/>
          <w:highlight w:val="cyan"/>
          <w:u w:val="single"/>
          <w:lang w:val="en-US" w:eastAsia="zh-CN"/>
        </w:rPr>
        <w:t xml:space="preserve">本项目主要围绕贾汪区“1+5片区”范围内；维修损坏光源约1751盏、损坏电缆约37000米、更换控制箱损坏约20套、路灯损坏需重新补栽约50杆，灯头整体更新约500套等，详见工程量清单所含的全部内容 </w:t>
      </w:r>
      <w:r>
        <w:rPr>
          <w:rFonts w:hint="eastAsia" w:ascii="宋体" w:hAnsi="宋体" w:eastAsia="宋体" w:cs="宋体"/>
          <w:bCs/>
          <w:color w:val="auto"/>
          <w:sz w:val="24"/>
          <w:szCs w:val="24"/>
          <w:highlight w:val="cyan"/>
          <w:u w:val="single"/>
        </w:rPr>
        <w:t xml:space="preserve">。</w:t>
      </w:r>
      <w:r/>
    </w:p>
    <w:p>
      <w:pPr>
        <w:spacing w:before="120" w:after="120"/>
        <w:rPr>
          <w:rFonts w:hint="eastAsia" w:ascii="宋体" w:hAnsi="宋体" w:eastAsia="宋体" w:cs="宋体"/>
          <w:b w:val="0"/>
          <w:color w:val="auto"/>
          <w:sz w:val="24"/>
          <w:szCs w:val="24"/>
          <w:highlight w:val="none"/>
        </w:rPr>
        <w:outlineLvl w:val="9"/>
      </w:pPr>
      <w:r/>
      <w:bookmarkStart w:id="13" w:name="_Toc27150_WPSOffice_Level2"/>
      <w:r/>
      <w:bookmarkStart w:id="14" w:name="_Toc9770_WPSOffice_Level2"/>
      <w:r/>
      <w:bookmarkStart w:id="15" w:name="_Toc351203482"/>
      <w:r>
        <w:rPr>
          <w:rFonts w:hint="eastAsia" w:ascii="宋体" w:hAnsi="宋体" w:eastAsia="宋体" w:cs="宋体"/>
          <w:b w:val="0"/>
          <w:color w:val="auto"/>
          <w:sz w:val="24"/>
          <w:szCs w:val="24"/>
          <w:highlight w:val="none"/>
        </w:rPr>
        <w:t xml:space="preserve">二、合同工期</w:t>
      </w:r>
      <w:bookmarkEnd w:id="13"/>
      <w:r/>
      <w:bookmarkEnd w:id="14"/>
      <w:r/>
      <w:bookmarkEnd w:id="15"/>
      <w:r/>
      <w:r/>
    </w:p>
    <w:p>
      <w:pPr>
        <w:ind w:firstLine="459"/>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59"/>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计划竣工日期：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59"/>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w:t>
      </w:r>
      <w:r>
        <w:rPr>
          <w:rFonts w:hint="eastAsia" w:ascii="宋体" w:hAnsi="宋体" w:eastAsia="宋体" w:cs="宋体"/>
          <w:b w:val="0"/>
          <w:bCs w:val="0"/>
          <w:color w:val="auto"/>
          <w:sz w:val="24"/>
          <w:szCs w:val="24"/>
          <w:highlight w:val="none"/>
        </w:rPr>
        <w:t xml:space="preserve">天数：</w:t>
      </w:r>
      <w:r>
        <w:rPr>
          <w:rFonts w:hint="eastAsia" w:ascii="宋体" w:hAnsi="宋体" w:eastAsia="宋体" w:cs="宋体"/>
          <w:b w:val="0"/>
          <w:bCs w:val="0"/>
          <w:color w:val="auto"/>
          <w:sz w:val="24"/>
          <w:szCs w:val="24"/>
          <w:highlight w:val="cyan"/>
          <w:u w:val="single"/>
          <w:lang w:val="en-US" w:eastAsia="zh-CN"/>
        </w:rPr>
        <w:t xml:space="preserve">60</w:t>
      </w:r>
      <w:r>
        <w:rPr>
          <w:rFonts w:hint="eastAsia" w:ascii="宋体" w:hAnsi="宋体" w:eastAsia="宋体" w:cs="宋体"/>
          <w:color w:val="auto"/>
          <w:sz w:val="24"/>
          <w:szCs w:val="24"/>
          <w:highlight w:val="cyan"/>
          <w:lang w:val="en-US" w:eastAsia="zh-CN"/>
        </w:rPr>
        <w:t xml:space="preserve">日历</w:t>
      </w:r>
      <w:r>
        <w:rPr>
          <w:rFonts w:hint="eastAsia" w:ascii="宋体" w:hAnsi="宋体" w:eastAsia="宋体" w:cs="宋体"/>
          <w:b w:val="0"/>
          <w:bCs w:val="0"/>
          <w:color w:val="auto"/>
          <w:sz w:val="24"/>
          <w:szCs w:val="24"/>
          <w:highlight w:val="cyan"/>
        </w:rPr>
        <w:t xml:space="preserve">天。</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spacing w:before="120" w:after="120"/>
        <w:rPr>
          <w:rFonts w:hint="eastAsia" w:ascii="宋体" w:hAnsi="宋体" w:eastAsia="宋体" w:cs="宋体"/>
          <w:bCs w:val="0"/>
          <w:color w:val="auto"/>
          <w:sz w:val="24"/>
          <w:szCs w:val="24"/>
          <w:highlight w:val="none"/>
        </w:rPr>
        <w:outlineLvl w:val="9"/>
      </w:pPr>
      <w:r/>
      <w:bookmarkStart w:id="16" w:name="_Toc351203483"/>
      <w:r/>
      <w:bookmarkStart w:id="17" w:name="_Toc13173_WPSOffice_Level2"/>
      <w:r/>
      <w:bookmarkStart w:id="18" w:name="_Toc24461_WPSOffice_Level2"/>
      <w:r>
        <w:rPr>
          <w:rFonts w:hint="eastAsia" w:ascii="宋体" w:hAnsi="宋体" w:eastAsia="宋体" w:cs="宋体"/>
          <w:b w:val="0"/>
          <w:color w:val="auto"/>
          <w:sz w:val="24"/>
          <w:szCs w:val="24"/>
          <w:highlight w:val="none"/>
        </w:rPr>
        <w:t xml:space="preserve">三、质量标准</w:t>
      </w:r>
      <w:bookmarkEnd w:id="16"/>
      <w:r/>
      <w:bookmarkEnd w:id="17"/>
      <w:r/>
      <w:bookmarkEnd w:id="18"/>
      <w:r/>
      <w:r/>
    </w:p>
    <w:p>
      <w:pPr>
        <w:ind w:firstLine="480"/>
        <w:spacing w:line="360" w:lineRule="auto"/>
        <w:widowControl/>
        <w:rPr>
          <w:rFonts w:hint="eastAsia" w:ascii="宋体" w:hAnsi="宋体" w:eastAsia="宋体" w:cs="宋体"/>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yellow"/>
        </w:rPr>
        <w:t xml:space="preserve">工程质量必须达到合同约定标准，</w:t>
      </w:r>
      <w:r>
        <w:rPr>
          <w:rFonts w:hint="eastAsia" w:ascii="宋体" w:hAnsi="宋体" w:cs="宋体"/>
          <w:color w:val="000000"/>
          <w:sz w:val="24"/>
          <w:highlight w:val="yellow"/>
          <w:lang w:val="en-US" w:eastAsia="zh-CN"/>
        </w:rPr>
        <w:t xml:space="preserve">产品必</w:t>
      </w:r>
      <w:r>
        <w:rPr>
          <w:rFonts w:hint="eastAsia" w:ascii="宋体" w:hAnsi="宋体" w:eastAsia="宋体" w:cs="宋体"/>
          <w:color w:val="000000"/>
          <w:sz w:val="24"/>
          <w:highlight w:val="yellow"/>
          <w:lang w:val="en-US" w:eastAsia="zh-CN"/>
        </w:rPr>
        <w:t xml:space="preserve">须达到国家</w:t>
      </w:r>
      <w:r>
        <w:rPr>
          <w:rFonts w:hint="eastAsia" w:ascii="宋体" w:hAnsi="宋体" w:eastAsia="宋体" w:cs="宋体"/>
          <w:color w:val="000000"/>
          <w:sz w:val="24"/>
          <w:highlight w:val="yellow"/>
        </w:rPr>
        <w:t xml:space="preserve">规定的合格标准</w:t>
      </w:r>
      <w:r>
        <w:rPr>
          <w:rFonts w:hint="eastAsia" w:ascii="宋体" w:hAnsi="宋体" w:eastAsia="宋体" w:cs="宋体"/>
          <w:color w:val="000000"/>
          <w:sz w:val="24"/>
          <w:highlight w:val="yellow"/>
          <w:lang w:val="en-US" w:eastAsia="zh-CN"/>
        </w:rPr>
        <w:t xml:space="preserve">，</w:t>
      </w:r>
      <w:r>
        <w:rPr>
          <w:rFonts w:hint="eastAsia" w:ascii="宋体" w:hAnsi="宋体" w:eastAsia="宋体" w:cs="宋体"/>
          <w:color w:val="000000"/>
          <w:sz w:val="24"/>
          <w:highlight w:val="yellow"/>
        </w:rPr>
        <w:t xml:space="preserve">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59"/>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before="120" w:after="120"/>
        <w:rPr>
          <w:rFonts w:hint="eastAsia" w:ascii="宋体" w:hAnsi="宋体" w:eastAsia="宋体" w:cs="宋体"/>
          <w:bCs w:val="0"/>
          <w:color w:val="auto"/>
          <w:sz w:val="24"/>
          <w:szCs w:val="24"/>
          <w:highlight w:val="none"/>
        </w:rPr>
        <w:outlineLvl w:val="9"/>
      </w:pPr>
      <w:r/>
      <w:bookmarkStart w:id="19" w:name="_Toc351203484"/>
      <w:r/>
      <w:bookmarkStart w:id="20" w:name="_Toc30513_WPSOffice_Level2"/>
      <w:r/>
      <w:bookmarkStart w:id="21" w:name="_Toc23777_WPSOffice_Level2"/>
      <w:r>
        <w:rPr>
          <w:rFonts w:hint="eastAsia" w:ascii="宋体" w:hAnsi="宋体" w:eastAsia="宋体" w:cs="宋体"/>
          <w:b w:val="0"/>
          <w:color w:val="auto"/>
          <w:sz w:val="24"/>
          <w:szCs w:val="24"/>
          <w:highlight w:val="none"/>
        </w:rPr>
        <w:t xml:space="preserve">四、签约合同价与合同价格形式</w:t>
      </w:r>
      <w:bookmarkEnd w:id="19"/>
      <w:r/>
      <w:bookmarkEnd w:id="20"/>
      <w:r/>
      <w:bookmarkEnd w:id="21"/>
      <w:r>
        <w:rPr>
          <w:rFonts w:hint="eastAsia" w:ascii="宋体" w:hAnsi="宋体" w:eastAsia="宋体" w:cs="宋体"/>
          <w:b w:val="0"/>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1.签约合同价为：</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（2）暂列金额：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固定单价合同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w:t>
      </w:r>
      <w:r/>
    </w:p>
    <w:p>
      <w:pPr>
        <w:spacing w:before="120" w:after="120"/>
        <w:rPr>
          <w:rFonts w:hint="eastAsia" w:ascii="宋体" w:hAnsi="宋体" w:eastAsia="宋体" w:cs="宋体"/>
          <w:b w:val="0"/>
          <w:color w:val="auto"/>
          <w:sz w:val="24"/>
          <w:szCs w:val="24"/>
          <w:highlight w:val="none"/>
        </w:rPr>
        <w:outlineLvl w:val="9"/>
      </w:pPr>
      <w:r/>
      <w:bookmarkStart w:id="22" w:name="_Toc351203485"/>
      <w:r/>
      <w:bookmarkStart w:id="23" w:name="_Toc16851_WPSOffice_Level2"/>
      <w:r/>
      <w:bookmarkStart w:id="24" w:name="_Toc24353_WPSOffice_Level2"/>
      <w:r>
        <w:rPr>
          <w:rFonts w:hint="eastAsia" w:ascii="宋体" w:hAnsi="宋体" w:eastAsia="宋体" w:cs="宋体"/>
          <w:b w:val="0"/>
          <w:color w:val="auto"/>
          <w:sz w:val="24"/>
          <w:szCs w:val="24"/>
          <w:highlight w:val="none"/>
        </w:rPr>
        <w:t xml:space="preserve">五、</w:t>
      </w:r>
      <w:bookmarkEnd w:id="22"/>
      <w:r>
        <w:rPr>
          <w:rFonts w:hint="eastAsia" w:ascii="宋体" w:hAnsi="宋体" w:eastAsia="宋体" w:cs="宋体"/>
          <w:b w:val="0"/>
          <w:color w:val="auto"/>
          <w:sz w:val="24"/>
          <w:szCs w:val="24"/>
          <w:highlight w:val="none"/>
        </w:rPr>
        <w:t xml:space="preserve">项目经理</w:t>
      </w:r>
      <w:bookmarkEnd w:id="23"/>
      <w:r/>
      <w:bookmarkEnd w:id="24"/>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spacing w:before="120" w:after="120"/>
        <w:rPr>
          <w:rFonts w:hint="eastAsia" w:ascii="宋体" w:hAnsi="宋体" w:eastAsia="宋体" w:cs="宋体"/>
          <w:bCs w:val="0"/>
          <w:color w:val="auto"/>
          <w:sz w:val="24"/>
          <w:szCs w:val="24"/>
          <w:highlight w:val="none"/>
        </w:rPr>
        <w:outlineLvl w:val="9"/>
      </w:pPr>
      <w:r/>
      <w:bookmarkStart w:id="25" w:name="_Toc28315_WPSOffice_Level2"/>
      <w:r/>
      <w:bookmarkStart w:id="26" w:name="_Toc351203486"/>
      <w:r/>
      <w:bookmarkStart w:id="27" w:name="_Toc22111_WPSOffice_Level2"/>
      <w:r>
        <w:rPr>
          <w:rFonts w:hint="eastAsia" w:ascii="宋体" w:hAnsi="宋体" w:eastAsia="宋体" w:cs="宋体"/>
          <w:b w:val="0"/>
          <w:color w:val="auto"/>
          <w:sz w:val="24"/>
          <w:szCs w:val="24"/>
          <w:highlight w:val="none"/>
        </w:rPr>
        <w:t xml:space="preserve">六、合同文件构成</w:t>
      </w:r>
      <w:bookmarkEnd w:id="25"/>
      <w:r/>
      <w:bookmarkEnd w:id="26"/>
      <w:r/>
      <w:bookmarkEnd w:id="27"/>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rPr>
          <w:rFonts w:hint="eastAsia" w:ascii="宋体" w:hAnsi="宋体" w:eastAsia="宋体" w:cs="宋体"/>
          <w:b w:val="0"/>
          <w:bCs w:val="0"/>
          <w:color w:val="auto"/>
          <w:sz w:val="24"/>
          <w:szCs w:val="24"/>
          <w:highlight w:val="none"/>
        </w:rPr>
        <w:outlineLvl w:val="9"/>
      </w:pPr>
      <w:r/>
      <w:bookmarkStart w:id="28" w:name="_Toc351203487"/>
      <w:r/>
      <w:bookmarkStart w:id="29" w:name="_Toc11950_WPSOffice_Level2"/>
      <w:r/>
      <w:bookmarkStart w:id="30" w:name="_Toc22934_WPSOffice_Level2"/>
      <w:r>
        <w:rPr>
          <w:rFonts w:hint="eastAsia" w:ascii="宋体" w:hAnsi="宋体" w:eastAsia="宋体" w:cs="宋体"/>
          <w:b w:val="0"/>
          <w:color w:val="auto"/>
          <w:sz w:val="24"/>
          <w:szCs w:val="24"/>
          <w:highlight w:val="none"/>
        </w:rPr>
        <w:t xml:space="preserve">七、承诺</w:t>
      </w:r>
      <w:bookmarkEnd w:id="28"/>
      <w:r/>
      <w:bookmarkEnd w:id="29"/>
      <w:r/>
      <w:bookmarkEnd w:id="30"/>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spacing w:before="120" w:after="120"/>
        <w:rPr>
          <w:rFonts w:hint="eastAsia" w:ascii="宋体" w:hAnsi="宋体" w:eastAsia="宋体" w:cs="宋体"/>
          <w:b w:val="0"/>
          <w:color w:val="auto"/>
          <w:sz w:val="24"/>
          <w:szCs w:val="24"/>
          <w:highlight w:val="none"/>
        </w:rPr>
        <w:outlineLvl w:val="9"/>
      </w:pPr>
      <w:r/>
      <w:bookmarkStart w:id="31" w:name="_Toc20322_WPSOffice_Level2"/>
      <w:r/>
      <w:bookmarkStart w:id="32" w:name="_Toc351203488"/>
      <w:r/>
      <w:bookmarkStart w:id="33" w:name="_Toc29393_WPSOffice_Level2"/>
      <w:r>
        <w:rPr>
          <w:rFonts w:hint="eastAsia" w:ascii="宋体" w:hAnsi="宋体" w:eastAsia="宋体" w:cs="宋体"/>
          <w:b w:val="0"/>
          <w:color w:val="auto"/>
          <w:sz w:val="24"/>
          <w:szCs w:val="24"/>
          <w:highlight w:val="none"/>
        </w:rPr>
        <w:t xml:space="preserve">八、词语含义</w:t>
      </w:r>
      <w:bookmarkEnd w:id="31"/>
      <w:r/>
      <w:bookmarkEnd w:id="32"/>
      <w:r/>
      <w:bookmarkEnd w:id="33"/>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spacing w:before="120" w:after="120"/>
        <w:rPr>
          <w:rFonts w:hint="eastAsia" w:ascii="宋体" w:hAnsi="宋体" w:eastAsia="宋体" w:cs="宋体"/>
          <w:bCs w:val="0"/>
          <w:color w:val="auto"/>
          <w:sz w:val="24"/>
          <w:szCs w:val="24"/>
          <w:highlight w:val="none"/>
        </w:rPr>
        <w:outlineLvl w:val="9"/>
      </w:pPr>
      <w:r/>
      <w:bookmarkStart w:id="34" w:name="_Toc20015_WPSOffice_Level2"/>
      <w:r/>
      <w:bookmarkStart w:id="35" w:name="_Toc1322_WPSOffice_Level2"/>
      <w:r/>
      <w:bookmarkStart w:id="36" w:name="_Toc351203489"/>
      <w:r>
        <w:rPr>
          <w:rFonts w:hint="eastAsia" w:ascii="宋体" w:hAnsi="宋体" w:eastAsia="宋体" w:cs="宋体"/>
          <w:b w:val="0"/>
          <w:color w:val="auto"/>
          <w:sz w:val="24"/>
          <w:szCs w:val="24"/>
          <w:highlight w:val="none"/>
        </w:rPr>
        <w:t xml:space="preserve">九、签订时间</w:t>
      </w:r>
      <w:bookmarkEnd w:id="34"/>
      <w:r/>
      <w:bookmarkEnd w:id="35"/>
      <w:r/>
      <w:bookmarkEnd w:id="36"/>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spacing w:before="120" w:after="120"/>
        <w:rPr>
          <w:rFonts w:hint="eastAsia" w:ascii="宋体" w:hAnsi="宋体" w:eastAsia="宋体" w:cs="宋体"/>
          <w:bCs w:val="0"/>
          <w:color w:val="auto"/>
          <w:sz w:val="24"/>
          <w:szCs w:val="24"/>
          <w:highlight w:val="none"/>
        </w:rPr>
        <w:outlineLvl w:val="9"/>
      </w:pPr>
      <w:r/>
      <w:bookmarkStart w:id="37" w:name="_Toc11289_WPSOffice_Level2"/>
      <w:r/>
      <w:bookmarkStart w:id="38" w:name="_Toc351203490"/>
      <w:r/>
      <w:bookmarkStart w:id="39" w:name="_Toc22486_WPSOffice_Level2"/>
      <w:r>
        <w:rPr>
          <w:rFonts w:hint="eastAsia" w:ascii="宋体" w:hAnsi="宋体" w:eastAsia="宋体" w:cs="宋体"/>
          <w:b w:val="0"/>
          <w:color w:val="auto"/>
          <w:sz w:val="24"/>
          <w:szCs w:val="24"/>
          <w:highlight w:val="none"/>
        </w:rPr>
        <w:t xml:space="preserve">十、签订地点</w:t>
      </w:r>
      <w:bookmarkEnd w:id="37"/>
      <w:r/>
      <w:bookmarkEnd w:id="38"/>
      <w:r/>
      <w:bookmarkEnd w:id="39"/>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spacing w:before="120" w:after="120"/>
        <w:rPr>
          <w:rFonts w:hint="eastAsia" w:ascii="宋体" w:hAnsi="宋体" w:eastAsia="宋体" w:cs="宋体"/>
          <w:bCs w:val="0"/>
          <w:color w:val="auto"/>
          <w:sz w:val="24"/>
          <w:szCs w:val="24"/>
          <w:highlight w:val="none"/>
        </w:rPr>
        <w:outlineLvl w:val="9"/>
      </w:pPr>
      <w:r/>
      <w:bookmarkStart w:id="40" w:name="_Toc28330_WPSOffice_Level2"/>
      <w:r/>
      <w:bookmarkStart w:id="41" w:name="_Toc29899_WPSOffice_Level2"/>
      <w:r/>
      <w:bookmarkStart w:id="42" w:name="_Toc351203491"/>
      <w:r>
        <w:rPr>
          <w:rFonts w:hint="eastAsia" w:ascii="宋体" w:hAnsi="宋体" w:eastAsia="宋体" w:cs="宋体"/>
          <w:b w:val="0"/>
          <w:color w:val="auto"/>
          <w:sz w:val="24"/>
          <w:szCs w:val="24"/>
          <w:highlight w:val="none"/>
        </w:rPr>
        <w:t xml:space="preserve">十一、补充协议</w:t>
      </w:r>
      <w:bookmarkEnd w:id="40"/>
      <w:r/>
      <w:bookmarkEnd w:id="41"/>
      <w:r/>
      <w:bookmarkEnd w:id="42"/>
      <w:r/>
      <w:r/>
    </w:p>
    <w:p>
      <w:pPr>
        <w:ind w:firstLine="48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spacing w:before="120" w:after="120"/>
        <w:rPr>
          <w:rFonts w:hint="eastAsia" w:ascii="宋体" w:hAnsi="宋体" w:eastAsia="宋体" w:cs="宋体"/>
          <w:bCs w:val="0"/>
          <w:color w:val="auto"/>
          <w:sz w:val="24"/>
          <w:szCs w:val="24"/>
          <w:highlight w:val="none"/>
        </w:rPr>
        <w:outlineLvl w:val="9"/>
      </w:pPr>
      <w:r/>
      <w:bookmarkStart w:id="43" w:name="_Toc2202_WPSOffice_Level2"/>
      <w:r/>
      <w:bookmarkStart w:id="44" w:name="_Toc4175_WPSOffice_Level2"/>
      <w:r/>
      <w:bookmarkStart w:id="45" w:name="_Toc351203492"/>
      <w:r>
        <w:rPr>
          <w:rFonts w:hint="eastAsia" w:ascii="宋体" w:hAnsi="宋体" w:eastAsia="宋体" w:cs="宋体"/>
          <w:b w:val="0"/>
          <w:color w:val="auto"/>
          <w:sz w:val="24"/>
          <w:szCs w:val="24"/>
          <w:highlight w:val="none"/>
        </w:rPr>
        <w:t xml:space="preserve">十二、合同生效</w:t>
      </w:r>
      <w:bookmarkEnd w:id="43"/>
      <w:r/>
      <w:bookmarkEnd w:id="44"/>
      <w:r/>
      <w:bookmarkEnd w:id="45"/>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双方签字盖章后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spacing w:before="120" w:after="120"/>
        <w:rPr>
          <w:rFonts w:hint="eastAsia" w:ascii="宋体" w:hAnsi="宋体" w:eastAsia="宋体" w:cs="宋体"/>
          <w:bCs w:val="0"/>
          <w:color w:val="auto"/>
          <w:sz w:val="24"/>
          <w:szCs w:val="24"/>
          <w:highlight w:val="none"/>
        </w:rPr>
        <w:outlineLvl w:val="9"/>
      </w:pPr>
      <w:r/>
      <w:bookmarkStart w:id="46" w:name="_Toc262_WPSOffice_Level2"/>
      <w:r/>
      <w:bookmarkStart w:id="47" w:name="_Toc980_WPSOffice_Level2"/>
      <w:r/>
      <w:bookmarkStart w:id="48" w:name="_Toc351203493"/>
      <w:r>
        <w:rPr>
          <w:rFonts w:hint="eastAsia" w:ascii="宋体" w:hAnsi="宋体" w:eastAsia="宋体" w:cs="宋体"/>
          <w:b w:val="0"/>
          <w:color w:val="auto"/>
          <w:sz w:val="24"/>
          <w:szCs w:val="24"/>
          <w:highlight w:val="none"/>
        </w:rPr>
        <w:t xml:space="preserve">十三、合同份数</w:t>
      </w:r>
      <w:bookmarkEnd w:id="46"/>
      <w:r/>
      <w:bookmarkEnd w:id="47"/>
      <w:r/>
      <w:bookmarkEnd w:id="4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捌</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印章或</w:t>
      </w:r>
      <w:r>
        <w:rPr>
          <w:rFonts w:hint="eastAsia" w:ascii="宋体" w:hAnsi="宋体" w:eastAsia="宋体" w:cs="宋体"/>
          <w:color w:val="auto"/>
          <w:sz w:val="24"/>
          <w:szCs w:val="24"/>
          <w:highlight w:val="none"/>
          <w:lang w:eastAsia="en-US"/>
        </w:rPr>
        <w:t xml:space="preserve">签字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印章或</w:t>
      </w:r>
      <w:r>
        <w:rPr>
          <w:rFonts w:hint="eastAsia" w:ascii="宋体" w:hAnsi="宋体" w:eastAsia="宋体" w:cs="宋体"/>
          <w:color w:val="auto"/>
          <w:sz w:val="24"/>
          <w:szCs w:val="24"/>
          <w:highlight w:val="none"/>
          <w:lang w:eastAsia="en-US"/>
        </w:rPr>
        <w:t xml:space="preserve">签字</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30"/>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30"/>
          <w:highlight w:val="none"/>
          <w:u w:val="single"/>
        </w:rPr>
        <w:t xml:space="preserve">    </w:t>
      </w:r>
      <w:r/>
    </w:p>
    <w:p>
      <w:pPr>
        <w:rPr>
          <w:rFonts w:hint="eastAsia" w:ascii="宋体" w:hAnsi="宋体" w:eastAsia="宋体" w:cs="宋体"/>
          <w:color w:val="auto"/>
          <w:sz w:val="32"/>
          <w:szCs w:val="44"/>
          <w:highlight w:val="none"/>
        </w:rPr>
      </w:pPr>
      <w:r>
        <w:rPr>
          <w:rFonts w:hint="eastAsia" w:ascii="宋体" w:hAnsi="宋体" w:eastAsia="宋体" w:cs="宋体"/>
          <w:color w:val="auto"/>
          <w:sz w:val="32"/>
          <w:szCs w:val="44"/>
          <w:highlight w:val="none"/>
        </w:rPr>
        <w:br w:type="page" w:clear="all"/>
      </w:r>
      <w:r/>
    </w:p>
    <w:p>
      <w:pPr>
        <w:jc w:val="center"/>
        <w:rPr>
          <w:rFonts w:hint="eastAsia" w:ascii="宋体" w:hAnsi="宋体" w:eastAsia="宋体" w:cs="宋体"/>
          <w:color w:val="auto"/>
          <w:sz w:val="32"/>
          <w:szCs w:val="44"/>
          <w:highlight w:val="none"/>
        </w:rPr>
        <w:outlineLvl w:val="9"/>
      </w:pPr>
      <w:r>
        <w:rPr>
          <w:rFonts w:hint="eastAsia" w:ascii="宋体" w:hAnsi="宋体" w:eastAsia="宋体" w:cs="宋体"/>
          <w:color w:val="auto"/>
          <w:sz w:val="32"/>
          <w:szCs w:val="44"/>
          <w:highlight w:val="none"/>
        </w:rPr>
        <w:t xml:space="preserve">第二部分 通用合同条款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采用《建设工程施工合同（示范文本）》（GF—2017—0201）。</w:t>
      </w:r>
      <w:r/>
    </w:p>
    <w:p>
      <w:pPr>
        <w:pStyle w:val="982"/>
        <w:jc w:val="center"/>
        <w:rPr>
          <w:rFonts w:hint="eastAsia" w:ascii="宋体" w:hAnsi="宋体" w:eastAsia="宋体" w:cs="宋体"/>
          <w:b w:val="0"/>
          <w:bCs w:val="0"/>
          <w:color w:val="auto"/>
          <w:sz w:val="24"/>
          <w:szCs w:val="32"/>
          <w:highlight w:val="none"/>
          <w:u w:val="single"/>
          <w:lang w:val="en-US" w:eastAsia="zh-CN"/>
        </w:rPr>
      </w:pPr>
      <w:r>
        <w:rPr>
          <w:rFonts w:hint="eastAsia" w:ascii="宋体" w:hAnsi="宋体" w:eastAsia="宋体" w:cs="宋体"/>
          <w:b w:val="0"/>
          <w:bCs w:val="0"/>
          <w:color w:val="auto"/>
          <w:sz w:val="24"/>
          <w:szCs w:val="32"/>
          <w:highlight w:val="none"/>
          <w:u w:val="single"/>
          <w:lang w:val="en-US" w:eastAsia="zh-CN"/>
        </w:rPr>
        <w:t xml:space="preserve">备注：此部分在正式签订合同时应不加修改的、完整的装订在合同中</w:t>
      </w:r>
      <w:r/>
    </w:p>
    <w:p>
      <w:pPr>
        <w:ind w:right="-36" w:firstLine="529"/>
        <w:spacing w:line="540" w:lineRule="exact"/>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44"/>
          <w:highlight w:val="none"/>
        </w:rPr>
        <w:sectPr>
          <w:footnotePr/>
          <w:endnotePr/>
          <w:type w:val="nextPage"/>
          <w:pgSz w:w="11906" w:h="16838" w:orient="portrait"/>
          <w:pgMar w:top="1440" w:right="1080" w:bottom="1440" w:left="1080" w:header="851" w:footer="992" w:gutter="0"/>
          <w:cols w:num="1" w:sep="0" w:space="425" w:equalWidth="1"/>
          <w:docGrid w:linePitch="360"/>
          <w:titlePg/>
        </w:sectPr>
        <w:outlineLvl w:val="9"/>
      </w:pPr>
      <w:r>
        <w:rPr>
          <w:rFonts w:hint="eastAsia" w:ascii="宋体" w:hAnsi="宋体" w:eastAsia="宋体" w:cs="宋体"/>
          <w:color w:val="auto"/>
          <w:sz w:val="32"/>
          <w:szCs w:val="44"/>
          <w:highlight w:val="none"/>
        </w:rPr>
      </w:r>
      <w:r/>
    </w:p>
    <w:p>
      <w:pPr>
        <w:jc w:val="center"/>
        <w:rPr>
          <w:rFonts w:hint="eastAsia" w:ascii="宋体" w:hAnsi="宋体" w:eastAsia="宋体" w:cs="宋体"/>
          <w:color w:val="auto"/>
          <w:sz w:val="32"/>
          <w:szCs w:val="44"/>
          <w:highlight w:val="none"/>
        </w:rPr>
        <w:outlineLvl w:val="9"/>
      </w:pPr>
      <w:r>
        <w:rPr>
          <w:rFonts w:hint="eastAsia" w:ascii="宋体" w:hAnsi="宋体" w:eastAsia="宋体" w:cs="宋体"/>
          <w:color w:val="auto"/>
          <w:sz w:val="32"/>
          <w:szCs w:val="44"/>
          <w:highlight w:val="none"/>
        </w:rPr>
        <w:t xml:space="preserve">第三部分 专用合同条款</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49" w:name="_Toc5711_WPSOffice_Level2"/>
      <w:r/>
      <w:bookmarkStart w:id="50" w:name="_Toc25679_WPSOffice_Level2"/>
      <w:r/>
      <w:bookmarkStart w:id="51" w:name="_Toc351203633"/>
      <w:r>
        <w:rPr>
          <w:rFonts w:hint="eastAsia" w:ascii="宋体" w:hAnsi="宋体" w:eastAsia="宋体" w:cs="宋体"/>
          <w:bCs w:val="0"/>
          <w:color w:val="auto"/>
          <w:sz w:val="24"/>
          <w:szCs w:val="24"/>
          <w:highlight w:val="none"/>
        </w:rPr>
        <w:t xml:space="preserve">1</w:t>
      </w:r>
      <w:bookmarkStart w:id="52" w:name="_Toc292559361"/>
      <w:r/>
      <w:bookmarkStart w:id="53" w:name="_Toc296346657"/>
      <w:r/>
      <w:bookmarkStart w:id="54" w:name="_Toc292559866"/>
      <w:r/>
      <w:bookmarkStart w:id="55" w:name="_Toc296347155"/>
      <w:r/>
      <w:bookmarkStart w:id="56" w:name="_Toc297048342"/>
      <w:r/>
      <w:bookmarkStart w:id="57" w:name="_Toc297120456"/>
      <w:r/>
      <w:bookmarkStart w:id="58" w:name="_Toc296890984"/>
      <w:r/>
      <w:bookmarkStart w:id="59" w:name="_Toc296503156"/>
      <w:r/>
      <w:bookmarkStart w:id="60" w:name="_Toc296944495"/>
      <w:r/>
      <w:bookmarkStart w:id="61" w:name="_Toc296891196"/>
      <w:r>
        <w:rPr>
          <w:rFonts w:hint="eastAsia" w:ascii="宋体" w:hAnsi="宋体" w:eastAsia="宋体" w:cs="宋体"/>
          <w:bCs w:val="0"/>
          <w:color w:val="auto"/>
          <w:sz w:val="24"/>
          <w:szCs w:val="24"/>
          <w:highlight w:val="none"/>
        </w:rPr>
        <w:t xml:space="preserve">. 一般约定</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2" w:name="_Toc27550087"/>
      <w:r>
        <w:rPr>
          <w:rFonts w:hint="eastAsia" w:ascii="宋体" w:hAnsi="宋体" w:eastAsia="宋体" w:cs="宋体"/>
          <w:color w:val="auto"/>
          <w:sz w:val="24"/>
          <w:szCs w:val="24"/>
          <w:highlight w:val="none"/>
        </w:rPr>
        <w:t xml:space="preserve">1.1 词语定义</w:t>
      </w:r>
      <w:bookmarkEnd w:id="62"/>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pStyle w:val="1002"/>
        <w:ind w:left="0" w:right="0" w:firstLine="480"/>
        <w:pageBreakBefore w:val="0"/>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en-US"/>
        </w:rPr>
        <w:instrText xml:space="preserve"> HYPERLINK "1.1.1.10"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pacing w:val="6"/>
          <w:sz w:val="24"/>
          <w:szCs w:val="24"/>
          <w:highlight w:val="none"/>
          <w:lang w:eastAsia="en-US"/>
        </w:rPr>
        <w:t xml:space="preserve">1.1.1.10</w:t>
      </w:r>
      <w:r>
        <w:rPr>
          <w:rFonts w:hint="eastAsia" w:ascii="宋体" w:hAnsi="宋体" w:eastAsia="宋体" w:cs="宋体"/>
          <w:color w:val="auto"/>
          <w:spacing w:val="6"/>
          <w:sz w:val="24"/>
          <w:szCs w:val="24"/>
          <w:highlight w:val="none"/>
          <w:lang w:eastAsia="en-US"/>
        </w:rPr>
        <w:fldChar w:fldCharType="end"/>
      </w:r>
      <w:r>
        <w:rPr>
          <w:rFonts w:hint="eastAsia" w:ascii="宋体" w:hAnsi="宋体" w:eastAsia="宋体" w:cs="宋体"/>
          <w:color w:val="auto"/>
          <w:spacing w:val="-23"/>
          <w:sz w:val="24"/>
          <w:szCs w:val="24"/>
          <w:highlight w:val="none"/>
          <w:lang w:eastAsia="en-US"/>
        </w:rPr>
        <w:t xml:space="preserve"> </w:t>
      </w:r>
      <w:r>
        <w:rPr>
          <w:rFonts w:hint="eastAsia" w:ascii="宋体" w:hAnsi="宋体" w:eastAsia="宋体" w:cs="宋体"/>
          <w:color w:val="auto"/>
          <w:spacing w:val="6"/>
          <w:sz w:val="24"/>
          <w:szCs w:val="24"/>
          <w:highlight w:val="none"/>
          <w:lang w:eastAsia="en-US"/>
        </w:rPr>
        <w:t xml:space="preserve">其他合同文件包括：</w:t>
      </w:r>
      <w:r>
        <w:rPr>
          <w:rFonts w:hint="eastAsia" w:ascii="宋体" w:hAnsi="宋体" w:eastAsia="宋体" w:cs="宋体"/>
          <w:color w:val="auto"/>
          <w:spacing w:val="6"/>
          <w:sz w:val="24"/>
          <w:szCs w:val="24"/>
          <w:highlight w:val="none"/>
          <w:u w:val="single"/>
          <w:lang w:eastAsia="en-US"/>
        </w:rPr>
        <w:t xml:space="preserve">合同履行过程中经双方共同签字认可的对合同有影响的会议纪要、签证、及设计变更等相关书面资料。</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lang w:val="en-US" w:eastAsia="zh-CN"/>
        </w:rPr>
        <w:t xml:space="preserve"> 现场临时办公及施工场地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lang w:val="en-US" w:eastAsia="zh-CN"/>
        </w:rPr>
        <w:t xml:space="preserve"> 按施工图设计确定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合同履行中确定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b/>
          <w:bCs/>
          <w:color w:val="auto"/>
          <w:sz w:val="24"/>
          <w:szCs w:val="24"/>
          <w:highlight w:val="none"/>
          <w:u w:val="single"/>
        </w:rPr>
        <w:t xml:space="preserve">《中华人民共和国民法典》、《中华人民共和国建筑法》、《中华人民共和国招标投标法》、</w:t>
      </w:r>
      <w:r>
        <w:rPr>
          <w:rFonts w:hint="eastAsia" w:ascii="宋体" w:hAnsi="宋体" w:eastAsia="宋体" w:cs="宋体"/>
          <w:b/>
          <w:bCs/>
          <w:color w:val="auto"/>
          <w:spacing w:val="9"/>
          <w:sz w:val="24"/>
          <w:szCs w:val="24"/>
          <w:highlight w:val="none"/>
          <w:u w:val="single"/>
          <w:lang w:eastAsia="en-US"/>
        </w:rPr>
        <w:t xml:space="preserve">《中华人民共和国环境噪声污染防治法》</w:t>
      </w:r>
      <w:r>
        <w:rPr>
          <w:rFonts w:hint="eastAsia" w:ascii="宋体" w:hAnsi="宋体" w:eastAsia="宋体" w:cs="宋体"/>
          <w:b/>
          <w:bCs/>
          <w:color w:val="auto"/>
          <w:spacing w:val="9"/>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《中华人民共和国安全生产法》、《建设工程质量管理条例》</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pacing w:val="9"/>
          <w:sz w:val="24"/>
          <w:szCs w:val="24"/>
          <w:highlight w:val="none"/>
          <w:u w:val="single"/>
          <w:lang w:eastAsia="en-US"/>
        </w:rPr>
        <w:t xml:space="preserve">《建设工程安全生产管理条例》及江苏省、徐州市现行的与本工程相关的法律、法规、规章</w:t>
      </w:r>
      <w:r>
        <w:rPr>
          <w:rFonts w:hint="eastAsia" w:ascii="宋体" w:hAnsi="宋体" w:eastAsia="宋体" w:cs="宋体"/>
          <w:color w:val="auto"/>
          <w:spacing w:val="9"/>
          <w:sz w:val="24"/>
          <w:szCs w:val="24"/>
          <w:highlight w:val="none"/>
          <w:lang w:eastAsia="en-US"/>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b/>
          <w:bCs/>
          <w:color w:val="auto"/>
          <w:spacing w:val="9"/>
          <w:sz w:val="24"/>
          <w:szCs w:val="24"/>
          <w:highlight w:val="none"/>
          <w:u w:val="single"/>
          <w:lang w:eastAsia="en-US"/>
        </w:rPr>
        <w:t xml:space="preserve">设计有要求的按设计要求执行。设计没有要求的，以下标准孰高，则执行该标准：（1）现行国家、江苏省、徐州市有关标准、规范；（2）其他适用于本工程的技术标准、规范、规程</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3" w:name="_Toc27550088"/>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63"/>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不采用</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en-US"/>
        </w:rPr>
        <w:t xml:space="preserve">符合有关行业主管部门和发包人的要求</w:t>
      </w:r>
      <w:r>
        <w:rPr>
          <w:rFonts w:hint="eastAsia" w:ascii="宋体" w:hAnsi="宋体" w:eastAsia="宋体" w:cs="宋体"/>
          <w:color w:val="auto"/>
          <w:spacing w:val="7"/>
          <w:sz w:val="24"/>
          <w:szCs w:val="24"/>
          <w:highlight w:val="none"/>
          <w:u w:val="none"/>
          <w:lang w:eastAsia="zh-CN"/>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4" w:name="_Toc27550089"/>
      <w:r>
        <w:rPr>
          <w:rFonts w:hint="eastAsia" w:ascii="宋体" w:hAnsi="宋体" w:eastAsia="宋体" w:cs="宋体"/>
          <w:color w:val="auto"/>
          <w:sz w:val="24"/>
          <w:szCs w:val="24"/>
          <w:highlight w:val="none"/>
        </w:rPr>
        <w:t xml:space="preserve">1.5 合同文件的优先顺序</w:t>
      </w:r>
      <w:bookmarkEnd w:id="64"/>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（1）合同协议书及补充协议书；（2）中标通知书；（3）投标函及其附录；（4）专用合同条款及其附件；（5）招标文件；（6）通用合同条款；（7）</w:t>
      </w:r>
      <w:r>
        <w:rPr>
          <w:rFonts w:hint="eastAsia" w:ascii="宋体" w:hAnsi="宋体" w:eastAsia="宋体" w:cs="宋体"/>
          <w:color w:val="auto"/>
          <w:sz w:val="24"/>
          <w:szCs w:val="24"/>
          <w:highlight w:val="none"/>
          <w:u w:val="single"/>
          <w:lang w:eastAsia="en-US"/>
        </w:rPr>
        <w:t xml:space="preserve">标准、规范及有关技术文件；</w:t>
      </w:r>
      <w:r>
        <w:rPr>
          <w:rFonts w:hint="eastAsia" w:ascii="宋体" w:hAnsi="宋体" w:eastAsia="宋体" w:cs="宋体"/>
          <w:color w:val="auto"/>
          <w:sz w:val="24"/>
          <w:szCs w:val="24"/>
          <w:highlight w:val="none"/>
          <w:u w:val="single"/>
        </w:rPr>
        <w:t xml:space="preserve">（8）图纸；（9）预算书；（10）已标价工程量清单；（11）其他合同文件。</w:t>
      </w:r>
      <w:r/>
    </w:p>
    <w:p>
      <w:pPr>
        <w:ind w:left="0" w:right="0" w:firstLine="482"/>
        <w:pageBreakBefore w:val="0"/>
        <w:spacing w:line="440" w:lineRule="exact"/>
        <w:rPr>
          <w:rFonts w:hint="eastAsia" w:ascii="宋体" w:hAnsi="宋体" w:eastAsia="宋体" w:cs="宋体"/>
          <w:color w:val="auto"/>
          <w:sz w:val="24"/>
          <w:szCs w:val="24"/>
          <w:highlight w:val="none"/>
          <w:lang w:eastAsia="en-US"/>
        </w:rPr>
        <w:outlineLvl w:val="9"/>
      </w:pPr>
      <w:r/>
      <w:bookmarkStart w:id="65" w:name="_Toc27550090"/>
      <w:r>
        <w:rPr>
          <w:rFonts w:hint="eastAsia" w:ascii="宋体" w:hAnsi="宋体" w:eastAsia="宋体" w:cs="宋体"/>
          <w:b/>
          <w:bCs/>
          <w:color w:val="auto"/>
          <w:sz w:val="24"/>
          <w:szCs w:val="24"/>
          <w:highlight w:val="none"/>
          <w:u w:val="single"/>
          <w:lang w:eastAsia="en-US"/>
        </w:rPr>
        <w:t xml:space="preserve">双方有关工程的洽商、变更、会议纪要、双方来往函件(施工过程中的)等书面协议或文件视为本合同的组成部分。属于同一类内容的合同文件应以最新签署的为准。专用合同条件及其附件须经合同当事人签字或盖章</w:t>
      </w:r>
      <w:r>
        <w:rPr>
          <w:rFonts w:hint="eastAsia" w:ascii="宋体" w:hAnsi="宋体" w:eastAsia="宋体" w:cs="宋体"/>
          <w:color w:val="auto"/>
          <w:spacing w:val="9"/>
          <w:sz w:val="24"/>
          <w:szCs w:val="24"/>
          <w:highlight w:val="none"/>
          <w:lang w:eastAsia="en-US"/>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上述各项合同文件包括合同当事人就该项合同文件所作出的补充和修改，属于同一类内容的文件，应以最新签署的为准</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签在合同订立及履行过程中形成的与合同有关的文件如会议纪要、工程变更、工程洽商、签证、通知、信函、数据电文等均构成合同文件组成部分，并根据其性质确定优先解释顺序</w:t>
      </w:r>
      <w:r>
        <w:rPr>
          <w:rFonts w:hint="eastAsia" w:ascii="宋体" w:hAnsi="宋体" w:eastAsia="宋体" w:cs="宋体"/>
          <w:b/>
          <w:bCs/>
          <w:color w:val="auto"/>
          <w:sz w:val="24"/>
          <w:szCs w:val="24"/>
          <w:highlight w:val="none"/>
          <w:u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图纸和承包人文件</w:t>
      </w:r>
      <w:bookmarkEnd w:id="65"/>
      <w:r>
        <w:rPr>
          <w:rFonts w:hint="eastAsia" w:ascii="宋体" w:hAnsi="宋体" w:eastAsia="宋体" w:cs="宋体"/>
          <w:color w:val="auto"/>
          <w:sz w:val="24"/>
          <w:szCs w:val="24"/>
          <w:highlight w:val="none"/>
        </w:rPr>
        <w:tab/>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b/>
          <w:bCs/>
          <w:color w:val="auto"/>
          <w:sz w:val="24"/>
          <w:szCs w:val="24"/>
          <w:highlight w:val="none"/>
          <w:u w:val="single"/>
          <w:lang w:eastAsia="en-US"/>
        </w:rPr>
        <w:t xml:space="preserve">合同签订后七日内提供图纸</w:t>
      </w:r>
      <w:r>
        <w:rPr>
          <w:rFonts w:hint="eastAsia" w:ascii="宋体" w:hAnsi="宋体" w:eastAsia="宋体" w:cs="宋体"/>
          <w:color w:val="auto"/>
          <w:spacing w:val="7"/>
          <w:sz w:val="24"/>
          <w:szCs w:val="24"/>
          <w:highlight w:val="none"/>
          <w:lang w:eastAsia="en-US"/>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b/>
          <w:bCs/>
          <w:color w:val="auto"/>
          <w:sz w:val="24"/>
          <w:szCs w:val="24"/>
          <w:highlight w:val="none"/>
          <w:u w:val="single"/>
        </w:rPr>
        <w:t xml:space="preserve">叁套，如承包人需增加施工图纸，由发包人与设计院联系，出图费用由承包人自行承担。设计文件和图纸由发包人统一提供，承包人不得直接接收设计单位提供的设计文件和图纸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b/>
          <w:bCs/>
          <w:color w:val="auto"/>
          <w:sz w:val="24"/>
          <w:szCs w:val="24"/>
          <w:highlight w:val="none"/>
          <w:u w:val="none"/>
        </w:rPr>
        <w:t xml:space="preserve">。</w:t>
      </w:r>
      <w:r/>
    </w:p>
    <w:p>
      <w:pPr>
        <w:ind w:left="0" w:right="0" w:firstLine="480"/>
        <w:pageBreakBefore w:val="0"/>
        <w:spacing w:line="440" w:lineRule="exact"/>
        <w:rPr>
          <w:rFonts w:hint="eastAsia" w:ascii="宋体" w:hAnsi="宋体" w:eastAsia="宋体" w:cs="宋体"/>
          <w:color w:val="auto"/>
          <w:spacing w:val="9"/>
          <w:sz w:val="24"/>
          <w:szCs w:val="24"/>
          <w:highlight w:val="none"/>
          <w:u w:val="single"/>
          <w:lang w:eastAsia="zh-CN"/>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b/>
          <w:bCs/>
          <w:color w:val="auto"/>
          <w:sz w:val="24"/>
          <w:szCs w:val="24"/>
          <w:highlight w:val="none"/>
          <w:u w:val="single"/>
          <w:lang w:eastAsia="en-US"/>
        </w:rPr>
        <w:t xml:space="preserve">通过审查的本工程所涉及的全套施工图</w:t>
      </w:r>
      <w:r>
        <w:rPr>
          <w:rFonts w:hint="eastAsia" w:ascii="宋体" w:hAnsi="宋体" w:eastAsia="宋体" w:cs="宋体"/>
          <w:b/>
          <w:bCs/>
          <w:color w:val="auto"/>
          <w:sz w:val="24"/>
          <w:szCs w:val="24"/>
          <w:highlight w:val="none"/>
          <w:u w:val="none"/>
          <w:lang w:eastAsia="zh-CN"/>
        </w:rPr>
        <w:t xml:space="preserve">。</w:t>
      </w:r>
      <w:r/>
    </w:p>
    <w:p>
      <w:pPr>
        <w:pStyle w:val="1002"/>
        <w:ind w:left="0" w:right="0" w:firstLine="480"/>
        <w:pageBreakBefore w:val="0"/>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发包人对图纸的保密要求：除法律规定或合同另有约定外，未经发包人书面同意，承包人不得因本工程以外的原因复制本工程图纸、相关文件等，不得向第三方提供有关本工程的任何技术资料。</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1.6.4承包人文件</w:t>
      </w:r>
      <w:r/>
    </w:p>
    <w:p>
      <w:pPr>
        <w:ind w:left="0" w:right="0" w:firstLine="480"/>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b/>
          <w:bCs/>
          <w:color w:val="auto"/>
          <w:sz w:val="24"/>
          <w:szCs w:val="24"/>
          <w:highlight w:val="none"/>
          <w:u w:val="single"/>
        </w:rPr>
        <w:t xml:space="preserve">①按GB/T50502、本合同第二部分通用合同条款7.1和7.2编制施工组织设计、施工措施计划、施工方案报监理人审核和发包人确认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②由承包人办理的许可和批准的办理结果书面报送监理人审核和发包人确认、留存； </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③拟制施工人员名册（动态），并与为其办理工伤保险的有效证明一起报送监理人审核和发包人确认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④承包人项目管理机构、职责及施工现场人员安排的报告（其内容执行通用条款3.3） 和主要施工管理人员与承包人之间的劳动关系证明和缴纳社会保险的有效证明，报送监理人审核和发包人确认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⑤特殊工种作业人员资格证明报送监理人审核和发包人确认</w:t>
      </w:r>
      <w:r>
        <w:rPr>
          <w:rFonts w:hint="eastAsia" w:ascii="宋体" w:hAnsi="宋体" w:eastAsia="宋体" w:cs="宋体"/>
          <w:b/>
          <w:bCs/>
          <w:color w:val="auto"/>
          <w:sz w:val="24"/>
          <w:szCs w:val="24"/>
          <w:highlight w:val="none"/>
          <w:u w:val="none"/>
        </w:rPr>
        <w:t xml:space="preserve">； </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⑦工程质量管理体系及措施文件、质量检查制度、质量控制文件，报送监理人审核和发包人确认；</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⑧工程安全管理体系及措施文件、安全检查制度、安全控制文件，报送监理人审核和发包人确认；</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⑨发包人管理需要的其他文件。</w:t>
      </w:r>
      <w:r/>
    </w:p>
    <w:p>
      <w:pPr>
        <w:ind w:left="0" w:right="0" w:firstLine="482"/>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 ⑩上述文件如发包人因管理需增加时，承包人有义务按发包人提出的形式、格式、数量、时间等要求提供。 </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b/>
          <w:bCs/>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b/>
          <w:bCs/>
          <w:color w:val="auto"/>
          <w:sz w:val="24"/>
          <w:szCs w:val="24"/>
          <w:highlight w:val="none"/>
          <w:u w:val="single"/>
        </w:rPr>
        <w:t xml:space="preserve">纸质版</w:t>
      </w:r>
      <w:r>
        <w:rPr>
          <w:rFonts w:hint="eastAsia" w:ascii="宋体" w:hAnsi="宋体" w:eastAsia="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rPr>
        <w:t xml:space="preserve">套，电子版1套</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b/>
          <w:bCs/>
          <w:color w:val="auto"/>
          <w:sz w:val="24"/>
          <w:szCs w:val="24"/>
          <w:highlight w:val="none"/>
          <w:u w:val="single"/>
        </w:rPr>
        <w:t xml:space="preserve">纸质版和电子版；</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b/>
          <w:bCs/>
          <w:color w:val="auto"/>
          <w:sz w:val="24"/>
          <w:szCs w:val="24"/>
          <w:highlight w:val="none"/>
          <w:u w:val="single"/>
        </w:rPr>
        <w:t xml:space="preserve">7个工作日之内</w:t>
      </w:r>
      <w:r>
        <w:rPr>
          <w:rFonts w:hint="eastAsia" w:ascii="宋体" w:hAnsi="宋体" w:eastAsia="宋体" w:cs="宋体"/>
          <w:color w:val="auto"/>
          <w:sz w:val="24"/>
          <w:szCs w:val="24"/>
          <w:highlight w:val="none"/>
        </w:rPr>
        <w:t xml:space="preserve"> 。</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6" w:name="_Toc27550091"/>
      <w:r>
        <w:rPr>
          <w:rFonts w:hint="eastAsia" w:ascii="宋体" w:hAnsi="宋体" w:eastAsia="宋体" w:cs="宋体"/>
          <w:color w:val="auto"/>
          <w:sz w:val="24"/>
          <w:szCs w:val="24"/>
          <w:highlight w:val="none"/>
        </w:rPr>
        <w:t xml:space="preserve">1.7 联络</w:t>
      </w:r>
      <w:bookmarkEnd w:id="66"/>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b/>
          <w:bCs/>
          <w:color w:val="auto"/>
          <w:sz w:val="24"/>
          <w:szCs w:val="24"/>
          <w:highlight w:val="none"/>
          <w:u w:val="single"/>
          <w:lang w:val="en-US" w:eastAsia="zh-CN"/>
        </w:rPr>
        <w:t xml:space="preserve">发包人指定地点</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b/>
          <w:bCs/>
          <w:color w:val="auto"/>
          <w:sz w:val="24"/>
          <w:szCs w:val="24"/>
          <w:highlight w:val="none"/>
          <w:u w:val="single"/>
          <w:lang w:val="en-US" w:eastAsia="zh-CN"/>
        </w:rPr>
        <w:t xml:space="preserve">发包人派驻现场代表</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施工现场</w:t>
      </w:r>
      <w:r>
        <w:rPr>
          <w:rFonts w:hint="eastAsia" w:ascii="宋体" w:hAnsi="宋体" w:eastAsia="宋体" w:cs="宋体"/>
          <w:b/>
          <w:bCs/>
          <w:color w:val="auto"/>
          <w:sz w:val="24"/>
          <w:szCs w:val="24"/>
          <w:highlight w:val="none"/>
          <w:u w:val="single"/>
        </w:rPr>
        <w:t xml:space="preserve">办公室</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b/>
          <w:bCs/>
          <w:color w:val="auto"/>
          <w:sz w:val="24"/>
          <w:szCs w:val="24"/>
          <w:highlight w:val="none"/>
          <w:u w:val="single"/>
          <w:lang w:val="en-US" w:eastAsia="zh-CN"/>
        </w:rPr>
        <w:t xml:space="preserve">项目经理</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b/>
          <w:bCs/>
          <w:color w:val="auto"/>
          <w:sz w:val="24"/>
          <w:szCs w:val="24"/>
          <w:highlight w:val="none"/>
          <w:u w:val="single"/>
        </w:rPr>
        <w:t xml:space="preserve">监理人</w:t>
      </w:r>
      <w:r>
        <w:rPr>
          <w:rFonts w:hint="eastAsia" w:ascii="宋体" w:hAnsi="宋体" w:eastAsia="宋体" w:cs="宋体"/>
          <w:b/>
          <w:bCs/>
          <w:color w:val="auto"/>
          <w:sz w:val="24"/>
          <w:szCs w:val="24"/>
          <w:highlight w:val="none"/>
          <w:u w:val="single"/>
          <w:lang w:val="en-US" w:eastAsia="zh-CN"/>
        </w:rPr>
        <w:t xml:space="preserve">施工现场</w:t>
      </w:r>
      <w:r>
        <w:rPr>
          <w:rFonts w:hint="eastAsia" w:ascii="宋体" w:hAnsi="宋体" w:eastAsia="宋体" w:cs="宋体"/>
          <w:b/>
          <w:bCs/>
          <w:color w:val="auto"/>
          <w:sz w:val="24"/>
          <w:szCs w:val="24"/>
          <w:highlight w:val="none"/>
          <w:u w:val="single"/>
        </w:rPr>
        <w:t xml:space="preserve">办公室</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b/>
          <w:bCs/>
          <w:color w:val="auto"/>
          <w:sz w:val="24"/>
          <w:szCs w:val="24"/>
          <w:highlight w:val="none"/>
          <w:u w:val="single"/>
          <w:lang w:val="en-US" w:eastAsia="zh-CN"/>
        </w:rPr>
        <w:t xml:space="preserve">总监或总监代表</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7" w:name="_Toc27550092"/>
      <w:r>
        <w:rPr>
          <w:rFonts w:hint="eastAsia" w:ascii="宋体" w:hAnsi="宋体" w:eastAsia="宋体" w:cs="宋体"/>
          <w:color w:val="auto"/>
          <w:sz w:val="24"/>
          <w:szCs w:val="24"/>
          <w:highlight w:val="none"/>
        </w:rPr>
        <w:t xml:space="preserve">1.10 交通运输</w:t>
      </w:r>
      <w:bookmarkEnd w:id="67"/>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8" w:name="_Toc27550093"/>
      <w:r>
        <w:rPr>
          <w:rFonts w:hint="eastAsia" w:ascii="宋体" w:hAnsi="宋体" w:eastAsia="宋体" w:cs="宋体"/>
          <w:color w:val="auto"/>
          <w:sz w:val="24"/>
          <w:szCs w:val="24"/>
          <w:highlight w:val="none"/>
        </w:rPr>
        <w:t xml:space="preserve">1</w:t>
      </w:r>
      <w:bookmarkStart w:id="69" w:name="_Toc303539100"/>
      <w:r/>
      <w:bookmarkStart w:id="70" w:name="_Toc300934943"/>
      <w:r/>
      <w:bookmarkStart w:id="71" w:name="_Toc304295521"/>
      <w:r/>
      <w:bookmarkStart w:id="72" w:name="_Toc312677986"/>
      <w:r/>
      <w:bookmarkStart w:id="73" w:name="_Toc318581155"/>
      <w:r>
        <w:rPr>
          <w:rFonts w:hint="eastAsia" w:ascii="宋体" w:hAnsi="宋体" w:eastAsia="宋体" w:cs="宋体"/>
          <w:color w:val="auto"/>
          <w:sz w:val="24"/>
          <w:szCs w:val="24"/>
          <w:highlight w:val="none"/>
        </w:rPr>
        <w:t xml:space="preserve">.10.1 出入现场的权利</w:t>
      </w:r>
      <w:bookmarkEnd w:id="68"/>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b/>
          <w:bCs/>
          <w:color w:val="auto"/>
          <w:sz w:val="24"/>
          <w:szCs w:val="24"/>
          <w:highlight w:val="none"/>
          <w:u w:val="single"/>
        </w:rPr>
        <w:t xml:space="preserve">由承包人按</w:t>
      </w:r>
      <w:r>
        <w:rPr>
          <w:rFonts w:hint="eastAsia" w:ascii="宋体" w:hAnsi="宋体" w:eastAsia="宋体" w:cs="宋体"/>
          <w:b/>
          <w:bCs/>
          <w:color w:val="auto"/>
          <w:sz w:val="24"/>
          <w:szCs w:val="24"/>
          <w:highlight w:val="none"/>
          <w:u w:val="single"/>
          <w:lang w:val="en-US" w:eastAsia="zh-CN"/>
        </w:rPr>
        <w:t xml:space="preserve">照</w:t>
      </w:r>
      <w:r>
        <w:rPr>
          <w:rFonts w:hint="eastAsia" w:ascii="宋体" w:hAnsi="宋体" w:eastAsia="宋体" w:cs="宋体"/>
          <w:b/>
          <w:bCs/>
          <w:color w:val="auto"/>
          <w:sz w:val="24"/>
          <w:szCs w:val="24"/>
          <w:highlight w:val="none"/>
          <w:u w:val="single"/>
        </w:rPr>
        <w:t xml:space="preserve">发包人要求负责取得出入施工现场所需的批准手续和全部权利，以及取得因施工所需修建</w:t>
      </w:r>
      <w:r>
        <w:rPr>
          <w:rFonts w:hint="eastAsia" w:ascii="宋体" w:hAnsi="宋体" w:eastAsia="宋体" w:cs="宋体"/>
          <w:b/>
          <w:bCs/>
          <w:color w:val="auto"/>
          <w:sz w:val="24"/>
          <w:szCs w:val="24"/>
          <w:highlight w:val="none"/>
          <w:u w:val="single"/>
          <w:lang w:val="en-US" w:eastAsia="zh-CN"/>
        </w:rPr>
        <w:t xml:space="preserve">道路、桥梁以及其他基础设施的</w:t>
      </w:r>
      <w:r>
        <w:rPr>
          <w:rFonts w:hint="eastAsia" w:ascii="宋体" w:hAnsi="宋体" w:eastAsia="宋体" w:cs="宋体"/>
          <w:b/>
          <w:bCs/>
          <w:color w:val="auto"/>
          <w:sz w:val="24"/>
          <w:szCs w:val="24"/>
          <w:highlight w:val="none"/>
          <w:u w:val="single"/>
        </w:rPr>
        <w:t xml:space="preserve">权利，并承担相关手续费用和建设费用</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此费用包含在投标报价内</w:t>
      </w:r>
      <w:r>
        <w:rPr>
          <w:rFonts w:hint="eastAsia" w:ascii="宋体" w:hAnsi="宋体" w:eastAsia="宋体" w:cs="宋体"/>
          <w:color w:val="auto"/>
          <w:sz w:val="24"/>
          <w:szCs w:val="24"/>
          <w:highlight w:val="none"/>
        </w:rPr>
        <w:t xml:space="preserve">。</w:t>
      </w:r>
      <w:bookmarkEnd w:id="69"/>
      <w:r/>
      <w:bookmarkEnd w:id="70"/>
      <w:r/>
      <w:bookmarkEnd w:id="71"/>
      <w:r/>
      <w:bookmarkEnd w:id="72"/>
      <w:r/>
      <w:bookmarkEnd w:id="73"/>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74" w:name="_Toc27550094"/>
      <w:r>
        <w:rPr>
          <w:rFonts w:hint="eastAsia" w:ascii="宋体" w:hAnsi="宋体" w:eastAsia="宋体" w:cs="宋体"/>
          <w:color w:val="auto"/>
          <w:sz w:val="24"/>
          <w:szCs w:val="24"/>
          <w:highlight w:val="none"/>
        </w:rPr>
        <w:t xml:space="preserve">1</w:t>
      </w:r>
      <w:bookmarkStart w:id="75" w:name="_Toc300934944"/>
      <w:r/>
      <w:bookmarkStart w:id="76" w:name="_Toc312677987"/>
      <w:r/>
      <w:bookmarkStart w:id="77" w:name="_Toc318581156"/>
      <w:r/>
      <w:bookmarkStart w:id="78" w:name="_Toc304295522"/>
      <w:r/>
      <w:bookmarkStart w:id="79" w:name="_Toc303539101"/>
      <w:r>
        <w:rPr>
          <w:rFonts w:hint="eastAsia" w:ascii="宋体" w:hAnsi="宋体" w:eastAsia="宋体" w:cs="宋体"/>
          <w:color w:val="auto"/>
          <w:sz w:val="24"/>
          <w:szCs w:val="24"/>
          <w:highlight w:val="none"/>
        </w:rPr>
        <w:t xml:space="preserve">.10.3 场内交通</w:t>
      </w:r>
      <w:bookmarkEnd w:id="74"/>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b/>
          <w:bCs/>
          <w:color w:val="auto"/>
          <w:sz w:val="24"/>
          <w:szCs w:val="24"/>
          <w:highlight w:val="none"/>
          <w:u w:val="single"/>
        </w:rPr>
        <w:t xml:space="preserve">以现场实际施工条件为准</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为保证道路交通安全及运输畅通，施工期间，必须与交通和公安部门协商，采取足够的交通疏导措施；制定运输计划时，应避开现有道路上再高峰时的运输。所需费用包含在投标报价内</w:t>
      </w:r>
      <w:r>
        <w:rPr>
          <w:rFonts w:hint="eastAsia" w:ascii="宋体" w:hAnsi="宋体" w:eastAsia="宋体" w:cs="宋体"/>
          <w:color w:val="auto"/>
          <w:sz w:val="24"/>
          <w:szCs w:val="24"/>
          <w:highlight w:val="none"/>
        </w:rPr>
        <w:t xml:space="preserve">。关于发包人向承包人免费提供满足工程施工需要的场内道路和交通设施的约定：</w:t>
      </w:r>
      <w:bookmarkEnd w:id="75"/>
      <w:r/>
      <w:bookmarkEnd w:id="76"/>
      <w:r/>
      <w:bookmarkEnd w:id="77"/>
      <w:r/>
      <w:bookmarkEnd w:id="78"/>
      <w:r/>
      <w:bookmarkEnd w:id="79"/>
      <w:r/>
      <w:bookmarkStart w:id="80" w:name="_Toc318581157"/>
      <w:r>
        <w:rPr>
          <w:rFonts w:hint="eastAsia" w:ascii="宋体" w:hAnsi="宋体" w:eastAsia="宋体" w:cs="宋体"/>
          <w:b/>
          <w:bCs/>
          <w:color w:val="auto"/>
          <w:sz w:val="24"/>
          <w:szCs w:val="24"/>
          <w:highlight w:val="none"/>
          <w:u w:val="single"/>
        </w:rPr>
        <w:t xml:space="preserve">以现场实际施工条件为准</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承包人应负责修建、维护、养护和管理施工所需的临时道路和交通设施，并承担相应费用。承包人修建的临时道路和交通设施应免费提供给发包人、监理人和其他承包人适用</w:t>
      </w:r>
      <w:r>
        <w:rPr>
          <w:rFonts w:hint="eastAsia" w:ascii="宋体" w:hAnsi="宋体" w:eastAsia="宋体" w:cs="宋体"/>
          <w:b/>
          <w:bCs/>
          <w:color w:val="auto"/>
          <w:sz w:val="24"/>
          <w:szCs w:val="24"/>
          <w:highlight w:val="none"/>
          <w:u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1.10.4超大件和超重件的运输</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b/>
          <w:bCs/>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bookmarkEnd w:id="8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81" w:name="_Toc27550095"/>
      <w:r>
        <w:rPr>
          <w:rFonts w:hint="eastAsia" w:ascii="宋体" w:hAnsi="宋体" w:eastAsia="宋体" w:cs="宋体"/>
          <w:color w:val="auto"/>
          <w:sz w:val="24"/>
          <w:szCs w:val="24"/>
          <w:highlight w:val="none"/>
        </w:rPr>
        <w:t xml:space="preserve">1.11 知识产权</w:t>
      </w:r>
      <w:bookmarkEnd w:id="8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82" w:name="_Toc27550096"/>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bookmarkEnd w:id="82"/>
      <w:r/>
      <w:r/>
    </w:p>
    <w:p>
      <w:pPr>
        <w:ind w:left="0" w:right="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83" w:name="_Toc27550097"/>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bookmarkEnd w:id="83"/>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right="0" w:hanging="11"/>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hanging="11"/>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出现下列情形之一时，发包人应予以修正，并相应调整合同价格。</w:t>
      </w:r>
      <w:r/>
    </w:p>
    <w:p>
      <w:pPr>
        <w:ind w:left="0" w:right="0" w:hanging="11"/>
        <w:jc w:val="left"/>
        <w:keepLines w:val="0"/>
        <w:keepNext w:val="0"/>
        <w:pageBreakBefore w:val="0"/>
        <w:spacing w:line="360" w:lineRule="auto"/>
        <w:widowControl/>
        <w:rPr>
          <w:rFonts w:hint="eastAsia" w:ascii="宋体" w:hAnsi="宋体" w:eastAsia="宋体" w:cs="宋体"/>
          <w:color w:val="auto"/>
          <w:spacing w:val="9"/>
          <w:sz w:val="24"/>
          <w:szCs w:val="24"/>
          <w:highlight w:val="none"/>
          <w:u w:val="single"/>
          <w:lang w:eastAsia="en-US"/>
        </w:rPr>
      </w:pPr>
      <w:r>
        <w:rPr>
          <w:rFonts w:hint="eastAsia" w:ascii="宋体" w:hAnsi="宋体" w:eastAsia="宋体" w:cs="宋体"/>
          <w:color w:val="auto"/>
          <w:sz w:val="24"/>
          <w:szCs w:val="24"/>
          <w:highlight w:val="none"/>
          <w:u w:val="single"/>
          <w:lang w:eastAsia="en-US"/>
        </w:rPr>
        <w:t xml:space="preserve">（1）工程量清单存在缺项、漏项的(清单项目中特征描述不全的工序，如图纸已明确或已指明引用的规范、图集等或是常规工艺必须的工序，应包含在投标报价中，不作为清单漏项，综合单价不予调整)需经甲方同意后方可调整</w:t>
      </w:r>
      <w:r>
        <w:rPr>
          <w:rFonts w:hint="eastAsia" w:ascii="宋体" w:hAnsi="宋体" w:eastAsia="宋体" w:cs="宋体"/>
          <w:color w:val="auto"/>
          <w:spacing w:val="9"/>
          <w:sz w:val="24"/>
          <w:szCs w:val="24"/>
          <w:highlight w:val="none"/>
          <w:u w:val="single"/>
          <w:lang w:eastAsia="en-US"/>
        </w:rPr>
        <w:t xml:space="preserve">。</w:t>
      </w:r>
      <w:r/>
    </w:p>
    <w:p>
      <w:pPr>
        <w:ind w:left="0" w:right="0" w:hanging="11"/>
        <w:jc w:val="left"/>
        <w:keepLines w:val="0"/>
        <w:keepNext w:val="0"/>
        <w:pageBreakBefore w:val="0"/>
        <w:spacing w:line="360" w:lineRule="auto"/>
        <w:widowControl/>
        <w:rPr>
          <w:rFonts w:hint="eastAsia" w:ascii="宋体" w:hAnsi="宋体" w:eastAsia="宋体" w:cs="宋体"/>
          <w:color w:val="auto"/>
          <w:sz w:val="24"/>
          <w:szCs w:val="24"/>
          <w:highlight w:val="none"/>
          <w:u w:val="single"/>
          <w:lang w:eastAsia="en-US"/>
        </w:rPr>
      </w:pPr>
      <w:r>
        <w:rPr>
          <w:rFonts w:hint="eastAsia" w:ascii="宋体" w:hAnsi="宋体" w:eastAsia="宋体" w:cs="宋体"/>
          <w:color w:val="auto"/>
          <w:sz w:val="24"/>
          <w:szCs w:val="24"/>
          <w:highlight w:val="none"/>
          <w:u w:val="single"/>
          <w:lang w:eastAsia="en-US"/>
        </w:rPr>
        <w:t xml:space="preserve">（2）未按照国家现行计量规范强制性规定计量的。</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b/>
          <w:bCs/>
          <w:color w:val="auto"/>
          <w:sz w:val="24"/>
          <w:szCs w:val="24"/>
          <w:highlight w:val="none"/>
          <w:u w:val="single"/>
        </w:rPr>
        <w:t xml:space="preserve">执行“合同价格、计量与支付”</w:t>
      </w:r>
      <w:r>
        <w:rPr>
          <w:rFonts w:hint="eastAsia" w:ascii="宋体" w:hAnsi="宋体" w:eastAsia="宋体" w:cs="宋体"/>
          <w:b/>
          <w:bCs/>
          <w:color w:val="auto"/>
          <w:sz w:val="24"/>
          <w:szCs w:val="24"/>
          <w:highlight w:val="none"/>
          <w:u w:val="single"/>
          <w:lang w:val="en-US" w:eastAsia="zh-CN"/>
        </w:rPr>
        <w:t xml:space="preserve">相关条</w:t>
      </w:r>
      <w:r>
        <w:rPr>
          <w:rFonts w:hint="eastAsia" w:ascii="宋体" w:hAnsi="宋体" w:eastAsia="宋体" w:cs="宋体"/>
          <w:b/>
          <w:bCs/>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84" w:name="_Toc351203634"/>
      <w:r/>
      <w:bookmarkStart w:id="85" w:name="_Toc27468_WPSOffice_Level2"/>
      <w:r/>
      <w:bookmarkStart w:id="86" w:name="_Toc18189_WPSOffice_Level2"/>
      <w:r>
        <w:rPr>
          <w:rFonts w:hint="eastAsia" w:ascii="宋体" w:hAnsi="宋体" w:eastAsia="宋体" w:cs="宋体"/>
          <w:bCs w:val="0"/>
          <w:color w:val="auto"/>
          <w:sz w:val="24"/>
          <w:szCs w:val="24"/>
          <w:highlight w:val="none"/>
        </w:rPr>
        <w:t xml:space="preserve">2</w:t>
      </w:r>
      <w:bookmarkStart w:id="87" w:name="_Toc296347156"/>
      <w:r/>
      <w:bookmarkStart w:id="88" w:name="_Toc296346658"/>
      <w:r/>
      <w:bookmarkStart w:id="89" w:name="_Toc292559362"/>
      <w:r/>
      <w:bookmarkStart w:id="90" w:name="_Toc296890985"/>
      <w:r/>
      <w:bookmarkStart w:id="91" w:name="_Toc292559867"/>
      <w:r/>
      <w:bookmarkStart w:id="92" w:name="_Toc296891197"/>
      <w:r/>
      <w:bookmarkStart w:id="93" w:name="_Toc296503157"/>
      <w:r/>
      <w:bookmarkStart w:id="94" w:name="_Toc297048343"/>
      <w:r/>
      <w:bookmarkStart w:id="95" w:name="_Toc297120457"/>
      <w:r/>
      <w:bookmarkStart w:id="96" w:name="_Toc296944496"/>
      <w:r>
        <w:rPr>
          <w:rFonts w:hint="eastAsia" w:ascii="宋体" w:hAnsi="宋体" w:eastAsia="宋体" w:cs="宋体"/>
          <w:bCs w:val="0"/>
          <w:color w:val="auto"/>
          <w:sz w:val="24"/>
          <w:szCs w:val="24"/>
          <w:highlight w:val="none"/>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发包人代表</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发包人对发包人代表的授权范围如下：</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①检查和督促承包人和监理人执行合同；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②检查和督促监理工程师行使职权；</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③协调施工现场各方面的关系；</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④协调工程质量、进度和安全文明等施工中出现的问题；</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⑤责令监理工程师查封、扣押施工现场发现不符合质量要求的建筑材料、建筑构配件和设备；</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⑥审核工程进度报表，参与审核工程进度款的支付；</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⑦监督和检查确认承包人主要施工管理人员施工现场在岗/出勤情况及监理人主要监理人员施工现场在岗/出勤情况；</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⑧对承包人、监理人提交文件的签证；</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⑨组织工程竣工验收；</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⑩发包人授权的其他事项。</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97" w:name="_Toc27550098"/>
      <w:r>
        <w:rPr>
          <w:rFonts w:hint="eastAsia" w:ascii="宋体" w:hAnsi="宋体" w:eastAsia="宋体" w:cs="宋体"/>
          <w:color w:val="auto"/>
          <w:sz w:val="24"/>
          <w:szCs w:val="24"/>
          <w:highlight w:val="none"/>
        </w:rPr>
        <w:t xml:space="preserve">2.4 施工现场、施工条件和基础资料的提供</w:t>
      </w:r>
      <w:bookmarkEnd w:id="97"/>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提供施工现场</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b/>
          <w:bCs/>
          <w:color w:val="auto"/>
          <w:sz w:val="24"/>
          <w:szCs w:val="24"/>
          <w:highlight w:val="none"/>
          <w:lang w:val="en-US" w:eastAsia="zh-CN"/>
        </w:rPr>
        <w:t xml:space="preserve">取得中标通知书后且</w:t>
      </w:r>
      <w:r>
        <w:rPr>
          <w:rFonts w:hint="eastAsia" w:ascii="宋体" w:hAnsi="宋体" w:eastAsia="宋体" w:cs="宋体"/>
          <w:b/>
          <w:bCs/>
          <w:color w:val="auto"/>
          <w:sz w:val="24"/>
          <w:szCs w:val="24"/>
          <w:highlight w:val="none"/>
          <w:u w:val="single"/>
        </w:rPr>
        <w:t xml:space="preserve">开工通知载明的开工日期7 日</w:t>
      </w:r>
      <w:r>
        <w:rPr>
          <w:rFonts w:hint="eastAsia" w:ascii="宋体" w:hAnsi="宋体" w:eastAsia="宋体" w:cs="宋体"/>
          <w:b/>
          <w:bCs/>
          <w:color w:val="auto"/>
          <w:sz w:val="24"/>
          <w:szCs w:val="24"/>
          <w:highlight w:val="none"/>
          <w:u w:val="single"/>
          <w:lang w:val="en-US" w:eastAsia="zh-CN"/>
        </w:rPr>
        <w:t xml:space="preserve">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b/>
          <w:bCs/>
          <w:color w:val="auto"/>
          <w:sz w:val="24"/>
          <w:szCs w:val="24"/>
          <w:highlight w:val="none"/>
          <w:u w:val="single"/>
        </w:rPr>
        <w:t xml:space="preserve">发包人负责提供电源</w:t>
      </w:r>
      <w:r>
        <w:rPr>
          <w:rFonts w:hint="eastAsia" w:ascii="宋体" w:hAnsi="宋体" w:eastAsia="宋体" w:cs="宋体"/>
          <w:b/>
          <w:bCs/>
          <w:color w:val="auto"/>
          <w:sz w:val="24"/>
          <w:szCs w:val="24"/>
          <w:highlight w:val="none"/>
          <w:u w:val="single"/>
          <w:lang w:val="en-US" w:eastAsia="zh-CN"/>
        </w:rPr>
        <w:t xml:space="preserve">接入点</w:t>
      </w:r>
      <w:r>
        <w:rPr>
          <w:rFonts w:hint="eastAsia" w:ascii="宋体" w:hAnsi="宋体" w:eastAsia="宋体" w:cs="宋体"/>
          <w:b/>
          <w:bCs/>
          <w:color w:val="auto"/>
          <w:sz w:val="24"/>
          <w:szCs w:val="24"/>
          <w:highlight w:val="none"/>
          <w:u w:val="single"/>
        </w:rPr>
        <w:t xml:space="preserve">，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发包人负责提供水源</w:t>
      </w:r>
      <w:r>
        <w:rPr>
          <w:rFonts w:hint="eastAsia" w:ascii="宋体" w:hAnsi="宋体" w:eastAsia="宋体" w:cs="宋体"/>
          <w:b/>
          <w:bCs/>
          <w:color w:val="auto"/>
          <w:sz w:val="24"/>
          <w:szCs w:val="24"/>
          <w:highlight w:val="none"/>
          <w:u w:val="single"/>
          <w:lang w:val="en-US" w:eastAsia="zh-CN"/>
        </w:rPr>
        <w:t xml:space="preserve">接入点</w:t>
      </w:r>
      <w:r>
        <w:rPr>
          <w:rFonts w:hint="eastAsia" w:ascii="宋体" w:hAnsi="宋体" w:eastAsia="宋体" w:cs="宋体"/>
          <w:b/>
          <w:bCs/>
          <w:color w:val="auto"/>
          <w:sz w:val="24"/>
          <w:szCs w:val="24"/>
          <w:highlight w:val="none"/>
          <w:u w:val="single"/>
        </w:rPr>
        <w:t xml:space="preserve">，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pStyle w:val="982"/>
        <w:ind w:left="0" w:right="0" w:firstLine="421"/>
        <w:jc w:val="both"/>
        <w:pageBreakBefore w:val="0"/>
        <w:spacing w:after="0"/>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b/>
          <w:bCs/>
          <w:color w:val="auto"/>
          <w:sz w:val="24"/>
          <w:szCs w:val="24"/>
          <w:highlight w:val="none"/>
          <w:u w:val="single"/>
          <w:lang w:val="en-US" w:eastAsia="zh-CN"/>
        </w:rPr>
        <w:t xml:space="preserve">场外施工道路为市政现状，场内施工道路由承包人根据批准的施工组织设计在开工前自行完成，并满足施工要求及有关规定，此费用包含在投标报价内</w:t>
      </w:r>
      <w:r/>
    </w:p>
    <w:p>
      <w:pPr>
        <w:pStyle w:val="982"/>
        <w:ind w:left="0" w:right="0" w:firstLine="421"/>
        <w:jc w:val="both"/>
        <w:pageBreakBefore w:val="0"/>
        <w:spacing w:after="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图纸会审和设计交底时间:开工前一周内。开工前一周内完成施工期间的周边关系及第三方干扰等由承包人负责协调，所需费用含在投标报价中。</w:t>
      </w:r>
      <w:r/>
    </w:p>
    <w:p>
      <w:pPr>
        <w:pStyle w:val="982"/>
        <w:ind w:left="0" w:right="0" w:firstLine="421"/>
        <w:jc w:val="both"/>
        <w:pageBreakBefore w:val="0"/>
        <w:spacing w:after="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由承包人负责协调处理施工场地周围地下管线和临近建筑物、构筑物（含文物保护建筑）、古树名木的的保护工作。承包人根据施工需要进行保护，所需费用含在投标报价内。</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2.4.3 提供基础资料</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98" w:name="_Toc27550099"/>
      <w:r>
        <w:rPr>
          <w:rFonts w:hint="eastAsia" w:ascii="宋体" w:hAnsi="宋体" w:eastAsia="宋体" w:cs="宋体"/>
          <w:color w:val="auto"/>
          <w:sz w:val="24"/>
          <w:szCs w:val="24"/>
          <w:highlight w:val="none"/>
        </w:rPr>
        <w:t xml:space="preserve">2.5 资金来源证明及支付担保</w:t>
      </w:r>
      <w:bookmarkEnd w:id="98"/>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b/>
          <w:bCs/>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b/>
          <w:bCs/>
          <w:color w:val="auto"/>
          <w:sz w:val="24"/>
          <w:szCs w:val="24"/>
          <w:highlight w:val="none"/>
          <w:u w:val="single"/>
          <w:lang w:val="en-US" w:eastAsia="zh-CN"/>
        </w:rPr>
        <w:t xml:space="preserve">  /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99" w:name="_Toc18359_WPSOffice_Level2"/>
      <w:r/>
      <w:bookmarkStart w:id="100" w:name="_Toc22390_WPSOffice_Level2"/>
      <w:r/>
      <w:bookmarkStart w:id="101" w:name="_Toc351203635"/>
      <w:r>
        <w:rPr>
          <w:rFonts w:hint="eastAsia" w:ascii="宋体" w:hAnsi="宋体" w:eastAsia="宋体" w:cs="宋体"/>
          <w:bCs w:val="0"/>
          <w:color w:val="auto"/>
          <w:sz w:val="24"/>
          <w:szCs w:val="24"/>
          <w:highlight w:val="none"/>
        </w:rPr>
        <w:t xml:space="preserve">3</w:t>
      </w:r>
      <w:bookmarkStart w:id="102" w:name="_Toc296891198"/>
      <w:r/>
      <w:bookmarkStart w:id="103" w:name="_Toc292559868"/>
      <w:r/>
      <w:bookmarkStart w:id="104" w:name="_Toc296503158"/>
      <w:r/>
      <w:bookmarkStart w:id="105" w:name="_Toc296890986"/>
      <w:r/>
      <w:bookmarkStart w:id="106" w:name="_Toc297120458"/>
      <w:r/>
      <w:bookmarkStart w:id="107" w:name="_Toc296944497"/>
      <w:r/>
      <w:bookmarkStart w:id="108" w:name="_Toc297048344"/>
      <w:r/>
      <w:bookmarkStart w:id="109" w:name="_Toc292559363"/>
      <w:r/>
      <w:bookmarkStart w:id="110" w:name="_Toc296346659"/>
      <w:r/>
      <w:bookmarkStart w:id="111" w:name="_Toc296347157"/>
      <w:r>
        <w:rPr>
          <w:rFonts w:hint="eastAsia" w:ascii="宋体" w:hAnsi="宋体" w:eastAsia="宋体" w:cs="宋体"/>
          <w:bCs w:val="0"/>
          <w:color w:val="auto"/>
          <w:sz w:val="24"/>
          <w:szCs w:val="24"/>
          <w:highlight w:val="none"/>
        </w:rPr>
        <w:t xml:space="preserve">. 承包人</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承包人的一般义务</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outlineLvl w:val="9"/>
      </w:pPr>
      <w:r>
        <w:rPr>
          <w:rFonts w:hint="eastAsia" w:ascii="宋体" w:hAnsi="宋体" w:eastAsia="宋体" w:cs="宋体"/>
          <w:b w:val="0"/>
          <w:bCs w:val="0"/>
          <w:color w:val="auto"/>
          <w:sz w:val="24"/>
          <w:szCs w:val="24"/>
          <w:highlight w:val="none"/>
          <w:u w:val="single"/>
          <w:lang w:eastAsia="en-US"/>
        </w:rPr>
        <w:t xml:space="preserve">3.1.1 在本合同实施过程中，承包人应对现场施工人员及现场其他第三人的安全、现场施工秩序、工程保护、环境保护、消防、用电安全等负责，并对工地照明、防护标志和警示信号设置、门卫人员配置等作出具体安排，充分考虑施工的特殊性，确保安全生产无事故，并承担相关的责任和损失；</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outlineLvl w:val="9"/>
      </w:pPr>
      <w:r>
        <w:rPr>
          <w:rFonts w:hint="eastAsia" w:ascii="宋体" w:hAnsi="宋体" w:eastAsia="宋体" w:cs="宋体"/>
          <w:b w:val="0"/>
          <w:bCs w:val="0"/>
          <w:color w:val="auto"/>
          <w:sz w:val="24"/>
          <w:szCs w:val="24"/>
          <w:highlight w:val="none"/>
          <w:u w:val="single"/>
          <w:lang w:eastAsia="en-US"/>
        </w:rPr>
        <w:t xml:space="preserve">3.1.2 施工过程中的排污、环卫、市容、城建、城管、治安、人工管理等相关手续由承包人按规定负责办理，对临近居民和行人的影响由承包人负责处理并承担相应费用；</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outlineLvl w:val="9"/>
      </w:pPr>
      <w:r>
        <w:rPr>
          <w:rFonts w:hint="eastAsia" w:ascii="宋体" w:hAnsi="宋体" w:eastAsia="宋体" w:cs="宋体"/>
          <w:b w:val="0"/>
          <w:bCs w:val="0"/>
          <w:color w:val="auto"/>
          <w:sz w:val="24"/>
          <w:szCs w:val="24"/>
          <w:highlight w:val="none"/>
          <w:u w:val="single"/>
          <w:lang w:eastAsia="en-US"/>
        </w:rPr>
        <w:t xml:space="preserve">3.1.3 承包人负责采取有效措施对已完成工程成品的保护，费用由承包人承担。保护期间发生的损坏，承包人自费予以修理。损坏其他单位所承担的施工内容，承包人负责赔偿，并承担修复费用；</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pPr>
      <w:r>
        <w:rPr>
          <w:rFonts w:hint="eastAsia" w:ascii="宋体" w:hAnsi="宋体" w:eastAsia="宋体" w:cs="宋体"/>
          <w:b w:val="0"/>
          <w:bCs w:val="0"/>
          <w:color w:val="auto"/>
          <w:sz w:val="24"/>
          <w:szCs w:val="24"/>
          <w:highlight w:val="none"/>
          <w:u w:val="single"/>
          <w:lang w:eastAsia="en-US"/>
        </w:rPr>
        <w:t xml:space="preserve">3.1.4 承包人按规定做好施工场地周围地下管线和邻近建筑物的保护；</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pPr>
      <w:r>
        <w:rPr>
          <w:rFonts w:hint="eastAsia" w:ascii="宋体" w:hAnsi="宋体" w:eastAsia="宋体" w:cs="宋体"/>
          <w:b w:val="0"/>
          <w:bCs w:val="0"/>
          <w:color w:val="auto"/>
          <w:sz w:val="24"/>
          <w:szCs w:val="24"/>
          <w:highlight w:val="none"/>
          <w:u w:val="single"/>
          <w:lang w:eastAsia="en-US"/>
        </w:rPr>
        <w:t xml:space="preserve">3.1.5 符合徐州市有关部门规定的标准化施工现场要求，同时应满足市政、市容等相关主管部门的有关规定。承包人违反规定所造成的损失和处罚有承包人承担。交工后一周内彻底清洁完毕撤离现场。</w:t>
      </w:r>
      <w:r/>
    </w:p>
    <w:p>
      <w:pPr>
        <w:ind w:left="0" w:right="0" w:firstLine="480"/>
        <w:jc w:val="left"/>
        <w:pageBreakBefore w:val="0"/>
        <w:spacing w:line="440" w:lineRule="exact"/>
        <w:rPr>
          <w:rFonts w:hint="eastAsia" w:ascii="宋体" w:hAnsi="宋体" w:eastAsia="宋体" w:cs="宋体"/>
          <w:color w:val="auto"/>
          <w:sz w:val="24"/>
          <w:szCs w:val="24"/>
          <w:highlight w:val="none"/>
          <w:lang w:eastAsia="en-US"/>
        </w:rPr>
      </w:pPr>
      <w:r>
        <w:rPr>
          <w:rFonts w:hint="eastAsia" w:ascii="宋体" w:hAnsi="宋体" w:eastAsia="宋体" w:cs="宋体"/>
          <w:b w:val="0"/>
          <w:bCs w:val="0"/>
          <w:color w:val="auto"/>
          <w:sz w:val="24"/>
          <w:szCs w:val="24"/>
          <w:highlight w:val="none"/>
          <w:u w:val="single"/>
          <w:lang w:eastAsia="en-US"/>
        </w:rPr>
        <w:t xml:space="preserve">3.1.6 承包人必须对工程现场施工人员全部实行实名制考勤管理，签订劳动合同，设立工资存储专户，按照工程进度和工人实名制登记信息，按月足额由银行代发工资。</w:t>
      </w:r>
      <w:r/>
    </w:p>
    <w:p>
      <w:pPr>
        <w:ind w:left="0" w:right="0" w:firstLine="43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8"/>
          <w:sz w:val="24"/>
          <w:szCs w:val="24"/>
          <w:highlight w:val="none"/>
          <w:lang w:eastAsia="en-US"/>
        </w:rPr>
        <w:t xml:space="preserve">（9）承包人提交的竣工资料的内容：</w:t>
      </w:r>
      <w:r>
        <w:rPr>
          <w:rFonts w:hint="eastAsia" w:ascii="宋体" w:hAnsi="宋体" w:eastAsia="宋体" w:cs="宋体"/>
          <w:b w:val="0"/>
          <w:bCs w:val="0"/>
          <w:color w:val="auto"/>
          <w:sz w:val="24"/>
          <w:szCs w:val="24"/>
          <w:highlight w:val="none"/>
          <w:u w:val="single"/>
          <w:lang w:eastAsia="en-US"/>
        </w:rPr>
        <w:t xml:space="preserve">承包人按照GB/T50328-2019《建设工程文件归档规范》及江苏省相关法规、规范标准及本发包人相关规定绘制竣工图及完整的工程技术档案、工程质量保修书、及有关工程使用、保养、维护的说明。</w:t>
      </w:r>
      <w:r/>
    </w:p>
    <w:p>
      <w:pPr>
        <w:ind w:left="0" w:right="0"/>
        <w:jc w:val="left"/>
        <w:keepLines w:val="0"/>
        <w:keepNext w:val="0"/>
        <w:pageBreakBefore w:val="0"/>
        <w:spacing w:line="360" w:lineRule="auto"/>
        <w:widowControl/>
        <w:rPr>
          <w:rFonts w:hint="eastAsia" w:ascii="宋体" w:hAnsi="宋体" w:eastAsia="宋体" w:cs="宋体"/>
          <w:b w:val="0"/>
          <w:bCs w:val="0"/>
          <w:color w:val="auto"/>
          <w:sz w:val="24"/>
          <w:szCs w:val="24"/>
          <w:highlight w:val="none"/>
          <w:u w:val="single"/>
          <w:lang w:eastAsia="en-US"/>
        </w:rPr>
      </w:pPr>
      <w:r>
        <w:rPr>
          <w:rFonts w:hint="eastAsia" w:ascii="宋体" w:hAnsi="宋体" w:eastAsia="宋体" w:cs="宋体"/>
          <w:color w:val="auto"/>
          <w:spacing w:val="7"/>
          <w:sz w:val="24"/>
          <w:szCs w:val="24"/>
          <w:highlight w:val="none"/>
          <w:lang w:eastAsia="en-US"/>
        </w:rPr>
        <w:t xml:space="preserve">承包人需要提交的竣工资料套数：</w:t>
      </w:r>
      <w:r>
        <w:rPr>
          <w:rFonts w:hint="eastAsia" w:ascii="宋体" w:hAnsi="宋体" w:eastAsia="宋体" w:cs="宋体"/>
          <w:b w:val="0"/>
          <w:bCs w:val="0"/>
          <w:color w:val="auto"/>
          <w:sz w:val="24"/>
          <w:szCs w:val="24"/>
          <w:highlight w:val="none"/>
          <w:u w:val="single"/>
          <w:lang w:eastAsia="en-US"/>
        </w:rPr>
        <w:t xml:space="preserve">纸质版肆套，电子版壹套，符合城建档案馆和行政主管部门要求。</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承包人提交的竣工资料的费用承担：</w:t>
      </w:r>
      <w:r>
        <w:rPr>
          <w:rFonts w:hint="eastAsia" w:ascii="宋体" w:hAnsi="宋体" w:eastAsia="宋体" w:cs="宋体"/>
          <w:b w:val="0"/>
          <w:bCs w:val="0"/>
          <w:color w:val="auto"/>
          <w:sz w:val="24"/>
          <w:szCs w:val="24"/>
          <w:highlight w:val="none"/>
          <w:u w:val="single"/>
          <w:lang w:eastAsia="en-US"/>
        </w:rPr>
        <w:t xml:space="preserve">承包人承担</w:t>
      </w:r>
      <w:r>
        <w:rPr>
          <w:rFonts w:hint="eastAsia" w:ascii="宋体" w:hAnsi="宋体" w:eastAsia="宋体" w:cs="宋体"/>
          <w:color w:val="auto"/>
          <w:spacing w:val="9"/>
          <w:sz w:val="24"/>
          <w:szCs w:val="24"/>
          <w:highlight w:val="none"/>
          <w:lang w:eastAsia="en-US"/>
        </w:rPr>
        <w:t xml:space="preserve">。</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承包人提交的竣工资料移交时间：</w:t>
      </w:r>
      <w:r>
        <w:rPr>
          <w:rFonts w:hint="eastAsia" w:ascii="宋体" w:hAnsi="宋体" w:eastAsia="宋体" w:cs="宋体"/>
          <w:b w:val="0"/>
          <w:bCs w:val="0"/>
          <w:color w:val="auto"/>
          <w:sz w:val="24"/>
          <w:szCs w:val="24"/>
          <w:highlight w:val="none"/>
          <w:u w:val="single"/>
          <w:lang w:eastAsia="en-US"/>
        </w:rPr>
        <w:t xml:space="preserve">工程竣工验收合格之日起28天内完成移交，若逾期提交，发包人有权暂停支付工程款。</w:t>
      </w:r>
      <w:r/>
    </w:p>
    <w:p>
      <w:pPr>
        <w:ind w:left="0" w:right="0" w:firstLine="41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承包人提交的竣工资料形式要求：</w:t>
      </w:r>
      <w:r>
        <w:rPr>
          <w:rFonts w:hint="eastAsia" w:ascii="宋体" w:hAnsi="宋体" w:eastAsia="宋体" w:cs="宋体"/>
          <w:b w:val="0"/>
          <w:bCs w:val="0"/>
          <w:color w:val="auto"/>
          <w:sz w:val="24"/>
          <w:szCs w:val="24"/>
          <w:highlight w:val="none"/>
          <w:u w:val="single"/>
          <w:lang w:eastAsia="en-US"/>
        </w:rPr>
        <w:t xml:space="preserve">按照相关规范及徐州市城建档案等管理部门和发包人要求，立卷、装订成册的纸质文档和电子文档</w:t>
      </w:r>
      <w:r>
        <w:rPr>
          <w:rFonts w:hint="eastAsia" w:ascii="宋体" w:hAnsi="宋体" w:eastAsia="宋体" w:cs="宋体"/>
          <w:color w:val="auto"/>
          <w:sz w:val="24"/>
          <w:szCs w:val="24"/>
          <w:highlight w:val="none"/>
          <w:u w:val="single"/>
          <w:lang w:eastAsia="en-US"/>
        </w:rPr>
        <w:t xml:space="preserve">。</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7"/>
          <w:sz w:val="24"/>
          <w:szCs w:val="24"/>
          <w:highlight w:val="none"/>
          <w:lang w:eastAsia="en-US"/>
        </w:rPr>
        <w:t xml:space="preserve">（10）承包人应履行的其他义务：</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1)办理合同备案及相关手续，并缴纳相关费用；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2)应提供计划、报表的名称及完成时间：按月提供，每月20日之前提供当月完成进度及下月施工计划。</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3)承担施工安全保卫工作及非夜间施工照明的责任和要求：由承包人按建设行政管理部门和相关部门的要求自行承担，并设置明显警示标志和专职人员维护公共安全。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4)向发包人提供的办公和生活房屋及设施的要求：发包人驻施工现场管理人员必要的办公用房及设施由承包人负责免费提供。</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5)需承包人办理的有关施工场地交通、环卫和施工噪音管理等手续：由承包人负责承担，费用也由承包方承担。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6)已完工程成品保护的特殊要求及费用承担：由承包人负责承担。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8)施工场地清洁卫生和要求：应按建设行政主管部门和相关部门的规定办理，所需费用由承包人负担。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10)地方关系由承包人负责协调，费用包含在合同价款中。</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11)承包人对工程建设期间扬尘治理工作负主体责任。应制定施工现场扬尘污染防治专项方案，按照承包工程范围做好扬尘污染防治措施的落实。方案必须符合我市“徐空气提升办【2018】11号”和“徐城管发【2018】55号”等关于扬尘管控的相关规定要求。该费用按照江苏省住房和城乡建设厅《关于调整建设工程按质论价等费用计取方法的公告【2018】第24号》文件要求执行，已经包含在投标报价中，结算不再增加此项费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12)承包人勘查现场后已经在施工组织设计中体现：1、承包人与现场其他施工企业保持有序、顺利施工的措施方案；2、现场分段施工的措施方案；3、现场开辟新临时通道的方案；4、必须满足城管部门对围挡、冲洗设备及到（道）路的要求，如对数字化城管下达的工地管理案件整改单，未能按期整改结案的，每个案件处罚现金一千元。且承包人必须考虑完成以上4点所要增加的一切费用。发包人在临时设施费用中为承包人综合考虑了以上费用，承包人自主报价，结算时发包人人不再支付与以上4点关联的任何费用。 </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13)检测机构</w:t>
      </w:r>
      <w:r>
        <w:rPr>
          <w:rFonts w:hint="eastAsia" w:ascii="宋体" w:hAnsi="宋体" w:eastAsia="宋体" w:cs="宋体"/>
          <w:b w:val="0"/>
          <w:bCs w:val="0"/>
          <w:color w:val="auto"/>
          <w:sz w:val="24"/>
          <w:szCs w:val="24"/>
          <w:highlight w:val="none"/>
          <w:u w:val="single"/>
          <w:lang w:val="en-US" w:eastAsia="zh-CN"/>
        </w:rPr>
        <w:t xml:space="preserve">检测费用不单独列项，承包人应综合考虑在企业管理费中，包括但不限于：材料常规检验试验及相关费用（例如混凝土试块、钢筋原材、钢筋焊接试件送检等常规材料检测）、建筑工程质量检测、主体结构检测及相关费用、基础检测及工程质量检测发生的第三方检测费用等，结算时不再调整。发包人不再承担此类费用。需要明确的是，对新工艺、新材料以及对构件做破坏性试验，按检测报告结果，检测合格，检测费用由发包人支付；检测不合格，视为承包人违约，检测费、整改至合格的费用由承包人支付，如影响工程质量或造成其它损失需要支付相关分项工程5%的违约金。</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15)施工过程中的排污、环卫、市容、城建、城管、治安、人口管理等相关手续由承包人按规定负责办理并承担因此产生的一切费用，对临近居民和行人的影响由承包人负责处理，并承担一切责任，如因与邻近居民或行人发生冲突，导致工程停工，所有停工损失及产生的费用由承包人承担，结算时不再调整。若因上述原因引起相关部门的处罚，则由承包人承担处罚的费用，并从工程款中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16）环保管控措施必须满足主管部门要求，费用由承包人承担。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17)承包人负责采取有效措施对已完成工程成品的保护，费用由承包人承担。保护期间发生的损坏承包人自费予以修理。损坏其他单位所承担的施工内容，由承包人负责赔偿，并承担修复费用。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18)符合徐州市有关部门规定的标准化施工现场要求，同时应满足市政、市容等相关主管部门的有关规定。道路施工工地一律实行封闭施工、防尘网覆盖、定时洒水，控制扬尘污染等安全文明施工措施。不符合要求者，承包人应承担200-2000元／次的违约金。承包人违反规定所造成的损失和处罚由承包人承担。承包人负责在竣工验收合格后交十日内将施工现场彻底清洁完毕，承包人拒绝清洁的，发包人有权安排其他施工单位实施，所属费用从承包人工程款中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19）承包人必须对工程现场施工人员全部实行实名制考勤管理，签订劳动合同，设立工资存储专户，按照工程进度和工人实名制登记信息，按月足额由银行代发工资。</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20）承包人中标后5日内自行编制完成交通导行方案，并通过相关部门审批，由此产生的相关费用由承包人承担。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21）发包方在施工期间对承包方施工管理人员进行考勤，由发包方、监理核查。达不到出勤要求的，发包方按照1000元／次对承包方进行处罚，罚金三日内上交，不交纳罚金的，发包方将从承包方工程款中双倍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22）承包方投标前应充分考察现场，本工程现场施工范围内的绿化等移植、砍伐手续由承包人负责办理，发包人予以配合，所需费用由承包人承担，计入本次投标报价。</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23）承包方作为一名有经验的承包方，应预见施工中与综合管线等其他专业施工单位发生的配合工作，并主动将相关配合费用综合考虑在投标报价内，结算时不再调整。承包人按规定做好施工场地及周围地下管线、邻近建筑物等已完工程的保护。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24）承包人应积极配合各类上级部门的各项检查及验收工作等，并积极做好各项迎检工作，所产生的费用由承包人承担，若承包人拒绝配合，发包人有权安排其他单位配合，所需费用从承包人工程款中扣除。</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numPr>
          <w:ilvl w:val="0"/>
          <w:numId w:val="2"/>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领导、决策，调集企业所属各单位、各部门为项目进行全面服务和控制。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代表承包人履行对业主的合约，并受发包人委托行使对项目所有分包商统一指挥、协调、管理权；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负责组织编制与审批工程总体进度计划及其修订与调整；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负责组织编制与审批质量保证计划及其修订与调整；</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负责组织编制与审批主要物资供应与采购计划及其修订与调整；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负责组织编制与审批工程分包计划及其修订与调整； </w:t>
      </w:r>
      <w:r/>
    </w:p>
    <w:p>
      <w:pPr>
        <w:numPr>
          <w:ilvl w:val="0"/>
          <w:numId w:val="3"/>
        </w:num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组织工程成本的分析、预测及控制，对项目资金管理与财务运作负责； </w:t>
      </w:r>
      <w:r/>
    </w:p>
    <w:p>
      <w:pPr>
        <w:numPr>
          <w:ilvl w:val="0"/>
          <w:numId w:val="3"/>
        </w:num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与发包人、监理保持经常沟通，了解发包人需求，解决随时出现的问题，替发包人排忧解难，保护发包人利益； </w:t>
      </w:r>
      <w:r/>
    </w:p>
    <w:p>
      <w:pPr>
        <w:ind w:left="0" w:right="0" w:firstLine="482"/>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b/>
          <w:bCs/>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b/>
          <w:bCs/>
          <w:color w:val="auto"/>
          <w:sz w:val="24"/>
          <w:szCs w:val="24"/>
          <w:highlight w:val="none"/>
          <w:u w:val="single"/>
        </w:rPr>
        <w:t xml:space="preserve"> 项目经理必须亲临施工现场组织本工程项目的施工</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必须严格遵循现行的有关法律、法规，切实履行自己的权利和义务。项目实施期间，项目经理应全程时驻守，现场办公，离开施工现场应向发包人驻工地代表请假。项目经理每月驻守工地时间不得低于24天，每天不低于8 小时，项目经理擅离职守，每发现一次，将向发包人支付3000元违约金。且应及时参加发包人、监理方组织的例会并保证现场施工及时顺畅的进行</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b/>
          <w:bCs/>
          <w:color w:val="auto"/>
          <w:sz w:val="24"/>
          <w:szCs w:val="24"/>
          <w:highlight w:val="none"/>
          <w:u w:val="single"/>
        </w:rPr>
        <w:t xml:space="preserve">承包人承担叁万元的违约金，责令限期提交劳动合同并补缴社会保险。</w:t>
      </w:r>
      <w:r/>
    </w:p>
    <w:p>
      <w:p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b/>
          <w:bCs/>
          <w:color w:val="auto"/>
          <w:sz w:val="24"/>
          <w:szCs w:val="24"/>
          <w:highlight w:val="none"/>
          <w:u w:val="single"/>
        </w:rPr>
        <w:t xml:space="preserve">发包人有权要求承包人承担</w:t>
      </w:r>
      <w:r>
        <w:rPr>
          <w:rFonts w:hint="eastAsia" w:ascii="宋体" w:hAnsi="宋体" w:eastAsia="宋体" w:cs="宋体"/>
          <w:b/>
          <w:bCs/>
          <w:color w:val="auto"/>
          <w:sz w:val="24"/>
          <w:szCs w:val="24"/>
          <w:highlight w:val="none"/>
          <w:u w:val="single"/>
          <w:lang w:val="en-US" w:eastAsia="zh-CN"/>
        </w:rPr>
        <w:t xml:space="preserve">3000</w:t>
      </w:r>
      <w:r>
        <w:rPr>
          <w:rFonts w:hint="eastAsia" w:ascii="宋体" w:hAnsi="宋体" w:eastAsia="宋体" w:cs="宋体"/>
          <w:b/>
          <w:bCs/>
          <w:color w:val="auto"/>
          <w:sz w:val="24"/>
          <w:szCs w:val="24"/>
          <w:highlight w:val="none"/>
          <w:u w:val="single"/>
        </w:rPr>
        <w:t xml:space="preserve">元/天的违约金，且承包人承担上述违约给发包人造成的一切损失</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b/>
          <w:bCs/>
          <w:color w:val="auto"/>
          <w:sz w:val="24"/>
          <w:szCs w:val="24"/>
          <w:highlight w:val="none"/>
          <w:u w:val="single"/>
        </w:rPr>
        <w:t xml:space="preserve">项目经理及项目部其他主要组成人员 （施工员、质量员、安全员等）应与承包人承诺的名单一致，并保持稳定，不应无故不到位或被替换 。 以上人员的变更，必须经发包人同意。未征得发包人同意撤换项目经理，承包人除应承担壹拾万元/次的违约金外，还应按照项目经理擅自离开现场的违约责任向发包人支付违约金，且发包人有权单方面取消或终止合同，由此造成的一切损失均由承包人承担</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    </w:t>
      </w:r>
      <w:bookmarkStart w:id="112" w:name="_Toc27550100"/>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b/>
          <w:bCs/>
          <w:color w:val="auto"/>
          <w:sz w:val="24"/>
          <w:szCs w:val="24"/>
          <w:highlight w:val="none"/>
          <w:u w:val="single"/>
        </w:rPr>
        <w:t xml:space="preserve">在任何情况下，如果发包人要求撤换不能胜任本职工作 、 行为不端或玩忽职守的承包人项目经理，有权以书面通知承包人撤换项目经理，同时应在收到发包人通知之日起的 7 日内，委派经发包人与监理人同意的新的项目经理。承包人无正当理由拒绝更换项目经理，向发包人支付壹拾万元/次违约金，发包人并有权解除合同并责令承包人退场，由此产生的一切损失及后果由承包人承担。</w:t>
      </w:r>
      <w:r/>
    </w:p>
    <w:p>
      <w:pPr>
        <w:ind w:left="0" w:right="0" w:firstLine="482"/>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如承包人拒绝执行发包人的合理指令，发包人有权另行委托第三方执行指令，视情节轻重</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 承包人向发包人支付1000-3000元/次的违约金，且执行指令的费用由承包人支付；若承包人拒绝支付，则发包人有权从承包人工程款中扣除</w:t>
      </w:r>
      <w:r>
        <w:rPr>
          <w:rFonts w:hint="eastAsia" w:ascii="宋体" w:hAnsi="宋体" w:eastAsia="宋体" w:cs="宋体"/>
          <w:color w:val="auto"/>
          <w:sz w:val="24"/>
          <w:szCs w:val="24"/>
          <w:highlight w:val="none"/>
        </w:rPr>
        <w:t xml:space="preserve">。</w:t>
      </w:r>
      <w:bookmarkEnd w:id="112"/>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承包人人员</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b/>
          <w:bCs/>
          <w:color w:val="auto"/>
          <w:sz w:val="24"/>
          <w:szCs w:val="24"/>
          <w:highlight w:val="none"/>
          <w:u w:val="single"/>
        </w:rPr>
        <w:t xml:space="preserve">合同</w:t>
      </w:r>
      <w:r>
        <w:rPr>
          <w:rFonts w:hint="eastAsia" w:ascii="宋体" w:hAnsi="宋体" w:eastAsia="宋体" w:cs="宋体"/>
          <w:b/>
          <w:bCs/>
          <w:color w:val="auto"/>
          <w:sz w:val="24"/>
          <w:szCs w:val="24"/>
          <w:highlight w:val="none"/>
          <w:u w:val="single"/>
          <w:lang w:val="en-US" w:eastAsia="zh-CN"/>
        </w:rPr>
        <w:t xml:space="preserve">生效</w:t>
      </w:r>
      <w:r>
        <w:rPr>
          <w:rFonts w:hint="eastAsia" w:ascii="宋体" w:hAnsi="宋体" w:eastAsia="宋体" w:cs="宋体"/>
          <w:b/>
          <w:bCs/>
          <w:color w:val="auto"/>
          <w:sz w:val="24"/>
          <w:szCs w:val="24"/>
          <w:highlight w:val="none"/>
          <w:u w:val="single"/>
        </w:rPr>
        <w:t xml:space="preserve">后7天内</w:t>
      </w:r>
      <w:r>
        <w:rPr>
          <w:rFonts w:hint="eastAsia" w:ascii="宋体" w:hAnsi="宋体" w:eastAsia="宋体" w:cs="宋体"/>
          <w:b/>
          <w:bCs/>
          <w:color w:val="auto"/>
          <w:sz w:val="24"/>
          <w:szCs w:val="24"/>
          <w:highlight w:val="none"/>
          <w:u w:val="single"/>
          <w:lang w:val="en-US" w:eastAsia="zh-CN"/>
        </w:rPr>
        <w:t xml:space="preserve">按照投标文件的项目管理机构及施工现场管理人员提交</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b/>
          <w:bCs/>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壹万元∕人* 次的违约金，由此产生的一切损失及后果由承包人承担</w:t>
      </w:r>
      <w:r>
        <w:rPr>
          <w:rFonts w:hint="eastAsia" w:ascii="宋体" w:hAnsi="宋体" w:eastAsia="宋体" w:cs="宋体"/>
          <w:b/>
          <w:bCs/>
          <w:color w:val="auto"/>
          <w:sz w:val="24"/>
          <w:szCs w:val="24"/>
          <w:highlight w:val="none"/>
          <w:u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b/>
          <w:bCs/>
          <w:color w:val="auto"/>
          <w:sz w:val="24"/>
          <w:szCs w:val="24"/>
          <w:highlight w:val="none"/>
          <w:u w:val="single"/>
          <w:lang w:val="en-US" w:eastAsia="zh-CN"/>
        </w:rPr>
        <w:t xml:space="preserve">主要施工管理人员，必须严格遵循现行的有关法律、法规，切实履行自己的权利和义务。项目实施期间，应全程驻守，现场办公，离开施工现场应由总监理工程师及发包人代表批准后方可离开。施工管理人员擅自离开施工现场，承包人承担1000元/人*天的违约金，承包人还应承担上述违约给发包人造成的损失</w:t>
      </w:r>
      <w:r>
        <w:rPr>
          <w:rFonts w:hint="eastAsia" w:ascii="宋体" w:hAnsi="宋体" w:eastAsia="宋体" w:cs="宋体"/>
          <w:b/>
          <w:bCs/>
          <w:color w:val="auto"/>
          <w:sz w:val="24"/>
          <w:szCs w:val="24"/>
          <w:highlight w:val="none"/>
          <w:lang w:val="en-US" w:eastAsia="zh-CN" w:bidi="ar"/>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b/>
          <w:bCs/>
          <w:color w:val="auto"/>
          <w:sz w:val="24"/>
          <w:szCs w:val="24"/>
          <w:highlight w:val="none"/>
          <w:u w:val="single"/>
          <w:lang w:val="en-US" w:eastAsia="zh-CN"/>
        </w:rPr>
        <w:t xml:space="preserve">承包人的施工管理人员不能擅自更换，确须调整时，必须经发包人书面同意。擅自撤换技术负责人、质量负责人、安全负责人等其他项目部主要成员，承包人应承担壹万元∕人次的违约金，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b/>
          <w:bCs/>
          <w:color w:val="auto"/>
          <w:sz w:val="24"/>
          <w:szCs w:val="24"/>
          <w:highlight w:val="none"/>
          <w:u w:val="single"/>
          <w:lang w:val="en-US" w:eastAsia="zh-CN"/>
        </w:rPr>
        <w:t xml:space="preserve">每查实一次支付违约金1000 元/人次，费用从当期应付工程款中直接扣除。如有特殊情况离开现场，应提前报请监理人、发包人同意</w:t>
      </w:r>
      <w:r>
        <w:rPr>
          <w:rFonts w:hint="eastAsia" w:ascii="宋体" w:hAnsi="宋体" w:eastAsia="宋体" w:cs="宋体"/>
          <w:b/>
          <w:bCs/>
          <w:color w:val="auto"/>
          <w:sz w:val="24"/>
          <w:szCs w:val="24"/>
          <w:highlight w:val="none"/>
          <w:u w:val="none"/>
          <w:lang w:val="en-US" w:eastAsia="zh-CN"/>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3" w:name="_Toc296346660"/>
      <w:r/>
      <w:bookmarkStart w:id="114" w:name="_Toc312677988"/>
      <w:r/>
      <w:bookmarkStart w:id="115" w:name="_Toc296890987"/>
      <w:r/>
      <w:bookmarkStart w:id="116" w:name="_Toc296944498"/>
      <w:r/>
      <w:bookmarkStart w:id="117" w:name="_Toc297216151"/>
      <w:r/>
      <w:bookmarkStart w:id="118" w:name="_Toc300934945"/>
      <w:r/>
      <w:bookmarkStart w:id="119" w:name="_Toc296347158"/>
      <w:r/>
      <w:bookmarkStart w:id="120" w:name="_Toc297048345"/>
      <w:r/>
      <w:bookmarkStart w:id="121" w:name="_Toc296503159"/>
      <w:r/>
      <w:bookmarkStart w:id="122" w:name="_Toc297123492"/>
      <w:r/>
      <w:bookmarkStart w:id="123" w:name="_Toc292559364"/>
      <w:r/>
      <w:bookmarkStart w:id="124" w:name="_Toc296891199"/>
      <w:r/>
      <w:bookmarkStart w:id="125" w:name="_Toc292559869"/>
      <w:r/>
      <w:bookmarkStart w:id="126" w:name="_Toc303539102"/>
      <w:r/>
      <w:bookmarkStart w:id="127" w:name="_Toc297120459"/>
      <w:r/>
      <w:bookmarkStart w:id="128" w:name="_Toc304295523"/>
      <w:r>
        <w:rPr>
          <w:rFonts w:hint="eastAsia" w:ascii="宋体" w:hAnsi="宋体" w:eastAsia="宋体" w:cs="宋体"/>
          <w:color w:val="auto"/>
          <w:sz w:val="24"/>
          <w:szCs w:val="24"/>
          <w:highlight w:val="none"/>
        </w:rPr>
        <w:t xml:space="preserve">.5 分包</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29" w:name="_Toc296347159"/>
      <w:r/>
      <w:bookmarkStart w:id="130" w:name="_Toc297123493"/>
      <w:r/>
      <w:bookmarkStart w:id="131" w:name="_Toc296891200"/>
      <w:r/>
      <w:bookmarkStart w:id="132" w:name="_Toc296944499"/>
      <w:r/>
      <w:bookmarkStart w:id="133" w:name="_Toc312677989"/>
      <w:r/>
      <w:bookmarkStart w:id="134" w:name="_Toc297120460"/>
      <w:r/>
      <w:bookmarkStart w:id="135" w:name="_Toc303539103"/>
      <w:r/>
      <w:bookmarkStart w:id="136" w:name="_Toc296890988"/>
      <w:r/>
      <w:bookmarkStart w:id="137" w:name="_Toc318581158"/>
      <w:r/>
      <w:bookmarkStart w:id="138" w:name="_Toc296346661"/>
      <w:r/>
      <w:bookmarkStart w:id="139" w:name="_Toc292559365"/>
      <w:r/>
      <w:bookmarkStart w:id="140" w:name="_Toc300934946"/>
      <w:r/>
      <w:bookmarkStart w:id="141" w:name="_Toc304295524"/>
      <w:r/>
      <w:bookmarkStart w:id="142" w:name="_Toc297048346"/>
      <w:r/>
      <w:bookmarkStart w:id="143" w:name="_Toc297216152"/>
      <w:r/>
      <w:bookmarkStart w:id="144" w:name="_Toc296503160"/>
      <w:r/>
      <w:bookmarkStart w:id="145" w:name="_Toc292559870"/>
      <w:r>
        <w:rPr>
          <w:rFonts w:hint="eastAsia" w:ascii="宋体" w:hAnsi="宋体" w:eastAsia="宋体" w:cs="宋体"/>
          <w:color w:val="auto"/>
          <w:sz w:val="24"/>
          <w:szCs w:val="24"/>
          <w:highlight w:val="none"/>
        </w:rPr>
        <w:t xml:space="preserve">.5.1 分包的一般约定</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道路、桥梁、管网等主体结构关键性工程禁止分包</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b/>
          <w:bCs/>
          <w:color w:val="auto"/>
          <w:sz w:val="24"/>
          <w:szCs w:val="24"/>
          <w:highlight w:val="none"/>
          <w:u w:val="single"/>
          <w:lang w:val="en-US" w:eastAsia="zh-CN"/>
        </w:rPr>
        <w:t xml:space="preserve">执行国家相关法律、法规规定</w:t>
      </w:r>
      <w:r>
        <w:rPr>
          <w:rFonts w:hint="eastAsia" w:ascii="宋体" w:hAnsi="宋体" w:eastAsia="宋体" w:cs="宋体"/>
          <w:color w:val="auto"/>
          <w:sz w:val="24"/>
          <w:szCs w:val="24"/>
          <w:highlight w:val="none"/>
          <w:u w:val="single"/>
        </w:rPr>
        <w:t xml:space="preserve">。</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left="0" w:right="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146" w:name="_Toc318581159"/>
      <w:r/>
      <w:bookmarkStart w:id="147" w:name="_Toc312677990"/>
      <w:r>
        <w:rPr>
          <w:rFonts w:hint="eastAsia" w:ascii="宋体" w:hAnsi="宋体" w:eastAsia="宋体" w:cs="宋体"/>
          <w:color w:val="auto"/>
          <w:sz w:val="24"/>
          <w:szCs w:val="24"/>
          <w:highlight w:val="none"/>
        </w:rPr>
        <w:t xml:space="preserve">.5.2分包的确定</w:t>
      </w:r>
      <w:r/>
    </w:p>
    <w:p>
      <w:p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执行国家相关法律、法规规定</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bCs/>
          <w:color w:val="auto"/>
          <w:sz w:val="24"/>
          <w:szCs w:val="24"/>
          <w:highlight w:val="none"/>
          <w:u w:val="single"/>
          <w:lang w:val="en-US" w:eastAsia="zh-CN"/>
        </w:rPr>
        <w:t xml:space="preserve">除通用合同条款的约定外，分包还应该遵循以下约定：</w:t>
      </w:r>
      <w:r/>
    </w:p>
    <w:p>
      <w:pPr>
        <w:numPr>
          <w:ilvl w:val="0"/>
          <w:numId w:val="4"/>
        </w:numPr>
        <w:ind w:left="0" w:right="0" w:firstLine="480"/>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未经发包人和监理人同意，承包人不得将其他非主体、非关键性工作分包给第三人；未经发包人和监理人审批同意的分包工程和分包人，发包人有权拒绝验收分包工程和支付相应款项，由此引发的费用增加和（或）延误的工期由承包人承担。</w:t>
      </w:r>
      <w:r/>
    </w:p>
    <w:p>
      <w:pPr>
        <w:numPr>
          <w:ilvl w:val="0"/>
          <w:numId w:val="4"/>
        </w:num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发包人在工程量清单中给定暂估价的专业工程，包括从暂列金额开支的专业工程，由发包人和承包人根据现行法律、法规规定的招标方式确定专业分包人。</w:t>
      </w:r>
      <w:r/>
    </w:p>
    <w:p>
      <w:pPr>
        <w:numPr>
          <w:ilvl w:val="0"/>
          <w:numId w:val="4"/>
        </w:num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承包人应保障分包工作不得再次分包。</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原则上由总承包人支付，特殊情况下双方商议后以补充协议的方式确定</w:t>
      </w:r>
      <w:r>
        <w:rPr>
          <w:rFonts w:hint="eastAsia" w:ascii="宋体" w:hAnsi="宋体" w:eastAsia="宋体" w:cs="宋体"/>
          <w:color w:val="auto"/>
          <w:sz w:val="24"/>
          <w:szCs w:val="24"/>
          <w:highlight w:val="none"/>
        </w:rPr>
        <w:t xml:space="preserve">。</w:t>
      </w:r>
      <w:r/>
    </w:p>
    <w:p>
      <w:pPr>
        <w:pStyle w:val="982"/>
        <w:ind w:left="0" w:right="0"/>
        <w:jc w:val="both"/>
        <w:pageBreakBefore w:val="0"/>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总承包服务费：按专业工程合同价的3%计取。总包服务范围：总承包人为配合、协调建设单位进行的专业工程发包，对建设单位自行采购的材料、工程设备等进行保管以及现场管理、竣工资料汇总整理等服务所需的费用。</w:t>
      </w:r>
      <w:bookmarkEnd w:id="146"/>
      <w:r/>
      <w:bookmarkEnd w:id="147"/>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left="0" w:right="0" w:firstLine="480"/>
        <w:pageBreakBefore w:val="0"/>
        <w:spacing w:line="44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bCs/>
          <w:color w:val="auto"/>
          <w:sz w:val="24"/>
          <w:szCs w:val="24"/>
          <w:highlight w:val="none"/>
          <w:u w:val="single"/>
          <w:lang w:val="en-US" w:eastAsia="zh-CN"/>
        </w:rPr>
        <w:t xml:space="preserve">工程施工开始至竣工验收合格并办理完工程移交手续止</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设备、人员进场至工程移交/接收证书签发前，由承包人负责照管，费用由承包人承担。承包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hint="eastAsia" w:ascii="宋体" w:hAnsi="宋体" w:eastAsia="宋体" w:cs="宋体"/>
          <w:b/>
          <w:bCs/>
          <w:color w:val="auto"/>
          <w:sz w:val="24"/>
          <w:szCs w:val="24"/>
          <w:highlight w:val="none"/>
          <w:u w:val="none"/>
          <w:lang w:val="en-US" w:eastAsia="zh-CN"/>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b/>
          <w:bCs/>
          <w:color w:val="auto"/>
          <w:sz w:val="24"/>
          <w:szCs w:val="24"/>
          <w:highlight w:val="none"/>
          <w:u w:val="singl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48" w:name="_Toc28100_WPSOffice_Level2"/>
      <w:r/>
      <w:bookmarkStart w:id="149" w:name="_Toc2107_WPSOffice_Level2"/>
      <w:r/>
      <w:bookmarkStart w:id="150" w:name="_Toc351203636"/>
      <w:r>
        <w:rPr>
          <w:rFonts w:hint="eastAsia" w:ascii="宋体" w:hAnsi="宋体" w:eastAsia="宋体" w:cs="宋体"/>
          <w:bCs w:val="0"/>
          <w:color w:val="auto"/>
          <w:sz w:val="24"/>
          <w:szCs w:val="24"/>
          <w:highlight w:val="none"/>
        </w:rPr>
        <w:t xml:space="preserve">4</w:t>
      </w:r>
      <w:bookmarkStart w:id="151" w:name="_Toc296347161"/>
      <w:r/>
      <w:bookmarkStart w:id="152" w:name="_Toc267251413"/>
      <w:r/>
      <w:bookmarkStart w:id="153" w:name="_Toc292559871"/>
      <w:r/>
      <w:bookmarkStart w:id="154" w:name="_Toc296944501"/>
      <w:r/>
      <w:bookmarkStart w:id="155" w:name="_Toc297120462"/>
      <w:r/>
      <w:bookmarkStart w:id="156" w:name="_Toc296890990"/>
      <w:r/>
      <w:bookmarkStart w:id="157" w:name="_Toc297048348"/>
      <w:r/>
      <w:bookmarkStart w:id="158" w:name="_Toc296346663"/>
      <w:r/>
      <w:bookmarkStart w:id="159" w:name="_Toc292559366"/>
      <w:r/>
      <w:bookmarkStart w:id="160" w:name="_Toc296503162"/>
      <w:r/>
      <w:bookmarkStart w:id="161" w:name="_Toc296891202"/>
      <w:r>
        <w:rPr>
          <w:rFonts w:hint="eastAsia" w:ascii="宋体" w:hAnsi="宋体" w:eastAsia="宋体" w:cs="宋体"/>
          <w:bCs w:val="0"/>
          <w:color w:val="auto"/>
          <w:sz w:val="24"/>
          <w:szCs w:val="24"/>
          <w:highlight w:val="none"/>
        </w:rPr>
        <w:t xml:space="preserve">. 监</w:t>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bCs w:val="0"/>
          <w:color w:val="auto"/>
          <w:sz w:val="24"/>
          <w:szCs w:val="24"/>
          <w:highlight w:val="none"/>
        </w:rPr>
        <w:t xml:space="preserve">理人</w:t>
      </w:r>
      <w:bookmarkEnd w:id="148"/>
      <w:r/>
      <w:bookmarkEnd w:id="149"/>
      <w:r/>
      <w:bookmarkEnd w:id="15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4.1监理人的一般规定</w:t>
      </w:r>
      <w:r/>
    </w:p>
    <w:p>
      <w:pPr>
        <w:pStyle w:val="982"/>
        <w:ind w:left="0" w:right="0"/>
        <w:jc w:val="both"/>
        <w:pageBreakBefore w:val="0"/>
        <w:spacing w:after="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（1）职责范围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施工图设计范围内（含变更）工程施工的安全、质量、进度、文明施工、扬尘防治、成本控制</w:t>
      </w:r>
      <w:r>
        <w:rPr>
          <w:rFonts w:hint="eastAsia" w:ascii="宋体" w:hAnsi="宋体" w:eastAsia="宋体" w:cs="宋体"/>
          <w:b/>
          <w:bCs/>
          <w:color w:val="auto"/>
          <w:sz w:val="24"/>
          <w:szCs w:val="24"/>
          <w:highlight w:val="none"/>
          <w:u w:val="singl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b/>
          <w:bCs/>
          <w:color w:val="auto"/>
          <w:sz w:val="24"/>
          <w:szCs w:val="24"/>
          <w:highlight w:val="none"/>
          <w:u w:val="single"/>
          <w:lang w:val="en-US" w:eastAsia="zh-CN"/>
        </w:rPr>
        <w:t xml:space="preserve">对工程建设实施全面监督和管理，但不得修改本施工合同、减轻或免除合同约定的承包人的任何责任与义务，任何增加工程造价的签证均需获得发包人同意。</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b/>
          <w:bCs/>
          <w:color w:val="auto"/>
          <w:sz w:val="24"/>
          <w:szCs w:val="24"/>
          <w:highlight w:val="none"/>
          <w:u w:val="single"/>
          <w:lang w:val="en-US" w:eastAsia="zh-CN"/>
        </w:rPr>
        <w:t xml:space="preserve">监理人在施工现场的办公场所、生活场所的提供和费用由监理人自行承担。 </w:t>
      </w:r>
      <w:r/>
    </w:p>
    <w:p>
      <w:pPr>
        <w:numPr>
          <w:ilvl w:val="0"/>
          <w:numId w:val="5"/>
        </w:numPr>
        <w:ind w:left="0" w:right="0" w:firstLine="487"/>
        <w:jc w:val="left"/>
        <w:pageBreakBefore w:val="0"/>
        <w:spacing w:line="440" w:lineRule="exact"/>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b/>
          <w:bCs/>
          <w:color w:val="auto"/>
          <w:sz w:val="24"/>
          <w:szCs w:val="24"/>
          <w:highlight w:val="none"/>
          <w:u w:val="single"/>
          <w:lang w:val="en-US" w:eastAsia="zh-CN"/>
        </w:rPr>
        <w:t xml:space="preserve">工程变更和签证授权设计设计变更和签证单的签字，监理人的总监工程师签字后应在24小时内送交委托人工地代表核准。其中涉及到费用增加的签证单，监理人应在签字前通知委托人的工地代表，确认是否需要征得委托人的同意，否则，因监理人签证所发生的增加费用，委托人将不予认可。</w:t>
      </w:r>
      <w:r/>
    </w:p>
    <w:p>
      <w:pPr>
        <w:pStyle w:val="982"/>
        <w:ind w:left="0" w:right="0" w:firstLine="420"/>
        <w:jc w:val="both"/>
        <w:pageBreakBefore w:val="0"/>
        <w:spacing w:after="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u w:val="single"/>
          <w:lang w:val="en-US" w:eastAsia="zh-CN"/>
        </w:rPr>
        <w:t xml:space="preserve">监理人在征得委托人代表同意的前提下，有权要求承包人调换其人员</w:t>
      </w:r>
      <w:r>
        <w:rPr>
          <w:rFonts w:hint="eastAsia" w:ascii="宋体" w:hAnsi="宋体" w:eastAsia="宋体" w:cs="宋体"/>
          <w:b/>
          <w:bCs/>
          <w:color w:val="auto"/>
          <w:sz w:val="24"/>
          <w:szCs w:val="24"/>
          <w:highlight w:val="none"/>
          <w:lang w:val="en-US" w:eastAsia="zh-CN"/>
        </w:rPr>
        <w:t xml:space="preserve">。</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4.2 监理人员</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w:t>
      </w:r>
      <w:r>
        <w:rPr>
          <w:rFonts w:hint="eastAsia" w:ascii="宋体" w:hAnsi="宋体" w:eastAsia="宋体" w:cs="宋体"/>
          <w:color w:val="auto"/>
          <w:sz w:val="24"/>
          <w:szCs w:val="24"/>
          <w:highlight w:val="none"/>
          <w:u w:val="single"/>
          <w:lang w:val="en-US" w:eastAsia="zh-CN"/>
        </w:rPr>
        <w:t xml:space="preserve">理工程师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80"/>
        <w:pageBreakBefore w:val="0"/>
        <w:spacing w:line="440" w:lineRule="exact"/>
        <w:rPr>
          <w:rFonts w:hint="eastAsia" w:ascii="宋体" w:hAnsi="宋体" w:eastAsia="宋体" w:cs="宋体"/>
          <w:color w:val="auto"/>
          <w:sz w:val="24"/>
          <w:szCs w:val="24"/>
          <w:highlight w:val="none"/>
        </w:rPr>
      </w:pPr>
      <w:r/>
      <w:bookmarkStart w:id="162"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63" w:name="_Toc351203637"/>
      <w:r/>
      <w:bookmarkStart w:id="164" w:name="_Toc16363_WPSOffice_Level2"/>
      <w:r/>
      <w:bookmarkStart w:id="165" w:name="_Toc19868_WPSOffice_Level2"/>
      <w:r>
        <w:rPr>
          <w:rFonts w:hint="eastAsia" w:ascii="宋体" w:hAnsi="宋体" w:eastAsia="宋体" w:cs="宋体"/>
          <w:bCs w:val="0"/>
          <w:color w:val="auto"/>
          <w:sz w:val="24"/>
          <w:szCs w:val="24"/>
          <w:highlight w:val="none"/>
        </w:rPr>
        <w:t xml:space="preserve">5</w:t>
      </w:r>
      <w:bookmarkEnd w:id="162"/>
      <w:r/>
      <w:bookmarkStart w:id="166" w:name="_Toc292559872"/>
      <w:r/>
      <w:bookmarkStart w:id="167" w:name="_Toc296347162"/>
      <w:r/>
      <w:bookmarkStart w:id="168" w:name="_Toc296503163"/>
      <w:r/>
      <w:bookmarkStart w:id="169" w:name="_Toc296891203"/>
      <w:r/>
      <w:bookmarkStart w:id="170" w:name="_Toc297120463"/>
      <w:r/>
      <w:bookmarkStart w:id="171" w:name="_Toc292559367"/>
      <w:r/>
      <w:bookmarkStart w:id="172" w:name="_Toc296890991"/>
      <w:r/>
      <w:bookmarkStart w:id="173" w:name="_Toc296944502"/>
      <w:r/>
      <w:bookmarkStart w:id="174" w:name="_Toc297048349"/>
      <w:r/>
      <w:bookmarkStart w:id="175" w:name="_Toc296346664"/>
      <w:r>
        <w:rPr>
          <w:rFonts w:hint="eastAsia" w:ascii="宋体" w:hAnsi="宋体" w:eastAsia="宋体" w:cs="宋体"/>
          <w:bCs w:val="0"/>
          <w:color w:val="auto"/>
          <w:sz w:val="24"/>
          <w:szCs w:val="24"/>
          <w:highlight w:val="none"/>
        </w:rPr>
        <w:t xml:space="preserve">. 工程质量</w:t>
      </w:r>
      <w:bookmarkEnd w:id="163"/>
      <w:r/>
      <w:bookmarkEnd w:id="164"/>
      <w:r/>
      <w:bookmarkEnd w:id="165"/>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176" w:name="_Toc27550101"/>
      <w:r>
        <w:rPr>
          <w:rFonts w:hint="eastAsia" w:ascii="宋体" w:hAnsi="宋体" w:eastAsia="宋体" w:cs="宋体"/>
          <w:color w:val="auto"/>
          <w:sz w:val="24"/>
          <w:szCs w:val="24"/>
          <w:highlight w:val="none"/>
        </w:rPr>
        <w:t xml:space="preserve">5.1 质量要求：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合格</w:t>
      </w:r>
      <w:bookmarkEnd w:id="176"/>
      <w:r>
        <w:rPr>
          <w:rFonts w:hint="eastAsia" w:ascii="宋体" w:hAnsi="宋体" w:eastAsia="宋体" w:cs="宋体"/>
          <w:b/>
          <w:bCs/>
          <w:color w:val="auto"/>
          <w:sz w:val="24"/>
          <w:szCs w:val="24"/>
          <w:highlight w:val="none"/>
          <w:u w:val="single"/>
          <w:lang w:val="en-US" w:eastAsia="zh-C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bookmarkStart w:id="177" w:name="_Toc312677997"/>
      <w:r/>
      <w:bookmarkStart w:id="178" w:name="_Toc304295527"/>
      <w:r/>
      <w:bookmarkStart w:id="179" w:name="_Toc303539106"/>
      <w:r/>
      <w:bookmarkStart w:id="180" w:name="_Toc318581164"/>
      <w:r/>
      <w:bookmarkStart w:id="181" w:name="_Toc297123496"/>
      <w:r/>
      <w:bookmarkStart w:id="182" w:name="_Toc297216155"/>
      <w:r/>
      <w:bookmarkStart w:id="183" w:name="_Toc300934949"/>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 工程质量必须达到合同约定标准，且保证市政工程相关部门验收通过；未达到质量要求的，承包人负责无条件返工，直至达到要求，所发生的费用由承包人承担，承包人还应赔偿因此给发包人造成的损失，工期不予顺延，同时发包人有权对承包人进行适当处罚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82"/>
        <w:ind w:left="0" w:right="0"/>
        <w:jc w:val="both"/>
        <w:pageBreakBefore w:val="0"/>
        <w:spacing w:after="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5.2 隐蔽工程检查</w:t>
      </w:r>
      <w:r/>
    </w:p>
    <w:p>
      <w:pPr>
        <w:pStyle w:val="982"/>
        <w:ind w:left="0" w:right="0"/>
        <w:jc w:val="both"/>
        <w:pageBreakBefore w:val="0"/>
        <w:spacing w:after="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承包人提前通知监理人隐蔽工程检查的期限的约定：</w:t>
      </w:r>
      <w:r/>
    </w:p>
    <w:p>
      <w:pPr>
        <w:pStyle w:val="982"/>
        <w:ind w:left="0" w:right="0"/>
        <w:jc w:val="both"/>
        <w:pageBreakBefore w:val="0"/>
        <w:spacing w:after="0" w:line="360" w:lineRule="auto"/>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lang w:val="en-US" w:eastAsia="zh-CN"/>
        </w:rPr>
        <w:t xml:space="preserve">     隐蔽工程覆盖前的检查：</w:t>
      </w:r>
      <w:r>
        <w:rPr>
          <w:rFonts w:hint="eastAsia" w:ascii="宋体" w:hAnsi="宋体" w:eastAsia="宋体" w:cs="宋体"/>
          <w:color w:val="auto"/>
          <w:sz w:val="24"/>
          <w:szCs w:val="24"/>
          <w:highlight w:val="none"/>
          <w:u w:val="single"/>
          <w:lang w:val="en-US" w:eastAsia="zh-CN"/>
        </w:rPr>
        <w:t xml:space="preserve">未经监理工程、甲方代表批准，工程的任何部位都不能覆盖，当任何部分的隐蔽工程或基础已经具备检验条件时，承包人应及时通知监理工程师、甲方代表。监理工程师、甲方代表在接到承包人通知24小时过后没有批复，承包人可以覆盖着部分工程或基础</w:t>
      </w:r>
      <w:r>
        <w:rPr>
          <w:rFonts w:hint="eastAsia" w:ascii="宋体" w:hAnsi="宋体" w:eastAsia="宋体" w:cs="宋体"/>
          <w:color w:val="auto"/>
          <w:sz w:val="24"/>
          <w:szCs w:val="24"/>
          <w:highlight w:val="none"/>
          <w:u w:val="none"/>
          <w:lang w:val="en-US" w:eastAsia="zh-CN"/>
        </w:rPr>
        <w:t xml:space="preserve">。</w:t>
      </w:r>
      <w:r/>
    </w:p>
    <w:p>
      <w:pPr>
        <w:pStyle w:val="982"/>
        <w:ind w:left="0" w:right="0"/>
        <w:jc w:val="both"/>
        <w:pageBreakBefore w:val="0"/>
        <w:spacing w:after="0"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     剥露和开口：</w:t>
      </w:r>
      <w:r>
        <w:rPr>
          <w:rFonts w:hint="eastAsia" w:ascii="宋体" w:hAnsi="宋体" w:eastAsia="宋体" w:cs="宋体"/>
          <w:color w:val="auto"/>
          <w:sz w:val="24"/>
          <w:szCs w:val="24"/>
          <w:highlight w:val="none"/>
          <w:u w:val="single"/>
          <w:lang w:val="en-US" w:eastAsia="zh-CN"/>
        </w:rPr>
        <w:t xml:space="preserve">承包人应按监理工程、甲方代表随时发出的指示，对工程的任何部分剥露或开口，并负责这部分工程恢复原样，若这部分工程已按要求覆盖，而剥露后查明其施工质量符合合同约定，则监理工程师、甲方代表应在与发包人和承包人协商后，确定承包在剥露或开口的恢复和修复等方面的费用，并将其数额追加到合同价格上，所影响的工期相应顺延。若属承包人责任，发生的费用及影响的工期由承包人承担。监理人不能按时进行检查时，应提前8小时提交书面延期要求，关于延期最长不得超过24小时。</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84" w:name="_Toc23030_WPSOffice_Level2"/>
      <w:r/>
      <w:bookmarkStart w:id="185" w:name="_Toc15712_WPSOffice_Level2"/>
      <w:r/>
      <w:bookmarkStart w:id="186" w:name="_Toc351203638"/>
      <w:r>
        <w:rPr>
          <w:rFonts w:hint="eastAsia" w:ascii="宋体" w:hAnsi="宋体" w:eastAsia="宋体" w:cs="宋体"/>
          <w:bCs w:val="0"/>
          <w:color w:val="auto"/>
          <w:sz w:val="24"/>
          <w:szCs w:val="24"/>
          <w:highlight w:val="none"/>
        </w:rPr>
        <w:t xml:space="preserve">6. 安全文明施工与环境保护</w:t>
      </w:r>
      <w:bookmarkEnd w:id="184"/>
      <w:r/>
      <w:bookmarkEnd w:id="185"/>
      <w:r/>
      <w:bookmarkEnd w:id="186"/>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6.1安全文明施工</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bookmarkStart w:id="187" w:name="_Toc27550102"/>
      <w:r>
        <w:rPr>
          <w:rFonts w:hint="eastAsia" w:ascii="宋体" w:hAnsi="宋体" w:eastAsia="宋体" w:cs="宋体"/>
          <w:color w:val="auto"/>
          <w:sz w:val="24"/>
          <w:szCs w:val="24"/>
          <w:highlight w:val="none"/>
        </w:rPr>
        <w:t xml:space="preserve">6.1.1 项目安全生产的达标目标及相应事项的约定：</w:t>
      </w:r>
      <w:bookmarkEnd w:id="187"/>
      <w:r>
        <w:rPr>
          <w:rFonts w:hint="eastAsia" w:ascii="宋体" w:hAnsi="宋体" w:eastAsia="宋体" w:cs="宋体"/>
          <w:b/>
          <w:bCs/>
          <w:color w:val="auto"/>
          <w:sz w:val="24"/>
          <w:szCs w:val="24"/>
          <w:highlight w:val="none"/>
          <w:u w:val="single"/>
        </w:rPr>
        <w:t xml:space="preserve">达标目标为《建筑施工安全检查标准标准》（JGJ59-2011）及相关规范标准。其安全文明施工费用已经含在合同价款（即中标价）内。</w:t>
      </w:r>
      <w:r/>
    </w:p>
    <w:p>
      <w:pPr>
        <w:ind w:left="0" w:right="0"/>
        <w:pageBreakBefore w:val="0"/>
        <w:spacing w:line="247"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6"/>
        </w:numPr>
        <w:ind w:left="0" w:right="0" w:firstLine="428"/>
        <w:pageBreakBefore w:val="0"/>
        <w:spacing w:line="386"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达到江苏省及徐州市相关文件要求。开工通知载明的开工日期10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rPr>
          <w:rFonts w:hint="eastAsia" w:ascii="宋体" w:hAnsi="宋体" w:eastAsia="宋体" w:cs="宋体"/>
          <w:color w:val="auto"/>
          <w:sz w:val="24"/>
          <w:szCs w:val="24"/>
          <w:highlight w:val="none"/>
          <w:u w:val="none"/>
        </w:rPr>
        <w:t xml:space="preserve">。 </w:t>
      </w:r>
      <w:r/>
    </w:p>
    <w:p>
      <w:pPr>
        <w:numPr>
          <w:ilvl w:val="0"/>
          <w:numId w:val="0"/>
        </w:numPr>
        <w:ind w:left="0" w:right="0" w:firstLine="480"/>
        <w:pageBreakBefore w:val="0"/>
        <w:spacing w:line="386"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本工程在整个施工期间应杜绝一切人身伤亡和重大质量安全事故。如发生上述事故，则发包人视为承包人违约，发包人有权解除合同；在施工期间每发生一起人身损害（不包括死亡）事故，承包人除了接受政府相关部门处罚外，承包人须向发包人支付违约金伍万元（￥50000.00 元）；每发生一起人身死亡事故，承包人除接受相关部门处罚外，承包人须向发包人支付违约金壹拾万元（￥100000.00 元）。发包人有权在支付承包人工程款时将该违约金扣除，承包人除承担违约金外，还应承担因事故造成的一切损失和责任</w:t>
      </w:r>
      <w:r>
        <w:rPr>
          <w:rFonts w:hint="eastAsia" w:ascii="宋体" w:hAnsi="宋体" w:eastAsia="宋体" w:cs="宋体"/>
          <w:color w:val="auto"/>
          <w:sz w:val="24"/>
          <w:szCs w:val="24"/>
          <w:highlight w:val="none"/>
          <w:u w:val="none"/>
        </w:rPr>
        <w:t xml:space="preserve">。 </w:t>
      </w:r>
      <w:r/>
    </w:p>
    <w:p>
      <w:pPr>
        <w:numPr>
          <w:ilvl w:val="0"/>
          <w:numId w:val="0"/>
        </w:numPr>
        <w:ind w:left="0" w:right="0" w:firstLine="480"/>
        <w:pageBreakBefore w:val="0"/>
        <w:spacing w:line="386"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承包人应服从发包人、监理对施工现场安全施工方面的监管。如发包人或监理发现承包人工作中的安全文明施工方面不符合国家、地方、行业及本合同的有关规定，每发现一次，发包人有权要求承包人支付5000 元违约金，并要求承包人限期整改，发包方有权上报主管部门。 </w:t>
      </w:r>
      <w:r/>
    </w:p>
    <w:p>
      <w:pPr>
        <w:numPr>
          <w:ilvl w:val="0"/>
          <w:numId w:val="0"/>
        </w:numPr>
        <w:ind w:left="0" w:right="0" w:firstLine="480"/>
        <w:pageBreakBefore w:val="0"/>
        <w:spacing w:line="386" w:lineRule="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承担相关的责任和损失</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开工通知载明的开工日期 7 天前提交施工场地治安管理计划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（1）承包人按当地有关主管部门的规定办理相关手续，并承担相应费用，同时以书面形式通知发包人，承担施工过程中因自身原因造成的罚款。</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（2）按照我市“徐空气提升办【2018】11 号”和“徐城管发【2018】55号”等相关文件的要求，施工现场要做到“六到位、六不准”。即围挡到位、硬化到位、覆盖到位、喷雾到位、保洁到位、公示到位;不准车辆带泥离场、不准高空抛撒颗粒物、不准现场搅拌混凝土、不准场地积水、不准现场焚烧、不准现场堆放裸土;工期超过6个月(含)工程造价超过 1000万元的工地，施工现场应安装空气质量监测和视频监控设备,实现实时监控和数据共享，确</w:t>
      </w:r>
      <w:r>
        <w:rPr>
          <w:rFonts w:hint="eastAsia" w:ascii="宋体" w:hAnsi="宋体" w:eastAsia="宋体" w:cs="宋体"/>
          <w:color w:val="auto"/>
          <w:sz w:val="24"/>
          <w:szCs w:val="24"/>
          <w:highlight w:val="none"/>
          <w:u w:val="single"/>
          <w:lang w:val="en-US" w:eastAsia="zh-CN"/>
        </w:rPr>
        <w:t xml:space="preserve">保施工现场扬尘污染总体受控。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招标人支付3000元违约金；造成损失的，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（3）为保证道路交通安全及运输畅通,当施工期间，承包人必须与交通和公安部门协商，采取足够的交通疏导措施；承包人制定运输计划时，应避开现有道路上在高峰时的运输。</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（6）现场施工及管理人员均需挂牌进场，否则，发包人有权对承包人处以50元∕人·次的违约金。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（7）扬尘防控环保要求必须符合严格按照《徐州市</w:t>
      </w:r>
      <w:r>
        <w:rPr>
          <w:rFonts w:hint="eastAsia" w:ascii="宋体" w:hAnsi="宋体" w:eastAsia="宋体" w:cs="宋体"/>
          <w:color w:val="auto"/>
          <w:sz w:val="24"/>
          <w:szCs w:val="24"/>
          <w:highlight w:val="none"/>
          <w:u w:val="single"/>
          <w:lang w:val="en-US" w:eastAsia="zh-CN"/>
        </w:rPr>
        <w:t xml:space="preserve">大气污染防治条例》及说明、《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投标人的扬尘防控环保要求必须符合严格按《徐建价2018 年1号》文执行，扬尘污染防治费按江苏省住房和城乡建设厅公告（2018）24号文执行计取。该费用已经包含在投标报价当中，结算不再增加此项费用。按照《徐州市市</w:t>
      </w:r>
      <w:r>
        <w:rPr>
          <w:rFonts w:hint="eastAsia" w:ascii="宋体" w:hAnsi="宋体" w:eastAsia="宋体" w:cs="宋体"/>
          <w:color w:val="auto"/>
          <w:sz w:val="24"/>
          <w:szCs w:val="24"/>
          <w:highlight w:val="none"/>
          <w:u w:val="single"/>
          <w:lang w:val="en-US" w:eastAsia="zh-CN"/>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（8）因扬尘治理、环境保护等情况未到达标准，而导致甲方被处罚，甲方将处罚金额从乙方工程款中扣除。</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（9）文明施工相关法律、标准和规范的其他要求。</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（10）承包人须定期上报现场一线操作工人名单、人数、籍贯等。如有人员调整，必须及时通知发包人。</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（11）施工人员不准居住在在建建筑物内。每发现一次按3000元/次向发包人支付违约金。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（12）承包人对施工范围内的安全防火承担责任。</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（13）施工期间不准破坏施工现场以外的植被。</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元的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15）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10000~50000的违约金。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（16）施工期间必须做好场地清洁卫生，设置冲洗平台，做到净车出场，避免在场外道路上“抛、洒、滴、漏”。</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（17）承包人搭设临时设施必须服从发包人的统一管理；</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（18）对施工场地内的已完工程、在建工程、管沟、管网等进行保护。</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（19）施工期间必须挂牌上岗并统一着装。</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（20）禁止乱堆乱放材料与机械设备。</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（21）预制场、土场必须设置标语牌（包括安全、质量、环境、操作规程等）。</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（22）其他事项执行通用条款</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合同价（即中标价）款中已含，与合同价款同期支付</w:t>
      </w:r>
      <w:r>
        <w:rPr>
          <w:rFonts w:hint="eastAsia" w:ascii="宋体" w:hAnsi="宋体" w:eastAsia="宋体" w:cs="宋体"/>
          <w:color w:val="auto"/>
          <w:sz w:val="24"/>
          <w:szCs w:val="24"/>
          <w:highlight w:val="none"/>
        </w:rPr>
        <w:t xml:space="preserve">。</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因扬尘治理、环境保护等情况未到达标准，而导致甲方被处罚，甲方将处罚金额从乙方工程款中</w:t>
      </w:r>
      <w:r>
        <w:rPr>
          <w:rFonts w:hint="eastAsia" w:ascii="宋体" w:hAnsi="宋体" w:eastAsia="宋体" w:cs="宋体"/>
          <w:b/>
          <w:bCs/>
          <w:color w:val="auto"/>
          <w:sz w:val="24"/>
          <w:szCs w:val="24"/>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259715</wp:posOffset>
                </wp:positionV>
                <wp:extent cx="400685" cy="6350"/>
                <wp:effectExtent l="0" t="0" r="0" b="0"/>
                <wp:wrapNone/>
                <wp:docPr id="12" name="IM 77"/>
                <wp:cNvGraphicFramePr/>
                <a:graphic xmlns:a="http://schemas.openxmlformats.org/drawingml/2006/main">
                  <a:graphicData uri="http://schemas.openxmlformats.org/drawingml/2006/picture">
                    <pic:pic xmlns:pic="http://schemas.openxmlformats.org/drawingml/2006/picture">
                      <pic:nvPicPr>
                        <pic:cNvPr id="12" name="IM 77"/>
                        <pic:cNvPicPr/>
                        <pic:nvPr/>
                      </pic:nvPicPr>
                      <pic:blipFill>
                        <a:blip r:embed="rId21"/>
                        <a:stretch/>
                      </pic:blipFill>
                      <pic:spPr bwMode="auto">
                        <a:xfrm>
                          <a:off x="0" y="0"/>
                          <a:ext cx="400685"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0.0pt;mso-position-horizontal:absolute;mso-position-vertical-relative:text;margin-top:20.4pt;mso-position-vertical:absolute;width:31.5pt;height:0.5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sz w:val="24"/>
          <w:szCs w:val="24"/>
          <w:highlight w:val="none"/>
          <w:u w:val="single"/>
        </w:rPr>
        <w:t xml:space="preserve">扣除。</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文明施工相关法律、标准和规范的其他要求。</w:t>
      </w:r>
      <w:bookmarkEnd w:id="177"/>
      <w:r/>
      <w:bookmarkEnd w:id="178"/>
      <w:r/>
      <w:bookmarkEnd w:id="179"/>
      <w:r/>
      <w:bookmarkEnd w:id="180"/>
      <w:r/>
      <w:bookmarkEnd w:id="181"/>
      <w:r/>
      <w:bookmarkEnd w:id="182"/>
      <w:r/>
      <w:bookmarkEnd w:id="183"/>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88" w:name="_Toc11078_WPSOffice_Level2"/>
      <w:r/>
      <w:bookmarkStart w:id="189" w:name="_Toc351203639"/>
      <w:r/>
      <w:bookmarkStart w:id="190" w:name="_Toc28747_WPSOffice_Level2"/>
      <w:r>
        <w:rPr>
          <w:rFonts w:hint="eastAsia" w:ascii="宋体" w:hAnsi="宋体" w:eastAsia="宋体" w:cs="宋体"/>
          <w:bCs w:val="0"/>
          <w:color w:val="auto"/>
          <w:sz w:val="24"/>
          <w:szCs w:val="24"/>
          <w:highlight w:val="none"/>
        </w:rPr>
        <w:t xml:space="preserve">7. 工期和进度</w:t>
      </w:r>
      <w:bookmarkEnd w:id="188"/>
      <w:r/>
      <w:bookmarkEnd w:id="189"/>
      <w:r/>
      <w:bookmarkEnd w:id="19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 施工组织设计</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b/>
          <w:bCs/>
          <w:color w:val="auto"/>
          <w:sz w:val="24"/>
          <w:szCs w:val="24"/>
          <w:highlight w:val="none"/>
          <w:u w:val="single"/>
        </w:rPr>
        <w:t xml:space="preserve">执行通用条款。</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7.1.2 施工组织设计的提交和修改</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
          <w:bCs/>
          <w:color w:val="auto"/>
          <w:sz w:val="24"/>
          <w:szCs w:val="24"/>
          <w:highlight w:val="none"/>
          <w:u w:val="single"/>
        </w:rPr>
        <w:t xml:space="preserve">开工通知载明的开工日期7天前</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b/>
          <w:bCs/>
          <w:color w:val="auto"/>
          <w:sz w:val="24"/>
          <w:szCs w:val="24"/>
          <w:highlight w:val="none"/>
          <w:u w:val="single"/>
        </w:rPr>
        <w:t xml:space="preserve">收到后7日内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bookmarkStart w:id="191" w:name="_Toc312678005"/>
      <w:r/>
      <w:bookmarkStart w:id="192" w:name="_Toc304295541"/>
      <w:r/>
      <w:bookmarkStart w:id="193" w:name="_Toc297216173"/>
      <w:r/>
      <w:bookmarkStart w:id="194" w:name="_Toc300934966"/>
      <w:r/>
      <w:bookmarkStart w:id="195" w:name="_Toc303539123"/>
      <w:r/>
      <w:bookmarkStart w:id="196" w:name="_Toc297123514"/>
      <w:r/>
      <w:bookmarkStart w:id="197" w:name="_Toc312677479"/>
      <w:r>
        <w:rPr>
          <w:rFonts w:hint="eastAsia" w:ascii="宋体" w:hAnsi="宋体" w:eastAsia="宋体" w:cs="宋体"/>
          <w:color w:val="auto"/>
          <w:sz w:val="24"/>
          <w:szCs w:val="24"/>
          <w:highlight w:val="none"/>
        </w:rPr>
        <w:t xml:space="preserve">.2 施工进度计划</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 施工进度计划的修订</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b/>
          <w:bCs/>
          <w:color w:val="auto"/>
          <w:sz w:val="24"/>
          <w:szCs w:val="24"/>
          <w:highlight w:val="none"/>
          <w:u w:val="single"/>
        </w:rPr>
        <w:t xml:space="preserve">收到后7日内。</w:t>
      </w:r>
      <w:r/>
    </w:p>
    <w:p>
      <w:pPr>
        <w:ind w:left="0" w:right="0" w:firstLine="482"/>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 开工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 开工准备</w:t>
      </w:r>
      <w:r/>
    </w:p>
    <w:p>
      <w:pPr>
        <w:ind w:left="0" w:right="0" w:firstLine="645"/>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b/>
          <w:bCs/>
          <w:color w:val="auto"/>
          <w:sz w:val="24"/>
          <w:szCs w:val="24"/>
          <w:highlight w:val="none"/>
          <w:u w:val="single"/>
        </w:rPr>
        <w:t xml:space="preserve">合同签订后、开工前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45"/>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72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b/>
          <w:bCs/>
          <w:color w:val="auto"/>
          <w:sz w:val="24"/>
          <w:szCs w:val="24"/>
          <w:highlight w:val="none"/>
          <w:u w:val="single"/>
        </w:rPr>
        <w:t xml:space="preserve"> 90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91"/>
      <w:r/>
      <w:bookmarkEnd w:id="192"/>
      <w:r/>
      <w:bookmarkEnd w:id="193"/>
      <w:r/>
      <w:bookmarkEnd w:id="194"/>
      <w:r/>
      <w:bookmarkEnd w:id="195"/>
      <w:r/>
      <w:bookmarkEnd w:id="196"/>
      <w:r/>
      <w:bookmarkEnd w:id="197"/>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合同签订后、开工前</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98" w:name="_Toc297216175"/>
      <w:r/>
      <w:bookmarkStart w:id="199" w:name="_Toc312678010"/>
      <w:r/>
      <w:bookmarkStart w:id="200" w:name="_Toc303539125"/>
      <w:r/>
      <w:bookmarkStart w:id="201" w:name="_Toc300934968"/>
      <w:r/>
      <w:bookmarkStart w:id="202" w:name="_Toc312677484"/>
      <w:r/>
      <w:bookmarkStart w:id="203" w:name="_Toc297123516"/>
      <w:r/>
      <w:bookmarkStart w:id="204" w:name="_Toc304295546"/>
      <w:r>
        <w:rPr>
          <w:rFonts w:hint="eastAsia" w:ascii="宋体" w:hAnsi="宋体" w:eastAsia="宋体" w:cs="宋体"/>
          <w:color w:val="auto"/>
          <w:sz w:val="24"/>
          <w:szCs w:val="24"/>
          <w:highlight w:val="none"/>
        </w:rPr>
        <w:t xml:space="preserve">.5 工期延误</w:t>
      </w:r>
      <w:bookmarkEnd w:id="198"/>
      <w:r/>
      <w:bookmarkEnd w:id="199"/>
      <w:r/>
      <w:bookmarkEnd w:id="200"/>
      <w:r/>
      <w:bookmarkEnd w:id="201"/>
      <w:r/>
      <w:bookmarkEnd w:id="202"/>
      <w:r/>
      <w:bookmarkEnd w:id="203"/>
      <w:r/>
      <w:bookmarkEnd w:id="204"/>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由于发包人原因导致的工期延误，工期可相应顺延，发包人的延误仅顺延工期，合同工期作相应调整，材料差价调整按合同应条款执行（不可抗力原因除外），承包人不得提出任何其他补偿或索赔费用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05" w:name="_Toc312677486"/>
      <w:r/>
      <w:bookmarkStart w:id="206" w:name="_Toc312678012"/>
      <w:r/>
      <w:bookmarkStart w:id="207" w:name="_Toc318581169"/>
      <w:r/>
      <w:bookmarkStart w:id="208" w:name="_Toc297216177"/>
      <w:r/>
      <w:bookmarkStart w:id="209" w:name="_Toc297123518"/>
      <w:r/>
      <w:bookmarkStart w:id="210" w:name="_Toc304295548"/>
      <w:r/>
      <w:bookmarkStart w:id="211" w:name="_Toc300934970"/>
      <w:r/>
      <w:bookmarkStart w:id="212" w:name="_Toc303539127"/>
      <w:r>
        <w:rPr>
          <w:rFonts w:hint="eastAsia" w:ascii="宋体" w:hAnsi="宋体" w:eastAsia="宋体" w:cs="宋体"/>
          <w:color w:val="auto"/>
          <w:sz w:val="24"/>
          <w:szCs w:val="24"/>
          <w:highlight w:val="none"/>
        </w:rPr>
        <w:t xml:space="preserve">.5.2 因承包人原因导致工期延误</w:t>
      </w:r>
      <w:bookmarkEnd w:id="205"/>
      <w:r/>
      <w:bookmarkEnd w:id="206"/>
      <w:r/>
      <w:bookmarkEnd w:id="207"/>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因</w:t>
      </w:r>
      <w:bookmarkStart w:id="213" w:name="_Toc318581170"/>
      <w:r/>
      <w:bookmarkStart w:id="214" w:name="_Toc312678013"/>
      <w:r/>
      <w:bookmarkStart w:id="215" w:name="_Toc312677487"/>
      <w:r>
        <w:rPr>
          <w:rFonts w:hint="eastAsia" w:ascii="宋体" w:hAnsi="宋体" w:eastAsia="宋体" w:cs="宋体"/>
          <w:color w:val="auto"/>
          <w:sz w:val="24"/>
          <w:szCs w:val="24"/>
          <w:highlight w:val="none"/>
        </w:rPr>
        <w:t xml:space="preserve">承包人原因造成工期延误，逾期竣工违约金的计算方法为：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每延误一天，由承包人向发包人按10000 元/天支付违约金，发包人有权采取任何补救措施来弥补该延误，由此增加的费用由承包人承担 </w:t>
      </w:r>
      <w:r>
        <w:rPr>
          <w:rFonts w:hint="eastAsia" w:ascii="宋体" w:hAnsi="宋体" w:eastAsia="宋体" w:cs="宋体"/>
          <w:b/>
          <w:bCs/>
          <w:color w:val="auto"/>
          <w:sz w:val="24"/>
          <w:szCs w:val="24"/>
          <w:highlight w:val="none"/>
          <w:u w:val="none"/>
        </w:rPr>
        <w:t xml:space="preserve">。</w:t>
      </w:r>
      <w:bookmarkEnd w:id="208"/>
      <w:r/>
      <w:bookmarkEnd w:id="209"/>
      <w:r/>
      <w:bookmarkEnd w:id="210"/>
      <w:r/>
      <w:bookmarkEnd w:id="211"/>
      <w:r/>
      <w:bookmarkEnd w:id="212"/>
      <w:r/>
      <w:bookmarkEnd w:id="213"/>
      <w:r/>
      <w:bookmarkEnd w:id="214"/>
      <w:r/>
      <w:bookmarkEnd w:id="215"/>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w:t>
      </w:r>
      <w:bookmarkStart w:id="216" w:name="_Toc318581171"/>
      <w:r/>
      <w:bookmarkStart w:id="217" w:name="_Toc312678014"/>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val="0"/>
          <w:color w:val="000000"/>
          <w:sz w:val="24"/>
          <w:szCs w:val="24"/>
          <w:highlight w:val="none"/>
          <w:u w:val="single"/>
        </w:rPr>
        <w:t xml:space="preserve">合同价款的</w:t>
      </w:r>
      <w:r>
        <w:rPr>
          <w:rFonts w:hint="eastAsia" w:ascii="宋体" w:hAnsi="宋体" w:eastAsia="宋体" w:cs="宋体"/>
          <w:b/>
          <w:bCs w:val="0"/>
          <w:color w:val="000000"/>
          <w:sz w:val="24"/>
          <w:szCs w:val="24"/>
          <w:highlight w:val="none"/>
          <w:u w:val="single"/>
          <w:lang w:val="en-US" w:eastAsia="zh-CN"/>
        </w:rPr>
        <w:t xml:space="preserve">10</w:t>
      </w:r>
      <w:r>
        <w:rPr>
          <w:rFonts w:hint="eastAsia" w:ascii="宋体" w:hAnsi="宋体" w:eastAsia="宋体" w:cs="宋体"/>
          <w:b/>
          <w:bCs w:val="0"/>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16"/>
      <w:r/>
      <w:bookmarkEnd w:id="217"/>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18" w:name="_Toc297216178"/>
      <w:r/>
      <w:bookmarkStart w:id="219" w:name="_Toc297123519"/>
      <w:r/>
      <w:bookmarkStart w:id="220" w:name="_Toc304295549"/>
      <w:r/>
      <w:bookmarkStart w:id="221" w:name="_Toc303539128"/>
      <w:r/>
      <w:bookmarkStart w:id="222" w:name="_Toc312678015"/>
      <w:r/>
      <w:bookmarkStart w:id="223" w:name="_Toc300934971"/>
      <w:r>
        <w:rPr>
          <w:rFonts w:hint="eastAsia" w:ascii="宋体" w:hAnsi="宋体" w:eastAsia="宋体" w:cs="宋体"/>
          <w:color w:val="auto"/>
          <w:sz w:val="24"/>
          <w:szCs w:val="24"/>
          <w:highlight w:val="none"/>
        </w:rPr>
        <w:t xml:space="preserve">.6 不</w:t>
      </w:r>
      <w:bookmarkEnd w:id="218"/>
      <w:r/>
      <w:bookmarkEnd w:id="219"/>
      <w:r/>
      <w:bookmarkEnd w:id="220"/>
      <w:r/>
      <w:bookmarkEnd w:id="221"/>
      <w:r/>
      <w:bookmarkEnd w:id="222"/>
      <w:r/>
      <w:bookmarkEnd w:id="223"/>
      <w:r>
        <w:rPr>
          <w:rFonts w:hint="eastAsia" w:ascii="宋体" w:hAnsi="宋体" w:eastAsia="宋体" w:cs="宋体"/>
          <w:color w:val="auto"/>
          <w:sz w:val="24"/>
          <w:szCs w:val="24"/>
          <w:highlight w:val="none"/>
        </w:rPr>
        <w:t xml:space="preserve">利物质条件</w:t>
      </w:r>
      <w:r/>
    </w:p>
    <w:p>
      <w:pPr>
        <w:ind w:left="0" w:right="0" w:firstLine="480"/>
        <w:jc w:val="left"/>
        <w:pageBreakBefore w:val="0"/>
        <w:spacing w:line="440" w:lineRule="exact"/>
        <w:rPr>
          <w:rFonts w:hint="eastAsia" w:ascii="宋体" w:hAnsi="宋体" w:eastAsia="宋体" w:cs="宋体"/>
          <w:color w:val="auto"/>
          <w:sz w:val="24"/>
          <w:szCs w:val="24"/>
          <w:highlight w:val="none"/>
        </w:rPr>
      </w:pPr>
      <w:r/>
      <w:bookmarkStart w:id="224" w:name="_Toc297123520"/>
      <w:r/>
      <w:bookmarkStart w:id="225" w:name="_Toc300934972"/>
      <w:r/>
      <w:bookmarkStart w:id="226" w:name="_Toc312678016"/>
      <w:r/>
      <w:bookmarkStart w:id="227" w:name="_Toc318581172"/>
      <w:r/>
      <w:bookmarkStart w:id="228" w:name="_Toc297216179"/>
      <w:r/>
      <w:bookmarkStart w:id="229" w:name="_Toc304295550"/>
      <w:r/>
      <w:bookmarkStart w:id="230" w:name="_Toc303539129"/>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24"/>
      <w:r/>
      <w:bookmarkEnd w:id="225"/>
      <w:r/>
      <w:bookmarkEnd w:id="226"/>
      <w:r/>
      <w:bookmarkEnd w:id="227"/>
      <w:r/>
      <w:bookmarkEnd w:id="228"/>
      <w:r/>
      <w:bookmarkEnd w:id="229"/>
      <w:r/>
      <w:bookmarkEnd w:id="230"/>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31" w:name="_Toc304295551"/>
      <w:r/>
      <w:bookmarkStart w:id="232" w:name="_Toc300934973"/>
      <w:r/>
      <w:bookmarkStart w:id="233" w:name="_Toc303539130"/>
      <w:r/>
      <w:bookmarkStart w:id="234" w:name="_Toc297123521"/>
      <w:r/>
      <w:bookmarkStart w:id="235" w:name="_Toc312678017"/>
      <w:r/>
      <w:bookmarkStart w:id="236" w:name="_Toc297216180"/>
      <w:r>
        <w:rPr>
          <w:rFonts w:hint="eastAsia" w:ascii="宋体" w:hAnsi="宋体" w:eastAsia="宋体" w:cs="宋体"/>
          <w:color w:val="auto"/>
          <w:sz w:val="24"/>
          <w:szCs w:val="24"/>
          <w:highlight w:val="none"/>
        </w:rPr>
        <w:t xml:space="preserve">.7异常恶劣的气候条件</w:t>
      </w:r>
      <w:bookmarkEnd w:id="231"/>
      <w:r/>
      <w:bookmarkEnd w:id="232"/>
      <w:r/>
      <w:bookmarkEnd w:id="233"/>
      <w:r/>
      <w:bookmarkEnd w:id="234"/>
      <w:r/>
      <w:bookmarkEnd w:id="235"/>
      <w:r/>
      <w:bookmarkEnd w:id="236"/>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237" w:name="_Toc27550106"/>
      <w:r>
        <w:rPr>
          <w:rFonts w:hint="eastAsia" w:ascii="宋体" w:hAnsi="宋体" w:eastAsia="宋体" w:cs="宋体"/>
          <w:color w:val="auto"/>
          <w:sz w:val="24"/>
          <w:szCs w:val="24"/>
          <w:highlight w:val="none"/>
        </w:rPr>
        <w:t xml:space="preserve">7.9 提前竣工的奖励</w:t>
      </w:r>
      <w:bookmarkEnd w:id="237"/>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238" w:name="_Toc19217_WPSOffice_Level2"/>
      <w:r/>
      <w:bookmarkStart w:id="239" w:name="_Toc9777_WPSOffice_Level2"/>
      <w:r/>
      <w:bookmarkStart w:id="240" w:name="_Toc351203640"/>
      <w:r>
        <w:rPr>
          <w:rFonts w:hint="eastAsia" w:ascii="宋体" w:hAnsi="宋体" w:eastAsia="宋体" w:cs="宋体"/>
          <w:bCs w:val="0"/>
          <w:color w:val="auto"/>
          <w:sz w:val="24"/>
          <w:szCs w:val="24"/>
          <w:highlight w:val="none"/>
        </w:rPr>
        <w:t xml:space="preserve">8. 材料与设备</w:t>
      </w:r>
      <w:bookmarkEnd w:id="166"/>
      <w:r/>
      <w:bookmarkEnd w:id="167"/>
      <w:r/>
      <w:bookmarkEnd w:id="168"/>
      <w:r/>
      <w:bookmarkEnd w:id="169"/>
      <w:r/>
      <w:bookmarkEnd w:id="170"/>
      <w:r/>
      <w:bookmarkEnd w:id="171"/>
      <w:r/>
      <w:bookmarkEnd w:id="172"/>
      <w:r/>
      <w:bookmarkEnd w:id="173"/>
      <w:r/>
      <w:bookmarkEnd w:id="174"/>
      <w:r/>
      <w:bookmarkEnd w:id="175"/>
      <w:r/>
      <w:bookmarkEnd w:id="238"/>
      <w:r/>
      <w:bookmarkEnd w:id="239"/>
      <w:r/>
      <w:bookmarkEnd w:id="24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bookmarkStart w:id="241" w:name="_Toc297216186"/>
      <w:r/>
      <w:bookmarkStart w:id="242" w:name="_Toc304295556"/>
      <w:r/>
      <w:bookmarkStart w:id="243" w:name="_Toc292559877"/>
      <w:r/>
      <w:bookmarkStart w:id="244" w:name="_Toc296346668"/>
      <w:r/>
      <w:bookmarkStart w:id="245" w:name="_Toc300934979"/>
      <w:r/>
      <w:bookmarkStart w:id="246" w:name="_Toc296347166"/>
      <w:r/>
      <w:bookmarkStart w:id="247" w:name="_Toc280868654"/>
      <w:r/>
      <w:bookmarkStart w:id="248" w:name="_Toc296503167"/>
      <w:r/>
      <w:bookmarkStart w:id="249" w:name="_Toc297123527"/>
      <w:r/>
      <w:bookmarkStart w:id="250" w:name="_Toc296891207"/>
      <w:r/>
      <w:bookmarkStart w:id="251" w:name="_Toc296944506"/>
      <w:r/>
      <w:bookmarkStart w:id="252" w:name="_Toc312678019"/>
      <w:r/>
      <w:bookmarkStart w:id="253" w:name="_Toc297048353"/>
      <w:r/>
      <w:bookmarkStart w:id="254" w:name="_Toc312677493"/>
      <w:r/>
      <w:bookmarkStart w:id="255" w:name="_Toc292559372"/>
      <w:r/>
      <w:bookmarkStart w:id="256" w:name="_Toc297120467"/>
      <w:r/>
      <w:bookmarkStart w:id="257" w:name="_Toc303539136"/>
      <w:r/>
      <w:bookmarkStart w:id="258" w:name="_Toc296890995"/>
      <w:r/>
      <w:bookmarkStart w:id="259" w:name="_Toc280868655"/>
      <w:r/>
      <w:bookmarkStart w:id="260" w:name="_Toc267251424"/>
      <w:r/>
      <w:bookmarkStart w:id="261" w:name="_Toc280868656"/>
      <w:r>
        <w:rPr>
          <w:rFonts w:hint="eastAsia" w:ascii="宋体" w:hAnsi="宋体" w:eastAsia="宋体" w:cs="宋体"/>
          <w:color w:val="auto"/>
          <w:sz w:val="24"/>
          <w:szCs w:val="24"/>
          <w:highlight w:val="none"/>
        </w:rPr>
        <w:t xml:space="preserve">.4材料与工程设备的保管与使用</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8</w:t>
      </w:r>
      <w:bookmarkStart w:id="262" w:name="_Toc292559878"/>
      <w:r/>
      <w:bookmarkStart w:id="263" w:name="_Toc292559373"/>
      <w:r/>
      <w:bookmarkStart w:id="264" w:name="_Toc312678020"/>
      <w:r/>
      <w:bookmarkStart w:id="265" w:name="_Toc312677494"/>
      <w:r/>
      <w:bookmarkStart w:id="266" w:name="_Toc296890996"/>
      <w:r/>
      <w:bookmarkStart w:id="267" w:name="_Toc297048354"/>
      <w:r/>
      <w:bookmarkStart w:id="268" w:name="_Toc297120468"/>
      <w:r/>
      <w:bookmarkStart w:id="269" w:name="_Toc300934980"/>
      <w:r/>
      <w:bookmarkStart w:id="270" w:name="_Toc296347167"/>
      <w:r/>
      <w:bookmarkStart w:id="271" w:name="_Toc303539137"/>
      <w:r/>
      <w:bookmarkStart w:id="272" w:name="_Toc296944507"/>
      <w:r/>
      <w:bookmarkStart w:id="273" w:name="_Toc297216187"/>
      <w:r/>
      <w:bookmarkStart w:id="274" w:name="_Toc304295557"/>
      <w:r/>
      <w:bookmarkStart w:id="275" w:name="_Toc297123528"/>
      <w:r/>
      <w:bookmarkStart w:id="276" w:name="_Toc296891208"/>
      <w:r/>
      <w:bookmarkStart w:id="277" w:name="_Toc318581173"/>
      <w:r/>
      <w:bookmarkStart w:id="278" w:name="_Toc296346669"/>
      <w:r/>
      <w:bookmarkStart w:id="279" w:name="_Toc296503168"/>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bookmarkEnd w:id="262"/>
      <w:r/>
      <w:bookmarkEnd w:id="263"/>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 样品</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 样品的报送与封存</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b/>
          <w:bCs/>
          <w:color w:val="auto"/>
          <w:sz w:val="24"/>
          <w:szCs w:val="24"/>
          <w:highlight w:val="none"/>
          <w:u w:val="single"/>
        </w:rPr>
        <w:t xml:space="preserve">按管理部门和发包人要求确定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 施工设备和临时设施</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8.8.1 承包人提供的施工设备和临时设施</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由承包人承担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280" w:name="_Toc12702_WPSOffice_Level2"/>
      <w:r/>
      <w:bookmarkStart w:id="281" w:name="_Toc351203641"/>
      <w:r/>
      <w:bookmarkStart w:id="282" w:name="_Toc16716_WPSOffice_Level2"/>
      <w:r>
        <w:rPr>
          <w:rFonts w:hint="eastAsia" w:ascii="宋体" w:hAnsi="宋体" w:eastAsia="宋体" w:cs="宋体"/>
          <w:bCs w:val="0"/>
          <w:color w:val="auto"/>
          <w:sz w:val="24"/>
          <w:szCs w:val="24"/>
          <w:highlight w:val="none"/>
        </w:rPr>
        <w:t xml:space="preserve">9</w:t>
      </w:r>
      <w:bookmarkEnd w:id="259"/>
      <w:r/>
      <w:bookmarkEnd w:id="260"/>
      <w:r/>
      <w:bookmarkEnd w:id="261"/>
      <w:r/>
      <w:bookmarkStart w:id="283" w:name="_Toc297216192"/>
      <w:r/>
      <w:bookmarkStart w:id="284" w:name="_Toc303539139"/>
      <w:r/>
      <w:bookmarkStart w:id="285" w:name="_Toc304295559"/>
      <w:r/>
      <w:bookmarkStart w:id="286" w:name="_Toc300934982"/>
      <w:r/>
      <w:bookmarkStart w:id="287" w:name="_Toc297123533"/>
      <w:r/>
      <w:bookmarkStart w:id="288" w:name="_Toc312677495"/>
      <w:r/>
      <w:bookmarkStart w:id="289" w:name="_Toc312678021"/>
      <w:r/>
      <w:bookmarkStart w:id="290" w:name="_Toc297048359"/>
      <w:r/>
      <w:bookmarkStart w:id="291" w:name="_Toc292559883"/>
      <w:r/>
      <w:bookmarkStart w:id="292" w:name="_Toc296503173"/>
      <w:r/>
      <w:bookmarkStart w:id="293" w:name="_Toc296891213"/>
      <w:r/>
      <w:bookmarkStart w:id="294" w:name="_Toc267251428"/>
      <w:r/>
      <w:bookmarkStart w:id="295" w:name="_Toc296891001"/>
      <w:r/>
      <w:bookmarkStart w:id="296" w:name="_Toc292559378"/>
      <w:r/>
      <w:bookmarkStart w:id="297" w:name="_Toc297120473"/>
      <w:r/>
      <w:bookmarkStart w:id="298" w:name="_Toc296944512"/>
      <w:r/>
      <w:bookmarkStart w:id="299" w:name="_Toc267251427"/>
      <w:r/>
      <w:bookmarkStart w:id="300" w:name="_Toc296346674"/>
      <w:r/>
      <w:bookmarkStart w:id="301" w:name="_Toc296347172"/>
      <w:r>
        <w:rPr>
          <w:rFonts w:hint="eastAsia" w:ascii="宋体" w:hAnsi="宋体" w:eastAsia="宋体" w:cs="宋体"/>
          <w:bCs w:val="0"/>
          <w:color w:val="auto"/>
          <w:sz w:val="24"/>
          <w:szCs w:val="24"/>
          <w:highlight w:val="none"/>
        </w:rPr>
        <w:t xml:space="preserve">. 试验与检验</w:t>
      </w:r>
      <w:bookmarkEnd w:id="280"/>
      <w:r/>
      <w:bookmarkEnd w:id="281"/>
      <w:r/>
      <w:bookmarkEnd w:id="282"/>
      <w:r/>
      <w:bookmarkEnd w:id="283"/>
      <w:r/>
      <w:bookmarkEnd w:id="284"/>
      <w:r/>
      <w:bookmarkEnd w:id="285"/>
      <w:r/>
      <w:bookmarkEnd w:id="286"/>
      <w:r/>
      <w:bookmarkEnd w:id="287"/>
      <w:r/>
      <w:bookmarkEnd w:id="288"/>
      <w:r/>
      <w:bookmarkEnd w:id="289"/>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02" w:name="_Toc312678022"/>
      <w:r/>
      <w:bookmarkStart w:id="303" w:name="_Toc297123534"/>
      <w:r/>
      <w:bookmarkStart w:id="304" w:name="_Toc300934983"/>
      <w:r/>
      <w:bookmarkStart w:id="305" w:name="_Toc312677496"/>
      <w:r/>
      <w:bookmarkStart w:id="306" w:name="_Toc304295560"/>
      <w:r/>
      <w:bookmarkStart w:id="307" w:name="_Toc297216193"/>
      <w:r/>
      <w:bookmarkStart w:id="308" w:name="_Toc303539140"/>
      <w:r>
        <w:rPr>
          <w:rFonts w:hint="eastAsia" w:ascii="宋体" w:hAnsi="宋体" w:eastAsia="宋体" w:cs="宋体"/>
          <w:color w:val="auto"/>
          <w:sz w:val="24"/>
          <w:szCs w:val="24"/>
          <w:highlight w:val="none"/>
        </w:rPr>
        <w:t xml:space="preserve">.1试验设备与试验人员</w:t>
      </w:r>
      <w:bookmarkEnd w:id="302"/>
      <w:r/>
      <w:bookmarkEnd w:id="303"/>
      <w:r/>
      <w:bookmarkEnd w:id="304"/>
      <w:r/>
      <w:bookmarkEnd w:id="305"/>
      <w:r/>
      <w:bookmarkEnd w:id="306"/>
      <w:r/>
      <w:bookmarkEnd w:id="307"/>
      <w:r/>
      <w:bookmarkEnd w:id="308"/>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09" w:name="_Toc304295561"/>
      <w:r/>
      <w:bookmarkStart w:id="310" w:name="_Toc312677497"/>
      <w:r/>
      <w:bookmarkStart w:id="311" w:name="_Toc312678023"/>
      <w:r/>
      <w:bookmarkStart w:id="312" w:name="_Toc300934984"/>
      <w:r/>
      <w:bookmarkStart w:id="313" w:name="_Toc297216194"/>
      <w:r/>
      <w:bookmarkStart w:id="314" w:name="_Toc303539141"/>
      <w:r/>
      <w:bookmarkStart w:id="315" w:name="_Toc297123535"/>
      <w:r/>
      <w:bookmarkStart w:id="316" w:name="_Toc318581174"/>
      <w:r>
        <w:rPr>
          <w:rFonts w:hint="eastAsia" w:ascii="宋体" w:hAnsi="宋体" w:eastAsia="宋体" w:cs="宋体"/>
          <w:color w:val="auto"/>
          <w:sz w:val="24"/>
          <w:szCs w:val="24"/>
          <w:highlight w:val="none"/>
        </w:rPr>
        <w:t xml:space="preserve">.1.2 试验设备</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w:t>
      </w:r>
      <w:bookmarkEnd w:id="309"/>
      <w:r/>
      <w:bookmarkEnd w:id="310"/>
      <w:r/>
      <w:bookmarkEnd w:id="311"/>
      <w:r/>
      <w:bookmarkEnd w:id="312"/>
      <w:r/>
      <w:bookmarkEnd w:id="313"/>
      <w:r/>
      <w:bookmarkEnd w:id="314"/>
      <w:r/>
      <w:bookmarkEnd w:id="315"/>
      <w:r/>
      <w:bookmarkStart w:id="317" w:name="_Toc297123536"/>
      <w:r/>
      <w:bookmarkStart w:id="318" w:name="_Toc312678024"/>
      <w:r/>
      <w:bookmarkStart w:id="319" w:name="_Toc303539142"/>
      <w:r/>
      <w:bookmarkStart w:id="320" w:name="_Toc304295562"/>
      <w:r/>
      <w:bookmarkStart w:id="321" w:name="_Toc297216195"/>
      <w:r/>
      <w:bookmarkStart w:id="322" w:name="_Toc312677498"/>
      <w:r/>
      <w:bookmarkStart w:id="323" w:name="_Toc300934985"/>
      <w:r>
        <w:rPr>
          <w:rFonts w:hint="eastAsia" w:ascii="宋体" w:hAnsi="宋体" w:eastAsia="宋体" w:cs="宋体"/>
          <w:b/>
          <w:bCs/>
          <w:color w:val="auto"/>
          <w:sz w:val="24"/>
          <w:szCs w:val="24"/>
          <w:highlight w:val="none"/>
          <w:u w:val="single"/>
        </w:rPr>
        <w:t xml:space="preserve">按有关规定执行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按有关规定执行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b/>
          <w:bCs/>
          <w:color w:val="auto"/>
          <w:sz w:val="24"/>
          <w:szCs w:val="24"/>
          <w:highlight w:val="none"/>
          <w:u w:val="single"/>
        </w:rPr>
        <w:t xml:space="preserve">按有关规定执行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left="0" w:right="0"/>
        <w:pageBreakBefore w:val="0"/>
        <w:spacing w:line="440" w:lineRule="exact"/>
        <w:rPr>
          <w:rFonts w:hint="eastAsia" w:ascii="宋体" w:hAnsi="宋体" w:eastAsia="宋体" w:cs="宋体"/>
          <w:bCs w:val="0"/>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16"/>
      <w:r/>
      <w:bookmarkEnd w:id="317"/>
      <w:r/>
      <w:bookmarkEnd w:id="318"/>
      <w:r/>
      <w:bookmarkEnd w:id="319"/>
      <w:r/>
      <w:bookmarkEnd w:id="320"/>
      <w:r/>
      <w:bookmarkEnd w:id="321"/>
      <w:r/>
      <w:bookmarkEnd w:id="322"/>
      <w:r/>
      <w:bookmarkEnd w:id="323"/>
      <w:r/>
      <w:bookmarkStart w:id="324" w:name="_Toc312678025"/>
      <w:r/>
      <w:bookmarkEnd w:id="324"/>
      <w:r/>
      <w:bookmarkStart w:id="325" w:name="_Toc312677499"/>
      <w:r/>
      <w:bookmarkEnd w:id="325"/>
      <w:r/>
      <w:bookmarkStart w:id="326" w:name="_Toc267251441"/>
      <w:r/>
      <w:bookmarkStart w:id="327" w:name="_Toc267251433"/>
      <w:r/>
      <w:bookmarkStart w:id="328" w:name="_Toc267251439"/>
      <w:r/>
      <w:bookmarkStart w:id="329" w:name="_Toc267251437"/>
      <w:r/>
      <w:bookmarkStart w:id="330" w:name="_Toc267251440"/>
      <w:r/>
      <w:bookmarkStart w:id="331" w:name="_Toc267251435"/>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bookmarkStart w:id="332" w:name="_Toc296891234"/>
      <w:r/>
      <w:bookmarkStart w:id="333" w:name="_Toc296944533"/>
      <w:r/>
      <w:bookmarkStart w:id="334" w:name="_Toc312677500"/>
      <w:r/>
      <w:bookmarkStart w:id="335" w:name="_Toc296891022"/>
      <w:r/>
      <w:bookmarkStart w:id="336" w:name="_Toc296503194"/>
      <w:r/>
      <w:bookmarkStart w:id="337" w:name="_Toc297048380"/>
      <w:r/>
      <w:bookmarkStart w:id="338" w:name="_Toc312678026"/>
      <w:r/>
      <w:bookmarkStart w:id="339" w:name="_Toc297123541"/>
      <w:r/>
      <w:bookmarkStart w:id="340" w:name="_Toc300934990"/>
      <w:r/>
      <w:bookmarkStart w:id="341" w:name="_Toc296346695"/>
      <w:r/>
      <w:bookmarkStart w:id="342" w:name="_Toc296347193"/>
      <w:r/>
      <w:bookmarkStart w:id="343" w:name="_Toc304295567"/>
      <w:r/>
      <w:bookmarkStart w:id="344" w:name="_Toc297120494"/>
      <w:r/>
      <w:bookmarkStart w:id="345" w:name="_Toc297216200"/>
      <w:r/>
      <w:bookmarkStart w:id="346" w:name="_Toc292559904"/>
      <w:r/>
      <w:bookmarkStart w:id="347" w:name="_Toc292559399"/>
      <w:r/>
      <w:bookmarkStart w:id="348" w:name="_Toc303539147"/>
      <w:r>
        <w:rPr>
          <w:rFonts w:hint="eastAsia" w:ascii="宋体" w:hAnsi="宋体" w:eastAsia="宋体" w:cs="宋体"/>
          <w:color w:val="auto"/>
          <w:sz w:val="24"/>
          <w:szCs w:val="24"/>
          <w:highlight w:val="none"/>
        </w:rPr>
        <w:t xml:space="preserve">0.1变更的范围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关于变更的范围的约定：除设计变更、现场签证和新增（减） 工程外,其余均不作调整；设计变更、现场签证、新增（减）工程均须经设计院、监理工程师和发包人代表签字确认。</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 变更估价</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10.4.1 变更估价原则</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关于变更估价的约定:</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2、因分部分项工程量清单漏项或非承包人原因的工程变更，造成施工组织设计或施工方案变更，引起措施项目发生变化时，措施项目费应按下列原则调整:“按总价计算的措施项目”中的安全文明施工措施费仍按投标时费率进行调整;“按单价计算的措施项目”中的措施费发生关联变化时，按2014年江苏省计价定额规定组价的措施项目按原组价方法调整，未按2014年江苏省计价定额规定组价的措施项目按投标时价格折算成费率调整;原措施费中没有报价的，结算不在调整。</w:t>
      </w:r>
      <w:r/>
    </w:p>
    <w:p>
      <w:pPr>
        <w:ind w:left="0" w:right="0" w:firstLine="482"/>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3、本工程对于工程价款调整约定如下:①设计变更引起新增工程量清单项目，其相应综合单价按本招标文件规定的</w:t>
      </w:r>
      <w:r>
        <w:rPr>
          <w:rFonts w:hint="eastAsia" w:ascii="宋体" w:hAnsi="宋体" w:eastAsia="宋体" w:cs="宋体"/>
          <w:b/>
          <w:bCs/>
          <w:color w:val="auto"/>
          <w:sz w:val="24"/>
          <w:szCs w:val="24"/>
          <w:highlight w:val="none"/>
          <w:u w:val="single"/>
          <w:lang w:val="en-US" w:eastAsia="zh-CN"/>
        </w:rPr>
        <w:t xml:space="preserve">最高投标限价</w:t>
      </w:r>
      <w:r>
        <w:rPr>
          <w:rFonts w:hint="eastAsia" w:ascii="宋体" w:hAnsi="宋体" w:eastAsia="宋体" w:cs="宋体"/>
          <w:b/>
          <w:bCs/>
          <w:color w:val="auto"/>
          <w:sz w:val="24"/>
          <w:szCs w:val="24"/>
          <w:highlight w:val="none"/>
          <w:u w:val="single"/>
        </w:rPr>
        <w:t xml:space="preserve">计价编制办法计算，再乘以中标价与</w:t>
      </w:r>
      <w:r>
        <w:rPr>
          <w:rFonts w:hint="eastAsia" w:ascii="宋体" w:hAnsi="宋体" w:eastAsia="宋体" w:cs="宋体"/>
          <w:b/>
          <w:bCs/>
          <w:color w:val="auto"/>
          <w:sz w:val="24"/>
          <w:szCs w:val="24"/>
          <w:highlight w:val="none"/>
          <w:u w:val="single"/>
        </w:rPr>
        <w:t xml:space="preserve">标底价相比的浮动比率后作为综合单价进行结算。以上变更及工程量签证，必须由发、承包双方、现场监理工程师共同确认。②工程量增减，其相应综合单价执行投标报价的综合单价，但不得高于定额价的综合单价。③清单项目中特征描述不全的工序，如图纸己明确或已指明引用的规节，图售等可是常挥工艺心项的工序，应包括在报价中，结算不作调整。④以上①、②条以外原因引起的价款调整按照以下方法外理:1有类似单价的，参照类似单价:2.没有类似单价的，按照双方比价采购或者由招标人经招标确定价格后，同时按照中标时中标价与标底价的整体下浮比率下浮。</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Start w:id="349" w:name="_Toc303539150"/>
      <w:r/>
      <w:bookmarkStart w:id="350" w:name="_Toc292559402"/>
      <w:r/>
      <w:bookmarkStart w:id="351" w:name="_Toc296891237"/>
      <w:r/>
      <w:bookmarkStart w:id="352" w:name="_Toc292559907"/>
      <w:r/>
      <w:bookmarkStart w:id="353" w:name="_Toc297120497"/>
      <w:r/>
      <w:bookmarkStart w:id="354" w:name="_Toc297048383"/>
      <w:r/>
      <w:bookmarkStart w:id="355" w:name="_Toc296891025"/>
      <w:r/>
      <w:bookmarkStart w:id="356" w:name="_Toc296503197"/>
      <w:r/>
      <w:bookmarkStart w:id="357" w:name="_Toc300934993"/>
      <w:r/>
      <w:bookmarkStart w:id="358" w:name="_Toc297216203"/>
      <w:r/>
      <w:bookmarkStart w:id="359" w:name="_Toc297123544"/>
      <w:r/>
      <w:bookmarkStart w:id="360" w:name="_Toc296347196"/>
      <w:r/>
      <w:bookmarkStart w:id="361" w:name="_Toc296346698"/>
      <w:r/>
      <w:bookmarkStart w:id="362" w:name="_Toc296944536"/>
      <w:r/>
      <w:bookmarkStart w:id="363" w:name="_Toc312677503"/>
      <w:r/>
      <w:bookmarkStart w:id="364" w:name="_Toc304295570"/>
      <w:r/>
      <w:bookmarkStart w:id="365" w:name="_Toc312678029"/>
      <w:r>
        <w:rPr>
          <w:rFonts w:hint="eastAsia" w:ascii="宋体" w:hAnsi="宋体" w:eastAsia="宋体" w:cs="宋体"/>
          <w:color w:val="auto"/>
          <w:sz w:val="24"/>
          <w:szCs w:val="24"/>
          <w:highlight w:val="none"/>
        </w:rPr>
        <w:t xml:space="preserve">0.5承</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Start w:id="366" w:name="_Toc300934994"/>
      <w:r/>
      <w:bookmarkStart w:id="367" w:name="_Toc296346704"/>
      <w:r/>
      <w:bookmarkStart w:id="368" w:name="_Toc296944542"/>
      <w:r/>
      <w:bookmarkStart w:id="369" w:name="_Toc297216204"/>
      <w:r/>
      <w:bookmarkStart w:id="370" w:name="_Toc292559408"/>
      <w:r/>
      <w:bookmarkStart w:id="371" w:name="_Toc296503203"/>
      <w:r/>
      <w:bookmarkStart w:id="372" w:name="_Toc296891031"/>
      <w:r/>
      <w:bookmarkStart w:id="373" w:name="_Toc297123545"/>
      <w:r/>
      <w:bookmarkStart w:id="374" w:name="_Toc303539151"/>
      <w:r/>
      <w:bookmarkStart w:id="375" w:name="_Toc297120503"/>
      <w:r/>
      <w:bookmarkStart w:id="376" w:name="_Toc296347202"/>
      <w:r/>
      <w:bookmarkStart w:id="377" w:name="_Toc296891243"/>
      <w:r/>
      <w:bookmarkStart w:id="378" w:name="_Toc292559913"/>
      <w:r/>
      <w:bookmarkStart w:id="379" w:name="_Toc297048389"/>
      <w:r>
        <w:rPr>
          <w:rFonts w:hint="eastAsia" w:ascii="宋体" w:hAnsi="宋体" w:eastAsia="宋体" w:cs="宋体"/>
          <w:color w:val="auto"/>
          <w:sz w:val="24"/>
          <w:szCs w:val="24"/>
          <w:highlight w:val="none"/>
        </w:rPr>
        <w:t xml:space="preserve">包人的合理化建议</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24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80" w:name="_Toc312678030"/>
      <w:r/>
      <w:bookmarkStart w:id="381" w:name="_Toc296944543"/>
      <w:r/>
      <w:bookmarkStart w:id="382" w:name="_Toc297123546"/>
      <w:r/>
      <w:bookmarkStart w:id="383" w:name="_Toc297048390"/>
      <w:r/>
      <w:bookmarkStart w:id="384" w:name="_Toc296891032"/>
      <w:r/>
      <w:bookmarkStart w:id="385" w:name="_Toc312677504"/>
      <w:r/>
      <w:bookmarkStart w:id="386" w:name="_Toc303539152"/>
      <w:r/>
      <w:bookmarkStart w:id="387" w:name="_Toc296891244"/>
      <w:r/>
      <w:bookmarkStart w:id="388" w:name="_Toc292559409"/>
      <w:r/>
      <w:bookmarkStart w:id="389" w:name="_Toc296503204"/>
      <w:r/>
      <w:bookmarkStart w:id="390" w:name="_Toc300934995"/>
      <w:r/>
      <w:bookmarkStart w:id="391" w:name="_Toc297120504"/>
      <w:r/>
      <w:bookmarkStart w:id="392" w:name="_Toc318581175"/>
      <w:r/>
      <w:bookmarkStart w:id="393" w:name="_Toc292559914"/>
      <w:r/>
      <w:bookmarkStart w:id="394" w:name="_Toc296347203"/>
      <w:r/>
      <w:bookmarkStart w:id="395" w:name="_Toc304295571"/>
      <w:r/>
      <w:bookmarkStart w:id="396" w:name="_Toc296346705"/>
      <w:r/>
      <w:bookmarkStart w:id="397" w:name="_Toc297216205"/>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双方另行约定 </w:t>
      </w:r>
      <w:r>
        <w:rPr>
          <w:rFonts w:hint="eastAsia" w:ascii="宋体" w:hAnsi="宋体" w:eastAsia="宋体" w:cs="宋体"/>
          <w:color w:val="auto"/>
          <w:sz w:val="24"/>
          <w:szCs w:val="24"/>
          <w:highlight w:val="none"/>
        </w:rPr>
        <w:t xml:space="preserve">。</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ind w:left="0" w:right="0"/>
        <w:pageBreakBefore w:val="0"/>
        <w:spacing w:line="440" w:lineRule="exact"/>
        <w:rPr>
          <w:rFonts w:hint="eastAsia" w:ascii="宋体" w:hAnsi="宋体" w:eastAsia="宋体" w:cs="宋体"/>
          <w:bCs w:val="0"/>
          <w:color w:val="auto"/>
          <w:sz w:val="24"/>
          <w:szCs w:val="24"/>
          <w:highlight w:val="none"/>
        </w:rPr>
        <w:outlineLvl w:val="9"/>
      </w:pPr>
      <w:r>
        <w:rPr>
          <w:rFonts w:hint="eastAsia" w:ascii="宋体" w:hAnsi="宋体" w:eastAsia="宋体" w:cs="宋体"/>
          <w:bCs w:val="0"/>
          <w:color w:val="auto"/>
          <w:sz w:val="24"/>
          <w:szCs w:val="24"/>
          <w:highlight w:val="none"/>
        </w:rPr>
        <w:t xml:space="preserve">11. 价格调整</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398" w:name="_Toc303539157"/>
      <w:r/>
      <w:bookmarkStart w:id="399" w:name="_Toc296347200"/>
      <w:r/>
      <w:bookmarkStart w:id="400" w:name="_Toc297123550"/>
      <w:r/>
      <w:bookmarkStart w:id="401" w:name="_Toc296346702"/>
      <w:r/>
      <w:bookmarkStart w:id="402" w:name="_Toc296891029"/>
      <w:r/>
      <w:bookmarkStart w:id="403" w:name="_Toc312678039"/>
      <w:r/>
      <w:bookmarkStart w:id="404" w:name="_Toc297120501"/>
      <w:r/>
      <w:bookmarkStart w:id="405" w:name="_Toc300935000"/>
      <w:r/>
      <w:bookmarkStart w:id="406" w:name="_Toc296503201"/>
      <w:r/>
      <w:bookmarkStart w:id="407" w:name="_Toc296944540"/>
      <w:r/>
      <w:bookmarkStart w:id="408" w:name="_Toc297048387"/>
      <w:r/>
      <w:bookmarkStart w:id="409" w:name="_Toc297216209"/>
      <w:r/>
      <w:bookmarkStart w:id="410" w:name="_Toc296891241"/>
      <w:r/>
      <w:bookmarkStart w:id="411" w:name="_Toc292559911"/>
      <w:r/>
      <w:bookmarkStart w:id="412" w:name="_Toc292559406"/>
      <w:r/>
      <w:bookmarkStart w:id="413" w:name="_Toc304295577"/>
      <w:r>
        <w:rPr>
          <w:rFonts w:hint="eastAsia" w:ascii="宋体" w:hAnsi="宋体" w:eastAsia="宋体" w:cs="宋体"/>
          <w:color w:val="auto"/>
          <w:sz w:val="24"/>
          <w:szCs w:val="24"/>
          <w:highlight w:val="none"/>
        </w:rPr>
        <w:t xml:space="preserve">11.1 市场价格波动引起的调整</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rPr>
        <w:outlineLvl w:val="9"/>
      </w:pPr>
      <w:r>
        <w:rPr>
          <w:rFonts w:hint="eastAsia" w:ascii="宋体" w:hAnsi="宋体" w:eastAsia="宋体" w:cs="宋体"/>
          <w:b w:val="0"/>
          <w:bCs w:val="0"/>
          <w:color w:val="auto"/>
          <w:sz w:val="24"/>
          <w:szCs w:val="24"/>
          <w:highlight w:val="none"/>
        </w:rPr>
        <w:t xml:space="preserve">市场价格波动是否调整合同价格的约定：</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主要建筑材料</w:t>
      </w:r>
      <w:r>
        <w:rPr>
          <w:rFonts w:hint="eastAsia" w:ascii="宋体" w:hAnsi="宋体" w:eastAsia="宋体" w:cs="宋体"/>
          <w:color w:val="auto"/>
          <w:sz w:val="24"/>
          <w:szCs w:val="24"/>
          <w:highlight w:val="none"/>
          <w:u w:val="single"/>
          <w:lang w:val="en-US" w:eastAsia="zh-CN"/>
        </w:rPr>
        <w:t xml:space="preserve">钢筋、型钢、水泥、商品混凝土、电线、电缆、预拌砂浆、沥青混凝土、水泥稳定碎石、黄砂、碎石。</w:t>
      </w:r>
      <w:r>
        <w:rPr>
          <w:rFonts w:hint="eastAsia" w:ascii="宋体" w:hAnsi="宋体" w:eastAsia="宋体" w:cs="宋体"/>
          <w:b w:val="0"/>
          <w:bCs w:val="0"/>
          <w:color w:val="auto"/>
          <w:sz w:val="24"/>
          <w:szCs w:val="24"/>
          <w:highlight w:val="none"/>
          <w:u w:val="single"/>
          <w:lang w:val="en-US" w:eastAsia="zh-CN"/>
        </w:rPr>
        <w:t xml:space="preserve">按以下方法调整，其他材料不调整。（1）承包人投标报价中材料单价低于基准单价；施工期间材料单价涨幅以基准单价为基础超过5%，或材料单价跌幅以投标报价为基础超过5%时，其超过部分按实调整。（2）承包人投标报价中材料单价高于基准单价：施工期间材料单价跌幅以基准单价为基础超过5%，或材料单价涨幅以投标报价为基础超过 5%时，其超过部分按实调整。（3）承包人投标报价中材料单价等于基准单价：施工期间材料单价涨、跌幅均以基准单价为基础，涨幅超过5%和跌幅超过5%，其超过部分按实调整</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因市场价格波动调整合同价格，采用以下第</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3</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种方式对合同价格进行调整：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第1种方式：采用价格指数进行价格调整。</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（2）关于基准价格的约定：</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%时，或材料单价跌幅以已标价工程量清单或预算书中载明材料单价为基础超过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%时，其超过部分据实调整。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%时，材料单价涨幅以已标价工程量清单或预算书中载明材料单价为基础超过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%时，其超过部分据实调整。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%时，其超过部分据实调整。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val="0"/>
          <w:bCs w:val="0"/>
          <w:color w:val="auto"/>
          <w:sz w:val="24"/>
          <w:szCs w:val="24"/>
          <w:highlight w:val="none"/>
          <w:u w:val="single"/>
          <w:lang w:val="en-US" w:eastAsia="zh-CN"/>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b w:val="0"/>
          <w:bCs w:val="0"/>
          <w:color w:val="auto"/>
          <w:sz w:val="24"/>
          <w:szCs w:val="24"/>
          <w:highlight w:val="none"/>
          <w:lang w:val="en-US" w:eastAsia="zh-CN"/>
        </w:rPr>
        <w:t xml:space="preserve">。</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11.2 工程价款调整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11.2.1 采用工程量清单方式计价，竣工结算的工程量按发承包双方在合同中约定应予计量且实 际完成的工程量确定，完成发包人要求的合同以外的零星工作或发生非承包人责任事件的工程量按现场签证确定。</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11.2.2 因分部分项工程量清单漏项或非承包人原因的工程变更，造成施工组织设计或施工方案变更，引起措施项目发生变化时，措施项目费应按下列原则调整：“措施项目表一”中的措施费仍按投标时费率进行调整；“措施项目表二”中的措施费发生关联变化时，按 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11.2.3 本工程对于工程价款调整约定如下：</w:t>
      </w:r>
      <w:r>
        <w:rPr>
          <w:rFonts w:hint="eastAsia" w:ascii="宋体" w:hAnsi="宋体" w:eastAsia="宋体" w:cs="宋体"/>
          <w:b w:val="0"/>
          <w:bCs w:val="0"/>
          <w:color w:val="auto"/>
          <w:sz w:val="24"/>
          <w:szCs w:val="24"/>
          <w:highlight w:val="none"/>
          <w:u w:val="single"/>
        </w:rPr>
        <w:t xml:space="preserve"> ①设计变更引起新增工程量清单项目，其相应综合单价按本招标文件规定的</w:t>
      </w:r>
      <w:r>
        <w:rPr>
          <w:rFonts w:hint="eastAsia" w:ascii="宋体" w:hAnsi="宋体" w:eastAsia="宋体" w:cs="宋体"/>
          <w:b w:val="0"/>
          <w:bCs w:val="0"/>
          <w:color w:val="auto"/>
          <w:sz w:val="24"/>
          <w:szCs w:val="24"/>
          <w:highlight w:val="none"/>
          <w:u w:val="single"/>
          <w:lang w:val="en-US" w:eastAsia="zh-CN"/>
        </w:rPr>
        <w:t xml:space="preserve">最高投标限价</w:t>
      </w:r>
      <w:r>
        <w:rPr>
          <w:rFonts w:hint="eastAsia" w:ascii="宋体" w:hAnsi="宋体" w:eastAsia="宋体" w:cs="宋体"/>
          <w:b w:val="0"/>
          <w:bCs w:val="0"/>
          <w:color w:val="auto"/>
          <w:sz w:val="24"/>
          <w:szCs w:val="24"/>
          <w:highlight w:val="none"/>
          <w:u w:val="single"/>
        </w:rPr>
        <w:t xml:space="preserve">计价编制办法计算，再乘以中标价与定额预算价（标底价）</w:t>
      </w:r>
      <w:r>
        <w:rPr>
          <w:rFonts w:hint="eastAsia" w:ascii="宋体" w:hAnsi="宋体" w:eastAsia="宋体" w:cs="宋体"/>
          <w:b w:val="0"/>
          <w:bCs w:val="0"/>
          <w:color w:val="auto"/>
          <w:sz w:val="24"/>
          <w:szCs w:val="24"/>
          <w:highlight w:val="none"/>
          <w:u w:val="single"/>
        </w:rPr>
        <w:t xml:space="preserve">相比的浮动比率后作为综合单价进行结算。以上变更及工程量签证，必须由发、承包双方、现场监理工程师共同确认。②工程量增减，其相应综合单价执行投标报价的综合单价，但不得高于定额价的综合单价。 ③清单项目中特征描述不全的工序，如图纸已明确或已指明引用的规范、图集等或是常规工艺必须的工序，应包括在报价中，结算不作调整。④以上①、②条以外原因引起的价款调整按照以下方法处理：1.有类似单价的，参照类似单价；2.没有类似单价的，按照双方比价采购或者由招标人经招标确定价格后，同时按照中标时中标价与定额预算价的整体下浮比率下浮</w:t>
      </w:r>
      <w:r>
        <w:rPr>
          <w:rFonts w:hint="eastAsia" w:ascii="宋体" w:hAnsi="宋体" w:eastAsia="宋体" w:cs="宋体"/>
          <w:b w:val="0"/>
          <w:bCs w:val="0"/>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b w:val="0"/>
          <w:bCs w:val="0"/>
          <w:color w:val="auto"/>
          <w:sz w:val="24"/>
          <w:szCs w:val="24"/>
          <w:highlight w:val="none"/>
        </w:rPr>
        <w:t xml:space="preserve">11.3 人工单价如遇政策性调整，本工程不再进行任何调整。    </w:t>
      </w:r>
      <w:bookmarkEnd w:id="326"/>
      <w:r/>
      <w:bookmarkEnd w:id="327"/>
      <w:r/>
      <w:bookmarkEnd w:id="328"/>
      <w:r/>
      <w:bookmarkEnd w:id="329"/>
      <w:r/>
      <w:bookmarkEnd w:id="330"/>
      <w:r/>
      <w:bookmarkEnd w:id="331"/>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414" w:name="_Toc296944544"/>
      <w:r/>
      <w:bookmarkStart w:id="415" w:name="_Toc292559410"/>
      <w:r/>
      <w:bookmarkStart w:id="416" w:name="_Toc292559915"/>
      <w:r/>
      <w:bookmarkStart w:id="417" w:name="_Toc296503205"/>
      <w:r/>
      <w:bookmarkStart w:id="418" w:name="_Toc297048391"/>
      <w:r/>
      <w:bookmarkStart w:id="419" w:name="_Toc296347204"/>
      <w:r/>
      <w:bookmarkStart w:id="420" w:name="_Toc296346706"/>
      <w:r/>
      <w:bookmarkStart w:id="421" w:name="_Toc296891245"/>
      <w:r/>
      <w:bookmarkStart w:id="422" w:name="_Toc296891033"/>
      <w:r/>
      <w:bookmarkStart w:id="423" w:name="_Toc297120505"/>
      <w:r/>
      <w:bookmarkStart w:id="424" w:name="_Toc3199_WPSOffice_Level2"/>
      <w:r/>
      <w:bookmarkStart w:id="425" w:name="_Toc303539159"/>
      <w:r/>
      <w:bookmarkStart w:id="426" w:name="_Toc300935002"/>
      <w:r/>
      <w:bookmarkStart w:id="427" w:name="_Toc31774_WPSOffice_Level2"/>
      <w:r/>
      <w:bookmarkStart w:id="428" w:name="_Toc304295579"/>
      <w:r/>
      <w:bookmarkStart w:id="429" w:name="_Toc297123552"/>
      <w:r/>
      <w:bookmarkStart w:id="430" w:name="_Toc312678040"/>
      <w:r/>
      <w:bookmarkStart w:id="431" w:name="_Toc297216211"/>
      <w:r/>
      <w:bookmarkStart w:id="432" w:name="_Toc351203644"/>
      <w:r>
        <w:rPr>
          <w:rFonts w:hint="eastAsia" w:ascii="宋体" w:hAnsi="宋体" w:eastAsia="宋体" w:cs="宋体"/>
          <w:bCs w:val="0"/>
          <w:color w:val="auto"/>
          <w:sz w:val="24"/>
          <w:szCs w:val="24"/>
          <w:highlight w:val="none"/>
        </w:rPr>
        <w:t xml:space="preserve">12. </w:t>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eastAsia="宋体" w:cs="宋体"/>
          <w:bCs w:val="0"/>
          <w:color w:val="auto"/>
          <w:sz w:val="24"/>
          <w:szCs w:val="24"/>
          <w:highlight w:val="none"/>
        </w:rPr>
        <w:t xml:space="preserve">合同价格、计量与支付</w:t>
      </w:r>
      <w:bookmarkEnd w:id="424"/>
      <w:r/>
      <w:bookmarkEnd w:id="425"/>
      <w:r/>
      <w:bookmarkEnd w:id="426"/>
      <w:r/>
      <w:bookmarkEnd w:id="427"/>
      <w:r/>
      <w:bookmarkEnd w:id="428"/>
      <w:r/>
      <w:bookmarkEnd w:id="429"/>
      <w:r/>
      <w:bookmarkEnd w:id="430"/>
      <w:r/>
      <w:bookmarkEnd w:id="431"/>
      <w:r/>
      <w:bookmarkEnd w:id="432"/>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433" w:name="_Toc267251461"/>
      <w:r/>
      <w:bookmarkStart w:id="434" w:name="_Toc292559411"/>
      <w:r/>
      <w:bookmarkStart w:id="435" w:name="_Toc292559916"/>
      <w:r/>
      <w:bookmarkStart w:id="436" w:name="_Toc297120506"/>
      <w:r/>
      <w:bookmarkStart w:id="437" w:name="_Toc296891034"/>
      <w:r/>
      <w:bookmarkStart w:id="438" w:name="_Toc296944545"/>
      <w:r/>
      <w:bookmarkStart w:id="439" w:name="_Toc296503206"/>
      <w:r/>
      <w:bookmarkStart w:id="440" w:name="_Toc297048392"/>
      <w:r/>
      <w:bookmarkStart w:id="441" w:name="_Toc296347205"/>
      <w:r/>
      <w:bookmarkStart w:id="442" w:name="_Toc296891246"/>
      <w:r/>
      <w:bookmarkStart w:id="443" w:name="_Toc296346707"/>
      <w:r/>
      <w:bookmarkStart w:id="444" w:name="_Toc297123553"/>
      <w:r/>
      <w:bookmarkStart w:id="445" w:name="_Toc303539160"/>
      <w:r/>
      <w:bookmarkStart w:id="446" w:name="_Toc304295580"/>
      <w:r/>
      <w:bookmarkStart w:id="447" w:name="_Toc297216212"/>
      <w:r/>
      <w:bookmarkStart w:id="448" w:name="_Toc312678041"/>
      <w:r/>
      <w:bookmarkStart w:id="449" w:name="_Toc300935003"/>
      <w:r>
        <w:rPr>
          <w:rFonts w:hint="eastAsia" w:ascii="宋体" w:hAnsi="宋体" w:eastAsia="宋体" w:cs="宋体"/>
          <w:color w:val="auto"/>
          <w:sz w:val="24"/>
          <w:szCs w:val="24"/>
          <w:highlight w:val="none"/>
        </w:rPr>
        <w:t xml:space="preserve">12.1 合</w:t>
      </w:r>
      <w:bookmarkEnd w:id="433"/>
      <w:r/>
      <w:bookmarkEnd w:id="434"/>
      <w:r/>
      <w:bookmarkEnd w:id="435"/>
      <w:r>
        <w:rPr>
          <w:rFonts w:hint="eastAsia" w:ascii="宋体" w:hAnsi="宋体" w:eastAsia="宋体" w:cs="宋体"/>
          <w:color w:val="auto"/>
          <w:sz w:val="24"/>
          <w:szCs w:val="24"/>
          <w:highlight w:val="none"/>
        </w:rPr>
        <w:t xml:space="preserve">同价</w:t>
      </w:r>
      <w:bookmarkEnd w:id="436"/>
      <w:r/>
      <w:bookmarkEnd w:id="437"/>
      <w:r/>
      <w:bookmarkEnd w:id="438"/>
      <w:r/>
      <w:bookmarkEnd w:id="439"/>
      <w:r/>
      <w:bookmarkEnd w:id="440"/>
      <w:r/>
      <w:bookmarkEnd w:id="441"/>
      <w:r/>
      <w:bookmarkEnd w:id="442"/>
      <w:r/>
      <w:bookmarkEnd w:id="443"/>
      <w:r>
        <w:rPr>
          <w:rFonts w:hint="eastAsia" w:ascii="宋体" w:hAnsi="宋体" w:eastAsia="宋体" w:cs="宋体"/>
          <w:color w:val="auto"/>
          <w:sz w:val="24"/>
          <w:szCs w:val="24"/>
          <w:highlight w:val="none"/>
        </w:rPr>
        <w:t xml:space="preserve">格形式</w:t>
      </w:r>
      <w:bookmarkEnd w:id="444"/>
      <w:r/>
      <w:bookmarkEnd w:id="445"/>
      <w:r/>
      <w:bookmarkEnd w:id="446"/>
      <w:r/>
      <w:bookmarkEnd w:id="447"/>
      <w:r/>
      <w:bookmarkEnd w:id="448"/>
      <w:r/>
      <w:bookmarkEnd w:id="449"/>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1、单价合同。</w:t>
      </w:r>
      <w:r/>
    </w:p>
    <w:p>
      <w:pPr>
        <w:ind w:left="0" w:right="0"/>
        <w:jc w:val="left"/>
        <w:pageBreakBefore w:val="0"/>
        <w:spacing w:line="440" w:lineRule="exact"/>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b w:val="0"/>
          <w:bCs w:val="0"/>
          <w:color w:val="auto"/>
          <w:sz w:val="24"/>
          <w:szCs w:val="24"/>
          <w:highlight w:val="none"/>
          <w:u w:val="none"/>
        </w:rPr>
        <w:t xml:space="preserve">综合单价包含的风险范围：</w:t>
      </w:r>
      <w:r>
        <w:rPr>
          <w:rFonts w:hint="eastAsia" w:ascii="宋体" w:hAnsi="宋体" w:eastAsia="宋体" w:cs="宋体"/>
          <w:b w:val="0"/>
          <w:bCs w:val="0"/>
          <w:color w:val="auto"/>
          <w:sz w:val="24"/>
          <w:szCs w:val="24"/>
          <w:highlight w:val="none"/>
          <w:u w:val="single"/>
        </w:rPr>
        <w:t xml:space="preserve">a、中标人的施工组织设计施工前</w:t>
      </w:r>
      <w:r>
        <w:rPr>
          <w:rFonts w:hint="eastAsia" w:ascii="宋体" w:hAnsi="宋体" w:eastAsia="宋体" w:cs="宋体"/>
          <w:b w:val="0"/>
          <w:bCs w:val="0"/>
          <w:color w:val="auto"/>
          <w:sz w:val="24"/>
          <w:szCs w:val="24"/>
          <w:highlight w:val="none"/>
          <w:u w:val="single"/>
        </w:rPr>
        <w:t xml:space="preserve">，必须报监理、业主审批，进行再深化后执行。 b、投标人作为一个有经验的承包商，投标人施工时自行采取措施避免干扰周围居民的生活，杜绝人身安全事故等，如因与周围居民发生冲突，导致工程停工，所有停工损失及其需增加的费用投标人应自主考虑在投标报价中，结算时不作调整。c、投标人勘查现场后必须在施工组织设计中体现： 1、投标人保正有序、和谐施工，力保不发生人身伤害等恶性事件；2、现场分段施工的措施方案，临设搭设转移等措施项目费用；3、保护已 有建筑、管网、线路等措施；4、控制现场扬尘、施工围挡等文明施工措施，投标人必须</w:t>
      </w:r>
      <w:r>
        <w:rPr>
          <w:rFonts w:hint="eastAsia" w:ascii="宋体" w:hAnsi="宋体" w:eastAsia="宋体" w:cs="宋体"/>
          <w:b w:val="0"/>
          <w:bCs w:val="0"/>
          <w:color w:val="auto"/>
          <w:sz w:val="24"/>
          <w:szCs w:val="24"/>
          <w:highlight w:val="none"/>
          <w:u w:val="single"/>
          <w:lang w:eastAsia="zh-CN"/>
        </w:rPr>
        <w:t xml:space="preserve">符合</w:t>
      </w:r>
      <w:r>
        <w:rPr>
          <w:rFonts w:hint="eastAsia" w:ascii="宋体" w:hAnsi="宋体" w:eastAsia="宋体" w:cs="宋体"/>
          <w:b w:val="0"/>
          <w:bCs w:val="0"/>
          <w:color w:val="auto"/>
          <w:sz w:val="24"/>
          <w:szCs w:val="24"/>
          <w:highlight w:val="none"/>
          <w:u w:val="single"/>
        </w:rPr>
        <w:t xml:space="preserve">《市政府关于印发徐州市2017-2018年秋冬季大气污染防治强化管控方案的通知》（徐政发﹝2017﹞53号）、《关于印发徐州市市区工地扬尘污染管理规范的通知》（徐空气提升办 ﹝2018﹞11号）</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《徐州市2018年大气污染防治攻坚行动方案》、徐城管发【2018】55号文</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rPr>
        <w:t xml:space="preserve">《关于印发</w:t>
      </w:r>
      <w:r>
        <w:rPr>
          <w:rFonts w:hint="eastAsia" w:ascii="宋体" w:hAnsi="宋体" w:eastAsia="宋体" w:cs="宋体"/>
          <w:b w:val="0"/>
          <w:bCs w:val="0"/>
          <w:i w:val="0"/>
          <w:iCs w:val="0"/>
          <w:caps w:val="0"/>
          <w:color w:val="auto"/>
          <w:spacing w:val="0"/>
          <w:sz w:val="24"/>
          <w:szCs w:val="24"/>
          <w:highlight w:val="none"/>
          <w:u w:val="single"/>
          <w:shd w:val="clear" w:color="auto" w:fill="auto"/>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rPr>
        <w:t xml:space="preserve">徐州市建设工程扬尘（噪声）智慧监管系统建设实施意见（试行）</w:t>
      </w:r>
      <w:r>
        <w:rPr>
          <w:rFonts w:hint="eastAsia" w:ascii="宋体" w:hAnsi="宋体" w:eastAsia="宋体" w:cs="宋体"/>
          <w:b w:val="0"/>
          <w:bCs w:val="0"/>
          <w:i w:val="0"/>
          <w:iCs w:val="0"/>
          <w:caps w:val="0"/>
          <w:color w:val="auto"/>
          <w:spacing w:val="0"/>
          <w:sz w:val="24"/>
          <w:szCs w:val="24"/>
          <w:highlight w:val="none"/>
          <w:u w:val="single"/>
          <w:shd w:val="clear" w:color="auto" w:fill="auto"/>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rPr>
        <w:t xml:space="preserve">的通知》（徐污防攻坚指办〔2023〕26号）</w:t>
      </w:r>
      <w:r>
        <w:rPr>
          <w:rFonts w:hint="eastAsia" w:ascii="宋体" w:hAnsi="宋体" w:eastAsia="宋体" w:cs="宋体"/>
          <w:b w:val="0"/>
          <w:bCs w:val="0"/>
          <w:i w:val="0"/>
          <w:iCs w:val="0"/>
          <w:caps w:val="0"/>
          <w:color w:val="auto"/>
          <w:spacing w:val="0"/>
          <w:sz w:val="24"/>
          <w:szCs w:val="24"/>
          <w:highlight w:val="none"/>
          <w:u w:val="single"/>
          <w:shd w:val="clear" w:color="auto" w:fill="auto"/>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lang w:val="en-US" w:eastAsia="zh-CN"/>
        </w:rPr>
        <w:t xml:space="preserve">市住建局《关于进一步加强市区建设工地扬尘污染防治的通知》(徐住建发(2023)62号)的要求落实智慧工地建设</w:t>
      </w:r>
      <w:r>
        <w:rPr>
          <w:rFonts w:hint="eastAsia" w:ascii="宋体" w:hAnsi="宋体" w:eastAsia="宋体" w:cs="宋体"/>
          <w:b w:val="0"/>
          <w:bCs w:val="0"/>
          <w:color w:val="auto"/>
          <w:sz w:val="24"/>
          <w:szCs w:val="24"/>
          <w:highlight w:val="none"/>
          <w:u w:val="single"/>
        </w:rPr>
        <w:t xml:space="preserve">规定。以上请投标人自主在投标下浮时综合考虑，中标人必须承担与此相关的责任及费用，结算时亦不再额外增加与此有关的任何费用。d、清单项目中特征描述不全的工序，如图纸已明确或已指明引用的规范、图集等或是常规工艺必须的工序，应包括在报价中</w:t>
      </w:r>
      <w:r>
        <w:rPr>
          <w:rFonts w:hint="eastAsia" w:ascii="宋体" w:hAnsi="宋体" w:eastAsia="宋体" w:cs="宋体"/>
          <w:color w:val="auto"/>
          <w:sz w:val="24"/>
          <w:szCs w:val="24"/>
          <w:highlight w:val="none"/>
          <w:u w:val="single"/>
          <w:lang w:eastAsia="zh-CN"/>
        </w:rPr>
        <w:t xml:space="preserve">。</w:t>
      </w:r>
      <w:r/>
    </w:p>
    <w:p>
      <w:pPr>
        <w:ind w:left="0" w:right="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执行本工程招标文件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（1）竣工结算的工程量按发承包双方在合同中约定应予计量且实际完成的工程量确定，完成发包人要求的合同以外的零星工作或发生非承包人责任事件的工程量按现场签证确定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b w:val="0"/>
          <w:bCs w:val="0"/>
          <w:color w:val="auto"/>
          <w:sz w:val="24"/>
          <w:szCs w:val="24"/>
          <w:highlight w:val="none"/>
          <w:u w:val="none"/>
          <w:lang w:val="en-US" w:eastAsia="zh-CN"/>
        </w:rPr>
        <w:t xml:space="preserve">。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2）因分部分项工程量清单漏项或非承包人原因的工程变更，造成施工组织设计或施工方案变更，引起措施项目发生变化时，措施项目费应按下列原则调整：“按总价计算的措施项目”中的措施费仍按投标时费率进行调整；“采用单价计算的措施费发生关联变化时，按2014 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rPr>
          <w:rFonts w:hint="eastAsia" w:ascii="宋体" w:hAnsi="宋体" w:eastAsia="宋体" w:cs="宋体"/>
          <w:b w:val="0"/>
          <w:bCs w:val="0"/>
          <w:color w:val="auto"/>
          <w:sz w:val="24"/>
          <w:szCs w:val="24"/>
          <w:highlight w:val="none"/>
          <w:u w:val="none"/>
          <w:lang w:val="en-US" w:eastAsia="zh-CN"/>
        </w:rPr>
        <w:t xml:space="preserve">。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3）①设计变更引起新增工程量清单项目，其相应综合单价按本招标文件规定的最高投标限价计价编制办法计算，再乘以中标价与招标预算价的下浮比率后作为综合单价进行结算。以上变更及工程量签证，必须由发、承包双方、现场监理工程师共同确认。②工程量增减，其相应综合单价执行投标报价的综合单价，但不得高于招标预算价的综合单价。③清单项目中特征描述不全的工序，如图纸已明确或已指明引用的规范、图集等或是常规工艺必须的工序，应包括在报价中。 ④以上①、②条以外原因引起的价款调整按照以下方法处理： ①有类似单价的，参照类似单价；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②没有类似单价的，按照变更发生前一个月的《徐州工程造价信息》中相应的材料价格和相应的定额计价，同时按照中标时中标价与招标预算价的整体下浮比率下浮；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4）《徐州工程造价信息》中没有相应材料价格的，双方比价采购或者由招标人经招标确定价格后，计入相应的定额计价，但该部分材料价格不再参与下浮，其余部分按照中标时中标价与招标预算价的整体下浮比率下浮。</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cyan"/>
        </w:rPr>
      </w:pPr>
      <w:r/>
      <w:bookmarkStart w:id="450" w:name="_Toc297123554"/>
      <w:r/>
      <w:bookmarkStart w:id="451" w:name="_Toc300935004"/>
      <w:r/>
      <w:bookmarkStart w:id="452" w:name="_Toc303539161"/>
      <w:r/>
      <w:bookmarkStart w:id="453" w:name="_Toc304295581"/>
      <w:r/>
      <w:bookmarkStart w:id="454" w:name="_Toc312678042"/>
      <w:r/>
      <w:bookmarkStart w:id="455" w:name="_Toc297216213"/>
      <w:r/>
      <w:bookmarkStart w:id="456" w:name="_Toc296347206"/>
      <w:r/>
      <w:bookmarkStart w:id="457" w:name="_Toc297120507"/>
      <w:r/>
      <w:bookmarkStart w:id="458" w:name="_Toc296503207"/>
      <w:r/>
      <w:bookmarkStart w:id="459" w:name="_Toc296944546"/>
      <w:r/>
      <w:bookmarkStart w:id="460" w:name="_Toc292559917"/>
      <w:r/>
      <w:bookmarkStart w:id="461" w:name="_Toc296346708"/>
      <w:r/>
      <w:bookmarkStart w:id="462" w:name="_Toc292559412"/>
      <w:r/>
      <w:bookmarkStart w:id="463" w:name="_Toc296891247"/>
      <w:r/>
      <w:bookmarkStart w:id="464" w:name="_Toc296891035"/>
      <w:r/>
      <w:bookmarkStart w:id="465" w:name="_Toc297048393"/>
      <w:r>
        <w:rPr>
          <w:rFonts w:hint="eastAsia" w:ascii="宋体" w:hAnsi="宋体" w:eastAsia="宋体" w:cs="宋体"/>
          <w:color w:val="auto"/>
          <w:sz w:val="24"/>
          <w:szCs w:val="24"/>
          <w:highlight w:val="cyan"/>
        </w:rPr>
        <w:t xml:space="preserve">12.2 预付款</w:t>
      </w:r>
      <w:bookmarkEnd w:id="450"/>
      <w:r/>
      <w:bookmarkEnd w:id="451"/>
      <w:r/>
      <w:bookmarkEnd w:id="452"/>
      <w:r/>
      <w:bookmarkEnd w:id="453"/>
      <w:r/>
      <w:bookmarkEnd w:id="454"/>
      <w:r/>
      <w:bookmarkEnd w:id="455"/>
      <w:r/>
      <w:r/>
    </w:p>
    <w:p>
      <w:pPr>
        <w:ind w:left="0" w:right="0" w:firstLine="480"/>
        <w:jc w:val="left"/>
        <w:pageBreakBefore w:val="0"/>
        <w:spacing w:line="440" w:lineRule="exact"/>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12.2.1 预付款的支付</w:t>
      </w:r>
      <w:r/>
    </w:p>
    <w:p>
      <w:pPr>
        <w:ind w:left="0" w:right="0" w:firstLine="480"/>
        <w:jc w:val="left"/>
        <w:pageBreakBefore w:val="0"/>
        <w:spacing w:line="440" w:lineRule="exact"/>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预付款支付比例或金额：</w:t>
      </w:r>
      <w:r>
        <w:rPr>
          <w:rFonts w:hint="eastAsia" w:ascii="宋体" w:hAnsi="宋体" w:eastAsia="宋体" w:cs="宋体"/>
          <w:color w:val="auto"/>
          <w:sz w:val="24"/>
          <w:szCs w:val="24"/>
          <w:highlight w:val="cyan"/>
          <w:u w:val="single"/>
        </w:rPr>
        <w:t xml:space="preserve"> </w:t>
      </w:r>
      <w:r>
        <w:rPr>
          <w:rFonts w:hint="eastAsia" w:ascii="宋体" w:hAnsi="宋体" w:eastAsia="宋体" w:cs="宋体"/>
          <w:b/>
          <w:bCs/>
          <w:color w:val="auto"/>
          <w:sz w:val="24"/>
          <w:szCs w:val="24"/>
          <w:highlight w:val="cyan"/>
          <w:u w:val="single"/>
        </w:rPr>
        <w:t xml:space="preserve">签约合同价（不含专业工程暂估价及暂列金额）的</w:t>
      </w:r>
      <w:r>
        <w:rPr>
          <w:rFonts w:hint="eastAsia" w:ascii="宋体" w:hAnsi="宋体" w:cs="宋体"/>
          <w:b/>
          <w:bCs/>
          <w:color w:val="auto"/>
          <w:sz w:val="24"/>
          <w:szCs w:val="24"/>
          <w:highlight w:val="cyan"/>
          <w:u w:val="single"/>
          <w:lang w:val="en-US" w:eastAsia="zh-CN"/>
        </w:rPr>
        <w:t xml:space="preserve">2</w:t>
      </w:r>
      <w:r>
        <w:rPr>
          <w:rFonts w:hint="eastAsia" w:ascii="宋体" w:hAnsi="宋体" w:eastAsia="宋体" w:cs="宋体"/>
          <w:b/>
          <w:bCs/>
          <w:color w:val="auto"/>
          <w:sz w:val="24"/>
          <w:szCs w:val="24"/>
          <w:highlight w:val="cyan"/>
          <w:u w:val="single"/>
        </w:rPr>
        <w:t xml:space="preserve">0% </w:t>
      </w:r>
      <w:r>
        <w:rPr>
          <w:rFonts w:hint="eastAsia" w:ascii="宋体" w:hAnsi="宋体" w:eastAsia="宋体" w:cs="宋体"/>
          <w:color w:val="auto"/>
          <w:sz w:val="24"/>
          <w:szCs w:val="24"/>
          <w:highlight w:val="cya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预付款支付期限：</w:t>
      </w:r>
      <w:r>
        <w:rPr>
          <w:rFonts w:hint="eastAsia" w:ascii="宋体" w:hAnsi="宋体" w:eastAsia="宋体" w:cs="宋体"/>
          <w:b/>
          <w:bCs/>
          <w:color w:val="auto"/>
          <w:sz w:val="24"/>
          <w:szCs w:val="24"/>
          <w:highlight w:val="cyan"/>
          <w:u w:val="single"/>
          <w:lang w:val="en-US" w:eastAsia="zh-CN"/>
        </w:rPr>
        <w:t xml:space="preserve">施工合同签订、施工人员进场施工14天内</w:t>
      </w:r>
      <w:r>
        <w:rPr>
          <w:rFonts w:hint="eastAsia" w:ascii="宋体" w:hAnsi="宋体" w:eastAsia="宋体" w:cs="宋体"/>
          <w:color w:val="auto"/>
          <w:sz w:val="24"/>
          <w:szCs w:val="24"/>
          <w:highlight w:val="cya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预付款扣回的方式：</w:t>
      </w:r>
      <w:r>
        <w:rPr>
          <w:rFonts w:hint="eastAsia" w:ascii="宋体" w:hAnsi="宋体" w:eastAsia="宋体" w:cs="宋体"/>
          <w:b/>
          <w:bCs/>
          <w:color w:val="auto"/>
          <w:sz w:val="24"/>
          <w:szCs w:val="24"/>
          <w:highlight w:val="cyan"/>
          <w:u w:val="single"/>
          <w:lang w:val="en-US" w:eastAsia="zh-CN"/>
        </w:rPr>
        <w:t xml:space="preserve">不</w:t>
      </w:r>
      <w:r>
        <w:rPr>
          <w:rFonts w:hint="eastAsia" w:ascii="宋体" w:hAnsi="宋体" w:eastAsia="宋体" w:cs="宋体"/>
          <w:b/>
          <w:bCs/>
          <w:color w:val="auto"/>
          <w:sz w:val="24"/>
          <w:szCs w:val="24"/>
          <w:highlight w:val="cyan"/>
          <w:u w:val="single"/>
        </w:rPr>
        <w:t xml:space="preserve">回扣</w:t>
      </w:r>
      <w:r>
        <w:rPr>
          <w:rFonts w:hint="eastAsia" w:ascii="宋体" w:hAnsi="宋体" w:eastAsia="宋体" w:cs="宋体"/>
          <w:b/>
          <w:bCs/>
          <w:color w:val="auto"/>
          <w:sz w:val="24"/>
          <w:szCs w:val="24"/>
          <w:highlight w:val="cyan"/>
          <w:u w:val="single"/>
          <w:lang w:eastAsia="zh-CN"/>
        </w:rPr>
        <w:t xml:space="preserve">，</w:t>
      </w:r>
      <w:r>
        <w:rPr>
          <w:rFonts w:hint="eastAsia" w:ascii="宋体" w:hAnsi="宋体" w:eastAsia="宋体" w:cs="宋体"/>
          <w:b/>
          <w:bCs/>
          <w:color w:val="auto"/>
          <w:sz w:val="24"/>
          <w:szCs w:val="24"/>
          <w:highlight w:val="cyan"/>
          <w:u w:val="single"/>
          <w:lang w:val="en-US" w:eastAsia="zh-CN"/>
        </w:rPr>
        <w:t xml:space="preserve">转为工程进度款</w:t>
      </w:r>
      <w:r>
        <w:rPr>
          <w:rFonts w:hint="eastAsia" w:ascii="宋体" w:hAnsi="宋体" w:eastAsia="宋体" w:cs="宋体"/>
          <w:color w:val="auto"/>
          <w:sz w:val="24"/>
          <w:szCs w:val="24"/>
          <w:highlight w:val="cya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456"/>
      <w:r/>
      <w:bookmarkEnd w:id="457"/>
      <w:r/>
      <w:bookmarkEnd w:id="458"/>
      <w:r/>
      <w:bookmarkEnd w:id="459"/>
      <w:r/>
      <w:bookmarkEnd w:id="460"/>
      <w:r/>
      <w:bookmarkEnd w:id="461"/>
      <w:r/>
      <w:bookmarkEnd w:id="462"/>
      <w:r/>
      <w:bookmarkEnd w:id="463"/>
      <w:r/>
      <w:bookmarkEnd w:id="464"/>
      <w:r/>
      <w:bookmarkEnd w:id="465"/>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bidi="ar-SA"/>
        </w:rPr>
        <w:t xml:space="preserve">执行现行国家标准《建设工程工程量清单计价规范》（GBT50500-2024）、《市政工程工程量计算标准》（GBT50857-2024）、《房屋建筑与装饰工程工程量计算标准》（GBT50854-2024）、《通用安装工程工程量计算标准》（GBT50856-2024）、《江苏省市政工程消耗量》（2026）、《江苏省通用安装工程消耗量》（2026）、《江苏省建筑与装饰工程消耗量》（2026）、《江苏省建设工程费用参考》（2026）等有关文件规定及采购人提供的工程量清单</w:t>
      </w:r>
      <w:r>
        <w:rPr>
          <w:rFonts w:hint="eastAsia" w:ascii="宋体" w:hAnsi="宋体" w:eastAsia="宋体" w:cs="宋体"/>
          <w:b/>
          <w:bCs/>
          <w:color w:val="auto"/>
          <w:sz w:val="24"/>
          <w:szCs w:val="24"/>
          <w:highlight w:val="none"/>
          <w:u w:val="single"/>
          <w:lang w:val="en-US" w:eastAsia="zh-C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（1）承包人应于每月25日前向监理人报送上月20日至当月19日已完成的工程量报告，并附具已完成工程量报表和有关资料。 （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right="0"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bookmarkStart w:id="466" w:name="_Toc296891251"/>
      <w:r/>
      <w:bookmarkStart w:id="467" w:name="_Toc296944550"/>
      <w:r/>
      <w:bookmarkStart w:id="468" w:name="_Toc296891039"/>
      <w:r/>
      <w:bookmarkStart w:id="469" w:name="_Toc297216215"/>
      <w:r/>
      <w:bookmarkStart w:id="470" w:name="_Toc300935006"/>
      <w:r/>
      <w:bookmarkStart w:id="471" w:name="_Toc292559416"/>
      <w:r/>
      <w:bookmarkStart w:id="472" w:name="_Toc297048397"/>
      <w:r/>
      <w:bookmarkStart w:id="473" w:name="_Toc296503211"/>
      <w:r/>
      <w:bookmarkStart w:id="474" w:name="_Toc297123556"/>
      <w:r/>
      <w:bookmarkStart w:id="475" w:name="_Toc297120511"/>
      <w:r/>
      <w:bookmarkStart w:id="476" w:name="_Toc296346712"/>
      <w:r/>
      <w:bookmarkStart w:id="477" w:name="_Toc296347210"/>
      <w:r/>
      <w:bookmarkStart w:id="478" w:name="_Toc303539163"/>
      <w:r/>
      <w:bookmarkStart w:id="479" w:name="_Toc292559921"/>
      <w:r>
        <w:rPr>
          <w:rFonts w:hint="eastAsia" w:ascii="宋体" w:hAnsi="宋体" w:eastAsia="宋体" w:cs="宋体"/>
          <w:color w:val="auto"/>
          <w:sz w:val="24"/>
          <w:szCs w:val="24"/>
          <w:highlight w:val="none"/>
        </w:rPr>
        <w:t xml:space="preserve">12.4.1 付款周期</w:t>
      </w:r>
      <w:r/>
    </w:p>
    <w:p>
      <w:pPr>
        <w:numPr>
          <w:ilvl w:val="0"/>
          <w:numId w:val="0"/>
        </w:numPr>
        <w:ind w:left="0" w:right="0" w:firstLine="480"/>
        <w:jc w:val="left"/>
        <w:keepLines w:val="0"/>
        <w:keepNext w:val="0"/>
        <w:pageBreakBefore w:val="0"/>
        <w:spacing w:line="440" w:lineRule="exact"/>
        <w:widowControl/>
        <w:tabs>
          <w:tab w:val="left" w:pos="312" w:leader="none"/>
        </w:tabs>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 xml:space="preserve">关于付款周期的约定：</w:t>
      </w:r>
      <w:r/>
    </w:p>
    <w:p>
      <w:pPr>
        <w:numPr>
          <w:ilvl w:val="0"/>
          <w:numId w:val="0"/>
        </w:numPr>
        <w:ind w:left="0" w:right="0" w:firstLine="480"/>
        <w:keepLines w:val="0"/>
        <w:keepNext w:val="0"/>
        <w:pageBreakBefore w:val="0"/>
        <w:spacing w:line="440" w:lineRule="exact"/>
        <w:widowControl/>
        <w:rPr>
          <w:rFonts w:hint="eastAsia" w:ascii="宋体" w:hAnsi="宋体" w:eastAsia="宋体" w:cs="宋体"/>
          <w:color w:val="auto"/>
          <w:sz w:val="24"/>
          <w:szCs w:val="24"/>
          <w:highlight w:val="yellow"/>
          <w:u w:val="single"/>
          <w:lang w:val="en-US" w:eastAsia="zh-CN"/>
        </w:rPr>
      </w:pPr>
      <w:r>
        <w:rPr>
          <w:rFonts w:hint="eastAsia" w:ascii="宋体" w:hAnsi="宋体" w:eastAsia="宋体" w:cs="宋体"/>
          <w:color w:val="auto"/>
          <w:sz w:val="24"/>
          <w:szCs w:val="24"/>
          <w:highlight w:val="yellow"/>
          <w:lang w:val="en-US" w:eastAsia="zh-CN" w:bidi="ar-SA"/>
        </w:rPr>
        <w:t xml:space="preserve">(1)</w:t>
      </w:r>
      <w:r>
        <w:rPr>
          <w:rFonts w:hint="eastAsia" w:ascii="宋体" w:hAnsi="宋体" w:eastAsia="宋体" w:cs="宋体"/>
          <w:color w:val="auto"/>
          <w:sz w:val="24"/>
          <w:szCs w:val="24"/>
          <w:highlight w:val="yellow"/>
          <w:u w:val="single"/>
          <w:lang w:val="en-US" w:eastAsia="zh-CN"/>
        </w:rPr>
        <w:t xml:space="preserve">施工合同签订、施工人员进场施工14天内付建安工程合同价的</w:t>
      </w:r>
      <w:r>
        <w:rPr>
          <w:rFonts w:hint="eastAsia" w:ascii="宋体" w:hAnsi="宋体" w:cs="宋体"/>
          <w:color w:val="auto"/>
          <w:sz w:val="24"/>
          <w:szCs w:val="24"/>
          <w:highlight w:val="yellow"/>
          <w:u w:val="single"/>
          <w:lang w:val="en-US" w:eastAsia="zh-CN"/>
        </w:rPr>
        <w:t xml:space="preserve">2</w:t>
      </w:r>
      <w:r>
        <w:rPr>
          <w:rFonts w:hint="eastAsia" w:ascii="宋体" w:hAnsi="宋体" w:eastAsia="宋体" w:cs="宋体"/>
          <w:color w:val="auto"/>
          <w:sz w:val="24"/>
          <w:szCs w:val="24"/>
          <w:highlight w:val="yellow"/>
          <w:u w:val="single"/>
          <w:lang w:val="en-US" w:eastAsia="zh-CN"/>
        </w:rPr>
        <w:t xml:space="preserve">0%作为预付款；</w:t>
      </w:r>
      <w:r/>
    </w:p>
    <w:p>
      <w:pPr>
        <w:ind w:left="0" w:right="0" w:firstLine="480"/>
        <w:keepLines w:val="0"/>
        <w:keepNext w:val="0"/>
        <w:pageBreakBefore w:val="0"/>
        <w:spacing w:line="440" w:lineRule="exact"/>
        <w:widowControl/>
        <w:rPr>
          <w:rFonts w:hint="eastAsia" w:ascii="宋体" w:hAnsi="宋体" w:eastAsia="宋体" w:cs="宋体"/>
          <w:color w:val="auto"/>
          <w:sz w:val="24"/>
          <w:szCs w:val="24"/>
          <w:highlight w:val="yellow"/>
          <w:u w:val="single"/>
          <w:lang w:val="en-US" w:eastAsia="zh-CN"/>
        </w:rPr>
      </w:pPr>
      <w:r>
        <w:rPr>
          <w:rFonts w:hint="eastAsia" w:ascii="宋体" w:hAnsi="宋体" w:eastAsia="宋体" w:cs="宋体"/>
          <w:color w:val="auto"/>
          <w:sz w:val="24"/>
          <w:szCs w:val="24"/>
          <w:highlight w:val="yellow"/>
          <w:u w:val="single"/>
          <w:lang w:val="en-US" w:eastAsia="zh-CN"/>
        </w:rPr>
        <w:t xml:space="preserve">(2)工程竣工验收合格(包括但不限于发包人、监理方的验收)并取得竣工验收合格证明书且已提交符合要求的竣工资料后28天内付至经监理、甲方审核已完合格工程量价款的80%；</w:t>
      </w:r>
      <w:r/>
    </w:p>
    <w:p>
      <w:pPr>
        <w:ind w:left="0" w:right="0"/>
        <w:keepLines w:val="0"/>
        <w:keepNext w:val="0"/>
        <w:pageBreakBefore w:val="0"/>
        <w:spacing w:line="440" w:lineRule="exact"/>
        <w:widowControl/>
        <w:rPr>
          <w:rFonts w:hint="eastAsia" w:ascii="宋体" w:hAnsi="宋体" w:eastAsia="宋体" w:cs="宋体"/>
          <w:color w:val="auto"/>
          <w:sz w:val="24"/>
          <w:szCs w:val="24"/>
          <w:highlight w:val="yellow"/>
          <w:u w:val="single"/>
          <w:lang w:val="en-US" w:eastAsia="zh-CN"/>
        </w:rPr>
      </w:pPr>
      <w:r>
        <w:rPr>
          <w:rFonts w:hint="eastAsia" w:ascii="宋体" w:hAnsi="宋体" w:eastAsia="宋体" w:cs="宋体"/>
          <w:color w:val="auto"/>
          <w:sz w:val="24"/>
          <w:szCs w:val="24"/>
          <w:highlight w:val="yellow"/>
          <w:u w:val="none"/>
          <w:lang w:val="en-US" w:eastAsia="zh-CN"/>
        </w:rPr>
        <w:tab/>
      </w:r>
      <w:r>
        <w:rPr>
          <w:rFonts w:hint="eastAsia" w:ascii="宋体" w:hAnsi="宋体" w:eastAsia="宋体" w:cs="宋体"/>
          <w:color w:val="auto"/>
          <w:sz w:val="24"/>
          <w:szCs w:val="24"/>
          <w:highlight w:val="yellow"/>
          <w:u w:val="single"/>
          <w:lang w:val="en-US" w:eastAsia="zh-CN"/>
        </w:rPr>
        <w:t xml:space="preserve">(3)竣工结算资料报送招标人并完成竣工结算后，支付至双方认可的竣工结算价款的</w:t>
      </w:r>
      <w:r>
        <w:rPr>
          <w:rFonts w:hint="eastAsia" w:ascii="宋体" w:hAnsi="宋体" w:cs="宋体"/>
          <w:color w:val="auto"/>
          <w:sz w:val="24"/>
          <w:szCs w:val="24"/>
          <w:highlight w:val="yellow"/>
          <w:u w:val="single"/>
          <w:lang w:val="en-US" w:eastAsia="zh-CN"/>
        </w:rPr>
        <w:t xml:space="preserve">100</w:t>
      </w:r>
      <w:r>
        <w:rPr>
          <w:rFonts w:hint="eastAsia" w:ascii="宋体" w:hAnsi="宋体" w:eastAsia="宋体" w:cs="宋体"/>
          <w:color w:val="auto"/>
          <w:sz w:val="24"/>
          <w:szCs w:val="24"/>
          <w:highlight w:val="yellow"/>
          <w:u w:val="single"/>
          <w:lang w:val="en-US" w:eastAsia="zh-CN"/>
        </w:rPr>
        <w:t xml:space="preserve">%；</w:t>
      </w:r>
      <w:r/>
    </w:p>
    <w:p>
      <w:pPr>
        <w:ind w:left="0" w:right="0" w:firstLine="72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支付程序遵循徐州市城建重点工程付款程序。</w:t>
      </w:r>
      <w:r/>
    </w:p>
    <w:p>
      <w:pPr>
        <w:ind w:left="0" w:right="0" w:firstLine="72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根据徐州市住房和城乡建设局徐建发〔2019〕4 号文件，严格按照此文件执行。按照工程承包合同约定的比例的人工费数额，按进度款支付次数将人工费（不低于当月进度款的20%）存入农民工工资专户，并从每次支付工程款中相应扣除。</w:t>
      </w:r>
      <w:r>
        <w:rPr>
          <w:rFonts w:hint="eastAsia" w:ascii="宋体" w:hAnsi="宋体" w:eastAsia="宋体" w:cs="宋体"/>
          <w:i w:val="0"/>
          <w:iCs w:val="0"/>
          <w:caps w:val="0"/>
          <w:color w:val="auto"/>
          <w:spacing w:val="0"/>
          <w:sz w:val="24"/>
          <w:szCs w:val="24"/>
          <w:highlight w:val="none"/>
          <w:u w:val="single"/>
          <w:shd w:val="clear" w:color="auto" w:fill="auto"/>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eastAsia="宋体" w:cs="宋体"/>
          <w:i w:val="0"/>
          <w:iCs w:val="0"/>
          <w:caps w:val="0"/>
          <w:color w:val="auto"/>
          <w:spacing w:val="0"/>
          <w:sz w:val="24"/>
          <w:szCs w:val="24"/>
          <w:highlight w:val="none"/>
          <w:u w:val="single"/>
          <w:shd w:val="clear" w:color="auto" w:fill="auto"/>
          <w:lang w:eastAsia="zh-CN"/>
        </w:rPr>
        <w:t xml:space="preserve">。</w:t>
      </w:r>
      <w:r/>
    </w:p>
    <w:p>
      <w:pPr>
        <w:ind w:left="0" w:right="0" w:firstLine="72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进度款与质量挂钩，如果所完成工程的质量达不到验收规范要求，发包人有权暂缓支付该部分工程款。待承包人整改完成符合验收规范要求后再行支付。每次支付工程款时，承包人需向发包人提供合法有效的增值税发票，否则原则上不得支付工程款。</w:t>
      </w:r>
      <w:r/>
    </w:p>
    <w:p>
      <w:pPr>
        <w:ind w:left="0" w:right="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注：</w:t>
      </w:r>
      <w:r>
        <w:rPr>
          <w:rFonts w:hint="eastAsia" w:ascii="宋体" w:hAnsi="宋体" w:eastAsia="宋体" w:cs="宋体"/>
          <w:color w:val="auto"/>
          <w:sz w:val="24"/>
          <w:szCs w:val="24"/>
          <w:highlight w:val="none"/>
          <w:u w:val="single"/>
          <w:lang w:val="en-US" w:eastAsia="zh-CN"/>
        </w:rPr>
        <w:t xml:space="preserve">(1)每次进度款支付(施工进度款)，由承包人在项目所在地税务部门开具增值税发票，未提供增值税发票的发包人拒绝支付。</w:t>
      </w:r>
      <w:r/>
    </w:p>
    <w:p>
      <w:pPr>
        <w:ind w:left="0" w:right="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 xml:space="preserve">(2)根据《建设工程质量管理条例》规定,双方认可的竣工结算价款3%的工程质量保修金，自工程竣工验收合格之日起，2年后视工程质量情况予以支付(不计利息)。</w:t>
      </w:r>
      <w:r/>
    </w:p>
    <w:p>
      <w:pPr>
        <w:ind w:left="0" w:right="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 xml:space="preserve">(3)在建设工程质量的保修期限内，经发包人书面通知，承包人不积极履行保修义务或者拖延履行保修义务的，发包人有权处10万元/次的罚款(或承包人承担10万元/次的违约金)；承包人缴纳罚款(或承担违约金)并承担相应费用后(含维修费用)，不免除对工程的损失赔偿责任</w:t>
      </w:r>
      <w:r>
        <w:rPr>
          <w:rFonts w:hint="eastAsia" w:ascii="宋体" w:hAnsi="宋体" w:eastAsia="宋体" w:cs="宋体"/>
          <w:color w:val="auto"/>
          <w:sz w:val="24"/>
          <w:szCs w:val="24"/>
          <w:highlight w:val="none"/>
          <w:u w:val="none"/>
          <w:lang w:val="en-US"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（4）合同约定的承包人应承担的违约金及各项费用，发包人有权从工程款中直接扣除。 </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（5）进度款与质量挂钩，如果所完成工程的质量达不到验收规范要求，发包人有权暂缓支付该部分工程款，待承包人整改完成符合验收规范要求后再行支付</w:t>
      </w:r>
      <w:r>
        <w:rPr>
          <w:rFonts w:hint="eastAsia" w:ascii="宋体" w:hAnsi="宋体" w:eastAsia="宋体" w:cs="宋体"/>
          <w:color w:val="auto"/>
          <w:sz w:val="24"/>
          <w:szCs w:val="24"/>
          <w:highlight w:val="none"/>
          <w:u w:val="none"/>
          <w:lang w:val="en-US" w:eastAsia="zh-CN"/>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eastAsia="宋体" w:cs="宋体"/>
          <w:color w:val="auto"/>
          <w:sz w:val="24"/>
          <w:szCs w:val="24"/>
          <w:highlight w:val="none"/>
        </w:rPr>
        <w:t xml:space="preserve">2.4.3 进度付款申请单的提交</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b/>
          <w:bCs/>
          <w:color w:val="auto"/>
          <w:sz w:val="24"/>
          <w:szCs w:val="24"/>
          <w:highlight w:val="none"/>
          <w:u w:val="single"/>
        </w:rPr>
        <w:t xml:space="preserve">按发包人企业工程款支付管理规定和本合同约定执行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b/>
          <w:bCs/>
          <w:color w:val="auto"/>
          <w:sz w:val="24"/>
          <w:szCs w:val="24"/>
          <w:highlight w:val="none"/>
          <w:u w:val="single"/>
        </w:rPr>
        <w:t xml:space="preserve">收到承包人修正后的进度付款申请单及发票后 3 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b/>
          <w:bCs/>
          <w:color w:val="auto"/>
          <w:sz w:val="24"/>
          <w:szCs w:val="24"/>
          <w:highlight w:val="none"/>
          <w:u w:val="single"/>
          <w:lang w:val="en-US" w:eastAsia="zh-CN"/>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进度款支付证书签发后10个工作日内完成支付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0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20" w:right="0" w:hanging="432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480" w:name="_Toc296891047"/>
      <w:r/>
      <w:bookmarkStart w:id="481" w:name="_Toc300935015"/>
      <w:r/>
      <w:bookmarkStart w:id="482" w:name="_Toc297120519"/>
      <w:r/>
      <w:bookmarkStart w:id="483" w:name="_Toc292559929"/>
      <w:r/>
      <w:bookmarkStart w:id="484" w:name="_Toc296503219"/>
      <w:r/>
      <w:bookmarkStart w:id="485" w:name="_Toc304295593"/>
      <w:r/>
      <w:bookmarkStart w:id="486" w:name="_Toc292559424"/>
      <w:r/>
      <w:bookmarkStart w:id="487" w:name="_Toc296347218"/>
      <w:r/>
      <w:bookmarkStart w:id="488" w:name="_Toc296944558"/>
      <w:r/>
      <w:bookmarkStart w:id="489" w:name="_Toc296891259"/>
      <w:r/>
      <w:bookmarkStart w:id="490" w:name="_Toc30534_WPSOffice_Level2"/>
      <w:r/>
      <w:bookmarkStart w:id="491" w:name="_Toc351203645"/>
      <w:r/>
      <w:bookmarkStart w:id="492" w:name="_Toc303539172"/>
      <w:r/>
      <w:bookmarkStart w:id="493" w:name="_Toc312678053"/>
      <w:r/>
      <w:bookmarkStart w:id="494" w:name="_Toc3494_WPSOffice_Level2"/>
      <w:r/>
      <w:bookmarkStart w:id="495" w:name="_Toc297048405"/>
      <w:r/>
      <w:bookmarkStart w:id="496" w:name="_Toc297123564"/>
      <w:r/>
      <w:bookmarkStart w:id="497" w:name="_Toc296346720"/>
      <w:r/>
      <w:bookmarkStart w:id="498" w:name="_Toc297216223"/>
      <w:r>
        <w:rPr>
          <w:rFonts w:hint="eastAsia" w:ascii="宋体" w:hAnsi="宋体" w:eastAsia="宋体" w:cs="宋体"/>
          <w:bCs w:val="0"/>
          <w:color w:val="auto"/>
          <w:sz w:val="24"/>
          <w:szCs w:val="24"/>
          <w:highlight w:val="none"/>
        </w:rPr>
        <w:t xml:space="preserve">13. 验收和工程试车</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 分部分项工程验收</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line="440" w:lineRule="exact"/>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499" w:name="_Toc300935016"/>
      <w:r/>
      <w:bookmarkStart w:id="500" w:name="_Toc296346724"/>
      <w:r/>
      <w:bookmarkStart w:id="501" w:name="_Toc304295596"/>
      <w:r/>
      <w:bookmarkStart w:id="502" w:name="_Toc297123565"/>
      <w:r/>
      <w:bookmarkStart w:id="503" w:name="_Toc312678056"/>
      <w:r/>
      <w:bookmarkStart w:id="504" w:name="_Toc297216224"/>
      <w:r/>
      <w:bookmarkStart w:id="505" w:name="_Toc297048409"/>
      <w:r/>
      <w:bookmarkStart w:id="506" w:name="_Toc296347222"/>
      <w:r/>
      <w:bookmarkStart w:id="507" w:name="_Toc292559428"/>
      <w:r/>
      <w:bookmarkStart w:id="508" w:name="_Toc296891263"/>
      <w:r/>
      <w:bookmarkStart w:id="509" w:name="_Toc297120523"/>
      <w:r/>
      <w:bookmarkStart w:id="510" w:name="_Toc296503223"/>
      <w:r/>
      <w:bookmarkStart w:id="511" w:name="_Toc303539173"/>
      <w:r/>
      <w:bookmarkStart w:id="512" w:name="_Toc296891051"/>
      <w:r/>
      <w:bookmarkStart w:id="513" w:name="_Toc296944562"/>
      <w:r/>
      <w:bookmarkStart w:id="514" w:name="_Toc292559933"/>
      <w:r/>
      <w:bookmarkStart w:id="515" w:name="_Toc267251475"/>
      <w:r/>
      <w:bookmarkStart w:id="516" w:name="_Toc267251472"/>
      <w:r/>
      <w:bookmarkStart w:id="517" w:name="_Toc267251471"/>
      <w:r/>
      <w:bookmarkStart w:id="518" w:name="_Toc267251476"/>
      <w:r/>
      <w:bookmarkStart w:id="519" w:name="_Toc267251473"/>
      <w:r/>
      <w:bookmarkStart w:id="520" w:name="_Toc267251470"/>
      <w:r/>
      <w:bookmarkStart w:id="521" w:name="_Toc267251474"/>
      <w:r>
        <w:rPr>
          <w:rFonts w:hint="eastAsia" w:ascii="宋体" w:hAnsi="宋体" w:eastAsia="宋体" w:cs="宋体"/>
          <w:color w:val="auto"/>
          <w:sz w:val="24"/>
          <w:szCs w:val="24"/>
          <w:highlight w:val="none"/>
        </w:rPr>
        <w:t xml:space="preserve">13.2 竣工验收</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22" w:name="_Toc280868704"/>
      <w:r/>
      <w:bookmarkStart w:id="523" w:name="_Toc280868705"/>
      <w:r/>
      <w:bookmarkStart w:id="524" w:name="_Toc280868706"/>
      <w:r/>
      <w:bookmarkStart w:id="525" w:name="_Toc280868707"/>
      <w:r/>
      <w:bookmarkStart w:id="526" w:name="_Toc280868708"/>
      <w:r/>
      <w:bookmarkStart w:id="527" w:name="_Toc280868709"/>
      <w:r>
        <w:rPr>
          <w:rFonts w:hint="eastAsia" w:ascii="宋体" w:hAnsi="宋体" w:eastAsia="宋体" w:cs="宋体"/>
          <w:color w:val="auto"/>
          <w:sz w:val="24"/>
          <w:szCs w:val="24"/>
          <w:highlight w:val="none"/>
        </w:rPr>
        <w:t xml:space="preserve">13.2.2竣工验收程序</w:t>
      </w:r>
      <w:bookmarkEnd w:id="522"/>
      <w:r/>
      <w:r/>
    </w:p>
    <w:p>
      <w:pPr>
        <w:ind w:left="4320" w:right="0" w:hanging="432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23"/>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13.2.5移交、接收全部与部分工程</w:t>
      </w:r>
      <w:bookmarkEnd w:id="524"/>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b/>
          <w:bCs/>
          <w:color w:val="auto"/>
          <w:sz w:val="24"/>
          <w:szCs w:val="24"/>
          <w:highlight w:val="none"/>
          <w:u w:val="single"/>
        </w:rPr>
        <w:t xml:space="preserve">发包人收到《工程移交证书》并签发《工程接收证书》后10个工作日内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25"/>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bCs/>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 工程试车</w:t>
      </w:r>
      <w:bookmarkEnd w:id="526"/>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承包人 </w:t>
      </w:r>
      <w:r>
        <w:rPr>
          <w:rFonts w:hint="eastAsia" w:ascii="宋体" w:hAnsi="宋体" w:eastAsia="宋体" w:cs="宋体"/>
          <w:color w:val="auto"/>
          <w:sz w:val="24"/>
          <w:szCs w:val="24"/>
          <w:highlight w:val="none"/>
        </w:rPr>
        <w:t xml:space="preserve">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验收合格后7日内</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28" w:name="_Toc351203646"/>
      <w:r/>
      <w:bookmarkStart w:id="529" w:name="_Toc16551_WPSOffice_Level2"/>
      <w:r/>
      <w:bookmarkStart w:id="530" w:name="_Toc30650_WPSOffice_Level2"/>
      <w:r>
        <w:rPr>
          <w:rFonts w:hint="eastAsia" w:ascii="宋体" w:hAnsi="宋体" w:eastAsia="宋体" w:cs="宋体"/>
          <w:bCs w:val="0"/>
          <w:color w:val="auto"/>
          <w:sz w:val="24"/>
          <w:szCs w:val="24"/>
          <w:highlight w:val="none"/>
        </w:rPr>
        <w:t xml:space="preserve">14. 竣工结算</w:t>
      </w:r>
      <w:bookmarkEnd w:id="528"/>
      <w:r/>
      <w:bookmarkEnd w:id="529"/>
      <w:r/>
      <w:bookmarkEnd w:id="530"/>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收到竣工付款申请单后15个工作日内 </w:t>
      </w:r>
      <w:r>
        <w:rPr>
          <w:rFonts w:hint="eastAsia" w:ascii="宋体" w:hAnsi="宋体" w:eastAsia="宋体" w:cs="宋体"/>
          <w:color w:val="auto"/>
          <w:sz w:val="24"/>
          <w:szCs w:val="24"/>
          <w:highlight w:val="none"/>
        </w:rPr>
        <w:t xml:space="preserve">。</w:t>
      </w:r>
      <w:r/>
    </w:p>
    <w:p>
      <w:pPr>
        <w:ind w:left="0" w:right="0" w:firstLine="420"/>
        <w:pageBreakBefore w:val="0"/>
        <w:spacing w:line="387"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肆份。</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b/>
          <w:bCs/>
          <w:color w:val="auto"/>
          <w:sz w:val="24"/>
          <w:szCs w:val="24"/>
          <w:highlight w:val="none"/>
          <w:u w:val="single"/>
        </w:rPr>
        <w:t xml:space="preserve"> 收到竣工付款申请单后15个工作日内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签发竣工付款申请单后15 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四份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b/>
          <w:bCs/>
          <w:color w:val="auto"/>
          <w:sz w:val="24"/>
          <w:szCs w:val="24"/>
          <w:highlight w:val="none"/>
          <w:u w:val="single"/>
        </w:rPr>
        <w:t xml:space="preserve">缺陷责任期届满后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bCs/>
          <w:color w:val="auto"/>
          <w:sz w:val="24"/>
          <w:szCs w:val="24"/>
          <w:highlight w:val="none"/>
          <w:u w:val="single"/>
        </w:rPr>
        <w:t xml:space="preserve">收到申请后15个工作日内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bCs/>
          <w:color w:val="auto"/>
          <w:sz w:val="24"/>
          <w:szCs w:val="24"/>
          <w:highlight w:val="none"/>
          <w:u w:val="single"/>
        </w:rPr>
        <w:t xml:space="preserve">申请签发后15个工作日内</w:t>
      </w:r>
      <w:r>
        <w:rPr>
          <w:rFonts w:hint="eastAsia" w:ascii="宋体" w:hAnsi="宋体" w:eastAsia="宋体" w:cs="宋体"/>
          <w:color w:val="auto"/>
          <w:sz w:val="24"/>
          <w:szCs w:val="24"/>
          <w:highlight w:val="none"/>
        </w:rPr>
        <w:t xml:space="preserve">。</w:t>
      </w:r>
      <w:bookmarkEnd w:id="515"/>
      <w:r/>
      <w:bookmarkEnd w:id="516"/>
      <w:r/>
      <w:bookmarkEnd w:id="517"/>
      <w:r/>
      <w:bookmarkEnd w:id="518"/>
      <w:r/>
      <w:bookmarkEnd w:id="519"/>
      <w:r/>
      <w:bookmarkEnd w:id="520"/>
      <w:r/>
      <w:bookmarkEnd w:id="521"/>
      <w:r/>
      <w:bookmarkEnd w:id="527"/>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31" w:name="_Toc22729_WPSOffice_Level2"/>
      <w:r/>
      <w:bookmarkStart w:id="532" w:name="_Toc2805_WPSOffice_Level2"/>
      <w:r/>
      <w:bookmarkStart w:id="533" w:name="_Toc351203647"/>
      <w:r/>
      <w:bookmarkStart w:id="534" w:name="_Toc267251483"/>
      <w:r>
        <w:rPr>
          <w:rFonts w:hint="eastAsia" w:ascii="宋体" w:hAnsi="宋体" w:eastAsia="宋体" w:cs="宋体"/>
          <w:bCs w:val="0"/>
          <w:color w:val="auto"/>
          <w:sz w:val="24"/>
          <w:szCs w:val="24"/>
          <w:highlight w:val="none"/>
        </w:rPr>
        <w:t xml:space="preserve">15. 缺陷责任期与保修</w:t>
      </w:r>
      <w:bookmarkEnd w:id="531"/>
      <w:r/>
      <w:bookmarkEnd w:id="532"/>
      <w:r/>
      <w:bookmarkEnd w:id="533"/>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534"/>
      <w:r/>
      <w:r/>
    </w:p>
    <w:p>
      <w:pPr>
        <w:ind w:left="0" w:right="0"/>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b/>
          <w:bCs/>
          <w:color w:val="auto"/>
          <w:sz w:val="24"/>
          <w:szCs w:val="24"/>
          <w:highlight w:val="none"/>
          <w:u w:val="single"/>
          <w:lang w:val="en-US" w:eastAsia="zh-CN"/>
        </w:rPr>
        <w:t xml:space="preserve">工程竣工验收合格之日起</w:t>
      </w:r>
      <w:r>
        <w:rPr>
          <w:rFonts w:hint="eastAsia" w:ascii="宋体" w:hAnsi="宋体" w:eastAsia="宋体" w:cs="宋体"/>
          <w:b/>
          <w:bCs/>
          <w:color w:val="auto"/>
          <w:sz w:val="24"/>
          <w:szCs w:val="24"/>
          <w:highlight w:val="none"/>
          <w:u w:val="single"/>
        </w:rPr>
        <w:t xml:space="preserve">24个月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质量保证金：无</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15.4保修</w:t>
      </w:r>
      <w:r/>
    </w:p>
    <w:p>
      <w:pPr>
        <w:ind w:left="0" w:right="0" w:firstLine="468"/>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15.4.1 保修责任</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 </w:t>
      </w:r>
      <w:r>
        <w:rPr>
          <w:rFonts w:hint="eastAsia" w:ascii="宋体" w:hAnsi="宋体" w:eastAsia="宋体" w:cs="宋体"/>
          <w:color w:val="auto"/>
          <w:sz w:val="24"/>
          <w:szCs w:val="24"/>
          <w:highlight w:val="none"/>
          <w:u w:val="single"/>
          <w:lang w:val="en-US" w:eastAsia="zh-CN"/>
        </w:rPr>
        <w:t xml:space="preserve">自工程竣工验收合格之日起计算，具体期限详见《工程质量保修书》。</w:t>
      </w:r>
      <w:r/>
    </w:p>
    <w:p>
      <w:pPr>
        <w:ind w:left="0" w:right="0" w:firstLine="468"/>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left="0" w:right="0" w:firstLine="468"/>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24小时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35" w:name="_Toc20147_WPSOffice_Level2"/>
      <w:r/>
      <w:bookmarkStart w:id="536" w:name="_Toc351203648"/>
      <w:r/>
      <w:bookmarkStart w:id="537" w:name="_Toc1316_WPSOffice_Level2"/>
      <w:r/>
      <w:bookmarkStart w:id="538" w:name="_Toc280868717"/>
      <w:r/>
      <w:bookmarkStart w:id="539" w:name="_Toc280868718"/>
      <w:r>
        <w:rPr>
          <w:rFonts w:hint="eastAsia" w:ascii="宋体" w:hAnsi="宋体" w:eastAsia="宋体" w:cs="宋体"/>
          <w:bCs w:val="0"/>
          <w:color w:val="auto"/>
          <w:sz w:val="24"/>
          <w:szCs w:val="24"/>
          <w:highlight w:val="none"/>
        </w:rPr>
        <w:t xml:space="preserve">16. 违约</w:t>
      </w:r>
      <w:bookmarkEnd w:id="535"/>
      <w:r/>
      <w:bookmarkEnd w:id="536"/>
      <w:r/>
      <w:bookmarkEnd w:id="537"/>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发包人违约</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200" w:right="0" w:hanging="120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16.1.2 发包人违约的责任</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工期顺延</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bCs/>
          <w:color w:val="auto"/>
          <w:sz w:val="24"/>
          <w:szCs w:val="24"/>
          <w:highlight w:val="none"/>
          <w:u w:val="single"/>
        </w:rPr>
        <w:t xml:space="preserve"> 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（5）因发包人违反合同约定造成暂停施工的违约责任：</w:t>
      </w:r>
      <w:r/>
    </w:p>
    <w:p>
      <w:pPr>
        <w:ind w:left="0" w:right="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 因发包人违约解除合同</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40" w:name="_Toc27550109"/>
      <w:r>
        <w:rPr>
          <w:rFonts w:hint="eastAsia" w:ascii="宋体" w:hAnsi="宋体" w:eastAsia="宋体" w:cs="宋体"/>
          <w:color w:val="auto"/>
          <w:sz w:val="24"/>
          <w:szCs w:val="24"/>
          <w:highlight w:val="none"/>
        </w:rPr>
        <w:t xml:space="preserve">16.2 承包人违约</w:t>
      </w:r>
      <w:bookmarkEnd w:id="540"/>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 承包人违约的情形</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承包人违约的其他情形：</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① 承包人中标后，未能按规定的时间办理相关手续、缴纳相关费用，影响办理施工许可证；</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②没有合理的原因而未能按期开工；</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③承包人无正当理由停工；</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④拒绝或不遵照发包人要求整改、更换或拆除有缺陷的工程，或执行（整改）不力的。</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⑤中标后被发现有出卖资质、非法挂靠行为的。</w:t>
      </w:r>
      <w:r/>
    </w:p>
    <w:p>
      <w:pPr>
        <w:ind w:left="0" w:right="0" w:firstLine="482"/>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⑥其他执行通用条款和专用条款约定。</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b/>
          <w:bCs/>
          <w:color w:val="auto"/>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（3）承包人未能按施工进度计划及时完成合同约定的工作，造成工期延误的，按照合同专用条款 7.5 条执行。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（4）承包人明确表示或者以其行为表明不履行合同主要义务的：发包人有权单方解除合同并不再对承包人已完工程量进行结算，承包人应承担因此造成的一切损失。</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（5）承包人在中标后，未能按规定的时间办理相关手续、缴纳相关费用：视为放弃本次中标资格。</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（6）没有合理的原因而未能按期开工：延迟一天承包人向发包人支付违约金 2 万/天，延迟超过 30 天，发包人有权单方解除合同。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（8）拒绝或不遵照发包人要求整改、更换或拆除有缺陷的工程，或执行（整改）不力的：发包人有权对承包人处以一次性经济处罚，处罚数额为该缺陷部位工程造价的1-3 倍；该经济处罚并不免除承包人的整改、更换工拆除责任及因此缺陷给发包人造成损失的赔偿责任。</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（9）承包人未能按照合同约定履行其他义务的：发包人有权单方解除合同并不再对承包人已完工程量进行结算，承包人应承担因此造成的一切损失。</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（10）如承包人因大气污染防控措施落实不到位被上级部门督办而停工整顿的， 工期不予延长；延误工期造成经济损失的，承包人负责赔偿。   </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 因承包人违约解除合同</w:t>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由承包人承担</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41" w:name="_Toc18746_WPSOffice_Level2"/>
      <w:r/>
      <w:bookmarkStart w:id="542" w:name="_Toc6550_WPSOffice_Level2"/>
      <w:r/>
      <w:bookmarkStart w:id="543" w:name="_Toc351203649"/>
      <w:r>
        <w:rPr>
          <w:rFonts w:hint="eastAsia" w:ascii="宋体" w:hAnsi="宋体" w:eastAsia="宋体" w:cs="宋体"/>
          <w:bCs w:val="0"/>
          <w:color w:val="auto"/>
          <w:sz w:val="24"/>
          <w:szCs w:val="24"/>
          <w:highlight w:val="none"/>
        </w:rPr>
        <w:t xml:space="preserve">17. 不可抗力</w:t>
      </w:r>
      <w:bookmarkEnd w:id="541"/>
      <w:r/>
      <w:bookmarkEnd w:id="542"/>
      <w:r/>
      <w:bookmarkEnd w:id="543"/>
      <w:r>
        <w:rPr>
          <w:rFonts w:hint="eastAsia" w:ascii="宋体" w:hAnsi="宋体" w:eastAsia="宋体" w:cs="宋体"/>
          <w:bCs w:val="0"/>
          <w:color w:val="auto"/>
          <w:sz w:val="24"/>
          <w:szCs w:val="24"/>
          <w:highlight w:val="none"/>
        </w:rPr>
        <w:t xml:space="preserve"> </w:t>
      </w:r>
      <w:bookmarkEnd w:id="538"/>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b/>
          <w:bCs/>
          <w:color w:val="auto"/>
          <w:sz w:val="24"/>
          <w:szCs w:val="24"/>
          <w:highlight w:val="none"/>
          <w:u w:val="single"/>
        </w:rPr>
        <w:t xml:space="preserve"> 政策调整，取消全 部或部分工程内容</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44" w:name="_Toc27550110"/>
      <w:r>
        <w:rPr>
          <w:rFonts w:hint="eastAsia" w:ascii="宋体" w:hAnsi="宋体" w:eastAsia="宋体" w:cs="宋体"/>
          <w:color w:val="auto"/>
          <w:sz w:val="24"/>
          <w:szCs w:val="24"/>
          <w:highlight w:val="none"/>
        </w:rPr>
        <w:t xml:space="preserve">17.4 因不可抗力解除合同</w:t>
      </w:r>
      <w:bookmarkEnd w:id="544"/>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56</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天内完成款项的支付。</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45" w:name="_Toc351203650"/>
      <w:r/>
      <w:bookmarkStart w:id="546" w:name="_Toc27444_WPSOffice_Level2"/>
      <w:r/>
      <w:bookmarkStart w:id="547" w:name="_Toc2885_WPSOffice_Level2"/>
      <w:r>
        <w:rPr>
          <w:rFonts w:hint="eastAsia" w:ascii="宋体" w:hAnsi="宋体" w:eastAsia="宋体" w:cs="宋体"/>
          <w:bCs w:val="0"/>
          <w:color w:val="auto"/>
          <w:sz w:val="24"/>
          <w:szCs w:val="24"/>
          <w:highlight w:val="none"/>
        </w:rPr>
        <w:t xml:space="preserve">18. 保险</w:t>
      </w:r>
      <w:bookmarkEnd w:id="539"/>
      <w:r/>
      <w:bookmarkEnd w:id="545"/>
      <w:r/>
      <w:bookmarkEnd w:id="546"/>
      <w:r/>
      <w:bookmarkEnd w:id="547"/>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 工程保险</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48" w:name="_Toc27550111"/>
      <w:r>
        <w:rPr>
          <w:rFonts w:hint="eastAsia" w:ascii="宋体" w:hAnsi="宋体" w:eastAsia="宋体" w:cs="宋体"/>
          <w:color w:val="auto"/>
          <w:sz w:val="24"/>
          <w:szCs w:val="24"/>
          <w:highlight w:val="none"/>
        </w:rPr>
        <w:t xml:space="preserve">18.3 其他保险</w:t>
      </w:r>
      <w:bookmarkEnd w:id="548"/>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18.7 通知义务</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49" w:name="_Toc351203651"/>
      <w:r>
        <w:rPr>
          <w:rFonts w:hint="eastAsia" w:ascii="宋体" w:hAnsi="宋体" w:eastAsia="宋体" w:cs="宋体"/>
          <w:bCs w:val="0"/>
          <w:color w:val="auto"/>
          <w:sz w:val="24"/>
          <w:szCs w:val="24"/>
          <w:highlight w:val="none"/>
        </w:rPr>
        <w:t xml:space="preserve">20. 争议解决</w:t>
      </w:r>
      <w:bookmarkEnd w:id="549"/>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 争议评审</w:t>
      </w:r>
      <w:r/>
    </w:p>
    <w:p>
      <w:pPr>
        <w:ind w:left="0" w:right="0" w:firstLine="36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50" w:name="_Toc27550112"/>
      <w:r>
        <w:rPr>
          <w:rFonts w:hint="eastAsia" w:ascii="宋体" w:hAnsi="宋体" w:eastAsia="宋体" w:cs="宋体"/>
          <w:color w:val="auto"/>
          <w:sz w:val="24"/>
          <w:szCs w:val="24"/>
          <w:highlight w:val="none"/>
        </w:rPr>
        <w:t xml:space="preserve">20.3.1 争议评审小组的确定</w:t>
      </w:r>
      <w:bookmarkEnd w:id="550"/>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51" w:name="_Toc27550113"/>
      <w:r>
        <w:rPr>
          <w:rFonts w:hint="eastAsia" w:ascii="宋体" w:hAnsi="宋体" w:eastAsia="宋体" w:cs="宋体"/>
          <w:color w:val="auto"/>
          <w:sz w:val="24"/>
          <w:szCs w:val="24"/>
          <w:highlight w:val="none"/>
        </w:rPr>
        <w:t xml:space="preserve">20.3.2 争议评审小组的决定</w:t>
      </w:r>
      <w:bookmarkEnd w:id="551"/>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20.4仲裁或诉讼</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2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工程所在地  </w:t>
      </w:r>
      <w:r>
        <w:rPr>
          <w:rFonts w:hint="eastAsia" w:ascii="宋体" w:hAnsi="宋体" w:eastAsia="宋体" w:cs="宋体"/>
          <w:color w:val="auto"/>
          <w:sz w:val="24"/>
          <w:szCs w:val="24"/>
          <w:highlight w:val="none"/>
        </w:rPr>
        <w:t xml:space="preserve">人民法院起诉。</w:t>
      </w:r>
      <w:r/>
    </w:p>
    <w:p>
      <w:pPr>
        <w:pStyle w:val="1265"/>
        <w:ind w:left="0" w:right="0"/>
        <w:pageBreakBefore w:val="0"/>
        <w:spacing w:before="0" w:after="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21.补充条款</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52" w:name="_Toc351203652"/>
      <w:r>
        <w:rPr>
          <w:rFonts w:hint="eastAsia" w:ascii="宋体" w:hAnsi="宋体" w:eastAsia="宋体" w:cs="宋体"/>
          <w:color w:val="auto"/>
          <w:sz w:val="24"/>
          <w:szCs w:val="24"/>
          <w:highlight w:val="none"/>
        </w:rPr>
        <w:t xml:space="preserve">（1）承包人不得拖欠工人工资，如发生因拖欠工资上访、闹事等情况，发包人有权采取一切必要的措施来保证自身权益，承包人不得提出异议。</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（2）工程审计：工程竣工验收后，承包人应及时将工程结算资料报送发包人，承包人应充分考虑审计过程及审计时间。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（3）农忙季节不得停工。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（4）除项目经理以外的人员不按发包人要求参加施工期间各种会议的，每人次扣2000元违约金，迟到的每人次扣1000元违约金。建造师缺席的按16.2.1条处理。</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（5）廉洁管理条款：承包人不得对发包人、监理人的工作人员有吃请、送礼行为。如有违反此规定除按有关法律规定送交有关国家机关处理外，发包人将按下列标准扣减中标人应得的工程款。</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（6）施工过程中，承包人无条件配合发包人处理周围相关事宜及相关发包人指定分包工程的施工。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（7）承包人必须遵守发包人现场的管理制度和规定，服从发包人及监理人的管理和监督检查。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（8）施工过程中，承包人如违反现场管理制度和规定，发包人有权对承包人进行经济索赔，违约金必须3日内缴纳，若未按期缴纳，发包人有权暂缓支付工程款直至缴纳违约金。</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工程进度款与工程质量挂钩，承包人施工的工程质量若达不到验收规范标准，发包人有权暂缓支付该期工程款，直至符合要求。根据发包方总进度要求,承包方必须配合发包方进度节点安排,如承包方不配合或未按发包方进度节点时间施工或不组织施工的应按 5000-10000元/天赔偿发包方损失.延误7天发包方予以采取措施，安排其他分包单位施工。如承包方在未经发包方书面同意的情况下擅自停工7天以上,则发包方有权清场,承包方无条件退场,同时承包方赔偿由此给发包方造成的直接和间接损失。</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(10)对关键工序、主要原材料，发包人有权请权威机构或部门进行复核或检验，复核或检验结果合格则发包人承担相应费用；如不合格则承包人承担相应费用及造成的一切损失。</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如承包人拒绝执行发包人的合理指令，发包人有权另行委托第三方执行指令，并视情节轻重支付发包人1000-5000元/次的违约金，且执行指令的费用由承包人支付；若承包人拒绝支付，则发包人有权从承包人工程款中扣除。</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承包人应按月足额支付工人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承包人收到设计施工图后，应在7天内做出详细的施工组织设计，报总监及发包人审批；施工组织设计应包括施工进度计划、施工部署、施工方案、工艺与措施、设备材料进场计划、劳动力计划、安全文明施工措施、施工机械设备配置以及施工现场优化布置等内容。总监及发包人在收到施工组织设计后7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(15)施工期间，承包人不得辱骂、殴打、威胁发包人、监理人及审计人员，如若发生将支付发包人5万元/次的违约金，停止支付工程款，并追究其法律责任，直至承包人向发包人保证此类事件不再发生。</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(17)保修期内因承包人原因造成的工程质量问题给发包人、业主或他人造成财产损失和人身伤害的，由承包人承担一切责任。</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(18)监理人及发包人有权对承包人的违章现象与安全文明情况进行检查并提出整改意见，承包人接到通知后在规定时间内未采取相应措施进行整改的，发包人将按照现场管理规定进行索赔。</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(19)因承包人原因造成工期延误而产生的赔付费用由承包人承担。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(20)本合同履行期间，承包人与第三方产生的债权、债务均由承包人自行解决，与发包人无关。</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(21)本工程合同备案手续由承包人办理，发包人配合。</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承包方必须配备专职的预结算人员满足发包方的工作。每月二十五日向发包人书面报送《下月施工计划》和《本月完成工程月报》，下月施工计划必须具体、详细，包括人力安排、增加人力的来源、工程量等。如不按时、按要求报送，发包方有权不予支付进度款或支付时间顺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(25)当工程到达某一付款节点，而发包人资金尚未拨付下来，承包人在施工期间保证不得以资金等任何原因为借口，拖延工期或擅自停工。否则，每拖延一天承包人愿承担合同总价1‰的违约金。</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(27)在施工过程中必须配合建设单位、发包方工期要求并按发包方指令时限完成。</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承包人发生转包、分包及借用资质的行为，承包人应承担工程合同价的5%违约金，发包人有权责令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（31）关于违法分包，由于乙方违法分包、转包等原因造成甲方被起诉到法院的，视为乙方违约，并由乙方承担合同价10%的违约金，在支付工程款时甲方一并扣除。</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（32）履约保证金的返还（无息）：承包人在无违法、违纪现象的情况下，工程完工之后28日内，全额返还。</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（33）质保金</w:t>
      </w:r>
      <w:r>
        <w:rPr>
          <w:rFonts w:hint="eastAsia" w:ascii="宋体" w:hAnsi="宋体" w:eastAsia="宋体" w:cs="宋体"/>
          <w:color w:val="auto"/>
          <w:sz w:val="24"/>
          <w:szCs w:val="24"/>
          <w:highlight w:val="none"/>
          <w:lang w:eastAsia="zh-CN"/>
        </w:rPr>
        <w:t xml:space="preserve">：无</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（34）本工程由徐州市泉山区审计部门（或发包人）委托中介机构进行结算审计，工程竣工验收后，承包人应及时将工程结算资料报发包人送审，承包人应充分</w:t>
      </w:r>
      <w:r>
        <w:rPr>
          <w:rFonts w:hint="eastAsia" w:ascii="宋体" w:hAnsi="宋体" w:eastAsia="宋体" w:cs="宋体"/>
          <w:color w:val="auto"/>
          <w:sz w:val="24"/>
          <w:szCs w:val="24"/>
          <w:highlight w:val="none"/>
        </w:rPr>
        <w:t xml:space="preserve">考虑审计过程及审计时间，审计费用由承包人承担。发包人承诺会组织好人员尽最快速度完成审计，因双方存在具体争议或承包人不积极配合导致发包人未能在规定或约定时间内对承包人递交的结算资料审核完成，并不视为发包人对该结算报告认可。发包人收到承包人递交的竣工结算报告及完整的结算资料后委托相应资质的工程造价咨询企业积极进行核实，承包人不得以“不予答复、故意拖延审计”等理由另行提起诉讼。承包人不得虚报工程量和结算，审减额超过7%（不含7%），超出部分按审减额的5%给予罚款，发包人将直接从工程款中扣除，审减额以审计报告为准。</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（35）承包方上报的工程决算不应续报，工程决算不得任意放大数额。根据工程变更增加造价签</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证权限备齐全部工程变更资料，否则不予受理结算审计工作。结算时，承包人需提供招投标文件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的原始标书，包括中标通知书、结算、图纸、签证资料原件，否则不予审计。</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（36）在一审定案的基础上，徐州市泉山区审计部门（或发包人）有权再次委托中介机构对工程决算进行复审，承包人应积极配合复审工作，并以复审结果作为工程价款的最终结算依据。</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现场签证须有监理工程师和发包人项目负责人及现场跟踪审计人员的签字，项目变更现场签证单应严格执行《关于印发国有建设工程项目变更管理办法的通知》，不符合该管理办法的签证，发包人不予认可。</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（38）施工单位结算工程款时一律凭施工单位增值税发票和泉山区完税凭证结算，未提供泉山区增值税发票和完税凭证的原则上不得支付工程款。</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（39）承包人应自行解决其外欠债务（包括对材料供应商的所欠材料款以及农民工工资），</w:t>
      </w:r>
      <w:r>
        <w:rPr>
          <w:rFonts w:hint="eastAsia" w:ascii="宋体" w:hAnsi="宋体" w:eastAsia="宋体" w:cs="宋体"/>
          <w:color w:val="auto"/>
          <w:sz w:val="24"/>
          <w:szCs w:val="24"/>
          <w:highlight w:val="none"/>
        </w:rPr>
        <w:t xml:space="preserve">如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（40）工地扬尘污染防治费执行江苏省住房和城乡建设厅【2018】2</w:t>
      </w:r>
      <w:r>
        <w:rPr>
          <w:rFonts w:hint="eastAsia" w:ascii="宋体" w:hAnsi="宋体" w:eastAsia="宋体" w:cs="宋体"/>
          <w:color w:val="auto"/>
          <w:sz w:val="24"/>
          <w:szCs w:val="24"/>
          <w:highlight w:val="none"/>
        </w:rPr>
        <w:t xml:space="preserve">4号公告文件规定费率，施工期间，发承包双方应积极主动按照大气污染防治监管部门的要求，采取必要防治措施，对发生的费用单独计量和核算，费用从工地扬尘污染防治费中列支。下列费用内容已包含在现场安全文明施工措施费中，不应计入工地扬尘污染防治费用，具体是：工程防扬尘洒水费用；土石方、建渣外运车辆冲洗、防撒漏等费用；现场污染源的控制、生活垃圾清理外运、场地排水排污措施的费用；生活用清洁燃料费用；施工现场操作场地硬化的费用；现场电子监控设备费用；建筑垃圾分类收集及回收利用费用；冲洗设备用水回收利用设施增加费用；其他费用。</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工程施工中土石方转运(1公里以内套定额)、顶管、拉管、爆碳、垃圾清运工程参照市场价执行。(市场价为发包方优先参考经开区近三年工程项目的核定价格,如存在多个价格,执行就低不就高原则,甲方另行指定的除外。如近三年无参考价格,由发包方组织市场认价。市场价不参与下浮)。</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(42)获取中标通知书后，由承包人负责尽快办理施工合同备案、施工相关手续，监理方、发包人做相应配合。办理手续过程中，承包人若有推诿、不及时办理等情况，在进度款中扣 10000元/次。</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（43）发包人有权要求承包人在指定的银行开立工程款共管账户，发包人通过加盖预留印鉴、保管银行复核U盾等方式对工程款的使用进行监管，承包人不得以任何理由、方式逃避发包人的监管。</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（44）承包方需开设农民工工资专用账户，保障农民工工资支付。发包人按照工程实际进度，按月拨付已完成工程款的20%以上到总包单位工资存储专户。</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（45）办理合同备案及其他施工手续时需发包人缴纳费用均在投标总价中，具体办理合同备案及其他施工手续时发生费用均由承包人承担。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（46）安全施工。施工中承包人应作好安全防护，文明施工（文明施工防护措施费已包含在合同总价中）。若发生事故承包人应按有关规定立即上报有关部门，同时要按有关部门要求处理，费用由承包人承担. </w:t>
      </w:r>
      <w:r/>
    </w:p>
    <w:p>
      <w:pPr>
        <w:ind w:left="0" w:right="0" w:firstLine="480"/>
        <w:jc w:val="left"/>
        <w:pageBreakBefore w:val="0"/>
        <w:spacing w:line="440" w:lineRule="exact"/>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工程竣工验收完成后，承包人负责把该工程合同所含道路、排水、路灯、绿化、交通设施等全部项目分别移交至相应管理部门并办理移交手续，发包人予以配合，所需费用由承包人承担。未完成移交手续办理，原则上不得支付工程款。</w:t>
      </w:r>
      <w:bookmarkEnd w:id="552"/>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bookmarkEnd w:id="0"/>
      <w:bookmarkEnd w:id="1"/>
      <w:bookmarkEnd w:id="2"/>
      <w:bookmarkEnd w:id="3"/>
      <w:bookmarkEnd w:id="4"/>
      <w:bookmarkEnd w:id="5"/>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rPr>
          <w:rFonts w:hint="eastAsia" w:ascii="宋体" w:hAnsi="宋体" w:eastAsia="宋体" w:cs="宋体"/>
        </w:rPr>
      </w:pPr>
      <w:r>
        <w:rPr>
          <w:rFonts w:hint="eastAsia" w:ascii="宋体" w:hAnsi="宋体" w:eastAsia="宋体" w:cs="宋体"/>
        </w:rPr>
      </w:r>
      <w:r/>
    </w:p>
    <w:p>
      <w:pPr>
        <w:ind w:firstLine="361"/>
        <w:jc w:val="center"/>
        <w:spacing w:after="312" w:line="520" w:lineRule="exact"/>
        <w:rPr>
          <w:rStyle w:val="1218"/>
          <w:rFonts w:hint="eastAsia" w:ascii="宋体" w:hAnsi="宋体" w:eastAsia="宋体" w:cs="宋体"/>
          <w:b/>
          <w:color w:val="000000"/>
          <w:sz w:val="36"/>
          <w:highlight w:val="none"/>
        </w:rPr>
        <w:sectPr>
          <w:footnotePr/>
          <w:endnotePr/>
          <w:type w:val="nextPage"/>
          <w:pgSz w:w="11906" w:h="16838" w:orient="portrait"/>
          <w:pgMar w:top="1440" w:right="1080" w:bottom="1440" w:left="1080" w:header="851" w:footer="992" w:gutter="0"/>
          <w:cols w:num="1" w:sep="0" w:space="425" w:equalWidth="1"/>
          <w:docGrid w:linePitch="360"/>
          <w:titlePg/>
        </w:sectPr>
        <w:outlineLvl w:val="1"/>
      </w:pPr>
      <w:r>
        <w:rPr>
          <w:rFonts w:hint="eastAsia" w:ascii="宋体" w:hAnsi="宋体" w:eastAsia="宋体" w:cs="宋体"/>
          <w:b/>
          <w:color w:val="000000"/>
          <w:sz w:val="36"/>
          <w:highlight w:val="none"/>
        </w:rPr>
      </w:r>
      <w:r/>
    </w:p>
    <w:p>
      <w:pPr>
        <w:ind w:firstLine="361"/>
        <w:jc w:val="center"/>
        <w:spacing w:after="312" w:line="520" w:lineRule="exact"/>
        <w:rPr>
          <w:rStyle w:val="1218"/>
          <w:rFonts w:hint="eastAsia" w:ascii="宋体" w:hAnsi="宋体" w:eastAsia="宋体" w:cs="宋体"/>
          <w:b/>
          <w:color w:val="000000"/>
          <w:sz w:val="36"/>
          <w:highlight w:val="none"/>
        </w:rPr>
        <w:outlineLvl w:val="1"/>
      </w:pPr>
      <w:r>
        <w:rPr>
          <w:rStyle w:val="1218"/>
          <w:rFonts w:hint="eastAsia" w:ascii="宋体" w:hAnsi="宋体" w:eastAsia="宋体" w:cs="宋体"/>
          <w:b/>
          <w:color w:val="000000"/>
          <w:sz w:val="36"/>
          <w:highlight w:val="none"/>
        </w:rPr>
        <w:t xml:space="preserve">7、承诺书</w:t>
      </w:r>
      <w:r/>
    </w:p>
    <w:p>
      <w:pPr>
        <w:ind w:firstLine="300"/>
        <w:jc w:val="center"/>
        <w:spacing w:line="520" w:lineRule="exact"/>
        <w:rPr>
          <w:rStyle w:val="1218"/>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241"/>
        <w:spacing w:line="288" w:lineRule="auto"/>
        <w:rPr>
          <w:rStyle w:val="1218"/>
          <w:rFonts w:hint="eastAsia" w:ascii="宋体" w:hAnsi="宋体" w:eastAsia="宋体" w:cs="宋体"/>
          <w:b/>
          <w:bCs/>
          <w:color w:val="000000"/>
          <w:sz w:val="24"/>
          <w:highlight w:val="none"/>
        </w:rPr>
      </w:pPr>
      <w:r>
        <w:rPr>
          <w:rStyle w:val="1218"/>
          <w:rFonts w:hint="eastAsia" w:ascii="宋体" w:hAnsi="宋体" w:eastAsia="宋体" w:cs="宋体"/>
          <w:b/>
          <w:bCs/>
          <w:color w:val="000000"/>
          <w:sz w:val="24"/>
          <w:highlight w:val="none"/>
        </w:rPr>
        <w:t xml:space="preserve">致徐州华源招标代理有限公司：</w:t>
      </w:r>
      <w:r/>
    </w:p>
    <w:p>
      <w:pPr>
        <w:pStyle w:val="989"/>
        <w:ind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根据贵方《</w:t>
      </w:r>
      <w:r>
        <w:rPr>
          <w:rStyle w:val="1218"/>
          <w:rFonts w:hint="eastAsia" w:ascii="宋体" w:hAnsi="宋体" w:eastAsia="宋体" w:cs="宋体"/>
          <w:bCs/>
          <w:color w:val="000000"/>
          <w:sz w:val="24"/>
          <w:highlight w:val="none"/>
        </w:rPr>
        <w:t xml:space="preserve">磋商文件</w:t>
      </w:r>
      <w:r>
        <w:rPr>
          <w:rStyle w:val="1218"/>
          <w:rFonts w:hint="eastAsia" w:ascii="宋体" w:hAnsi="宋体" w:eastAsia="宋体" w:cs="宋体"/>
          <w:color w:val="000000"/>
          <w:sz w:val="24"/>
          <w:highlight w:val="none"/>
        </w:rPr>
        <w:t xml:space="preserve">》（项目编号：</w:t>
      </w:r>
      <w:r>
        <w:rPr>
          <w:rStyle w:val="1218"/>
          <w:rFonts w:hint="eastAsia" w:ascii="宋体" w:hAnsi="宋体" w:eastAsia="宋体" w:cs="宋体"/>
          <w:color w:val="000000"/>
          <w:sz w:val="24"/>
          <w:highlight w:val="none"/>
          <w:u w:val="single"/>
        </w:rPr>
        <w:t xml:space="preserve">         </w:t>
      </w:r>
      <w:r>
        <w:rPr>
          <w:rStyle w:val="1218"/>
          <w:rFonts w:hint="eastAsia" w:ascii="宋体" w:hAnsi="宋体" w:eastAsia="宋体" w:cs="宋体"/>
          <w:color w:val="000000"/>
          <w:sz w:val="24"/>
          <w:highlight w:val="none"/>
        </w:rPr>
        <w:t xml:space="preserve">）要求，本供应商正式提交以下首次响应文件。</w:t>
      </w:r>
      <w:r/>
    </w:p>
    <w:p>
      <w:pPr>
        <w:pStyle w:val="989"/>
        <w:ind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218"/>
          <w:rFonts w:hint="eastAsia" w:ascii="宋体" w:hAnsi="宋体" w:eastAsia="宋体" w:cs="宋体"/>
          <w:color w:val="000000"/>
          <w:sz w:val="24"/>
          <w:highlight w:val="none"/>
        </w:rPr>
        <w:t xml:space="preserve">（1）承诺书； </w:t>
      </w:r>
      <w:r/>
    </w:p>
    <w:p>
      <w:pPr>
        <w:pStyle w:val="989"/>
        <w:ind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（2）磋商报价表； </w:t>
      </w:r>
      <w:r/>
    </w:p>
    <w:p>
      <w:pPr>
        <w:pStyle w:val="989"/>
        <w:ind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（3）偏离表；</w:t>
      </w:r>
      <w:r/>
    </w:p>
    <w:p>
      <w:pPr>
        <w:pStyle w:val="989"/>
        <w:ind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（4）磋商</w:t>
      </w:r>
      <w:r>
        <w:rPr>
          <w:rStyle w:val="1218"/>
          <w:rFonts w:hint="eastAsia" w:ascii="宋体" w:hAnsi="宋体" w:eastAsia="宋体" w:cs="宋体"/>
          <w:bCs/>
          <w:color w:val="000000"/>
          <w:sz w:val="24"/>
          <w:highlight w:val="none"/>
        </w:rPr>
        <w:t xml:space="preserve">文件</w:t>
      </w:r>
      <w:r>
        <w:rPr>
          <w:rStyle w:val="1218"/>
          <w:rFonts w:hint="eastAsia" w:ascii="宋体" w:hAnsi="宋体" w:eastAsia="宋体" w:cs="宋体"/>
          <w:color w:val="000000"/>
          <w:sz w:val="24"/>
          <w:highlight w:val="none"/>
        </w:rPr>
        <w:t xml:space="preserve">要求提供的其他响应文件。</w:t>
      </w:r>
      <w:r/>
    </w:p>
    <w:p>
      <w:pPr>
        <w:pStyle w:val="989"/>
        <w:ind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我单位符合《中华人民共和国政府采购法》第二十二条的规定，符合本项目供应商资格要求。</w:t>
      </w:r>
      <w:r/>
    </w:p>
    <w:p>
      <w:pPr>
        <w:pStyle w:val="989"/>
        <w:ind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我单位按照磋商文件的要求编制响应文件，并对其提交的响应文件的真实性、合法性承担法律责任。</w:t>
      </w:r>
      <w:r/>
    </w:p>
    <w:p>
      <w:pPr>
        <w:ind w:right="29"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供应商兹宣布同意如下: </w:t>
      </w:r>
      <w:r/>
    </w:p>
    <w:p>
      <w:pPr>
        <w:pStyle w:val="989"/>
        <w:ind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4"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218"/>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5"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2336;mso-wrap-distance-left:9.0pt;mso-wrap-distance-top:0.0pt;mso-wrap-distance-right:9.0pt;mso-wrap-distance-bottom:0.0pt;visibility:visible;" from="220.5pt,46.8pt" to="220.6pt,46.8pt" filled="f" strokecolor="#000000"/>
            </w:pict>
          </mc:Fallback>
        </mc:AlternateContent>
      </w:r>
      <w:r>
        <w:rPr>
          <w:rStyle w:val="1218"/>
          <w:rFonts w:hint="eastAsia" w:ascii="宋体" w:hAnsi="宋体" w:eastAsia="宋体" w:cs="宋体"/>
          <w:color w:val="000000"/>
          <w:sz w:val="24"/>
          <w:highlight w:val="none"/>
        </w:rPr>
        <w:t xml:space="preserve">一、完全承担根据《磋商文件》规定完成合同的责任和义务（如有偏离，将全部填写在偏离表中）。</w:t>
      </w:r>
      <w:r/>
    </w:p>
    <w:p>
      <w:pPr>
        <w:pStyle w:val="989"/>
        <w:ind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3360;mso-wrap-distance-left:9.0pt;mso-wrap-distance-top:0.0pt;mso-wrap-distance-right:9.0pt;mso-wrap-distance-bottom:0.0pt;visibility:visible;" from="210.0pt,19.5pt" to="210.1pt,19.5pt" filled="f" strokecolor="#000000"/>
            </w:pict>
          </mc:Fallback>
        </mc:AlternateContent>
      </w:r>
      <w:r>
        <w:rPr>
          <w:rStyle w:val="1218"/>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4384;mso-wrap-distance-left:9.0pt;mso-wrap-distance-top:0.0pt;mso-wrap-distance-right:9.0pt;mso-wrap-distance-bottom:0.0pt;visibility:visible;" from="210.0pt,19.5pt" to="210.1pt,19.5pt" filled="f" strokecolor="#000000"/>
            </w:pict>
          </mc:Fallback>
        </mc:AlternateContent>
      </w:r>
      <w:r>
        <w:rPr>
          <w:rStyle w:val="1218"/>
          <w:rFonts w:hint="eastAsia" w:ascii="宋体" w:hAnsi="宋体" w:eastAsia="宋体" w:cs="宋体"/>
          <w:color w:val="000000"/>
          <w:sz w:val="24"/>
          <w:highlight w:val="none"/>
        </w:rPr>
        <w:t xml:space="preserve">二、保证所提供的响应文件及所有材料的真实、合法、有效，并对其负责。</w:t>
      </w:r>
      <w:r/>
    </w:p>
    <w:p>
      <w:pPr>
        <w:ind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四、所供货物保证符合国家有关产品质量、性能和安全标准，无权利瑕疵。</w:t>
      </w:r>
      <w:r/>
    </w:p>
    <w:p>
      <w:pPr>
        <w:ind w:right="29"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五、报价有效期为30个工作日。</w:t>
      </w:r>
      <w:r/>
    </w:p>
    <w:p>
      <w:pPr>
        <w:ind w:right="29"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六、同意向贵方提供贵方可能要求的与本次磋商采购有关的任何证据或资料。</w:t>
      </w:r>
      <w:r/>
    </w:p>
    <w:p>
      <w:pPr>
        <w:ind w:right="29"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七、完全理解贵方不一定要接受最低的报价或收到的任何报价。</w:t>
      </w:r>
      <w:r/>
    </w:p>
    <w:p>
      <w:pPr>
        <w:ind w:right="29"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供应商（电子签章）：</w:t>
      </w:r>
      <w:r/>
    </w:p>
    <w:p>
      <w:pPr>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联系电话：</w:t>
      </w:r>
      <w:r/>
    </w:p>
    <w:p>
      <w:pPr>
        <w:ind w:right="29"/>
        <w:spacing w:line="288"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日期：  年  月  日</w:t>
      </w:r>
      <w:r/>
    </w:p>
    <w:p>
      <w:pPr>
        <w:ind w:firstLine="281"/>
        <w:jc w:val="center"/>
        <w:rPr>
          <w:rStyle w:val="1218"/>
          <w:rFonts w:hint="eastAsia" w:ascii="宋体" w:hAnsi="宋体" w:eastAsia="宋体" w:cs="宋体"/>
          <w:b/>
          <w:bCs/>
          <w:color w:val="000000"/>
          <w:sz w:val="28"/>
          <w:highlight w:val="none"/>
        </w:rPr>
      </w:pPr>
      <w:r>
        <w:rPr>
          <w:rStyle w:val="1218"/>
          <w:rFonts w:hint="eastAsia" w:ascii="宋体" w:hAnsi="宋体" w:eastAsia="宋体" w:cs="宋体"/>
          <w:b/>
          <w:bCs/>
          <w:color w:val="000000"/>
          <w:sz w:val="28"/>
          <w:highlight w:val="none"/>
        </w:rPr>
        <w:br w:type="page" w:clear="all"/>
      </w:r>
      <w:r/>
    </w:p>
    <w:p>
      <w:pPr>
        <w:ind w:firstLine="361"/>
        <w:jc w:val="center"/>
        <w:rPr>
          <w:rStyle w:val="1218"/>
          <w:rFonts w:hint="eastAsia" w:ascii="宋体" w:hAnsi="宋体" w:eastAsia="宋体" w:cs="宋体"/>
          <w:b/>
          <w:color w:val="000000"/>
          <w:sz w:val="36"/>
          <w:highlight w:val="none"/>
        </w:rPr>
        <w:outlineLvl w:val="1"/>
      </w:pPr>
      <w:r>
        <w:rPr>
          <w:rStyle w:val="1218"/>
          <w:rFonts w:hint="eastAsia" w:ascii="宋体" w:hAnsi="宋体" w:eastAsia="宋体" w:cs="宋体"/>
          <w:b/>
          <w:color w:val="000000"/>
          <w:sz w:val="36"/>
          <w:highlight w:val="none"/>
        </w:rPr>
        <w:t xml:space="preserve">8、授权委托书</w:t>
      </w:r>
      <w:r/>
    </w:p>
    <w:p>
      <w:pPr>
        <w:ind w:firstLine="320"/>
        <w:spacing w:line="500" w:lineRule="exact"/>
        <w:rPr>
          <w:rStyle w:val="1218"/>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委托人（全称）：</w:t>
      </w:r>
      <w:r/>
    </w:p>
    <w:p>
      <w:pPr>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地  址：</w:t>
      </w:r>
      <w:r/>
    </w:p>
    <w:p>
      <w:pPr>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法定代表人（负责人）：               </w:t>
      </w:r>
      <w:r/>
    </w:p>
    <w:p>
      <w:pPr>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统一社会信用代码：</w:t>
      </w:r>
      <w:r/>
    </w:p>
    <w:p>
      <w:pPr>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受托人：                  先生（女士）</w:t>
      </w:r>
      <w:r/>
    </w:p>
    <w:p>
      <w:pPr>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身份证号：</w:t>
      </w:r>
      <w:r/>
    </w:p>
    <w:p>
      <w:pPr>
        <w:jc w:val="center"/>
        <w:spacing w:line="360" w:lineRule="auto"/>
        <w:rPr>
          <w:rStyle w:val="1218"/>
          <w:rFonts w:hint="eastAsia" w:ascii="宋体" w:hAnsi="宋体" w:eastAsia="宋体" w:cs="宋体"/>
          <w:sz w:val="24"/>
          <w:highlight w:val="none"/>
        </w:rPr>
      </w:pPr>
      <w:r>
        <w:rPr>
          <w:rFonts w:hint="eastAsia" w:ascii="宋体" w:hAnsi="宋体" w:eastAsia="宋体" w:cs="宋体"/>
          <w:sz w:val="24"/>
          <w:highlight w:val="none"/>
        </w:rPr>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兹委托（   ）全权代表我企业（公司）参与</w:t>
      </w:r>
      <w:r>
        <w:rPr>
          <w:rStyle w:val="1218"/>
          <w:rFonts w:hint="eastAsia" w:ascii="宋体" w:hAnsi="宋体" w:eastAsia="宋体" w:cs="宋体"/>
          <w:sz w:val="24"/>
          <w:highlight w:val="none"/>
          <w:u w:val="single"/>
        </w:rPr>
        <w:t xml:space="preserve">          项目</w:t>
      </w:r>
      <w:r>
        <w:rPr>
          <w:rStyle w:val="1218"/>
          <w:rFonts w:hint="eastAsia" w:ascii="宋体" w:hAnsi="宋体" w:eastAsia="宋体" w:cs="宋体"/>
          <w:sz w:val="24"/>
          <w:highlight w:val="none"/>
        </w:rPr>
        <w:t xml:space="preserve">[项目编号：</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]的磋商活动及签订合同。（</w:t>
      </w:r>
      <w:r>
        <w:rPr>
          <w:rStyle w:val="1218"/>
          <w:rFonts w:hint="eastAsia" w:ascii="宋体" w:hAnsi="宋体" w:eastAsia="宋体" w:cs="宋体"/>
          <w:b/>
          <w:sz w:val="24"/>
          <w:highlight w:val="none"/>
        </w:rPr>
        <w:t xml:space="preserve">  </w:t>
      </w:r>
      <w:r>
        <w:rPr>
          <w:rStyle w:val="1218"/>
          <w:rFonts w:hint="eastAsia" w:ascii="宋体" w:hAnsi="宋体" w:eastAsia="宋体" w:cs="宋体"/>
          <w:sz w:val="24"/>
          <w:highlight w:val="none"/>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218"/>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委托人（电子签章）：</w:t>
      </w:r>
      <w:r/>
    </w:p>
    <w:p>
      <w:pPr>
        <w:ind w:firstLine="241"/>
        <w:spacing w:line="360" w:lineRule="auto"/>
        <w:rPr>
          <w:rStyle w:val="1218"/>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241"/>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法定代表人（负责人）（签字或盖章）：</w:t>
      </w:r>
      <w:r/>
    </w:p>
    <w:p>
      <w:pPr>
        <w:ind w:firstLine="241"/>
        <w:spacing w:line="360" w:lineRule="auto"/>
        <w:rPr>
          <w:rStyle w:val="1218"/>
          <w:rFonts w:hint="eastAsia" w:ascii="宋体" w:hAnsi="宋体" w:eastAsia="宋体" w:cs="宋体"/>
          <w:b/>
          <w:bCs/>
          <w:color w:val="ff0000"/>
          <w:sz w:val="24"/>
          <w:highlight w:val="none"/>
        </w:rPr>
      </w:pPr>
      <w:r>
        <w:rPr>
          <w:rFonts w:hint="eastAsia" w:ascii="宋体" w:hAnsi="宋体" w:eastAsia="宋体" w:cs="宋体"/>
          <w:b/>
          <w:bCs/>
          <w:color w:val="ff0000"/>
          <w:sz w:val="24"/>
          <w:highlight w:val="none"/>
        </w:rPr>
      </w:r>
      <w:r/>
    </w:p>
    <w:p>
      <w:pPr>
        <w:ind w:firstLine="241"/>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受托人（签字或盖章）：</w:t>
      </w:r>
      <w:r/>
    </w:p>
    <w:p>
      <w:pPr>
        <w:ind w:firstLine="241"/>
        <w:spacing w:line="360" w:lineRule="auto"/>
        <w:rPr>
          <w:rStyle w:val="1218"/>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241"/>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联系电话：</w:t>
      </w:r>
      <w:r/>
    </w:p>
    <w:p>
      <w:pPr>
        <w:ind w:firstLine="240"/>
        <w:spacing w:line="360" w:lineRule="auto"/>
        <w:rPr>
          <w:rStyle w:val="1218"/>
          <w:rFonts w:hint="eastAsia" w:ascii="宋体" w:hAnsi="宋体" w:eastAsia="宋体" w:cs="宋体"/>
          <w:sz w:val="28"/>
          <w:szCs w:val="28"/>
          <w:highlight w:val="none"/>
        </w:rPr>
      </w:pPr>
      <w:r>
        <w:rPr>
          <w:rStyle w:val="1218"/>
          <w:rFonts w:hint="eastAsia" w:ascii="宋体" w:hAnsi="宋体" w:eastAsia="宋体" w:cs="宋体"/>
          <w:sz w:val="24"/>
          <w:highlight w:val="none"/>
        </w:rPr>
        <w:t xml:space="preserve">年   月   日</w:t>
      </w:r>
      <w:r/>
    </w:p>
    <w:p>
      <w:pPr>
        <w:ind w:firstLine="241"/>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(受托人身份证扫描件附后)</w:t>
      </w:r>
      <w:r/>
    </w:p>
    <w:p>
      <w:pPr>
        <w:ind w:firstLine="361"/>
        <w:jc w:val="center"/>
        <w:spacing w:before="312" w:beforeAutospacing="1" w:after="312" w:afterAutospacing="1" w:line="450" w:lineRule="atLeast"/>
        <w:rPr>
          <w:rStyle w:val="1218"/>
          <w:rFonts w:hint="eastAsia" w:ascii="宋体" w:hAnsi="宋体" w:eastAsia="宋体" w:cs="宋体"/>
          <w:b/>
          <w:sz w:val="36"/>
          <w:szCs w:val="36"/>
          <w:highlight w:val="none"/>
        </w:rPr>
        <w:outlineLvl w:val="1"/>
      </w:pPr>
      <w:r>
        <w:rPr>
          <w:rStyle w:val="1218"/>
          <w:rFonts w:hint="eastAsia" w:ascii="宋体" w:hAnsi="宋体" w:eastAsia="宋体" w:cs="宋体"/>
          <w:b/>
          <w:color w:val="000000"/>
          <w:sz w:val="36"/>
          <w:szCs w:val="36"/>
          <w:highlight w:val="none"/>
        </w:rPr>
        <w:br w:type="page" w:clear="all"/>
      </w:r>
      <w:r>
        <w:rPr>
          <w:rStyle w:val="1218"/>
          <w:rFonts w:hint="eastAsia" w:ascii="宋体" w:hAnsi="宋体" w:eastAsia="宋体" w:cs="宋体"/>
          <w:b/>
          <w:sz w:val="36"/>
          <w:szCs w:val="36"/>
          <w:highlight w:val="none"/>
        </w:rPr>
        <w:t xml:space="preserve">9、中小企业声明函</w:t>
      </w:r>
      <w:r/>
    </w:p>
    <w:p>
      <w:pPr>
        <w:ind w:firstLine="246"/>
        <w:spacing w:line="360" w:lineRule="auto"/>
        <w:rPr>
          <w:rStyle w:val="1218"/>
          <w:rFonts w:hint="eastAsia" w:ascii="宋体" w:hAnsi="宋体" w:eastAsia="宋体" w:cs="宋体"/>
          <w:color w:val="000000"/>
          <w:spacing w:val="6"/>
          <w:sz w:val="24"/>
          <w:highlight w:val="none"/>
          <w:u w:val="single"/>
        </w:rPr>
      </w:pPr>
      <w:r>
        <w:rPr>
          <w:rStyle w:val="1218"/>
          <w:rFonts w:hint="eastAsia" w:ascii="宋体" w:hAnsi="宋体" w:eastAsia="宋体" w:cs="宋体"/>
          <w:color w:val="000000"/>
          <w:spacing w:val="6"/>
          <w:sz w:val="24"/>
          <w:highlight w:val="cyan"/>
        </w:rPr>
        <w:t xml:space="preserve">项目编号：</w:t>
      </w:r>
      <w:r>
        <w:rPr>
          <w:rStyle w:val="1218"/>
          <w:rFonts w:hint="eastAsia" w:ascii="宋体" w:hAnsi="宋体" w:eastAsia="宋体" w:cs="宋体"/>
          <w:color w:val="000000"/>
          <w:spacing w:val="6"/>
          <w:sz w:val="24"/>
          <w:highlight w:val="none"/>
          <w:u w:val="single"/>
        </w:rPr>
        <w:t xml:space="preserve">JSZC-320305-XZHY-C2026-0008</w:t>
      </w:r>
      <w:r/>
    </w:p>
    <w:p>
      <w:pPr>
        <w:ind w:firstLine="246"/>
        <w:spacing w:line="360" w:lineRule="auto"/>
        <w:rPr>
          <w:rStyle w:val="1218"/>
          <w:rFonts w:hint="eastAsia" w:ascii="宋体" w:hAnsi="宋体" w:eastAsia="宋体" w:cs="宋体"/>
          <w:color w:val="000000"/>
          <w:spacing w:val="6"/>
          <w:sz w:val="24"/>
          <w:highlight w:val="none"/>
          <w:u w:val="single"/>
        </w:rPr>
      </w:pPr>
      <w:r>
        <w:rPr>
          <w:rStyle w:val="1218"/>
          <w:rFonts w:hint="eastAsia" w:ascii="宋体" w:hAnsi="宋体" w:eastAsia="宋体" w:cs="宋体"/>
          <w:color w:val="000000"/>
          <w:spacing w:val="6"/>
          <w:sz w:val="24"/>
          <w:highlight w:val="none"/>
        </w:rPr>
        <w:t xml:space="preserve">项目名称：</w:t>
      </w:r>
      <w:r>
        <w:rPr>
          <w:rStyle w:val="1218"/>
          <w:rFonts w:hint="eastAsia" w:ascii="宋体" w:hAnsi="宋体" w:eastAsia="宋体" w:cs="宋体"/>
          <w:color w:val="000000"/>
          <w:spacing w:val="6"/>
          <w:sz w:val="24"/>
          <w:highlight w:val="none"/>
          <w:u w:val="single"/>
        </w:rPr>
        <w:t xml:space="preserve"> “1+5片区”路灯2026年大中修项目              </w:t>
      </w:r>
      <w:r/>
    </w:p>
    <w:p>
      <w:pPr>
        <w:ind w:firstLine="240"/>
        <w:spacing w:line="360" w:lineRule="auto"/>
        <w:rPr>
          <w:rStyle w:val="1218"/>
          <w:rFonts w:hint="eastAsia" w:ascii="宋体" w:hAnsi="宋体" w:eastAsia="宋体" w:cs="宋体"/>
          <w:sz w:val="24"/>
          <w:highlight w:val="none"/>
        </w:rPr>
      </w:pPr>
      <w:r>
        <w:rPr>
          <w:rFonts w:hint="eastAsia" w:ascii="宋体" w:hAnsi="宋体" w:eastAsia="宋体" w:cs="宋体"/>
          <w:sz w:val="24"/>
          <w:highlight w:val="none"/>
        </w:rPr>
      </w:r>
      <w:r/>
    </w:p>
    <w:p>
      <w:pPr>
        <w:ind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本公司郑重声明，根据《政府采购促进中小企业发展管理办法》（财库﹝2020﹞46 号）的规定，本公司参加</w:t>
      </w:r>
      <w:r>
        <w:rPr>
          <w:rStyle w:val="1218"/>
          <w:rFonts w:hint="eastAsia" w:ascii="宋体" w:hAnsi="宋体" w:eastAsia="宋体" w:cs="宋体"/>
          <w:sz w:val="24"/>
          <w:highlight w:val="none"/>
          <w:u w:val="single"/>
        </w:rPr>
        <w:t xml:space="preserve">（徐州市贾汪区住房和城乡建设局）</w:t>
      </w:r>
      <w:r>
        <w:rPr>
          <w:rStyle w:val="1218"/>
          <w:rFonts w:hint="eastAsia" w:ascii="宋体" w:hAnsi="宋体" w:eastAsia="宋体" w:cs="宋体"/>
          <w:sz w:val="24"/>
          <w:highlight w:val="none"/>
        </w:rPr>
        <w:t xml:space="preserve">的</w:t>
      </w:r>
      <w:r>
        <w:rPr>
          <w:rStyle w:val="1218"/>
          <w:rFonts w:hint="eastAsia" w:ascii="宋体" w:hAnsi="宋体" w:eastAsia="宋体" w:cs="宋体"/>
          <w:sz w:val="24"/>
          <w:highlight w:val="none"/>
          <w:u w:val="single"/>
        </w:rPr>
        <w:t xml:space="preserve">（ “1+5片区”路灯2026年大中修项目）</w:t>
      </w:r>
      <w:r>
        <w:rPr>
          <w:rStyle w:val="1218"/>
          <w:rFonts w:hint="eastAsia" w:ascii="宋体" w:hAnsi="宋体" w:eastAsia="宋体" w:cs="宋体"/>
          <w:sz w:val="24"/>
          <w:highlight w:val="none"/>
        </w:rPr>
        <w:t xml:space="preserve">采购活动，服务全部由符合政策要求的中小企业承接。相关企业的具体情况如下：</w:t>
      </w:r>
      <w:r/>
    </w:p>
    <w:p>
      <w:pPr>
        <w:ind w:firstLine="240"/>
        <w:spacing w:line="360" w:lineRule="auto"/>
        <w:rPr>
          <w:rStyle w:val="1218"/>
          <w:rFonts w:hint="eastAsia" w:ascii="宋体" w:hAnsi="宋体" w:eastAsia="宋体" w:cs="宋体"/>
          <w:b/>
          <w:spacing w:val="6"/>
          <w:sz w:val="24"/>
          <w:highlight w:val="none"/>
        </w:rPr>
      </w:pPr>
      <w:r>
        <w:rPr>
          <w:rStyle w:val="1218"/>
          <w:rFonts w:hint="eastAsia" w:ascii="宋体" w:hAnsi="宋体" w:eastAsia="宋体" w:cs="宋体"/>
          <w:sz w:val="24"/>
          <w:highlight w:val="none"/>
          <w:u w:val="single"/>
        </w:rPr>
        <w:t xml:space="preserve">（项目名称）</w:t>
      </w:r>
      <w:r>
        <w:rPr>
          <w:rStyle w:val="1218"/>
          <w:rFonts w:hint="eastAsia" w:ascii="宋体" w:hAnsi="宋体" w:eastAsia="宋体" w:cs="宋体"/>
          <w:sz w:val="24"/>
          <w:highlight w:val="none"/>
        </w:rPr>
        <w:t xml:space="preserve">，属于</w:t>
      </w:r>
      <w:r>
        <w:rPr>
          <w:rStyle w:val="1218"/>
          <w:rFonts w:hint="eastAsia" w:ascii="宋体" w:hAnsi="宋体" w:eastAsia="宋体" w:cs="宋体"/>
          <w:sz w:val="24"/>
          <w:highlight w:val="none"/>
          <w:u w:val="single"/>
        </w:rPr>
        <w:t xml:space="preserve">（建筑业）</w:t>
      </w:r>
      <w:r>
        <w:rPr>
          <w:rStyle w:val="1218"/>
          <w:rFonts w:hint="eastAsia" w:ascii="宋体" w:hAnsi="宋体" w:eastAsia="宋体" w:cs="宋体"/>
          <w:sz w:val="24"/>
          <w:highlight w:val="none"/>
        </w:rPr>
        <w:t xml:space="preserve">； 承建（承接）企业为</w:t>
      </w:r>
      <w:r>
        <w:rPr>
          <w:rStyle w:val="1218"/>
          <w:rFonts w:hint="eastAsia" w:ascii="宋体" w:hAnsi="宋体" w:eastAsia="宋体" w:cs="宋体"/>
          <w:sz w:val="24"/>
          <w:highlight w:val="none"/>
          <w:u w:val="single"/>
        </w:rPr>
        <w:t xml:space="preserve">（企业名称）</w:t>
      </w:r>
      <w:r>
        <w:rPr>
          <w:rStyle w:val="1218"/>
          <w:rFonts w:hint="eastAsia" w:ascii="宋体" w:hAnsi="宋体" w:eastAsia="宋体" w:cs="宋体"/>
          <w:sz w:val="24"/>
          <w:highlight w:val="none"/>
        </w:rPr>
        <w:t xml:space="preserve">，从业人员</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人，营业收入为</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万元，资产总额为</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万元，</w:t>
      </w:r>
      <w:r>
        <w:rPr>
          <w:rStyle w:val="1218"/>
          <w:rFonts w:hint="eastAsia" w:ascii="宋体" w:hAnsi="宋体" w:eastAsia="宋体" w:cs="宋体"/>
          <w:b/>
          <w:sz w:val="24"/>
          <w:highlight w:val="none"/>
        </w:rPr>
        <w:t xml:space="preserve">属于（□中型企业、□小型企业、□微型企业，请勾选！）；</w:t>
      </w:r>
      <w:r/>
    </w:p>
    <w:p>
      <w:pPr>
        <w:ind w:firstLine="240"/>
        <w:spacing w:line="360" w:lineRule="auto"/>
        <w:rPr>
          <w:rStyle w:val="1218"/>
          <w:rFonts w:hint="eastAsia" w:ascii="宋体" w:hAnsi="宋体" w:eastAsia="宋体" w:cs="宋体"/>
          <w:spacing w:val="6"/>
          <w:sz w:val="24"/>
          <w:highlight w:val="none"/>
        </w:rPr>
      </w:pPr>
      <w:r>
        <w:rPr>
          <w:rStyle w:val="1218"/>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240"/>
        <w:spacing w:line="360" w:lineRule="auto"/>
        <w:rPr>
          <w:rStyle w:val="1218"/>
          <w:rFonts w:hint="eastAsia" w:ascii="宋体" w:hAnsi="宋体" w:eastAsia="宋体" w:cs="宋体"/>
          <w:spacing w:val="6"/>
          <w:sz w:val="24"/>
          <w:highlight w:val="none"/>
        </w:rPr>
      </w:pPr>
      <w:r>
        <w:rPr>
          <w:rStyle w:val="1218"/>
          <w:rFonts w:hint="eastAsia" w:ascii="宋体" w:hAnsi="宋体" w:eastAsia="宋体" w:cs="宋体"/>
          <w:sz w:val="24"/>
          <w:highlight w:val="none"/>
        </w:rPr>
        <w:t xml:space="preserve">本企业对上述声明内容的真实性负责。如有虚假，将依法承担相应责任。</w:t>
      </w:r>
      <w:r/>
    </w:p>
    <w:p>
      <w:pPr>
        <w:spacing w:line="360" w:lineRule="auto"/>
        <w:rPr>
          <w:rStyle w:val="1218"/>
          <w:rFonts w:hint="eastAsia" w:ascii="宋体" w:hAnsi="宋体" w:eastAsia="宋体" w:cs="宋体"/>
          <w:sz w:val="24"/>
          <w:highlight w:val="none"/>
        </w:rPr>
      </w:pPr>
      <w:r>
        <w:rPr>
          <w:rFonts w:hint="eastAsia" w:ascii="宋体" w:hAnsi="宋体" w:eastAsia="宋体" w:cs="宋体"/>
          <w:sz w:val="24"/>
          <w:highlight w:val="none"/>
        </w:rPr>
      </w:r>
      <w:r/>
    </w:p>
    <w:p>
      <w:pPr>
        <w:ind w:firstLine="241"/>
        <w:spacing w:line="360" w:lineRule="auto"/>
        <w:rPr>
          <w:rStyle w:val="1218"/>
          <w:rFonts w:hint="eastAsia" w:ascii="宋体" w:hAnsi="宋体" w:eastAsia="宋体" w:cs="宋体"/>
          <w:b/>
          <w:bCs/>
          <w:sz w:val="24"/>
          <w:highlight w:val="none"/>
        </w:rPr>
      </w:pPr>
      <w:r>
        <w:rPr>
          <w:rStyle w:val="1218"/>
          <w:rFonts w:hint="eastAsia" w:ascii="宋体" w:hAnsi="宋体" w:eastAsia="宋体" w:cs="宋体"/>
          <w:b/>
          <w:bCs/>
          <w:sz w:val="24"/>
          <w:highlight w:val="none"/>
        </w:rPr>
        <w:t xml:space="preserve">注：本项目采购的服务属于</w:t>
      </w:r>
      <w:r>
        <w:rPr>
          <w:rStyle w:val="1218"/>
          <w:rFonts w:hint="eastAsia" w:ascii="宋体" w:hAnsi="宋体" w:eastAsia="宋体" w:cs="宋体"/>
          <w:b/>
          <w:bCs/>
          <w:sz w:val="24"/>
          <w:highlight w:val="none"/>
          <w:u w:val="single"/>
        </w:rPr>
        <w:t xml:space="preserve">建筑业</w:t>
      </w:r>
      <w:r>
        <w:rPr>
          <w:rStyle w:val="1218"/>
          <w:rFonts w:hint="eastAsia" w:ascii="宋体" w:hAnsi="宋体" w:eastAsia="宋体" w:cs="宋体"/>
          <w:b/>
          <w:bCs/>
          <w:sz w:val="24"/>
          <w:highlight w:val="none"/>
        </w:rPr>
        <w:t xml:space="preserve">。</w:t>
      </w:r>
      <w:r/>
    </w:p>
    <w:p>
      <w:pPr>
        <w:ind w:firstLine="240"/>
        <w:jc w:val="left"/>
        <w:spacing w:line="360" w:lineRule="auto"/>
        <w:rPr>
          <w:rStyle w:val="1218"/>
          <w:rFonts w:hint="eastAsia" w:ascii="宋体" w:hAnsi="宋体" w:eastAsia="宋体" w:cs="宋体"/>
          <w:sz w:val="24"/>
          <w:highlight w:val="none"/>
        </w:rPr>
      </w:pPr>
      <w:r>
        <w:rPr>
          <w:rFonts w:hint="eastAsia" w:ascii="宋体" w:hAnsi="宋体" w:eastAsia="宋体" w:cs="宋体"/>
          <w:sz w:val="24"/>
          <w:highlight w:val="none"/>
        </w:rPr>
      </w:r>
      <w:r/>
    </w:p>
    <w:p>
      <w:pPr>
        <w:ind w:firstLine="240"/>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                         企业名称（电子签章）：</w:t>
      </w:r>
      <w:r/>
    </w:p>
    <w:p>
      <w:pPr>
        <w:ind w:firstLine="240"/>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                         日期： 年  月  日</w:t>
      </w:r>
      <w:r/>
    </w:p>
    <w:p>
      <w:pPr>
        <w:ind w:firstLine="240"/>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240"/>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240"/>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25"/>
        <w:ind w:left="0"/>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25"/>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241"/>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jc w:val="center"/>
        <w:rPr>
          <w:rStyle w:val="1218"/>
          <w:rFonts w:hint="eastAsia" w:ascii="宋体" w:hAnsi="宋体" w:eastAsia="宋体" w:cs="宋体"/>
          <w:color w:val="000000"/>
          <w:sz w:val="24"/>
          <w:highlight w:val="none"/>
        </w:rPr>
        <w:sectPr>
          <w:footnotePr/>
          <w:endnotePr/>
          <w:type w:val="nextPage"/>
          <w:pgSz w:w="11906" w:h="16838" w:orient="portrait"/>
          <w:pgMar w:top="1440" w:right="1080" w:bottom="1440" w:left="1080" w:header="851" w:footer="992" w:gutter="0"/>
          <w:cols w:num="1" w:sep="0" w:space="425" w:equalWidth="1"/>
          <w:docGrid w:linePitch="360"/>
          <w:titlePg/>
        </w:sectPr>
      </w:pPr>
      <w:r>
        <w:rPr>
          <w:rFonts w:hint="eastAsia" w:ascii="宋体" w:hAnsi="宋体" w:eastAsia="宋体" w:cs="宋体"/>
          <w:b/>
          <w:sz w:val="24"/>
          <w:highlight w:val="none"/>
        </w:rPr>
        <w:t xml:space="preserve">“中小企业声明函” 查询渠道用微信搜索“中小企业规模类型自测小程序”。</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736215" cy="5634355"/>
                <wp:effectExtent l="0" t="0" r="6985" b="4445"/>
                <wp:docPr id="18"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22"/>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15.4pt;height:443.6pt;mso-wrap-distance-left:0.0pt;mso-wrap-distance-top:0.0pt;mso-wrap-distance-right:0.0pt;mso-wrap-distance-bottom:0.0pt;" stroked="f">
                <v:path textboxrect="0,0,0,0"/>
                <v:imagedata r:id="rId22" o:title=""/>
              </v:shape>
            </w:pict>
          </mc:Fallback>
        </mc:AlternateContent>
      </w:r>
      <w:r/>
    </w:p>
    <w:p>
      <w:pPr>
        <w:ind w:firstLine="361"/>
        <w:jc w:val="center"/>
        <w:rPr>
          <w:rStyle w:val="1218"/>
          <w:rFonts w:hint="eastAsia" w:ascii="宋体" w:hAnsi="宋体" w:eastAsia="宋体" w:cs="宋体"/>
          <w:b/>
          <w:color w:val="000000"/>
          <w:sz w:val="36"/>
          <w:szCs w:val="36"/>
          <w:highlight w:val="none"/>
        </w:rPr>
        <w:outlineLvl w:val="1"/>
      </w:pPr>
      <w:r>
        <w:rPr>
          <w:rStyle w:val="1218"/>
          <w:rFonts w:hint="eastAsia" w:ascii="宋体" w:hAnsi="宋体" w:eastAsia="宋体" w:cs="宋体"/>
          <w:b/>
          <w:bCs/>
          <w:color w:val="000000"/>
          <w:sz w:val="36"/>
          <w:szCs w:val="36"/>
          <w:highlight w:val="none"/>
        </w:rPr>
        <w:t xml:space="preserve">10、</w:t>
      </w:r>
      <w:r>
        <w:rPr>
          <w:rStyle w:val="1218"/>
          <w:rFonts w:hint="eastAsia" w:ascii="宋体" w:hAnsi="宋体" w:eastAsia="宋体" w:cs="宋体"/>
          <w:b/>
          <w:color w:val="000000"/>
          <w:sz w:val="36"/>
          <w:szCs w:val="36"/>
          <w:highlight w:val="none"/>
        </w:rPr>
        <w:t xml:space="preserve">供应商参加政府采购活动前3年内在经营活动中没有重大违法记录的书面声明</w:t>
      </w:r>
      <w:r/>
    </w:p>
    <w:p>
      <w:pPr>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jc w:val="left"/>
        <w:spacing w:before="312" w:beforeAutospacing="1" w:after="312" w:afterAutospacing="1"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white"/>
        </w:rPr>
        <w:t xml:space="preserve">我单位在参加</w:t>
      </w:r>
      <w:r>
        <w:rPr>
          <w:rStyle w:val="1218"/>
          <w:rFonts w:hint="eastAsia" w:ascii="宋体" w:hAnsi="宋体" w:eastAsia="宋体" w:cs="宋体"/>
          <w:color w:val="000000"/>
          <w:sz w:val="24"/>
          <w:highlight w:val="white"/>
          <w:u w:val="single"/>
        </w:rPr>
        <w:t xml:space="preserve">  “1+5片区”路灯2026年大中修项目</w:t>
      </w:r>
      <w:r>
        <w:rPr>
          <w:rStyle w:val="1218"/>
          <w:rFonts w:hint="eastAsia" w:ascii="宋体" w:hAnsi="宋体" w:eastAsia="宋体" w:cs="宋体"/>
          <w:color w:val="000000"/>
          <w:sz w:val="24"/>
          <w:highlight w:val="white"/>
        </w:rPr>
        <w:t xml:space="preserve">（</w:t>
      </w:r>
      <w:r>
        <w:rPr>
          <w:rStyle w:val="1218"/>
          <w:rFonts w:hint="eastAsia" w:ascii="宋体" w:hAnsi="宋体" w:eastAsia="宋体" w:cs="宋体"/>
          <w:color w:val="000000"/>
          <w:sz w:val="24"/>
          <w:highlight w:val="white"/>
        </w:rPr>
        <w:t xml:space="preserve">项目编号</w:t>
      </w:r>
      <w:r>
        <w:rPr>
          <w:rStyle w:val="1218"/>
          <w:rFonts w:hint="eastAsia" w:ascii="宋体" w:hAnsi="宋体" w:eastAsia="宋体" w:cs="宋体"/>
          <w:color w:val="000000"/>
          <w:sz w:val="24"/>
          <w:highlight w:val="white"/>
        </w:rPr>
        <w:t xml:space="preserve">：JSZC-320305-XZHY-C2026-0008）政府采购活动前3年内在经营活动中没有重大违法记录。重大违法记录</w:t>
      </w:r>
      <w:r>
        <w:rPr>
          <w:rStyle w:val="1218"/>
          <w:rFonts w:hint="eastAsia" w:ascii="宋体" w:hAnsi="宋体" w:eastAsia="宋体" w:cs="宋体"/>
          <w:color w:val="000000"/>
          <w:sz w:val="24"/>
          <w:highlight w:val="none"/>
        </w:rPr>
        <w:t xml:space="preserve">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我单位对上述声明的真实性负责。如有虚假，将依法承担相应责任。</w:t>
      </w:r>
      <w:r/>
    </w:p>
    <w:p>
      <w:pPr>
        <w:ind w:right="29"/>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                          </w:t>
      </w:r>
      <w:r/>
    </w:p>
    <w:p>
      <w:pPr>
        <w:ind w:right="29"/>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供应商（电子签章）：</w:t>
      </w:r>
      <w:r/>
    </w:p>
    <w:p>
      <w:pPr>
        <w:ind w:right="29"/>
        <w:spacing w:line="360" w:lineRule="auto"/>
        <w:rPr>
          <w:rStyle w:val="121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日期： 年  月  日</w:t>
      </w:r>
      <w:r/>
    </w:p>
    <w:p>
      <w:pPr>
        <w:pStyle w:val="1233"/>
        <w:ind w:left="0" w:firstLine="420"/>
        <w:spacing w:before="0" w:after="0"/>
        <w:rPr>
          <w:rStyle w:val="1218"/>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3"/>
        <w:ind w:left="0" w:firstLine="420"/>
        <w:spacing w:before="0" w:after="0"/>
        <w:rPr>
          <w:rStyle w:val="1218"/>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3"/>
        <w:ind w:left="0" w:firstLine="420"/>
        <w:spacing w:before="0" w:after="0"/>
        <w:rPr>
          <w:rStyle w:val="1218"/>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3"/>
        <w:ind w:left="0" w:firstLine="420"/>
        <w:spacing w:before="0" w:after="0"/>
        <w:rPr>
          <w:rStyle w:val="1218"/>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3"/>
        <w:ind w:left="0" w:firstLine="420"/>
        <w:spacing w:before="0" w:after="0"/>
        <w:rPr>
          <w:rStyle w:val="1218"/>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3"/>
        <w:ind w:left="0" w:firstLine="420"/>
        <w:spacing w:before="0" w:after="0"/>
        <w:rPr>
          <w:rStyle w:val="1218"/>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3"/>
        <w:ind w:left="0" w:firstLine="420"/>
        <w:spacing w:before="0" w:after="0"/>
        <w:rPr>
          <w:rStyle w:val="1218"/>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3"/>
        <w:ind w:left="0" w:firstLine="420"/>
        <w:spacing w:before="0" w:after="0"/>
        <w:rPr>
          <w:rStyle w:val="1218"/>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3"/>
        <w:ind w:left="0" w:firstLine="420"/>
        <w:spacing w:before="0" w:after="0"/>
        <w:rPr>
          <w:rStyle w:val="1218"/>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361"/>
        <w:jc w:val="center"/>
        <w:spacing w:line="588" w:lineRule="exact"/>
        <w:rPr>
          <w:rStyle w:val="1218"/>
          <w:rFonts w:hint="eastAsia" w:ascii="宋体" w:hAnsi="宋体" w:eastAsia="宋体" w:cs="宋体"/>
          <w:b/>
          <w:color w:val="000000"/>
          <w:sz w:val="36"/>
          <w:szCs w:val="36"/>
          <w:highlight w:val="none"/>
        </w:rPr>
        <w:sectPr>
          <w:footnotePr/>
          <w:endnotePr/>
          <w:type w:val="nextPage"/>
          <w:pgSz w:w="11906" w:h="16838" w:orient="portrait"/>
          <w:pgMar w:top="1440" w:right="1080" w:bottom="1440" w:left="1080" w:header="851" w:footer="992" w:gutter="0"/>
          <w:cols w:num="1" w:sep="0" w:space="425" w:equalWidth="1"/>
          <w:docGrid w:linePitch="360"/>
          <w:titlePg/>
        </w:sectPr>
      </w:pPr>
      <w:r>
        <w:rPr>
          <w:rFonts w:hint="eastAsia" w:ascii="宋体" w:hAnsi="宋体" w:eastAsia="宋体" w:cs="宋体"/>
          <w:b/>
          <w:color w:val="000000"/>
          <w:sz w:val="36"/>
          <w:szCs w:val="36"/>
          <w:highlight w:val="none"/>
        </w:rPr>
      </w:r>
      <w:r/>
    </w:p>
    <w:p>
      <w:pPr>
        <w:ind w:firstLine="361"/>
        <w:jc w:val="center"/>
        <w:spacing w:line="588" w:lineRule="exact"/>
        <w:rPr>
          <w:rStyle w:val="1218"/>
          <w:rFonts w:hint="eastAsia" w:ascii="宋体" w:hAnsi="宋体" w:eastAsia="宋体" w:cs="宋体"/>
          <w:b/>
          <w:color w:val="000000"/>
          <w:sz w:val="36"/>
          <w:szCs w:val="36"/>
          <w:highlight w:val="none"/>
        </w:rPr>
        <w:outlineLvl w:val="1"/>
      </w:pPr>
      <w:r/>
      <w:bookmarkStart w:id="553" w:name="_Toc3582"/>
      <w:r/>
      <w:bookmarkStart w:id="554" w:name="_Toc10982"/>
      <w:r>
        <w:rPr>
          <w:rStyle w:val="1218"/>
          <w:rFonts w:hint="eastAsia" w:ascii="宋体" w:hAnsi="宋体" w:eastAsia="宋体" w:cs="宋体"/>
          <w:b/>
          <w:color w:val="000000"/>
          <w:sz w:val="36"/>
          <w:szCs w:val="36"/>
          <w:highlight w:val="none"/>
        </w:rPr>
        <w:t xml:space="preserve">11、具备履行合同所必需的设备和专业技术能力的书面声明</w:t>
      </w:r>
      <w:bookmarkEnd w:id="553"/>
      <w:r/>
      <w:bookmarkEnd w:id="554"/>
      <w:r/>
      <w:r/>
    </w:p>
    <w:p>
      <w:pPr>
        <w:pStyle w:val="1256"/>
        <w:jc w:val="center"/>
        <w:keepLines w:val="0"/>
        <w:keepNext w:val="0"/>
        <w:spacing w:before="0" w:after="0" w:line="360" w:lineRule="auto"/>
        <w:rPr>
          <w:rStyle w:val="1218"/>
          <w:rFonts w:hint="eastAsia" w:ascii="宋体" w:hAnsi="宋体" w:eastAsia="宋体" w:cs="宋体"/>
          <w:sz w:val="28"/>
          <w:szCs w:val="28"/>
          <w:highlight w:val="none"/>
        </w:rPr>
        <w:outlineLvl w:val="9"/>
      </w:pPr>
      <w:r/>
      <w:bookmarkStart w:id="555" w:name="_Toc4674"/>
      <w:r/>
      <w:bookmarkStart w:id="556" w:name="_Toc3584"/>
      <w:r>
        <w:rPr>
          <w:rStyle w:val="1218"/>
          <w:rFonts w:hint="eastAsia" w:ascii="宋体" w:hAnsi="宋体" w:eastAsia="宋体" w:cs="宋体"/>
          <w:sz w:val="28"/>
          <w:highlight w:val="none"/>
        </w:rPr>
        <w:t xml:space="preserve">（附证明材料复印件）</w:t>
      </w:r>
      <w:bookmarkEnd w:id="555"/>
      <w:r/>
      <w:bookmarkEnd w:id="556"/>
      <w:r/>
      <w:r/>
    </w:p>
    <w:p>
      <w:pPr>
        <w:pStyle w:val="1036"/>
        <w:jc w:val="left"/>
        <w:spacing w:line="400" w:lineRule="exact"/>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项目名称：“1+5片区”路灯2026年大中修项目</w:t>
      </w:r>
      <w:r>
        <w:rPr>
          <w:highlight w:val="white"/>
        </w:rPr>
      </w:r>
    </w:p>
    <w:p>
      <w:pPr>
        <w:pStyle w:val="1036"/>
        <w:jc w:val="left"/>
        <w:spacing w:line="400" w:lineRule="exact"/>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项目编号：JSZC-320305-XZHY-C2026-0008</w:t>
      </w:r>
      <w:r>
        <w:rPr>
          <w:highlight w:val="white"/>
        </w:rPr>
      </w:r>
    </w:p>
    <w:p>
      <w:pPr>
        <w:pStyle w:val="1036"/>
        <w:ind w:firstLine="480"/>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white"/>
        </w:rPr>
        <w:t xml:space="preserve">供应商郑重声明：供应商具备履行合同（</w:t>
      </w:r>
      <w:r>
        <w:rPr>
          <w:rStyle w:val="1218"/>
          <w:rFonts w:hint="eastAsia" w:ascii="宋体" w:hAnsi="宋体" w:eastAsia="宋体" w:cs="宋体"/>
          <w:sz w:val="24"/>
          <w:highlight w:val="white"/>
          <w:u w:val="single"/>
        </w:rPr>
        <w:t xml:space="preserve">项目名称：“1+5片区”路灯2026年大中修项目，</w:t>
      </w:r>
      <w:r>
        <w:rPr>
          <w:rStyle w:val="1218"/>
          <w:rFonts w:hint="eastAsia" w:ascii="宋体" w:hAnsi="宋体" w:eastAsia="宋体" w:cs="宋体"/>
          <w:sz w:val="24"/>
          <w:highlight w:val="white"/>
          <w:u w:val="single"/>
        </w:rPr>
        <w:t xml:space="preserve">项目编号：JSZC-320305-XZHY-C2026-0008</w:t>
      </w:r>
      <w:r>
        <w:rPr>
          <w:rStyle w:val="1218"/>
          <w:rFonts w:hint="eastAsia" w:ascii="宋体" w:hAnsi="宋体" w:eastAsia="宋体" w:cs="宋体"/>
          <w:sz w:val="24"/>
          <w:highlight w:val="white"/>
        </w:rPr>
        <w:t xml:space="preserve">）所必需的</w:t>
      </w:r>
      <w:r>
        <w:rPr>
          <w:rStyle w:val="1218"/>
          <w:rFonts w:hint="eastAsia" w:ascii="宋体" w:hAnsi="宋体" w:eastAsia="宋体" w:cs="宋体"/>
          <w:sz w:val="24"/>
          <w:highlight w:val="none"/>
        </w:rPr>
        <w:t xml:space="preserve">设备和专业技术能力，具体为：</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设备：</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                           （证明材料复印件附后）</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                           （证明材料复印件附后）</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3、                           （证明材料复印件附后）</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专业技术能力：</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                           （证明材料复印件附后）</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                           （证明材料复印件附后）</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3、                           （证明材料复印件附后）</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特此声明。</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供应商人对上述声明的真实性负责。如有虚假，将依法承担相应责任。</w:t>
      </w:r>
      <w:r/>
    </w:p>
    <w:p>
      <w:pPr>
        <w:pStyle w:val="1036"/>
        <w:ind w:firstLine="972"/>
        <w:jc w:val="left"/>
        <w:spacing w:line="400" w:lineRule="exact"/>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 </w:t>
      </w:r>
      <w:r/>
    </w:p>
    <w:p>
      <w:pPr>
        <w:pStyle w:val="1036"/>
        <w:ind w:firstLine="3600"/>
        <w:jc w:val="left"/>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供应商（电子签章）：</w:t>
      </w:r>
      <w:r/>
    </w:p>
    <w:p>
      <w:pPr>
        <w:pStyle w:val="1036"/>
        <w:ind w:firstLine="3600"/>
        <w:jc w:val="left"/>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法定代表人或授权代表（签字或盖章）：  </w:t>
      </w:r>
      <w:r/>
    </w:p>
    <w:p>
      <w:pPr>
        <w:pStyle w:val="1036"/>
        <w:ind w:firstLine="3600"/>
        <w:jc w:val="left"/>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  期：    年  月  日</w:t>
      </w:r>
      <w:r/>
    </w:p>
    <w:p>
      <w:pPr>
        <w:ind w:firstLine="361"/>
        <w:jc w:val="center"/>
        <w:spacing w:line="588" w:lineRule="exact"/>
        <w:rPr>
          <w:rStyle w:val="1218"/>
          <w:rFonts w:hint="eastAsia" w:ascii="宋体" w:hAnsi="宋体" w:eastAsia="宋体" w:cs="宋体"/>
          <w:b/>
          <w:color w:val="000000"/>
          <w:sz w:val="36"/>
          <w:szCs w:val="36"/>
          <w:highlight w:val="none"/>
        </w:rPr>
        <w:sectPr>
          <w:footnotePr/>
          <w:endnotePr/>
          <w:type w:val="nextPage"/>
          <w:pgSz w:w="11906" w:h="16838" w:orient="portrait"/>
          <w:pgMar w:top="1440" w:right="1080" w:bottom="1440" w:left="1080" w:header="851" w:footer="992" w:gutter="0"/>
          <w:cols w:num="1" w:sep="0" w:space="425" w:equalWidth="1"/>
          <w:docGrid w:linePitch="360"/>
          <w:titlePg/>
        </w:sectPr>
      </w:pPr>
      <w:r>
        <w:rPr>
          <w:rFonts w:hint="eastAsia" w:ascii="宋体" w:hAnsi="宋体" w:eastAsia="宋体" w:cs="宋体"/>
          <w:b/>
          <w:color w:val="000000"/>
          <w:sz w:val="36"/>
          <w:szCs w:val="36"/>
          <w:highlight w:val="none"/>
        </w:rPr>
      </w:r>
      <w:r/>
    </w:p>
    <w:p>
      <w:pPr>
        <w:ind w:firstLine="361"/>
        <w:jc w:val="center"/>
        <w:spacing w:line="588" w:lineRule="exact"/>
        <w:rPr>
          <w:rStyle w:val="1218"/>
          <w:rFonts w:hint="eastAsia" w:ascii="宋体" w:hAnsi="宋体" w:eastAsia="宋体" w:cs="宋体"/>
          <w:b/>
          <w:color w:val="000000"/>
          <w:sz w:val="36"/>
          <w:szCs w:val="36"/>
          <w:highlight w:val="none"/>
        </w:rPr>
        <w:outlineLvl w:val="1"/>
      </w:pPr>
      <w:r>
        <w:rPr>
          <w:rStyle w:val="1218"/>
          <w:rFonts w:hint="eastAsia" w:ascii="宋体" w:hAnsi="宋体" w:eastAsia="宋体" w:cs="宋体"/>
          <w:b/>
          <w:color w:val="000000"/>
          <w:sz w:val="36"/>
          <w:szCs w:val="36"/>
          <w:highlight w:val="none"/>
        </w:rPr>
        <w:t xml:space="preserve">12、残疾人福利性单位声明函</w:t>
      </w:r>
      <w:r/>
    </w:p>
    <w:p>
      <w:pPr>
        <w:jc w:val="center"/>
        <w:spacing w:line="240" w:lineRule="atLeast"/>
        <w:rPr>
          <w:rStyle w:val="1218"/>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241"/>
        <w:jc w:val="center"/>
        <w:spacing w:line="240" w:lineRule="atLeast"/>
        <w:rPr>
          <w:rStyle w:val="1218"/>
          <w:rFonts w:hint="eastAsia" w:ascii="宋体" w:hAnsi="宋体" w:eastAsia="宋体" w:cs="宋体"/>
          <w:sz w:val="24"/>
          <w:highlight w:val="white"/>
        </w:rPr>
      </w:pPr>
      <w:r>
        <w:rPr>
          <w:rStyle w:val="1218"/>
          <w:rFonts w:hint="eastAsia" w:ascii="宋体" w:hAnsi="宋体" w:eastAsia="宋体" w:cs="宋体"/>
          <w:b/>
          <w:bCs/>
          <w:sz w:val="24"/>
          <w:highlight w:val="white"/>
        </w:rPr>
        <w:t xml:space="preserve">（注：如供应商不属于残疾人福利性单位，不需提供此声明函）</w:t>
      </w:r>
      <w:r>
        <w:rPr>
          <w:highlight w:val="white"/>
        </w:rPr>
      </w:r>
    </w:p>
    <w:p>
      <w:pPr>
        <w:spacing w:line="360" w:lineRule="auto"/>
        <w:rPr>
          <w:rStyle w:val="1218"/>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p>
    <w:p>
      <w:pPr>
        <w:spacing w:line="360" w:lineRule="auto"/>
        <w:rPr>
          <w:rStyle w:val="1218"/>
          <w:rFonts w:hint="eastAsia" w:ascii="宋体" w:hAnsi="宋体" w:eastAsia="宋体" w:cs="宋体"/>
          <w:color w:val="000000"/>
          <w:sz w:val="24"/>
          <w:highlight w:val="white"/>
        </w:rPr>
      </w:pPr>
      <w:r>
        <w:rPr>
          <w:rStyle w:val="1218"/>
          <w:rFonts w:hint="eastAsia" w:ascii="宋体" w:hAnsi="宋体" w:eastAsia="宋体" w:cs="宋体"/>
          <w:color w:val="000000"/>
          <w:sz w:val="24"/>
          <w:highlight w:val="white"/>
        </w:rPr>
        <w:t xml:space="preserve">项目编号：JSZC-320305-XZHY-C2026-0008</w:t>
      </w:r>
      <w:r>
        <w:rPr>
          <w:highlight w:val="white"/>
        </w:rPr>
      </w:r>
    </w:p>
    <w:p>
      <w:pPr>
        <w:ind w:firstLine="246"/>
        <w:spacing w:line="360" w:lineRule="auto"/>
        <w:rPr>
          <w:rStyle w:val="1218"/>
          <w:rFonts w:hint="eastAsia" w:ascii="宋体" w:hAnsi="宋体" w:eastAsia="宋体" w:cs="宋体"/>
          <w:color w:val="000000"/>
          <w:spacing w:val="6"/>
          <w:sz w:val="24"/>
          <w:highlight w:val="none"/>
        </w:rPr>
      </w:pPr>
      <w:r>
        <w:rPr>
          <w:rStyle w:val="1218"/>
          <w:rFonts w:hint="eastAsia" w:ascii="宋体" w:hAnsi="宋体" w:eastAsia="宋体" w:cs="宋体"/>
          <w:color w:val="000000"/>
          <w:spacing w:val="6"/>
          <w:sz w:val="24"/>
          <w:highlight w:val="white"/>
        </w:rPr>
        <w:t xml:space="preserve">项目名称：“1+5片区”路灯2026年大中修项目</w:t>
      </w:r>
      <w:r/>
    </w:p>
    <w:p>
      <w:pPr>
        <w:ind w:firstLine="246"/>
        <w:spacing w:line="360" w:lineRule="auto"/>
        <w:rPr>
          <w:rStyle w:val="1218"/>
          <w:rFonts w:hint="eastAsia" w:ascii="宋体" w:hAnsi="宋体" w:eastAsia="宋体" w:cs="宋体"/>
          <w:color w:val="000000"/>
          <w:spacing w:val="6"/>
          <w:sz w:val="24"/>
          <w:highlight w:val="none"/>
        </w:rPr>
      </w:pPr>
      <w:r>
        <w:rPr>
          <w:rStyle w:val="1218"/>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Style w:val="1218"/>
          <w:rFonts w:hint="eastAsia" w:ascii="宋体" w:hAnsi="宋体" w:eastAsia="宋体" w:cs="宋体"/>
          <w:color w:val="000000"/>
          <w:sz w:val="24"/>
          <w:highlight w:val="none"/>
        </w:rPr>
        <w:t xml:space="preserve">〔2017〕141</w:t>
      </w:r>
      <w:r>
        <w:rPr>
          <w:rStyle w:val="1218"/>
          <w:rFonts w:hint="eastAsia" w:ascii="宋体" w:hAnsi="宋体" w:eastAsia="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218"/>
          <w:rFonts w:hint="eastAsia" w:ascii="宋体" w:hAnsi="宋体" w:eastAsia="宋体" w:cs="宋体"/>
          <w:color w:val="000000"/>
          <w:spacing w:val="6"/>
          <w:sz w:val="24"/>
          <w:highlight w:val="none"/>
        </w:rPr>
      </w:pPr>
      <w:r>
        <w:rPr>
          <w:rStyle w:val="1218"/>
          <w:rFonts w:hint="eastAsia" w:ascii="宋体" w:hAnsi="宋体" w:eastAsia="宋体" w:cs="宋体"/>
          <w:color w:val="000000"/>
          <w:spacing w:val="6"/>
          <w:sz w:val="24"/>
          <w:highlight w:val="none"/>
        </w:rPr>
        <w:t xml:space="preserve">本单位对上述声明的真实性负责。如有虚假，将依法承担相应责任。</w:t>
      </w:r>
      <w:r/>
    </w:p>
    <w:p>
      <w:pPr>
        <w:ind w:right="1560" w:firstLine="246"/>
        <w:spacing w:line="360" w:lineRule="auto"/>
        <w:tabs>
          <w:tab w:val="left" w:pos="4860" w:leader="none"/>
        </w:tabs>
        <w:rPr>
          <w:rStyle w:val="1218"/>
          <w:rFonts w:hint="eastAsia" w:ascii="宋体" w:hAnsi="宋体" w:eastAsia="宋体" w:cs="宋体"/>
          <w:color w:val="000000"/>
          <w:spacing w:val="6"/>
          <w:sz w:val="24"/>
          <w:highlight w:val="none"/>
        </w:rPr>
      </w:pPr>
      <w:r>
        <w:rPr>
          <w:rStyle w:val="1218"/>
          <w:rFonts w:hint="eastAsia" w:ascii="宋体" w:hAnsi="宋体" w:eastAsia="宋体" w:cs="宋体"/>
          <w:color w:val="000000"/>
          <w:spacing w:val="6"/>
          <w:sz w:val="24"/>
          <w:highlight w:val="none"/>
        </w:rPr>
        <w:t xml:space="preserve">单位名称（电子签章）：</w:t>
      </w:r>
      <w:r/>
    </w:p>
    <w:p>
      <w:pPr>
        <w:ind w:right="1560" w:firstLine="246"/>
        <w:spacing w:line="360" w:lineRule="auto"/>
        <w:tabs>
          <w:tab w:val="left" w:pos="4860" w:leader="none"/>
        </w:tabs>
        <w:rPr>
          <w:rStyle w:val="1218"/>
          <w:rFonts w:hint="eastAsia" w:ascii="宋体" w:hAnsi="宋体" w:eastAsia="宋体" w:cs="宋体"/>
          <w:color w:val="000000"/>
          <w:spacing w:val="6"/>
          <w:sz w:val="24"/>
          <w:highlight w:val="none"/>
        </w:rPr>
      </w:pPr>
      <w:r>
        <w:rPr>
          <w:rStyle w:val="1218"/>
          <w:rFonts w:hint="eastAsia" w:ascii="宋体" w:hAnsi="宋体" w:eastAsia="宋体" w:cs="宋体"/>
          <w:color w:val="000000"/>
          <w:spacing w:val="6"/>
          <w:sz w:val="24"/>
          <w:highlight w:val="none"/>
        </w:rPr>
        <w:t xml:space="preserve">日  期：  年  月  日</w:t>
      </w:r>
      <w:r/>
    </w:p>
    <w:p>
      <w:pPr>
        <w:pStyle w:val="1225"/>
        <w:ind w:left="0" w:firstLine="210"/>
        <w:spacing w:line="360" w:lineRule="auto"/>
        <w:rPr>
          <w:rStyle w:val="1218"/>
          <w:rFonts w:hint="eastAsia" w:ascii="宋体" w:hAnsi="宋体" w:eastAsia="宋体" w:cs="宋体"/>
          <w:highlight w:val="none"/>
        </w:rPr>
      </w:pPr>
      <w:r>
        <w:rPr>
          <w:rFonts w:hint="eastAsia" w:ascii="宋体" w:hAnsi="宋体" w:eastAsia="宋体" w:cs="宋体"/>
          <w:highlight w:val="none"/>
        </w:rPr>
      </w:r>
      <w:r/>
    </w:p>
    <w:p>
      <w:pPr>
        <w:ind w:firstLine="240"/>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享受政府采购支持政策的残疾人福利性单位应当同时满足以下条件：</w:t>
      </w:r>
      <w:r/>
    </w:p>
    <w:p>
      <w:pPr>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（一）安置的残疾人占本单位在职职工人数的比例不低于25%（含25%），并且安置的残疾人人数不少于10人（含10人）；</w:t>
      </w:r>
      <w:r/>
    </w:p>
    <w:p>
      <w:pPr>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（二）依法与安置的每位残疾人签订了一年以上（含一年）的劳动合同或服务协议；</w:t>
      </w:r>
      <w:r/>
    </w:p>
    <w:p>
      <w:pPr>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（三）为安置的每位残疾人按月足额缴纳了基本养老保险、基本医疗保险、失业保险、工伤保险和生育保险等社会保险费；</w:t>
      </w:r>
      <w:r/>
    </w:p>
    <w:p>
      <w:pPr>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（四）通过银行等金融机构向安置的每位残疾人，按月支付了不低于单位所在区县适用的经省级人民政府批准的月最低工资标准的工资；</w:t>
      </w:r>
      <w:r/>
    </w:p>
    <w:p>
      <w:pPr>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具体以《财政部 民政部 中国残疾人联合会关于促进残疾人就业政府采购政策的通知》（财库〔2017〕141号）规定为准。</w:t>
      </w:r>
      <w:r/>
    </w:p>
    <w:p>
      <w:pPr>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说明：</w:t>
      </w:r>
      <w:r/>
    </w:p>
    <w:p>
      <w:pPr>
        <w:jc w:val="left"/>
        <w:spacing w:line="360" w:lineRule="auto"/>
        <w:rPr>
          <w:rStyle w:val="1218"/>
          <w:rFonts w:hint="eastAsia" w:ascii="宋体" w:hAnsi="宋体" w:eastAsia="宋体" w:cs="宋体"/>
          <w:color w:val="000000"/>
          <w:sz w:val="24"/>
          <w:highlight w:val="none"/>
        </w:rPr>
      </w:pPr>
      <w:r>
        <w:rPr>
          <w:rStyle w:val="1218"/>
          <w:rFonts w:hint="eastAsia" w:ascii="宋体" w:hAnsi="宋体" w:eastAsia="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218"/>
          <w:rFonts w:hint="eastAsia" w:ascii="宋体" w:hAnsi="宋体" w:eastAsia="宋体" w:cs="宋体"/>
          <w:color w:val="000000"/>
          <w:sz w:val="30"/>
          <w:szCs w:val="30"/>
          <w:highlight w:val="none"/>
        </w:rPr>
      </w:pPr>
      <w:r>
        <w:rPr>
          <w:rStyle w:val="1218"/>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firstLine="361"/>
        <w:jc w:val="center"/>
        <w:spacing w:line="360" w:lineRule="auto"/>
        <w:rPr>
          <w:rStyle w:val="1218"/>
          <w:rFonts w:hint="eastAsia" w:ascii="宋体" w:hAnsi="宋体" w:eastAsia="宋体" w:cs="宋体"/>
          <w:b/>
          <w:color w:val="000000"/>
          <w:sz w:val="36"/>
          <w:szCs w:val="36"/>
          <w:highlight w:val="none"/>
        </w:rPr>
        <w:sectPr>
          <w:footnotePr/>
          <w:endnotePr/>
          <w:type w:val="nextPage"/>
          <w:pgSz w:w="11906" w:h="16838" w:orient="portrait"/>
          <w:pgMar w:top="1440" w:right="1080" w:bottom="1440" w:left="1080" w:header="851" w:footer="992" w:gutter="0"/>
          <w:cols w:num="1" w:sep="0" w:space="425" w:equalWidth="1"/>
          <w:docGrid w:linePitch="360"/>
          <w:titlePg/>
        </w:sectPr>
      </w:pPr>
      <w:r>
        <w:rPr>
          <w:rFonts w:hint="eastAsia" w:ascii="宋体" w:hAnsi="宋体" w:eastAsia="宋体" w:cs="宋体"/>
          <w:b/>
          <w:color w:val="000000"/>
          <w:sz w:val="36"/>
          <w:szCs w:val="36"/>
          <w:highlight w:val="none"/>
        </w:rPr>
      </w:r>
      <w:r/>
    </w:p>
    <w:p>
      <w:pPr>
        <w:ind w:firstLine="361"/>
        <w:jc w:val="center"/>
        <w:spacing w:line="360" w:lineRule="auto"/>
        <w:rPr>
          <w:rStyle w:val="1218"/>
          <w:rFonts w:hint="eastAsia" w:ascii="宋体" w:hAnsi="宋体" w:eastAsia="宋体" w:cs="宋体"/>
          <w:b/>
          <w:color w:val="000000"/>
          <w:sz w:val="36"/>
          <w:szCs w:val="36"/>
          <w:highlight w:val="none"/>
        </w:rPr>
        <w:outlineLvl w:val="1"/>
      </w:pPr>
      <w:r>
        <w:rPr>
          <w:rStyle w:val="1218"/>
          <w:rFonts w:hint="eastAsia" w:ascii="宋体" w:hAnsi="宋体" w:eastAsia="宋体" w:cs="宋体"/>
          <w:b/>
          <w:color w:val="000000"/>
          <w:sz w:val="36"/>
          <w:szCs w:val="36"/>
          <w:highlight w:val="none"/>
        </w:rPr>
        <w:t xml:space="preserve">13、代理服务收费标准</w:t>
      </w:r>
      <w:r/>
    </w:p>
    <w:tbl>
      <w:tblPr>
        <w:tblStyle w:val="977"/>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0.005%</w:t>
            </w:r>
            <w:r/>
          </w:p>
        </w:tc>
      </w:tr>
    </w:tbl>
    <w:p>
      <w:pPr>
        <w:ind w:firstLine="480"/>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说明:</w:t>
      </w:r>
      <w:r/>
    </w:p>
    <w:p>
      <w:pPr>
        <w:ind w:firstLine="480"/>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1.按上表计算的收费为代理服务全过程的收费金额。各社会代理机构不再收取采购文件制作售卖费用。</w:t>
      </w:r>
      <w:r/>
    </w:p>
    <w:p>
      <w:pPr>
        <w:ind w:firstLine="480"/>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2.代理服务费按差额定率累进法计算。</w:t>
      </w:r>
      <w:r/>
    </w:p>
    <w:p>
      <w:pPr>
        <w:ind w:firstLine="480"/>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3.代理服务费基准金额(按差额定率累进法计算的)=中标金额(按差额定率累进法计算的)*费率(%)。</w:t>
      </w:r>
      <w:r/>
    </w:p>
    <w:p>
      <w:pPr>
        <w:ind w:firstLine="480"/>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4.代理服务费应收取金额=代理服务费基准金额(按差额定率累进法计算的)的合计数。</w:t>
      </w:r>
      <w:r/>
    </w:p>
    <w:p>
      <w:pPr>
        <w:ind w:firstLine="480"/>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5.定点类等无金额或事先不能计算出价格总额的项目，按中标(成交)金额100万元计算。</w:t>
      </w:r>
      <w:r/>
    </w:p>
    <w:p>
      <w:pPr>
        <w:ind w:firstLine="480"/>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6.有分包(分标段)的按一个项目计算。</w:t>
      </w:r>
      <w:r/>
    </w:p>
    <w:p>
      <w:pPr>
        <w:ind w:firstLine="480"/>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7.以上价格为协会指导价，双方可根据项目难易程度和优质优价原则协商确定。</w:t>
      </w:r>
      <w:r>
        <w:rPr>
          <w:highlight w:val="white"/>
        </w:rPr>
      </w:r>
    </w:p>
    <w:p>
      <w:pPr>
        <w:ind w:firstLine="480"/>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8.账户信息：</w:t>
      </w:r>
      <w:r>
        <w:rPr>
          <w:highlight w:val="white"/>
        </w:rPr>
      </w:r>
    </w:p>
    <w:p>
      <w:pPr>
        <w:ind w:firstLine="240"/>
        <w:rPr>
          <w:rStyle w:val="1218"/>
          <w:rFonts w:hint="eastAsia" w:ascii="宋体" w:hAnsi="宋体" w:eastAsia="宋体" w:cs="宋体"/>
          <w:sz w:val="24"/>
          <w:highlight w:val="white"/>
        </w:rPr>
      </w:pPr>
      <w:r>
        <w:rPr>
          <w:rStyle w:val="1218"/>
          <w:rFonts w:hint="eastAsia" w:ascii="宋体" w:hAnsi="宋体" w:eastAsia="宋体" w:cs="宋体"/>
          <w:sz w:val="24"/>
          <w:highlight w:val="white"/>
        </w:rPr>
        <w:t xml:space="preserve">收款人：徐州华源招标代理有限公司</w:t>
      </w:r>
      <w:r>
        <w:rPr>
          <w:highlight w:val="white"/>
        </w:rPr>
      </w:r>
    </w:p>
    <w:p>
      <w:pPr>
        <w:ind w:firstLine="240"/>
        <w:jc w:val="left"/>
        <w:rPr>
          <w:rStyle w:val="1218"/>
          <w:rFonts w:hint="eastAsia" w:ascii="宋体" w:hAnsi="宋体" w:eastAsia="宋体" w:cs="宋体"/>
          <w:sz w:val="24"/>
          <w:highlight w:val="white"/>
        </w:rPr>
        <w:pBdr>
          <w:top w:val="none" w:color="000000" w:sz="0" w:space="0"/>
          <w:left w:val="none" w:color="000000" w:sz="0" w:space="0"/>
          <w:bottom w:val="none" w:color="000000" w:sz="0" w:space="0"/>
          <w:right w:val="none" w:color="000000" w:sz="0" w:space="0"/>
        </w:pBdr>
      </w:pPr>
      <w:r>
        <w:rPr>
          <w:rStyle w:val="1218"/>
          <w:rFonts w:hint="eastAsia" w:ascii="宋体" w:hAnsi="宋体" w:eastAsia="宋体" w:cs="宋体"/>
          <w:sz w:val="24"/>
          <w:highlight w:val="white"/>
        </w:rPr>
        <w:t xml:space="preserve">开户行：中国银行股份有限公司徐州新吴庄支行</w:t>
      </w:r>
      <w:r>
        <w:rPr>
          <w:highlight w:val="white"/>
        </w:rPr>
      </w:r>
    </w:p>
    <w:p>
      <w:pPr>
        <w:ind w:firstLine="240"/>
        <w:jc w:val="left"/>
        <w:rPr>
          <w:rStyle w:val="1218"/>
          <w:rFonts w:hint="eastAsia" w:ascii="宋体" w:hAnsi="宋体" w:eastAsia="宋体" w:cs="宋体"/>
          <w:sz w:val="24"/>
          <w:highlight w:val="white"/>
        </w:rPr>
        <w:pBdr>
          <w:top w:val="none" w:color="000000" w:sz="0" w:space="0"/>
          <w:left w:val="none" w:color="000000" w:sz="0" w:space="0"/>
          <w:bottom w:val="none" w:color="000000" w:sz="0" w:space="0"/>
          <w:right w:val="none" w:color="000000" w:sz="0" w:space="0"/>
        </w:pBdr>
      </w:pPr>
      <w:r>
        <w:rPr>
          <w:rStyle w:val="1218"/>
          <w:rFonts w:hint="eastAsia" w:ascii="宋体" w:hAnsi="宋体" w:eastAsia="宋体" w:cs="宋体"/>
          <w:sz w:val="24"/>
          <w:highlight w:val="white"/>
        </w:rPr>
        <w:t xml:space="preserve">账号：502769612353</w:t>
      </w:r>
      <w:r>
        <w:rPr>
          <w:highlight w:val="white"/>
        </w:rPr>
      </w:r>
    </w:p>
    <w:p>
      <w:pPr>
        <w:ind w:firstLine="240"/>
        <w:jc w:val="left"/>
        <w:rPr>
          <w:rStyle w:val="1218"/>
          <w:rFonts w:hint="eastAsia" w:ascii="宋体" w:hAnsi="宋体" w:eastAsia="宋体" w:cs="宋体"/>
          <w:b/>
          <w:color w:val="000000"/>
          <w:sz w:val="36"/>
          <w:szCs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425" w:equalWidth="1"/>
          <w:docGrid w:linePitch="360"/>
          <w:titlePg/>
        </w:sectPr>
      </w:pPr>
      <w:r>
        <w:rPr>
          <w:rStyle w:val="1218"/>
          <w:rFonts w:hint="eastAsia" w:ascii="宋体" w:hAnsi="宋体" w:eastAsia="宋体" w:cs="宋体"/>
          <w:sz w:val="24"/>
          <w:highlight w:val="white"/>
        </w:rPr>
        <w:t xml:space="preserve">联行号：104303000102</w:t>
      </w:r>
      <w:r/>
    </w:p>
    <w:p>
      <w:pPr>
        <w:ind w:firstLine="361"/>
        <w:jc w:val="center"/>
        <w:rPr>
          <w:rStyle w:val="1218"/>
          <w:rFonts w:hint="eastAsia" w:ascii="宋体" w:hAnsi="宋体" w:eastAsia="宋体" w:cs="宋体"/>
          <w:b/>
          <w:color w:val="000000"/>
          <w:sz w:val="36"/>
          <w:szCs w:val="36"/>
          <w:highlight w:val="none"/>
        </w:rPr>
        <w:pBdr>
          <w:top w:val="none" w:color="000000" w:sz="0" w:space="0"/>
          <w:left w:val="none" w:color="000000" w:sz="0" w:space="0"/>
          <w:bottom w:val="none" w:color="000000" w:sz="0" w:space="0"/>
          <w:right w:val="none" w:color="000000" w:sz="0" w:space="0"/>
        </w:pBdr>
        <w:outlineLvl w:val="1"/>
      </w:pPr>
      <w:r>
        <w:rPr>
          <w:rStyle w:val="1218"/>
          <w:rFonts w:hint="eastAsia" w:ascii="宋体" w:hAnsi="宋体" w:eastAsia="宋体" w:cs="宋体"/>
          <w:b/>
          <w:color w:val="000000"/>
          <w:sz w:val="36"/>
          <w:szCs w:val="36"/>
          <w:highlight w:val="none"/>
        </w:rPr>
        <w:t xml:space="preserve">14、预付款保函支付条款模板</w:t>
      </w:r>
      <w:r/>
    </w:p>
    <w:p>
      <w:pPr>
        <w:ind w:firstLine="281"/>
        <w:spacing w:line="480" w:lineRule="exact"/>
        <w:rPr>
          <w:rStyle w:val="1218"/>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41"/>
        <w:spacing w:line="360" w:lineRule="auto"/>
        <w:rPr>
          <w:rStyle w:val="1218"/>
          <w:rFonts w:hint="eastAsia" w:ascii="宋体" w:hAnsi="宋体" w:eastAsia="宋体" w:cs="宋体"/>
          <w:b/>
          <w:sz w:val="24"/>
          <w:highlight w:val="none"/>
        </w:rPr>
      </w:pPr>
      <w:r>
        <w:rPr>
          <w:rStyle w:val="1218"/>
          <w:rFonts w:hint="eastAsia" w:ascii="宋体" w:hAnsi="宋体" w:eastAsia="宋体" w:cs="宋体"/>
          <w:b/>
          <w:sz w:val="24"/>
          <w:highlight w:val="none"/>
        </w:rPr>
        <w:t xml:space="preserve">符合条件一：提交预付款保函的</w:t>
      </w:r>
      <w:r/>
    </w:p>
    <w:p>
      <w:pPr>
        <w:ind w:firstLine="240"/>
        <w:spacing w:line="360" w:lineRule="auto"/>
        <w:rPr>
          <w:rStyle w:val="1218"/>
          <w:rFonts w:hint="eastAsia" w:ascii="宋体" w:hAnsi="宋体" w:eastAsia="宋体" w:cs="宋体"/>
          <w:sz w:val="24"/>
          <w:highlight w:val="none"/>
          <w:u w:val="single"/>
        </w:rPr>
      </w:pPr>
      <w:r>
        <w:rPr>
          <w:rStyle w:val="1218"/>
          <w:rFonts w:hint="eastAsia" w:ascii="宋体" w:hAnsi="宋体" w:eastAsia="宋体" w:cs="宋体"/>
          <w:sz w:val="24"/>
          <w:highlight w:val="none"/>
        </w:rPr>
        <w:t xml:space="preserve">（1）合同签订且乙方向甲方出具预付款保函后</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个工作日内，甲方应支付合同价款的百分之</w:t>
      </w:r>
      <w:r>
        <w:rPr>
          <w:rStyle w:val="1218"/>
          <w:rFonts w:hint="eastAsia" w:ascii="宋体" w:hAnsi="宋体" w:eastAsia="宋体" w:cs="宋体"/>
          <w:sz w:val="24"/>
          <w:highlight w:val="none"/>
          <w:u w:val="single"/>
        </w:rPr>
        <w:t xml:space="preserve">        XX（    XX%），</w:t>
      </w:r>
      <w:r>
        <w:rPr>
          <w:rStyle w:val="1218"/>
          <w:rFonts w:hint="eastAsia" w:ascii="宋体" w:hAnsi="宋体" w:eastAsia="宋体" w:cs="宋体"/>
          <w:sz w:val="24"/>
          <w:highlight w:val="none"/>
        </w:rPr>
        <w:t xml:space="preserve">小写￥</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大写：人民币</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w:t>
      </w:r>
      <w:r/>
    </w:p>
    <w:p>
      <w:pPr>
        <w:ind w:left="140"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乙方需提交的支付文件：乙方出具的全额正式发票。</w:t>
      </w:r>
      <w:r/>
    </w:p>
    <w:p>
      <w:pPr>
        <w:ind w:left="140"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（2）验收合格后</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个工作日内，甲方应支付合同价款的百分之</w:t>
      </w:r>
      <w:r>
        <w:rPr>
          <w:rStyle w:val="1218"/>
          <w:rFonts w:hint="eastAsia" w:ascii="宋体" w:hAnsi="宋体" w:eastAsia="宋体" w:cs="宋体"/>
          <w:sz w:val="24"/>
          <w:highlight w:val="none"/>
          <w:u w:val="single"/>
        </w:rPr>
        <w:t xml:space="preserve">XX（    XX%），</w:t>
      </w:r>
      <w:r>
        <w:rPr>
          <w:rStyle w:val="1218"/>
          <w:rFonts w:hint="eastAsia" w:ascii="宋体" w:hAnsi="宋体" w:eastAsia="宋体" w:cs="宋体"/>
          <w:sz w:val="24"/>
          <w:highlight w:val="none"/>
        </w:rPr>
        <w:t xml:space="preserve">小写￥</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大写：人民币</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w:t>
      </w:r>
      <w:r/>
    </w:p>
    <w:p>
      <w:pPr>
        <w:ind w:firstLine="241"/>
        <w:spacing w:line="360" w:lineRule="auto"/>
        <w:rPr>
          <w:rStyle w:val="1218"/>
          <w:rFonts w:hint="eastAsia" w:ascii="宋体" w:hAnsi="宋体" w:eastAsia="宋体" w:cs="宋体"/>
          <w:b/>
          <w:sz w:val="24"/>
          <w:highlight w:val="none"/>
        </w:rPr>
      </w:pPr>
      <w:r>
        <w:rPr>
          <w:rStyle w:val="1218"/>
          <w:rFonts w:hint="eastAsia" w:ascii="宋体" w:hAnsi="宋体" w:eastAsia="宋体" w:cs="宋体"/>
          <w:b/>
          <w:sz w:val="24"/>
          <w:highlight w:val="none"/>
        </w:rPr>
        <w:t xml:space="preserve">……</w:t>
      </w:r>
      <w:r/>
    </w:p>
    <w:p>
      <w:pPr>
        <w:ind w:firstLine="241"/>
        <w:spacing w:line="360" w:lineRule="auto"/>
        <w:rPr>
          <w:rStyle w:val="1218"/>
          <w:rFonts w:hint="eastAsia" w:ascii="宋体" w:hAnsi="宋体" w:eastAsia="宋体" w:cs="宋体"/>
          <w:b/>
          <w:sz w:val="24"/>
          <w:highlight w:val="none"/>
        </w:rPr>
      </w:pPr>
      <w:r>
        <w:rPr>
          <w:rStyle w:val="1218"/>
          <w:rFonts w:hint="eastAsia" w:ascii="宋体" w:hAnsi="宋体" w:eastAsia="宋体" w:cs="宋体"/>
          <w:b/>
          <w:sz w:val="24"/>
          <w:highlight w:val="none"/>
        </w:rPr>
        <w:t xml:space="preserve">符合条件二：不提交预付款保函的</w:t>
      </w:r>
      <w:r/>
    </w:p>
    <w:p>
      <w:pPr>
        <w:ind w:firstLine="240"/>
        <w:spacing w:line="360" w:lineRule="auto"/>
        <w:rPr>
          <w:rStyle w:val="1218"/>
          <w:rFonts w:hint="eastAsia" w:ascii="宋体" w:hAnsi="宋体" w:eastAsia="宋体" w:cs="宋体"/>
          <w:sz w:val="24"/>
          <w:highlight w:val="none"/>
          <w:u w:val="single"/>
        </w:rPr>
      </w:pPr>
      <w:r>
        <w:rPr>
          <w:rStyle w:val="1218"/>
          <w:rFonts w:hint="eastAsia" w:ascii="宋体" w:hAnsi="宋体" w:eastAsia="宋体" w:cs="宋体"/>
          <w:sz w:val="24"/>
          <w:highlight w:val="none"/>
        </w:rPr>
        <w:t xml:space="preserve">（1）合同签订后</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个工作日内，甲方应支付合同价款的百分之</w:t>
      </w:r>
      <w:r>
        <w:rPr>
          <w:rStyle w:val="1218"/>
          <w:rFonts w:hint="eastAsia" w:ascii="宋体" w:hAnsi="宋体" w:eastAsia="宋体" w:cs="宋体"/>
          <w:sz w:val="24"/>
          <w:highlight w:val="none"/>
          <w:u w:val="single"/>
        </w:rPr>
        <w:t xml:space="preserve">XX（    XX%），</w:t>
      </w:r>
      <w:r>
        <w:rPr>
          <w:rStyle w:val="1218"/>
          <w:rFonts w:hint="eastAsia" w:ascii="宋体" w:hAnsi="宋体" w:eastAsia="宋体" w:cs="宋体"/>
          <w:sz w:val="24"/>
          <w:highlight w:val="none"/>
        </w:rPr>
        <w:t xml:space="preserve">小写￥</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大写：人民币</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w:t>
      </w:r>
      <w:r/>
    </w:p>
    <w:p>
      <w:pPr>
        <w:ind w:left="140"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乙方需提交的支付文件：乙方出具的全额正式发票。</w:t>
      </w:r>
      <w:r/>
    </w:p>
    <w:p>
      <w:pPr>
        <w:ind w:left="140"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（2）验收合格后</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个工作日内，甲方应支付合同价款的百分之</w:t>
      </w:r>
      <w:r>
        <w:rPr>
          <w:rStyle w:val="1218"/>
          <w:rFonts w:hint="eastAsia" w:ascii="宋体" w:hAnsi="宋体" w:eastAsia="宋体" w:cs="宋体"/>
          <w:sz w:val="24"/>
          <w:highlight w:val="none"/>
          <w:u w:val="single"/>
        </w:rPr>
        <w:t xml:space="preserve">XX（    XX%），</w:t>
      </w:r>
      <w:r>
        <w:rPr>
          <w:rStyle w:val="1218"/>
          <w:rFonts w:hint="eastAsia" w:ascii="宋体" w:hAnsi="宋体" w:eastAsia="宋体" w:cs="宋体"/>
          <w:sz w:val="24"/>
          <w:highlight w:val="none"/>
        </w:rPr>
        <w:t xml:space="preserve">小写￥</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大写：人民币</w:t>
      </w:r>
      <w:r>
        <w:rPr>
          <w:rStyle w:val="1218"/>
          <w:rFonts w:hint="eastAsia" w:ascii="宋体" w:hAnsi="宋体" w:eastAsia="宋体" w:cs="宋体"/>
          <w:sz w:val="24"/>
          <w:highlight w:val="none"/>
          <w:u w:val="single"/>
        </w:rPr>
        <w:t xml:space="preserve">          </w:t>
      </w:r>
      <w:r>
        <w:rPr>
          <w:rStyle w:val="1218"/>
          <w:rFonts w:hint="eastAsia" w:ascii="宋体" w:hAnsi="宋体" w:eastAsia="宋体" w:cs="宋体"/>
          <w:sz w:val="24"/>
          <w:highlight w:val="none"/>
        </w:rPr>
        <w:t xml:space="preserve">。</w:t>
      </w:r>
      <w:r/>
    </w:p>
    <w:p>
      <w:pPr>
        <w:ind w:firstLine="241"/>
        <w:spacing w:line="360" w:lineRule="auto"/>
        <w:rPr>
          <w:rStyle w:val="1218"/>
          <w:rFonts w:hint="eastAsia" w:ascii="宋体" w:hAnsi="宋体" w:eastAsia="宋体" w:cs="宋体"/>
          <w:b/>
          <w:sz w:val="24"/>
          <w:highlight w:val="none"/>
        </w:rPr>
      </w:pPr>
      <w:r>
        <w:rPr>
          <w:rStyle w:val="1218"/>
          <w:rFonts w:hint="eastAsia" w:ascii="宋体" w:hAnsi="宋体" w:eastAsia="宋体" w:cs="宋体"/>
          <w:b/>
          <w:sz w:val="24"/>
          <w:highlight w:val="none"/>
        </w:rPr>
        <w:t xml:space="preserve">……</w:t>
      </w:r>
      <w:r/>
    </w:p>
    <w:p>
      <w:pPr>
        <w:ind w:left="140" w:firstLine="241"/>
        <w:spacing w:line="360" w:lineRule="auto"/>
        <w:rPr>
          <w:rStyle w:val="1218"/>
          <w:rFonts w:hint="eastAsia" w:ascii="宋体" w:hAnsi="宋体" w:eastAsia="宋体" w:cs="宋体"/>
          <w:b/>
          <w:sz w:val="24"/>
          <w:highlight w:val="none"/>
        </w:rPr>
      </w:pPr>
      <w:r>
        <w:rPr>
          <w:rStyle w:val="1218"/>
          <w:rFonts w:hint="eastAsia" w:ascii="宋体" w:hAnsi="宋体" w:eastAsia="宋体" w:cs="宋体"/>
          <w:b/>
          <w:sz w:val="24"/>
          <w:highlight w:val="none"/>
        </w:rPr>
        <w:t xml:space="preserve">注:</w:t>
      </w:r>
      <w:r/>
    </w:p>
    <w:p>
      <w:pPr>
        <w:ind w:left="140"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1、付款条件一中，出具预付款保函后支付的合同款应当与保函金额一致。</w:t>
      </w:r>
      <w:r/>
    </w:p>
    <w:p>
      <w:pPr>
        <w:ind w:left="140" w:firstLine="240"/>
        <w:spacing w:line="360" w:lineRule="auto"/>
        <w:rPr>
          <w:rStyle w:val="1218"/>
          <w:rFonts w:hint="eastAsia" w:ascii="宋体" w:hAnsi="宋体" w:eastAsia="宋体" w:cs="宋体"/>
          <w:sz w:val="24"/>
          <w:highlight w:val="none"/>
        </w:rPr>
      </w:pPr>
      <w:r>
        <w:rPr>
          <w:rStyle w:val="1218"/>
          <w:rFonts w:hint="eastAsia" w:ascii="宋体" w:hAnsi="宋体" w:eastAsia="宋体" w:cs="宋体"/>
          <w:sz w:val="24"/>
          <w:highlight w:val="none"/>
        </w:rPr>
        <w:t xml:space="preserve">2、付款条件二中，预付款比例设定应符合《关于做好政府采购支持企业发展有关事项的通知》(苏财购〔2020〕52号)要求。</w:t>
      </w:r>
      <w:r/>
    </w:p>
    <w:p>
      <w:pPr>
        <w:pStyle w:val="1225"/>
        <w:ind w:firstLine="210"/>
        <w:rPr>
          <w:rStyle w:val="1218"/>
          <w:rFonts w:hint="eastAsia" w:ascii="宋体" w:hAnsi="宋体" w:eastAsia="宋体" w:cs="宋体"/>
          <w:highlight w:val="none"/>
        </w:rPr>
        <w:sectPr>
          <w:footnotePr/>
          <w:endnotePr/>
          <w:type w:val="nextPage"/>
          <w:pgSz w:w="11906" w:h="16838" w:orient="portrait"/>
          <w:pgMar w:top="1440" w:right="1080" w:bottom="1440" w:left="1080" w:header="851" w:footer="992" w:gutter="0"/>
          <w:cols w:num="1" w:sep="0" w:space="425" w:equalWidth="1"/>
          <w:docGrid w:linePitch="360"/>
          <w:titlePg/>
        </w:sectPr>
      </w:pPr>
      <w:r>
        <w:rPr>
          <w:rFonts w:hint="eastAsia" w:ascii="宋体" w:hAnsi="宋体" w:eastAsia="宋体" w:cs="宋体"/>
          <w:highlight w:val="none"/>
        </w:rPr>
      </w:r>
      <w:r/>
    </w:p>
    <w:p>
      <w:pPr>
        <w:jc w:val="center"/>
        <w:spacing w:beforeAutospacing="0" w:afterAutospacing="0" w:line="0" w:lineRule="atLeast"/>
        <w:widowControl w:val="off"/>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 xml:space="preserve">15、</w:t>
      </w:r>
      <w:r>
        <w:rPr>
          <w:rFonts w:hint="eastAsia" w:ascii="宋体" w:hAnsi="宋体" w:eastAsia="宋体" w:cs="宋体"/>
          <w:b/>
          <w:color w:val="000000"/>
          <w:sz w:val="32"/>
          <w:szCs w:val="32"/>
          <w:highlight w:val="none"/>
          <w:lang w:val="zh-CN" w:eastAsia="zh-CN" w:bidi="ar-SA"/>
        </w:rPr>
        <w:t xml:space="preserve">《关于符合本国产品标准的声明函》</w:t>
      </w:r>
      <w:r>
        <w:rPr>
          <w:rFonts w:hint="eastAsia" w:ascii="宋体" w:hAnsi="宋体" w:eastAsia="宋体" w:cs="宋体"/>
          <w:b/>
          <w:color w:val="000000"/>
          <w:sz w:val="32"/>
          <w:szCs w:val="32"/>
          <w:highlight w:val="none"/>
          <w:lang w:val="en-US" w:eastAsia="zh-CN" w:bidi="ar-SA"/>
        </w:rPr>
        <w:t xml:space="preserve">（格式）</w:t>
      </w:r>
      <w:r/>
    </w:p>
    <w:p>
      <w:pPr>
        <w:ind w:right="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10"/>
        <w:rPr>
          <w:rStyle w:val="1218"/>
          <w:rFonts w:hint="eastAsia" w:ascii="宋体" w:hAnsi="宋体" w:eastAsia="宋体" w:cs="宋体"/>
          <w:color w:val="000000"/>
          <w:highlight w:val="none"/>
        </w:rPr>
      </w:pPr>
      <w:r>
        <w:rPr>
          <w:rFonts w:hint="eastAsia" w:ascii="宋体" w:hAnsi="宋体" w:eastAsia="宋体" w:cs="宋体"/>
          <w:color w:val="000000"/>
          <w:highlight w:val="none"/>
        </w:rPr>
      </w:r>
      <w:r/>
    </w:p>
    <w:sectPr>
      <w:footnotePr/>
      <w:endnotePr/>
      <w:type w:val="nextPage"/>
      <w:pgSz w:w="11906" w:h="16838" w:orient="portrait"/>
      <w:pgMar w:top="1440" w:right="1080" w:bottom="1440" w:left="108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218"/>
      </w:rPr>
    </w:pPr>
    <w:r>
      <w:rPr>
        <w:rStyle w:val="12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Style w:val="1218"/>
                            </w:rPr>
                          </w:pPr>
                          <w:r/>
                          <w:r/>
                        </w:p>
                        <w:p>
                          <w:pPr>
                            <w:rPr>
                              <w:rStyle w:val="1218"/>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Style w:val="1218"/>
                      </w:rPr>
                    </w:pPr>
                    <w:r/>
                    <w:r/>
                  </w:p>
                  <w:p>
                    <w:pPr>
                      <w:rPr>
                        <w:rStyle w:val="1218"/>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240"/>
      </w:rPr>
      <w:framePr w:wrap="around" w:vAnchor="margin" w:hAnchor="text" w:xAlign="center" w:y="1"/>
    </w:pPr>
    <w:r/>
    <w:r/>
  </w:p>
  <w:p>
    <w:pPr>
      <w:pStyle w:val="989"/>
      <w:rPr>
        <w:rStyle w:val="1218"/>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218"/>
      </w:rPr>
    </w:pPr>
    <w:r>
      <w:rPr>
        <w:rStyle w:val="12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Style w:val="1218"/>
                            </w:rPr>
                          </w:pPr>
                          <w:r/>
                          <w:r/>
                        </w:p>
                        <w:p>
                          <w:pPr>
                            <w:rPr>
                              <w:rStyle w:val="1218"/>
                            </w:rPr>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Style w:val="1218"/>
                      </w:rPr>
                    </w:pPr>
                    <w:r/>
                    <w:r/>
                  </w:p>
                  <w:p>
                    <w:pPr>
                      <w:rPr>
                        <w:rStyle w:val="1218"/>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218"/>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16</w:t>
                    </w:r>
                    <w:r>
                      <w:fldChar w:fldCharType="end"/>
                    </w:r>
                    <w:r/>
                  </w:p>
                </w:txbxContent>
              </v:textbox>
            </v:shape>
          </w:pict>
        </mc:Fallback>
      </mc:AlternateContent>
    </w:r>
    <w:r>
      <w:rPr>
        <w:rStyle w:val="12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Style w:val="1218"/>
                            </w:rPr>
                          </w:pPr>
                          <w:r/>
                          <w:r/>
                        </w:p>
                        <w:p>
                          <w:pPr>
                            <w:rPr>
                              <w:rStyle w:val="1218"/>
                            </w:rPr>
                          </w:pPr>
                          <w:r/>
                          <w:r/>
                        </w:p>
                      </w:txbxContent>
                    </wps:txbx>
                    <wps:bodyPr wrap="square" lIns="0" tIns="0" rIns="0" bIns="0" upright="1"/>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Style w:val="1218"/>
                      </w:rPr>
                    </w:pPr>
                    <w:r/>
                    <w:r/>
                  </w:p>
                  <w:p>
                    <w:pPr>
                      <w:rPr>
                        <w:rStyle w:val="1218"/>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218"/>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17</w:t>
                    </w:r>
                    <w:r>
                      <w:fldChar w:fldCharType="end"/>
                    </w:r>
                    <w:r/>
                  </w:p>
                </w:txbxContent>
              </v:textbox>
            </v:shape>
          </w:pict>
        </mc:Fallback>
      </mc:AlternateContent>
    </w:r>
    <w:r>
      <w:rPr>
        <w:rStyle w:val="12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Style w:val="1218"/>
                            </w:rPr>
                          </w:pPr>
                          <w:r/>
                          <w:r/>
                        </w:p>
                        <w:p>
                          <w:pPr>
                            <w:rPr>
                              <w:rStyle w:val="1218"/>
                            </w:rPr>
                          </w:pPr>
                          <w:r/>
                          <w:r/>
                        </w:p>
                      </w:txbxContent>
                    </wps:txbx>
                    <wps:bodyPr wrap="square" lIns="0" tIns="0" rIns="0" bIns="0" upright="1"/>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Style w:val="1218"/>
                      </w:rPr>
                    </w:pPr>
                    <w:r/>
                    <w:r/>
                  </w:p>
                  <w:p>
                    <w:pPr>
                      <w:rPr>
                        <w:rStyle w:val="1218"/>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218"/>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218"/>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989"/>
                            <w:rPr>
                              <w:rStyle w:val="1218"/>
                            </w:rPr>
                          </w:pPr>
                          <w:r/>
                          <w:r/>
                        </w:p>
                        <w:p>
                          <w:pPr>
                            <w:rPr>
                              <w:rStyle w:val="1218"/>
                            </w:rPr>
                          </w:pPr>
                          <w:r/>
                          <w:r/>
                        </w:p>
                      </w:txbxContent>
                    </wps:txbx>
                    <wps:bodyPr wrap="square" lIns="0" tIns="0" rIns="0" bIns="0" upright="1"/>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Style w:val="1218"/>
                      </w:rPr>
                    </w:pPr>
                    <w:r/>
                    <w:r/>
                  </w:p>
                  <w:p>
                    <w:pPr>
                      <w:rPr>
                        <w:rStyle w:val="1218"/>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218"/>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76</w:t>
                    </w:r>
                    <w:r>
                      <w:fldChar w:fldCharType="end"/>
                    </w:r>
                    <w:r/>
                  </w:p>
                </w:txbxContent>
              </v:textbox>
            </v:shape>
          </w:pict>
        </mc:Fallback>
      </mc:AlternateContent>
    </w:r>
    <w:r>
      <w:rPr>
        <w:rStyle w:val="12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Style w:val="1218"/>
                            </w:rPr>
                          </w:pPr>
                          <w:r/>
                          <w:r/>
                        </w:p>
                        <w:p>
                          <w:pPr>
                            <w:rPr>
                              <w:rStyle w:val="1218"/>
                            </w:rPr>
                          </w:pPr>
                          <w:r/>
                          <w:r/>
                        </w:p>
                      </w:txbxContent>
                    </wps:txbx>
                    <wps:bodyPr wrap="square" lIns="0" tIns="0" rIns="0" bIns="0" upright="1"/>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Style w:val="1218"/>
                      </w:rPr>
                    </w:pPr>
                    <w:r/>
                    <w:r/>
                  </w:p>
                  <w:p>
                    <w:pPr>
                      <w:rPr>
                        <w:rStyle w:val="1218"/>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left"/>
      <w:rPr>
        <w:rStyle w:val="1218"/>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5866" w:hanging="5866"/>
      <w:jc w:val="left"/>
      <w:rPr>
        <w:rStyle w:val="1218"/>
      </w:rPr>
      <w:pBdr>
        <w:bottom w:val="none" w:color="000000" w:sz="0" w:space="1"/>
      </w:pBdr>
    </w:pPr>
    <w:r>
      <w:rPr>
        <w:rStyle w:val="1218"/>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rPr>
        <w:rStyle w:val="1218"/>
      </w:rPr>
      <w:pBdr>
        <w:bottom w:val="none" w:color="000000" w:sz="0" w:space="1"/>
      </w:pBdr>
    </w:pPr>
    <w:r>
      <w:rPr>
        <w:rStyle w:val="1218"/>
      </w:rPr>
      <w:t xml:space="preserve">                                       </w:t>
    </w:r>
    <w:r/>
  </w:p>
  <w:p>
    <w:pPr>
      <w:pStyle w:val="990"/>
      <w:rPr>
        <w:rStyle w:val="1218"/>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7"/>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6" w:default="1">
    <w:name w:val="Normal"/>
    <w:uiPriority w:val="0"/>
    <w:qFormat/>
    <w:pPr>
      <w:jc w:val="both"/>
    </w:pPr>
    <w:rPr>
      <w:rFonts w:hint="default" w:ascii="Times New Roman" w:hAnsi="Times New Roman" w:eastAsia="宋体" w:cstheme="minorBidi"/>
      <w:sz w:val="21"/>
      <w:szCs w:val="24"/>
      <w:lang w:val="en-US" w:eastAsia="zh-CN" w:bidi="ar-SA"/>
    </w:rPr>
  </w:style>
  <w:style w:type="paragraph" w:styleId="967">
    <w:name w:val="Heading 1"/>
    <w:basedOn w:val="966"/>
    <w:next w:val="966"/>
    <w:uiPriority w:val="9"/>
    <w:qFormat/>
    <w:pPr>
      <w:keepLines/>
      <w:keepNext/>
      <w:spacing w:before="480" w:after="200"/>
      <w:outlineLvl w:val="0"/>
    </w:pPr>
    <w:rPr>
      <w:rFonts w:ascii="Arial" w:hAnsi="Arial" w:eastAsia="Arial" w:cs="Arial"/>
      <w:sz w:val="40"/>
      <w:szCs w:val="40"/>
    </w:rPr>
  </w:style>
  <w:style w:type="paragraph" w:styleId="968">
    <w:name w:val="Heading 2"/>
    <w:basedOn w:val="966"/>
    <w:next w:val="966"/>
    <w:uiPriority w:val="9"/>
    <w:unhideWhenUsed/>
    <w:qFormat/>
    <w:pPr>
      <w:keepLines/>
      <w:keepNext/>
      <w:spacing w:before="360" w:after="200"/>
      <w:outlineLvl w:val="1"/>
    </w:pPr>
    <w:rPr>
      <w:rFonts w:ascii="Arial" w:hAnsi="Arial" w:eastAsia="Arial" w:cs="Arial"/>
      <w:sz w:val="34"/>
    </w:rPr>
  </w:style>
  <w:style w:type="paragraph" w:styleId="969">
    <w:name w:val="Heading 3"/>
    <w:basedOn w:val="966"/>
    <w:next w:val="966"/>
    <w:uiPriority w:val="9"/>
    <w:unhideWhenUsed/>
    <w:qFormat/>
    <w:pPr>
      <w:keepLines/>
      <w:keepNext/>
      <w:spacing w:before="320" w:after="200"/>
      <w:outlineLvl w:val="2"/>
    </w:pPr>
    <w:rPr>
      <w:rFonts w:ascii="Arial" w:hAnsi="Arial" w:eastAsia="Arial" w:cs="Arial"/>
      <w:sz w:val="30"/>
      <w:szCs w:val="30"/>
    </w:rPr>
  </w:style>
  <w:style w:type="paragraph" w:styleId="970">
    <w:name w:val="Heading 4"/>
    <w:basedOn w:val="966"/>
    <w:next w:val="966"/>
    <w:uiPriority w:val="9"/>
    <w:unhideWhenUsed/>
    <w:qFormat/>
    <w:pPr>
      <w:keepLines/>
      <w:keepNext/>
      <w:spacing w:before="320" w:after="200"/>
      <w:outlineLvl w:val="3"/>
    </w:pPr>
    <w:rPr>
      <w:rFonts w:ascii="Arial" w:hAnsi="Arial" w:eastAsia="Arial" w:cs="Arial"/>
      <w:b/>
      <w:bCs/>
      <w:sz w:val="26"/>
      <w:szCs w:val="26"/>
    </w:rPr>
  </w:style>
  <w:style w:type="paragraph" w:styleId="971">
    <w:name w:val="Heading 5"/>
    <w:basedOn w:val="966"/>
    <w:next w:val="966"/>
    <w:link w:val="1086"/>
    <w:uiPriority w:val="9"/>
    <w:unhideWhenUsed/>
    <w:qFormat/>
    <w:pPr>
      <w:keepLines/>
      <w:keepNext/>
      <w:spacing w:before="320" w:after="200"/>
      <w:outlineLvl w:val="4"/>
    </w:pPr>
    <w:rPr>
      <w:rFonts w:ascii="Arial" w:hAnsi="Arial" w:eastAsia="Arial" w:cs="Arial"/>
      <w:b/>
      <w:bCs/>
      <w:sz w:val="24"/>
    </w:rPr>
  </w:style>
  <w:style w:type="paragraph" w:styleId="972">
    <w:name w:val="Heading 6"/>
    <w:basedOn w:val="966"/>
    <w:next w:val="966"/>
    <w:link w:val="1087"/>
    <w:uiPriority w:val="9"/>
    <w:unhideWhenUsed/>
    <w:qFormat/>
    <w:pPr>
      <w:keepLines/>
      <w:keepNext/>
      <w:spacing w:before="320" w:after="200"/>
      <w:outlineLvl w:val="5"/>
    </w:pPr>
    <w:rPr>
      <w:rFonts w:ascii="Arial" w:hAnsi="Arial" w:eastAsia="Arial" w:cs="Arial"/>
      <w:b/>
      <w:bCs/>
      <w:sz w:val="22"/>
      <w:szCs w:val="22"/>
    </w:rPr>
  </w:style>
  <w:style w:type="paragraph" w:styleId="973">
    <w:name w:val="Heading 7"/>
    <w:basedOn w:val="966"/>
    <w:next w:val="966"/>
    <w:link w:val="1088"/>
    <w:uiPriority w:val="9"/>
    <w:unhideWhenUsed/>
    <w:qFormat/>
    <w:pPr>
      <w:keepLines/>
      <w:keepNext/>
      <w:spacing w:before="320" w:after="200"/>
      <w:outlineLvl w:val="6"/>
    </w:pPr>
    <w:rPr>
      <w:rFonts w:ascii="Arial" w:hAnsi="Arial" w:eastAsia="Arial" w:cs="Arial"/>
      <w:b/>
      <w:bCs/>
      <w:i/>
      <w:iCs/>
      <w:sz w:val="22"/>
      <w:szCs w:val="22"/>
    </w:rPr>
  </w:style>
  <w:style w:type="paragraph" w:styleId="974">
    <w:name w:val="Heading 8"/>
    <w:basedOn w:val="966"/>
    <w:next w:val="966"/>
    <w:link w:val="1089"/>
    <w:uiPriority w:val="9"/>
    <w:unhideWhenUsed/>
    <w:qFormat/>
    <w:pPr>
      <w:keepLines/>
      <w:keepNext/>
      <w:spacing w:before="320" w:after="200"/>
      <w:outlineLvl w:val="7"/>
    </w:pPr>
    <w:rPr>
      <w:rFonts w:ascii="Arial" w:hAnsi="Arial" w:eastAsia="Arial" w:cs="Arial"/>
      <w:i/>
      <w:iCs/>
      <w:sz w:val="22"/>
      <w:szCs w:val="22"/>
    </w:rPr>
  </w:style>
  <w:style w:type="paragraph" w:styleId="975">
    <w:name w:val="Heading 9"/>
    <w:basedOn w:val="966"/>
    <w:next w:val="966"/>
    <w:link w:val="1090"/>
    <w:uiPriority w:val="9"/>
    <w:unhideWhenUsed/>
    <w:qFormat/>
    <w:pPr>
      <w:keepLines/>
      <w:keepNext/>
      <w:spacing w:before="320" w:after="200"/>
      <w:outlineLvl w:val="8"/>
    </w:pPr>
    <w:rPr>
      <w:rFonts w:ascii="Arial" w:hAnsi="Arial" w:eastAsia="Arial" w:cs="Arial"/>
      <w:i/>
      <w:iCs/>
      <w:szCs w:val="21"/>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toc 7"/>
    <w:basedOn w:val="966"/>
    <w:next w:val="966"/>
    <w:uiPriority w:val="39"/>
    <w:unhideWhenUsed/>
    <w:qFormat/>
    <w:pPr>
      <w:ind w:left="1701"/>
      <w:spacing w:after="57"/>
    </w:pPr>
  </w:style>
  <w:style w:type="paragraph" w:styleId="979">
    <w:name w:val="Normal Indent"/>
    <w:basedOn w:val="966"/>
    <w:uiPriority w:val="0"/>
    <w:qFormat/>
    <w:pPr>
      <w:ind w:firstLine="420"/>
    </w:pPr>
  </w:style>
  <w:style w:type="paragraph" w:styleId="980">
    <w:name w:val="Caption"/>
    <w:basedOn w:val="966"/>
    <w:next w:val="9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1">
    <w:name w:val="annotation text"/>
    <w:basedOn w:val="966"/>
    <w:link w:val="1261"/>
    <w:uiPriority w:val="0"/>
    <w:qFormat/>
    <w:pPr>
      <w:widowControl w:val="off"/>
    </w:pPr>
    <w:rPr>
      <w:rFonts w:cs="Times New Roman"/>
    </w:rPr>
  </w:style>
  <w:style w:type="paragraph" w:styleId="982">
    <w:name w:val="Body Text"/>
    <w:basedOn w:val="966"/>
    <w:uiPriority w:val="0"/>
    <w:qFormat/>
    <w:pPr>
      <w:spacing w:after="120"/>
      <w:widowControl w:val="off"/>
    </w:pPr>
    <w:rPr>
      <w:rFonts w:cs="Times New Roman"/>
    </w:rPr>
  </w:style>
  <w:style w:type="paragraph" w:styleId="983">
    <w:name w:val="Block Text"/>
    <w:basedOn w:val="966"/>
    <w:uiPriority w:val="99"/>
    <w:unhideWhenUsed/>
    <w:qFormat/>
    <w:pPr>
      <w:ind w:left="567" w:right="454" w:firstLine="498"/>
      <w:jc w:val="left"/>
    </w:pPr>
    <w:rPr>
      <w:rFonts w:ascii="仿宋_GB2312" w:eastAsia="仿宋_GB2312"/>
      <w:sz w:val="30"/>
      <w:szCs w:val="20"/>
    </w:rPr>
  </w:style>
  <w:style w:type="paragraph" w:styleId="984">
    <w:name w:val="toc 5"/>
    <w:basedOn w:val="966"/>
    <w:next w:val="966"/>
    <w:uiPriority w:val="39"/>
    <w:unhideWhenUsed/>
    <w:qFormat/>
    <w:pPr>
      <w:ind w:left="1134"/>
      <w:spacing w:after="57"/>
    </w:pPr>
  </w:style>
  <w:style w:type="paragraph" w:styleId="985">
    <w:name w:val="toc 3"/>
    <w:basedOn w:val="966"/>
    <w:next w:val="966"/>
    <w:uiPriority w:val="39"/>
    <w:unhideWhenUsed/>
    <w:qFormat/>
    <w:pPr>
      <w:ind w:left="567"/>
      <w:spacing w:after="57"/>
    </w:pPr>
  </w:style>
  <w:style w:type="paragraph" w:styleId="986">
    <w:name w:val="toc 8"/>
    <w:basedOn w:val="966"/>
    <w:next w:val="966"/>
    <w:uiPriority w:val="39"/>
    <w:unhideWhenUsed/>
    <w:qFormat/>
    <w:pPr>
      <w:ind w:left="1984"/>
      <w:spacing w:after="57"/>
    </w:pPr>
  </w:style>
  <w:style w:type="paragraph" w:styleId="987">
    <w:name w:val="endnote text"/>
    <w:basedOn w:val="966"/>
    <w:link w:val="1209"/>
    <w:uiPriority w:val="99"/>
    <w:semiHidden/>
    <w:unhideWhenUsed/>
    <w:qFormat/>
    <w:rPr>
      <w:sz w:val="20"/>
    </w:rPr>
  </w:style>
  <w:style w:type="paragraph" w:styleId="988">
    <w:name w:val="Balloon Text"/>
    <w:basedOn w:val="966"/>
    <w:link w:val="1263"/>
    <w:uiPriority w:val="99"/>
    <w:semiHidden/>
    <w:unhideWhenUsed/>
    <w:qFormat/>
    <w:rPr>
      <w:sz w:val="18"/>
      <w:szCs w:val="18"/>
    </w:rPr>
  </w:style>
  <w:style w:type="paragraph" w:styleId="989">
    <w:name w:val="Footer"/>
    <w:basedOn w:val="966"/>
    <w:uiPriority w:val="0"/>
    <w:qFormat/>
    <w:pPr>
      <w:jc w:val="left"/>
      <w:tabs>
        <w:tab w:val="center" w:pos="4153" w:leader="none"/>
        <w:tab w:val="right" w:pos="8306" w:leader="none"/>
      </w:tabs>
    </w:pPr>
    <w:rPr>
      <w:sz w:val="18"/>
      <w:szCs w:val="18"/>
    </w:rPr>
  </w:style>
  <w:style w:type="paragraph" w:styleId="990">
    <w:name w:val="Header"/>
    <w:basedOn w:val="966"/>
    <w:uiPriority w:val="0"/>
    <w:qFormat/>
    <w:pPr>
      <w:jc w:val="center"/>
      <w:tabs>
        <w:tab w:val="center" w:pos="4153" w:leader="none"/>
        <w:tab w:val="right" w:pos="8306" w:leader="none"/>
      </w:tabs>
      <w:pBdr>
        <w:bottom w:val="single" w:color="000000" w:sz="6" w:space="1"/>
      </w:pBdr>
    </w:pPr>
    <w:rPr>
      <w:sz w:val="18"/>
      <w:szCs w:val="18"/>
    </w:rPr>
  </w:style>
  <w:style w:type="paragraph" w:styleId="991">
    <w:name w:val="toc 1"/>
    <w:basedOn w:val="966"/>
    <w:next w:val="966"/>
    <w:uiPriority w:val="39"/>
    <w:unhideWhenUsed/>
    <w:qFormat/>
    <w:pPr>
      <w:spacing w:after="57"/>
    </w:pPr>
  </w:style>
  <w:style w:type="paragraph" w:styleId="992">
    <w:name w:val="toc 4"/>
    <w:basedOn w:val="966"/>
    <w:next w:val="966"/>
    <w:uiPriority w:val="39"/>
    <w:unhideWhenUsed/>
    <w:qFormat/>
    <w:pPr>
      <w:ind w:left="850"/>
      <w:spacing w:after="57"/>
    </w:pPr>
  </w:style>
  <w:style w:type="paragraph" w:styleId="993">
    <w:name w:val="Subtitle"/>
    <w:basedOn w:val="966"/>
    <w:next w:val="966"/>
    <w:link w:val="1094"/>
    <w:uiPriority w:val="11"/>
    <w:qFormat/>
    <w:pPr>
      <w:spacing w:before="200" w:after="200"/>
    </w:pPr>
    <w:rPr>
      <w:sz w:val="24"/>
    </w:rPr>
  </w:style>
  <w:style w:type="paragraph" w:styleId="994">
    <w:name w:val="footnote text"/>
    <w:basedOn w:val="966"/>
    <w:link w:val="1208"/>
    <w:uiPriority w:val="99"/>
    <w:semiHidden/>
    <w:unhideWhenUsed/>
    <w:qFormat/>
    <w:pPr>
      <w:spacing w:after="40"/>
    </w:pPr>
    <w:rPr>
      <w:sz w:val="18"/>
    </w:rPr>
  </w:style>
  <w:style w:type="paragraph" w:styleId="995">
    <w:name w:val="toc 6"/>
    <w:basedOn w:val="966"/>
    <w:next w:val="966"/>
    <w:uiPriority w:val="39"/>
    <w:unhideWhenUsed/>
    <w:qFormat/>
    <w:pPr>
      <w:ind w:left="1417"/>
      <w:spacing w:after="57"/>
    </w:pPr>
  </w:style>
  <w:style w:type="paragraph" w:styleId="996">
    <w:name w:val="table of figures"/>
    <w:basedOn w:val="966"/>
    <w:next w:val="966"/>
    <w:uiPriority w:val="99"/>
    <w:unhideWhenUsed/>
    <w:qFormat/>
  </w:style>
  <w:style w:type="paragraph" w:styleId="997">
    <w:name w:val="toc 2"/>
    <w:basedOn w:val="966"/>
    <w:next w:val="966"/>
    <w:uiPriority w:val="39"/>
    <w:unhideWhenUsed/>
    <w:qFormat/>
    <w:pPr>
      <w:ind w:left="283"/>
      <w:spacing w:after="57"/>
    </w:pPr>
  </w:style>
  <w:style w:type="paragraph" w:styleId="998">
    <w:name w:val="toc 9"/>
    <w:basedOn w:val="966"/>
    <w:next w:val="966"/>
    <w:uiPriority w:val="39"/>
    <w:unhideWhenUsed/>
    <w:qFormat/>
    <w:pPr>
      <w:ind w:left="2268"/>
      <w:spacing w:after="57"/>
    </w:pPr>
  </w:style>
  <w:style w:type="paragraph" w:styleId="999">
    <w:name w:val="Normal (Web)"/>
    <w:basedOn w:val="966"/>
    <w:uiPriority w:val="0"/>
    <w:qFormat/>
    <w:pPr>
      <w:jc w:val="left"/>
      <w:spacing w:beforeAutospacing="1" w:afterAutospacing="1"/>
    </w:pPr>
    <w:rPr>
      <w:rFonts w:cs="Times New Roman"/>
      <w:sz w:val="24"/>
    </w:rPr>
  </w:style>
  <w:style w:type="paragraph" w:styleId="1000">
    <w:name w:val="Title"/>
    <w:basedOn w:val="966"/>
    <w:next w:val="966"/>
    <w:link w:val="1093"/>
    <w:uiPriority w:val="10"/>
    <w:qFormat/>
    <w:pPr>
      <w:contextualSpacing/>
      <w:spacing w:before="300" w:after="200"/>
    </w:pPr>
    <w:rPr>
      <w:sz w:val="48"/>
      <w:szCs w:val="48"/>
    </w:rPr>
  </w:style>
  <w:style w:type="paragraph" w:styleId="1001">
    <w:name w:val="annotation subject"/>
    <w:basedOn w:val="981"/>
    <w:next w:val="981"/>
    <w:link w:val="1262"/>
    <w:uiPriority w:val="99"/>
    <w:semiHidden/>
    <w:unhideWhenUsed/>
    <w:qFormat/>
    <w:pPr>
      <w:jc w:val="left"/>
      <w:widowControl/>
    </w:pPr>
    <w:rPr>
      <w:rFonts w:cstheme="minorBidi"/>
      <w:b/>
      <w:bCs/>
    </w:rPr>
  </w:style>
  <w:style w:type="paragraph" w:styleId="1002">
    <w:name w:val="Body Text First Indent"/>
    <w:uiPriority w:val="0"/>
    <w:qFormat/>
    <w:pPr>
      <w:ind w:firstLine="200"/>
      <w:spacing w:after="120" w:line="360" w:lineRule="auto"/>
    </w:pPr>
    <w:rPr>
      <w:rFonts w:hint="default" w:ascii="仿宋_GB2312" w:hAnsi="Times New Roman" w:eastAsia="仿宋_GB2312" w:cs="Times New Roman"/>
      <w:sz w:val="30"/>
      <w:szCs w:val="30"/>
    </w:rPr>
  </w:style>
  <w:style w:type="table" w:styleId="1003">
    <w:name w:val="Table Grid"/>
    <w:basedOn w:val="97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4">
    <w:name w:val="Strong"/>
    <w:basedOn w:val="976"/>
    <w:uiPriority w:val="0"/>
    <w:qFormat/>
    <w:rPr>
      <w:b/>
    </w:rPr>
  </w:style>
  <w:style w:type="character" w:styleId="1005">
    <w:name w:val="endnote reference"/>
    <w:basedOn w:val="976"/>
    <w:uiPriority w:val="99"/>
    <w:semiHidden/>
    <w:unhideWhenUsed/>
    <w:qFormat/>
    <w:rPr>
      <w:vertAlign w:val="superscript"/>
    </w:rPr>
  </w:style>
  <w:style w:type="character" w:styleId="1006">
    <w:name w:val="page number"/>
    <w:basedOn w:val="976"/>
    <w:uiPriority w:val="0"/>
    <w:qFormat/>
  </w:style>
  <w:style w:type="character" w:styleId="1007">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008">
    <w:name w:val="annotation reference"/>
    <w:basedOn w:val="976"/>
    <w:uiPriority w:val="99"/>
    <w:semiHidden/>
    <w:unhideWhenUsed/>
    <w:qFormat/>
    <w:rPr>
      <w:sz w:val="21"/>
      <w:szCs w:val="21"/>
    </w:rPr>
  </w:style>
  <w:style w:type="character" w:styleId="1009">
    <w:name w:val="footnote reference"/>
    <w:basedOn w:val="976"/>
    <w:uiPriority w:val="99"/>
    <w:unhideWhenUsed/>
    <w:qFormat/>
    <w:rPr>
      <w:vertAlign w:val="superscript"/>
    </w:rPr>
  </w:style>
  <w:style w:type="table" w:styleId="1010" w:customStyle="1">
    <w:name w:val="Plain Table 1"/>
    <w:basedOn w:val="9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Plain Table 2"/>
    <w:basedOn w:val="9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3"/>
    <w:basedOn w:val="9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customStyle="1">
    <w:name w:val="Plain Table 4"/>
    <w:basedOn w:val="9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customStyle="1">
    <w:name w:val="Plain Table 5"/>
    <w:basedOn w:val="9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5" w:customStyle="1">
    <w:name w:val="Grid Table 1 Light"/>
    <w:basedOn w:val="9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6" w:customStyle="1">
    <w:name w:val="Grid Table 2"/>
    <w:basedOn w:val="9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7" w:customStyle="1">
    <w:name w:val="Grid Table 3"/>
    <w:basedOn w:val="9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w:basedOn w:val="9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5 Dark"/>
    <w:basedOn w:val="9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6 Colorful"/>
    <w:basedOn w:val="9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7 Colorful"/>
    <w:basedOn w:val="9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1 Light"/>
    <w:basedOn w:val="9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2"/>
    <w:basedOn w:val="9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3"/>
    <w:basedOn w:val="9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w:basedOn w:val="9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5 Dark"/>
    <w:basedOn w:val="9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basedOn w:val="9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7 Colorful"/>
    <w:basedOn w:val="9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29" w:customStyle="1">
    <w:name w:val="TOC Heading"/>
    <w:uiPriority w:val="39"/>
    <w:unhideWhenUsed/>
    <w:qFormat/>
    <w:rPr>
      <w:rFonts w:hint="default" w:ascii="Times New Roman" w:hAnsi="Times New Roman" w:eastAsia="宋体" w:cs="Times New Roman"/>
    </w:rPr>
  </w:style>
  <w:style w:type="paragraph" w:styleId="1030" w:customStyle="1">
    <w:name w:val="无间隔1"/>
    <w:uiPriority w:val="0"/>
    <w:qFormat/>
    <w:rPr>
      <w:rFonts w:hint="default" w:ascii="Calibri" w:hAnsi="Calibri" w:eastAsia="宋体" w:cs="Times New Roman"/>
      <w:sz w:val="22"/>
      <w:lang w:val="en-US" w:eastAsia="zh-CN" w:bidi="ar-SA"/>
    </w:rPr>
  </w:style>
  <w:style w:type="paragraph" w:styleId="1031" w:customStyle="1">
    <w:name w:val="目录 111"/>
    <w:basedOn w:val="1032"/>
    <w:next w:val="966"/>
    <w:uiPriority w:val="0"/>
    <w:qFormat/>
    <w:pPr>
      <w:jc w:val="left"/>
      <w:spacing w:after="100" w:line="259" w:lineRule="auto"/>
      <w:widowControl/>
    </w:pPr>
    <w:rPr>
      <w:rFonts w:ascii="Calibri" w:hAnsi="Calibri"/>
      <w:sz w:val="22"/>
      <w:szCs w:val="22"/>
    </w:rPr>
  </w:style>
  <w:style w:type="paragraph" w:styleId="1032" w:customStyle="1">
    <w:name w:val="正文111"/>
    <w:next w:val="10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正文首行缩进1"/>
    <w:basedOn w:val="1034"/>
    <w:next w:val="1046"/>
    <w:uiPriority w:val="0"/>
    <w:qFormat/>
    <w:pPr>
      <w:ind w:firstLine="200"/>
      <w:spacing w:line="360" w:lineRule="auto"/>
    </w:pPr>
    <w:rPr>
      <w:rFonts w:ascii="仿宋_GB2312" w:eastAsia="仿宋_GB2312"/>
      <w:sz w:val="30"/>
      <w:szCs w:val="30"/>
    </w:rPr>
  </w:style>
  <w:style w:type="paragraph" w:styleId="1034" w:customStyle="1">
    <w:name w:val="正文文本11"/>
    <w:basedOn w:val="1035"/>
    <w:next w:val="1036"/>
    <w:uiPriority w:val="0"/>
    <w:qFormat/>
    <w:pPr>
      <w:spacing w:after="120"/>
    </w:pPr>
  </w:style>
  <w:style w:type="paragraph" w:styleId="1035" w:customStyle="1">
    <w:name w:val="正文112"/>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6" w:customStyle="1">
    <w:name w:val="正文11"/>
    <w:next w:val="1037"/>
    <w:link w:val="12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标题 21"/>
    <w:basedOn w:val="1038"/>
    <w:next w:val="966"/>
    <w:link w:val="1221"/>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038" w:customStyle="1">
    <w:name w:val="正文12"/>
    <w:next w:val="1039"/>
    <w:uiPriority w:val="0"/>
    <w:qFormat/>
    <w:rPr>
      <w:rFonts w:hint="default" w:ascii="Times New Roman" w:hAnsi="Times New Roman" w:eastAsia="宋体" w:cs="Times New Roman"/>
      <w:lang w:val="en-US" w:eastAsia="zh-CN" w:bidi="ar-SA"/>
    </w:rPr>
  </w:style>
  <w:style w:type="paragraph" w:styleId="1039" w:customStyle="1">
    <w:name w:val="脚注文本1"/>
    <w:basedOn w:val="1032"/>
    <w:next w:val="1040"/>
    <w:uiPriority w:val="0"/>
    <w:qFormat/>
    <w:pPr>
      <w:jc w:val="left"/>
    </w:pPr>
    <w:rPr>
      <w:rFonts w:ascii="宋体" w:eastAsia="Times New Roman"/>
      <w:sz w:val="18"/>
      <w:szCs w:val="18"/>
    </w:rPr>
  </w:style>
  <w:style w:type="paragraph" w:styleId="1040" w:customStyle="1">
    <w:name w:val="索引 51"/>
    <w:basedOn w:val="1032"/>
    <w:next w:val="1041"/>
    <w:uiPriority w:val="0"/>
    <w:qFormat/>
    <w:pPr>
      <w:ind w:left="800"/>
    </w:pPr>
    <w:rPr>
      <w:rFonts w:ascii="Calibri" w:hAnsi="Calibri"/>
      <w:sz w:val="22"/>
      <w:szCs w:val="22"/>
    </w:rPr>
  </w:style>
  <w:style w:type="paragraph" w:styleId="1041" w:customStyle="1">
    <w:name w:val="正文1"/>
    <w:basedOn w:val="1032"/>
    <w:next w:val="1042"/>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正文文本1"/>
    <w:basedOn w:val="1032"/>
    <w:next w:val="1043"/>
    <w:uiPriority w:val="0"/>
    <w:qFormat/>
    <w:rPr>
      <w:rFonts w:ascii="楷体_GB2312" w:hAnsi="Arial" w:eastAsia="楷体_GB2312"/>
      <w:sz w:val="28"/>
      <w:szCs w:val="28"/>
    </w:rPr>
  </w:style>
  <w:style w:type="paragraph" w:styleId="1043" w:customStyle="1">
    <w:name w:val="一级条标题"/>
    <w:basedOn w:val="1044"/>
    <w:next w:val="10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4" w:customStyle="1">
    <w:name w:val="章标题"/>
    <w:next w:val="104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45" w:customStyle="1">
    <w:name w:val="段"/>
    <w:basedOn w:val="1041"/>
    <w:next w:val="966"/>
    <w:uiPriority w:val="0"/>
    <w:qFormat/>
    <w:pPr>
      <w:ind w:firstLine="200"/>
      <w:widowControl/>
    </w:pPr>
    <w:rPr>
      <w:sz w:val="20"/>
    </w:rPr>
  </w:style>
  <w:style w:type="paragraph" w:styleId="1046" w:customStyle="1">
    <w:name w:val="正文首行缩进 21"/>
    <w:basedOn w:val="1047"/>
    <w:next w:val="1032"/>
    <w:uiPriority w:val="0"/>
    <w:qFormat/>
    <w:pPr>
      <w:ind w:firstLine="420"/>
    </w:pPr>
  </w:style>
  <w:style w:type="paragraph" w:styleId="1047" w:customStyle="1">
    <w:name w:val="正文文本缩进1"/>
    <w:basedOn w:val="1036"/>
    <w:next w:val="1048"/>
    <w:uiPriority w:val="0"/>
    <w:qFormat/>
    <w:pPr>
      <w:ind w:left="420"/>
      <w:spacing w:after="120"/>
    </w:pPr>
  </w:style>
  <w:style w:type="paragraph" w:styleId="1048" w:customStyle="1">
    <w:name w:val="寄信人地址1"/>
    <w:basedOn w:val="966"/>
    <w:uiPriority w:val="0"/>
    <w:qFormat/>
    <w:rPr>
      <w:rFonts w:ascii="Arial" w:hAnsi="Arial"/>
    </w:rPr>
  </w:style>
  <w:style w:type="paragraph" w:styleId="1049" w:customStyle="1">
    <w:name w:val="文本块1"/>
    <w:basedOn w:val="1032"/>
    <w:next w:val="966"/>
    <w:uiPriority w:val="0"/>
    <w:qFormat/>
    <w:pPr>
      <w:ind w:firstLine="240"/>
      <w:jc w:val="left"/>
    </w:pPr>
    <w:rPr>
      <w:rFonts w:eastAsia="仿宋_GB2312"/>
      <w:sz w:val="28"/>
    </w:rPr>
  </w:style>
  <w:style w:type="paragraph" w:styleId="1050" w:customStyle="1">
    <w:name w:val="标题 41"/>
    <w:basedOn w:val="966"/>
    <w:next w:val="1036"/>
    <w:uiPriority w:val="0"/>
    <w:qFormat/>
    <w:pPr>
      <w:keepLines/>
      <w:keepNext/>
      <w:spacing w:before="280" w:after="290" w:line="372" w:lineRule="auto"/>
    </w:pPr>
    <w:rPr>
      <w:rFonts w:ascii="Cambria" w:hAnsi="Cambria" w:cs="Times New Roman"/>
      <w:b/>
      <w:bCs/>
      <w:sz w:val="28"/>
      <w:szCs w:val="28"/>
    </w:rPr>
  </w:style>
  <w:style w:type="character" w:styleId="1051" w:customStyle="1">
    <w:name w:val="Heading 5 Char"/>
    <w:basedOn w:val="976"/>
    <w:uiPriority w:val="9"/>
    <w:qFormat/>
    <w:rPr>
      <w:rFonts w:ascii="Arial" w:hAnsi="Arial" w:eastAsia="Arial" w:cs="Arial"/>
      <w:b/>
      <w:bCs/>
      <w:sz w:val="24"/>
      <w:szCs w:val="24"/>
    </w:rPr>
  </w:style>
  <w:style w:type="character" w:styleId="1052" w:customStyle="1">
    <w:name w:val="Heading 6 Char"/>
    <w:basedOn w:val="976"/>
    <w:uiPriority w:val="9"/>
    <w:qFormat/>
    <w:rPr>
      <w:rFonts w:ascii="Arial" w:hAnsi="Arial" w:eastAsia="Arial" w:cs="Arial"/>
      <w:b/>
      <w:bCs/>
      <w:sz w:val="22"/>
      <w:szCs w:val="22"/>
    </w:rPr>
  </w:style>
  <w:style w:type="character" w:styleId="1053" w:customStyle="1">
    <w:name w:val="Heading 7 Char"/>
    <w:basedOn w:val="976"/>
    <w:uiPriority w:val="9"/>
    <w:qFormat/>
    <w:rPr>
      <w:rFonts w:ascii="Arial" w:hAnsi="Arial" w:eastAsia="Arial" w:cs="Arial"/>
      <w:b/>
      <w:bCs/>
      <w:i/>
      <w:iCs/>
      <w:sz w:val="22"/>
      <w:szCs w:val="22"/>
    </w:rPr>
  </w:style>
  <w:style w:type="character" w:styleId="1054" w:customStyle="1">
    <w:name w:val="Heading 8 Char"/>
    <w:basedOn w:val="976"/>
    <w:uiPriority w:val="9"/>
    <w:qFormat/>
    <w:rPr>
      <w:rFonts w:ascii="Arial" w:hAnsi="Arial" w:eastAsia="Arial" w:cs="Arial"/>
      <w:i/>
      <w:iCs/>
      <w:sz w:val="22"/>
      <w:szCs w:val="22"/>
    </w:rPr>
  </w:style>
  <w:style w:type="character" w:styleId="1055" w:customStyle="1">
    <w:name w:val="Heading 9 Char"/>
    <w:basedOn w:val="976"/>
    <w:uiPriority w:val="9"/>
    <w:qFormat/>
    <w:rPr>
      <w:rFonts w:ascii="Arial" w:hAnsi="Arial" w:eastAsia="Arial" w:cs="Arial"/>
      <w:i/>
      <w:iCs/>
      <w:sz w:val="21"/>
      <w:szCs w:val="21"/>
    </w:rPr>
  </w:style>
  <w:style w:type="character" w:styleId="1056" w:customStyle="1">
    <w:name w:val="Title Char"/>
    <w:basedOn w:val="976"/>
    <w:uiPriority w:val="10"/>
    <w:qFormat/>
    <w:rPr>
      <w:sz w:val="48"/>
      <w:szCs w:val="48"/>
    </w:rPr>
  </w:style>
  <w:style w:type="character" w:styleId="1057" w:customStyle="1">
    <w:name w:val="Subtitle Char"/>
    <w:basedOn w:val="976"/>
    <w:uiPriority w:val="11"/>
    <w:qFormat/>
    <w:rPr>
      <w:sz w:val="24"/>
      <w:szCs w:val="24"/>
    </w:rPr>
  </w:style>
  <w:style w:type="character" w:styleId="1058" w:customStyle="1">
    <w:name w:val="Quote Char"/>
    <w:uiPriority w:val="29"/>
    <w:qFormat/>
    <w:rPr>
      <w:i/>
    </w:rPr>
  </w:style>
  <w:style w:type="character" w:styleId="1059" w:customStyle="1">
    <w:name w:val="Intense Quote Char"/>
    <w:uiPriority w:val="30"/>
    <w:qFormat/>
    <w:rPr>
      <w:i/>
    </w:rPr>
  </w:style>
  <w:style w:type="table" w:styleId="1060" w:customStyle="1">
    <w:name w:val="无格式表格 11"/>
    <w:basedOn w:val="9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无格式表格 21"/>
    <w:basedOn w:val="9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2" w:customStyle="1">
    <w:name w:val="无格式表格 31"/>
    <w:basedOn w:val="9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3" w:customStyle="1">
    <w:name w:val="无格式表格 41"/>
    <w:basedOn w:val="9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4" w:customStyle="1">
    <w:name w:val="无格式表格 51"/>
    <w:basedOn w:val="9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5" w:customStyle="1">
    <w:name w:val="网格表 1 浅色1"/>
    <w:basedOn w:val="9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6" w:customStyle="1">
    <w:name w:val="网格表 21"/>
    <w:basedOn w:val="9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7" w:customStyle="1">
    <w:name w:val="网格表 31"/>
    <w:basedOn w:val="9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网格表 41"/>
    <w:basedOn w:val="9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customStyle="1">
    <w:name w:val="网格表 5 深色1"/>
    <w:basedOn w:val="9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0" w:customStyle="1">
    <w:name w:val="网格表 6 彩色1"/>
    <w:basedOn w:val="9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1" w:customStyle="1">
    <w:name w:val="网格表 7 彩色1"/>
    <w:basedOn w:val="9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2" w:customStyle="1">
    <w:name w:val="清单表 1 浅色1"/>
    <w:basedOn w:val="97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3" w:customStyle="1">
    <w:name w:val="清单表 21"/>
    <w:basedOn w:val="9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4" w:customStyle="1">
    <w:name w:val="清单表 31"/>
    <w:basedOn w:val="9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清单表 41"/>
    <w:basedOn w:val="9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清单表 5 深色1"/>
    <w:basedOn w:val="9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清单表 6 彩色1"/>
    <w:basedOn w:val="97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8" w:customStyle="1">
    <w:name w:val="清单表 7 彩色1"/>
    <w:basedOn w:val="97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79" w:customStyle="1">
    <w:name w:val="Footnote Text Char"/>
    <w:uiPriority w:val="99"/>
    <w:qFormat/>
    <w:rPr>
      <w:sz w:val="18"/>
    </w:rPr>
  </w:style>
  <w:style w:type="character" w:styleId="1080" w:customStyle="1">
    <w:name w:val="Endnote Text Char"/>
    <w:uiPriority w:val="99"/>
    <w:qFormat/>
    <w:rPr>
      <w:sz w:val="20"/>
    </w:rPr>
  </w:style>
  <w:style w:type="paragraph" w:styleId="1081" w:customStyle="1">
    <w:name w:val="TOC 标题1"/>
    <w:uiPriority w:val="39"/>
    <w:unhideWhenUsed/>
    <w:qFormat/>
    <w:rPr>
      <w:rFonts w:hint="default" w:ascii="Times New Roman" w:hAnsi="Times New Roman" w:eastAsia="宋体" w:cs="Times New Roman"/>
      <w:lang w:val="en-US" w:eastAsia="zh-CN" w:bidi="ar-SA"/>
    </w:rPr>
  </w:style>
  <w:style w:type="character" w:styleId="1082" w:customStyle="1">
    <w:name w:val="Heading 1 Char"/>
    <w:basedOn w:val="976"/>
    <w:uiPriority w:val="9"/>
    <w:qFormat/>
    <w:rPr>
      <w:rFonts w:ascii="Arial" w:hAnsi="Arial" w:eastAsia="Arial" w:cs="Arial"/>
      <w:sz w:val="40"/>
      <w:szCs w:val="40"/>
    </w:rPr>
  </w:style>
  <w:style w:type="character" w:styleId="1083" w:customStyle="1">
    <w:name w:val="Heading 2 Char"/>
    <w:basedOn w:val="976"/>
    <w:uiPriority w:val="9"/>
    <w:qFormat/>
    <w:rPr>
      <w:rFonts w:ascii="Arial" w:hAnsi="Arial" w:eastAsia="Arial" w:cs="Arial"/>
      <w:sz w:val="34"/>
    </w:rPr>
  </w:style>
  <w:style w:type="character" w:styleId="1084" w:customStyle="1">
    <w:name w:val="Heading 3 Char"/>
    <w:basedOn w:val="976"/>
    <w:uiPriority w:val="9"/>
    <w:qFormat/>
    <w:rPr>
      <w:rFonts w:ascii="Arial" w:hAnsi="Arial" w:eastAsia="Arial" w:cs="Arial"/>
      <w:sz w:val="30"/>
      <w:szCs w:val="30"/>
    </w:rPr>
  </w:style>
  <w:style w:type="character" w:styleId="1085" w:customStyle="1">
    <w:name w:val="Heading 4 Char"/>
    <w:basedOn w:val="976"/>
    <w:uiPriority w:val="9"/>
    <w:qFormat/>
    <w:rPr>
      <w:rFonts w:ascii="Arial" w:hAnsi="Arial" w:eastAsia="Arial" w:cs="Arial"/>
      <w:b/>
      <w:bCs/>
      <w:sz w:val="26"/>
      <w:szCs w:val="26"/>
    </w:rPr>
  </w:style>
  <w:style w:type="character" w:styleId="1086" w:customStyle="1">
    <w:name w:val="标题 5 Char"/>
    <w:basedOn w:val="976"/>
    <w:link w:val="971"/>
    <w:uiPriority w:val="9"/>
    <w:qFormat/>
    <w:rPr>
      <w:rFonts w:ascii="Arial" w:hAnsi="Arial" w:eastAsia="Arial" w:cs="Arial"/>
      <w:b/>
      <w:bCs/>
      <w:sz w:val="24"/>
      <w:szCs w:val="24"/>
    </w:rPr>
  </w:style>
  <w:style w:type="character" w:styleId="1087" w:customStyle="1">
    <w:name w:val="标题 6 Char"/>
    <w:basedOn w:val="976"/>
    <w:link w:val="972"/>
    <w:uiPriority w:val="9"/>
    <w:qFormat/>
    <w:rPr>
      <w:rFonts w:ascii="Arial" w:hAnsi="Arial" w:eastAsia="Arial" w:cs="Arial"/>
      <w:b/>
      <w:bCs/>
      <w:sz w:val="22"/>
      <w:szCs w:val="22"/>
    </w:rPr>
  </w:style>
  <w:style w:type="character" w:styleId="1088" w:customStyle="1">
    <w:name w:val="标题 7 Char"/>
    <w:basedOn w:val="976"/>
    <w:link w:val="973"/>
    <w:uiPriority w:val="9"/>
    <w:qFormat/>
    <w:rPr>
      <w:rFonts w:ascii="Arial" w:hAnsi="Arial" w:eastAsia="Arial" w:cs="Arial"/>
      <w:b/>
      <w:bCs/>
      <w:i/>
      <w:iCs/>
      <w:sz w:val="22"/>
      <w:szCs w:val="22"/>
    </w:rPr>
  </w:style>
  <w:style w:type="character" w:styleId="1089" w:customStyle="1">
    <w:name w:val="标题 8 Char"/>
    <w:basedOn w:val="976"/>
    <w:link w:val="974"/>
    <w:uiPriority w:val="9"/>
    <w:qFormat/>
    <w:rPr>
      <w:rFonts w:ascii="Arial" w:hAnsi="Arial" w:eastAsia="Arial" w:cs="Arial"/>
      <w:i/>
      <w:iCs/>
      <w:sz w:val="22"/>
      <w:szCs w:val="22"/>
    </w:rPr>
  </w:style>
  <w:style w:type="character" w:styleId="1090" w:customStyle="1">
    <w:name w:val="标题 9 Char"/>
    <w:basedOn w:val="976"/>
    <w:link w:val="975"/>
    <w:uiPriority w:val="9"/>
    <w:qFormat/>
    <w:rPr>
      <w:rFonts w:ascii="Arial" w:hAnsi="Arial" w:eastAsia="Arial" w:cs="Arial"/>
      <w:i/>
      <w:iCs/>
      <w:sz w:val="21"/>
      <w:szCs w:val="21"/>
    </w:rPr>
  </w:style>
  <w:style w:type="paragraph" w:styleId="1091">
    <w:name w:val="List Paragraph"/>
    <w:basedOn w:val="966"/>
    <w:uiPriority w:val="34"/>
    <w:qFormat/>
    <w:pPr>
      <w:contextualSpacing/>
      <w:ind w:left="720"/>
    </w:pPr>
  </w:style>
  <w:style w:type="paragraph" w:styleId="1092">
    <w:name w:val="No Spacing"/>
    <w:uiPriority w:val="1"/>
    <w:qFormat/>
    <w:rPr>
      <w:rFonts w:hint="default" w:ascii="Times New Roman" w:hAnsi="Times New Roman" w:eastAsia="宋体" w:cs="Times New Roman"/>
      <w:lang w:val="en-US" w:eastAsia="zh-CN" w:bidi="ar-SA"/>
    </w:rPr>
  </w:style>
  <w:style w:type="character" w:styleId="1093" w:customStyle="1">
    <w:name w:val="标题 Char"/>
    <w:basedOn w:val="976"/>
    <w:link w:val="1000"/>
    <w:uiPriority w:val="10"/>
    <w:qFormat/>
    <w:rPr>
      <w:sz w:val="48"/>
      <w:szCs w:val="48"/>
    </w:rPr>
  </w:style>
  <w:style w:type="character" w:styleId="1094" w:customStyle="1">
    <w:name w:val="副标题 Char"/>
    <w:basedOn w:val="976"/>
    <w:link w:val="993"/>
    <w:uiPriority w:val="11"/>
    <w:qFormat/>
    <w:rPr>
      <w:sz w:val="24"/>
      <w:szCs w:val="24"/>
    </w:rPr>
  </w:style>
  <w:style w:type="paragraph" w:styleId="1095">
    <w:name w:val="Quote"/>
    <w:basedOn w:val="966"/>
    <w:next w:val="966"/>
    <w:link w:val="1096"/>
    <w:uiPriority w:val="29"/>
    <w:qFormat/>
    <w:pPr>
      <w:ind w:left="720" w:right="720"/>
    </w:pPr>
    <w:rPr>
      <w:i/>
    </w:rPr>
  </w:style>
  <w:style w:type="character" w:styleId="1096" w:customStyle="1">
    <w:name w:val="引用 Char"/>
    <w:link w:val="1095"/>
    <w:uiPriority w:val="29"/>
    <w:qFormat/>
    <w:rPr>
      <w:i/>
    </w:rPr>
  </w:style>
  <w:style w:type="paragraph" w:styleId="1097">
    <w:name w:val="Intense Quote"/>
    <w:basedOn w:val="966"/>
    <w:next w:val="966"/>
    <w:link w:val="10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8" w:customStyle="1">
    <w:name w:val="明显引用 Char"/>
    <w:link w:val="1097"/>
    <w:uiPriority w:val="30"/>
    <w:qFormat/>
    <w:rPr>
      <w:i/>
    </w:rPr>
  </w:style>
  <w:style w:type="character" w:styleId="1099" w:customStyle="1">
    <w:name w:val="Header Char"/>
    <w:basedOn w:val="976"/>
    <w:uiPriority w:val="99"/>
    <w:qFormat/>
  </w:style>
  <w:style w:type="character" w:styleId="1100" w:customStyle="1">
    <w:name w:val="Footer Char"/>
    <w:basedOn w:val="976"/>
    <w:uiPriority w:val="99"/>
    <w:qFormat/>
  </w:style>
  <w:style w:type="character" w:styleId="1101" w:customStyle="1">
    <w:name w:val="Caption Char"/>
    <w:uiPriority w:val="99"/>
    <w:qFormat/>
  </w:style>
  <w:style w:type="table" w:styleId="1102" w:customStyle="1">
    <w:name w:val="Table Grid Light"/>
    <w:basedOn w:val="9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03" w:customStyle="1">
    <w:name w:val="Grid Table 1 Light - Accent 1"/>
    <w:basedOn w:val="9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2"/>
    <w:basedOn w:val="9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3"/>
    <w:basedOn w:val="9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4"/>
    <w:basedOn w:val="9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5"/>
    <w:basedOn w:val="9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6"/>
    <w:basedOn w:val="9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9" w:customStyle="1">
    <w:name w:val="Grid Table 2 - Accent 1"/>
    <w:basedOn w:val="9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0" w:customStyle="1">
    <w:name w:val="Grid Table 2 - Accent 2"/>
    <w:basedOn w:val="9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1" w:customStyle="1">
    <w:name w:val="Grid Table 2 - Accent 3"/>
    <w:basedOn w:val="9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2" w:customStyle="1">
    <w:name w:val="Grid Table 2 - Accent 4"/>
    <w:basedOn w:val="9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3" w:customStyle="1">
    <w:name w:val="Grid Table 2 - Accent 5"/>
    <w:basedOn w:val="97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4" w:customStyle="1">
    <w:name w:val="Grid Table 2 - Accent 6"/>
    <w:basedOn w:val="97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5" w:customStyle="1">
    <w:name w:val="Grid Table 3 - Accent 1"/>
    <w:basedOn w:val="9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2"/>
    <w:basedOn w:val="9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3"/>
    <w:basedOn w:val="9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4"/>
    <w:basedOn w:val="9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5"/>
    <w:basedOn w:val="97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6"/>
    <w:basedOn w:val="97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4 - Accent 1"/>
    <w:basedOn w:val="97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22" w:customStyle="1">
    <w:name w:val="Grid Table 4 - Accent 2"/>
    <w:basedOn w:val="97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3" w:customStyle="1">
    <w:name w:val="Grid Table 4 - Accent 3"/>
    <w:basedOn w:val="97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4" w:customStyle="1">
    <w:name w:val="Grid Table 4 - Accent 4"/>
    <w:basedOn w:val="97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5" w:customStyle="1">
    <w:name w:val="Grid Table 4 - Accent 5"/>
    <w:basedOn w:val="97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6" w:customStyle="1">
    <w:name w:val="Grid Table 4 - Accent 6"/>
    <w:basedOn w:val="97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7" w:customStyle="1">
    <w:name w:val="Grid Table 5 Dark- Accent 1"/>
    <w:basedOn w:val="9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8" w:customStyle="1">
    <w:name w:val="Grid Table 5 Dark - Accent 2"/>
    <w:basedOn w:val="9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9" w:customStyle="1">
    <w:name w:val="Grid Table 5 Dark - Accent 3"/>
    <w:basedOn w:val="9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0" w:customStyle="1">
    <w:name w:val="Grid Table 5 Dark- Accent 4"/>
    <w:basedOn w:val="9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1" w:customStyle="1">
    <w:name w:val="Grid Table 5 Dark - Accent 5"/>
    <w:basedOn w:val="9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2" w:customStyle="1">
    <w:name w:val="Grid Table 5 Dark - Accent 6"/>
    <w:basedOn w:val="9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3" w:customStyle="1">
    <w:name w:val="Grid Table 6 Colorful - Accent 1"/>
    <w:basedOn w:val="97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4" w:customStyle="1">
    <w:name w:val="Grid Table 6 Colorful - Accent 2"/>
    <w:basedOn w:val="9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5" w:customStyle="1">
    <w:name w:val="Grid Table 6 Colorful - Accent 3"/>
    <w:basedOn w:val="97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36" w:customStyle="1">
    <w:name w:val="Grid Table 6 Colorful - Accent 4"/>
    <w:basedOn w:val="9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7" w:customStyle="1">
    <w:name w:val="Grid Table 6 Colorful - Accent 5"/>
    <w:basedOn w:val="97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8" w:customStyle="1">
    <w:name w:val="Grid Table 6 Colorful - Accent 6"/>
    <w:basedOn w:val="97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9" w:customStyle="1">
    <w:name w:val="Grid Table 7 Colorful - Accent 1"/>
    <w:basedOn w:val="97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0" w:customStyle="1">
    <w:name w:val="Grid Table 7 Colorful - Accent 2"/>
    <w:basedOn w:val="97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Grid Table 7 Colorful - Accent 3"/>
    <w:basedOn w:val="97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2" w:customStyle="1">
    <w:name w:val="Grid Table 7 Colorful - Accent 4"/>
    <w:basedOn w:val="97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Grid Table 7 Colorful - Accent 5"/>
    <w:basedOn w:val="97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4" w:customStyle="1">
    <w:name w:val="Grid Table 7 Colorful - Accent 6"/>
    <w:basedOn w:val="97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5" w:customStyle="1">
    <w:name w:val="List Table 1 Light - Accent 1"/>
    <w:basedOn w:val="97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6" w:customStyle="1">
    <w:name w:val="List Table 1 Light - Accent 2"/>
    <w:basedOn w:val="97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7" w:customStyle="1">
    <w:name w:val="List Table 1 Light - Accent 3"/>
    <w:basedOn w:val="97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8" w:customStyle="1">
    <w:name w:val="List Table 1 Light - Accent 4"/>
    <w:basedOn w:val="97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9" w:customStyle="1">
    <w:name w:val="List Table 1 Light - Accent 5"/>
    <w:basedOn w:val="97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0" w:customStyle="1">
    <w:name w:val="List Table 1 Light - Accent 6"/>
    <w:basedOn w:val="97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1" w:customStyle="1">
    <w:name w:val="List Table 2 - Accent 1"/>
    <w:basedOn w:val="97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2" w:customStyle="1">
    <w:name w:val="List Table 2 - Accent 2"/>
    <w:basedOn w:val="97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3" w:customStyle="1">
    <w:name w:val="List Table 2 - Accent 3"/>
    <w:basedOn w:val="97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4" w:customStyle="1">
    <w:name w:val="List Table 2 - Accent 4"/>
    <w:basedOn w:val="97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5" w:customStyle="1">
    <w:name w:val="List Table 2 - Accent 5"/>
    <w:basedOn w:val="97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6" w:customStyle="1">
    <w:name w:val="List Table 2 - Accent 6"/>
    <w:basedOn w:val="97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7" w:customStyle="1">
    <w:name w:val="List Table 3 - Accent 1"/>
    <w:basedOn w:val="97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8" w:customStyle="1">
    <w:name w:val="List Table 3 - Accent 2"/>
    <w:basedOn w:val="9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9" w:customStyle="1">
    <w:name w:val="List Table 3 - Accent 3"/>
    <w:basedOn w:val="97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0" w:customStyle="1">
    <w:name w:val="List Table 3 - Accent 4"/>
    <w:basedOn w:val="9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1" w:customStyle="1">
    <w:name w:val="List Table 3 - Accent 5"/>
    <w:basedOn w:val="97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2" w:customStyle="1">
    <w:name w:val="List Table 3 - Accent 6"/>
    <w:basedOn w:val="97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3" w:customStyle="1">
    <w:name w:val="List Table 4 - Accent 1"/>
    <w:basedOn w:val="97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4" w:customStyle="1">
    <w:name w:val="List Table 4 - Accent 2"/>
    <w:basedOn w:val="97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5" w:customStyle="1">
    <w:name w:val="List Table 4 - Accent 3"/>
    <w:basedOn w:val="97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6" w:customStyle="1">
    <w:name w:val="List Table 4 - Accent 4"/>
    <w:basedOn w:val="97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7" w:customStyle="1">
    <w:name w:val="List Table 4 - Accent 5"/>
    <w:basedOn w:val="97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8" w:customStyle="1">
    <w:name w:val="List Table 4 - Accent 6"/>
    <w:basedOn w:val="97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9" w:customStyle="1">
    <w:name w:val="List Table 5 Dark - Accent 1"/>
    <w:basedOn w:val="97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5 Dark - Accent 2"/>
    <w:basedOn w:val="97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1" w:customStyle="1">
    <w:name w:val="List Table 5 Dark - Accent 3"/>
    <w:basedOn w:val="97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4"/>
    <w:basedOn w:val="97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5"/>
    <w:basedOn w:val="97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6"/>
    <w:basedOn w:val="97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6 Colorful - Accent 1"/>
    <w:basedOn w:val="97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6" w:customStyle="1">
    <w:name w:val="List Table 6 Colorful - Accent 2"/>
    <w:basedOn w:val="97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7" w:customStyle="1">
    <w:name w:val="List Table 6 Colorful - Accent 3"/>
    <w:basedOn w:val="97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8" w:customStyle="1">
    <w:name w:val="List Table 6 Colorful - Accent 4"/>
    <w:basedOn w:val="97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9" w:customStyle="1">
    <w:name w:val="List Table 6 Colorful - Accent 5"/>
    <w:basedOn w:val="97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0" w:customStyle="1">
    <w:name w:val="List Table 6 Colorful - Accent 6"/>
    <w:basedOn w:val="97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1" w:customStyle="1">
    <w:name w:val="List Table 7 Colorful - Accent 1"/>
    <w:basedOn w:val="97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2" w:customStyle="1">
    <w:name w:val="List Table 7 Colorful - Accent 2"/>
    <w:basedOn w:val="97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3" w:customStyle="1">
    <w:name w:val="List Table 7 Colorful - Accent 3"/>
    <w:basedOn w:val="97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4" w:customStyle="1">
    <w:name w:val="List Table 7 Colorful - Accent 4"/>
    <w:basedOn w:val="97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5" w:customStyle="1">
    <w:name w:val="List Table 7 Colorful - Accent 5"/>
    <w:basedOn w:val="97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6" w:customStyle="1">
    <w:name w:val="List Table 7 Colorful - Accent 6"/>
    <w:basedOn w:val="97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7" w:customStyle="1">
    <w:name w:val="Lined - Accent"/>
    <w:basedOn w:val="9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8" w:customStyle="1">
    <w:name w:val="Lined - Accent 1"/>
    <w:basedOn w:val="9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9" w:customStyle="1">
    <w:name w:val="Lined - Accent 2"/>
    <w:basedOn w:val="9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0" w:customStyle="1">
    <w:name w:val="Lined - Accent 3"/>
    <w:basedOn w:val="9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1" w:customStyle="1">
    <w:name w:val="Lined - Accent 4"/>
    <w:basedOn w:val="9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2" w:customStyle="1">
    <w:name w:val="Lined - Accent 5"/>
    <w:basedOn w:val="9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3" w:customStyle="1">
    <w:name w:val="Lined - Accent 6"/>
    <w:basedOn w:val="9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4" w:customStyle="1">
    <w:name w:val="Bordered &amp; Lined - Accent"/>
    <w:basedOn w:val="9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5" w:customStyle="1">
    <w:name w:val="Bordered &amp; Lined - Accent 1"/>
    <w:basedOn w:val="97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6" w:customStyle="1">
    <w:name w:val="Bordered &amp; Lined - Accent 2"/>
    <w:basedOn w:val="97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7" w:customStyle="1">
    <w:name w:val="Bordered &amp; Lined - Accent 3"/>
    <w:basedOn w:val="97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8" w:customStyle="1">
    <w:name w:val="Bordered &amp; Lined - Accent 4"/>
    <w:basedOn w:val="97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9" w:customStyle="1">
    <w:name w:val="Bordered &amp; Lined - Accent 5"/>
    <w:basedOn w:val="97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0" w:customStyle="1">
    <w:name w:val="Bordered &amp; Lined - Accent 6"/>
    <w:basedOn w:val="97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1" w:customStyle="1">
    <w:name w:val="Bordered"/>
    <w:basedOn w:val="9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2" w:customStyle="1">
    <w:name w:val="Bordered - Accent 1"/>
    <w:basedOn w:val="9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3" w:customStyle="1">
    <w:name w:val="Bordered - Accent 2"/>
    <w:basedOn w:val="9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4" w:customStyle="1">
    <w:name w:val="Bordered - Accent 3"/>
    <w:basedOn w:val="9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5" w:customStyle="1">
    <w:name w:val="Bordered - Accent 4"/>
    <w:basedOn w:val="9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6" w:customStyle="1">
    <w:name w:val="Bordered - Accent 5"/>
    <w:basedOn w:val="9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7" w:customStyle="1">
    <w:name w:val="Bordered - Accent 6"/>
    <w:basedOn w:val="9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8" w:customStyle="1">
    <w:name w:val="脚注文本 Char"/>
    <w:link w:val="994"/>
    <w:uiPriority w:val="99"/>
    <w:qFormat/>
    <w:rPr>
      <w:sz w:val="18"/>
    </w:rPr>
  </w:style>
  <w:style w:type="character" w:styleId="1209" w:customStyle="1">
    <w:name w:val="尾注文本 Char"/>
    <w:link w:val="987"/>
    <w:uiPriority w:val="99"/>
    <w:qFormat/>
    <w:rPr>
      <w:sz w:val="20"/>
    </w:rPr>
  </w:style>
  <w:style w:type="paragraph" w:styleId="1210" w:customStyle="1">
    <w:name w:val="TOC 标题11"/>
    <w:uiPriority w:val="39"/>
    <w:unhideWhenUsed/>
    <w:qFormat/>
    <w:rPr>
      <w:rFonts w:hint="default" w:ascii="Times New Roman" w:hAnsi="Times New Roman" w:eastAsia="宋体" w:cs="Times New Roman"/>
      <w:lang w:val="en-US" w:eastAsia="zh-CN" w:bidi="ar-SA"/>
    </w:rPr>
  </w:style>
  <w:style w:type="paragraph" w:styleId="1211" w:customStyle="1">
    <w:name w:val="UserStyle_0"/>
    <w:next w:val="1212"/>
    <w:link w:val="1220"/>
    <w:uiPriority w:val="0"/>
    <w:qFormat/>
    <w:pPr>
      <w:jc w:val="both"/>
    </w:pPr>
    <w:rPr>
      <w:rFonts w:hint="default" w:ascii="Times New Roman" w:hAnsi="Times New Roman" w:eastAsia="宋体" w:cstheme="minorBidi"/>
      <w:sz w:val="21"/>
      <w:szCs w:val="24"/>
      <w:lang w:val="en-US" w:eastAsia="zh-CN" w:bidi="ar-SA"/>
    </w:rPr>
  </w:style>
  <w:style w:type="paragraph" w:styleId="1212" w:customStyle="1">
    <w:name w:val="UserStyle_1"/>
    <w:basedOn w:val="1211"/>
    <w:next w:val="1213"/>
    <w:uiPriority w:val="0"/>
    <w:qFormat/>
    <w:pPr>
      <w:spacing w:after="120"/>
    </w:pPr>
    <w:rPr>
      <w:lang w:eastAsia="en-US"/>
    </w:rPr>
  </w:style>
  <w:style w:type="paragraph" w:styleId="1213" w:customStyle="1">
    <w:name w:val="UserStyle_3"/>
    <w:basedOn w:val="1214"/>
    <w:next w:val="966"/>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14" w:customStyle="1">
    <w:name w:val="UserStyle_4"/>
    <w:next w:val="966"/>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215" w:customStyle="1">
    <w:name w:val="UserStyle_5"/>
    <w:basedOn w:val="966"/>
    <w:next w:val="966"/>
    <w:uiPriority w:val="0"/>
    <w:qFormat/>
    <w:pPr>
      <w:ind w:firstLine="200"/>
    </w:pPr>
    <w:rPr>
      <w:rFonts w:ascii="宋体"/>
      <w:szCs w:val="20"/>
    </w:rPr>
  </w:style>
  <w:style w:type="paragraph" w:styleId="1216" w:customStyle="1">
    <w:name w:val="标题 11"/>
    <w:basedOn w:val="966"/>
    <w:next w:val="966"/>
    <w:uiPriority w:val="0"/>
    <w:qFormat/>
    <w:pPr>
      <w:jc w:val="center"/>
      <w:keepLines/>
      <w:keepNext/>
      <w:spacing w:before="340" w:after="330" w:line="578" w:lineRule="auto"/>
    </w:pPr>
    <w:rPr>
      <w:rFonts w:cs="Times New Roman"/>
      <w:b/>
      <w:bCs/>
      <w:sz w:val="44"/>
      <w:szCs w:val="44"/>
    </w:rPr>
  </w:style>
  <w:style w:type="paragraph" w:styleId="1217" w:customStyle="1">
    <w:name w:val="标题 31"/>
    <w:basedOn w:val="966"/>
    <w:next w:val="966"/>
    <w:uiPriority w:val="0"/>
    <w:qFormat/>
    <w:pPr>
      <w:keepLines/>
      <w:keepNext/>
      <w:spacing w:before="260" w:after="260" w:line="416" w:lineRule="auto"/>
    </w:pPr>
    <w:rPr>
      <w:rFonts w:cs="Times New Roman"/>
      <w:b/>
      <w:bCs/>
      <w:sz w:val="32"/>
      <w:szCs w:val="32"/>
    </w:rPr>
  </w:style>
  <w:style w:type="character" w:styleId="1218" w:customStyle="1">
    <w:name w:val="NormalCharacter"/>
    <w:link w:val="1036"/>
    <w:uiPriority w:val="0"/>
    <w:semiHidden/>
    <w:qFormat/>
    <w:rPr>
      <w:rFonts w:hint="default" w:ascii="Times New Roman" w:hAnsi="Times New Roman" w:eastAsia="宋体" w:cs="Times New Roman"/>
      <w:sz w:val="21"/>
      <w:szCs w:val="24"/>
      <w:lang w:val="en-US" w:eastAsia="zh-CN" w:bidi="ar-SA"/>
    </w:rPr>
  </w:style>
  <w:style w:type="table" w:styleId="1219" w:customStyle="1">
    <w:name w:val="TableNormal"/>
    <w:uiPriority w:val="0"/>
    <w:semiHidden/>
    <w:qFormat/>
    <w:tblPr>
      <w:tblCellMar>
        <w:left w:w="0" w:type="dxa"/>
        <w:top w:w="0" w:type="dxa"/>
        <w:right w:w="0" w:type="dxa"/>
        <w:bottom w:w="0" w:type="dxa"/>
      </w:tblCellMar>
    </w:tblPr>
  </w:style>
  <w:style w:type="character" w:styleId="1220" w:customStyle="1">
    <w:name w:val="UserStyle_2"/>
    <w:link w:val="1211"/>
    <w:uiPriority w:val="0"/>
    <w:qFormat/>
    <w:rPr>
      <w:rFonts w:ascii="Times New Roman" w:hAnsi="Times New Roman" w:eastAsia="宋体"/>
      <w:sz w:val="21"/>
      <w:szCs w:val="24"/>
      <w:lang w:val="en-US" w:eastAsia="zh-CN" w:bidi="ar-SA"/>
    </w:rPr>
  </w:style>
  <w:style w:type="character" w:styleId="1221" w:customStyle="1">
    <w:name w:val="UserStyle_6"/>
    <w:link w:val="1037"/>
    <w:uiPriority w:val="0"/>
    <w:qFormat/>
    <w:rPr>
      <w:rFonts w:ascii="Cambria" w:hAnsi="Cambria" w:cs="Times New Roman"/>
      <w:b/>
      <w:bCs/>
      <w:sz w:val="28"/>
      <w:szCs w:val="32"/>
    </w:rPr>
  </w:style>
  <w:style w:type="paragraph" w:styleId="1222" w:customStyle="1">
    <w:name w:val="AnnotationText"/>
    <w:basedOn w:val="966"/>
    <w:link w:val="1223"/>
    <w:uiPriority w:val="0"/>
    <w:qFormat/>
    <w:pPr>
      <w:jc w:val="left"/>
    </w:pPr>
  </w:style>
  <w:style w:type="character" w:styleId="1223" w:customStyle="1">
    <w:name w:val="UserStyle_7"/>
    <w:link w:val="1222"/>
    <w:uiPriority w:val="0"/>
    <w:qFormat/>
    <w:rPr>
      <w:sz w:val="21"/>
      <w:szCs w:val="24"/>
    </w:rPr>
  </w:style>
  <w:style w:type="paragraph" w:styleId="1224" w:customStyle="1">
    <w:name w:val="BodyText"/>
    <w:basedOn w:val="966"/>
    <w:next w:val="1213"/>
    <w:uiPriority w:val="0"/>
    <w:qFormat/>
    <w:pPr>
      <w:spacing w:after="120"/>
    </w:pPr>
  </w:style>
  <w:style w:type="paragraph" w:styleId="1225" w:customStyle="1">
    <w:name w:val="BodyTextIndent"/>
    <w:basedOn w:val="966"/>
    <w:next w:val="1226"/>
    <w:link w:val="1227"/>
    <w:uiPriority w:val="0"/>
    <w:qFormat/>
    <w:pPr>
      <w:ind w:left="420"/>
      <w:spacing w:after="120"/>
    </w:pPr>
  </w:style>
  <w:style w:type="paragraph" w:styleId="1226" w:customStyle="1">
    <w:name w:val="EnvelopeReturn"/>
    <w:basedOn w:val="966"/>
    <w:uiPriority w:val="0"/>
    <w:qFormat/>
    <w:rPr>
      <w:rFonts w:ascii="Arial" w:hAnsi="Arial"/>
    </w:rPr>
  </w:style>
  <w:style w:type="character" w:styleId="1227" w:customStyle="1">
    <w:name w:val="UserStyle_8"/>
    <w:link w:val="1225"/>
    <w:uiPriority w:val="0"/>
    <w:qFormat/>
    <w:rPr>
      <w:sz w:val="21"/>
      <w:szCs w:val="24"/>
    </w:rPr>
  </w:style>
  <w:style w:type="paragraph" w:styleId="1228" w:customStyle="1">
    <w:name w:val="BlockQuote"/>
    <w:basedOn w:val="966"/>
    <w:uiPriority w:val="0"/>
    <w:qFormat/>
    <w:pPr>
      <w:ind w:left="567" w:right="454" w:firstLine="498"/>
      <w:jc w:val="left"/>
    </w:pPr>
    <w:rPr>
      <w:rFonts w:ascii="仿宋_GB2312" w:eastAsia="仿宋_GB2312"/>
      <w:sz w:val="30"/>
      <w:szCs w:val="20"/>
    </w:rPr>
  </w:style>
  <w:style w:type="paragraph" w:styleId="1229" w:customStyle="1">
    <w:name w:val="PlainText"/>
    <w:basedOn w:val="966"/>
    <w:link w:val="1230"/>
    <w:uiPriority w:val="0"/>
    <w:qFormat/>
    <w:rPr>
      <w:rFonts w:ascii="宋体" w:hAnsi="Courier New"/>
      <w:szCs w:val="21"/>
    </w:rPr>
  </w:style>
  <w:style w:type="character" w:styleId="1230" w:customStyle="1">
    <w:name w:val="UserStyle_9"/>
    <w:link w:val="1229"/>
    <w:uiPriority w:val="0"/>
    <w:qFormat/>
    <w:rPr>
      <w:rFonts w:ascii="宋体" w:hAnsi="Courier New" w:eastAsia="宋体"/>
      <w:sz w:val="21"/>
      <w:szCs w:val="21"/>
      <w:lang w:bidi="ar-SA"/>
    </w:rPr>
  </w:style>
  <w:style w:type="paragraph" w:styleId="1231" w:customStyle="1">
    <w:name w:val="Acetate"/>
    <w:basedOn w:val="966"/>
    <w:link w:val="1232"/>
    <w:uiPriority w:val="0"/>
    <w:qFormat/>
    <w:rPr>
      <w:sz w:val="18"/>
      <w:szCs w:val="18"/>
    </w:rPr>
  </w:style>
  <w:style w:type="character" w:styleId="1232" w:customStyle="1">
    <w:name w:val="UserStyle_10"/>
    <w:link w:val="1231"/>
    <w:uiPriority w:val="0"/>
    <w:qFormat/>
    <w:rPr>
      <w:sz w:val="18"/>
      <w:szCs w:val="18"/>
    </w:rPr>
  </w:style>
  <w:style w:type="paragraph" w:styleId="1233" w:customStyle="1">
    <w:name w:val="HtmlNormal"/>
    <w:basedOn w:val="966"/>
    <w:link w:val="1234"/>
    <w:uiPriority w:val="0"/>
    <w:qFormat/>
    <w:pPr>
      <w:ind w:firstLine="480"/>
      <w:jc w:val="left"/>
      <w:spacing w:line="360" w:lineRule="auto"/>
    </w:pPr>
    <w:rPr>
      <w:rFonts w:ascii="宋体" w:hAnsi="宋体"/>
      <w:sz w:val="24"/>
    </w:rPr>
  </w:style>
  <w:style w:type="character" w:styleId="1234" w:customStyle="1">
    <w:name w:val="UserStyle_11"/>
    <w:link w:val="1233"/>
    <w:uiPriority w:val="0"/>
    <w:qFormat/>
    <w:rPr>
      <w:rFonts w:ascii="宋体" w:hAnsi="宋体" w:cstheme="minorBidi"/>
      <w:sz w:val="24"/>
      <w:szCs w:val="24"/>
    </w:rPr>
  </w:style>
  <w:style w:type="paragraph" w:styleId="1235" w:customStyle="1">
    <w:name w:val="AnnotationSubject"/>
    <w:basedOn w:val="1222"/>
    <w:next w:val="1222"/>
    <w:link w:val="1236"/>
    <w:uiPriority w:val="0"/>
    <w:qFormat/>
    <w:rPr>
      <w:rFonts w:cs="Times New Roman"/>
      <w:b/>
      <w:bCs/>
    </w:rPr>
  </w:style>
  <w:style w:type="character" w:styleId="1236" w:customStyle="1">
    <w:name w:val="UserStyle_12"/>
    <w:link w:val="1235"/>
    <w:uiPriority w:val="0"/>
    <w:qFormat/>
    <w:rPr>
      <w:rFonts w:cs="Times New Roman"/>
      <w:b/>
      <w:bCs/>
      <w:sz w:val="21"/>
      <w:szCs w:val="24"/>
    </w:rPr>
  </w:style>
  <w:style w:type="paragraph" w:styleId="1237" w:customStyle="1">
    <w:name w:val="BodyText1I2"/>
    <w:basedOn w:val="1225"/>
    <w:link w:val="1238"/>
    <w:uiPriority w:val="0"/>
    <w:qFormat/>
    <w:pPr>
      <w:ind w:firstLine="420"/>
    </w:pPr>
  </w:style>
  <w:style w:type="character" w:styleId="1238" w:customStyle="1">
    <w:name w:val="UserStyle_13"/>
    <w:link w:val="1237"/>
    <w:uiPriority w:val="0"/>
    <w:qFormat/>
  </w:style>
  <w:style w:type="table" w:styleId="1239" w:customStyle="1">
    <w:name w:val="网格型1"/>
    <w:basedOn w:val="1219"/>
    <w:uiPriority w:val="0"/>
    <w:qFormat/>
    <w:tblPr/>
  </w:style>
  <w:style w:type="character" w:styleId="1240" w:customStyle="1">
    <w:name w:val="PageNumber"/>
    <w:uiPriority w:val="0"/>
    <w:qFormat/>
  </w:style>
  <w:style w:type="character" w:styleId="1241" w:customStyle="1">
    <w:name w:val="AnnotationReference"/>
    <w:uiPriority w:val="0"/>
    <w:qFormat/>
    <w:rPr>
      <w:sz w:val="21"/>
      <w:szCs w:val="21"/>
    </w:rPr>
  </w:style>
  <w:style w:type="paragraph" w:styleId="1242"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243" w:customStyle="1">
    <w:name w:val="UserStyle_15"/>
    <w:basedOn w:val="1216"/>
    <w:next w:val="966"/>
    <w:uiPriority w:val="0"/>
    <w:qFormat/>
    <w:pPr>
      <w:jc w:val="both"/>
      <w:spacing w:line="576" w:lineRule="auto"/>
    </w:pPr>
  </w:style>
  <w:style w:type="paragraph" w:styleId="1244" w:customStyle="1">
    <w:name w:val="UserStyle_16"/>
    <w:basedOn w:val="966"/>
    <w:uiPriority w:val="0"/>
    <w:qFormat/>
    <w:rPr>
      <w:rFonts w:ascii="Tahoma" w:hAnsi="Tahoma"/>
      <w:sz w:val="24"/>
      <w:szCs w:val="20"/>
    </w:rPr>
  </w:style>
  <w:style w:type="paragraph" w:styleId="1245" w:customStyle="1">
    <w:name w:val="UserStyle_17"/>
    <w:basedOn w:val="966"/>
    <w:uiPriority w:val="0"/>
    <w:qFormat/>
    <w:pPr>
      <w:tabs>
        <w:tab w:val="left" w:pos="360" w:leader="none"/>
      </w:tabs>
    </w:pPr>
    <w:rPr>
      <w:sz w:val="24"/>
    </w:rPr>
  </w:style>
  <w:style w:type="paragraph" w:styleId="1246" w:customStyle="1">
    <w:name w:val="UserStyle_18"/>
    <w:basedOn w:val="966"/>
    <w:uiPriority w:val="0"/>
    <w:qFormat/>
    <w:pPr>
      <w:jc w:val="center"/>
    </w:pPr>
  </w:style>
  <w:style w:type="paragraph" w:styleId="1247" w:customStyle="1">
    <w:name w:val="UserStyle_19"/>
    <w:uiPriority w:val="0"/>
    <w:qFormat/>
    <w:rPr>
      <w:rFonts w:hint="default" w:ascii="宋体" w:hAnsi="宋体" w:eastAsia="宋体" w:cstheme="minorBidi"/>
      <w:color w:val="000000"/>
      <w:sz w:val="24"/>
      <w:szCs w:val="22"/>
      <w:lang w:val="en-US" w:eastAsia="zh-CN" w:bidi="ar-SA"/>
    </w:rPr>
  </w:style>
  <w:style w:type="paragraph" w:styleId="1248" w:customStyle="1">
    <w:name w:val="UserStyle_20"/>
    <w:basedOn w:val="966"/>
    <w:uiPriority w:val="0"/>
    <w:qFormat/>
    <w:pPr>
      <w:ind w:left="764" w:right="567"/>
      <w:jc w:val="left"/>
      <w:spacing w:before="100" w:after="100"/>
    </w:pPr>
    <w:rPr>
      <w:sz w:val="24"/>
    </w:rPr>
  </w:style>
  <w:style w:type="paragraph" w:styleId="1249"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250" w:customStyle="1">
    <w:name w:val="UserStyle_22"/>
    <w:basedOn w:val="966"/>
    <w:uiPriority w:val="0"/>
    <w:qFormat/>
    <w:rPr>
      <w:szCs w:val="21"/>
    </w:rPr>
  </w:style>
  <w:style w:type="paragraph" w:styleId="1251" w:customStyle="1">
    <w:name w:val="UserStyle_23"/>
    <w:basedOn w:val="966"/>
    <w:uiPriority w:val="0"/>
    <w:qFormat/>
    <w:pPr>
      <w:ind w:firstLine="420"/>
    </w:pPr>
    <w:rPr>
      <w:rFonts w:ascii="Calibri" w:hAnsi="Calibri"/>
      <w:szCs w:val="22"/>
    </w:rPr>
  </w:style>
  <w:style w:type="paragraph" w:styleId="1252" w:customStyle="1">
    <w:name w:val="179"/>
    <w:basedOn w:val="966"/>
    <w:uiPriority w:val="0"/>
    <w:qFormat/>
    <w:pPr>
      <w:ind w:firstLine="420"/>
    </w:pPr>
    <w:rPr>
      <w:rFonts w:ascii="Calibri" w:hAnsi="Calibri"/>
    </w:rPr>
  </w:style>
  <w:style w:type="paragraph" w:styleId="1253" w:customStyle="1">
    <w:name w:val="UserStyle_24"/>
    <w:basedOn w:val="966"/>
    <w:uiPriority w:val="0"/>
    <w:qFormat/>
    <w:pPr>
      <w:ind w:firstLine="200"/>
      <w:spacing w:line="360" w:lineRule="auto"/>
    </w:pPr>
    <w:rPr>
      <w:sz w:val="24"/>
    </w:rPr>
  </w:style>
  <w:style w:type="paragraph" w:styleId="1254" w:customStyle="1">
    <w:name w:val="_HT_正文"/>
    <w:basedOn w:val="966"/>
    <w:uiPriority w:val="0"/>
    <w:qFormat/>
    <w:pPr>
      <w:ind w:firstLine="200"/>
      <w:spacing w:line="360" w:lineRule="auto"/>
    </w:pPr>
    <w:rPr>
      <w:sz w:val="24"/>
    </w:rPr>
  </w:style>
  <w:style w:type="paragraph" w:styleId="1255"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paragraph" w:styleId="1256" w:customStyle="1">
    <w:name w:val="标题 211"/>
    <w:basedOn w:val="1036"/>
    <w:next w:val="1257"/>
    <w:uiPriority w:val="0"/>
    <w:qFormat/>
    <w:pPr>
      <w:keepLines/>
      <w:keepNext/>
      <w:spacing w:before="260" w:after="260" w:line="416" w:lineRule="auto"/>
      <w:outlineLvl w:val="1"/>
    </w:pPr>
    <w:rPr>
      <w:rFonts w:ascii="Cambria" w:hAnsi="Cambria"/>
      <w:b/>
      <w:bCs/>
      <w:sz w:val="32"/>
      <w:szCs w:val="32"/>
    </w:rPr>
  </w:style>
  <w:style w:type="paragraph" w:styleId="1257" w:customStyle="1">
    <w:name w:val="正文1111"/>
    <w:next w:val="12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标题1"/>
    <w:basedOn w:val="1035"/>
    <w:next w:val="1259"/>
    <w:uiPriority w:val="0"/>
    <w:qFormat/>
    <w:pPr>
      <w:jc w:val="center"/>
    </w:pPr>
    <w:rPr>
      <w:sz w:val="30"/>
    </w:rPr>
  </w:style>
  <w:style w:type="paragraph" w:styleId="1259" w:customStyle="1">
    <w:name w:val="纯文本1"/>
    <w:basedOn w:val="1038"/>
    <w:uiPriority w:val="0"/>
    <w:qFormat/>
    <w:rPr>
      <w:rFonts w:ascii="宋体" w:hAnsi="Courier New"/>
      <w:szCs w:val="21"/>
    </w:rPr>
  </w:style>
  <w:style w:type="paragraph" w:styleId="1260" w:customStyle="1">
    <w:name w:val="正文_0_0"/>
    <w:uiPriority w:val="0"/>
    <w:qFormat/>
    <w:pPr>
      <w:jc w:val="both"/>
      <w:widowControl w:val="off"/>
    </w:pPr>
    <w:rPr>
      <w:rFonts w:hint="default" w:ascii="Times New Roman" w:hAnsi="Times New Roman" w:eastAsia="宋体" w:cs="Times New Roman"/>
      <w:lang w:val="en-US" w:eastAsia="zh-CN" w:bidi="ar-SA"/>
    </w:rPr>
  </w:style>
  <w:style w:type="character" w:styleId="1261" w:customStyle="1">
    <w:name w:val="批注文字 Char"/>
    <w:basedOn w:val="976"/>
    <w:link w:val="981"/>
    <w:uiPriority w:val="0"/>
    <w:qFormat/>
    <w:rPr>
      <w:sz w:val="21"/>
      <w:szCs w:val="24"/>
    </w:rPr>
  </w:style>
  <w:style w:type="character" w:styleId="1262" w:customStyle="1">
    <w:name w:val="批注主题 Char"/>
    <w:basedOn w:val="1261"/>
    <w:link w:val="1001"/>
    <w:uiPriority w:val="99"/>
    <w:semiHidden/>
    <w:qFormat/>
    <w:rPr>
      <w:rFonts w:cstheme="minorBidi"/>
      <w:b/>
      <w:bCs/>
      <w:sz w:val="21"/>
      <w:szCs w:val="24"/>
    </w:rPr>
  </w:style>
  <w:style w:type="character" w:styleId="1263" w:customStyle="1">
    <w:name w:val="批注框文本 Char"/>
    <w:basedOn w:val="976"/>
    <w:link w:val="988"/>
    <w:uiPriority w:val="99"/>
    <w:semiHidden/>
    <w:qFormat/>
    <w:rPr>
      <w:rFonts w:cstheme="minorBidi"/>
      <w:sz w:val="18"/>
      <w:szCs w:val="18"/>
    </w:rPr>
  </w:style>
  <w:style w:type="paragraph" w:styleId="126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65" w:customStyle="1">
    <w:name w:val="样式2"/>
    <w:basedOn w:val="969"/>
    <w:uiPriority w:val="0"/>
    <w:qFormat/>
  </w:style>
  <w:style w:type="numbering" w:styleId="1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张文涛</cp:lastModifiedBy>
  <cp:revision>50</cp:revision>
  <dcterms:created xsi:type="dcterms:W3CDTF">2022-07-22T08:57:00Z</dcterms:created>
  <dcterms:modified xsi:type="dcterms:W3CDTF">2026-09-17T06:56:32Z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FCB2C22B606D4BA4AE6F9940447216BD_13</vt:lpwstr>
  </property>
  <property fmtid="{D5CDD505-2E9C-101B-9397-08002B2CF9AE}" pid="4" name="KSOTemplateDocerSaveRecord">
    <vt:lpwstr>eyJoZGlkIjoiNTdjYzlkMGZlZDU2YWJkODA0ZWM2OTczNDg3NWY1OGEiLCJ1c2VySWQiOiI5Njg0OTgzMzkifQ==</vt:lpwstr>
  </property>
</Properties>
</file>