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ind w:firstLine="320"/>
        <w:jc w:val="left"/>
        <w:rPr>
          <w:rFonts w:ascii="宋体" w:hAnsi="宋体"/>
          <w:color w:val="000000"/>
          <w:sz w:val="32"/>
          <w:highlight w:val="none"/>
        </w:rPr>
      </w:pPr>
      <w:r>
        <w:rPr>
          <w:rFonts w:ascii="宋体" w:hAnsi="宋体"/>
          <w:color w:val="000000"/>
          <w:sz w:val="32"/>
          <w:highlight w:val="none"/>
        </w:rPr>
        <w:t xml:space="preserve"> </w:t>
      </w:r>
      <w:r/>
    </w:p>
    <w:p>
      <w:pPr>
        <w:pStyle w:val="733"/>
        <w:ind w:firstLine="2100"/>
        <w:rPr>
          <w:rFonts w:ascii="宋体" w:hAnsi="宋体"/>
          <w:color w:val="000000"/>
          <w:sz w:val="30"/>
          <w:szCs w:val="30"/>
          <w:highlight w:val="none"/>
        </w:rPr>
      </w:pPr>
      <w:r>
        <w:rPr>
          <w:rFonts w:ascii="宋体" w:hAnsi="宋体"/>
          <w:color w:val="000000"/>
          <w:sz w:val="30"/>
          <w:szCs w:val="30"/>
          <w:highlight w:val="none"/>
        </w:rPr>
      </w:r>
      <w:r/>
    </w:p>
    <w:p>
      <w:pPr>
        <w:pStyle w:val="733"/>
        <w:ind w:firstLine="2100"/>
        <w:rPr>
          <w:rFonts w:ascii="宋体" w:hAnsi="宋体"/>
          <w:color w:val="000000"/>
          <w:sz w:val="30"/>
          <w:szCs w:val="30"/>
          <w:highlight w:val="none"/>
        </w:rPr>
      </w:pPr>
      <w:r>
        <w:rPr>
          <w:rFonts w:ascii="宋体" w:hAnsi="宋体"/>
          <w:color w:val="000000"/>
          <w:sz w:val="30"/>
          <w:szCs w:val="30"/>
          <w:highlight w:val="none"/>
        </w:rPr>
      </w:r>
      <w:r/>
    </w:p>
    <w:p>
      <w:pPr>
        <w:ind w:right="146"/>
        <w:jc w:val="center"/>
        <w:spacing w:line="1689" w:lineRule="exact"/>
        <w:rPr>
          <w:rFonts w:ascii="宋体" w:hAnsi="宋体" w:cs="宋体"/>
          <w:sz w:val="84"/>
          <w:szCs w:val="84"/>
          <w:highlight w:val="none"/>
        </w:rPr>
      </w:pPr>
      <w:r>
        <w:rPr>
          <w:rFonts w:hint="eastAsia" w:ascii="宋体" w:hAnsi="宋体" w:cs="宋体"/>
          <w:sz w:val="84"/>
          <w:szCs w:val="84"/>
          <w:highlight w:val="none"/>
        </w:rPr>
        <w:t xml:space="preserve">公开招标文件</w:t>
      </w:r>
      <w:r/>
    </w:p>
    <w:p>
      <w:pPr>
        <w:pStyle w:val="733"/>
        <w:ind w:firstLine="2100"/>
        <w:rPr>
          <w:rFonts w:ascii="宋体" w:hAnsi="宋体"/>
          <w:color w:val="000000"/>
          <w:sz w:val="30"/>
          <w:szCs w:val="30"/>
          <w:highlight w:val="none"/>
        </w:rPr>
      </w:pPr>
      <w:r>
        <w:rPr>
          <w:rFonts w:ascii="宋体" w:hAnsi="宋体"/>
          <w:color w:val="000000"/>
          <w:sz w:val="30"/>
          <w:szCs w:val="30"/>
          <w:highlight w:val="none"/>
        </w:rPr>
      </w:r>
      <w:r/>
    </w:p>
    <w:p>
      <w:pPr>
        <w:pStyle w:val="734"/>
        <w:rPr>
          <w:highlight w:val="none"/>
        </w:rPr>
      </w:pPr>
      <w:r>
        <w:rPr>
          <w:highlight w:val="none"/>
        </w:rPr>
      </w:r>
      <w:r/>
    </w:p>
    <w:p>
      <w:pPr>
        <w:pStyle w:val="733"/>
        <w:ind w:firstLine="2100"/>
        <w:rPr>
          <w:rFonts w:ascii="宋体" w:hAnsi="宋体"/>
          <w:color w:val="000000"/>
          <w:sz w:val="30"/>
          <w:szCs w:val="30"/>
          <w:highlight w:val="none"/>
        </w:rPr>
      </w:pPr>
      <w:r>
        <w:rPr>
          <w:rFonts w:ascii="宋体" w:hAnsi="宋体"/>
          <w:color w:val="000000"/>
          <w:sz w:val="30"/>
          <w:szCs w:val="30"/>
          <w:highlight w:val="none"/>
        </w:rPr>
      </w:r>
      <w:r/>
    </w:p>
    <w:p>
      <w:pPr>
        <w:pStyle w:val="733"/>
        <w:ind w:firstLine="2098"/>
        <w:spacing w:line="360" w:lineRule="auto"/>
        <w:rPr>
          <w:rFonts w:hint="eastAsia" w:ascii="宋体" w:hAnsi="宋体" w:eastAsia="宋体"/>
          <w:color w:val="000000"/>
          <w:sz w:val="32"/>
          <w:szCs w:val="32"/>
          <w:highlight w:val="none"/>
          <w:lang w:eastAsia="zh-CN"/>
        </w:rPr>
      </w:pPr>
      <w:r>
        <w:rPr>
          <w:rFonts w:ascii="宋体" w:hAnsi="宋体"/>
          <w:color w:val="000000"/>
          <w:sz w:val="32"/>
          <w:szCs w:val="32"/>
          <w:highlight w:val="none"/>
        </w:rPr>
        <w:t xml:space="preserve">项目名称：</w:t>
      </w:r>
      <w:r>
        <w:rPr>
          <w:rFonts w:hint="eastAsia" w:ascii="宋体" w:hAnsi="宋体"/>
          <w:color w:val="000000"/>
          <w:sz w:val="32"/>
          <w:szCs w:val="32"/>
          <w:highlight w:val="none"/>
          <w:lang w:eastAsia="zh-CN"/>
        </w:rPr>
        <w:t xml:space="preserve">3.0T核磁共振及大孔径CT维保</w:t>
      </w:r>
      <w:r/>
    </w:p>
    <w:p>
      <w:pPr>
        <w:pStyle w:val="733"/>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项目编号：</w:t>
      </w:r>
      <w:r>
        <w:rPr>
          <w:rFonts w:hint="eastAsia" w:ascii="宋体" w:hAnsi="宋体"/>
          <w:color w:val="000000"/>
          <w:sz w:val="32"/>
          <w:szCs w:val="32"/>
          <w:highlight w:val="none"/>
          <w:lang w:eastAsia="zh-CN"/>
        </w:rPr>
        <w:t xml:space="preserve">JSZC-320300-SMDG-G2026-0111 </w:t>
      </w:r>
      <w:r>
        <w:rPr>
          <w:rFonts w:hint="eastAsia" w:ascii="宋体" w:hAnsi="宋体"/>
          <w:color w:val="000000"/>
          <w:sz w:val="32"/>
          <w:szCs w:val="32"/>
          <w:highlight w:val="none"/>
        </w:rPr>
        <w:t xml:space="preserve"> </w:t>
      </w:r>
      <w:r/>
    </w:p>
    <w:p>
      <w:pPr>
        <w:pStyle w:val="733"/>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采 购 人：</w:t>
      </w:r>
      <w:r>
        <w:rPr>
          <w:rFonts w:hint="eastAsia" w:ascii="宋体" w:hAnsi="宋体"/>
          <w:color w:val="000000"/>
          <w:sz w:val="32"/>
          <w:szCs w:val="32"/>
          <w:highlight w:val="none"/>
        </w:rPr>
        <w:t xml:space="preserve">徐州市第一人民医院</w:t>
      </w:r>
      <w:r/>
    </w:p>
    <w:p>
      <w:pPr>
        <w:pStyle w:val="733"/>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p>
    <w:p>
      <w:pPr>
        <w:pStyle w:val="733"/>
        <w:jc w:val="center"/>
        <w:rPr>
          <w:rFonts w:ascii="宋体" w:hAnsi="宋体"/>
          <w:color w:val="000000"/>
          <w:sz w:val="32"/>
          <w:szCs w:val="32"/>
          <w:highlight w:val="none"/>
        </w:rPr>
      </w:pPr>
      <w:r>
        <w:rPr>
          <w:rFonts w:ascii="宋体" w:hAnsi="宋体"/>
          <w:color w:val="000000"/>
          <w:sz w:val="32"/>
          <w:szCs w:val="32"/>
          <w:highlight w:val="none"/>
        </w:rPr>
      </w:r>
      <w:r/>
    </w:p>
    <w:p>
      <w:pPr>
        <w:pStyle w:val="734"/>
        <w:rPr>
          <w:highlight w:val="none"/>
        </w:rPr>
      </w:pPr>
      <w:r>
        <w:rPr>
          <w:highlight w:val="none"/>
        </w:rPr>
      </w:r>
      <w:r/>
    </w:p>
    <w:p>
      <w:pPr>
        <w:pStyle w:val="733"/>
        <w:rPr>
          <w:highlight w:val="none"/>
        </w:rPr>
      </w:pPr>
      <w:r>
        <w:rPr>
          <w:highlight w:val="none"/>
        </w:rPr>
      </w:r>
      <w:r/>
    </w:p>
    <w:p>
      <w:pPr>
        <w:pStyle w:val="734"/>
        <w:rPr>
          <w:highlight w:val="none"/>
        </w:rPr>
      </w:pPr>
      <w:r>
        <w:rPr>
          <w:highlight w:val="none"/>
        </w:rPr>
      </w:r>
      <w:r/>
    </w:p>
    <w:p>
      <w:pPr>
        <w:pStyle w:val="733"/>
        <w:jc w:val="center"/>
        <w:rPr>
          <w:rFonts w:ascii="宋体" w:hAnsi="宋体"/>
          <w:color w:val="000000"/>
          <w:sz w:val="32"/>
          <w:szCs w:val="32"/>
          <w:highlight w:val="none"/>
        </w:rPr>
      </w:pPr>
      <w:r>
        <w:rPr>
          <w:rFonts w:ascii="宋体" w:hAnsi="宋体"/>
          <w:color w:val="000000"/>
          <w:sz w:val="32"/>
          <w:szCs w:val="32"/>
          <w:highlight w:val="none"/>
        </w:rPr>
      </w:r>
      <w:r/>
    </w:p>
    <w:p>
      <w:pPr>
        <w:pStyle w:val="733"/>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t xml:space="preserve">采购代理机构：</w:t>
      </w:r>
      <w:r>
        <w:rPr>
          <w:rFonts w:hint="eastAsia" w:ascii="宋体" w:hAnsi="宋体"/>
          <w:color w:val="000000"/>
          <w:sz w:val="32"/>
          <w:szCs w:val="32"/>
          <w:highlight w:val="none"/>
        </w:rPr>
        <w:t xml:space="preserve">苏美达国际技术贸易有限公司</w:t>
      </w:r>
      <w:r/>
    </w:p>
    <w:p>
      <w:pPr>
        <w:pStyle w:val="733"/>
        <w:rPr>
          <w:highlight w:val="none"/>
        </w:rPr>
      </w:pPr>
      <w:r>
        <w:rPr>
          <w:highlight w:val="none"/>
        </w:rPr>
      </w:r>
      <w:r/>
    </w:p>
    <w:p>
      <w:pPr>
        <w:pStyle w:val="968"/>
        <w:ind w:firstLine="0"/>
        <w:jc w:val="center"/>
        <w:rPr>
          <w:rFonts w:ascii="宋体" w:hAnsi="宋体"/>
          <w:color w:val="000000"/>
          <w:sz w:val="32"/>
          <w:szCs w:val="32"/>
          <w:highlight w:val="none"/>
        </w:rPr>
      </w:pPr>
      <w:r>
        <w:rPr>
          <w:rFonts w:hint="eastAsia" w:ascii="宋体" w:hAnsi="宋体"/>
          <w:color w:val="000000"/>
          <w:sz w:val="32"/>
          <w:szCs w:val="32"/>
          <w:highlight w:val="none"/>
          <w:lang w:eastAsia="zh-CN"/>
        </w:rPr>
        <w:t xml:space="preserve">2026年</w:t>
      </w:r>
      <w:r>
        <w:rPr>
          <w:rFonts w:hint="eastAsia" w:ascii="宋体" w:hAnsi="宋体"/>
          <w:color w:val="000000"/>
          <w:sz w:val="32"/>
          <w:szCs w:val="32"/>
          <w:highlight w:val="none"/>
          <w:lang w:val="en-US" w:eastAsia="zh-CN"/>
        </w:rPr>
        <w:t xml:space="preserve">9</w:t>
      </w:r>
      <w:r>
        <w:rPr>
          <w:rFonts w:hint="eastAsia" w:ascii="宋体" w:hAnsi="宋体"/>
          <w:color w:val="000000"/>
          <w:sz w:val="32"/>
          <w:szCs w:val="32"/>
          <w:highlight w:val="none"/>
        </w:rPr>
        <w:t xml:space="preserve">月</w:t>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r>
      <w:r/>
    </w:p>
    <w:p>
      <w:pPr>
        <w:pStyle w:val="968"/>
        <w:ind w:firstLine="0"/>
        <w:jc w:val="left"/>
        <w:rPr>
          <w:rFonts w:ascii="宋体" w:hAnsi="宋体"/>
          <w:b/>
          <w:color w:val="000000"/>
          <w:sz w:val="44"/>
          <w:highlight w:val="none"/>
        </w:rPr>
      </w:pPr>
      <w:r>
        <w:rPr>
          <w:rFonts w:ascii="宋体" w:hAnsi="宋体"/>
          <w:b/>
          <w:color w:val="000000"/>
          <w:sz w:val="44"/>
          <w:highlight w:val="none"/>
        </w:rPr>
      </w:r>
      <w:r/>
    </w:p>
    <w:p>
      <w:pPr>
        <w:pStyle w:val="968"/>
        <w:ind w:firstLine="0"/>
        <w:jc w:val="center"/>
        <w:rPr>
          <w:rFonts w:ascii="宋体" w:hAnsi="宋体"/>
          <w:b/>
          <w:color w:val="000000"/>
          <w:sz w:val="44"/>
          <w:highlight w:val="none"/>
        </w:rPr>
      </w:pPr>
      <w:r>
        <w:rPr>
          <w:rFonts w:ascii="宋体" w:hAnsi="宋体"/>
          <w:b/>
          <w:color w:val="000000"/>
          <w:sz w:val="44"/>
          <w:highlight w:val="none"/>
        </w:rPr>
        <w:t xml:space="preserve">目 录</w:t>
      </w:r>
      <w:r/>
    </w:p>
    <w:p>
      <w:pPr>
        <w:pStyle w:val="733"/>
        <w:jc w:val="center"/>
        <w:spacing w:line="520" w:lineRule="exact"/>
        <w:rPr>
          <w:rFonts w:ascii="宋体" w:hAnsi="宋体"/>
          <w:b/>
          <w:color w:val="000000"/>
          <w:sz w:val="44"/>
          <w:szCs w:val="44"/>
          <w:highlight w:val="none"/>
        </w:rPr>
      </w:pPr>
      <w:r/>
      <w:bookmarkStart w:id="0" w:name="_Toc522790130"/>
      <w:r/>
      <w:r/>
    </w:p>
    <w:p>
      <w:pPr>
        <w:pStyle w:val="733"/>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1042"/>
        <w:tabs>
          <w:tab w:val="right" w:pos="8948" w:leader="dot"/>
        </w:tabs>
        <w:rPr>
          <w:rFonts w:ascii="宋体" w:hAnsi="宋体"/>
          <w:color w:val="000000"/>
          <w:sz w:val="30"/>
          <w:szCs w:val="30"/>
          <w:highlight w:val="none"/>
        </w:rPr>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978"/>
          <w:rFonts w:ascii="宋体" w:hAnsi="宋体"/>
          <w:color w:val="000000"/>
          <w:sz w:val="30"/>
          <w:szCs w:val="30"/>
          <w:highlight w:val="none"/>
        </w:rPr>
        <w:t xml:space="preserve">第一章  投标邀请</w:t>
      </w:r>
      <w:r>
        <w:rPr>
          <w:rStyle w:val="978"/>
          <w:rFonts w:ascii="宋体" w:hAnsi="宋体"/>
          <w:color w:val="000000"/>
          <w:sz w:val="30"/>
          <w:szCs w:val="30"/>
          <w:highlight w:val="none"/>
        </w:rPr>
        <w:fldChar w:fldCharType="end"/>
      </w:r>
      <w:r/>
    </w:p>
    <w:p>
      <w:pPr>
        <w:pStyle w:val="1042"/>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"_Toc523404696" </w:instrText>
      </w:r>
      <w:r>
        <w:rPr>
          <w:highlight w:val="none"/>
        </w:rPr>
        <w:fldChar w:fldCharType="separate"/>
      </w:r>
      <w:r>
        <w:rPr>
          <w:rStyle w:val="978"/>
          <w:rFonts w:ascii="宋体" w:hAnsi="宋体"/>
          <w:color w:val="000000"/>
          <w:sz w:val="30"/>
          <w:szCs w:val="30"/>
          <w:highlight w:val="none"/>
        </w:rPr>
        <w:t xml:space="preserve">第二章  投标人须知</w:t>
      </w:r>
      <w:r>
        <w:rPr>
          <w:rStyle w:val="978"/>
          <w:rFonts w:ascii="宋体" w:hAnsi="宋体"/>
          <w:color w:val="000000"/>
          <w:sz w:val="30"/>
          <w:szCs w:val="30"/>
          <w:highlight w:val="none"/>
        </w:rPr>
        <w:fldChar w:fldCharType="end"/>
      </w:r>
      <w:r/>
    </w:p>
    <w:p>
      <w:pPr>
        <w:pStyle w:val="1042"/>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"_Toc523404697" </w:instrText>
      </w:r>
      <w:r>
        <w:rPr>
          <w:highlight w:val="none"/>
        </w:rPr>
        <w:fldChar w:fldCharType="separate"/>
      </w:r>
      <w:r>
        <w:rPr>
          <w:rStyle w:val="978"/>
          <w:rFonts w:ascii="宋体" w:hAnsi="宋体"/>
          <w:color w:val="000000"/>
          <w:sz w:val="30"/>
          <w:szCs w:val="30"/>
          <w:highlight w:val="none"/>
        </w:rPr>
        <w:t xml:space="preserve">第三章  投标资料表</w:t>
      </w:r>
      <w:r>
        <w:rPr>
          <w:rStyle w:val="978"/>
          <w:rFonts w:ascii="宋体" w:hAnsi="宋体"/>
          <w:color w:val="000000"/>
          <w:sz w:val="30"/>
          <w:szCs w:val="30"/>
          <w:highlight w:val="none"/>
        </w:rPr>
        <w:fldChar w:fldCharType="end"/>
      </w:r>
      <w:r/>
    </w:p>
    <w:p>
      <w:pPr>
        <w:pStyle w:val="1042"/>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"_Toc523404698" </w:instrText>
      </w:r>
      <w:r>
        <w:rPr>
          <w:highlight w:val="none"/>
        </w:rPr>
        <w:fldChar w:fldCharType="separate"/>
      </w:r>
      <w:r>
        <w:rPr>
          <w:rStyle w:val="978"/>
          <w:rFonts w:ascii="宋体" w:hAnsi="宋体"/>
          <w:color w:val="000000"/>
          <w:sz w:val="30"/>
          <w:szCs w:val="30"/>
          <w:highlight w:val="none"/>
        </w:rPr>
        <w:t xml:space="preserve">第四章  评标标准</w:t>
      </w:r>
      <w:r>
        <w:rPr>
          <w:rStyle w:val="978"/>
          <w:rFonts w:ascii="宋体" w:hAnsi="宋体"/>
          <w:color w:val="000000"/>
          <w:sz w:val="30"/>
          <w:szCs w:val="30"/>
          <w:highlight w:val="none"/>
        </w:rPr>
        <w:fldChar w:fldCharType="end"/>
      </w:r>
      <w:r/>
    </w:p>
    <w:p>
      <w:pPr>
        <w:pStyle w:val="1042"/>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"_Toc523404699" </w:instrText>
      </w:r>
      <w:r>
        <w:rPr>
          <w:highlight w:val="none"/>
        </w:rPr>
        <w:fldChar w:fldCharType="separate"/>
      </w:r>
      <w:r>
        <w:rPr>
          <w:rStyle w:val="978"/>
          <w:rFonts w:ascii="宋体" w:hAnsi="宋体"/>
          <w:color w:val="000000"/>
          <w:sz w:val="30"/>
          <w:szCs w:val="30"/>
          <w:highlight w:val="none"/>
        </w:rPr>
        <w:t xml:space="preserve">第五章  拟签订的合同文本</w:t>
      </w:r>
      <w:r>
        <w:rPr>
          <w:rStyle w:val="978"/>
          <w:rFonts w:ascii="宋体" w:hAnsi="宋体"/>
          <w:color w:val="000000"/>
          <w:sz w:val="30"/>
          <w:szCs w:val="30"/>
          <w:highlight w:val="none"/>
        </w:rPr>
        <w:fldChar w:fldCharType="end"/>
      </w:r>
      <w:r/>
    </w:p>
    <w:p>
      <w:pPr>
        <w:pStyle w:val="1042"/>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"_Toc523404700" </w:instrText>
      </w:r>
      <w:r>
        <w:rPr>
          <w:highlight w:val="none"/>
        </w:rPr>
        <w:fldChar w:fldCharType="separate"/>
      </w:r>
      <w:r>
        <w:rPr>
          <w:rStyle w:val="978"/>
          <w:rFonts w:ascii="宋体" w:hAnsi="宋体"/>
          <w:color w:val="000000"/>
          <w:sz w:val="30"/>
          <w:szCs w:val="30"/>
          <w:highlight w:val="none"/>
        </w:rPr>
        <w:t xml:space="preserve">第六章  采购需求</w:t>
      </w:r>
      <w:r>
        <w:rPr>
          <w:rStyle w:val="978"/>
          <w:rFonts w:ascii="宋体" w:hAnsi="宋体"/>
          <w:color w:val="000000"/>
          <w:sz w:val="30"/>
          <w:szCs w:val="30"/>
          <w:highlight w:val="none"/>
        </w:rPr>
        <w:fldChar w:fldCharType="end"/>
      </w:r>
      <w:r/>
    </w:p>
    <w:p>
      <w:pPr>
        <w:pStyle w:val="1042"/>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"_Toc523404701" </w:instrText>
      </w:r>
      <w:r>
        <w:rPr>
          <w:highlight w:val="none"/>
        </w:rPr>
        <w:fldChar w:fldCharType="separate"/>
      </w:r>
      <w:r>
        <w:rPr>
          <w:rStyle w:val="978"/>
          <w:rFonts w:ascii="宋体" w:hAnsi="宋体"/>
          <w:color w:val="000000"/>
          <w:sz w:val="30"/>
          <w:szCs w:val="30"/>
          <w:highlight w:val="none"/>
        </w:rPr>
        <w:t xml:space="preserve">第七章  投标文件相关格</w:t>
      </w:r>
      <w:bookmarkStart w:id="1" w:name="_Hlt532911772"/>
      <w:r/>
      <w:bookmarkStart w:id="2" w:name="_Hlt532911771"/>
      <w:r>
        <w:rPr>
          <w:rStyle w:val="978"/>
          <w:rFonts w:ascii="宋体" w:hAnsi="宋体"/>
          <w:color w:val="000000"/>
          <w:sz w:val="30"/>
          <w:szCs w:val="30"/>
          <w:highlight w:val="none"/>
        </w:rPr>
        <w:t xml:space="preserve">式</w:t>
      </w:r>
      <w:bookmarkEnd w:id="1"/>
      <w:r/>
      <w:bookmarkEnd w:id="2"/>
      <w:r>
        <w:rPr>
          <w:rStyle w:val="978"/>
          <w:rFonts w:ascii="宋体" w:hAnsi="宋体"/>
          <w:color w:val="000000"/>
          <w:sz w:val="30"/>
          <w:szCs w:val="30"/>
          <w:highlight w:val="none"/>
        </w:rPr>
        <w:fldChar w:fldCharType="end"/>
      </w:r>
      <w:r/>
    </w:p>
    <w:p>
      <w:pPr>
        <w:pStyle w:val="733"/>
        <w:jc w:val="center"/>
        <w:spacing w:line="520" w:lineRule="exact"/>
        <w:rPr>
          <w:rFonts w:ascii="宋体" w:hAnsi="宋体"/>
          <w:b/>
          <w:color w:val="000000"/>
          <w:sz w:val="44"/>
          <w:szCs w:val="44"/>
          <w:highlight w:val="none"/>
        </w:rPr>
      </w:pPr>
      <w:r>
        <w:rPr>
          <w:rFonts w:ascii="宋体" w:hAnsi="宋体"/>
          <w:b/>
          <w:color w:val="000000"/>
          <w:sz w:val="30"/>
          <w:szCs w:val="30"/>
          <w:highlight w:val="none"/>
        </w:rPr>
        <w:fldChar w:fldCharType="end"/>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3"/>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34"/>
        <w:rPr>
          <w:rFonts w:ascii="宋体" w:hAnsi="宋体"/>
          <w:b/>
          <w:color w:val="000000"/>
          <w:sz w:val="44"/>
          <w:szCs w:val="44"/>
          <w:highlight w:val="none"/>
        </w:rPr>
      </w:pPr>
      <w:r>
        <w:rPr>
          <w:rFonts w:ascii="宋体" w:hAnsi="宋体"/>
          <w:b/>
          <w:color w:val="000000"/>
          <w:sz w:val="44"/>
          <w:szCs w:val="44"/>
          <w:highlight w:val="none"/>
        </w:rPr>
      </w:r>
      <w:r/>
    </w:p>
    <w:p>
      <w:pPr>
        <w:pStyle w:val="733"/>
        <w:rPr>
          <w:highlight w:val="none"/>
        </w:rPr>
      </w:pPr>
      <w:r>
        <w:rPr>
          <w:highlight w:val="none"/>
        </w:rPr>
      </w:r>
      <w:r/>
    </w:p>
    <w:p>
      <w:pPr>
        <w:pStyle w:val="734"/>
        <w:rPr>
          <w:highlight w:val="none"/>
        </w:rPr>
      </w:pPr>
      <w:r>
        <w:rPr>
          <w:highlight w:val="none"/>
        </w:rPr>
      </w:r>
      <w:r/>
    </w:p>
    <w:p>
      <w:pPr>
        <w:pStyle w:val="733"/>
        <w:jc w:val="center"/>
        <w:spacing w:line="360" w:lineRule="auto"/>
        <w:rPr>
          <w:sz w:val="44"/>
          <w:szCs w:val="44"/>
        </w:rPr>
      </w:pPr>
      <w:r>
        <w:rPr>
          <w:rFonts w:hint="eastAsia" w:ascii="宋体" w:hAnsi="宋体"/>
          <w:b/>
          <w:color w:val="000000"/>
          <w:sz w:val="44"/>
          <w:szCs w:val="44"/>
          <w:highlight w:val="none"/>
        </w:rPr>
        <w:t xml:space="preserve"> 徐州市第一人民医院</w:t>
      </w:r>
      <w:r/>
    </w:p>
    <w:p>
      <w:pPr>
        <w:pStyle w:val="733"/>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3.0T核磁共振及大孔径CT维保</w:t>
      </w:r>
      <w:r>
        <w:rPr>
          <w:rFonts w:ascii="宋体" w:hAnsi="宋体"/>
          <w:b/>
          <w:color w:val="000000"/>
          <w:sz w:val="44"/>
          <w:szCs w:val="44"/>
          <w:highlight w:val="none"/>
        </w:rPr>
        <w:t xml:space="preserve">项目》</w:t>
      </w:r>
      <w:r/>
    </w:p>
    <w:p>
      <w:pPr>
        <w:pStyle w:val="733"/>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招标文件 </w:t>
      </w:r>
      <w:r/>
    </w:p>
    <w:p>
      <w:pPr>
        <w:pStyle w:val="733"/>
        <w:spacing w:line="360" w:lineRule="auto"/>
        <w:rPr>
          <w:rFonts w:ascii="宋体" w:hAnsi="宋体"/>
          <w:b/>
          <w:color w:val="000000"/>
          <w:sz w:val="30"/>
          <w:szCs w:val="30"/>
          <w:highlight w:val="none"/>
        </w:rPr>
      </w:pPr>
      <w:r>
        <w:rPr>
          <w:rFonts w:ascii="宋体" w:hAnsi="宋体"/>
          <w:b/>
          <w:color w:val="000000"/>
          <w:sz w:val="30"/>
          <w:szCs w:val="30"/>
          <w:highlight w:val="none"/>
        </w:rPr>
        <w:t xml:space="preserve">    </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33"/>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953"/>
        <w:spacing w:line="520" w:lineRule="exact"/>
        <w:rPr>
          <w:rFonts w:ascii="宋体" w:hAnsi="宋体" w:eastAsia="宋体"/>
          <w:color w:val="000000"/>
          <w:sz w:val="32"/>
          <w:szCs w:val="32"/>
          <w:highlight w:val="none"/>
        </w:rPr>
      </w:pPr>
      <w:r/>
      <w:bookmarkStart w:id="3" w:name="_Toc523404695"/>
      <w:r>
        <w:rPr>
          <w:rFonts w:ascii="宋体" w:hAnsi="宋体" w:eastAsia="宋体"/>
          <w:color w:val="000000"/>
          <w:sz w:val="32"/>
          <w:szCs w:val="32"/>
          <w:highlight w:val="none"/>
        </w:rPr>
        <w:t xml:space="preserve">第一章  投标邀请</w:t>
      </w:r>
      <w:bookmarkEnd w:id="3"/>
      <w:r/>
      <w:r/>
    </w:p>
    <w:p>
      <w:pPr>
        <w:pStyle w:val="733"/>
        <w:jc w:val="center"/>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徐州市第一人民医院“</w:t>
      </w:r>
      <w:r>
        <w:rPr>
          <w:rFonts w:hint="eastAsia" w:ascii="宋体" w:hAnsi="宋体"/>
          <w:color w:val="000000"/>
          <w:sz w:val="28"/>
          <w:szCs w:val="28"/>
          <w:highlight w:val="none"/>
          <w:lang w:eastAsia="zh-CN"/>
        </w:rPr>
        <w:t xml:space="preserve">3.0T核磁共振及大孔径CT维保</w:t>
      </w:r>
      <w:r>
        <w:rPr>
          <w:rFonts w:hint="eastAsia" w:ascii="宋体" w:hAnsi="宋体"/>
          <w:color w:val="000000"/>
          <w:sz w:val="28"/>
          <w:szCs w:val="28"/>
          <w:highlight w:val="none"/>
        </w:rPr>
        <w:t xml:space="preserve">项目”进行公开招标采购，现邀请符合相关条件的供应商投标。</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一、项目名称和项目编号</w:t>
      </w:r>
      <w:r/>
    </w:p>
    <w:p>
      <w:pPr>
        <w:pStyle w:val="733"/>
        <w:ind w:left="0"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p>
    <w:p>
      <w:pPr>
        <w:pStyle w:val="733"/>
        <w:ind w:left="0"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JSZC-320300-SMDG-G2026-0111 </w:t>
      </w:r>
      <w:r>
        <w:rPr>
          <w:rFonts w:hint="eastAsia" w:ascii="宋体" w:hAnsi="宋体"/>
          <w:color w:val="000000"/>
          <w:sz w:val="28"/>
          <w:szCs w:val="28"/>
          <w:highlight w:val="none"/>
        </w:rPr>
        <w:t xml:space="preserve"> </w:t>
      </w:r>
      <w:r/>
    </w:p>
    <w:p>
      <w:pPr>
        <w:pStyle w:val="733"/>
        <w:ind w:left="0" w:firstLine="600"/>
        <w:spacing w:line="520" w:lineRule="exact"/>
        <w:rPr>
          <w:rFonts w:hint="eastAsia"/>
        </w:rPr>
      </w:pPr>
      <w:r>
        <w:rPr>
          <w:rFonts w:hint="eastAsia" w:ascii="宋体" w:hAnsi="宋体"/>
          <w:color w:val="000000"/>
          <w:sz w:val="28"/>
          <w:szCs w:val="28"/>
          <w:highlight w:val="none"/>
          <w:lang w:val="en-US" w:eastAsia="zh-CN"/>
        </w:rPr>
        <w:t xml:space="preserve">3.总预算/最高限价：432万元人民币（3年）</w:t>
      </w:r>
      <w:r/>
    </w:p>
    <w:p>
      <w:pPr>
        <w:pStyle w:val="733"/>
        <w:ind w:left="0" w:firstLine="600"/>
        <w:spacing w:line="52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4.维保清单</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2577"/>
        <w:gridCol w:w="1336"/>
        <w:gridCol w:w="1163"/>
        <w:gridCol w:w="2523"/>
      </w:tblGrid>
      <w:tr>
        <w:trPr>
          <w:jc w:val="center"/>
        </w:trPr>
        <w:tc>
          <w:tcPr>
            <w:tcW w:w="1098" w:type="dxa"/>
            <w:vAlign w:val="center"/>
            <w:textDirection w:val="lrTb"/>
            <w:noWrap w:val="false"/>
          </w:tcPr>
          <w:p>
            <w:pPr>
              <w:jc w:val="center"/>
              <w:widowControl/>
              <w:rPr>
                <w:rFonts w:hint="eastAsia"/>
                <w:sz w:val="28"/>
                <w:szCs w:val="28"/>
              </w:rPr>
            </w:pPr>
            <w:r>
              <w:rPr>
                <w:rStyle w:val="1062"/>
                <w:rFonts w:hint="default"/>
                <w:sz w:val="28"/>
                <w:szCs w:val="28"/>
              </w:rPr>
              <w:t xml:space="preserve">序号</w:t>
            </w:r>
            <w:r/>
          </w:p>
        </w:tc>
        <w:tc>
          <w:tcPr>
            <w:tcW w:w="2577" w:type="dxa"/>
            <w:vAlign w:val="center"/>
            <w:textDirection w:val="lrTb"/>
            <w:noWrap w:val="false"/>
          </w:tcPr>
          <w:p>
            <w:pPr>
              <w:jc w:val="center"/>
              <w:widowControl/>
              <w:rPr>
                <w:rFonts w:hint="eastAsia"/>
                <w:sz w:val="28"/>
                <w:szCs w:val="28"/>
              </w:rPr>
            </w:pPr>
            <w:r>
              <w:rPr>
                <w:rStyle w:val="1062"/>
                <w:rFonts w:hint="default"/>
                <w:sz w:val="28"/>
                <w:szCs w:val="28"/>
              </w:rPr>
              <w:t xml:space="preserve">设备名称</w:t>
            </w:r>
            <w:r/>
          </w:p>
        </w:tc>
        <w:tc>
          <w:tcPr>
            <w:tcW w:w="1336" w:type="dxa"/>
            <w:vAlign w:val="center"/>
            <w:textDirection w:val="lrTb"/>
            <w:noWrap w:val="false"/>
          </w:tcPr>
          <w:p>
            <w:pPr>
              <w:jc w:val="center"/>
              <w:widowControl/>
              <w:rPr>
                <w:rFonts w:hint="eastAsia"/>
                <w:sz w:val="28"/>
                <w:szCs w:val="28"/>
              </w:rPr>
            </w:pPr>
            <w:r>
              <w:rPr>
                <w:rStyle w:val="1062"/>
                <w:rFonts w:hint="default"/>
                <w:sz w:val="28"/>
                <w:szCs w:val="28"/>
              </w:rPr>
              <w:t xml:space="preserve">单位</w:t>
            </w:r>
            <w:r/>
          </w:p>
        </w:tc>
        <w:tc>
          <w:tcPr>
            <w:tcW w:w="1163" w:type="dxa"/>
            <w:vAlign w:val="center"/>
            <w:textDirection w:val="lrTb"/>
            <w:noWrap w:val="false"/>
          </w:tcPr>
          <w:p>
            <w:pPr>
              <w:jc w:val="center"/>
              <w:widowControl/>
              <w:rPr>
                <w:rFonts w:hint="eastAsia"/>
                <w:sz w:val="28"/>
                <w:szCs w:val="28"/>
              </w:rPr>
            </w:pPr>
            <w:r>
              <w:rPr>
                <w:rStyle w:val="1062"/>
                <w:rFonts w:hint="default"/>
                <w:sz w:val="28"/>
                <w:szCs w:val="28"/>
              </w:rPr>
              <w:t xml:space="preserve">数量</w:t>
            </w:r>
            <w:r/>
          </w:p>
        </w:tc>
        <w:tc>
          <w:tcPr>
            <w:tcW w:w="2523" w:type="dxa"/>
            <w:vAlign w:val="center"/>
            <w:textDirection w:val="lrTb"/>
            <w:noWrap w:val="false"/>
          </w:tcPr>
          <w:p>
            <w:pPr>
              <w:jc w:val="center"/>
              <w:widowControl/>
              <w:rPr>
                <w:rFonts w:hint="eastAsia" w:eastAsia="宋体"/>
                <w:sz w:val="28"/>
                <w:szCs w:val="28"/>
                <w:lang w:eastAsia="zh-CN"/>
              </w:rPr>
            </w:pPr>
            <w:r>
              <w:rPr>
                <w:rFonts w:hint="eastAsia" w:ascii="宋体" w:hAnsi="宋体"/>
                <w:color w:val="000000"/>
                <w:sz w:val="28"/>
                <w:szCs w:val="28"/>
                <w:highlight w:val="none"/>
                <w:lang w:val="en-US" w:eastAsia="zh-CN"/>
              </w:rPr>
              <w:t xml:space="preserve">预算/最高限价</w:t>
            </w:r>
            <w:r/>
          </w:p>
        </w:tc>
      </w:tr>
      <w:tr>
        <w:trPr>
          <w:jc w:val="center"/>
          <w:trHeight w:val="613"/>
        </w:trPr>
        <w:tc>
          <w:tcPr>
            <w:tcW w:w="1098" w:type="dxa"/>
            <w:vAlign w:val="center"/>
            <w:textDirection w:val="lrTb"/>
            <w:noWrap w:val="false"/>
          </w:tcPr>
          <w:p>
            <w:pPr>
              <w:jc w:val="center"/>
              <w:rPr>
                <w:rFonts w:hint="default" w:eastAsia="宋体"/>
                <w:sz w:val="28"/>
                <w:szCs w:val="28"/>
                <w:highlight w:val="none"/>
                <w:lang w:val="en-US" w:eastAsia="zh-CN"/>
              </w:rPr>
            </w:pPr>
            <w:r>
              <w:rPr>
                <w:rFonts w:hint="eastAsia"/>
                <w:sz w:val="28"/>
                <w:szCs w:val="28"/>
                <w:highlight w:val="none"/>
                <w:lang w:val="en-US" w:eastAsia="zh-CN"/>
              </w:rPr>
              <w:t xml:space="preserve">1</w:t>
            </w:r>
            <w:r/>
          </w:p>
        </w:tc>
        <w:tc>
          <w:tcPr>
            <w:tcW w:w="2577" w:type="dxa"/>
            <w:vAlign w:val="center"/>
            <w:textDirection w:val="lrTb"/>
            <w:noWrap w:val="false"/>
          </w:tcPr>
          <w:p>
            <w:pPr>
              <w:jc w:val="center"/>
              <w:rPr>
                <w:rFonts w:hint="eastAsia"/>
                <w:bCs/>
                <w:sz w:val="28"/>
                <w:szCs w:val="28"/>
              </w:rPr>
            </w:pPr>
            <w:r>
              <w:rPr>
                <w:rFonts w:hint="eastAsia" w:ascii="宋体" w:hAnsi="宋体"/>
                <w:color w:val="000000"/>
                <w:sz w:val="28"/>
                <w:szCs w:val="28"/>
                <w:highlight w:val="none"/>
                <w:lang w:eastAsia="zh-CN"/>
              </w:rPr>
              <w:t xml:space="preserve">3.0T核磁共振维保</w:t>
            </w:r>
            <w:r/>
          </w:p>
        </w:tc>
        <w:tc>
          <w:tcPr>
            <w:tcW w:w="1336" w:type="dxa"/>
            <w:vAlign w:val="center"/>
            <w:textDirection w:val="lrTb"/>
            <w:noWrap w:val="false"/>
          </w:tcPr>
          <w:p>
            <w:pPr>
              <w:jc w:val="center"/>
              <w:rPr>
                <w:rFonts w:hint="eastAsia"/>
                <w:sz w:val="28"/>
                <w:szCs w:val="28"/>
              </w:rPr>
            </w:pPr>
            <w:r>
              <w:rPr>
                <w:rFonts w:hint="eastAsia"/>
                <w:sz w:val="28"/>
                <w:szCs w:val="28"/>
              </w:rPr>
              <w:t xml:space="preserve">台</w:t>
            </w:r>
            <w:r/>
          </w:p>
        </w:tc>
        <w:tc>
          <w:tcPr>
            <w:tcW w:w="1163" w:type="dxa"/>
            <w:vAlign w:val="center"/>
            <w:textDirection w:val="lrTb"/>
            <w:noWrap w:val="false"/>
          </w:tcPr>
          <w:p>
            <w:pPr>
              <w:jc w:val="center"/>
              <w:rPr>
                <w:rFonts w:hint="eastAsia"/>
                <w:sz w:val="28"/>
                <w:szCs w:val="28"/>
              </w:rPr>
            </w:pPr>
            <w:r>
              <w:rPr>
                <w:rFonts w:hint="eastAsia"/>
                <w:sz w:val="28"/>
                <w:szCs w:val="28"/>
              </w:rPr>
              <w:t xml:space="preserve">1</w:t>
            </w:r>
            <w:r/>
          </w:p>
        </w:tc>
        <w:tc>
          <w:tcPr>
            <w:tcW w:w="2523" w:type="dxa"/>
            <w:vAlign w:val="center"/>
            <w:textDirection w:val="lrTb"/>
            <w:noWrap w:val="false"/>
          </w:tcPr>
          <w:p>
            <w:pPr>
              <w:jc w:val="center"/>
              <w:rPr>
                <w:rFonts w:hint="default"/>
                <w:sz w:val="28"/>
                <w:szCs w:val="28"/>
                <w:lang w:val="en-US" w:eastAsia="zh-CN"/>
              </w:rPr>
            </w:pPr>
            <w:r>
              <w:rPr>
                <w:rFonts w:hint="eastAsia"/>
                <w:sz w:val="28"/>
                <w:szCs w:val="28"/>
                <w:lang w:val="en-US" w:eastAsia="zh-CN"/>
              </w:rPr>
              <w:t xml:space="preserve">330万元人民币</w:t>
            </w:r>
            <w:r/>
          </w:p>
        </w:tc>
      </w:tr>
      <w:tr>
        <w:trPr>
          <w:jc w:val="center"/>
          <w:trHeight w:val="598"/>
        </w:trPr>
        <w:tc>
          <w:tcPr>
            <w:tcW w:w="1098" w:type="dxa"/>
            <w:vAlign w:val="center"/>
            <w:textDirection w:val="lrTb"/>
            <w:noWrap w:val="false"/>
          </w:tcPr>
          <w:p>
            <w:pPr>
              <w:jc w:val="center"/>
              <w:rPr>
                <w:rFonts w:hint="default" w:eastAsia="宋体"/>
                <w:sz w:val="28"/>
                <w:szCs w:val="28"/>
                <w:highlight w:val="none"/>
                <w:lang w:val="en-US" w:eastAsia="zh-CN"/>
              </w:rPr>
            </w:pPr>
            <w:r>
              <w:rPr>
                <w:rFonts w:hint="eastAsia"/>
                <w:sz w:val="28"/>
                <w:szCs w:val="28"/>
                <w:highlight w:val="none"/>
                <w:lang w:val="en-US" w:eastAsia="zh-CN"/>
              </w:rPr>
              <w:t xml:space="preserve">2</w:t>
            </w:r>
            <w:r/>
          </w:p>
        </w:tc>
        <w:tc>
          <w:tcPr>
            <w:tcW w:w="2577" w:type="dxa"/>
            <w:vAlign w:val="center"/>
            <w:textDirection w:val="lrTb"/>
            <w:noWrap w:val="false"/>
          </w:tcPr>
          <w:p>
            <w:pPr>
              <w:jc w:val="center"/>
              <w:rPr>
                <w:rFonts w:hint="eastAsia"/>
                <w:bCs/>
                <w:sz w:val="28"/>
                <w:szCs w:val="28"/>
              </w:rPr>
            </w:pPr>
            <w:r>
              <w:rPr>
                <w:rFonts w:hint="eastAsia" w:ascii="宋体" w:hAnsi="宋体"/>
                <w:color w:val="000000"/>
                <w:sz w:val="28"/>
                <w:szCs w:val="28"/>
                <w:highlight w:val="none"/>
                <w:lang w:eastAsia="zh-CN"/>
              </w:rPr>
              <w:t xml:space="preserve">大孔径CT维保</w:t>
            </w:r>
            <w:r/>
          </w:p>
        </w:tc>
        <w:tc>
          <w:tcPr>
            <w:tcW w:w="1336" w:type="dxa"/>
            <w:vAlign w:val="center"/>
            <w:textDirection w:val="lrTb"/>
            <w:noWrap w:val="false"/>
          </w:tcPr>
          <w:p>
            <w:pPr>
              <w:jc w:val="center"/>
              <w:rPr>
                <w:rFonts w:hint="eastAsia"/>
                <w:sz w:val="28"/>
                <w:szCs w:val="28"/>
              </w:rPr>
            </w:pPr>
            <w:r>
              <w:rPr>
                <w:rFonts w:hint="eastAsia"/>
                <w:sz w:val="28"/>
                <w:szCs w:val="28"/>
              </w:rPr>
              <w:t xml:space="preserve">台</w:t>
            </w:r>
            <w:r/>
          </w:p>
        </w:tc>
        <w:tc>
          <w:tcPr>
            <w:tcW w:w="1163" w:type="dxa"/>
            <w:vAlign w:val="center"/>
            <w:textDirection w:val="lrTb"/>
            <w:noWrap w:val="false"/>
          </w:tcPr>
          <w:p>
            <w:pPr>
              <w:jc w:val="center"/>
              <w:rPr>
                <w:rFonts w:hint="eastAsia"/>
                <w:sz w:val="28"/>
                <w:szCs w:val="28"/>
              </w:rPr>
            </w:pPr>
            <w:r>
              <w:rPr>
                <w:rFonts w:hint="eastAsia"/>
                <w:sz w:val="28"/>
                <w:szCs w:val="28"/>
              </w:rPr>
              <w:t xml:space="preserve">1</w:t>
            </w:r>
            <w:r/>
          </w:p>
        </w:tc>
        <w:tc>
          <w:tcPr>
            <w:tcW w:w="2523" w:type="dxa"/>
            <w:vAlign w:val="center"/>
            <w:textDirection w:val="lrTb"/>
            <w:noWrap w:val="false"/>
          </w:tcPr>
          <w:p>
            <w:pPr>
              <w:jc w:val="center"/>
              <w:rPr>
                <w:rFonts w:hint="default" w:eastAsia="宋体"/>
                <w:sz w:val="28"/>
                <w:szCs w:val="28"/>
                <w:lang w:val="en-US" w:eastAsia="zh-CN"/>
              </w:rPr>
            </w:pPr>
            <w:r>
              <w:rPr>
                <w:rFonts w:hint="eastAsia"/>
                <w:sz w:val="28"/>
                <w:szCs w:val="28"/>
                <w:lang w:val="en-US" w:eastAsia="zh-CN"/>
              </w:rPr>
              <w:t xml:space="preserve">102万元人民币</w:t>
            </w:r>
            <w:r/>
          </w:p>
        </w:tc>
      </w:tr>
    </w:tbl>
    <w:p>
      <w:pPr>
        <w:pStyle w:val="733"/>
        <w:ind w:firstLine="560"/>
        <w:spacing w:line="520" w:lineRule="exact"/>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5.服务期限：3年</w:t>
      </w:r>
      <w:r/>
    </w:p>
    <w:p>
      <w:pPr>
        <w:pStyle w:val="733"/>
        <w:ind w:left="0"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二、对投标人的资格要求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600"/>
        <w:spacing w:line="520" w:lineRule="exact"/>
        <w:shd w:val="clear" w:color="auto" w:fill="ffffff"/>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2.落实政府采购政策需满足的资格要求：本项目属于专门面向中小企业采购的项目</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投标人应为中小微企业、监狱企业、残疾人福利性单位</w:t>
      </w:r>
      <w:r>
        <w:rPr>
          <w:rFonts w:hint="eastAsia" w:ascii="宋体" w:hAnsi="宋体" w:cs="宋体"/>
          <w:sz w:val="28"/>
          <w:szCs w:val="28"/>
          <w:highlight w:val="none"/>
          <w:lang w:val="en-US" w:eastAsia="zh-CN"/>
        </w:rPr>
        <w:t xml:space="preserve">。</w:t>
      </w:r>
      <w:r/>
    </w:p>
    <w:p>
      <w:pPr>
        <w:ind w:firstLine="600"/>
        <w:spacing w:line="520" w:lineRule="exact"/>
        <w:shd w:val="clear" w:color="auto" w:fill="ffffff"/>
        <w:rPr>
          <w:rFonts w:hint="eastAsia" w:ascii="宋体" w:hAnsi="宋体" w:eastAsia="宋体" w:cs="宋体"/>
          <w:sz w:val="28"/>
          <w:szCs w:val="28"/>
          <w:highlight w:val="none"/>
          <w:lang w:val="en-US" w:eastAsia="zh-CN"/>
        </w:rPr>
      </w:pPr>
      <w:r>
        <w:rPr>
          <w:rFonts w:hint="eastAsia" w:ascii="宋体" w:hAnsi="宋体" w:cs="宋体"/>
          <w:sz w:val="28"/>
          <w:szCs w:val="28"/>
          <w:highlight w:val="none"/>
        </w:rPr>
        <w:t xml:space="preserve">3.本项目的特定资格要求：</w:t>
      </w:r>
      <w:r>
        <w:rPr>
          <w:rFonts w:hint="eastAsia" w:ascii="宋体" w:hAnsi="宋体" w:cs="宋体"/>
          <w:sz w:val="28"/>
          <w:szCs w:val="28"/>
          <w:highlight w:val="none"/>
          <w:lang w:val="en-US" w:eastAsia="zh-CN"/>
        </w:rPr>
        <w:t xml:space="preserve">无</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4.拒绝下述供应商参加本次采购活动：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28"/>
          <w:szCs w:val="28"/>
          <w:highlight w:val="none"/>
        </w:rPr>
      </w:pPr>
      <w:r>
        <w:rPr>
          <w:rFonts w:hint="eastAsia" w:ascii="宋体" w:hAnsi="宋体" w:cs="宋体"/>
          <w:sz w:val="28"/>
          <w:szCs w:val="28"/>
          <w:highlight w:val="none"/>
        </w:rPr>
        <w:t xml:space="preserve">（3）被“信用中国”网站(www.creditchina.gov.cn)、中国政府采购网(www.ccgp.gov.cn) 、“信用江苏”网站（http://credit.jiangsu.gov.cn）</w:t>
      </w:r>
      <w:r>
        <w:rPr>
          <w:rFonts w:hint="eastAsia" w:ascii="宋体" w:hAnsi="宋体" w:cs="宋体"/>
          <w:sz w:val="28"/>
          <w:szCs w:val="28"/>
          <w:highlight w:val="none"/>
          <w:lang w:eastAsia="zh-CN"/>
        </w:rPr>
        <w:t xml:space="preserve">、“信用徐州”</w:t>
      </w:r>
      <w:r>
        <w:rPr>
          <w:rFonts w:hint="eastAsia" w:ascii="宋体" w:hAnsi="宋体" w:cs="宋体"/>
          <w:sz w:val="28"/>
          <w:szCs w:val="28"/>
          <w:highlight w:val="none"/>
        </w:rPr>
        <w:t xml:space="preserve">网站</w:t>
      </w:r>
      <w:r>
        <w:rPr>
          <w:rFonts w:hint="eastAsia" w:ascii="宋体" w:hAnsi="宋体" w:cs="宋体"/>
          <w:sz w:val="28"/>
          <w:szCs w:val="28"/>
          <w:highlight w:val="none"/>
          <w:lang w:eastAsia="zh-CN"/>
        </w:rPr>
        <w:t xml:space="preserve">（www.xuzhoucredit.gov.cn/）</w:t>
      </w:r>
      <w:r>
        <w:rPr>
          <w:rFonts w:hint="eastAsia" w:ascii="宋体" w:hAnsi="宋体" w:cs="宋体"/>
          <w:sz w:val="28"/>
          <w:szCs w:val="28"/>
          <w:highlight w:val="none"/>
        </w:rPr>
        <w:t xml:space="preserve">列入失信被执行人、重大税收违法案件当事人名单、政府采购严重违法失信行为记录名单的供应商。</w:t>
      </w:r>
      <w:r/>
    </w:p>
    <w:p>
      <w:pPr>
        <w:ind w:firstLine="600"/>
        <w:spacing w:line="520" w:lineRule="exact"/>
        <w:shd w:val="clear" w:color="auto" w:fill="ffffff"/>
        <w:rPr>
          <w:rFonts w:hint="eastAsia" w:eastAsia="宋体"/>
          <w:sz w:val="28"/>
          <w:szCs w:val="28"/>
          <w:highlight w:val="none"/>
          <w:lang w:val="en-US" w:eastAsia="zh-CN"/>
        </w:rPr>
      </w:pPr>
      <w:r>
        <w:rPr>
          <w:rFonts w:hint="eastAsia" w:ascii="宋体" w:hAnsi="宋体" w:cs="宋体"/>
          <w:sz w:val="28"/>
          <w:szCs w:val="28"/>
          <w:highlight w:val="none"/>
        </w:rPr>
        <w:t xml:space="preserve">5.本项目不接受联合体投标。</w:t>
      </w:r>
      <w:r>
        <w:rPr>
          <w:rFonts w:hint="eastAsia" w:ascii="宋体" w:hAnsi="宋体" w:cs="宋体"/>
          <w:sz w:val="28"/>
          <w:szCs w:val="28"/>
          <w:highlight w:val="none"/>
          <w:lang w:val="en-US" w:eastAsia="zh-CN"/>
        </w:rPr>
        <w:t xml:space="preserve"> </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三、获取招标文件</w:t>
      </w:r>
      <w:bookmarkEnd w:id="0"/>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（一）潜在投标人访问电子招标投标交易平台的网络地址和方法：</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（3）“CA数字证书”的获取：</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（二）采购代理机构将数据电文形式的招标文件加载至电子招标投标交易平台，供潜在投标人下载或者查阅。</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（三）售价：免费。</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四、投标有关信息</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（一）投标截止时间：</w:t>
      </w:r>
      <w:r>
        <w:rPr>
          <w:rFonts w:hint="eastAsia" w:ascii="宋体" w:hAnsi="宋体"/>
          <w:color w:val="000000"/>
          <w:sz w:val="28"/>
          <w:szCs w:val="28"/>
          <w:highlight w:val="none"/>
          <w:lang w:eastAsia="zh-CN"/>
        </w:rPr>
        <w:t xml:space="preserve">2026年10月22日北京时间9:30</w:t>
      </w:r>
      <w:r>
        <w:rPr>
          <w:rFonts w:ascii="宋体" w:hAnsi="宋体"/>
          <w:color w:val="000000"/>
          <w:sz w:val="28"/>
          <w:szCs w:val="28"/>
          <w:highlight w:val="none"/>
        </w:rPr>
        <w:t xml:space="preserve">。</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（二）开标时间：</w:t>
      </w:r>
      <w:r>
        <w:rPr>
          <w:rFonts w:hint="eastAsia" w:ascii="宋体" w:hAnsi="宋体"/>
          <w:color w:val="000000"/>
          <w:sz w:val="28"/>
          <w:szCs w:val="28"/>
          <w:highlight w:val="none"/>
          <w:lang w:eastAsia="zh-CN"/>
        </w:rPr>
        <w:t xml:space="preserve">2026年10月22日北京时间9:30</w:t>
      </w:r>
      <w:r>
        <w:rPr>
          <w:rFonts w:ascii="宋体" w:hAnsi="宋体"/>
          <w:color w:val="000000"/>
          <w:sz w:val="28"/>
          <w:szCs w:val="28"/>
          <w:highlight w:val="none"/>
        </w:rPr>
        <w:t xml:space="preserve">。</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（三）开标地点：“苏采云”系统（网址：http://jszfcg.jsczt.cn/）“开标大厅”或进入徐州政府采购网（网址：http://czj.xz.gov.cn/Home/HomeIndex）-业务工作 -用户登录，点击“苏采云”进入系统“开标大厅”。</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五、采购人信息</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称：徐州市第一人民医院</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地址：徐州市铜山区大学路269号</w:t>
      </w:r>
      <w:r/>
    </w:p>
    <w:p>
      <w:pPr>
        <w:pStyle w:val="733"/>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张宇辰</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联系方式：</w:t>
      </w:r>
      <w:bookmarkStart w:id="4" w:name="_Toc28359009"/>
      <w:r/>
      <w:bookmarkStart w:id="5" w:name="_Toc28359086"/>
      <w:r>
        <w:rPr>
          <w:rFonts w:hint="eastAsia" w:ascii="宋体" w:hAnsi="宋体"/>
          <w:color w:val="000000"/>
          <w:sz w:val="28"/>
          <w:szCs w:val="28"/>
          <w:highlight w:val="none"/>
        </w:rPr>
        <w:t xml:space="preserve">0516</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rPr>
        <w:t xml:space="preserve">68383042</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六、采购代理机构信息</w:t>
      </w:r>
      <w:bookmarkEnd w:id="4"/>
      <w:r/>
      <w:bookmarkEnd w:id="5"/>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 xml:space="preserve">称：苏美达国际技术贸易有限公司</w:t>
      </w:r>
      <w:r/>
    </w:p>
    <w:p>
      <w:pPr>
        <w:pStyle w:val="733"/>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地　址：</w:t>
      </w:r>
      <w:r>
        <w:rPr>
          <w:rFonts w:hint="eastAsia" w:ascii="宋体" w:hAnsi="宋体"/>
          <w:color w:val="000000"/>
          <w:sz w:val="28"/>
          <w:szCs w:val="28"/>
          <w:highlight w:val="none"/>
          <w:lang w:eastAsia="zh-CN"/>
        </w:rPr>
        <w:t xml:space="preserve">徐州经济技术开发区金龙湖科技金融广场A座41</w:t>
      </w:r>
      <w:r>
        <w:rPr>
          <w:rFonts w:hint="eastAsia" w:ascii="宋体" w:hAnsi="宋体"/>
          <w:color w:val="000000"/>
          <w:sz w:val="28"/>
          <w:szCs w:val="28"/>
          <w:highlight w:val="none"/>
          <w:lang w:val="en-US" w:eastAsia="zh-CN"/>
        </w:rPr>
        <w:t xml:space="preserve">1</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w:t>
      </w:r>
      <w:bookmarkStart w:id="6" w:name="_Toc28359087"/>
      <w:r/>
      <w:bookmarkStart w:id="7" w:name="_Toc28359010"/>
      <w:r>
        <w:rPr>
          <w:rFonts w:hint="eastAsia" w:ascii="宋体" w:hAnsi="宋体"/>
          <w:color w:val="000000"/>
          <w:sz w:val="28"/>
          <w:szCs w:val="28"/>
          <w:highlight w:val="none"/>
        </w:rPr>
        <w:t xml:space="preserve">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733"/>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联系电话：</w:t>
      </w:r>
      <w:r>
        <w:rPr>
          <w:rFonts w:hint="eastAsia" w:ascii="宋体" w:hAnsi="宋体"/>
          <w:color w:val="000000"/>
          <w:sz w:val="28"/>
          <w:szCs w:val="28"/>
          <w:highlight w:val="none"/>
          <w:lang w:eastAsia="zh-CN"/>
        </w:rPr>
        <w:t xml:space="preserve">025-84531057</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七、项目联系方式</w:t>
      </w:r>
      <w:bookmarkEnd w:id="6"/>
      <w:r/>
      <w:bookmarkEnd w:id="7"/>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项目联系人：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733"/>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电　话：</w:t>
      </w:r>
      <w:r>
        <w:rPr>
          <w:rFonts w:hint="eastAsia" w:ascii="宋体" w:hAnsi="宋体"/>
          <w:color w:val="000000"/>
          <w:sz w:val="28"/>
          <w:szCs w:val="28"/>
          <w:highlight w:val="none"/>
          <w:lang w:eastAsia="zh-CN"/>
        </w:rPr>
        <w:t xml:space="preserve">025-84531057</w:t>
      </w:r>
      <w:r/>
    </w:p>
    <w:p>
      <w:pPr>
        <w:pStyle w:val="733"/>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邮箱：</w:t>
      </w:r>
      <w:r>
        <w:rPr>
          <w:sz w:val="28"/>
          <w:szCs w:val="28"/>
          <w:highlight w:val="none"/>
        </w:rPr>
        <w:fldChar w:fldCharType="begin"/>
      </w:r>
      <w:r>
        <w:rPr>
          <w:sz w:val="28"/>
          <w:szCs w:val="28"/>
          <w:highlight w:val="none"/>
        </w:rPr>
        <w:instrText xml:space="preserve"> HYPERLINK "mailto:zhuzhiyun@sumec.com.cn" </w:instrText>
      </w:r>
      <w:r>
        <w:rPr>
          <w:sz w:val="28"/>
          <w:szCs w:val="28"/>
          <w:highlight w:val="none"/>
        </w:rPr>
        <w:fldChar w:fldCharType="separate"/>
      </w:r>
      <w:r>
        <w:rPr>
          <w:rFonts w:hint="eastAsia" w:ascii="宋体" w:hAnsi="宋体"/>
          <w:color w:val="000000"/>
          <w:sz w:val="28"/>
          <w:szCs w:val="28"/>
          <w:highlight w:val="none"/>
          <w:lang w:eastAsia="zh-CN"/>
        </w:rPr>
        <w:t xml:space="preserve">zhuzhiyun@sumec.com.cn</w:t>
      </w:r>
      <w:r>
        <w:rPr>
          <w:rFonts w:hint="eastAsia" w:ascii="宋体" w:hAnsi="宋体"/>
          <w:color w:val="000000"/>
          <w:sz w:val="28"/>
          <w:szCs w:val="28"/>
          <w:highlight w:val="none"/>
        </w:rPr>
        <w:fldChar w:fldCharType="end"/>
      </w:r>
      <w:r/>
    </w:p>
    <w:p>
      <w:pPr>
        <w:pStyle w:val="733"/>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733"/>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953"/>
        <w:rPr>
          <w:rFonts w:ascii="宋体" w:hAnsi="宋体" w:eastAsia="宋体"/>
          <w:color w:val="000000"/>
          <w:sz w:val="28"/>
          <w:szCs w:val="28"/>
          <w:highlight w:val="none"/>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3404696"/>
      <w:r/>
      <w:bookmarkStart w:id="9" w:name="_Toc522790131"/>
      <w:r/>
      <w:r/>
    </w:p>
    <w:p>
      <w:pPr>
        <w:pStyle w:val="953"/>
        <w:rPr>
          <w:rFonts w:ascii="宋体" w:hAnsi="宋体" w:eastAsia="宋体"/>
          <w:color w:val="000000"/>
          <w:sz w:val="32"/>
          <w:szCs w:val="32"/>
          <w:highlight w:val="none"/>
        </w:rPr>
      </w:pPr>
      <w:r>
        <w:rPr>
          <w:rFonts w:ascii="宋体" w:hAnsi="宋体" w:eastAsia="宋体"/>
          <w:color w:val="000000"/>
          <w:sz w:val="32"/>
          <w:szCs w:val="32"/>
          <w:highlight w:val="none"/>
        </w:rPr>
        <w:t xml:space="preserve">第二章  投标人须知</w:t>
      </w:r>
      <w:bookmarkEnd w:id="8"/>
      <w:r/>
      <w:bookmarkEnd w:id="9"/>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一、总则</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（一）采购人。采购人即指依法进行政府采购的国家机关、事业单位和团体组织。</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（二）政府招标采购方式。政府采购货物或服务（以下简称“货物服务”）的招标方式，分为公开招标和邀请招标。</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（五）采购人委托采购代理机构代理招标的，采购代理机构必须在采购人委托的范围内依法开展采购活动。</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（六）投标人的资格条件：</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投标人是指响应招标、参加投标竞争的法人、其他组织或者自然人。</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2.投标人授权代表系指法定代表人或受法人委托的受托人。</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二、招标</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（八）招标文件应包括以下内容：</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第一章，投标邀请；</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第二章，投标人须知；</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第三章，投标资料表；</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第四章，评标标准；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第五章，拟签订的合同文本；</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第六章，采购需求；</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第七章，投标文件相关格式。</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（九）招标文件澄清或者修改：</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2.现场考察以本文件第三章《投标资料表》中的要求为准。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3.开标前答疑会以本文件第三章《投标资料表》中的要求为准。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三、投标</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（十）投标人应当按照招标文件的要求编制投标文件。投标文件应对招标文件提出的要求和条件作出实质性响应。</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（十二）投标文件的构成：</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1.投标文件的构成以本文件第三章《投标资料表》中的要求为准。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2.投标人应当提交的资格、资信证明文件，以本文件第三章《投标资料表》中的所提要求为准。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（十三）投标函和价格表、商务条件、交货和提供服务的时间：</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1.投标函和价格表的要求见本章（十二）、（十三），格式见本文件第七章《投标文件相关格式》中《投标函》和《开标一览表》。</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2.商务条件以本文件第三章《投标资料表》中的要求为准。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3.交货和提供服务的时间，以本文件第三章《投标资料表》中所提要求为准。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（十四）投标报价要求：</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1.投标人应按照招标文件的要求报出分项价格和总价。</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2.投标人应按照招标文件的要求进行报价，如投标人作出偏离，应在《</w:t>
      </w:r>
      <w:r>
        <w:rPr>
          <w:rFonts w:hint="eastAsia" w:ascii="宋体" w:hAnsi="宋体"/>
          <w:color w:val="000000"/>
          <w:sz w:val="28"/>
          <w:szCs w:val="28"/>
          <w:highlight w:val="none"/>
        </w:rPr>
        <w:t xml:space="preserve">偏离响应表</w:t>
      </w:r>
      <w:r>
        <w:rPr>
          <w:rFonts w:ascii="宋体" w:hAnsi="宋体"/>
          <w:color w:val="000000"/>
          <w:sz w:val="28"/>
          <w:szCs w:val="28"/>
          <w:highlight w:val="none"/>
        </w:rPr>
        <w:t xml:space="preserve">》中列出。</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3.采购人不支付报价以外的任何费用。</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5.投标人只能提交一个投标价格，投标人提交多个价格的投标文件，在资格性、符合性检查时按照无效投标处理。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（十五）投标货币。以本文件第三章《投标资料表》中所提要求为准。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（十六）投标有效期：</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1.投标有效期为开标之日后90天。采购人可以要求对投标有效期延长一次，但该延长期最长不得超过30天。</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（十七）投标文件的编制要求和签署要求：</w:t>
      </w:r>
      <w:r/>
    </w:p>
    <w:p>
      <w:pPr>
        <w:pStyle w:val="73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3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（2）投标人应对 CA 证书妥善保管，如被他人盗用投标，因此带来的结果均由投标人自行承担。</w:t>
      </w:r>
      <w:r/>
    </w:p>
    <w:p>
      <w:pPr>
        <w:pStyle w:val="73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（3）投标人应当对招标文件提出的要求和条件作出实质性响应，并在电子投标系统逐条应答。</w:t>
      </w:r>
      <w:r/>
    </w:p>
    <w:p>
      <w:pPr>
        <w:pStyle w:val="733"/>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（4）投标人应对要求提供的资格证明文件（如资质证书、资格证书）、技术资料（如白皮书、彩页、手册、检测报告等）扫描上传至投标系统。</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（十八）投标文件的盖章要求：</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投标文件的盖章要求，以本文件第三章《投标资料表》中所提要求为准。</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（二十）凡在招标文件要求提交投标文件的截止时间之后送达的投标文件，均为无效投标文件，采购代理机构应当拒收。在规定时间内各投标人携带CA锁进行网上解密。</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（二十二）本项目不允许分包。</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在评标过程中发现投标人有上述情形的，评标委员会应当认定其投标无效，并书面报告本级财政部门。</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（二十四）有下列情形之一的，其投标无效。</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1.不同投标人的投标文件，由同一单位或者个人编制；</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2.不同投标人委托同一单位或者个人办理投标事宜；</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3.不同投标人的投标文件中，所载明的项目管理成员或联系人为同一人；</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4.不同投标人的投标文件，异常一致或者投标报价呈规律性差异；</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5.不同投标人的投标文件相互混装；</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7.电子投标文件未按规定期限投标的；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8.电子投标文件未按招标文件要求签章的；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9.投标人未在规定时间内解密电子投标文件的；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10.投标文件未按招标文件规定的内容和要求填写的；没有在投标系统指定位置上传对应文件、材料的。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11.不具备招标文件中规定的资格要求的；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12.报价超过招标文件中规定的预算金额或者最高限价的；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13.投标文件含有采购人不能接受的附加条件的；</w:t>
      </w:r>
      <w:r/>
    </w:p>
    <w:p>
      <w:pPr>
        <w:pStyle w:val="733"/>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14.法律法规和招标文件规定的其他无效情形。</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四、开标</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（二十五）开标：</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2.由电子招标投标交易平台主持，邀请投标人参加。</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3.所有投标单位使用 CA 证书在开标时间时，解密各自投标文件，由工作人员操作系统进行开标，投标人不足3家的，不得</w:t>
      </w:r>
      <w:r>
        <w:rPr>
          <w:rFonts w:hint="eastAsia" w:ascii="宋体" w:hAnsi="宋体"/>
          <w:color w:val="000000"/>
          <w:sz w:val="28"/>
          <w:szCs w:val="28"/>
          <w:highlight w:val="none"/>
        </w:rPr>
        <w:t xml:space="preserve">开</w:t>
      </w:r>
      <w:r>
        <w:rPr>
          <w:rFonts w:ascii="宋体" w:hAnsi="宋体"/>
          <w:color w:val="000000"/>
          <w:sz w:val="28"/>
          <w:szCs w:val="28"/>
          <w:highlight w:val="none"/>
        </w:rPr>
        <w:t xml:space="preserve">标。</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五、评标</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（二十六）公开招标采购项目开标结束后，采购人依法对投标人的资格进行审查。合格投标人不足3家的，不得评标。</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1.评标工作由采购代理机构负责组织，并履行下列职责：</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（2）宣布评标纪律；</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（3）公布投标人名单，告知评审专家应当回避的情形；</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（4）组织评标委员会推选评标组长（采购人代表不得担任组长）；</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（5）在评标期间采取必要的通讯管理措施，保证评标活动不受外界干扰；</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（6）根据评标委员会的要求介绍政府采购相关政策法规、招标文件；</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color w:val="000000"/>
          <w:sz w:val="28"/>
          <w:szCs w:val="28"/>
          <w:highlight w:val="none"/>
        </w:rPr>
        <w:t xml:space="preserve">政府采购</w:t>
      </w:r>
      <w:r>
        <w:rPr>
          <w:rFonts w:ascii="宋体" w:hAnsi="宋体"/>
          <w:color w:val="000000"/>
          <w:sz w:val="28"/>
          <w:szCs w:val="28"/>
          <w:highlight w:val="none"/>
        </w:rPr>
        <w:fldChar w:fldCharType="end"/>
      </w:r>
      <w:r>
        <w:rPr>
          <w:rFonts w:ascii="宋体" w:hAnsi="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（10）处理与评标有关的其他事项。</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2.评标委员会负责具体评标事务，并独立履行下列职责：</w:t>
      </w:r>
      <w:r/>
    </w:p>
    <w:p>
      <w:pPr>
        <w:pStyle w:val="733"/>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（1）审查、评价投标文件是否符合招标文件的商务、技术等实质性要求；</w:t>
      </w:r>
      <w:r/>
    </w:p>
    <w:p>
      <w:pPr>
        <w:pStyle w:val="733"/>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（2）要求投标人对投标文件有关事项作出澄清或者说明；</w:t>
      </w:r>
      <w:r/>
    </w:p>
    <w:p>
      <w:pPr>
        <w:pStyle w:val="733"/>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（3）对投标文件进行比较和评价；</w:t>
      </w:r>
      <w:r/>
    </w:p>
    <w:p>
      <w:pPr>
        <w:pStyle w:val="733"/>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（4）确定中标候选人名单，以及根据采购人委托直接确定中标人；</w:t>
      </w:r>
      <w:r/>
    </w:p>
    <w:p>
      <w:pPr>
        <w:pStyle w:val="733"/>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（5）向采购人、采购代理机构或有关部门报告评标中发现的违法行为。</w:t>
      </w:r>
      <w:r/>
    </w:p>
    <w:p>
      <w:pPr>
        <w:pStyle w:val="733"/>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（二十七）评标方法分为最低评标价法和综合评分法。</w:t>
      </w:r>
      <w:r/>
    </w:p>
    <w:p>
      <w:pPr>
        <w:pStyle w:val="733"/>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（二十八）评标</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1.评标工作程序：</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（1）投标文件初审。</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①资格性审查。</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②符合性审查。</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（2）澄清有关问题。</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（3）比较与评价。</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（4）推荐中标候选供应商名单。</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（5）编写评审报告（评标报告）。</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color w:val="000000"/>
          <w:sz w:val="28"/>
          <w:szCs w:val="28"/>
          <w:highlight w:val="none"/>
        </w:rPr>
        <w:t xml:space="preserve">最低评标价法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采用</w:t>
      </w:r>
      <w:r>
        <w:rPr>
          <w:sz w:val="28"/>
          <w:szCs w:val="28"/>
          <w:highlight w:val="none"/>
        </w:rPr>
        <w:fldChar w:fldCharType="begin"/>
      </w:r>
      <w:r>
        <w:rPr>
          <w:sz w:val="28"/>
          <w:szCs w:val="28"/>
          <w:highlight w:val="none"/>
        </w:rPr>
        <w:instrText xml:space="preserve"> HYPERLINK "http://lilun.caigou2003.com/recijiedu/2365667.html" \t "_blank" </w:instrText>
      </w:r>
      <w:r>
        <w:rPr>
          <w:sz w:val="28"/>
          <w:szCs w:val="28"/>
          <w:highlight w:val="none"/>
        </w:rPr>
        <w:fldChar w:fldCharType="separate"/>
      </w:r>
      <w:r>
        <w:rPr>
          <w:rFonts w:ascii="宋体" w:hAnsi="宋体"/>
          <w:color w:val="000000"/>
          <w:sz w:val="28"/>
          <w:szCs w:val="28"/>
          <w:highlight w:val="none"/>
        </w:rPr>
        <w:t xml:space="preserve">综合评分法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非单一产品采购项目，多家投标人提供的核心产品品牌相同的，按前两款规定处理。</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（二十九）投标文件报价出现前后不一致的，按照下列规定修正：</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1.投标文件中开标一览表（报价表）内容与投标文件中相应内容不一致的，以开标一览表（报价表）为准；</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2.大写金额和小写金额不一致的，以大写金额为准；</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3.单价金额小数点或者百分比有明显错位的，以开标一览表的总价为准，并修改单价；</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4.总价金额与按单价合计金额不一致的，以单价金额计算结果为准。</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33"/>
        <w:ind w:firstLine="600"/>
        <w:jc w:val="left"/>
        <w:spacing w:line="520" w:lineRule="exact"/>
        <w:widowControl/>
        <w:rPr>
          <w:rFonts w:ascii="宋体" w:hAnsi="宋体"/>
          <w:i/>
          <w:color w:val="000000"/>
          <w:sz w:val="28"/>
          <w:szCs w:val="28"/>
          <w:highlight w:val="none"/>
        </w:rPr>
      </w:pP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（三十二）废标条款：</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出现下列情形之一的，应予废标。</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1.符合专业条件的供应商或者对招标文件作实质响应的供应商不足三家的；</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2.出现影响采购公正的违法、违规行为的；</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3.投标人的报价均超过了采购预算，采购人不能支付的；</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4.因重大变故，采购任务取消的。</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六、定标</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（三十三）采购代理机构应当在评标结束后2个工作日内将评标报告送采购人。</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（三十四）采购人应当自收到评标报告之日起5个工作日内，在评标报告确定的中标候选人名单中按顺序确定中标人。</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七、政府采购合同</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（三十六）签订政府采购合同（合同签订方式）：</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3"/>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采购人不得向中标人提出任何不合理的要求作为签订合同的条件。</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000000"/>
          <w:sz w:val="28"/>
          <w:szCs w:val="28"/>
          <w:highlight w:val="none"/>
        </w:rPr>
        <w:t xml:space="preserve">中华人民共和国民法典</w:t>
      </w:r>
      <w:r>
        <w:rPr>
          <w:rFonts w:ascii="宋体" w:hAnsi="宋体"/>
          <w:color w:val="000000"/>
          <w:sz w:val="28"/>
          <w:szCs w:val="28"/>
          <w:highlight w:val="none"/>
        </w:rPr>
        <w:t xml:space="preserve">》相关条款执行。</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（三十八）履约保证金：</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1.中标人应在政府采购合同签订后，向采购人提交本文件第三章《投标资料表》中规定金额的履约保证金。</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2.如果中标人没有遵守本章（三十八）</w:t>
      </w:r>
      <w:r>
        <w:rPr>
          <w:rFonts w:hint="eastAsia" w:ascii="宋体" w:hAnsi="宋体"/>
          <w:color w:val="000000"/>
          <w:sz w:val="28"/>
          <w:szCs w:val="28"/>
          <w:highlight w:val="none"/>
          <w:lang w:val="en-US" w:eastAsia="zh-CN"/>
        </w:rPr>
        <w:t xml:space="preserve">1</w:t>
      </w:r>
      <w:r>
        <w:rPr>
          <w:rFonts w:ascii="宋体" w:hAnsi="宋体"/>
          <w:color w:val="000000"/>
          <w:sz w:val="28"/>
          <w:szCs w:val="28"/>
          <w:highlight w:val="none"/>
        </w:rPr>
        <w:t xml:space="preserve">或本章（三十九）的规定，采购代理机构有权取消该中标决定。在此情况下，采购人可以与排位在中标人之后第一位的中标候选人签订政府采购合同，以此类推。</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3.中标人凭采购人出具验收书的复印件及收款收据办理履约保证金退付手续。履约保证金在采购人处存放期间，不计利息。</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（三十九）腐败和欺诈行为：</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1.采购代理机构、采购人、投标人等参与招投标的各方，均应在招标、采购、合同执行等过程中保持廉洁和最高的道德水准。</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（1）腐败和欺诈行为的含义：</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（2）如果被推荐的中标人有腐败和欺诈行为，将取消其中标资格。</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33"/>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八、询问和质疑</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（四十）询问和质疑</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九、电子招标投标交易平台</w:t>
      </w:r>
      <w:r/>
    </w:p>
    <w:p>
      <w:pPr>
        <w:pStyle w:val="733"/>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color w:val="000000"/>
          <w:sz w:val="28"/>
          <w:szCs w:val="28"/>
          <w:highlight w:val="none"/>
        </w:rPr>
        <w:t xml:space="preserve">http://jszfcg.jsczt.cn/</w:t>
      </w:r>
      <w:r>
        <w:rPr>
          <w:rFonts w:ascii="宋体" w:hAnsi="宋体"/>
          <w:color w:val="000000"/>
          <w:sz w:val="28"/>
          <w:szCs w:val="28"/>
          <w:highlight w:val="none"/>
        </w:rPr>
        <w:fldChar w:fldCharType="end"/>
      </w:r>
      <w:r>
        <w:rPr>
          <w:rFonts w:ascii="宋体" w:hAnsi="宋体"/>
          <w:color w:val="000000"/>
          <w:sz w:val="28"/>
          <w:szCs w:val="28"/>
          <w:highlight w:val="none"/>
        </w:rPr>
        <w:t xml:space="preserve">）相关要求是本招标文件的组成部分。</w:t>
      </w:r>
      <w:r/>
    </w:p>
    <w:p>
      <w:pPr>
        <w:pStyle w:val="1036"/>
        <w:rPr>
          <w:rFonts w:hAnsi="宋体" w:eastAsia="宋体"/>
          <w:color w:val="000000"/>
          <w:highlight w:val="none"/>
        </w:rPr>
      </w:pPr>
      <w:r/>
      <w:bookmarkStart w:id="10" w:name="_Toc522790132"/>
      <w:r/>
      <w:bookmarkStart w:id="11" w:name="_Toc523404697"/>
      <w:r/>
      <w:r/>
    </w:p>
    <w:p>
      <w:pPr>
        <w:pStyle w:val="1037"/>
        <w:rPr>
          <w:rFonts w:ascii="宋体" w:hAnsi="宋体"/>
          <w:color w:val="000000"/>
          <w:highlight w:val="none"/>
        </w:rPr>
      </w:pPr>
      <w:r>
        <w:rPr>
          <w:rFonts w:ascii="宋体" w:hAnsi="宋体"/>
          <w:color w:val="000000"/>
          <w:highlight w:val="none"/>
        </w:rPr>
      </w:r>
      <w:r/>
    </w:p>
    <w:p>
      <w:pPr>
        <w:pStyle w:val="733"/>
        <w:rPr>
          <w:color w:val="000000"/>
          <w:highlight w:val="none"/>
        </w:rPr>
      </w:pPr>
      <w:r>
        <w:rPr>
          <w:color w:val="000000"/>
          <w:highlight w:val="none"/>
        </w:rPr>
      </w:r>
      <w:r/>
    </w:p>
    <w:p>
      <w:pPr>
        <w:pStyle w:val="953"/>
        <w:rPr>
          <w:rFonts w:ascii="宋体" w:hAnsi="宋体" w:eastAsia="宋体"/>
          <w:color w:val="000000"/>
          <w:highlight w:val="none"/>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highlight w:val="none"/>
        </w:rPr>
      </w:r>
      <w:r/>
    </w:p>
    <w:p>
      <w:pPr>
        <w:pStyle w:val="953"/>
        <w:rPr>
          <w:rFonts w:ascii="宋体" w:hAnsi="宋体" w:eastAsia="宋体"/>
          <w:color w:val="000000"/>
          <w:sz w:val="32"/>
          <w:szCs w:val="32"/>
          <w:highlight w:val="none"/>
        </w:rPr>
      </w:pPr>
      <w:r>
        <w:rPr>
          <w:rFonts w:ascii="宋体" w:hAnsi="宋体" w:eastAsia="宋体"/>
          <w:color w:val="000000"/>
          <w:sz w:val="32"/>
          <w:szCs w:val="32"/>
          <w:highlight w:val="none"/>
        </w:rPr>
        <w:t xml:space="preserve">第三章  投标资料表</w:t>
      </w:r>
      <w:bookmarkEnd w:id="10"/>
      <w:r/>
      <w:bookmarkEnd w:id="11"/>
      <w:r/>
      <w:r/>
    </w:p>
    <w:p>
      <w:pPr>
        <w:pStyle w:val="988"/>
        <w:ind w:firstLine="600"/>
        <w:spacing w:line="520" w:lineRule="exact"/>
        <w:rPr>
          <w:rFonts w:ascii="宋体" w:hAnsi="宋体" w:eastAsia="宋体" w:cs="宋体"/>
          <w:color w:val="000000"/>
          <w:sz w:val="28"/>
          <w:szCs w:val="28"/>
          <w:highlight w:val="none"/>
        </w:rPr>
      </w:pPr>
      <w:r>
        <w:rPr>
          <w:rFonts w:ascii="宋体" w:hAnsi="宋体" w:eastAsia="宋体"/>
          <w:color w:val="000000"/>
          <w:sz w:val="28"/>
          <w:szCs w:val="28"/>
          <w:highlight w:val="none"/>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 w:val="28"/>
          <w:szCs w:val="28"/>
          <w:highlight w:val="none"/>
        </w:rPr>
        <w:t xml:space="preserve">时，应以本资料表为准。</w:t>
      </w:r>
      <w:r/>
    </w:p>
    <w:p>
      <w:pPr>
        <w:pStyle w:val="733"/>
        <w:spacing w:line="240" w:lineRule="exact"/>
        <w:rPr>
          <w:rFonts w:ascii="宋体" w:hAnsi="宋体" w:cs="宋体"/>
          <w:color w:val="000000"/>
          <w:sz w:val="28"/>
          <w:szCs w:val="28"/>
          <w:highlight w:val="none"/>
        </w:rPr>
      </w:pPr>
      <w:r>
        <w:rPr>
          <w:rFonts w:ascii="宋体" w:hAnsi="宋体" w:cs="宋体"/>
          <w:color w:val="000000"/>
          <w:sz w:val="28"/>
          <w:szCs w:val="28"/>
          <w:highlight w:val="none"/>
        </w:rPr>
      </w:r>
      <w:r/>
    </w:p>
    <w:tbl>
      <w:tblPr>
        <w:tblStyle w:val="731"/>
        <w:tblW w:w="9281"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7163"/>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采购人确定的采购项目属性：</w:t>
            </w:r>
            <w:r>
              <w:rPr>
                <w:rFonts w:hint="eastAsia" w:ascii="宋体" w:hAnsi="宋体" w:cs="宋体"/>
                <w:color w:val="000000"/>
                <w:sz w:val="28"/>
                <w:szCs w:val="28"/>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一、投标人的资格条件：</w:t>
            </w:r>
            <w:r/>
          </w:p>
          <w:p>
            <w:pPr>
              <w:pStyle w:val="734"/>
              <w:rPr>
                <w:rFonts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highlight w:val="none"/>
              </w:rPr>
              <w:t xml:space="preserve">2.落实政府采购政策需满足的资格要求：</w:t>
            </w:r>
            <w:r>
              <w:rPr>
                <w:rFonts w:hint="eastAsia" w:ascii="宋体" w:hAnsi="宋体" w:cs="宋体"/>
                <w:sz w:val="28"/>
                <w:szCs w:val="28"/>
                <w:highlight w:val="none"/>
              </w:rPr>
              <w:t xml:space="preserve">本项目专门面向中小微企业</w:t>
            </w:r>
            <w:r>
              <w:rPr>
                <w:rFonts w:hint="eastAsia" w:ascii="宋体" w:hAnsi="宋体" w:cs="宋体"/>
                <w:sz w:val="28"/>
                <w:szCs w:val="28"/>
                <w:highlight w:val="none"/>
                <w:lang w:eastAsia="zh-CN"/>
              </w:rPr>
              <w:t xml:space="preserve">，</w:t>
            </w:r>
            <w:bookmarkStart w:id="21" w:name="_GoBack"/>
            <w:r/>
            <w:bookmarkEnd w:id="21"/>
            <w:r>
              <w:rPr>
                <w:rFonts w:hint="eastAsia" w:ascii="宋体" w:hAnsi="宋体" w:cs="宋体"/>
                <w:sz w:val="28"/>
                <w:szCs w:val="28"/>
                <w:highlight w:val="none"/>
                <w:lang w:val="en-US" w:eastAsia="zh-CN"/>
              </w:rPr>
            </w:r>
            <w:r>
              <w:rPr>
                <w:rFonts w:hint="eastAsia" w:ascii="宋体" w:hAnsi="宋体" w:cs="宋体"/>
                <w:sz w:val="28"/>
                <w:szCs w:val="28"/>
                <w:highlight w:val="none"/>
                <w:lang w:val="en-US" w:eastAsia="zh-CN"/>
              </w:rPr>
              <w:t xml:space="preserve">投标人应为中小微企业、监狱企业、残疾人福利性单位</w:t>
            </w:r>
            <w:r>
              <w:rPr>
                <w:rFonts w:hint="eastAsia" w:ascii="宋体" w:hAnsi="宋体" w:cs="宋体"/>
                <w:sz w:val="28"/>
                <w:szCs w:val="28"/>
                <w:highlight w:val="none"/>
                <w:lang w:val="en-US" w:eastAsia="zh-CN"/>
              </w:rPr>
              <w:t xml:space="preserve">。</w:t>
            </w:r>
            <w:r/>
          </w:p>
          <w:p>
            <w:pPr>
              <w:pStyle w:val="734"/>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3.本项目的特定资格要求：</w:t>
            </w:r>
            <w:r>
              <w:rPr>
                <w:rFonts w:hint="eastAsia" w:ascii="宋体" w:hAnsi="宋体" w:cs="宋体"/>
                <w:color w:val="000000"/>
                <w:sz w:val="28"/>
                <w:szCs w:val="28"/>
                <w:highlight w:val="none"/>
                <w:lang w:val="en-US" w:eastAsia="zh-CN"/>
              </w:rPr>
              <w:t xml:space="preserve">无</w:t>
            </w:r>
            <w:r/>
          </w:p>
          <w:p>
            <w:pPr>
              <w:pStyle w:val="734"/>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4.拒绝下述供应商参加本次采购活动：</w:t>
            </w:r>
            <w:r/>
          </w:p>
          <w:p>
            <w:pPr>
              <w:pStyle w:val="734"/>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（1）供应商单位负责人为同一人或者存在直接控股、管理关系的不同供应商，不得参加同一合同项下的政府采购活动；</w:t>
            </w:r>
            <w:r/>
          </w:p>
          <w:p>
            <w:pPr>
              <w:pStyle w:val="734"/>
              <w:rPr>
                <w:rFonts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p>
          <w:p>
            <w:pPr>
              <w:pStyle w:val="734"/>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（3）被“信用中国”网站(www.creditchina.gov.cn)、中国政府采购网(www.ccgp.gov.cn) 、“信用江苏”网站（http://credit.jiangsu.gov.cn）</w:t>
            </w:r>
            <w:r>
              <w:rPr>
                <w:rFonts w:hint="eastAsia" w:ascii="宋体" w:hAnsi="宋体" w:cs="宋体"/>
                <w:color w:val="000000"/>
                <w:sz w:val="28"/>
                <w:szCs w:val="28"/>
                <w:highlight w:val="none"/>
                <w:lang w:eastAsia="zh-CN"/>
              </w:rPr>
              <w:t xml:space="preserve">、</w:t>
            </w:r>
            <w:r>
              <w:rPr>
                <w:rFonts w:hint="eastAsia" w:ascii="宋体" w:hAnsi="宋体" w:cs="宋体"/>
                <w:sz w:val="28"/>
                <w:szCs w:val="28"/>
                <w:highlight w:val="none"/>
                <w:lang w:eastAsia="zh-CN"/>
              </w:rPr>
              <w:t xml:space="preserve">“信用徐州”</w:t>
            </w:r>
            <w:r>
              <w:rPr>
                <w:rFonts w:hint="eastAsia" w:ascii="宋体" w:hAnsi="宋体" w:cs="宋体"/>
                <w:sz w:val="28"/>
                <w:szCs w:val="28"/>
                <w:highlight w:val="none"/>
              </w:rPr>
              <w:t xml:space="preserve">网站</w:t>
            </w:r>
            <w:r>
              <w:rPr>
                <w:rFonts w:hint="eastAsia" w:ascii="宋体" w:hAnsi="宋体" w:cs="宋体"/>
                <w:sz w:val="28"/>
                <w:szCs w:val="28"/>
                <w:highlight w:val="none"/>
                <w:lang w:eastAsia="zh-CN"/>
              </w:rPr>
              <w:t xml:space="preserve">（www.xuzhoucredit.gov.cn/）</w:t>
            </w:r>
            <w:r>
              <w:rPr>
                <w:rFonts w:hint="eastAsia" w:ascii="宋体" w:hAnsi="宋体" w:cs="宋体"/>
                <w:color w:val="000000"/>
                <w:sz w:val="28"/>
                <w:szCs w:val="28"/>
                <w:highlight w:val="none"/>
              </w:rPr>
              <w:t xml:space="preserve">列入失信被执行人、重大税收违法案件当事人名单、政府采购严重违法失信行为记录名单的供应商。</w:t>
            </w:r>
            <w:r/>
          </w:p>
          <w:p>
            <w:pPr>
              <w:pStyle w:val="734"/>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5.本项目不接受联合体投标。</w:t>
            </w:r>
            <w:r/>
          </w:p>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二、由采购人查询信用信息。</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查询渠道包括：</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sz w:val="28"/>
                <w:szCs w:val="28"/>
                <w:highlight w:val="none"/>
              </w:rPr>
              <w:fldChar w:fldCharType="begin"/>
            </w:r>
            <w:r>
              <w:rPr>
                <w:sz w:val="28"/>
                <w:szCs w:val="28"/>
                <w:highlight w:val="none"/>
              </w:rPr>
              <w:instrText xml:space="preserve"> HYPERLINK "http://www.creditchina.gov.cn/" </w:instrText>
            </w:r>
            <w:r>
              <w:rPr>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sz w:val="28"/>
                <w:szCs w:val="28"/>
                <w:highlight w:val="none"/>
              </w:rPr>
              <w:fldChar w:fldCharType="begin"/>
            </w:r>
            <w:r>
              <w:rPr>
                <w:sz w:val="28"/>
                <w:szCs w:val="28"/>
                <w:highlight w:val="none"/>
              </w:rPr>
              <w:instrText xml:space="preserve"> HYPERLINK "http://www.ccgp.gov.cn/" </w:instrText>
            </w:r>
            <w:r>
              <w:rPr>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733"/>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3.“信用江苏”网（http://credit.jiangsu.gov.cn/）；</w:t>
            </w:r>
            <w:r/>
          </w:p>
          <w:p>
            <w:pPr>
              <w:pStyle w:val="733"/>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“信用徐州”网（www.xuzhoucredit.gov.cn/）；</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4.截止时点（查询环节）：开标后资格审查结束前；</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5.信用信息查询记录和证据留存的具体方式：网页截屏打印，与其他采购文件一并保存；</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招标代理服务费由中标人支付，标准不高于《招标代理服务收费标准》（见附件）</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本项目预算包含招标代理服务费，各投标供应商应将招标代理服务费自行考虑包含在投标报价中，本项费用无需在投标报价表中单列。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tabs>
                <w:tab w:val="left" w:pos="57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p>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一、基本目录</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b/>
                <w:bCs/>
                <w:color w:val="000000"/>
                <w:sz w:val="28"/>
                <w:szCs w:val="28"/>
                <w:highlight w:val="none"/>
              </w:rPr>
              <w:t xml:space="preserve">（必须提供，否则投标无效）</w:t>
            </w:r>
            <w:r/>
          </w:p>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w:t>
            </w:r>
            <w:r>
              <w:rPr>
                <w:rFonts w:hint="eastAsia" w:ascii="宋体" w:hAnsi="宋体" w:cs="宋体"/>
                <w:b/>
                <w:bCs/>
                <w:color w:val="000000"/>
                <w:sz w:val="28"/>
                <w:szCs w:val="28"/>
                <w:highlight w:val="none"/>
                <w:lang w:val="en-US" w:eastAsia="zh-CN"/>
              </w:rPr>
              <w:t xml:space="preserve">10</w:t>
            </w:r>
            <w:r>
              <w:rPr>
                <w:rFonts w:hint="eastAsia" w:ascii="宋体" w:hAnsi="宋体" w:cs="宋体"/>
                <w:b/>
                <w:bCs/>
                <w:color w:val="000000"/>
                <w:sz w:val="28"/>
                <w:szCs w:val="28"/>
                <w:highlight w:val="none"/>
              </w:rPr>
              <w:t xml:space="preserve">必须提供，否则投标无效）</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1.投标人合法有效的法人的营业执照扫描件，或事业单位法人证书扫描件，或民办非企业单位登记证书扫描件；</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4.具备履行合同所必需的设备和专业技术能力的证明材料</w:t>
            </w:r>
            <w:r>
              <w:rPr>
                <w:rFonts w:hint="eastAsia" w:ascii="宋体" w:hAnsi="宋体" w:cs="宋体"/>
                <w:color w:val="000000"/>
                <w:sz w:val="28"/>
                <w:szCs w:val="28"/>
                <w:highlight w:val="none"/>
                <w:lang w:val="en-US" w:eastAsia="zh-CN"/>
              </w:rPr>
              <w:t xml:space="preserve">或者</w:t>
            </w:r>
            <w:r>
              <w:rPr>
                <w:rFonts w:hint="eastAsia" w:ascii="宋体" w:hAnsi="宋体" w:cs="宋体"/>
                <w:color w:val="000000"/>
                <w:sz w:val="28"/>
                <w:szCs w:val="28"/>
                <w:highlight w:val="none"/>
              </w:rPr>
              <w:t xml:space="preserve">提供承诺书；</w:t>
            </w:r>
            <w:r/>
          </w:p>
          <w:p>
            <w:pPr>
              <w:pStyle w:val="733"/>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pStyle w:val="733"/>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6.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rPr>
                <w:rFonts w:hint="eastAsia" w:ascii="宋体" w:hAnsi="宋体" w:cs="宋体"/>
                <w:color w:val="000000"/>
                <w:sz w:val="28"/>
                <w:szCs w:val="28"/>
                <w:highlight w:val="none"/>
                <w:lang w:eastAsia="zh-CN"/>
              </w:rPr>
              <w:t xml:space="preserve">；</w:t>
            </w:r>
            <w:r/>
          </w:p>
          <w:p>
            <w:pPr>
              <w:pStyle w:val="734"/>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34"/>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1.《开标一览表》（加盖电子签章，格式见招标文件第七章《投标文件相关格式》。）</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2.《分项价格表》（加盖电子签章，格式见招标文件第七章《投标文件相关格式》。）</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2.《法定代表人授权委托书》及法人和授权代表身份证（提供原件的扫描件，格式见招标文件第七章《投标文件相关格式》）；</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p>
          <w:p>
            <w:pPr>
              <w:pStyle w:val="733"/>
              <w:spacing w:line="400" w:lineRule="exact"/>
              <w:rPr>
                <w:rFonts w:ascii="宋体" w:hAnsi="宋体" w:cs="宋体"/>
                <w:b/>
                <w:bCs/>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采购需求</w:t>
            </w:r>
            <w:r>
              <w:rPr>
                <w:rFonts w:hint="eastAsia" w:ascii="宋体" w:hAnsi="宋体" w:cs="宋体"/>
                <w:color w:val="000000"/>
                <w:sz w:val="28"/>
                <w:szCs w:val="28"/>
                <w:highlight w:val="none"/>
              </w:rPr>
              <w:t xml:space="preserve">偏离响应表》（加盖电子签章，格式见招标文件第七章《投标文件相关格式》）</w:t>
            </w:r>
            <w:r/>
          </w:p>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p>
          <w:p>
            <w:pPr>
              <w:pStyle w:val="733"/>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.服务方案（格式自拟，要求见招标文件第六章《采购需求》）</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1.投标人业绩（要求见招标文件第四章《评标标准》）；</w:t>
            </w:r>
            <w:r/>
          </w:p>
          <w:p>
            <w:pPr>
              <w:pStyle w:val="733"/>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b/>
                <w:bCs/>
                <w:color w:val="000000"/>
                <w:sz w:val="28"/>
                <w:szCs w:val="28"/>
                <w:highlight w:val="none"/>
              </w:rPr>
              <w:t xml:space="preserve">五、价格折扣文件格式</w:t>
            </w:r>
            <w:r>
              <w:rPr>
                <w:rFonts w:hint="eastAsia" w:ascii="宋体" w:hAnsi="宋体" w:cs="宋体"/>
                <w:b/>
                <w:bCs/>
                <w:color w:val="000000"/>
                <w:sz w:val="28"/>
                <w:szCs w:val="28"/>
                <w:highlight w:val="none"/>
                <w:lang w:val="en-US" w:eastAsia="zh-CN"/>
              </w:rPr>
              <w:t xml:space="preserve"> </w:t>
            </w:r>
            <w:r/>
          </w:p>
          <w:p>
            <w:pPr>
              <w:pStyle w:val="733"/>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
                <w:color w:val="000000"/>
                <w:sz w:val="28"/>
                <w:szCs w:val="28"/>
                <w:highlight w:val="none"/>
              </w:rPr>
              <w:t xml:space="preserve">无。</w:t>
            </w:r>
            <w:r/>
          </w:p>
          <w:p>
            <w:pPr>
              <w:pStyle w:val="733"/>
              <w:numPr>
                <w:ilvl w:val="0"/>
                <w:numId w:val="1"/>
              </w:numP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投标人应对以上文件的合法性、真实性负责。</w:t>
            </w:r>
            <w:r/>
          </w:p>
          <w:p>
            <w:pPr>
              <w:pStyle w:val="733"/>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lang w:val="en-US" w:eastAsia="zh-CN"/>
              </w:rPr>
              <w:t xml:space="preserve"> </w:t>
            </w:r>
            <w:r/>
          </w:p>
          <w:p>
            <w:pPr>
              <w:pStyle w:val="733"/>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733"/>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本项目不接受超过</w:t>
            </w:r>
            <w:r>
              <w:rPr>
                <w:rFonts w:hint="eastAsia" w:ascii="宋体" w:hAnsi="宋体" w:cs="宋体"/>
                <w:bCs/>
                <w:color w:val="000000"/>
                <w:sz w:val="28"/>
                <w:szCs w:val="28"/>
                <w:highlight w:val="none"/>
                <w:lang w:val="en-US" w:eastAsia="zh-CN"/>
              </w:rPr>
              <w:t xml:space="preserve">432万元人民币</w:t>
            </w:r>
            <w:r>
              <w:rPr>
                <w:rFonts w:hint="eastAsia" w:ascii="宋体" w:hAnsi="宋体" w:cs="宋体"/>
                <w:bCs/>
                <w:color w:val="000000"/>
                <w:sz w:val="28"/>
                <w:szCs w:val="28"/>
                <w:highlight w:val="none"/>
              </w:rPr>
              <w:t xml:space="preserve">（采购项目预算金额</w:t>
            </w:r>
            <w:r>
              <w:rPr>
                <w:rFonts w:hint="eastAsia" w:ascii="宋体" w:hAnsi="宋体" w:cs="宋体"/>
                <w:bCs/>
                <w:color w:val="000000"/>
                <w:sz w:val="28"/>
                <w:szCs w:val="28"/>
                <w:highlight w:val="none"/>
                <w:lang w:val="en-US" w:eastAsia="zh-CN"/>
              </w:rPr>
              <w:t xml:space="preserve">/最高限价</w:t>
            </w:r>
            <w:r>
              <w:rPr>
                <w:rFonts w:hint="eastAsia" w:ascii="宋体" w:hAnsi="宋体" w:cs="宋体"/>
                <w:bCs/>
                <w:color w:val="000000"/>
                <w:sz w:val="28"/>
                <w:szCs w:val="28"/>
                <w:highlight w:val="none"/>
              </w:rPr>
              <w:t xml:space="preserve">）的投标报价。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50M！</w:t>
            </w:r>
            <w:r/>
          </w:p>
          <w:p>
            <w:pPr>
              <w:pStyle w:val="733"/>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投标文投标文件的提交： </w:t>
            </w:r>
            <w:r/>
          </w:p>
          <w:p>
            <w:pPr>
              <w:pStyle w:val="733"/>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w:t>
            </w:r>
            <w:r>
              <w:rPr>
                <w:rFonts w:hint="eastAsia" w:ascii="宋体" w:hAnsi="宋体" w:cs="宋体"/>
                <w:color w:val="000000"/>
                <w:sz w:val="28"/>
                <w:szCs w:val="28"/>
                <w:highlight w:val="none"/>
                <w:lang w:eastAsia="zh-CN"/>
              </w:rPr>
              <w:t xml:space="preserve">2026年10月22日北京时间9:30</w:t>
            </w:r>
            <w:r>
              <w:rPr>
                <w:rFonts w:hint="eastAsia" w:ascii="宋体" w:hAnsi="宋体" w:cs="宋体"/>
                <w:color w:val="000000"/>
                <w:sz w:val="28"/>
                <w:szCs w:val="28"/>
                <w:highlight w:val="none"/>
              </w:rPr>
              <w:t xml:space="preserve">。</w:t>
            </w:r>
            <w:r/>
          </w:p>
          <w:p>
            <w:pPr>
              <w:pStyle w:val="733"/>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2.投标截止时间：</w:t>
            </w:r>
            <w:r>
              <w:rPr>
                <w:rFonts w:hint="eastAsia" w:ascii="宋体" w:hAnsi="宋体" w:cs="宋体"/>
                <w:color w:val="000000"/>
                <w:sz w:val="28"/>
                <w:szCs w:val="28"/>
                <w:highlight w:val="none"/>
                <w:lang w:eastAsia="zh-CN"/>
              </w:rPr>
              <w:t xml:space="preserve">2026年10月22日北京时间9:30</w:t>
            </w:r>
            <w:r>
              <w:rPr>
                <w:rFonts w:hint="eastAsia" w:ascii="宋体" w:hAnsi="宋体" w:cs="宋体"/>
                <w:color w:val="000000"/>
                <w:sz w:val="28"/>
                <w:szCs w:val="28"/>
                <w:highlight w:val="none"/>
              </w:rPr>
              <w:t xml:space="preserve">。</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733"/>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2026年10月22日北京时间9:30</w:t>
            </w:r>
            <w:r/>
          </w:p>
          <w:p>
            <w:pPr>
              <w:pStyle w:val="733"/>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733"/>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ind w:firstLine="28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p>
          <w:p>
            <w:pPr>
              <w:pStyle w:val="733"/>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朱志云</w:t>
            </w:r>
            <w:r>
              <w:rPr>
                <w:rFonts w:hint="eastAsia" w:ascii="宋体" w:hAnsi="宋体" w:cs="宋体"/>
                <w:color w:val="000000"/>
                <w:sz w:val="28"/>
                <w:szCs w:val="28"/>
                <w:highlight w:val="none"/>
              </w:rPr>
              <w:t xml:space="preserve">、丁慧慧；联系电话：</w:t>
            </w:r>
            <w:r>
              <w:rPr>
                <w:rFonts w:hint="eastAsia" w:ascii="宋体" w:hAnsi="宋体" w:cs="宋体"/>
                <w:color w:val="000000"/>
                <w:sz w:val="28"/>
                <w:szCs w:val="28"/>
                <w:highlight w:val="none"/>
                <w:lang w:eastAsia="zh-CN"/>
              </w:rPr>
              <w:t xml:space="preserve">025-84531057</w:t>
            </w:r>
            <w:r>
              <w:rPr>
                <w:rFonts w:hint="eastAsia" w:ascii="宋体" w:hAnsi="宋体" w:cs="宋体"/>
                <w:color w:val="000000"/>
                <w:sz w:val="28"/>
                <w:szCs w:val="28"/>
                <w:highlight w:val="none"/>
              </w:rPr>
              <w:t xml:space="preserve">；</w:t>
            </w:r>
            <w:r/>
          </w:p>
          <w:p>
            <w:pPr>
              <w:pStyle w:val="733"/>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收件</w:t>
            </w: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lang w:val="en-US" w:eastAsia="zh-CN"/>
              </w:rPr>
              <w:t xml:space="preserve">南京市长江路198号苏美达大厦9楼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33"/>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163" w:type="dxa"/>
            <w:textDirection w:val="lrTb"/>
            <w:noWrap w:val="false"/>
          </w:tcPr>
          <w:p>
            <w:pPr>
              <w:pStyle w:val="733"/>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中标供应商须在领取中标通知书之前向代理机构提供纸质标书文件一式两份，正本一份，副本一份。</w:t>
            </w:r>
            <w:r/>
          </w:p>
        </w:tc>
      </w:tr>
    </w:tbl>
    <w:p>
      <w:pPr>
        <w:pStyle w:val="733"/>
        <w:ind w:firstLine="600"/>
        <w:spacing w:line="240" w:lineRule="exact"/>
        <w:widowControl/>
        <w:rPr>
          <w:rFonts w:ascii="宋体" w:hAnsi="宋体" w:cs="宋体"/>
          <w:color w:val="000000"/>
          <w:sz w:val="28"/>
          <w:szCs w:val="28"/>
          <w:highlight w:val="none"/>
        </w:rPr>
      </w:pPr>
      <w:r/>
      <w:bookmarkStart w:id="12" w:name="_Toc522790133"/>
      <w:r/>
      <w:r/>
    </w:p>
    <w:p>
      <w:pPr>
        <w:pStyle w:val="733"/>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33"/>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33"/>
        <w:spacing w:line="360" w:lineRule="auto"/>
        <w:widowControl/>
        <w:rPr>
          <w:rFonts w:ascii="宋体" w:hAnsi="宋体"/>
          <w:b/>
          <w:color w:val="000000"/>
          <w:sz w:val="28"/>
          <w:szCs w:val="28"/>
          <w:highlight w:val="none"/>
        </w:rPr>
      </w:pPr>
      <w:r>
        <w:rPr>
          <w:rFonts w:hint="eastAsia" w:ascii="宋体" w:hAnsi="宋体" w:cs="宋体"/>
          <w:color w:val="000000"/>
          <w:sz w:val="28"/>
          <w:szCs w:val="28"/>
          <w:highlight w:val="none"/>
        </w:rPr>
        <w:br w:type="page" w:clear="all"/>
      </w:r>
      <w:bookmarkStart w:id="13" w:name="_Toc523404698"/>
      <w:r>
        <w:rPr>
          <w:rFonts w:ascii="宋体" w:hAnsi="宋体"/>
          <w:color w:val="000000"/>
          <w:sz w:val="28"/>
          <w:szCs w:val="28"/>
          <w:highlight w:val="none"/>
        </w:rPr>
        <w:t xml:space="preserve">本章附件：</w:t>
      </w:r>
      <w:r>
        <w:rPr>
          <w:rFonts w:ascii="宋体" w:hAnsi="宋体"/>
          <w:b/>
          <w:color w:val="000000"/>
          <w:sz w:val="28"/>
          <w:szCs w:val="28"/>
          <w:highlight w:val="none"/>
        </w:rPr>
        <w:t xml:space="preserve">招标代理服务收费标准</w:t>
      </w:r>
      <w:r/>
    </w:p>
    <w:tbl>
      <w:tblPr>
        <w:tblStyle w:val="731"/>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中标或者成交金额</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费率</w:t>
            </w:r>
            <w:r/>
          </w:p>
        </w:tc>
      </w:tr>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最低收费金额(每个委托项目)</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5000元</w:t>
            </w:r>
            <w:r/>
          </w:p>
        </w:tc>
      </w:tr>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50万元以下(含50万元)</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1.6%</w:t>
            </w:r>
            <w:r/>
          </w:p>
        </w:tc>
      </w:tr>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(含</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1.5%</w:t>
            </w:r>
            <w:r/>
          </w:p>
        </w:tc>
      </w:tr>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400-1000万元(含1000万元)</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w:t>
            </w:r>
            <w:r/>
          </w:p>
        </w:tc>
      </w:tr>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1000-5000万元(含5000万元)</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0.8%</w:t>
            </w:r>
            <w:r/>
          </w:p>
        </w:tc>
      </w:tr>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5000-1亿元(含1亿元)</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0.25%</w:t>
            </w:r>
            <w:r/>
          </w:p>
        </w:tc>
      </w:tr>
      <w:tr>
        <w:trPr>
          <w:tblCellSpacing w:w="0" w:type="dxa"/>
          <w:trHeight w:val="590"/>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1-10亿元(含10亿元)</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0.05%</w:t>
            </w:r>
            <w:r/>
          </w:p>
        </w:tc>
      </w:tr>
      <w:tr>
        <w:trPr>
          <w:tblCellSpacing w:w="0" w:type="dxa"/>
          <w:trHeight w:val="547"/>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10-50亿元(含50亿元)</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0.01%</w:t>
            </w:r>
            <w:r/>
          </w:p>
        </w:tc>
      </w:tr>
      <w:tr>
        <w:trPr>
          <w:tblCellSpacing w:w="0" w:type="dxa"/>
          <w:trHeight w:val="547"/>
        </w:trPr>
        <w:tc>
          <w:tcPr>
            <w:shd w:val="clear" w:color="auto" w:fill="auto"/>
            <w:tcW w:w="5214"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50亿元以上</w:t>
            </w:r>
            <w:r/>
          </w:p>
        </w:tc>
        <w:tc>
          <w:tcPr>
            <w:shd w:val="clear" w:color="auto" w:fill="auto"/>
            <w:tcW w:w="3302" w:type="dxa"/>
            <w:vAlign w:val="center"/>
            <w:textDirection w:val="lrTb"/>
            <w:noWrap w:val="false"/>
          </w:tcPr>
          <w:p>
            <w:pPr>
              <w:pStyle w:val="758"/>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0.005%</w:t>
            </w:r>
            <w:r/>
          </w:p>
        </w:tc>
      </w:tr>
    </w:tbl>
    <w:p>
      <w:pPr>
        <w:pStyle w:val="734"/>
        <w:rPr>
          <w:sz w:val="28"/>
          <w:szCs w:val="28"/>
          <w:highlight w:val="none"/>
        </w:rPr>
      </w:pPr>
      <w:r>
        <w:rPr>
          <w:sz w:val="28"/>
          <w:szCs w:val="28"/>
          <w:highlight w:val="none"/>
        </w:rPr>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说明：</w:t>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1.按上表计算的收费为代理服务全过程的收费金额。各社会代理机构不再收取采购文件制作售卖费用。</w:t>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2.代理服务费按差额定率累进法计算。</w:t>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3.代理服务费基准金额(按差额定率累进法计算的)=中标金额(按差额定率累进法计算的)*费率(%)</w:t>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4.代理服务费应收取金额=代理服务费基准金额(按差额定率累进法计算的)的合计数。</w:t>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5.定点类等无金额或事先不能计算出价格总额的项目，按中标(成交)金额100万元计算。</w:t>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6.有分包(分标段)的按一个项目计算。</w:t>
      </w:r>
      <w:r/>
    </w:p>
    <w:p>
      <w:pPr>
        <w:pStyle w:val="733"/>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733"/>
        <w:jc w:val="left"/>
        <w:spacing w:line="360" w:lineRule="auto"/>
        <w:rPr>
          <w:rFonts w:ascii="宋体" w:hAnsi="宋体"/>
          <w:sz w:val="28"/>
          <w:szCs w:val="28"/>
          <w:highlight w:val="none"/>
        </w:rPr>
      </w:pPr>
      <w:r>
        <w:rPr>
          <w:rFonts w:hint="eastAsia" w:ascii="宋体" w:hAnsi="宋体"/>
          <w:sz w:val="28"/>
          <w:szCs w:val="28"/>
          <w:highlight w:val="none"/>
          <w:lang w:val="en-US" w:eastAsia="zh-CN"/>
        </w:rPr>
        <w:t xml:space="preserve">8</w:t>
      </w:r>
      <w:r>
        <w:rPr>
          <w:rFonts w:hint="eastAsia" w:ascii="宋体" w:hAnsi="宋体"/>
          <w:sz w:val="28"/>
          <w:szCs w:val="28"/>
          <w:highlight w:val="none"/>
        </w:rPr>
        <w:t xml:space="preserve">.账户信息：</w:t>
      </w:r>
      <w:r/>
    </w:p>
    <w:p>
      <w:pPr>
        <w:pStyle w:val="733"/>
        <w:jc w:val="left"/>
        <w:spacing w:line="360" w:lineRule="auto"/>
        <w:rPr>
          <w:rFonts w:ascii="宋体" w:hAnsi="宋体"/>
          <w:sz w:val="28"/>
          <w:szCs w:val="28"/>
          <w:highlight w:val="none"/>
        </w:rPr>
      </w:pPr>
      <w:r>
        <w:rPr>
          <w:rFonts w:hint="eastAsia" w:ascii="宋体" w:hAnsi="宋体"/>
          <w:sz w:val="28"/>
          <w:szCs w:val="28"/>
          <w:highlight w:val="none"/>
        </w:rPr>
        <w:t xml:space="preserve">收款人：苏美达国际技术贸易有限公司 </w:t>
      </w:r>
      <w:r/>
    </w:p>
    <w:p>
      <w:pPr>
        <w:pStyle w:val="733"/>
        <w:jc w:val="left"/>
        <w:spacing w:line="360" w:lineRule="auto"/>
        <w:rPr>
          <w:rFonts w:ascii="宋体" w:hAnsi="宋体"/>
          <w:sz w:val="28"/>
          <w:szCs w:val="28"/>
          <w:highlight w:val="none"/>
        </w:rPr>
      </w:pPr>
      <w:r>
        <w:rPr>
          <w:rFonts w:hint="eastAsia" w:ascii="宋体" w:hAnsi="宋体"/>
          <w:sz w:val="28"/>
          <w:szCs w:val="28"/>
          <w:highlight w:val="none"/>
        </w:rPr>
        <w:t xml:space="preserve">开户银行：中信南京分行营业部 </w:t>
      </w:r>
      <w:r/>
    </w:p>
    <w:p>
      <w:pPr>
        <w:pStyle w:val="733"/>
        <w:jc w:val="left"/>
        <w:spacing w:line="360" w:lineRule="auto"/>
        <w:rPr>
          <w:rFonts w:ascii="宋体" w:hAnsi="宋体"/>
          <w:sz w:val="28"/>
          <w:szCs w:val="28"/>
          <w:highlight w:val="none"/>
        </w:rPr>
      </w:pPr>
      <w:r>
        <w:rPr>
          <w:rFonts w:hint="eastAsia" w:ascii="宋体" w:hAnsi="宋体"/>
          <w:sz w:val="28"/>
          <w:szCs w:val="28"/>
          <w:highlight w:val="none"/>
        </w:rPr>
        <w:t xml:space="preserve">账号：7321010182300013675</w:t>
      </w:r>
      <w:r/>
    </w:p>
    <w:p>
      <w:pPr>
        <w:pStyle w:val="733"/>
        <w:ind w:firstLine="675"/>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33"/>
        <w:numPr>
          <w:ilvl w:val="0"/>
          <w:numId w:val="2"/>
        </w:numPr>
        <w:ind w:firstLine="420"/>
        <w:jc w:val="center"/>
        <w:spacing w:line="360" w:lineRule="auto"/>
        <w:widowControl/>
        <w:rPr>
          <w:rFonts w:ascii="宋体" w:hAnsi="宋体"/>
          <w:b/>
          <w:bCs/>
          <w:sz w:val="28"/>
          <w:szCs w:val="28"/>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2"/>
      <w:r/>
      <w:bookmarkEnd w:id="13"/>
      <w:r/>
      <w:bookmarkStart w:id="14" w:name="_Toc2153"/>
      <w:r/>
      <w:r/>
    </w:p>
    <w:p>
      <w:pPr>
        <w:pStyle w:val="733"/>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bookmarkEnd w:id="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2.采用综合评分法的，评标结果按评审后得分由高到低顺序排列。</w:t>
      </w:r>
      <w:r>
        <w:rPr>
          <w:rFonts w:hint="eastAsia" w:ascii="宋体" w:hAnsi="宋体" w:cs="宋体"/>
          <w:sz w:val="24"/>
          <w:szCs w:val="24"/>
          <w:highlight w:val="none"/>
          <w:lang w:val="en-US" w:eastAsia="zh-CN"/>
        </w:rPr>
        <w:t xml:space="preserve">得分</w:t>
      </w:r>
      <w:r>
        <w:rPr>
          <w:rFonts w:hint="eastAsia" w:ascii="宋体" w:hAnsi="宋体" w:eastAsia="宋体" w:cs="宋体"/>
          <w:sz w:val="24"/>
          <w:szCs w:val="24"/>
          <w:highlight w:val="none"/>
        </w:rPr>
        <w:t xml:space="preserve">相同的，按投标报价由低到高顺序排列。得分且投标报价相同的，按技术参数得分顺序排列。</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sz w:val="24"/>
          <w:szCs w:val="24"/>
          <w:highlight w:val="none"/>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、评分标准：</w:t>
      </w:r>
      <w:r/>
    </w:p>
    <w:p>
      <w:pPr>
        <w:ind w:firstLine="480"/>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本次采购的评标方法采用综合评分法，小数点后保留两位，四舍五入。</w:t>
      </w:r>
      <w:r/>
    </w:p>
    <w:tbl>
      <w:tblPr>
        <w:tblStyle w:val="731"/>
        <w:tblW w:w="91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267"/>
      </w:tblGrid>
      <w:tr>
        <w:trPr>
          <w:trHeight w:val="90"/>
        </w:trPr>
        <w:tc>
          <w:tcPr>
            <w:gridSpan w:val="2"/>
            <w:tcW w:w="3864" w:type="dxa"/>
            <w:vAlign w:val="center"/>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 价格分值(</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分)</w:t>
            </w:r>
            <w:r/>
          </w:p>
        </w:tc>
        <w:tc>
          <w:tcPr>
            <w:tcW w:w="5267" w:type="dxa"/>
            <w:vAlign w:val="center"/>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以通过评标初审，实质性响应招标文件要求且报价最低的投标报价为评标基准价（须未超过采购预算或最高限价（如有），其价格分为满分</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分。其他投标商的价格分统一按照下列公式计算：</w:t>
            </w:r>
            <w:r/>
          </w:p>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投标报价得分=（评标基准价/投标报价）×价格权值×100（价格权值为</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0%）</w:t>
            </w:r>
            <w:r/>
          </w:p>
        </w:tc>
      </w:tr>
      <w:tr>
        <w:trPr>
          <w:trHeight w:val="934"/>
        </w:trPr>
        <w:tc>
          <w:tcPr>
            <w:gridSpan w:val="2"/>
            <w:tcW w:w="3864" w:type="dxa"/>
            <w:vAlign w:val="center"/>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二、项目需求响应情况（</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rPr>
              <w:t xml:space="preserve">分）</w:t>
            </w:r>
            <w:r/>
          </w:p>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267" w:type="dxa"/>
            <w:vAlign w:val="center"/>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招标文件</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需求的响应程度：全部响应即满足</w:t>
            </w:r>
            <w:r>
              <w:rPr>
                <w:rFonts w:hint="eastAsia" w:asciiTheme="minorEastAsia" w:hAnsiTheme="minorEastAsia" w:eastAsiaTheme="minorEastAsia" w:cstheme="minorEastAsia"/>
                <w:sz w:val="24"/>
                <w:szCs w:val="24"/>
                <w:highlight w:val="none"/>
                <w:lang w:val="en-US" w:eastAsia="zh-CN"/>
              </w:rPr>
              <w:t xml:space="preserve">采购需</w:t>
            </w:r>
            <w:r>
              <w:rPr>
                <w:rFonts w:hint="eastAsia" w:asciiTheme="minorEastAsia" w:hAnsiTheme="minorEastAsia" w:eastAsiaTheme="minorEastAsia" w:cstheme="minorEastAsia"/>
                <w:sz w:val="24"/>
                <w:szCs w:val="24"/>
                <w:highlight w:val="none"/>
              </w:rPr>
              <w:t xml:space="preserve">求的得</w:t>
            </w:r>
            <w:r>
              <w:rPr>
                <w:rFonts w:hint="eastAsia" w:asciiTheme="minorEastAsia" w:hAnsiTheme="minorEastAsia" w:eastAsiaTheme="minorEastAsia" w:cstheme="minorEastAsia"/>
                <w:sz w:val="24"/>
                <w:szCs w:val="24"/>
                <w:highlight w:val="none"/>
                <w:lang w:val="en-US" w:eastAsia="zh-CN"/>
              </w:rPr>
              <w:t xml:space="preserve">30</w:t>
            </w:r>
            <w:r>
              <w:rPr>
                <w:rFonts w:hint="eastAsia" w:asciiTheme="minorEastAsia" w:hAnsiTheme="minorEastAsia" w:eastAsiaTheme="minorEastAsia" w:cstheme="minorEastAsia"/>
                <w:sz w:val="24"/>
                <w:szCs w:val="24"/>
                <w:highlight w:val="none"/>
              </w:rPr>
              <w:t xml:space="preserve">分；标注“★”的为实质性条款，负偏离将导致其投标无效；标注“</w:t>
            </w:r>
            <w:r>
              <w:rPr>
                <w:rFonts w:hint="eastAsia" w:ascii="宋体" w:hAnsi="宋体" w:eastAsia="宋体" w:cs="宋体"/>
                <w:sz w:val="24"/>
                <w:szCs w:val="24"/>
                <w:highlight w:val="none"/>
              </w:rPr>
              <w:t xml:space="preserve">▲</w:t>
            </w:r>
            <w:r>
              <w:rPr>
                <w:rFonts w:hint="eastAsia" w:asciiTheme="minorEastAsia" w:hAnsiTheme="minorEastAsia" w:eastAsiaTheme="minorEastAsia" w:cstheme="minorEastAsia"/>
                <w:sz w:val="24"/>
                <w:szCs w:val="24"/>
                <w:highlight w:val="none"/>
              </w:rPr>
              <w:t xml:space="preserve">”的为</w:t>
            </w:r>
            <w:r>
              <w:rPr>
                <w:rFonts w:hint="eastAsia" w:asciiTheme="minorEastAsia" w:hAnsiTheme="minorEastAsia" w:eastAsiaTheme="minorEastAsia" w:cstheme="minorEastAsia"/>
                <w:sz w:val="24"/>
                <w:szCs w:val="24"/>
                <w:highlight w:val="none"/>
                <w:lang w:val="en-US" w:eastAsia="zh-CN"/>
              </w:rPr>
              <w:t xml:space="preserve">重要</w:t>
            </w:r>
            <w:r>
              <w:rPr>
                <w:rFonts w:hint="eastAsia" w:asciiTheme="minorEastAsia" w:hAnsiTheme="minorEastAsia" w:eastAsiaTheme="minorEastAsia" w:cstheme="minorEastAsia"/>
                <w:sz w:val="24"/>
                <w:szCs w:val="24"/>
                <w:highlight w:val="none"/>
              </w:rPr>
              <w:t xml:space="preserve">条款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如有</w:t>
            </w:r>
            <w:r>
              <w:rPr>
                <w:rFonts w:hint="eastAsia" w:asciiTheme="minorEastAsia" w:hAnsiTheme="minorEastAsia" w:eastAsiaTheme="minorEastAsia" w:cstheme="minorEastAsia"/>
                <w:sz w:val="24"/>
                <w:szCs w:val="24"/>
                <w:highlight w:val="none"/>
              </w:rPr>
              <w:t xml:space="preserve">负偏离每项扣</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0.6</w:t>
            </w:r>
            <w:r>
              <w:rPr>
                <w:rFonts w:hint="eastAsia" w:asciiTheme="minorEastAsia" w:hAnsiTheme="minorEastAsia" w:eastAsiaTheme="minorEastAsia" w:cstheme="minorEastAsia"/>
                <w:sz w:val="24"/>
                <w:szCs w:val="24"/>
                <w:highlight w:val="none"/>
              </w:rPr>
              <w:t xml:space="preserve">分，扣完为止。</w:t>
            </w:r>
            <w:r/>
          </w:p>
        </w:tc>
      </w:tr>
      <w:tr>
        <w:trPr>
          <w:trHeight w:val="635"/>
        </w:trPr>
        <w:tc>
          <w:tcPr>
            <w:tcW w:w="1741" w:type="dxa"/>
            <w:vAlign w:val="center"/>
            <w:vMerge w:val="restart"/>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 xml:space="preserve">三、服务方案（46分）</w:t>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针对本项目的日常维护方案</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①日常维护方案描述</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根据维护方案的完整性、可行性等情况评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，包括：维护服务流程、服务标准、服务管理、服务措施等方面。方案详细完整，针对性强、可操作性强，思路合理得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②</w:t>
            </w:r>
            <w:r>
              <w:rPr>
                <w:rFonts w:hint="eastAsia" w:asciiTheme="minorEastAsia" w:hAnsiTheme="minorEastAsia" w:eastAsiaTheme="minorEastAsia" w:cstheme="minorEastAsia"/>
                <w:color w:val="auto"/>
                <w:sz w:val="24"/>
                <w:szCs w:val="24"/>
                <w:lang w:val="en-US" w:eastAsia="zh-CN"/>
              </w:rPr>
              <w:t xml:space="preserve">日常维护</w:t>
            </w:r>
            <w:r>
              <w:rPr>
                <w:rFonts w:hint="eastAsia" w:asciiTheme="minorEastAsia" w:hAnsiTheme="minorEastAsia" w:eastAsiaTheme="minorEastAsia" w:cstheme="minorEastAsia"/>
                <w:color w:val="auto"/>
                <w:sz w:val="24"/>
                <w:szCs w:val="24"/>
              </w:rPr>
              <w:t xml:space="preserve">方案的可行性保证措施。</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4分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根据方案保证措施的完整性、合理性等方面</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审，包括：服务流程、服务标准是否满足实际情况、日常维护流程和服务措施是否合理等方面。</w:t>
            </w:r>
            <w:r>
              <w:rPr>
                <w:rFonts w:hint="eastAsia" w:asciiTheme="minorEastAsia" w:hAnsiTheme="minorEastAsia" w:eastAsiaTheme="minorEastAsia" w:cstheme="minorEastAsia"/>
                <w:color w:val="auto"/>
                <w:sz w:val="24"/>
                <w:szCs w:val="24"/>
              </w:rPr>
              <w:t xml:space="preserve">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tc>
      </w:tr>
      <w:tr>
        <w:trPr>
          <w:trHeight w:val="193"/>
        </w:trPr>
        <w:tc>
          <w:tcPr>
            <w:tcW w:w="1741" w:type="dxa"/>
            <w:vAlign w:val="center"/>
            <w:vMerge w:val="continue"/>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针对本项目服务的质量保证措施</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。包括但不限于：维保</w:t>
            </w:r>
            <w:r>
              <w:rPr>
                <w:rFonts w:hint="eastAsia" w:asciiTheme="minorEastAsia" w:hAnsiTheme="minorEastAsia" w:eastAsiaTheme="minorEastAsia" w:cstheme="minorEastAsia"/>
                <w:color w:val="auto"/>
                <w:sz w:val="24"/>
                <w:szCs w:val="24"/>
                <w:lang w:val="en-US" w:eastAsia="zh-CN"/>
              </w:rPr>
              <w:t xml:space="preserve">流程</w:t>
            </w:r>
            <w:r>
              <w:rPr>
                <w:rFonts w:hint="eastAsia" w:asciiTheme="minorEastAsia" w:hAnsiTheme="minorEastAsia" w:eastAsiaTheme="minorEastAsia" w:cstheme="minorEastAsia"/>
                <w:color w:val="auto"/>
                <w:sz w:val="24"/>
                <w:szCs w:val="24"/>
              </w:rPr>
              <w:t xml:space="preserve">保障措施、质量控制</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等方面。</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w:t>
            </w:r>
            <w:r>
              <w:rPr>
                <w:rFonts w:hint="eastAsia" w:asciiTheme="minorEastAsia" w:hAnsiTheme="minorEastAsia" w:eastAsiaTheme="minorEastAsia" w:cstheme="minorEastAsia"/>
                <w:color w:val="auto"/>
                <w:sz w:val="24"/>
                <w:szCs w:val="24"/>
                <w:lang w:val="en-US" w:eastAsia="zh-CN"/>
              </w:rPr>
              <w:t xml:space="preserve">质量保证措施</w:t>
            </w:r>
            <w:r>
              <w:rPr>
                <w:rFonts w:hint="eastAsia" w:asciiTheme="minorEastAsia" w:hAnsiTheme="minorEastAsia" w:eastAsiaTheme="minorEastAsia" w:cstheme="minorEastAsia"/>
                <w:color w:val="auto"/>
                <w:sz w:val="24"/>
                <w:szCs w:val="24"/>
              </w:rPr>
              <w:t xml:space="preserve">，不得分。</w:t>
            </w:r>
            <w:r/>
          </w:p>
        </w:tc>
      </w:tr>
      <w:tr>
        <w:trPr>
          <w:trHeight w:val="635"/>
        </w:trPr>
        <w:tc>
          <w:tcPr>
            <w:tcW w:w="1741" w:type="dxa"/>
            <w:vAlign w:val="center"/>
            <w:vMerge w:val="continue"/>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提升临床应用水平的方案</w:t>
            </w:r>
            <w:r/>
          </w:p>
        </w:tc>
        <w:tc>
          <w:tcPr>
            <w:tcW w:w="5267" w:type="dxa"/>
            <w:vAlign w:val="center"/>
            <w:textDirection w:val="lrTb"/>
            <w:noWrap w:val="false"/>
          </w:tcPr>
          <w:p>
            <w:pPr>
              <w:pStyle w:val="1025"/>
              <w:jc w:val="left"/>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lang w:val="en-US" w:eastAsia="zh-CN"/>
              </w:rPr>
              <w:t xml:space="preserve">根据投</w:t>
            </w:r>
            <w:r>
              <w:rPr>
                <w:rFonts w:hint="eastAsia" w:asciiTheme="minorEastAsia" w:hAnsiTheme="minorEastAsia" w:eastAsiaTheme="minorEastAsia" w:cstheme="minorEastAsia"/>
                <w:color w:val="auto"/>
                <w:sz w:val="24"/>
                <w:szCs w:val="24"/>
              </w:rPr>
              <w:t xml:space="preserve">提升临床应用水平的相关有效的方案</w:t>
            </w:r>
            <w:r>
              <w:rPr>
                <w:rFonts w:hint="eastAsia" w:asciiTheme="minorEastAsia" w:hAnsiTheme="minorEastAsia" w:eastAsiaTheme="minorEastAsia" w:cstheme="minorEastAsia"/>
                <w:color w:val="auto"/>
                <w:sz w:val="24"/>
                <w:szCs w:val="24"/>
                <w:lang w:val="en-US" w:eastAsia="zh-CN"/>
              </w:rPr>
              <w:t xml:space="preserve">的完整性、合理性</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包括：提升临床应用水平的人员培训方案、提升方案的可行性等。方案</w:t>
            </w:r>
            <w:r>
              <w:rPr>
                <w:rFonts w:hint="eastAsia" w:asciiTheme="minorEastAsia" w:hAnsiTheme="minorEastAsia" w:eastAsiaTheme="minorEastAsia" w:cstheme="minorEastAsia"/>
                <w:color w:val="auto"/>
                <w:sz w:val="24"/>
                <w:szCs w:val="24"/>
              </w:rPr>
              <w:t xml:space="preserve">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w:t>
            </w:r>
            <w:r>
              <w:rPr>
                <w:rFonts w:hint="eastAsia" w:asciiTheme="minorEastAsia" w:hAnsiTheme="minorEastAsia" w:eastAsiaTheme="minorEastAsia" w:cstheme="minorEastAsia"/>
                <w:color w:val="auto"/>
                <w:sz w:val="24"/>
                <w:szCs w:val="24"/>
                <w:lang w:val="en-US" w:eastAsia="zh-CN"/>
              </w:rPr>
              <w:t xml:space="preserve">相关方案</w:t>
            </w:r>
            <w:r>
              <w:rPr>
                <w:rFonts w:hint="eastAsia" w:asciiTheme="minorEastAsia" w:hAnsiTheme="minorEastAsia" w:eastAsiaTheme="minorEastAsia" w:cstheme="minorEastAsia"/>
                <w:color w:val="auto"/>
                <w:sz w:val="24"/>
                <w:szCs w:val="24"/>
              </w:rPr>
              <w:t xml:space="preserve">，不得分。</w:t>
            </w:r>
            <w:r/>
          </w:p>
        </w:tc>
      </w:tr>
      <w:tr>
        <w:trPr>
          <w:trHeight w:val="635"/>
        </w:trPr>
        <w:tc>
          <w:tcPr>
            <w:tcW w:w="1741" w:type="dxa"/>
            <w:vAlign w:val="center"/>
            <w:vMerge w:val="continue"/>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维修技术人员能力培训方案</w:t>
            </w:r>
            <w:r/>
          </w:p>
        </w:tc>
        <w:tc>
          <w:tcPr>
            <w:tcW w:w="5267" w:type="dxa"/>
            <w:vAlign w:val="center"/>
            <w:textDirection w:val="lrTb"/>
            <w:noWrap w:val="false"/>
          </w:tcPr>
          <w:p>
            <w:pPr>
              <w:pStyle w:val="1025"/>
              <w:jc w:val="left"/>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根据培训方案的完整性、可行性等情况评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。包括但不限于：</w:t>
            </w:r>
            <w:r>
              <w:rPr>
                <w:rFonts w:hint="eastAsia" w:asciiTheme="minorEastAsia" w:hAnsiTheme="minorEastAsia" w:eastAsiaTheme="minorEastAsia" w:cstheme="minorEastAsia"/>
                <w:color w:val="auto"/>
                <w:sz w:val="24"/>
                <w:szCs w:val="24"/>
                <w:lang w:val="en-US" w:eastAsia="zh-CN"/>
              </w:rPr>
              <w:t xml:space="preserve">维修技术人员的安全培训、专业技术培训等方面</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培训方案</w:t>
            </w:r>
            <w:r>
              <w:rPr>
                <w:rFonts w:hint="eastAsia" w:asciiTheme="minorEastAsia" w:hAnsiTheme="minorEastAsia" w:eastAsiaTheme="minorEastAsia" w:cstheme="minorEastAsia"/>
                <w:color w:val="auto"/>
                <w:sz w:val="24"/>
                <w:szCs w:val="24"/>
              </w:rPr>
              <w:t xml:space="preserve">内容详实、需求贴合度高且条理清晰的该</w:t>
            </w:r>
            <w:r>
              <w:rPr>
                <w:rFonts w:hint="eastAsia" w:asciiTheme="minorEastAsia" w:hAnsiTheme="minorEastAsia" w:eastAsiaTheme="minorEastAsia" w:cstheme="minorEastAsia"/>
                <w:color w:val="auto"/>
                <w:sz w:val="24"/>
                <w:szCs w:val="24"/>
                <w:highlight w:val="none"/>
              </w:rPr>
              <w:t xml:space="preserve">条得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培</w:t>
            </w:r>
            <w:r>
              <w:rPr>
                <w:rFonts w:hint="eastAsia" w:asciiTheme="minorEastAsia" w:hAnsiTheme="minorEastAsia" w:eastAsiaTheme="minorEastAsia" w:cstheme="minorEastAsia"/>
                <w:color w:val="auto"/>
                <w:sz w:val="24"/>
                <w:szCs w:val="24"/>
                <w:lang w:val="en-US" w:eastAsia="zh-CN"/>
              </w:rPr>
              <w:t xml:space="preserve">训方案</w:t>
            </w:r>
            <w:r>
              <w:rPr>
                <w:rFonts w:hint="eastAsia" w:asciiTheme="minorEastAsia" w:hAnsiTheme="minorEastAsia" w:eastAsiaTheme="minorEastAsia" w:cstheme="minorEastAsia"/>
                <w:color w:val="auto"/>
                <w:sz w:val="24"/>
                <w:szCs w:val="24"/>
              </w:rPr>
              <w:t xml:space="preserve">内容较为详实、条理较为清晰的该条得3分；</w:t>
            </w:r>
            <w:r>
              <w:rPr>
                <w:rFonts w:hint="eastAsia" w:asciiTheme="minorEastAsia" w:hAnsiTheme="minorEastAsia" w:eastAsiaTheme="minorEastAsia" w:cstheme="minorEastAsia"/>
                <w:color w:val="auto"/>
                <w:sz w:val="24"/>
                <w:szCs w:val="24"/>
                <w:lang w:val="en-US" w:eastAsia="zh-CN"/>
              </w:rPr>
              <w:t xml:space="preserve">培训方案</w:t>
            </w:r>
            <w:r>
              <w:rPr>
                <w:rFonts w:hint="eastAsia" w:asciiTheme="minorEastAsia" w:hAnsiTheme="minorEastAsia" w:eastAsiaTheme="minorEastAsia" w:cstheme="minorEastAsia"/>
                <w:color w:val="auto"/>
                <w:sz w:val="24"/>
                <w:szCs w:val="24"/>
              </w:rPr>
              <w:t xml:space="preserve">内容较为简单、可行、细节待完善的该条得1分。</w:t>
            </w:r>
            <w:r>
              <w:rPr>
                <w:rFonts w:hint="eastAsia" w:asciiTheme="minorEastAsia" w:hAnsiTheme="minorEastAsia" w:eastAsiaTheme="minorEastAsia" w:cstheme="minorEastAsia"/>
                <w:color w:val="auto"/>
                <w:sz w:val="24"/>
                <w:szCs w:val="24"/>
                <w:lang w:val="en-US" w:eastAsia="zh-CN"/>
              </w:rPr>
              <w:t xml:space="preserve">未提供相关人员培训方案的</w:t>
            </w:r>
            <w:r>
              <w:rPr>
                <w:rFonts w:hint="eastAsia" w:asciiTheme="minorEastAsia" w:hAnsiTheme="minorEastAsia" w:eastAsiaTheme="minorEastAsia" w:cstheme="minorEastAsia"/>
                <w:color w:val="auto"/>
                <w:sz w:val="24"/>
                <w:szCs w:val="24"/>
              </w:rPr>
              <w:t xml:space="preserve">，该</w:t>
            </w:r>
            <w:r>
              <w:rPr>
                <w:rFonts w:hint="eastAsia" w:asciiTheme="minorEastAsia" w:hAnsiTheme="minorEastAsia" w:eastAsiaTheme="minorEastAsia" w:cstheme="minorEastAsia"/>
                <w:color w:val="auto"/>
                <w:sz w:val="24"/>
                <w:szCs w:val="24"/>
                <w:lang w:val="en-US" w:eastAsia="zh-CN"/>
              </w:rPr>
              <w:t xml:space="preserve">项</w:t>
            </w:r>
            <w:r>
              <w:rPr>
                <w:rFonts w:hint="eastAsia" w:asciiTheme="minorEastAsia" w:hAnsiTheme="minorEastAsia" w:eastAsiaTheme="minorEastAsia" w:cstheme="minorEastAsia"/>
                <w:color w:val="auto"/>
                <w:sz w:val="24"/>
                <w:szCs w:val="24"/>
              </w:rPr>
              <w:t xml:space="preserve">不得分。</w:t>
            </w:r>
            <w:r/>
          </w:p>
        </w:tc>
      </w:tr>
      <w:tr>
        <w:trPr>
          <w:trHeight w:val="635"/>
        </w:trPr>
        <w:tc>
          <w:tcPr>
            <w:tcW w:w="1741" w:type="dxa"/>
            <w:vAlign w:val="center"/>
            <w:vMerge w:val="continue"/>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针对本项目应急抢修方案及质量保障措施</w:t>
            </w:r>
            <w:r/>
          </w:p>
        </w:tc>
        <w:tc>
          <w:tcPr>
            <w:tcW w:w="5267"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lang w:val="en-US" w:eastAsia="zh-CN"/>
              </w:rPr>
              <w:t xml:space="preserve">①针对本项目的应急抢修方案。（4分）：根据方案的完整性、可行性等情况</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但不限于：重大故障处理、应急抢修流程及人员安排等方面。方案详细完整，针对性强、可操作性强，思路合理得4分；方案较详细，针对性、可操作性较强，思路较合理得3分；方案简单，针对性、可操作性一般，思路可行性不高得1分；未提供方案，不得分。</w:t>
            </w:r>
            <w:r/>
          </w:p>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lang w:val="en-US" w:eastAsia="zh-CN"/>
              </w:rPr>
              <w:t xml:space="preserve">②应急抢修的质量保证措施。（4分）：根据应急抢修的质量保证措施的完整性、合理性等方面</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w:t>
            </w:r>
            <w:r>
              <w:rPr>
                <w:rFonts w:hint="eastAsia" w:asciiTheme="minorEastAsia" w:hAnsiTheme="minorEastAsia" w:eastAsiaTheme="minorEastAsia" w:cstheme="minorEastAsia"/>
                <w:color w:val="auto"/>
                <w:sz w:val="24"/>
                <w:szCs w:val="24"/>
                <w:highlight w:val="none"/>
                <w:lang w:val="en-US" w:eastAsia="zh-CN"/>
              </w:rPr>
              <w:t xml:space="preserve">应急抢修、流程安排，应急抢修时与院方的协调方案等。</w:t>
            </w:r>
            <w:r>
              <w:rPr>
                <w:rFonts w:hint="eastAsia" w:asciiTheme="minorEastAsia" w:hAnsiTheme="minorEastAsia" w:eastAsiaTheme="minorEastAsia" w:cstheme="minorEastAsia"/>
                <w:color w:val="auto"/>
                <w:sz w:val="24"/>
                <w:szCs w:val="24"/>
              </w:rPr>
              <w:t xml:space="preserve">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tc>
      </w:tr>
      <w:tr>
        <w:trPr>
          <w:trHeight w:val="635"/>
        </w:trPr>
        <w:tc>
          <w:tcPr>
            <w:tcW w:w="1741" w:type="dxa"/>
            <w:vAlign w:val="center"/>
            <w:vMerge w:val="continue"/>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针对本项目重点活动保障的应急维护方案及可行性保证措施</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①针对本项目重点活动保障的应急维护方案。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4分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根据方案的完整性、可行性等情况</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但不限于：重点活动情况分析、重点活动保障的维护流程及人员安排等方面。方案详细完整，针对性强、可操作性强，思路合理得4分；方案较详细，针对性、可操作性较强，思路较合理得3分；方案简单，针对性、可操作性一般，思路可行性不高得1分；未提供方案，不得分。</w:t>
            </w:r>
            <w:r/>
          </w:p>
          <w:p>
            <w:pPr>
              <w:jc w:val="left"/>
              <w:keepLines w:val="0"/>
              <w:keepNext w:val="0"/>
              <w:pageBreakBefore w:val="0"/>
              <w:spacing w:line="240" w:lineRule="auto"/>
              <w:widowControl w:val="off"/>
              <w:rPr>
                <w:rFonts w:hint="eastAsia"/>
              </w:rPr>
            </w:pPr>
            <w:r>
              <w:rPr>
                <w:rFonts w:hint="eastAsia" w:asciiTheme="minorEastAsia" w:hAnsiTheme="minorEastAsia" w:eastAsiaTheme="minorEastAsia" w:cstheme="minorEastAsia"/>
                <w:color w:val="auto"/>
                <w:sz w:val="24"/>
                <w:szCs w:val="24"/>
                <w:lang w:val="en-US" w:eastAsia="zh-CN"/>
              </w:rPr>
              <w:t xml:space="preserve">②详细描述方案的可行性保证措施。（4分）：根据应急抢修的质量保证措施的完整性、合理性等方面</w:t>
            </w:r>
            <w:r>
              <w:rPr>
                <w:rFonts w:hint="eastAsia" w:asciiTheme="minorEastAsia" w:hAnsiTheme="minorEastAsia" w:eastAsiaTheme="minorEastAsia" w:cstheme="minorEastAsia"/>
                <w:color w:val="auto"/>
                <w:sz w:val="24"/>
                <w:szCs w:val="24"/>
              </w:rPr>
              <w:t xml:space="preserve">评</w:t>
            </w:r>
            <w:r>
              <w:rPr>
                <w:rFonts w:hint="eastAsia" w:asciiTheme="minorEastAsia" w:hAnsiTheme="minorEastAsia" w:eastAsiaTheme="minorEastAsia" w:cstheme="minorEastAsia"/>
                <w:color w:val="auto"/>
                <w:sz w:val="24"/>
                <w:szCs w:val="24"/>
                <w:lang w:val="en-US" w:eastAsia="zh-CN"/>
              </w:rPr>
              <w:t xml:space="preserve">审，包括</w:t>
            </w:r>
            <w:r>
              <w:rPr>
                <w:rFonts w:hint="eastAsia" w:asciiTheme="minorEastAsia" w:hAnsiTheme="minorEastAsia" w:eastAsiaTheme="minorEastAsia" w:cstheme="minorEastAsia"/>
                <w:color w:val="auto"/>
                <w:sz w:val="24"/>
                <w:szCs w:val="24"/>
                <w:highlight w:val="none"/>
                <w:lang w:val="en-US" w:eastAsia="zh-CN"/>
              </w:rPr>
              <w:t xml:space="preserve">：重大故障处理人员配置、流程安排，与院方的协调方案等。</w:t>
            </w:r>
            <w:r>
              <w:rPr>
                <w:rFonts w:hint="eastAsia" w:asciiTheme="minorEastAsia" w:hAnsiTheme="minorEastAsia" w:eastAsiaTheme="minorEastAsia" w:cstheme="minorEastAsia"/>
                <w:color w:val="auto"/>
                <w:sz w:val="24"/>
                <w:szCs w:val="24"/>
              </w:rPr>
              <w:t xml:space="preserve">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分；方案简单，针对性、可操作性一般，思路可行性不高得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分；未提供方案，不得分。</w:t>
            </w:r>
            <w:r/>
          </w:p>
        </w:tc>
      </w:tr>
      <w:tr>
        <w:trPr>
          <w:trHeight w:val="308"/>
        </w:trPr>
        <w:tc>
          <w:tcPr>
            <w:tcW w:w="1741" w:type="dxa"/>
            <w:vAlign w:val="center"/>
            <w:vMerge w:val="continue"/>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rPr>
              <w:t xml:space="preserve">项目协调方案</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。包括但不限于：与业主方以及其他单位、部门的综合协调等方面。方案详细完整，针对性强、可操作性强，思路合理得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分；方案较详细，针对性、可操作性较强，思路较合理得3分；方案简单，针对性、可操作性一般，思路可行性不高得1分；未提供方案，不得分。</w:t>
            </w:r>
            <w:r/>
          </w:p>
        </w:tc>
      </w:tr>
      <w:tr>
        <w:trPr>
          <w:trHeight w:val="90"/>
        </w:trPr>
        <w:tc>
          <w:tcPr>
            <w:tcW w:w="1741" w:type="dxa"/>
            <w:vAlign w:val="center"/>
            <w:vMerge w:val="continue"/>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yellow"/>
              </w:rPr>
            </w:r>
            <w:r/>
          </w:p>
        </w:tc>
        <w:tc>
          <w:tcPr>
            <w:tcW w:w="2123" w:type="dxa"/>
            <w:vAlign w:val="center"/>
            <w:textDirection w:val="lrTb"/>
            <w:noWrap w:val="false"/>
          </w:tcPr>
          <w:p>
            <w:pPr>
              <w:pStyle w:val="1025"/>
              <w:jc w:val="center"/>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
                <w:bCs/>
                <w:color w:val="auto"/>
                <w:sz w:val="24"/>
                <w:szCs w:val="24"/>
                <w:lang w:val="en-US" w:eastAsia="zh-CN"/>
              </w:rPr>
              <w:t xml:space="preserve">安全管理方案</w:t>
            </w:r>
            <w:r/>
          </w:p>
        </w:tc>
        <w:tc>
          <w:tcPr>
            <w:tcW w:w="5267"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auto"/>
                <w:sz w:val="24"/>
                <w:szCs w:val="24"/>
              </w:rPr>
              <w:t xml:space="preserve">根据方案的完整性、可行性等情况评</w:t>
            </w:r>
            <w:r>
              <w:rPr>
                <w:rFonts w:hint="eastAsia" w:asciiTheme="minorEastAsia" w:hAnsiTheme="minorEastAsia" w:eastAsiaTheme="minorEastAsia" w:cstheme="minorEastAsia"/>
                <w:color w:val="auto"/>
                <w:sz w:val="24"/>
                <w:szCs w:val="24"/>
                <w:lang w:val="en-US" w:eastAsia="zh-CN"/>
              </w:rPr>
              <w:t xml:space="preserve">审</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包括但不限于</w:t>
            </w:r>
            <w:r>
              <w:rPr>
                <w:rFonts w:hint="eastAsia" w:asciiTheme="minorEastAsia" w:hAnsiTheme="minorEastAsia" w:eastAsiaTheme="minorEastAsia" w:cstheme="minorEastAsia"/>
                <w:color w:val="auto"/>
                <w:sz w:val="24"/>
                <w:szCs w:val="24"/>
              </w:rPr>
              <w:t xml:space="preserve">安全保障措施、设备安全防护设施等</w:t>
            </w:r>
            <w:r>
              <w:rPr>
                <w:rFonts w:hint="eastAsia" w:asciiTheme="minorEastAsia" w:hAnsiTheme="minorEastAsia" w:eastAsiaTheme="minorEastAsia" w:cstheme="minorEastAsia"/>
                <w:color w:val="auto"/>
                <w:sz w:val="24"/>
                <w:szCs w:val="24"/>
                <w:lang w:val="en-US" w:eastAsia="zh-CN"/>
              </w:rPr>
              <w:t xml:space="preserve">方案</w:t>
            </w:r>
            <w:r>
              <w:rPr>
                <w:rFonts w:hint="eastAsia" w:asciiTheme="minorEastAsia" w:hAnsiTheme="minorEastAsia" w:eastAsiaTheme="minorEastAsia" w:cstheme="minorEastAsia"/>
                <w:color w:val="auto"/>
                <w:sz w:val="24"/>
                <w:szCs w:val="24"/>
              </w:rPr>
              <w:t xml:space="preserve">。报价供应商须针对该内容进行阐述。方案详细完整，针对性强、可操作性强，思路合理得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分；方案较详细，针对性、可操作性较强，思路较合理得3分；方案简单，针对性、可操作性一般，思路可行性不高得1分；未提供方案，不得分。</w:t>
            </w:r>
            <w:r/>
          </w:p>
        </w:tc>
      </w:tr>
      <w:tr>
        <w:trPr>
          <w:trHeight w:val="1363"/>
        </w:trPr>
        <w:tc>
          <w:tcPr>
            <w:gridSpan w:val="2"/>
            <w:tcW w:w="3864" w:type="dxa"/>
            <w:vAlign w:val="center"/>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、业绩（</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5267" w:type="dxa"/>
            <w:vAlign w:val="center"/>
            <w:textDirection w:val="lrTb"/>
            <w:noWrap w:val="false"/>
          </w:tcPr>
          <w:p>
            <w:pPr>
              <w:pStyle w:val="1025"/>
              <w:keepLines w:val="0"/>
              <w:keepNext w:val="0"/>
              <w:pageBreakBefore w:val="0"/>
              <w:spacing w:line="240" w:lineRule="auto"/>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szCs w:val="24"/>
                <w:highlight w:val="none"/>
                <w:lang w:val="en-US" w:eastAsia="zh-CN"/>
              </w:rPr>
              <w:t xml:space="preserve">自2023年8月1日起承担过同类服务项目的业绩（以合同签订日期为准），每提供</w:t>
            </w:r>
            <w:r>
              <w:rPr>
                <w:rFonts w:hint="eastAsia" w:asciiTheme="minorEastAsia" w:hAnsiTheme="minorEastAsia" w:eastAsiaTheme="minorEastAsia" w:cstheme="minorEastAsia"/>
                <w:color w:val="auto"/>
                <w:sz w:val="24"/>
                <w:szCs w:val="24"/>
                <w:highlight w:val="none"/>
              </w:rPr>
              <w:t xml:space="preserve">一个</w:t>
            </w:r>
            <w:r>
              <w:rPr>
                <w:rFonts w:hint="eastAsia" w:asciiTheme="minorEastAsia" w:hAnsiTheme="minorEastAsia" w:eastAsiaTheme="minorEastAsia" w:cstheme="minorEastAsia"/>
                <w:color w:val="auto"/>
                <w:sz w:val="24"/>
                <w:szCs w:val="24"/>
                <w:highlight w:val="none"/>
                <w:lang w:val="en-US" w:eastAsia="zh-CN"/>
              </w:rPr>
              <w:t xml:space="preserve">业绩</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投标时需提供相关服务合同原件扫描件并加盖供应商公章，不提供或提供资料不符合要求均不得分。</w:t>
            </w:r>
            <w:r/>
          </w:p>
        </w:tc>
      </w:tr>
    </w:tbl>
    <w:p>
      <w:pPr>
        <w:pStyle w:val="734"/>
        <w:rPr>
          <w:rFonts w:hint="eastAsia"/>
          <w:highlight w:val="none"/>
          <w:lang w:val="en-US" w:eastAsia="zh-CN"/>
        </w:rPr>
      </w:pPr>
      <w:r/>
      <w:bookmarkStart w:id="15" w:name="_Toc522790134"/>
      <w:r/>
      <w:bookmarkStart w:id="16" w:name="_Toc523404699"/>
      <w:r/>
      <w:bookmarkEnd w:id="15"/>
      <w:r/>
      <w:bookmarkEnd w:id="16"/>
      <w:r/>
      <w:r/>
    </w:p>
    <w:p>
      <w:pPr>
        <w:rPr>
          <w:rFonts w:hint="eastAsia" w:asciiTheme="minorEastAsia" w:hAnsiTheme="minorEastAsia" w:eastAsiaTheme="minorEastAsia" w:cstheme="minorEastAsia"/>
          <w:b/>
          <w:bCs/>
          <w:color w:val="auto"/>
          <w:sz w:val="32"/>
          <w:szCs w:val="32"/>
        </w:rPr>
      </w:pPr>
      <w:r/>
      <w:bookmarkStart w:id="17" w:name="_Toc522790135"/>
      <w:r/>
      <w:bookmarkStart w:id="18" w:name="_Toc523404700"/>
      <w:r>
        <w:rPr>
          <w:rFonts w:hint="eastAsia" w:asciiTheme="minorEastAsia" w:hAnsiTheme="minorEastAsia" w:eastAsiaTheme="minorEastAsia" w:cstheme="minorEastAsia"/>
          <w:b/>
          <w:bCs/>
          <w:color w:val="auto"/>
          <w:sz w:val="32"/>
          <w:szCs w:val="32"/>
        </w:rPr>
        <w:br w:type="page" w:clear="all"/>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宋体" w:hAnsi="宋体"/>
          <w:color w:val="000000"/>
          <w:sz w:val="30"/>
          <w:szCs w:val="30"/>
          <w:highlight w:val="none"/>
          <w:lang w:eastAsia="zh-CN"/>
        </w:rPr>
        <w:t xml:space="preserve">JSZC-320300-SMDG-G2026-0111 </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both"/>
        <w:spacing w:after="120"/>
        <w:widowControl w:val="off"/>
        <w:rPr>
          <w:rFonts w:hint="eastAsia" w:ascii="宋体" w:hAnsi="宋体" w:eastAsia="宋体" w:cs="宋体"/>
          <w:color w:val="000000"/>
          <w:sz w:val="30"/>
          <w:szCs w:val="30"/>
          <w:highlight w:val="none"/>
          <w:lang w:val="en-US" w:eastAsia="zh-CN" w:bidi="ar-SA"/>
        </w:rPr>
      </w:pPr>
      <w:r>
        <w:rPr>
          <w:rFonts w:hint="eastAsia" w:asciiTheme="minorEastAsia" w:hAnsiTheme="minorEastAsia" w:eastAsiaTheme="minorEastAsia" w:cstheme="minorEastAsia"/>
          <w:b/>
          <w:color w:val="auto"/>
          <w:sz w:val="30"/>
          <w:szCs w:val="30"/>
        </w:rPr>
        <w:t xml:space="preserve">项目名称：</w:t>
      </w:r>
      <w:r>
        <w:rPr>
          <w:rFonts w:hint="eastAsia" w:ascii="宋体" w:hAnsi="宋体" w:eastAsia="宋体" w:cs="宋体"/>
          <w:b w:val="0"/>
          <w:bCs/>
          <w:sz w:val="30"/>
          <w:szCs w:val="30"/>
          <w:highlight w:val="none"/>
          <w:lang w:eastAsia="zh-CN"/>
        </w:rPr>
        <w:t xml:space="preserve">徐州市第一人民医院</w:t>
      </w:r>
      <w:r>
        <w:rPr>
          <w:rFonts w:hint="eastAsia" w:ascii="宋体" w:hAnsi="宋体" w:cs="宋体"/>
          <w:b w:val="0"/>
          <w:bCs/>
          <w:color w:val="000000"/>
          <w:sz w:val="30"/>
          <w:szCs w:val="30"/>
          <w:highlight w:val="none"/>
          <w:lang w:eastAsia="zh-CN"/>
        </w:rPr>
        <w:t xml:space="preserve">3.0T核磁共振及大孔径CT维保</w:t>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strike/>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4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4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41"/>
        <w:ind w:left="0" w:right="0"/>
        <w:spacing w:after="0" w:line="360" w:lineRule="auto"/>
        <w:rPr>
          <w:rFonts w:hint="eastAsia" w:asciiTheme="minorEastAsia" w:hAnsiTheme="minorEastAsia" w:eastAsiaTheme="minorEastAsia" w:cstheme="minorEastAsia"/>
          <w:b/>
          <w:color w:val="auto"/>
          <w:sz w:val="24"/>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cs="宋体"/>
          <w:b w:val="0"/>
          <w:bCs/>
          <w:color w:val="auto"/>
          <w:sz w:val="30"/>
          <w:szCs w:val="30"/>
          <w:highlight w:val="none"/>
          <w:lang w:val="en-US" w:eastAsia="zh-CN"/>
        </w:rPr>
        <w:t xml:space="preserve">采购</w:t>
      </w:r>
      <w:r>
        <w:rPr>
          <w:rFonts w:hint="eastAsia" w:ascii="宋体" w:hAnsi="宋体" w:eastAsia="宋体" w:cs="宋体"/>
          <w:b w:val="0"/>
          <w:bCs/>
          <w:color w:val="auto"/>
          <w:sz w:val="30"/>
          <w:szCs w:val="30"/>
          <w:highlight w:val="none"/>
        </w:rPr>
        <w:t xml:space="preserve">合同</w:t>
      </w:r>
      <w:r/>
    </w:p>
    <w:p>
      <w:pPr>
        <w:jc w:val="center"/>
        <w:spacing w:line="360" w:lineRule="auto"/>
        <w:rPr>
          <w:rFonts w:hint="eastAsia" w:ascii="宋体" w:hAnsi="宋体" w:eastAsia="宋体" w:cs="宋体"/>
          <w:b w:val="0"/>
          <w:bCs/>
          <w:color w:val="auto"/>
          <w:sz w:val="24"/>
          <w:highlight w:val="none"/>
          <w:lang w:eastAsia="zh-CN"/>
        </w:rPr>
      </w:pPr>
      <w:r>
        <w:rPr>
          <w:rFonts w:hint="eastAsia" w:ascii="宋体" w:hAnsi="宋体" w:cs="宋体"/>
          <w:b w:val="0"/>
          <w:bCs/>
          <w:color w:val="auto"/>
          <w:sz w:val="30"/>
          <w:szCs w:val="30"/>
          <w:highlight w:val="none"/>
          <w:lang w:eastAsia="zh-CN"/>
        </w:rPr>
        <w:t xml:space="preserve">（</w:t>
      </w:r>
      <w:r>
        <w:rPr>
          <w:rFonts w:hint="eastAsia" w:ascii="宋体" w:hAnsi="宋体" w:cs="宋体"/>
          <w:b w:val="0"/>
          <w:bCs/>
          <w:color w:val="auto"/>
          <w:sz w:val="30"/>
          <w:szCs w:val="30"/>
          <w:highlight w:val="none"/>
          <w:lang w:val="en-US" w:eastAsia="zh-CN"/>
        </w:rPr>
        <w:t xml:space="preserve">供参考</w:t>
      </w:r>
      <w:r>
        <w:rPr>
          <w:rFonts w:hint="eastAsia" w:ascii="宋体" w:hAnsi="宋体" w:cs="宋体"/>
          <w:b w:val="0"/>
          <w:bCs/>
          <w:color w:val="auto"/>
          <w:sz w:val="30"/>
          <w:szCs w:val="30"/>
          <w:highlight w:val="none"/>
          <w:lang w:eastAsia="zh-CN"/>
        </w:rPr>
        <w:t xml:space="preserve">）</w:t>
      </w:r>
      <w:r/>
    </w:p>
    <w:p>
      <w:pPr>
        <w:spacing w:line="460" w:lineRule="exact"/>
        <w:rPr>
          <w:rFonts w:ascii="宋体" w:hAnsi="宋体" w:eastAsia="宋体" w:cs="Times New Roman"/>
          <w:sz w:val="24"/>
        </w:rPr>
      </w:pPr>
      <w:r>
        <w:rPr>
          <w:rFonts w:hint="eastAsia" w:ascii="宋体" w:hAnsi="宋体" w:eastAsia="宋体" w:cs="Times New Roman"/>
          <w:bCs/>
          <w:sz w:val="24"/>
        </w:rPr>
        <w:t xml:space="preserve">合同编号：</w:t>
      </w:r>
      <w:r/>
    </w:p>
    <w:p>
      <w:pPr>
        <w:ind w:firstLine="480"/>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医疗设备保修合同</w:t>
      </w:r>
      <w:r/>
    </w:p>
    <w:p>
      <w:pPr>
        <w:ind w:right="210" w:firstLine="480"/>
        <w:jc w:val="right"/>
        <w:spacing w:line="460" w:lineRule="exact"/>
        <w:rPr>
          <w:rFonts w:ascii="宋体" w:hAnsi="宋体" w:eastAsia="宋体" w:cs="Times New Roman"/>
          <w:bCs/>
          <w:sz w:val="24"/>
        </w:rPr>
      </w:pPr>
      <w:r>
        <w:rPr>
          <w:rFonts w:ascii="宋体" w:hAnsi="宋体" w:eastAsia="宋体" w:cs="Times New Roman"/>
          <w:bCs/>
          <w:sz w:val="24"/>
        </w:rPr>
      </w:r>
      <w:r/>
    </w:p>
    <w:p>
      <w:pPr>
        <w:ind w:right="210" w:firstLine="480"/>
        <w:jc w:val="right"/>
        <w:spacing w:line="460" w:lineRule="exact"/>
        <w:rPr>
          <w:rFonts w:ascii="宋体" w:hAnsi="宋体" w:eastAsia="宋体" w:cs="Times New Roman"/>
          <w:bCs/>
          <w:sz w:val="24"/>
        </w:rPr>
      </w:pPr>
      <w:r>
        <w:rPr>
          <w:rFonts w:hint="eastAsia" w:ascii="宋体" w:hAnsi="宋体" w:eastAsia="宋体" w:cs="Times New Roman"/>
          <w:bCs/>
          <w:sz w:val="24"/>
        </w:rPr>
        <w:t xml:space="preserve">签约日期:     年  月  日                                                         </w:t>
      </w:r>
      <w:r/>
    </w:p>
    <w:p>
      <w:pPr>
        <w:ind w:right="210" w:firstLine="480"/>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                                </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签约地点：</w:t>
      </w:r>
      <w:r>
        <w:rPr>
          <w:rFonts w:hint="eastAsia" w:ascii="宋体" w:hAnsi="宋体" w:eastAsia="宋体" w:cs="宋体"/>
          <w:sz w:val="24"/>
        </w:rPr>
        <w:t xml:space="preserve"> </w:t>
      </w:r>
      <w:r>
        <w:rPr>
          <w:rFonts w:ascii="宋体" w:hAnsi="宋体" w:eastAsia="宋体" w:cs="宋体"/>
          <w:sz w:val="24"/>
        </w:rPr>
        <w:t xml:space="preserve">        </w:t>
      </w:r>
      <w:r>
        <w:rPr>
          <w:rFonts w:hint="eastAsia" w:ascii="宋体" w:hAnsi="宋体" w:eastAsia="宋体" w:cs="宋体"/>
          <w:sz w:val="24"/>
        </w:rPr>
        <w:t xml:space="preserve">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甲方（采购人）：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乙方（中标方）： </w:t>
      </w:r>
      <w:r/>
    </w:p>
    <w:p>
      <w:pPr>
        <w:spacing w:line="460" w:lineRule="exact"/>
        <w:rPr>
          <w:rFonts w:ascii="宋体" w:hAnsi="宋体" w:eastAsia="宋体" w:cs="Times New Roman"/>
          <w:bCs/>
          <w:sz w:val="24"/>
        </w:rPr>
      </w:pPr>
      <w:r>
        <w:rPr>
          <w:rFonts w:ascii="宋体" w:hAnsi="宋体" w:eastAsia="宋体" w:cs="Times New Roman"/>
          <w:bCs/>
          <w:sz w:val="24"/>
        </w:rPr>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为保证甲方</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医疗设备正常运行，经友好协商，甲乙双方签定本协议，共同信守。</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一、保修设备名称、型号   　　　    </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417"/>
        <w:gridCol w:w="1134"/>
        <w:gridCol w:w="1418"/>
        <w:gridCol w:w="1275"/>
      </w:tblGrid>
      <w:tr>
        <w:trPr>
          <w:jc w:val="center"/>
          <w:trHeight w:val="895"/>
        </w:trPr>
        <w:tc>
          <w:tcPr>
            <w:tcW w:w="675"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序号</w:t>
            </w:r>
            <w:r/>
          </w:p>
        </w:tc>
        <w:tc>
          <w:tcPr>
            <w:tcW w:w="1985"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设备名称</w:t>
            </w:r>
            <w:r/>
          </w:p>
        </w:tc>
        <w:tc>
          <w:tcPr>
            <w:tcW w:w="1417"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型号</w:t>
            </w:r>
            <w:r/>
          </w:p>
        </w:tc>
        <w:tc>
          <w:tcPr>
            <w:tcW w:w="1134" w:type="dxa"/>
            <w:vAlign w:val="center"/>
            <w:textDirection w:val="lrTb"/>
            <w:noWrap w:val="false"/>
          </w:tcPr>
          <w:p>
            <w:pPr>
              <w:jc w:val="center"/>
              <w:spacing w:line="460" w:lineRule="exact"/>
              <w:rPr>
                <w:rFonts w:ascii="宋体" w:hAnsi="宋体" w:eastAsia="宋体" w:cs="Times New Roman"/>
                <w:bCs/>
                <w:sz w:val="24"/>
              </w:rPr>
            </w:pPr>
            <w:r>
              <w:rPr>
                <w:rFonts w:ascii="宋体" w:hAnsi="宋体" w:eastAsia="宋体" w:cs="Times New Roman"/>
                <w:bCs/>
                <w:sz w:val="24"/>
              </w:rPr>
              <w:t xml:space="preserve">S/N</w:t>
            </w:r>
            <w:r/>
          </w:p>
        </w:tc>
        <w:tc>
          <w:tcPr>
            <w:tcW w:w="1418"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安装日期</w:t>
            </w:r>
            <w:r/>
          </w:p>
        </w:tc>
        <w:tc>
          <w:tcPr>
            <w:tcW w:w="1275" w:type="dxa"/>
            <w:vAlign w:val="center"/>
            <w:textDirection w:val="lrTb"/>
            <w:noWrap w:val="false"/>
          </w:tcPr>
          <w:p>
            <w:pPr>
              <w:jc w:val="center"/>
              <w:spacing w:line="460" w:lineRule="exact"/>
              <w:rPr>
                <w:rFonts w:ascii="宋体" w:hAnsi="宋体" w:eastAsia="宋体" w:cs="Times New Roman"/>
                <w:bCs/>
                <w:sz w:val="24"/>
              </w:rPr>
            </w:pPr>
            <w:r>
              <w:rPr>
                <w:rFonts w:hint="eastAsia" w:ascii="宋体" w:hAnsi="宋体" w:eastAsia="宋体" w:cs="Times New Roman"/>
                <w:bCs/>
                <w:sz w:val="24"/>
              </w:rPr>
              <w:t xml:space="preserve">备注</w:t>
            </w:r>
            <w:r/>
          </w:p>
        </w:tc>
      </w:tr>
      <w:tr>
        <w:trPr>
          <w:jc w:val="center"/>
        </w:trPr>
        <w:tc>
          <w:tcPr>
            <w:tcW w:w="675" w:type="dxa"/>
            <w:vAlign w:val="center"/>
            <w:textDirection w:val="lrTb"/>
            <w:noWrap w:val="false"/>
          </w:tcPr>
          <w:p>
            <w:pPr>
              <w:jc w:val="center"/>
              <w:spacing w:line="460" w:lineRule="exact"/>
              <w:rPr>
                <w:rFonts w:ascii="宋体" w:hAnsi="宋体" w:eastAsia="宋体" w:cs="Times New Roman"/>
                <w:bCs/>
                <w:sz w:val="24"/>
              </w:rPr>
            </w:pPr>
            <w:r>
              <w:rPr>
                <w:rFonts w:ascii="宋体" w:hAnsi="宋体" w:eastAsia="宋体" w:cs="Times New Roman"/>
                <w:bCs/>
                <w:sz w:val="24"/>
              </w:rPr>
            </w:r>
            <w:r/>
          </w:p>
        </w:tc>
        <w:tc>
          <w:tcPr>
            <w:tcW w:w="1985" w:type="dxa"/>
            <w:textDirection w:val="lrTb"/>
            <w:noWrap w:val="false"/>
          </w:tcPr>
          <w:p>
            <w:pPr>
              <w:jc w:val="center"/>
              <w:spacing w:line="460" w:lineRule="exact"/>
              <w:rPr>
                <w:rFonts w:ascii="宋体" w:hAnsi="宋体" w:eastAsia="宋体" w:cs="Times New Roman"/>
                <w:bCs/>
                <w:sz w:val="24"/>
              </w:rPr>
            </w:pPr>
            <w:r>
              <w:rPr>
                <w:rFonts w:ascii="宋体" w:hAnsi="宋体" w:eastAsia="宋体" w:cs="Times New Roman"/>
                <w:bCs/>
                <w:sz w:val="24"/>
              </w:rPr>
            </w:r>
            <w:r/>
          </w:p>
        </w:tc>
        <w:tc>
          <w:tcPr>
            <w:tcW w:w="1417" w:type="dxa"/>
            <w:textDirection w:val="lrTb"/>
            <w:noWrap w:val="false"/>
          </w:tcPr>
          <w:p>
            <w:pPr>
              <w:jc w:val="left"/>
              <w:spacing w:line="460" w:lineRule="exact"/>
              <w:rPr>
                <w:rFonts w:ascii="宋体" w:hAnsi="宋体" w:eastAsia="宋体" w:cs="Times New Roman"/>
                <w:bCs/>
                <w:sz w:val="24"/>
              </w:rPr>
            </w:pPr>
            <w:r>
              <w:rPr>
                <w:rFonts w:ascii="宋体" w:hAnsi="宋体" w:eastAsia="宋体" w:cs="Times New Roman"/>
                <w:bCs/>
                <w:sz w:val="24"/>
              </w:rPr>
            </w:r>
            <w:r/>
          </w:p>
        </w:tc>
        <w:tc>
          <w:tcPr>
            <w:tcW w:w="1134" w:type="dxa"/>
            <w:textDirection w:val="lrTb"/>
            <w:noWrap w:val="false"/>
          </w:tcPr>
          <w:p>
            <w:pPr>
              <w:jc w:val="left"/>
              <w:spacing w:line="460" w:lineRule="exact"/>
              <w:rPr>
                <w:rFonts w:ascii="宋体" w:hAnsi="宋体" w:eastAsia="宋体" w:cs="Times New Roman"/>
                <w:bCs/>
                <w:sz w:val="24"/>
              </w:rPr>
            </w:pPr>
            <w:r>
              <w:rPr>
                <w:rFonts w:ascii="宋体" w:hAnsi="宋体" w:eastAsia="宋体" w:cs="Times New Roman"/>
                <w:bCs/>
                <w:sz w:val="24"/>
              </w:rPr>
            </w:r>
            <w:r/>
          </w:p>
        </w:tc>
        <w:tc>
          <w:tcPr>
            <w:tcW w:w="1418" w:type="dxa"/>
            <w:textDirection w:val="lrTb"/>
            <w:noWrap w:val="false"/>
          </w:tcPr>
          <w:p>
            <w:pPr>
              <w:jc w:val="left"/>
              <w:spacing w:line="460" w:lineRule="exact"/>
              <w:rPr>
                <w:rFonts w:ascii="宋体" w:hAnsi="宋体" w:eastAsia="宋体" w:cs="Times New Roman"/>
                <w:bCs/>
                <w:sz w:val="24"/>
              </w:rPr>
            </w:pPr>
            <w:r>
              <w:rPr>
                <w:rFonts w:ascii="宋体" w:hAnsi="宋体" w:eastAsia="宋体" w:cs="Times New Roman"/>
                <w:bCs/>
                <w:sz w:val="24"/>
              </w:rPr>
            </w:r>
            <w:r/>
          </w:p>
        </w:tc>
        <w:tc>
          <w:tcPr>
            <w:tcW w:w="1275" w:type="dxa"/>
            <w:vAlign w:val="center"/>
            <w:textDirection w:val="lrTb"/>
            <w:noWrap w:val="false"/>
          </w:tcPr>
          <w:p>
            <w:pPr>
              <w:spacing w:line="460" w:lineRule="exact"/>
              <w:rPr>
                <w:rFonts w:ascii="宋体" w:hAnsi="宋体" w:eastAsia="宋体" w:cs="Times New Roman"/>
                <w:bCs/>
                <w:sz w:val="24"/>
              </w:rPr>
            </w:pPr>
            <w:r>
              <w:rPr>
                <w:rFonts w:ascii="宋体" w:hAnsi="宋体" w:eastAsia="宋体" w:cs="Times New Roman"/>
                <w:bCs/>
                <w:sz w:val="24"/>
              </w:rPr>
            </w:r>
            <w:r/>
          </w:p>
        </w:tc>
      </w:tr>
    </w:tbl>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二、保修期限</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1.保修期限：</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年，自</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日 至</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日止。</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2.维修响应时间：</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小时（国家法定节日假期除外）。</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三、保修类型：</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 ，如有需要可另附页注明具体保修或升级的详细项目清单及范围，并签字确认。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四、保修期内双方责任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（一）保修期内甲方责任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1.甲方应保证设备电源质量稳定、可靠，并对设备进行日常清洁保养和基本维护工作，做好故障记录。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2.未经乙方许可，原则上甲方不得自行拆卸，更换机上的线路板，元件或用本机测试其他单位线路板。</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3.保修期间，甲方提供乙方在甲方的基本工作条件。</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4.保修期间，甲方有义务保存乙方人员所需的设备书面资料及故障记录以备使用。</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5.保修期间，甲方应该按照设备使用手册的要求正确操作设备，并保证设备使用的电、气和水的正常供应，同时保证设备开启关闭时的环境处于正常状态。</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（二）保修期内乙方责任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1.乙方承担上述保修设备责任，在接到甲方故障通知后，须给予明确的答复，并在_____小时内赶到现场，由培训认证合格的专业工程师提供快速优质的现场服务。</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2.乙方人员在维修期间的往返费用由乙方自理。</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3.为保证甲方设备的正常运行，乙方应根据设备运行状况提供每年_____次（2、3、4）定期预防性维护，确保设备达到制造商标准运行；</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A)维护内容包括：a.设备清洁；b.性能测试；c.校准；d.必要的机械，电气检查；</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B)乙方工程师向甲方提供一份计划性的定期维修报告。乙方在预期保养时间之前二周通知甲方保养时间。乙方就计划性定期的维修服务检测内容需列出检测清单，同时需每年提交年检报告一份。</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4.乙方在系统故障维修过程中，⑴若签全保合同则必须免费更换配件，并由乙方承担人工费、搬运费、安装调试费及系统软件升级等保修过程中产生的一切费用。⑵若签半保（人工）合同则由乙方承担人工的所有一切费用。⑶若签半保（零配件合同）则由乙方承担零配件及其搬运、安装、调试等安装费用。⑷若签升级合同则由乙方承担升级中所牵涉到的任何费用。</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5.全保型开机率承诺：乙方承诺本合同所涉设备一年内开机率保证在95%以上。每年累计因设备故障原因停机不超过18个日历日，自合同签订之日起一年以365个日历日计算，停机天数超过一天，保修期限延长一天</w:t>
      </w:r>
      <w:r>
        <w:rPr>
          <w:rFonts w:hint="eastAsia" w:ascii="宋体" w:hAnsi="宋体" w:eastAsia="宋体" w:cs="Times New Roman"/>
          <w:bCs/>
          <w:color w:val="ff0000"/>
          <w:sz w:val="24"/>
        </w:rPr>
        <w:t xml:space="preserve">。</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6.不在本保修范围内的配套设施，如需更换，乙方以市场价的</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％优惠提供。</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7.如在维修中有任何设备零配件的更换，乙方需书面提供零配件损坏或报废证明及相应零配件价格清单，甲方根据需要书面确认后，乙方方可更换。乙方保证其更换的零配件质量合格，符合该设备运转需要，保修期内，非因</w:t>
      </w:r>
      <w:r>
        <w:rPr>
          <w:rFonts w:ascii="宋体" w:hAnsi="宋体" w:eastAsia="宋体" w:cs="Times New Roman"/>
          <w:bCs/>
          <w:sz w:val="24"/>
        </w:rPr>
        <w:t xml:space="preserve">甲方</w:t>
      </w:r>
      <w:r>
        <w:rPr>
          <w:rFonts w:hint="eastAsia" w:ascii="宋体" w:hAnsi="宋体" w:eastAsia="宋体" w:cs="Times New Roman"/>
          <w:bCs/>
          <w:sz w:val="24"/>
        </w:rPr>
        <w:t xml:space="preserve">原因造成的配件损耗，均由乙方承担。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8.保修期内，每次故障维修及保养事件，必须向甲方提供故障记录、保养记录、更换维修备件的数目及发生的所有费用清单并到设备部门备案登记。</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9.乙方维修人员在维修期间必须遵守院方在安全、防盗、停车、周围环境卫生及排放污物的有关规定，否则一切后果自负。</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10.若有其他优惠条件请另附页。</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五、合同总额及支付方式</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1.合同总额（人民币）：</w:t>
      </w:r>
      <w:r>
        <w:rPr>
          <w:rFonts w:hint="eastAsia" w:ascii="宋体" w:hAnsi="宋体" w:eastAsia="宋体" w:cs="Times New Roman"/>
          <w:bCs/>
          <w:sz w:val="24"/>
          <w:u w:val="single"/>
        </w:rPr>
        <w:t xml:space="preserve"> </w:t>
      </w:r>
      <w:r>
        <w:rPr>
          <w:rFonts w:hint="eastAsia" w:ascii="宋体" w:hAnsi="宋体" w:eastAsia="宋体" w:cs="Times New Roman"/>
          <w:bCs/>
          <w:sz w:val="24"/>
          <w:u w:val="single"/>
        </w:rPr>
        <w:tab/>
      </w:r>
      <w:r>
        <w:rPr>
          <w:rFonts w:hint="eastAsia" w:ascii="宋体" w:hAnsi="宋体" w:eastAsia="宋体" w:cs="Times New Roman"/>
          <w:bCs/>
          <w:sz w:val="24"/>
          <w:u w:val="single"/>
        </w:rPr>
        <w:tab/>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(大写)：</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  </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2.支付方式：经双方协商一致，选择以下第</w:t>
      </w:r>
      <w:r>
        <w:rPr>
          <w:rFonts w:hint="eastAsia" w:ascii="宋体" w:hAnsi="宋体" w:eastAsia="宋体" w:cs="Times New Roman"/>
          <w:bCs/>
          <w:sz w:val="24"/>
          <w:u w:val="single"/>
        </w:rPr>
        <w:t xml:space="preserve">     种</w:t>
      </w:r>
      <w:r>
        <w:rPr>
          <w:rFonts w:hint="eastAsia" w:ascii="宋体" w:hAnsi="宋体" w:eastAsia="宋体" w:cs="Times New Roman"/>
          <w:bCs/>
          <w:sz w:val="24"/>
        </w:rPr>
        <w:t xml:space="preserve">付款方式：</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付款方式一：（提交预付款保函的）</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第一年合同价款的百分之四十（40%），即￥    ；大写：人民币   ，在合同签订生效且乙方向甲方出具第一年合同总价的百分之四十（40%)的预付款保函，由甲方根据审批流程，办理政府采购结算手续，经审核符合条件后，乙方向甲方开具相应金额的正式发票，甲方自收到发票后10个工作日内，将资金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第一年合同价款的百分之六十（60%），即￥    ；大写：人民币    ，在乙方履行维保服务期限满1年，达到甲方服务要求，甲方可凭乙方出具的设备年度服务合格报告，经双方书面确认符合维保要求，无责任纠纷，将乙方服务资金费用一次性支付到合同约定的乙方账户。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第二年合同价款的百分之百（100%），即￥    ；大写：人民币    ，在乙方履行维保服务期限满2年，达到甲方服务要求，甲方可凭乙方出具的设备年度服务合格报告，经双方书面确认符合维保要求，无责任纠纷，将乙方服务资金费用一次性支付到合同约定的乙方账户。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第三年合同价款的百分之百（100%），即￥    ；大写：人民币    ，在乙方履行维保服务期限满3年，达到甲方服务要求，甲方可凭乙方出具的设备年度服务合格报告，经双方书面确认符合维保要求，无责任纠纷，将乙方服务资金费用一次性支付到合同约定的乙方账户。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在签订合同时，如乙方明确表示无需预付款的，甲方可凭乙方出具的设备年度服务合格报告，经双方书面确认符合维保要求，无责任纠纷，将乙方服务资金费用一次性支付到合同约定的乙方账户，（一年一付）（注：此条符合苏财购〔2020〕52号文件要求））</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付款方式二：（不提交预付款保函的）</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第一年合同价款的百分之三十（30%），即￥    ；大写：人民币    ，在合同签订生效后，由甲方根据审批流程，办理政府采购结算手续，经审核符合条件后，乙方向甲方开具相应金额的正式发票，甲方自收到发票后10个工作日内，将资金支付到合同约定的乙方账户。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第一年合同价款的百分之七十（70%），即￥    ；大写：人民币   ，在乙方履行维保服务期限满1年，达到甲方服务要求，甲方可凭乙方出具的设备年度服务合格报告，经双方书面确认符合维保要求，无责任纠纷，将乙方服务资金费用一次性支付到合同约定的乙方账户。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第二年合同价款的百分之百（100%），即￥    ；大写：人民币    ，在乙方履行维保服务期限满2年，达到甲方服务要求，甲方可凭乙方出具的设备年度服务合格报告，经双方书面确认符合维保要求，无责任纠纷，将乙方服务资金费用一次性支付到合同约定的乙方账户。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第三年合同价款的百分之百（100%），即￥    ；大写：人民币    ，在乙方履行维保服务期限满3年，达到甲方服务要求，甲方可凭乙方出具的设备年度服务合格报告，经双方书面确认符合维保要求，无责任纠纷，将乙方服务资金费用一次性支付到合同约定的乙方账户。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付款方式三：（乙方明确表示无需预付款）</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服务每满半年，甲方可凭乙方出具的设备年度服务合格报告，经双方书面确认符合维保要求，无责任纠纷，甲方根据审批流程，经审核符合支付条件，乙方向甲方开具相应金额的正式发票，甲方自收到发票后</w:t>
      </w:r>
      <w:r>
        <w:rPr>
          <w:rFonts w:hint="eastAsia" w:ascii="宋体" w:hAnsi="宋体" w:cs="Times New Roman"/>
          <w:bCs/>
          <w:sz w:val="24"/>
          <w:lang w:val="en-US" w:eastAsia="zh-CN"/>
        </w:rPr>
        <w:t xml:space="preserve">10</w:t>
      </w:r>
      <w:r>
        <w:rPr>
          <w:rFonts w:hint="eastAsia" w:ascii="宋体" w:hAnsi="宋体" w:eastAsia="宋体" w:cs="Times New Roman"/>
          <w:bCs/>
          <w:sz w:val="24"/>
        </w:rPr>
        <w:t xml:space="preserve">个工作日内，将乙方服务资金费用按半年一次性支付到合同约定的乙方账号（服务期内半年一付，直到期满付清）（注：此条符合苏财购〔2020〕52号文件要求）</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合同约定的乙方账户：</w:t>
      </w:r>
      <w:r/>
    </w:p>
    <w:p>
      <w:pPr>
        <w:ind w:firstLine="480"/>
        <w:spacing w:line="460" w:lineRule="exact"/>
        <w:rPr>
          <w:rFonts w:hint="eastAsia" w:ascii="宋体" w:hAnsi="宋体" w:eastAsia="宋体" w:cs="Times New Roman"/>
          <w:bCs/>
          <w:sz w:val="24"/>
        </w:rPr>
      </w:pPr>
      <w:r>
        <w:rPr>
          <w:rFonts w:hint="eastAsia" w:ascii="宋体" w:hAnsi="宋体" w:eastAsia="宋体" w:cs="Times New Roman"/>
          <w:bCs/>
          <w:sz w:val="24"/>
        </w:rPr>
        <w:t xml:space="preserve">开户银行：</w:t>
      </w:r>
      <w:r/>
    </w:p>
    <w:p>
      <w:pPr>
        <w:ind w:firstLine="480"/>
        <w:spacing w:line="460" w:lineRule="exact"/>
        <w:rPr>
          <w:rFonts w:ascii="宋体" w:hAnsi="宋体" w:eastAsia="宋体" w:cs="Times New Roman"/>
          <w:bCs/>
          <w:sz w:val="24"/>
          <w:u w:val="single"/>
        </w:rPr>
      </w:pPr>
      <w:r>
        <w:rPr>
          <w:rFonts w:hint="eastAsia" w:ascii="宋体" w:hAnsi="宋体" w:eastAsia="宋体" w:cs="Times New Roman"/>
          <w:bCs/>
          <w:sz w:val="24"/>
        </w:rPr>
        <w:t xml:space="preserve">银行帐号：</w:t>
      </w:r>
      <w:r>
        <w:rPr>
          <w:rFonts w:hint="eastAsia" w:ascii="宋体" w:hAnsi="宋体" w:eastAsia="宋体" w:cs="Times New Roman"/>
          <w:bCs/>
          <w:sz w:val="24"/>
          <w:u w:val="single"/>
        </w:rPr>
        <w:t xml:space="preserve">                                                          </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六、违约责任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1.由于公认的不可抗力事件造成的损坏（如自然灾害、爆炸、房屋倒塌、暴乱、坠机及撞蓄意破坏、缺乏燃料或水电、劳资纠纷、罢工等），乙方根据实际情况部分或全部免除责任，但应及时通知甲方。</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2.因为乙方不履行合同或者履行合同不符合约定给甲方造成损失的，乙方负责赔偿直接与间接损失， 该损失赔偿额包括但不限于损害赔偿金、需方为解决纠纷而产生的律师费、诉讼费、差旅费等费用。</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3.在维修合同有效期内，如需更换第三方零备件，需双方协商解决。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4.在执行维修合同期间，如甲方停用设备，按实际使用月数结算维修款，停用起止日以甲方书面通知达到乙方为准；遇其他情况终止合同，需经双方协商解决。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七、乙方在保修期内维护保养的次数与内容、更换维修备件的数目及发生的所有费用以年末甲、乙双方共同核对为准，相关文件交甲方存档。</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八、争议解决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双方应本着友好协商的原则解决争议。若争议发生后的三十天内双方仍未达成解决方案，则任何一方有权向甲方所在地人民法院起诉。本合同适用中华人民共和国法律。</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九、合同不可分割部分</w:t>
      </w:r>
      <w:r/>
    </w:p>
    <w:p>
      <w:pPr>
        <w:ind w:firstLine="480"/>
        <w:jc w:val="left"/>
        <w:spacing w:line="440" w:lineRule="exact"/>
        <w:tabs>
          <w:tab w:val="left" w:pos="210" w:leader="none"/>
          <w:tab w:val="left" w:pos="420" w:leader="none"/>
          <w:tab w:val="left" w:pos="1155" w:leader="none"/>
        </w:tabs>
        <w:rPr>
          <w:rFonts w:ascii="宋体" w:hAnsi="宋体" w:eastAsia="宋体" w:cs="Times New Roman"/>
          <w:bCs/>
          <w:sz w:val="24"/>
        </w:rPr>
      </w:pPr>
      <w:r>
        <w:rPr>
          <w:rFonts w:hint="eastAsia" w:ascii="宋体" w:hAnsi="宋体" w:eastAsia="宋体" w:cs="Times New Roman"/>
          <w:bCs/>
          <w:sz w:val="24"/>
          <w:szCs w:val="24"/>
        </w:rPr>
        <w:t xml:space="preserve">招标文件、投标文件、合同条款及中标通知书，供方在投标、评标过程中所作其它有关承诺、声明、书面澄清等均为合同不可分割的部分，与主合同具有同等法律效力</w:t>
      </w:r>
      <w:r>
        <w:rPr>
          <w:rFonts w:hint="eastAsia" w:ascii="宋体" w:hAnsi="宋体" w:eastAsia="宋体" w:cs="Times New Roman"/>
          <w:bCs/>
          <w:sz w:val="24"/>
        </w:rPr>
        <w:t xml:space="preserve">。</w:t>
      </w:r>
      <w:r/>
    </w:p>
    <w:p>
      <w:pPr>
        <w:ind w:firstLine="480"/>
        <w:jc w:val="left"/>
        <w:spacing w:line="440" w:lineRule="exact"/>
        <w:tabs>
          <w:tab w:val="left" w:pos="210" w:leader="none"/>
          <w:tab w:val="left" w:pos="735" w:leader="none"/>
          <w:tab w:val="left" w:pos="1155" w:leader="none"/>
        </w:tabs>
        <w:rPr>
          <w:rFonts w:ascii="宋体" w:hAnsi="宋体" w:eastAsia="宋体" w:cs="Times New Roman"/>
          <w:bCs/>
          <w:sz w:val="24"/>
        </w:rPr>
      </w:pPr>
      <w:r>
        <w:rPr>
          <w:rFonts w:hint="eastAsia" w:ascii="宋体" w:hAnsi="宋体" w:eastAsia="宋体" w:cs="Times New Roman"/>
          <w:bCs/>
          <w:sz w:val="24"/>
        </w:rPr>
        <w:t xml:space="preserve">十、</w:t>
      </w:r>
      <w:r>
        <w:rPr>
          <w:rFonts w:hint="eastAsia" w:ascii="宋体" w:hAnsi="宋体" w:eastAsia="宋体" w:cs="Times New Roman"/>
          <w:bCs/>
          <w:sz w:val="24"/>
          <w:szCs w:val="24"/>
        </w:rPr>
        <w:t xml:space="preserve">合同一式</w:t>
      </w:r>
      <w:r>
        <w:rPr>
          <w:rFonts w:hint="eastAsia" w:ascii="宋体" w:hAnsi="宋体" w:cs="Times New Roman"/>
          <w:bCs/>
          <w:sz w:val="24"/>
          <w:szCs w:val="24"/>
          <w:lang w:val="en-US" w:eastAsia="zh-CN"/>
        </w:rPr>
        <w:t xml:space="preserve">肆</w:t>
      </w:r>
      <w:r>
        <w:rPr>
          <w:rFonts w:hint="eastAsia" w:ascii="宋体" w:hAnsi="宋体" w:eastAsia="宋体" w:cs="Times New Roman"/>
          <w:bCs/>
          <w:sz w:val="24"/>
          <w:szCs w:val="24"/>
        </w:rPr>
        <w:t xml:space="preserve">份，甲方</w:t>
      </w:r>
      <w:r>
        <w:rPr>
          <w:rFonts w:hint="eastAsia" w:ascii="宋体" w:hAnsi="宋体" w:cs="Times New Roman"/>
          <w:bCs/>
          <w:sz w:val="24"/>
          <w:szCs w:val="24"/>
          <w:lang w:val="en-US" w:eastAsia="zh-CN"/>
        </w:rPr>
        <w:t xml:space="preserve">贰</w:t>
      </w:r>
      <w:r>
        <w:rPr>
          <w:rFonts w:hint="eastAsia" w:ascii="宋体" w:hAnsi="宋体" w:eastAsia="宋体" w:cs="Times New Roman"/>
          <w:bCs/>
          <w:sz w:val="24"/>
          <w:szCs w:val="24"/>
        </w:rPr>
        <w:t xml:space="preserve">份，乙方</w:t>
      </w:r>
      <w:r>
        <w:rPr>
          <w:rFonts w:hint="eastAsia" w:ascii="宋体" w:hAnsi="宋体" w:cs="Times New Roman"/>
          <w:bCs/>
          <w:sz w:val="24"/>
          <w:szCs w:val="24"/>
          <w:lang w:val="en-US" w:eastAsia="zh-CN"/>
        </w:rPr>
        <w:t xml:space="preserve">贰</w:t>
      </w:r>
      <w:r>
        <w:rPr>
          <w:rFonts w:hint="eastAsia" w:ascii="宋体" w:hAnsi="宋体" w:eastAsia="宋体" w:cs="Times New Roman"/>
          <w:bCs/>
          <w:sz w:val="24"/>
          <w:szCs w:val="24"/>
        </w:rPr>
        <w:t xml:space="preserve">份</w:t>
      </w:r>
      <w:r>
        <w:rPr>
          <w:rFonts w:hint="eastAsia" w:ascii="宋体" w:hAnsi="宋体" w:eastAsia="宋体" w:cs="Times New Roman"/>
          <w:bCs/>
          <w:sz w:val="24"/>
        </w:rPr>
        <w:t xml:space="preserve">。</w:t>
      </w:r>
      <w:r>
        <w:rPr>
          <w:rFonts w:hint="eastAsia" w:ascii="宋体" w:hAnsi="宋体" w:eastAsia="宋体" w:cs="Times New Roman"/>
          <w:bCs/>
          <w:sz w:val="24"/>
          <w:szCs w:val="24"/>
        </w:rPr>
        <w:t xml:space="preserve">本合同由供需双方签字、盖章，见证后生效。</w:t>
      </w:r>
      <w:r>
        <w:rPr>
          <w:rFonts w:hint="eastAsia" w:ascii="宋体" w:hAnsi="宋体" w:eastAsia="宋体" w:cs="Times New Roman"/>
          <w:bCs/>
          <w:sz w:val="24"/>
        </w:rPr>
        <w:t xml:space="preserve">合同生效后，在合同有效期内，除非双方的授权代表以书面的方式确认，任何一方不得擅自变更本合同内容。未尽事宜，双方应本着友好合作精神协商解决。</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十一、本合同首部确定的各方联系方式为各方确定的合同履行期间相关材料及争议解决时法律文书的送达地址。送达</w:t>
      </w:r>
      <w:r>
        <w:rPr>
          <w:rFonts w:ascii="宋体" w:hAnsi="宋体" w:eastAsia="宋体" w:cs="Times New Roman"/>
          <w:bCs/>
          <w:sz w:val="24"/>
        </w:rPr>
        <w:t xml:space="preserve">地址如发生改变应当</w:t>
      </w:r>
      <w:r>
        <w:rPr>
          <w:rFonts w:hint="eastAsia" w:ascii="宋体" w:hAnsi="宋体" w:eastAsia="宋体" w:cs="Times New Roman"/>
          <w:bCs/>
          <w:sz w:val="24"/>
        </w:rPr>
        <w:t xml:space="preserve">在</w:t>
      </w:r>
      <w:r>
        <w:rPr>
          <w:rFonts w:ascii="宋体" w:hAnsi="宋体" w:eastAsia="宋体" w:cs="Times New Roman"/>
          <w:bCs/>
          <w:sz w:val="24"/>
        </w:rPr>
        <w:t xml:space="preserve">变更前五日内书面通知对方</w:t>
      </w:r>
      <w:r>
        <w:rPr>
          <w:rFonts w:hint="eastAsia" w:ascii="宋体" w:hAnsi="宋体" w:eastAsia="宋体" w:cs="Times New Roman"/>
          <w:bCs/>
          <w:sz w:val="24"/>
        </w:rPr>
        <w:t xml:space="preserve">。本合同</w:t>
      </w:r>
      <w:r>
        <w:rPr>
          <w:rFonts w:ascii="宋体" w:hAnsi="宋体" w:eastAsia="宋体" w:cs="Times New Roman"/>
          <w:bCs/>
          <w:sz w:val="24"/>
        </w:rPr>
        <w:t xml:space="preserve">履行期间相关材料</w:t>
      </w:r>
      <w:r>
        <w:rPr>
          <w:rFonts w:hint="eastAsia" w:ascii="宋体" w:hAnsi="宋体" w:eastAsia="宋体" w:cs="Times New Roman"/>
          <w:bCs/>
          <w:sz w:val="24"/>
        </w:rPr>
        <w:t xml:space="preserve">及</w:t>
      </w:r>
      <w:r>
        <w:rPr>
          <w:rFonts w:ascii="宋体" w:hAnsi="宋体" w:eastAsia="宋体" w:cs="Times New Roman"/>
          <w:bCs/>
          <w:sz w:val="24"/>
        </w:rPr>
        <w:t xml:space="preserve">争议解决时法律文书到达合同约定的</w:t>
      </w:r>
      <w:r>
        <w:rPr>
          <w:rFonts w:hint="eastAsia" w:ascii="宋体" w:hAnsi="宋体" w:eastAsia="宋体" w:cs="Times New Roman"/>
          <w:bCs/>
          <w:sz w:val="24"/>
        </w:rPr>
        <w:t xml:space="preserve">地址</w:t>
      </w:r>
      <w:r>
        <w:rPr>
          <w:rFonts w:ascii="宋体" w:hAnsi="宋体" w:eastAsia="宋体" w:cs="Times New Roman"/>
          <w:bCs/>
          <w:sz w:val="24"/>
        </w:rPr>
        <w:t xml:space="preserve">、</w:t>
      </w:r>
      <w:r>
        <w:rPr>
          <w:rFonts w:hint="eastAsia" w:ascii="宋体" w:hAnsi="宋体" w:eastAsia="宋体" w:cs="Times New Roman"/>
          <w:bCs/>
          <w:sz w:val="24"/>
        </w:rPr>
        <w:t xml:space="preserve">联系</w:t>
      </w:r>
      <w:r>
        <w:rPr>
          <w:rFonts w:ascii="宋体" w:hAnsi="宋体" w:eastAsia="宋体" w:cs="Times New Roman"/>
          <w:bCs/>
          <w:sz w:val="24"/>
        </w:rPr>
        <w:t xml:space="preserve">人、邮箱</w:t>
      </w:r>
      <w:r>
        <w:rPr>
          <w:rFonts w:hint="eastAsia" w:ascii="宋体" w:hAnsi="宋体" w:eastAsia="宋体" w:cs="Times New Roman"/>
          <w:bCs/>
          <w:sz w:val="24"/>
        </w:rPr>
        <w:t xml:space="preserve">时</w:t>
      </w:r>
      <w:r>
        <w:rPr>
          <w:rFonts w:ascii="宋体" w:hAnsi="宋体" w:eastAsia="宋体" w:cs="Times New Roman"/>
          <w:bCs/>
          <w:sz w:val="24"/>
        </w:rPr>
        <w:t xml:space="preserve">视为</w:t>
      </w:r>
      <w:r>
        <w:rPr>
          <w:rFonts w:hint="eastAsia" w:ascii="宋体" w:hAnsi="宋体" w:eastAsia="宋体" w:cs="Times New Roman"/>
          <w:bCs/>
          <w:sz w:val="24"/>
        </w:rPr>
        <w:t xml:space="preserve">相关</w:t>
      </w:r>
      <w:r>
        <w:rPr>
          <w:rFonts w:ascii="宋体" w:hAnsi="宋体" w:eastAsia="宋体" w:cs="Times New Roman"/>
          <w:bCs/>
          <w:sz w:val="24"/>
        </w:rPr>
        <w:t xml:space="preserve">材料送达</w:t>
      </w:r>
      <w:r>
        <w:rPr>
          <w:rFonts w:hint="eastAsia" w:ascii="宋体" w:hAnsi="宋体" w:eastAsia="宋体" w:cs="Times New Roman"/>
          <w:bCs/>
          <w:sz w:val="24"/>
        </w:rPr>
        <w:t xml:space="preserve">完成</w:t>
      </w:r>
      <w:r>
        <w:rPr>
          <w:rFonts w:ascii="宋体" w:hAnsi="宋体" w:eastAsia="宋体" w:cs="Times New Roman"/>
          <w:bCs/>
          <w:sz w:val="24"/>
        </w:rPr>
        <w:t xml:space="preserve">。</w:t>
      </w:r>
      <w:r/>
    </w:p>
    <w:p>
      <w:pPr>
        <w:spacing w:line="460" w:lineRule="exact"/>
        <w:rPr>
          <w:rFonts w:ascii="宋体" w:hAnsi="宋体" w:eastAsia="宋体" w:cs="Times New Roman"/>
          <w:bCs/>
          <w:sz w:val="24"/>
        </w:rPr>
      </w:pPr>
      <w:r>
        <w:rPr>
          <w:rFonts w:ascii="宋体" w:hAnsi="宋体" w:eastAsia="宋体" w:cs="Times New Roman"/>
          <w:bCs/>
          <w:sz w:val="24"/>
        </w:rPr>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甲方：（盖章）                              乙方： （盖章）</w:t>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 </w:t>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甲方法定代表人                              乙方法定代表人</w:t>
      </w:r>
      <w:r/>
    </w:p>
    <w:p>
      <w:pPr>
        <w:ind w:firstLine="480"/>
        <w:spacing w:line="460" w:lineRule="exact"/>
        <w:rPr>
          <w:rFonts w:ascii="宋体" w:hAnsi="宋体" w:eastAsia="宋体" w:cs="Times New Roman"/>
          <w:sz w:val="24"/>
        </w:rPr>
      </w:pPr>
      <w:r>
        <w:rPr>
          <w:rFonts w:hint="eastAsia" w:ascii="宋体" w:hAnsi="宋体" w:eastAsia="宋体" w:cs="Times New Roman"/>
          <w:bCs/>
          <w:sz w:val="24"/>
        </w:rPr>
        <w:t xml:space="preserve">或授权代表人：                              或授权代表人：</w:t>
      </w:r>
      <w:r/>
    </w:p>
    <w:p>
      <w:pPr>
        <w:ind w:firstLine="480"/>
        <w:spacing w:line="460" w:lineRule="exact"/>
        <w:rPr>
          <w:rFonts w:ascii="宋体" w:hAnsi="宋体" w:eastAsia="宋体" w:cs="Times New Roman"/>
          <w:bCs/>
          <w:sz w:val="24"/>
        </w:rPr>
      </w:pPr>
      <w:r>
        <w:rPr>
          <w:rFonts w:hint="eastAsia" w:ascii="宋体" w:hAnsi="宋体" w:eastAsia="宋体" w:cs="Times New Roman"/>
          <w:sz w:val="24"/>
        </w:rPr>
        <w:t xml:space="preserve">____________________                        __________________</w:t>
      </w:r>
      <w:r/>
    </w:p>
    <w:p>
      <w:pPr>
        <w:spacing w:after="200" w:line="276" w:lineRule="auto"/>
        <w:rPr>
          <w:rFonts w:ascii="宋体" w:hAnsi="宋体" w:eastAsia="宋体" w:cs="Times New Roman"/>
          <w:bCs/>
          <w:sz w:val="24"/>
        </w:rPr>
      </w:pPr>
      <w:r>
        <w:rPr>
          <w:rFonts w:ascii="宋体" w:hAnsi="宋体" w:eastAsia="宋体" w:cs="Times New Roman"/>
          <w:bCs/>
          <w:sz w:val="24"/>
        </w:rPr>
      </w:r>
      <w:r/>
    </w:p>
    <w:p>
      <w:pPr>
        <w:spacing w:line="360" w:lineRule="auto"/>
        <w:rPr>
          <w:rFonts w:hint="eastAsia" w:ascii="宋体" w:hAnsi="宋体" w:eastAsia="宋体" w:cs="宋体"/>
          <w:b w:val="0"/>
          <w:bCs/>
          <w:color w:val="auto"/>
          <w:sz w:val="24"/>
          <w:highlight w:val="none"/>
        </w:rPr>
      </w:pPr>
      <w:r>
        <w:rPr>
          <w:rFonts w:hint="eastAsia" w:ascii="宋体" w:hAnsi="宋体" w:cs="Times New Roman"/>
          <w:bCs/>
          <w:sz w:val="24"/>
          <w:lang w:val="en-US" w:eastAsia="zh-CN"/>
        </w:rPr>
        <w:t xml:space="preserve"> </w:t>
      </w:r>
      <w:r>
        <w:rPr>
          <w:rFonts w:hint="eastAsia" w:ascii="宋体" w:hAnsi="宋体" w:eastAsia="宋体" w:cs="宋体"/>
          <w:b w:val="0"/>
          <w:bCs/>
          <w:color w:val="auto"/>
          <w:sz w:val="24"/>
          <w:highlight w:val="none"/>
        </w:rPr>
        <w:t xml:space="preserve">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24"/>
          <w:highlight w:val="none"/>
        </w:rPr>
        <w:br w:type="page" w:clear="all"/>
      </w:r>
      <w:r/>
    </w:p>
    <w:p>
      <w:pPr>
        <w:jc w:val="both"/>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w:t>
      </w:r>
      <w:r>
        <w:rPr>
          <w:rFonts w:hint="eastAsia" w:ascii="宋体" w:hAnsi="宋体" w:cs="宋体"/>
          <w:b w:val="0"/>
          <w:bCs/>
          <w:color w:val="auto"/>
          <w:sz w:val="24"/>
          <w:szCs w:val="24"/>
          <w:highlight w:val="none"/>
          <w:lang w:val="en-US" w:eastAsia="zh-CN"/>
        </w:rPr>
        <w:t xml:space="preserve">关</w:t>
      </w:r>
      <w:r>
        <w:rPr>
          <w:rFonts w:hint="eastAsia" w:ascii="宋体" w:hAnsi="宋体" w:eastAsia="宋体" w:cs="宋体"/>
          <w:b w:val="0"/>
          <w:bCs/>
          <w:color w:val="auto"/>
          <w:sz w:val="24"/>
          <w:szCs w:val="24"/>
          <w:highlight w:val="none"/>
        </w:rPr>
        <w:t xml:space="preserve">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jc w:val="center"/>
        <w:rPr>
          <w:rFonts w:hint="default" w:ascii="Times New Roman" w:hAnsi="Times New Roman" w:eastAsia="宋体" w:cs="Times New Roman"/>
          <w:color w:val="000000"/>
          <w:highlight w:val="none"/>
        </w:rPr>
      </w:pPr>
      <w:r>
        <w:rPr>
          <w:rFonts w:ascii="宋体" w:hAnsi="宋体" w:eastAsia="宋体"/>
          <w:color w:val="000000"/>
          <w:highlight w:val="none"/>
        </w:rPr>
        <w:br w:type="page" w:clear="all"/>
      </w:r>
      <w:r>
        <w:rPr>
          <w:rFonts w:ascii="宋体" w:hAnsi="宋体" w:eastAsia="宋体" w:cs="Times New Roman"/>
          <w:b/>
          <w:bCs/>
          <w:color w:val="000000"/>
          <w:sz w:val="30"/>
          <w:szCs w:val="44"/>
          <w:highlight w:val="none"/>
          <w:lang w:val="en-US" w:eastAsia="zh-CN" w:bidi="ar-SA"/>
        </w:rPr>
        <w:t xml:space="preserve">第六章  采购需求</w:t>
      </w:r>
      <w:bookmarkEnd w:id="17"/>
      <w:r/>
      <w:bookmarkEnd w:id="18"/>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rPr>
      </w:pPr>
      <w:r/>
      <w:bookmarkStart w:id="19" w:name="_Toc522790136"/>
      <w:r/>
      <w:bookmarkStart w:id="20" w:name="_Toc523404701"/>
      <w:r>
        <w:rPr>
          <w:rFonts w:hint="eastAsia" w:asciiTheme="minorEastAsia" w:hAnsiTheme="minorEastAsia" w:eastAsia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rPr>
        <w:t xml:space="preserve">、维保清单</w:t>
      </w:r>
      <w:r/>
    </w:p>
    <w:tbl>
      <w:tblPr>
        <w:tblStyle w:val="761"/>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1906"/>
        <w:gridCol w:w="3044"/>
        <w:gridCol w:w="720"/>
      </w:tblGrid>
      <w:tr>
        <w:trPr/>
        <w:tc>
          <w:tcPr>
            <w:tcW w:w="111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90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设备名称</w:t>
            </w:r>
            <w:r/>
          </w:p>
        </w:tc>
        <w:tc>
          <w:tcPr>
            <w:tcW w:w="304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型号</w:t>
            </w:r>
            <w:r/>
          </w:p>
        </w:tc>
        <w:tc>
          <w:tcPr>
            <w:tcW w:w="72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r>
      <w:tr>
        <w:trPr/>
        <w:tc>
          <w:tcPr>
            <w:tcW w:w="1112" w:type="dxa"/>
            <w:vAlign w:val="center"/>
            <w:textDirection w:val="lrTb"/>
            <w:noWrap w:val="false"/>
          </w:tcPr>
          <w:p>
            <w:pPr>
              <w:jc w:val="center"/>
              <w:keepLines w:val="0"/>
              <w:keepNext w:val="0"/>
              <w:pageBreakBefore w:val="0"/>
              <w:spacing w:line="360" w:lineRule="auto"/>
              <w:widowControl/>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p>
        </w:tc>
        <w:tc>
          <w:tcPr>
            <w:tcW w:w="190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AU"/>
              </w:rPr>
            </w:pPr>
            <w:r>
              <w:rPr>
                <w:rFonts w:hint="eastAsia" w:asciiTheme="minorEastAsia" w:hAnsiTheme="minorEastAsia" w:eastAsiaTheme="minorEastAsia" w:cstheme="minorEastAsia"/>
                <w:sz w:val="24"/>
                <w:szCs w:val="24"/>
                <w:lang w:eastAsia="zh-CN"/>
              </w:rPr>
              <w:t xml:space="preserve">3.0T核磁共振</w:t>
            </w:r>
            <w:r/>
          </w:p>
        </w:tc>
        <w:tc>
          <w:tcPr>
            <w:tcW w:w="304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AU"/>
              </w:rPr>
              <w:t xml:space="preserve">Ingenia 3.0T</w:t>
            </w:r>
            <w:r/>
          </w:p>
        </w:tc>
        <w:tc>
          <w:tcPr>
            <w:tcW w:w="72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台</w:t>
            </w:r>
            <w:r/>
          </w:p>
        </w:tc>
      </w:tr>
      <w:tr>
        <w:trPr/>
        <w:tc>
          <w:tcPr>
            <w:tcW w:w="1112" w:type="dxa"/>
            <w:vAlign w:val="center"/>
            <w:textDirection w:val="lrTb"/>
            <w:noWrap w:val="false"/>
          </w:tcPr>
          <w:p>
            <w:pPr>
              <w:jc w:val="center"/>
              <w:keepLines w:val="0"/>
              <w:keepNext w:val="0"/>
              <w:pageBreakBefore w:val="0"/>
              <w:spacing w:line="360" w:lineRule="auto"/>
              <w:widowControl/>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p>
        </w:tc>
        <w:tc>
          <w:tcPr>
            <w:tcW w:w="190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AU"/>
              </w:rPr>
            </w:pPr>
            <w:r>
              <w:rPr>
                <w:rFonts w:hint="eastAsia" w:asciiTheme="minorEastAsia" w:hAnsiTheme="minorEastAsia" w:eastAsiaTheme="minorEastAsia" w:cstheme="minorEastAsia"/>
                <w:sz w:val="24"/>
                <w:szCs w:val="24"/>
                <w:lang w:eastAsia="zh-CN"/>
              </w:rPr>
              <w:t xml:space="preserve">大孔径CT</w:t>
            </w:r>
            <w:r/>
          </w:p>
        </w:tc>
        <w:tc>
          <w:tcPr>
            <w:tcW w:w="304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AU"/>
              </w:rPr>
              <w:t xml:space="preserve">Brilliance CT BIG BORE</w:t>
            </w:r>
            <w:r/>
          </w:p>
        </w:tc>
        <w:tc>
          <w:tcPr>
            <w:tcW w:w="72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台</w:t>
            </w:r>
            <w:r/>
          </w:p>
        </w:tc>
      </w:tr>
    </w:tbl>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二、维保要求</w:t>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AU"/>
        </w:rPr>
      </w:pPr>
      <w:r>
        <w:rPr>
          <w:rFonts w:hint="eastAsia" w:asciiTheme="minorEastAsia" w:hAnsiTheme="minorEastAsia" w:eastAsiaTheme="minorEastAsia" w:cstheme="minorEastAsia"/>
          <w:b/>
          <w:bCs/>
          <w:sz w:val="24"/>
          <w:szCs w:val="24"/>
        </w:rPr>
        <w:t xml:space="preserve">（一）、飞利浦</w:t>
      </w:r>
      <w:r>
        <w:rPr>
          <w:rFonts w:hint="eastAsia" w:asciiTheme="minorEastAsia" w:hAnsiTheme="minorEastAsia" w:eastAsiaTheme="minorEastAsia" w:cstheme="minorEastAsia"/>
          <w:b/>
          <w:bCs/>
          <w:sz w:val="24"/>
          <w:szCs w:val="24"/>
          <w:lang w:val="en-AU"/>
        </w:rPr>
        <w:t xml:space="preserve">Ingenia 3.0T维保要求：</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1、维保服务范围：Ingenia 3.0T,数量：1台，全保（含磁体、线圈、液氦、工作站、精密空调、水冷机等），不含第三方设备</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2、服务期限：叁年</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3、开机率保证：≥95%（按照 365 天/年计），即正常开机达到 347 天/年，停机不超过18 天/年。如未达到，每超过一日维保顺延两日。</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4、响应及修复时间:故障报修后30分钟内电话响应，12小时内工程师必须赶到现场进行</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维修，24小时内解决问题，不能解决的，须向院方提出维修方案、原因及修复时限。</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5、具有24小时服务热线800或400免费电话支持：提供24小时800或400免费维修服务热线</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提供远程诊断功能：能实现远程可视化中央控制、实施管理，对故障有预判性。具备互联网远程故障排除能力，能通过互联网连接远程进行故障排除，能通过互联网连接进行远程应用支持且可以实时显示操作界面</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7、维护保养：维修、保养、更换所含配件，每年免费上门为整机 提供每季度一次安全检查，影像质量检查 确保原厂性能质控要求，提供相关质控检测数据资料，为医院安全质控做可备案材料。</w:t>
      </w:r>
      <w:r/>
    </w:p>
    <w:p>
      <w:pPr>
        <w:keepLines w:val="0"/>
        <w:keepNext w:val="0"/>
        <w:pageBreakBefore w:val="0"/>
        <w:spacing w:line="360" w:lineRule="auto"/>
        <w:widowControl/>
        <w:rPr>
          <w:rFonts w:hint="default" w:asciiTheme="minorEastAsia" w:hAnsiTheme="minorEastAsia" w:eastAsiaTheme="minorEastAsia" w:cstheme="minorEastAsia"/>
          <w:sz w:val="24"/>
          <w:szCs w:val="24"/>
          <w:lang w:val="en-US"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8、工程师要求：≥</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 个（需配备不少于</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名专职工程师）。具备经飞利浦原厂培训的专业工程师，提供飞利浦原厂的该型号设备的培训证书复印件或影印件，证书需有防伪二维码，可查验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highlight w:val="none"/>
          <w:lang w:val="en-US" w:eastAsia="zh-CN"/>
        </w:rPr>
        <w:t xml:space="preserve">提供查询截图。</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9、系统软件及硬件升级： 提供设备的系统软件及硬件的安全性改版升级和技术支持；并保证所有系统软件（非新增加功能软件）为最新版本。</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eastAsiaTheme="minorEastAsia" w:cstheme="minorEastAsia"/>
          <w:sz w:val="24"/>
          <w:szCs w:val="24"/>
          <w:highlight w:val="none"/>
        </w:rPr>
        <w:t xml:space="preserve">备件库数量≥1，</w:t>
      </w:r>
      <w:r>
        <w:rPr>
          <w:rFonts w:hint="eastAsia" w:asciiTheme="minorEastAsia" w:hAnsiTheme="minorEastAsia" w:eastAsiaTheme="minorEastAsia" w:cstheme="minorEastAsia"/>
          <w:sz w:val="24"/>
          <w:szCs w:val="24"/>
          <w:highlight w:val="none"/>
          <w:lang w:val="en-US" w:eastAsia="zh-CN"/>
        </w:rPr>
        <w:t xml:space="preserve">面积不得小于500平方米，</w:t>
      </w:r>
      <w:r>
        <w:rPr>
          <w:rFonts w:hint="eastAsia" w:asciiTheme="minorEastAsia" w:hAnsiTheme="minorEastAsia" w:eastAsiaTheme="minorEastAsia" w:cstheme="minorEastAsia"/>
          <w:sz w:val="24"/>
          <w:szCs w:val="24"/>
          <w:highlight w:val="none"/>
        </w:rPr>
        <w:t xml:space="preserve">并提供相关证明材料</w:t>
      </w:r>
      <w:r>
        <w:rPr>
          <w:rFonts w:hint="eastAsia" w:asciiTheme="minorEastAsia" w:hAnsiTheme="minorEastAsia" w:eastAsiaTheme="minorEastAsia" w:cstheme="minorEastAsia"/>
          <w:sz w:val="24"/>
          <w:szCs w:val="24"/>
          <w:highlight w:val="none"/>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11、所有零备件均为经设备生产厂家检测合格的原规格</w:t>
      </w:r>
      <w:r>
        <w:rPr>
          <w:rFonts w:hint="eastAsia" w:asciiTheme="minorEastAsia" w:hAnsiTheme="minorEastAsia" w:eastAsiaTheme="minorEastAsia" w:cstheme="minorEastAsia"/>
          <w:sz w:val="24"/>
          <w:szCs w:val="24"/>
          <w:lang w:val="en-US" w:eastAsia="zh-CN"/>
        </w:rPr>
        <w:t xml:space="preserve">全新</w:t>
      </w:r>
      <w:r>
        <w:rPr>
          <w:rFonts w:hint="eastAsia" w:asciiTheme="minorEastAsia" w:hAnsiTheme="minorEastAsia" w:eastAsiaTheme="minorEastAsia" w:cstheme="minorEastAsia"/>
          <w:sz w:val="24"/>
          <w:szCs w:val="24"/>
          <w:highlight w:val="none"/>
        </w:rPr>
        <w:t xml:space="preserve">备件</w:t>
      </w:r>
      <w:r>
        <w:rPr>
          <w:rFonts w:hint="eastAsia" w:asciiTheme="minorEastAsia" w:hAnsiTheme="minorEastAsia" w:eastAsiaTheme="minorEastAsia" w:cstheme="minorEastAsia"/>
          <w:sz w:val="24"/>
          <w:szCs w:val="24"/>
          <w:highlight w:val="none"/>
          <w:lang w:val="en-US" w:eastAsia="zh-CN"/>
        </w:rPr>
        <w:t xml:space="preserve">且可溯源</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rPr>
        <w:t xml:space="preserve">保证备件的来源及使用合规、合法。磁体、射频放大器等高值备件更换时，须提供报关单和商检证明；承诺若为不合规备件，则医院保修不付款，同时赔偿医院损失。</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12、系统保养内容需求：</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（1）对保修设备及相关配套设备作出日常保养计划，定期进行保养、维护，并做好记录。</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（2）每年为保修设备提供至少 4 次维护保养服务，并做好记录，维护保养服务包括设备清洁、性能测试及校准、安全检查、必要的机械或电气的检查等，并根据客户要求对设备的数据进行备份。根据用户要求的时间段，进行保养工作。</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（3）保养时，负责机器调试到最佳状态，保证全部检测指标达国家标准，保证该设备能通过相关专业检测， 并提供当年的系统状态报告。</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（4）保修期内提供不限次数故障诊断，人工检测，现场维修，必要时免费更换所含备件，备件应为原厂全新备件</w:t>
      </w:r>
      <w:r>
        <w:rPr>
          <w:rFonts w:hint="eastAsia" w:asciiTheme="minorEastAsia" w:hAnsiTheme="minorEastAsia" w:eastAsiaTheme="minorEastAsia" w:cstheme="minorEastAsia"/>
          <w:sz w:val="24"/>
          <w:szCs w:val="24"/>
          <w:lang w:eastAsia="zh-CN"/>
        </w:rPr>
        <w:t xml:space="preserve">。</w:t>
      </w:r>
      <w:r/>
    </w:p>
    <w:p>
      <w:pPr>
        <w:keepLines w:val="0"/>
        <w:keepNext w:val="0"/>
        <w:pageBreakBefore w:val="0"/>
        <w:spacing w:line="360" w:lineRule="auto"/>
        <w:widowControl/>
        <w:rPr>
          <w:rFonts w:hint="eastAsia" w:asciiTheme="minorEastAsia" w:hAnsiTheme="minorEastAsia" w:eastAsiaTheme="minorEastAsia" w:cstheme="minorEastAsia"/>
          <w:b/>
          <w:bCs/>
          <w:sz w:val="24"/>
          <w:szCs w:val="24"/>
          <w:lang w:val="en-AU"/>
        </w:rPr>
      </w:pPr>
      <w:r>
        <w:rPr>
          <w:rFonts w:hint="eastAsia" w:asciiTheme="minorEastAsia" w:hAnsiTheme="minorEastAsia" w:eastAsiaTheme="minorEastAsia" w:cstheme="minorEastAsia"/>
          <w:b/>
          <w:bCs/>
          <w:sz w:val="24"/>
          <w:szCs w:val="24"/>
        </w:rPr>
        <w:t xml:space="preserve">（二）、飞利浦</w:t>
      </w:r>
      <w:r>
        <w:rPr>
          <w:rFonts w:hint="eastAsia" w:asciiTheme="minorEastAsia" w:hAnsiTheme="minorEastAsia" w:eastAsiaTheme="minorEastAsia" w:cstheme="minorEastAsia"/>
          <w:b/>
          <w:bCs/>
          <w:sz w:val="24"/>
          <w:szCs w:val="24"/>
          <w:lang w:val="en-AU"/>
        </w:rPr>
        <w:t xml:space="preserve">Brilliance CT BIG BORE维保要求：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1、维保范围：</w:t>
      </w:r>
      <w:r>
        <w:rPr>
          <w:rFonts w:hint="eastAsia" w:asciiTheme="minorEastAsia" w:hAnsiTheme="minorEastAsia" w:eastAsiaTheme="minorEastAsia" w:cstheme="minorEastAsia"/>
          <w:spacing w:val="-2"/>
          <w:sz w:val="24"/>
          <w:szCs w:val="24"/>
          <w:lang w:val="en-AU"/>
        </w:rPr>
        <w:t xml:space="preserve">飞利浦BIG BORE CT</w:t>
      </w:r>
      <w:r>
        <w:rPr>
          <w:rFonts w:hint="eastAsia" w:asciiTheme="minorEastAsia" w:hAnsiTheme="minorEastAsia" w:eastAsiaTheme="minorEastAsia" w:cstheme="minorEastAsia"/>
          <w:sz w:val="24"/>
          <w:szCs w:val="24"/>
        </w:rPr>
        <w:t xml:space="preserve">（数量：1台）</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保修（除球管、探测器全保），不含第三方设备。</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2、服务期限：叁年</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3、开机率保证：≥95%（ 按照 365 天/年计），即正常开机达到 347 天/年， 停机不超过18 天/年。 如未达到， 每超过一日维保顺延两日。</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4、响应及修复时间:故障报修后30分钟内电话响应，12小时内工程师必须赶到现场进行</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维修，24小时内解决问题，不能解决的，须向院方提出维修方案、原因及修复时限。</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5、供应商保证更换的零备件符合相应的国内、国际机械电气标准。</w:t>
      </w:r>
      <w:r/>
    </w:p>
    <w:p>
      <w:pPr>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宋体" w:hAnsi="宋体" w:eastAsia="宋体" w:cs="宋体"/>
          <w:sz w:val="24"/>
          <w:szCs w:val="24"/>
        </w:rPr>
        <w:t xml:space="preserve">▲</w:t>
      </w:r>
      <w:r>
        <w:rPr>
          <w:rFonts w:hint="eastAsia" w:asciiTheme="minorEastAsia" w:hAnsiTheme="minorEastAsia" w:eastAsiaTheme="minorEastAsia" w:cstheme="minorEastAsia"/>
          <w:sz w:val="24"/>
          <w:szCs w:val="24"/>
        </w:rPr>
        <w:t xml:space="preserve">6、工程师要求：≥2 个（需配备不少于2名专职工程师）。具备经飞利浦原厂培训的专业工程师，提供飞利浦原厂的该型号设备的培训证书复印件或影印件，证书需有防伪二维码，可查验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highlight w:val="none"/>
          <w:lang w:val="en-US" w:eastAsia="zh-CN"/>
        </w:rPr>
        <w:t xml:space="preserve">提供查询截图。</w:t>
      </w:r>
      <w:r/>
    </w:p>
    <w:p>
      <w:pP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7、电话报修响应时间≤1小时，电话指导不能解决问题的，工程师到达现场时间≤12小时</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8、预防性保养：≥4次/年，并提交维护保养报告</w:t>
      </w:r>
      <w:r/>
    </w:p>
    <w:p>
      <w:pPr>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bCs/>
          <w:sz w:val="24"/>
          <w:szCs w:val="24"/>
        </w:rPr>
        <w:t xml:space="preserve">免费提供设备的系统软件及硬件的安全性改版升级和技术支持；并保证所有系统软件（非新增加功能软件）为最新版本</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10、系统保养</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1）对保修设备及相关配套设备作出日常保养计划，定期进行保养、维护，并做好记录。</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2）对我院工程技术人员进行培训，以便及时处理简单故障保证设备正常使用。</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3）每年为保修设备提供肆次维护保养服务，并做好记录（设备清洁、性能测试及校准、必要的机械或电气的检查，根据客户要求对设备的数据进行备份。根据用户要求的时间段，进行保养工作）。</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4）年检时，中标单位负责机器调试到最佳状态，保证全部检测指标达国家标准，保证该设备能通过相关专业检测，并提供当年的系统状态报告。</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5）保修期内提供不限次数现场维修，免费更换所含备件。</w:t>
      </w:r>
      <w:r/>
    </w:p>
    <w:p>
      <w:pPr>
        <w:jc w:val="left"/>
        <w:keepLines w:val="0"/>
        <w:keepNext w:val="0"/>
        <w:pageBreakBefore w:val="0"/>
        <w:spacing w:line="360" w:lineRule="auto"/>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6）所保设备提供系统及配套设备的相关软件、数字备份，并建立档案。</w:t>
      </w:r>
      <w:r/>
    </w:p>
    <w:p>
      <w:pPr>
        <w:pStyle w:val="732"/>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11、</w:t>
      </w:r>
      <w:r>
        <w:rPr>
          <w:rFonts w:hint="eastAsia" w:asciiTheme="minorEastAsia" w:hAnsiTheme="minorEastAsia" w:eastAsiaTheme="minorEastAsia" w:cstheme="minorEastAsia"/>
          <w:sz w:val="24"/>
          <w:szCs w:val="24"/>
          <w:highlight w:val="none"/>
        </w:rPr>
        <w:t xml:space="preserve">备件库数量≥1，</w:t>
      </w:r>
      <w:r>
        <w:rPr>
          <w:rFonts w:hint="eastAsia" w:asciiTheme="minorEastAsia" w:hAnsiTheme="minorEastAsia" w:eastAsiaTheme="minorEastAsia" w:cstheme="minorEastAsia"/>
          <w:sz w:val="24"/>
          <w:szCs w:val="24"/>
          <w:highlight w:val="none"/>
          <w:lang w:val="en-US" w:eastAsia="zh-CN"/>
        </w:rPr>
        <w:t xml:space="preserve">面积不得小于500平方米，</w:t>
      </w:r>
      <w:r>
        <w:rPr>
          <w:rFonts w:hint="eastAsia" w:asciiTheme="minorEastAsia" w:hAnsiTheme="minorEastAsia" w:eastAsiaTheme="minorEastAsia" w:cstheme="minorEastAsia"/>
          <w:sz w:val="24"/>
          <w:szCs w:val="24"/>
          <w:highlight w:val="none"/>
        </w:rPr>
        <w:t xml:space="preserve">并提供相关证明材料</w:t>
      </w:r>
      <w:r>
        <w:rPr>
          <w:rFonts w:hint="eastAsia" w:asciiTheme="minorEastAsia" w:hAnsiTheme="minorEastAsia" w:eastAsiaTheme="minorEastAsia" w:cstheme="minorEastAsia"/>
          <w:sz w:val="24"/>
          <w:szCs w:val="24"/>
          <w:highlight w:val="none"/>
          <w:lang w:eastAsia="zh-CN"/>
        </w:rPr>
        <w:t xml:space="preserve">。</w:t>
      </w:r>
      <w:r/>
    </w:p>
    <w:p>
      <w:pPr>
        <w:pStyle w:val="732"/>
        <w:spacing w:line="360" w:lineRule="auto"/>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12、</w:t>
      </w:r>
      <w:r>
        <w:rPr>
          <w:rFonts w:hint="eastAsia" w:asciiTheme="minorEastAsia" w:hAnsiTheme="minorEastAsia" w:eastAsiaTheme="minorEastAsia" w:cstheme="minorEastAsia"/>
          <w:sz w:val="24"/>
          <w:szCs w:val="24"/>
          <w:highlight w:val="none"/>
        </w:rPr>
        <w:t xml:space="preserve">保修期内提供不限次数故障诊断，人工检测，现场维修，必要时免费更换所含备件，备件应为原厂全新备件</w:t>
      </w:r>
      <w:r>
        <w:rPr>
          <w:rFonts w:hint="eastAsia" w:asciiTheme="minorEastAsia" w:hAnsiTheme="minorEastAsia" w:eastAsiaTheme="minorEastAsia" w:cstheme="minorEastAsia"/>
          <w:sz w:val="24"/>
          <w:szCs w:val="24"/>
          <w:highlight w:val="none"/>
          <w:lang w:val="en-US" w:eastAsia="zh-CN"/>
        </w:rPr>
        <w:t xml:space="preserve">且可溯源。</w:t>
      </w:r>
      <w:r/>
    </w:p>
    <w:p>
      <w:pPr>
        <w:pStyle w:val="732"/>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yellow"/>
          <w:lang w:val="en-US" w:eastAsia="zh-CN"/>
        </w:rPr>
      </w:r>
      <w:r/>
    </w:p>
    <w:p>
      <w:pPr>
        <w:numPr>
          <w:ilvl w:val="0"/>
          <w:numId w:val="0"/>
        </w:numPr>
        <w:spacing w:line="360" w:lineRule="auto"/>
        <w:widowControl/>
        <w:rPr>
          <w:rFonts w:hint="default"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其他要求</w:t>
      </w:r>
      <w:r/>
    </w:p>
    <w:p>
      <w:pPr>
        <w:ind w:left="0" w:firstLine="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1、付款方式： 服务期内每半年付一次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直到期满付清</w:t>
      </w:r>
      <w:r/>
    </w:p>
    <w:p>
      <w:pPr>
        <w:ind w:left="0" w:firstLine="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2、采购项目交付时间：合同签署后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lang w:val="en-US" w:eastAsia="zh-CN"/>
        </w:rPr>
        <w:t xml:space="preserve">工作日内开始服务响应</w:t>
      </w:r>
      <w:r>
        <w:rPr>
          <w:rFonts w:hint="eastAsia" w:ascii="宋体" w:hAnsi="宋体" w:cs="宋体"/>
          <w:color w:val="auto"/>
          <w:sz w:val="24"/>
          <w:szCs w:val="24"/>
          <w:lang w:val="en-US" w:eastAsia="zh-CN"/>
        </w:rPr>
        <w:t xml:space="preserve">。</w:t>
      </w:r>
      <w:r/>
    </w:p>
    <w:p>
      <w:pPr>
        <w:ind w:left="0" w:firstLine="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3、中标供应商须将招标期间已发生的配件费用及人工费含在合同中，采购人将不再单独付费。</w:t>
      </w:r>
      <w:r/>
    </w:p>
    <w:p>
      <w:pPr>
        <w:ind w:left="0" w:firstLine="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服务范围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保修期内若发生故障免费更换所有有问题的零部件;所更换的零部件必须为合格的原厂同型号匹配备件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所有的配件、人工、差旅、搬运、快递、安装调试及系统软件升级、相关技术支持及培训费用等全部费用包含在本次报价中，采购人不再额外支付任何费用。</w:t>
      </w:r>
      <w:r/>
    </w:p>
    <w:p>
      <w:pPr>
        <w:pStyle w:val="732"/>
        <w:rPr>
          <w:rFonts w:hint="eastAsia"/>
        </w:rPr>
      </w:pPr>
      <w:r>
        <w:rPr>
          <w:rFonts w:hint="eastAsia"/>
        </w:rPr>
      </w:r>
      <w:r/>
    </w:p>
    <w:p>
      <w:pPr>
        <w:keepLines w:val="0"/>
        <w:keepNext w:val="0"/>
        <w:pageBreakBefore w:val="0"/>
        <w:spacing w:line="360" w:lineRule="auto"/>
        <w:widowControl/>
        <w:rPr>
          <w:rFonts w:hint="eastAsia"/>
          <w:sz w:val="24"/>
        </w:rPr>
      </w:pPr>
      <w:r>
        <w:rPr>
          <w:rFonts w:hint="eastAsia"/>
          <w:sz w:val="24"/>
        </w:rPr>
      </w:r>
      <w:r/>
    </w:p>
    <w:p>
      <w:pPr>
        <w:ind w:firstLine="480"/>
        <w:keepLines w:val="0"/>
        <w:keepNext w:val="0"/>
        <w:pageBreakBefore w:val="0"/>
        <w:spacing w:line="360" w:lineRule="auto"/>
        <w:widowControl/>
        <w:rPr>
          <w:rFonts w:hint="eastAsia"/>
          <w:sz w:val="24"/>
        </w:rPr>
      </w:pPr>
      <w:r>
        <w:rPr>
          <w:rFonts w:hint="eastAsia"/>
          <w:sz w:val="24"/>
        </w:rPr>
      </w:r>
      <w:r/>
    </w:p>
    <w:p>
      <w:pPr>
        <w:keepLines w:val="0"/>
        <w:keepNext w:val="0"/>
        <w:pageBreakBefore w:val="0"/>
        <w:spacing w:line="360" w:lineRule="auto"/>
        <w:widowControl/>
        <w:rPr>
          <w:rFonts w:ascii="宋体" w:hAnsi="宋体" w:eastAsia="宋体"/>
          <w:color w:val="000000"/>
          <w:highlight w:val="none"/>
        </w:rPr>
      </w:pPr>
      <w:r>
        <w:rPr>
          <w:rFonts w:ascii="宋体" w:hAnsi="宋体" w:eastAsia="宋体"/>
          <w:color w:val="000000"/>
          <w:highlight w:val="none"/>
        </w:rPr>
        <w:br w:type="page" w:clear="all"/>
      </w:r>
      <w:r/>
    </w:p>
    <w:p>
      <w:pPr>
        <w:pStyle w:val="953"/>
        <w:rPr>
          <w:rFonts w:ascii="宋体" w:hAnsi="宋体" w:eastAsia="宋体"/>
          <w:color w:val="000000"/>
          <w:sz w:val="32"/>
          <w:szCs w:val="32"/>
          <w:highlight w:val="none"/>
        </w:rPr>
      </w:pPr>
      <w:r>
        <w:rPr>
          <w:rFonts w:ascii="宋体" w:hAnsi="宋体" w:eastAsia="宋体"/>
          <w:color w:val="000000"/>
          <w:sz w:val="32"/>
          <w:szCs w:val="32"/>
          <w:highlight w:val="none"/>
        </w:rPr>
        <w:t xml:space="preserve">第七章  投标文件相关格式</w:t>
      </w:r>
      <w:bookmarkEnd w:id="19"/>
      <w:r/>
      <w:bookmarkEnd w:id="20"/>
      <w:r/>
      <w:r/>
    </w:p>
    <w:p>
      <w:pPr>
        <w:pStyle w:val="733"/>
        <w:rPr>
          <w:rFonts w:ascii="宋体" w:hAnsi="宋体"/>
          <w:b/>
          <w:bCs/>
          <w:color w:val="000000"/>
          <w:sz w:val="28"/>
          <w:szCs w:val="28"/>
          <w:highlight w:val="none"/>
        </w:rPr>
      </w:pPr>
      <w:r>
        <w:rPr>
          <w:rFonts w:ascii="宋体" w:hAnsi="宋体"/>
          <w:b/>
          <w:bCs/>
          <w:color w:val="000000"/>
          <w:sz w:val="28"/>
          <w:szCs w:val="28"/>
          <w:highlight w:val="none"/>
        </w:rPr>
        <w:t xml:space="preserve">一、投标函格式</w:t>
      </w:r>
      <w:r/>
    </w:p>
    <w:p>
      <w:pPr>
        <w:pStyle w:val="733"/>
        <w:rPr>
          <w:rFonts w:ascii="宋体" w:hAnsi="宋体"/>
          <w:color w:val="000000"/>
          <w:sz w:val="28"/>
          <w:szCs w:val="28"/>
          <w:highlight w:val="none"/>
        </w:rPr>
      </w:pPr>
      <w:r>
        <w:rPr>
          <w:rFonts w:ascii="宋体" w:hAnsi="宋体"/>
          <w:color w:val="000000"/>
          <w:sz w:val="28"/>
          <w:szCs w:val="28"/>
          <w:highlight w:val="none"/>
        </w:rPr>
        <w:t xml:space="preserve">致：</w:t>
      </w:r>
      <w:r>
        <w:rPr>
          <w:rFonts w:hint="eastAsia" w:ascii="宋体" w:hAnsi="宋体"/>
          <w:color w:val="000000"/>
          <w:sz w:val="28"/>
          <w:szCs w:val="28"/>
          <w:highlight w:val="none"/>
          <w:u w:val="single"/>
        </w:rPr>
        <w:t xml:space="preserve">苏美达国际技术贸易有限公司</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1. 投标人唯一投标报价见《开标一览表》。</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2. 投标人将按招标文件的规定履行合同责任和义务。</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3. 投标人已详细审查全部招标文件，包括第[插入编号] [补遗书][如果有的话]。投标人完全理解并同意放弃对这方面有不明及误解的权力。</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4. 投标有效期为开标之日后90天。</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5. 投标人同意提供按照贵方可能要求的与其投标有关的一切数据或资料，完全理解贵方不一定接受最低价的投标或收到的任何投标。</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6. 投标人同意在授予合同后，按照有关规定支付公证费(如有)。</w:t>
      </w:r>
      <w:r/>
    </w:p>
    <w:p>
      <w:pPr>
        <w:pStyle w:val="733"/>
        <w:ind w:right="29" w:firstLine="600"/>
        <w:rPr>
          <w:rFonts w:ascii="宋体" w:hAnsi="宋体"/>
          <w:color w:val="000000"/>
          <w:sz w:val="28"/>
          <w:szCs w:val="28"/>
          <w:highlight w:val="none"/>
        </w:rPr>
      </w:pPr>
      <w:r>
        <w:rPr>
          <w:rFonts w:ascii="宋体" w:hAnsi="宋体"/>
          <w:color w:val="000000"/>
          <w:sz w:val="28"/>
          <w:szCs w:val="28"/>
          <w:highlight w:val="none"/>
        </w:rPr>
        <w:t xml:space="preserve">7. 投标人同意在授予中标通知书时，按照招标文件规定支付招标代理费。</w:t>
      </w:r>
      <w:r/>
    </w:p>
    <w:p>
      <w:pPr>
        <w:pStyle w:val="733"/>
        <w:ind w:right="29" w:firstLine="600"/>
        <w:rPr>
          <w:rFonts w:ascii="宋体" w:hAnsi="宋体"/>
          <w:color w:val="000000"/>
          <w:sz w:val="28"/>
          <w:szCs w:val="28"/>
          <w:highlight w:val="none"/>
        </w:rPr>
      </w:pPr>
      <w:r>
        <w:rPr>
          <w:rFonts w:ascii="宋体" w:hAnsi="宋体"/>
          <w:color w:val="000000"/>
          <w:sz w:val="28"/>
          <w:szCs w:val="28"/>
          <w:highlight w:val="none"/>
        </w:rPr>
        <w:t xml:space="preserve">8. </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有权将我单位本项目的《开标一览表》和《分项价格表》予以公示，公示的方式由</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确定。</w:t>
      </w:r>
      <w:r/>
    </w:p>
    <w:p>
      <w:pPr>
        <w:pStyle w:val="733"/>
        <w:ind w:right="29" w:firstLine="600"/>
        <w:rPr>
          <w:color w:val="000000"/>
          <w:sz w:val="28"/>
          <w:szCs w:val="28"/>
          <w:highlight w:val="none"/>
        </w:rPr>
      </w:pPr>
      <w:r>
        <w:rPr>
          <w:rFonts w:ascii="宋体" w:hAnsi="宋体"/>
          <w:color w:val="000000"/>
          <w:sz w:val="28"/>
          <w:szCs w:val="28"/>
          <w:highlight w:val="none"/>
        </w:rPr>
        <w:t xml:space="preserve">9. 采购人有权对投标人投标文件的真实性进行核实，</w:t>
      </w:r>
      <w:r>
        <w:rPr>
          <w:rFonts w:ascii="宋体" w:hAnsi="宋体"/>
          <w:bCs/>
          <w:color w:val="000000"/>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10. 与本投标有关的一切正式往来信函请寄：</w:t>
      </w:r>
      <w:r/>
    </w:p>
    <w:p>
      <w:pPr>
        <w:pStyle w:val="733"/>
        <w:ind w:firstLine="1200"/>
        <w:rPr>
          <w:rFonts w:ascii="宋体" w:hAnsi="宋体"/>
          <w:color w:val="000000"/>
          <w:sz w:val="28"/>
          <w:szCs w:val="28"/>
          <w:highlight w:val="none"/>
        </w:rPr>
      </w:pPr>
      <w:r>
        <w:rPr>
          <w:rFonts w:ascii="宋体" w:hAnsi="宋体"/>
          <w:color w:val="000000"/>
          <w:sz w:val="28"/>
          <w:szCs w:val="28"/>
          <w:highlight w:val="none"/>
        </w:rPr>
        <w:t xml:space="preserve">地址： </w:t>
      </w:r>
      <w:r/>
    </w:p>
    <w:p>
      <w:pPr>
        <w:pStyle w:val="733"/>
        <w:ind w:firstLine="1200"/>
        <w:rPr>
          <w:rFonts w:ascii="宋体" w:hAnsi="宋体"/>
          <w:color w:val="000000"/>
          <w:sz w:val="28"/>
          <w:szCs w:val="28"/>
          <w:highlight w:val="none"/>
        </w:rPr>
      </w:pPr>
      <w:r>
        <w:rPr>
          <w:rFonts w:ascii="宋体" w:hAnsi="宋体"/>
          <w:color w:val="000000"/>
          <w:sz w:val="28"/>
          <w:szCs w:val="28"/>
          <w:highlight w:val="none"/>
        </w:rPr>
        <w:t xml:space="preserve">电话： </w:t>
      </w:r>
      <w:r/>
    </w:p>
    <w:p>
      <w:pPr>
        <w:pStyle w:val="733"/>
        <w:ind w:firstLine="1200"/>
        <w:rPr>
          <w:rFonts w:ascii="宋体" w:hAnsi="宋体"/>
          <w:color w:val="000000"/>
          <w:sz w:val="28"/>
          <w:szCs w:val="28"/>
          <w:highlight w:val="none"/>
        </w:rPr>
      </w:pPr>
      <w:r>
        <w:rPr>
          <w:rFonts w:ascii="宋体" w:hAnsi="宋体"/>
          <w:color w:val="000000"/>
          <w:sz w:val="28"/>
          <w:szCs w:val="28"/>
          <w:highlight w:val="none"/>
        </w:rPr>
        <w:t xml:space="preserve">传真：</w:t>
      </w:r>
      <w:r/>
    </w:p>
    <w:p>
      <w:pPr>
        <w:pStyle w:val="733"/>
        <w:ind w:firstLine="2700"/>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33"/>
        <w:ind w:firstLine="600"/>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33"/>
        <w:ind w:firstLine="4500"/>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734"/>
        <w:rPr>
          <w:highlight w:val="none"/>
        </w:rPr>
      </w:pPr>
      <w:r>
        <w:rPr>
          <w:highlight w:val="none"/>
        </w:rPr>
      </w:r>
      <w:r/>
    </w:p>
    <w:p>
      <w:pPr>
        <w:pStyle w:val="733"/>
        <w:rPr>
          <w:highlight w:val="none"/>
        </w:rPr>
      </w:pPr>
      <w:r>
        <w:rPr>
          <w:highlight w:val="none"/>
        </w:rPr>
      </w:r>
      <w:r/>
    </w:p>
    <w:p>
      <w:pPr>
        <w:pStyle w:val="734"/>
        <w:rPr>
          <w:highlight w:val="none"/>
        </w:rPr>
      </w:pPr>
      <w:r>
        <w:rPr>
          <w:highlight w:val="none"/>
        </w:rPr>
      </w:r>
      <w:r/>
    </w:p>
    <w:p>
      <w:pPr>
        <w:pStyle w:val="733"/>
        <w:rPr>
          <w:highlight w:val="none"/>
        </w:rPr>
      </w:pPr>
      <w:r>
        <w:rPr>
          <w:highlight w:val="none"/>
        </w:rPr>
      </w:r>
      <w:r/>
    </w:p>
    <w:p>
      <w:pPr>
        <w:pStyle w:val="734"/>
        <w:rPr>
          <w:highlight w:val="none"/>
        </w:rPr>
      </w:pPr>
      <w:r>
        <w:rPr>
          <w:highlight w:val="none"/>
        </w:rPr>
      </w:r>
      <w:r/>
    </w:p>
    <w:p>
      <w:pPr>
        <w:pStyle w:val="733"/>
        <w:rPr>
          <w:highlight w:val="none"/>
        </w:rPr>
      </w:pPr>
      <w:r>
        <w:rPr>
          <w:highlight w:val="none"/>
        </w:rPr>
      </w:r>
      <w:r/>
    </w:p>
    <w:p>
      <w:pPr>
        <w:pStyle w:val="734"/>
        <w:rPr>
          <w:highlight w:val="none"/>
        </w:rPr>
      </w:pPr>
      <w:r>
        <w:rPr>
          <w:highlight w:val="none"/>
        </w:rPr>
      </w:r>
      <w:r/>
    </w:p>
    <w:p>
      <w:pPr>
        <w:pStyle w:val="734"/>
        <w:rPr>
          <w:highlight w:val="none"/>
        </w:rPr>
      </w:pPr>
      <w:r>
        <w:rPr>
          <w:highlight w:val="none"/>
        </w:rPr>
      </w:r>
      <w:r/>
    </w:p>
    <w:p>
      <w:pPr>
        <w:pStyle w:val="734"/>
        <w:numPr>
          <w:ilvl w:val="0"/>
          <w:numId w:val="3"/>
        </w:numPr>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法定代表人授权委托书(格式)：</w:t>
      </w:r>
      <w:r/>
    </w:p>
    <w:p>
      <w:pPr>
        <w:jc w:val="center"/>
        <w:spacing w:line="360" w:lineRule="auto"/>
        <w:widowControl w:val="off"/>
        <w:rPr>
          <w:rFonts w:ascii="宋体" w:hAnsi="宋体" w:cs="宋体"/>
          <w:bCs/>
          <w:sz w:val="24"/>
          <w:szCs w:val="24"/>
          <w:highlight w:val="none"/>
        </w:rPr>
      </w:pPr>
      <w:r>
        <w:rPr>
          <w:rFonts w:hint="eastAsia" w:ascii="宋体" w:hAnsi="宋体"/>
          <w:b/>
          <w:bCs/>
          <w:color w:val="000000"/>
          <w:sz w:val="28"/>
          <w:szCs w:val="28"/>
          <w:highlight w:val="none"/>
        </w:rPr>
        <w:t xml:space="preserve">法定代表人授权委托书</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苏美达国际技术贸易有限公司：</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系中华人民共和国合法企业，特授权</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代表我公司(单位)全权办理针对本项目</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的投标、参与开标、评标、签约等具体工作，并签署全部有关的文件、协议及合同。</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我公司(单位)对被授权人的签名负全部责任。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被授权人情况：</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姓名：         性别：             电话：</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ascii="宋体" w:hAnsi="宋体" w:cs="宋体"/>
          <w:bCs/>
          <w:sz w:val="28"/>
          <w:szCs w:val="28"/>
          <w:highlight w:val="none"/>
        </w:rPr>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投标人： （盖单位电子签章）</w: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7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法定代表人(签字或盖章)：</w:t>
      </w:r>
      <w:r/>
    </w:p>
    <w:p>
      <w:pPr>
        <w:spacing w:line="360" w:lineRule="auto"/>
        <w:rPr>
          <w:bCs/>
          <w:sz w:val="28"/>
          <w:szCs w:val="28"/>
          <w:highlight w:val="none"/>
        </w:rPr>
      </w:pPr>
      <w:r>
        <w:rPr>
          <w:bCs/>
          <w:sz w:val="28"/>
          <w:szCs w:val="28"/>
          <w:highlight w:val="none"/>
        </w:rPr>
      </w:r>
      <w:r/>
    </w:p>
    <w:p>
      <w:pPr>
        <w:pStyle w:val="733"/>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日期：   年  月  日</w:t>
      </w:r>
      <w:r/>
    </w:p>
    <w:p>
      <w:pPr>
        <w:ind w:firstLine="4760"/>
        <w:spacing w:line="360" w:lineRule="auto"/>
        <w:rPr>
          <w:bCs/>
          <w:sz w:val="28"/>
          <w:szCs w:val="28"/>
          <w:highlight w:val="none"/>
        </w:rPr>
      </w:pPr>
      <w:r>
        <w:rPr>
          <w:bCs/>
          <w:sz w:val="28"/>
          <w:szCs w:val="28"/>
          <w:highlight w:val="none"/>
        </w:rPr>
      </w:r>
      <w:r/>
    </w:p>
    <w:p>
      <w:pPr>
        <w:ind w:firstLine="4080"/>
        <w:spacing w:line="360" w:lineRule="auto"/>
        <w:rPr>
          <w:bCs/>
          <w:sz w:val="24"/>
          <w:szCs w:val="24"/>
          <w:highlight w:val="none"/>
        </w:rPr>
      </w:pPr>
      <w:r>
        <w:rPr>
          <w:bCs/>
          <w:sz w:val="24"/>
          <w:szCs w:val="24"/>
          <w:highlight w:val="none"/>
        </w:rPr>
      </w:r>
      <w:r/>
    </w:p>
    <w:p>
      <w:pPr>
        <w:pStyle w:val="733"/>
        <w:rPr>
          <w:highlight w:val="none"/>
        </w:rPr>
      </w:pPr>
      <w:r>
        <w:rPr>
          <w:highlight w:val="none"/>
        </w:rPr>
      </w:r>
      <w:r/>
    </w:p>
    <w:p>
      <w:pPr>
        <w:pStyle w:val="734"/>
        <w:rPr>
          <w:highlight w:val="none"/>
        </w:rPr>
      </w:pPr>
      <w:r>
        <w:rPr>
          <w:highlight w:val="none"/>
        </w:rPr>
      </w:r>
      <w:r/>
    </w:p>
    <w:p>
      <w:pPr>
        <w:pStyle w:val="733"/>
        <w:rPr>
          <w:highlight w:val="none"/>
        </w:rPr>
      </w:pPr>
      <w:r>
        <w:rPr>
          <w:highlight w:val="none"/>
        </w:rPr>
      </w:r>
      <w:r/>
    </w:p>
    <w:p>
      <w:pPr>
        <w:pStyle w:val="734"/>
        <w:rPr>
          <w:highlight w:val="none"/>
        </w:rPr>
      </w:pPr>
      <w:r>
        <w:rPr>
          <w:highlight w:val="none"/>
        </w:rPr>
      </w:r>
      <w:r/>
    </w:p>
    <w:p>
      <w:pPr>
        <w:pStyle w:val="733"/>
        <w:rPr>
          <w:highlight w:val="none"/>
        </w:rPr>
      </w:pPr>
      <w:r>
        <w:rPr>
          <w:highlight w:val="none"/>
        </w:rPr>
      </w:r>
      <w:r/>
    </w:p>
    <w:p>
      <w:pPr>
        <w:pStyle w:val="734"/>
        <w:rPr>
          <w:highlight w:val="none"/>
        </w:rPr>
      </w:pPr>
      <w:r>
        <w:rPr>
          <w:highlight w:val="none"/>
        </w:rPr>
      </w:r>
      <w:r/>
    </w:p>
    <w:p>
      <w:pPr>
        <w:pStyle w:val="733"/>
        <w:rPr>
          <w:highlight w:val="none"/>
        </w:rPr>
      </w:pPr>
      <w:r>
        <w:rPr>
          <w:highlight w:val="none"/>
        </w:rPr>
      </w:r>
      <w:r/>
    </w:p>
    <w:p>
      <w:pPr>
        <w:pStyle w:val="734"/>
        <w:rPr>
          <w:highlight w:val="none"/>
        </w:rPr>
      </w:pPr>
      <w:r>
        <w:rPr>
          <w:highlight w:val="none"/>
        </w:rPr>
      </w:r>
      <w:r/>
    </w:p>
    <w:p>
      <w:pPr>
        <w:pStyle w:val="724"/>
        <w:rPr>
          <w:rFonts w:ascii="黑体" w:hAnsi="黑体" w:eastAsia="黑体" w:cs="黑体"/>
          <w:highlight w:val="none"/>
        </w:rPr>
      </w:pPr>
      <w:r>
        <w:rPr>
          <w:rFonts w:hint="eastAsia" w:ascii="黑体" w:hAnsi="黑体" w:eastAsia="黑体" w:cs="黑体"/>
          <w:highlight w:val="none"/>
        </w:rPr>
        <w:t xml:space="preserve">附：</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报价人法定代表人身份证扫描件：</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2"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679700" cy="1584960"/>
                <wp:effectExtent l="4445" t="4445" r="20955" b="10795"/>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法定代表人授权代表身份证扫描件：</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（法定代表人亲自参与投标的除外）</w:t>
      </w:r>
      <w:r/>
    </w:p>
    <w:p>
      <w:pPr>
        <w:pStyle w:val="734"/>
        <w:rPr>
          <w:highlight w:val="none"/>
        </w:rPr>
      </w:pPr>
      <w:r>
        <w:rPr>
          <w:bCs/>
          <w:sz w:val="24"/>
          <w:highlight w:val="none"/>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highlight w:val="none"/>
        </w:rPr>
        <mc:AlternateContent>
          <mc:Choice Requires="wpg">
            <w:drawing>
              <wp:inline xmlns:wp="http://schemas.openxmlformats.org/drawingml/2006/wordprocessingDrawing" distT="0" distB="0" distL="0" distR="0">
                <wp:extent cx="2719705" cy="1584960"/>
                <wp:effectExtent l="5080" t="4445" r="18415" b="10795"/>
                <wp:docPr id="5"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733"/>
        <w:ind w:firstLine="3120"/>
        <w:spacing w:line="360" w:lineRule="auto"/>
        <w:rPr>
          <w:rFonts w:ascii="宋体" w:hAnsi="宋体"/>
          <w:color w:val="000000"/>
          <w:sz w:val="24"/>
          <w:highlight w:val="none"/>
        </w:rPr>
      </w:pPr>
      <w:r>
        <w:rPr>
          <w:rFonts w:ascii="宋体" w:hAnsi="宋体"/>
          <w:color w:val="000000"/>
          <w:sz w:val="24"/>
          <w:highlight w:val="none"/>
        </w:rPr>
      </w:r>
      <w:r/>
    </w:p>
    <w:p>
      <w:pPr>
        <w:pStyle w:val="733"/>
        <w:ind w:firstLine="4560"/>
        <w:spacing w:line="360" w:lineRule="auto"/>
        <w:rPr>
          <w:rFonts w:ascii="宋体" w:hAnsi="宋体"/>
          <w:color w:val="000000"/>
          <w:sz w:val="24"/>
          <w:highlight w:val="none"/>
        </w:rPr>
      </w:pPr>
      <w:r>
        <w:rPr>
          <w:rFonts w:ascii="宋体" w:hAnsi="宋体"/>
          <w:color w:val="000000"/>
          <w:sz w:val="24"/>
          <w:highlight w:val="none"/>
        </w:rPr>
      </w:r>
      <w:r/>
    </w:p>
    <w:p>
      <w:pPr>
        <w:pStyle w:val="734"/>
        <w:rPr>
          <w:rFonts w:ascii="宋体" w:hAnsi="宋体"/>
          <w:color w:val="000000"/>
          <w:sz w:val="24"/>
          <w:highlight w:val="none"/>
        </w:rPr>
      </w:pPr>
      <w:r>
        <w:rPr>
          <w:rFonts w:ascii="宋体" w:hAnsi="宋体"/>
          <w:color w:val="000000"/>
          <w:sz w:val="24"/>
          <w:highlight w:val="none"/>
        </w:rPr>
      </w:r>
      <w:r/>
    </w:p>
    <w:p>
      <w:pPr>
        <w:pStyle w:val="733"/>
        <w:rPr>
          <w:rFonts w:ascii="宋体" w:hAnsi="宋体"/>
          <w:color w:val="000000"/>
          <w:sz w:val="24"/>
          <w:highlight w:val="none"/>
        </w:rPr>
      </w:pPr>
      <w:r>
        <w:rPr>
          <w:rFonts w:ascii="宋体" w:hAnsi="宋体"/>
          <w:color w:val="000000"/>
          <w:sz w:val="24"/>
          <w:highlight w:val="none"/>
        </w:rPr>
      </w:r>
      <w:r/>
    </w:p>
    <w:p>
      <w:pPr>
        <w:pStyle w:val="734"/>
        <w:rPr>
          <w:rFonts w:ascii="宋体" w:hAnsi="宋体"/>
          <w:color w:val="000000"/>
          <w:sz w:val="24"/>
          <w:highlight w:val="none"/>
        </w:rPr>
      </w:pPr>
      <w:r>
        <w:rPr>
          <w:rFonts w:ascii="宋体" w:hAnsi="宋体"/>
          <w:color w:val="000000"/>
          <w:sz w:val="24"/>
          <w:highlight w:val="none"/>
        </w:rPr>
      </w:r>
      <w:r/>
    </w:p>
    <w:p>
      <w:pPr>
        <w:pStyle w:val="733"/>
        <w:rPr>
          <w:rFonts w:ascii="宋体" w:hAnsi="宋体"/>
          <w:color w:val="000000"/>
          <w:sz w:val="24"/>
          <w:highlight w:val="none"/>
        </w:rPr>
      </w:pPr>
      <w:r>
        <w:rPr>
          <w:rFonts w:ascii="宋体" w:hAnsi="宋体"/>
          <w:color w:val="000000"/>
          <w:sz w:val="24"/>
          <w:highlight w:val="none"/>
        </w:rPr>
      </w:r>
      <w:r/>
    </w:p>
    <w:p>
      <w:pPr>
        <w:pStyle w:val="734"/>
        <w:rPr>
          <w:rFonts w:ascii="宋体" w:hAnsi="宋体"/>
          <w:color w:val="000000"/>
          <w:sz w:val="24"/>
          <w:highlight w:val="none"/>
        </w:rPr>
      </w:pPr>
      <w:r>
        <w:rPr>
          <w:rFonts w:ascii="宋体" w:hAnsi="宋体"/>
          <w:color w:val="000000"/>
          <w:sz w:val="24"/>
          <w:highlight w:val="none"/>
        </w:rPr>
      </w:r>
      <w:r/>
    </w:p>
    <w:p>
      <w:pPr>
        <w:pStyle w:val="733"/>
        <w:rPr>
          <w:rFonts w:ascii="宋体" w:hAnsi="宋体"/>
          <w:color w:val="000000"/>
          <w:sz w:val="24"/>
          <w:highlight w:val="none"/>
        </w:rPr>
      </w:pPr>
      <w:r>
        <w:rPr>
          <w:rFonts w:ascii="宋体" w:hAnsi="宋体"/>
          <w:color w:val="000000"/>
          <w:sz w:val="24"/>
          <w:highlight w:val="none"/>
        </w:rPr>
      </w:r>
      <w:r/>
    </w:p>
    <w:p>
      <w:pPr>
        <w:pStyle w:val="734"/>
        <w:rPr>
          <w:rFonts w:ascii="宋体" w:hAnsi="宋体"/>
          <w:color w:val="000000"/>
          <w:sz w:val="24"/>
          <w:highlight w:val="none"/>
        </w:rPr>
      </w:pPr>
      <w:r>
        <w:rPr>
          <w:rFonts w:ascii="宋体" w:hAnsi="宋体"/>
          <w:color w:val="000000"/>
          <w:sz w:val="24"/>
          <w:highlight w:val="none"/>
        </w:rPr>
      </w:r>
      <w:r/>
    </w:p>
    <w:p>
      <w:pPr>
        <w:pStyle w:val="733"/>
        <w:rPr>
          <w:rFonts w:ascii="宋体" w:hAnsi="宋体"/>
          <w:color w:val="000000"/>
          <w:sz w:val="24"/>
          <w:highlight w:val="none"/>
        </w:rPr>
      </w:pPr>
      <w:r>
        <w:rPr>
          <w:rFonts w:ascii="宋体" w:hAnsi="宋体"/>
          <w:color w:val="000000"/>
          <w:sz w:val="24"/>
          <w:highlight w:val="none"/>
        </w:rPr>
      </w:r>
      <w:r/>
    </w:p>
    <w:p>
      <w:pPr>
        <w:pStyle w:val="734"/>
        <w:rPr>
          <w:rFonts w:ascii="宋体" w:hAnsi="宋体"/>
          <w:color w:val="000000"/>
          <w:sz w:val="24"/>
          <w:highlight w:val="none"/>
        </w:rPr>
      </w:pPr>
      <w:r>
        <w:rPr>
          <w:rFonts w:ascii="宋体" w:hAnsi="宋体"/>
          <w:color w:val="000000"/>
          <w:sz w:val="24"/>
          <w:highlight w:val="none"/>
        </w:rPr>
      </w:r>
      <w:r/>
    </w:p>
    <w:p>
      <w:pPr>
        <w:pStyle w:val="733"/>
        <w:spacing w:line="480" w:lineRule="exact"/>
        <w:rPr>
          <w:rFonts w:ascii="宋体" w:hAnsi="宋体" w:cs="宋体"/>
          <w:b/>
          <w:sz w:val="28"/>
          <w:szCs w:val="28"/>
          <w:highlight w:val="none"/>
        </w:rPr>
      </w:pPr>
      <w:r>
        <w:rPr>
          <w:rFonts w:hint="eastAsia" w:ascii="宋体" w:hAnsi="宋体" w:cs="宋体"/>
          <w:b/>
          <w:sz w:val="30"/>
          <w:szCs w:val="30"/>
          <w:highlight w:val="none"/>
        </w:rPr>
        <w:t xml:space="preserve">三、</w:t>
      </w:r>
      <w:r>
        <w:rPr>
          <w:rFonts w:hint="eastAsia" w:ascii="宋体" w:hAnsi="宋体" w:cs="宋体"/>
          <w:b/>
          <w:sz w:val="28"/>
          <w:szCs w:val="28"/>
          <w:highlight w:val="none"/>
        </w:rPr>
        <w:t xml:space="preserve">开标一览表格式</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 </w:t>
      </w:r>
      <w:r/>
    </w:p>
    <w:p>
      <w:pPr>
        <w:pStyle w:val="733"/>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p>
    <w:p>
      <w:pPr>
        <w:pStyle w:val="733"/>
        <w:ind w:firstLine="6720"/>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731"/>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33"/>
              <w:jc w:val="center"/>
              <w:rPr>
                <w:rFonts w:ascii="宋体" w:hAnsi="宋体"/>
                <w:color w:val="000000"/>
                <w:sz w:val="28"/>
                <w:szCs w:val="28"/>
                <w:highlight w:val="none"/>
              </w:rPr>
            </w:pPr>
            <w:r>
              <w:rPr>
                <w:rFonts w:ascii="宋体" w:hAnsi="宋体"/>
                <w:color w:val="000000"/>
                <w:sz w:val="28"/>
                <w:szCs w:val="28"/>
                <w:highlight w:val="none"/>
              </w:rPr>
              <w:t xml:space="preserve">项目名称</w:t>
            </w:r>
            <w:r/>
          </w:p>
        </w:tc>
        <w:tc>
          <w:tcPr>
            <w:tcW w:w="2835" w:type="dxa"/>
            <w:vAlign w:val="center"/>
            <w:textDirection w:val="lrTb"/>
            <w:noWrap w:val="false"/>
          </w:tcPr>
          <w:p>
            <w:pPr>
              <w:pStyle w:val="733"/>
              <w:jc w:val="center"/>
              <w:rPr>
                <w:rFonts w:ascii="宋体" w:hAnsi="宋体"/>
                <w:color w:val="000000"/>
                <w:sz w:val="28"/>
                <w:szCs w:val="28"/>
                <w:highlight w:val="none"/>
              </w:rPr>
            </w:pPr>
            <w:r>
              <w:rPr>
                <w:rFonts w:ascii="宋体" w:hAnsi="宋体"/>
                <w:color w:val="000000"/>
                <w:sz w:val="28"/>
                <w:szCs w:val="28"/>
                <w:highlight w:val="none"/>
              </w:rPr>
              <w:t xml:space="preserve">项目内容</w:t>
            </w:r>
            <w:r/>
          </w:p>
        </w:tc>
        <w:tc>
          <w:tcPr>
            <w:tcW w:w="2943" w:type="dxa"/>
            <w:vAlign w:val="center"/>
            <w:textDirection w:val="lrTb"/>
            <w:noWrap w:val="false"/>
          </w:tcPr>
          <w:p>
            <w:pPr>
              <w:pStyle w:val="733"/>
              <w:jc w:val="center"/>
              <w:rPr>
                <w:rFonts w:ascii="宋体" w:hAnsi="宋体"/>
                <w:color w:val="000000"/>
                <w:sz w:val="28"/>
                <w:szCs w:val="28"/>
                <w:highlight w:val="none"/>
              </w:rPr>
            </w:pPr>
            <w:r>
              <w:rPr>
                <w:rFonts w:ascii="宋体" w:hAnsi="宋体"/>
                <w:color w:val="000000"/>
                <w:sz w:val="28"/>
                <w:szCs w:val="28"/>
                <w:highlight w:val="none"/>
              </w:rPr>
              <w:t xml:space="preserve">总价（小写）</w:t>
            </w:r>
            <w:r/>
          </w:p>
        </w:tc>
      </w:tr>
      <w:tr>
        <w:trPr>
          <w:cantSplit/>
          <w:jc w:val="center"/>
          <w:trHeight w:val="1214"/>
        </w:trPr>
        <w:tc>
          <w:tcPr>
            <w:tcW w:w="3556" w:type="dxa"/>
            <w:vAlign w:val="center"/>
            <w:textDirection w:val="lrTb"/>
            <w:noWrap w:val="false"/>
          </w:tcPr>
          <w:p>
            <w:pPr>
              <w:pStyle w:val="733"/>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3.0T核磁共振及大孔径CT维保</w:t>
            </w:r>
            <w:r/>
          </w:p>
        </w:tc>
        <w:tc>
          <w:tcPr>
            <w:tcW w:w="2835" w:type="dxa"/>
            <w:vAlign w:val="center"/>
            <w:textDirection w:val="lrTb"/>
            <w:noWrap w:val="false"/>
          </w:tcPr>
          <w:p>
            <w:pPr>
              <w:pStyle w:val="733"/>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3.0T核磁共振及大孔径CT维保</w:t>
            </w:r>
            <w:r/>
          </w:p>
        </w:tc>
        <w:tc>
          <w:tcPr>
            <w:tcW w:w="2943" w:type="dxa"/>
            <w:vAlign w:val="center"/>
            <w:textDirection w:val="lrTb"/>
            <w:noWrap w:val="false"/>
          </w:tcPr>
          <w:p>
            <w:pPr>
              <w:pStyle w:val="733"/>
              <w:jc w:val="center"/>
              <w:rPr>
                <w:rFonts w:ascii="宋体" w:hAnsi="宋体"/>
                <w:color w:val="000000"/>
                <w:sz w:val="28"/>
                <w:szCs w:val="28"/>
                <w:highlight w:val="none"/>
              </w:rPr>
            </w:pPr>
            <w:r>
              <w:rPr>
                <w:rFonts w:ascii="宋体" w:hAnsi="宋体"/>
                <w:color w:val="000000"/>
                <w:sz w:val="28"/>
                <w:szCs w:val="28"/>
                <w:highlight w:val="none"/>
              </w:rPr>
            </w:r>
            <w:r/>
          </w:p>
        </w:tc>
      </w:tr>
      <w:tr>
        <w:trPr>
          <w:cantSplit/>
          <w:jc w:val="center"/>
          <w:trHeight w:val="1452"/>
        </w:trPr>
        <w:tc>
          <w:tcPr>
            <w:tcW w:w="3556" w:type="dxa"/>
            <w:vAlign w:val="center"/>
            <w:textDirection w:val="lrTb"/>
            <w:noWrap w:val="false"/>
          </w:tcPr>
          <w:p>
            <w:pPr>
              <w:pStyle w:val="733"/>
              <w:jc w:val="center"/>
              <w:rPr>
                <w:rFonts w:ascii="宋体" w:hAnsi="宋体"/>
                <w:color w:val="000000"/>
                <w:sz w:val="28"/>
                <w:szCs w:val="28"/>
                <w:highlight w:val="none"/>
              </w:rPr>
            </w:pPr>
            <w:r>
              <w:rPr>
                <w:rFonts w:ascii="宋体" w:hAnsi="宋体"/>
                <w:color w:val="000000"/>
                <w:sz w:val="28"/>
                <w:szCs w:val="28"/>
                <w:highlight w:val="none"/>
              </w:rPr>
              <w:t xml:space="preserve">总价（大写）：</w:t>
            </w:r>
            <w:r/>
          </w:p>
        </w:tc>
        <w:tc>
          <w:tcPr>
            <w:gridSpan w:val="2"/>
            <w:tcW w:w="5778" w:type="dxa"/>
            <w:vAlign w:val="center"/>
            <w:textDirection w:val="lrTb"/>
            <w:noWrap w:val="false"/>
          </w:tcPr>
          <w:p>
            <w:pPr>
              <w:pStyle w:val="733"/>
              <w:jc w:val="center"/>
              <w:rPr>
                <w:rFonts w:ascii="宋体" w:hAnsi="宋体"/>
                <w:color w:val="000000"/>
                <w:sz w:val="28"/>
                <w:szCs w:val="28"/>
                <w:highlight w:val="none"/>
              </w:rPr>
            </w:pPr>
            <w:r>
              <w:rPr>
                <w:rFonts w:ascii="宋体" w:hAnsi="宋体"/>
                <w:color w:val="000000"/>
                <w:sz w:val="28"/>
                <w:szCs w:val="28"/>
                <w:highlight w:val="none"/>
              </w:rPr>
            </w:r>
            <w:r/>
          </w:p>
        </w:tc>
      </w:tr>
    </w:tbl>
    <w:p>
      <w:pPr>
        <w:pStyle w:val="733"/>
        <w:rPr>
          <w:rFonts w:ascii="宋体" w:hAnsi="宋体"/>
          <w:b/>
          <w:color w:val="000000"/>
          <w:sz w:val="28"/>
          <w:szCs w:val="28"/>
          <w:highlight w:val="none"/>
        </w:rPr>
      </w:pPr>
      <w:r>
        <w:rPr>
          <w:rFonts w:ascii="宋体" w:hAnsi="宋体"/>
          <w:b/>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3"/>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33"/>
        <w:ind w:firstLine="39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spacing w:line="480" w:lineRule="exact"/>
        <w:rPr>
          <w:rFonts w:ascii="宋体" w:hAnsi="宋体"/>
          <w:b/>
          <w:bCs/>
          <w:color w:val="000000"/>
          <w:sz w:val="32"/>
          <w:szCs w:val="32"/>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四、</w:t>
      </w:r>
      <w:r>
        <w:rPr>
          <w:rFonts w:hint="eastAsia" w:ascii="宋体" w:hAnsi="宋体" w:cs="宋体"/>
          <w:b/>
          <w:bCs/>
          <w:sz w:val="28"/>
          <w:szCs w:val="28"/>
          <w:highlight w:val="none"/>
        </w:rPr>
        <w:t xml:space="preserve">分项价格表格式</w:t>
      </w:r>
      <w:r/>
    </w:p>
    <w:p>
      <w:pPr>
        <w:pStyle w:val="734"/>
        <w:rPr>
          <w:highlight w:val="none"/>
        </w:rPr>
      </w:pPr>
      <w:r>
        <w:rPr>
          <w:highlight w:val="none"/>
        </w:rPr>
      </w:r>
      <w:r/>
    </w:p>
    <w:p>
      <w:pPr>
        <w:pStyle w:val="733"/>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  </w:t>
      </w:r>
      <w:r/>
    </w:p>
    <w:p>
      <w:pPr>
        <w:pStyle w:val="733"/>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p>
    <w:p>
      <w:pPr>
        <w:pStyle w:val="733"/>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731"/>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90"/>
        <w:gridCol w:w="1600"/>
        <w:gridCol w:w="1093"/>
        <w:gridCol w:w="970"/>
        <w:gridCol w:w="720"/>
        <w:gridCol w:w="1145"/>
        <w:gridCol w:w="900"/>
        <w:gridCol w:w="1295"/>
      </w:tblGrid>
      <w:tr>
        <w:trPr>
          <w:jc w:val="center"/>
        </w:trPr>
        <w:tc>
          <w:tcPr>
            <w:tcW w:w="761"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序号</w:t>
            </w:r>
            <w:r/>
          </w:p>
        </w:tc>
        <w:tc>
          <w:tcPr>
            <w:tcW w:w="119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维保设备名称</w:t>
            </w:r>
            <w:r/>
          </w:p>
        </w:tc>
        <w:tc>
          <w:tcPr>
            <w:tcW w:w="160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品牌、型号、规格</w:t>
            </w:r>
            <w:r/>
          </w:p>
        </w:tc>
        <w:tc>
          <w:tcPr>
            <w:tcW w:w="1093"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维保内容</w:t>
            </w:r>
            <w:r/>
          </w:p>
        </w:tc>
        <w:tc>
          <w:tcPr>
            <w:tcW w:w="97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单位</w:t>
            </w:r>
            <w:r/>
          </w:p>
        </w:tc>
        <w:tc>
          <w:tcPr>
            <w:tcW w:w="72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数量</w:t>
            </w:r>
            <w:r/>
          </w:p>
        </w:tc>
        <w:tc>
          <w:tcPr>
            <w:tcW w:w="1145"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维保单价（元）</w:t>
            </w:r>
            <w:r/>
          </w:p>
        </w:tc>
        <w:tc>
          <w:tcPr>
            <w:tcW w:w="900"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维保期</w:t>
            </w:r>
            <w:r/>
          </w:p>
        </w:tc>
        <w:tc>
          <w:tcPr>
            <w:tcW w:w="1295" w:type="dxa"/>
            <w:textDirection w:val="lrTb"/>
            <w:noWrap w:val="false"/>
          </w:tcPr>
          <w:p>
            <w:pPr>
              <w:jc w:val="cente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维保总价（元）</w:t>
            </w:r>
            <w:r/>
          </w:p>
        </w:tc>
      </w:tr>
      <w:tr>
        <w:trPr>
          <w:jc w:val="center"/>
        </w:trPr>
        <w:tc>
          <w:tcPr>
            <w:tcW w:w="761"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jc w:val="center"/>
        </w:trPr>
        <w:tc>
          <w:tcPr>
            <w:tcW w:w="761"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9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6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093"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7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72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14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900"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c>
          <w:tcPr>
            <w:tcW w:w="1295" w:type="dxa"/>
            <w:textDirection w:val="lrTb"/>
            <w:noWrap w:val="false"/>
          </w:tcPr>
          <w:p>
            <w:pPr>
              <w:spacing w:line="400" w:lineRule="exact"/>
              <w:rPr>
                <w:rFonts w:ascii="宋体" w:hAnsi="宋体" w:eastAsia="宋体" w:cs="Times New Roman"/>
                <w:sz w:val="28"/>
                <w:szCs w:val="28"/>
              </w:rPr>
            </w:pPr>
            <w:r>
              <w:rPr>
                <w:rFonts w:ascii="宋体" w:hAnsi="宋体" w:eastAsia="宋体" w:cs="Times New Roman"/>
                <w:sz w:val="28"/>
                <w:szCs w:val="28"/>
              </w:rPr>
            </w:r>
            <w:r/>
          </w:p>
        </w:tc>
      </w:tr>
      <w:tr>
        <w:trPr>
          <w:cantSplit/>
          <w:jc w:val="center"/>
        </w:trPr>
        <w:tc>
          <w:tcPr>
            <w:gridSpan w:val="9"/>
            <w:tcW w:w="9674" w:type="dxa"/>
            <w:textDirection w:val="lrTb"/>
            <w:noWrap w:val="false"/>
          </w:tcPr>
          <w:p>
            <w:pP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投标总价：</w:t>
            </w:r>
            <w:r/>
          </w:p>
          <w:p>
            <w:pPr>
              <w:spacing w:line="400" w:lineRule="exact"/>
              <w:rPr>
                <w:rFonts w:ascii="宋体" w:hAnsi="宋体" w:eastAsia="宋体" w:cs="Times New Roman"/>
                <w:sz w:val="28"/>
                <w:szCs w:val="28"/>
              </w:rPr>
            </w:pPr>
            <w:r>
              <w:rPr>
                <w:rFonts w:hint="eastAsia" w:ascii="宋体" w:hAnsi="宋体" w:eastAsia="宋体" w:cs="Times New Roman"/>
                <w:sz w:val="28"/>
                <w:szCs w:val="28"/>
              </w:rPr>
              <w:t xml:space="preserve">金额大写                            元</w:t>
            </w:r>
            <w:r/>
          </w:p>
        </w:tc>
      </w:tr>
    </w:tbl>
    <w:p>
      <w:pPr>
        <w:pStyle w:val="733"/>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33"/>
        <w:ind w:firstLine="39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33"/>
        <w:ind w:left="1496" w:hanging="900"/>
        <w:spacing w:line="480" w:lineRule="exact"/>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t xml:space="preserve">注：如果不提供详细分项报价的，将视为没有实质性响应招标文</w:t>
      </w:r>
      <w:r>
        <w:rPr>
          <w:rFonts w:hint="eastAsia" w:ascii="宋体" w:hAnsi="宋体"/>
          <w:color w:val="000000"/>
          <w:sz w:val="28"/>
          <w:szCs w:val="28"/>
          <w:highlight w:val="none"/>
          <w:lang w:val="en-US" w:eastAsia="zh-CN"/>
        </w:rPr>
        <w:t xml:space="preserve">件。</w:t>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33"/>
        <w:ind w:firstLine="1124"/>
        <w:spacing w:line="480" w:lineRule="exact"/>
        <w:rPr>
          <w:rFonts w:ascii="宋体" w:hAnsi="宋体"/>
          <w:color w:val="000000"/>
          <w:sz w:val="28"/>
          <w:szCs w:val="28"/>
          <w:highlight w:val="none"/>
        </w:rPr>
      </w:pPr>
      <w:r>
        <w:rPr>
          <w:rFonts w:hint="eastAsia" w:ascii="宋体" w:hAnsi="宋体"/>
          <w:b/>
          <w:bCs/>
          <w:color w:val="000000"/>
          <w:sz w:val="28"/>
          <w:szCs w:val="28"/>
          <w:highlight w:val="none"/>
        </w:rPr>
        <w:t xml:space="preserve">五、偏离响应表格式</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jc w:val="center"/>
        <w:spacing w:line="480" w:lineRule="exac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lang w:eastAsia="zh-CN"/>
        </w:rPr>
        <w:t xml:space="preserve">采购需求偏离响应表</w:t>
      </w:r>
      <w:r/>
    </w:p>
    <w:p>
      <w:pPr>
        <w:pStyle w:val="733"/>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  </w:t>
      </w:r>
      <w:r/>
    </w:p>
    <w:p>
      <w:pPr>
        <w:pStyle w:val="732"/>
        <w:rPr>
          <w:szCs w:val="28"/>
          <w:highlight w:val="none"/>
        </w:rPr>
      </w:pPr>
      <w:r>
        <w:rPr>
          <w:rFonts w:ascii="宋体" w:hAnsi="宋体" w:eastAsia="宋体"/>
          <w:color w:val="000000"/>
          <w:szCs w:val="28"/>
          <w:highlight w:val="none"/>
        </w:rPr>
        <w:t xml:space="preserve">项目编号：</w:t>
      </w:r>
      <w:r>
        <w:rPr>
          <w:rFonts w:hint="eastAsia" w:ascii="宋体" w:hAnsi="宋体"/>
          <w:color w:val="000000"/>
          <w:szCs w:val="28"/>
          <w:highlight w:val="none"/>
        </w:rPr>
        <w:t xml:space="preserve"> </w:t>
      </w:r>
      <w:r>
        <w:rPr>
          <w:rFonts w:ascii="宋体" w:hAnsi="宋体" w:eastAsia="宋体"/>
          <w:color w:val="000000"/>
          <w:szCs w:val="28"/>
          <w:highlight w:val="none"/>
        </w:rPr>
        <w:t xml:space="preserve"> </w:t>
      </w:r>
      <w:r>
        <w:rPr>
          <w:rFonts w:hint="eastAsia" w:ascii="宋体" w:hAnsi="宋体" w:eastAsia="宋体" w:cs="宋体"/>
          <w:szCs w:val="28"/>
          <w:highlight w:val="none"/>
        </w:rPr>
        <w:t xml:space="preserve">  </w:t>
      </w:r>
      <w:r/>
    </w:p>
    <w:tbl>
      <w:tblPr>
        <w:tblStyle w:val="731"/>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733"/>
              <w:jc w:val="center"/>
              <w:rPr>
                <w:rFonts w:ascii="宋体" w:hAnsi="宋体"/>
                <w:color w:val="000000"/>
                <w:sz w:val="28"/>
                <w:szCs w:val="28"/>
                <w:highlight w:val="none"/>
              </w:rPr>
            </w:pPr>
            <w:r>
              <w:rPr>
                <w:rFonts w:hint="eastAsia" w:ascii="宋体" w:hAnsi="宋体"/>
                <w:color w:val="000000"/>
                <w:sz w:val="28"/>
                <w:szCs w:val="28"/>
                <w:highlight w:val="none"/>
              </w:rPr>
              <w:t xml:space="preserve">序号</w:t>
            </w:r>
            <w:r/>
          </w:p>
        </w:tc>
        <w:tc>
          <w:tcPr>
            <w:tcW w:w="2019" w:type="dxa"/>
            <w:vAlign w:val="center"/>
            <w:textDirection w:val="lrTb"/>
            <w:noWrap w:val="false"/>
          </w:tcPr>
          <w:p>
            <w:pPr>
              <w:pStyle w:val="733"/>
              <w:jc w:val="center"/>
              <w:rPr>
                <w:rFonts w:ascii="宋体" w:hAnsi="宋体"/>
                <w:color w:val="000000"/>
                <w:sz w:val="28"/>
                <w:szCs w:val="28"/>
                <w:highlight w:val="none"/>
              </w:rPr>
            </w:pPr>
            <w:r>
              <w:rPr>
                <w:rFonts w:hint="eastAsia" w:ascii="宋体" w:hAnsi="宋体"/>
                <w:color w:val="000000"/>
                <w:sz w:val="28"/>
                <w:szCs w:val="28"/>
                <w:highlight w:val="none"/>
              </w:rPr>
              <w:t xml:space="preserve">招标文件条目号</w:t>
            </w:r>
            <w:r/>
          </w:p>
        </w:tc>
        <w:tc>
          <w:tcPr>
            <w:tcW w:w="2643" w:type="dxa"/>
            <w:vAlign w:val="center"/>
            <w:textDirection w:val="lrTb"/>
            <w:noWrap w:val="false"/>
          </w:tcPr>
          <w:p>
            <w:pPr>
              <w:pStyle w:val="733"/>
              <w:jc w:val="center"/>
              <w:rPr>
                <w:rFonts w:ascii="宋体" w:hAnsi="宋体"/>
                <w:color w:val="000000"/>
                <w:sz w:val="28"/>
                <w:szCs w:val="28"/>
                <w:highlight w:val="none"/>
              </w:rPr>
            </w:pPr>
            <w:r>
              <w:rPr>
                <w:rFonts w:hint="eastAsia" w:ascii="宋体" w:hAnsi="宋体"/>
                <w:color w:val="000000"/>
                <w:sz w:val="28"/>
                <w:szCs w:val="28"/>
                <w:highlight w:val="none"/>
              </w:rPr>
              <w:t xml:space="preserve">招标要求规格</w:t>
            </w:r>
            <w:r/>
          </w:p>
        </w:tc>
        <w:tc>
          <w:tcPr>
            <w:tcW w:w="2190" w:type="dxa"/>
            <w:vAlign w:val="center"/>
            <w:textDirection w:val="lrTb"/>
            <w:noWrap w:val="false"/>
          </w:tcPr>
          <w:p>
            <w:pPr>
              <w:pStyle w:val="733"/>
              <w:jc w:val="center"/>
              <w:rPr>
                <w:rFonts w:ascii="宋体" w:hAnsi="宋体"/>
                <w:color w:val="000000"/>
                <w:sz w:val="28"/>
                <w:szCs w:val="28"/>
                <w:highlight w:val="none"/>
              </w:rPr>
            </w:pPr>
            <w:r>
              <w:rPr>
                <w:rFonts w:hint="eastAsia" w:ascii="宋体" w:hAnsi="宋体"/>
                <w:color w:val="000000"/>
                <w:sz w:val="28"/>
                <w:szCs w:val="28"/>
                <w:highlight w:val="none"/>
              </w:rPr>
              <w:t xml:space="preserve">投标文件响应情况</w:t>
            </w:r>
            <w:r/>
          </w:p>
        </w:tc>
        <w:tc>
          <w:tcPr>
            <w:tcW w:w="1417" w:type="dxa"/>
            <w:vAlign w:val="center"/>
            <w:textDirection w:val="lrTb"/>
            <w:noWrap w:val="false"/>
          </w:tcPr>
          <w:p>
            <w:pPr>
              <w:pStyle w:val="733"/>
              <w:jc w:val="center"/>
              <w:rPr>
                <w:rFonts w:ascii="宋体" w:hAnsi="宋体"/>
                <w:color w:val="000000"/>
                <w:sz w:val="28"/>
                <w:szCs w:val="28"/>
                <w:highlight w:val="none"/>
              </w:rPr>
            </w:pPr>
            <w:r>
              <w:rPr>
                <w:rFonts w:hint="eastAsia" w:ascii="宋体" w:hAnsi="宋体"/>
                <w:color w:val="000000"/>
                <w:sz w:val="28"/>
                <w:szCs w:val="28"/>
                <w:highlight w:val="none"/>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bl>
    <w:p>
      <w:pPr>
        <w:pStyle w:val="733"/>
        <w:rPr>
          <w:rFonts w:ascii="宋体" w:hAnsi="宋体"/>
          <w:color w:val="000000"/>
          <w:sz w:val="28"/>
          <w:szCs w:val="28"/>
          <w:highlight w:val="none"/>
          <w:u w:val="single"/>
        </w:rPr>
      </w:pPr>
      <w:r>
        <w:rPr>
          <w:rFonts w:ascii="宋体" w:hAnsi="宋体"/>
          <w:color w:val="000000"/>
          <w:sz w:val="28"/>
          <w:szCs w:val="28"/>
          <w:highlight w:val="none"/>
          <w:u w:val="singl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说明：</w:t>
      </w:r>
      <w:r/>
    </w:p>
    <w:p>
      <w:pPr>
        <w:pStyle w:val="733"/>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1、投标人应对招标文件“第六章、</w:t>
      </w:r>
      <w:r>
        <w:rPr>
          <w:rFonts w:hint="eastAsia" w:ascii="宋体" w:hAnsi="宋体"/>
          <w:color w:val="000000"/>
          <w:sz w:val="28"/>
          <w:szCs w:val="28"/>
          <w:highlight w:val="none"/>
          <w:lang w:val="zh-CN"/>
        </w:rPr>
        <w:t xml:space="preserve">采购</w:t>
      </w:r>
      <w:r>
        <w:rPr>
          <w:rFonts w:hint="eastAsia" w:ascii="宋体" w:hAnsi="宋体"/>
          <w:color w:val="000000"/>
          <w:sz w:val="28"/>
          <w:szCs w:val="28"/>
          <w:highlight w:val="none"/>
        </w:rPr>
        <w:t xml:space="preserve">需求”中的内容给予逐条响应，若漏项或不逐条应答视为负偏离。</w:t>
      </w:r>
      <w:r/>
    </w:p>
    <w:p>
      <w:pPr>
        <w:pStyle w:val="733"/>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2、“偏离/响应”栏请注明”响应或无偏离/正偏离/负偏离，正偏离指供应商的响应高于招标文件要求，负偏离指供应商的响应低于招标文件要求。</w:t>
      </w:r>
      <w:r/>
    </w:p>
    <w:p>
      <w:pPr>
        <w:pStyle w:val="733"/>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3、如果行数不够，请自行增加。</w:t>
      </w:r>
      <w:r/>
    </w:p>
    <w:p>
      <w:pPr>
        <w:pStyle w:val="733"/>
        <w:ind w:firstLine="2850"/>
        <w:spacing w:line="300" w:lineRule="auto"/>
        <w:rPr>
          <w:rFonts w:ascii="宋体" w:hAnsi="宋体" w:cs="宋体"/>
          <w:szCs w:val="21"/>
          <w:highlight w:val="none"/>
        </w:rPr>
      </w:pPr>
      <w:r>
        <w:rPr>
          <w:rFonts w:ascii="宋体" w:hAnsi="宋体" w:cs="宋体"/>
          <w:szCs w:val="21"/>
          <w:highlight w:val="none"/>
        </w:rPr>
      </w:r>
      <w:r/>
    </w:p>
    <w:p>
      <w:pPr>
        <w:pStyle w:val="734"/>
        <w:rPr>
          <w:highlight w:val="none"/>
        </w:rPr>
      </w:pPr>
      <w:r>
        <w:rPr>
          <w:highlight w:val="none"/>
        </w:rPr>
      </w:r>
      <w:r/>
    </w:p>
    <w:p>
      <w:pPr>
        <w:pStyle w:val="733"/>
        <w:ind w:firstLine="2850"/>
        <w:spacing w:line="300" w:lineRule="auto"/>
        <w:rPr>
          <w:rFonts w:ascii="宋体" w:hAnsi="宋体" w:cs="宋体"/>
          <w:szCs w:val="21"/>
          <w:highlight w:val="none"/>
        </w:rPr>
      </w:pPr>
      <w:r>
        <w:rPr>
          <w:rFonts w:ascii="宋体" w:hAnsi="宋体" w:cs="宋体"/>
          <w:szCs w:val="21"/>
          <w:highlight w:val="none"/>
        </w:rPr>
      </w:r>
      <w:r/>
    </w:p>
    <w:p>
      <w:pPr>
        <w:pStyle w:val="733"/>
        <w:ind w:firstLine="2850"/>
        <w:spacing w:line="300" w:lineRule="auto"/>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33"/>
        <w:ind w:firstLine="600"/>
        <w:spacing w:line="30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33"/>
        <w:ind w:firstLine="3640"/>
        <w:spacing w:line="360" w:lineRule="auto"/>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33"/>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33"/>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六、法定代表人授权书格式</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委托人：</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33"/>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委托人（盖单位电子签章）：        受托人（签字或盖章）：</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法定代表人（签字或盖章）： </w:t>
      </w:r>
      <w:r/>
    </w:p>
    <w:p>
      <w:pPr>
        <w:pStyle w:val="733"/>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(受托人身份证</w:t>
      </w:r>
      <w:r>
        <w:rPr>
          <w:rFonts w:hint="eastAsia" w:ascii="宋体" w:hAnsi="宋体"/>
          <w:color w:val="000000"/>
          <w:sz w:val="28"/>
          <w:szCs w:val="28"/>
          <w:highlight w:val="none"/>
          <w:lang w:val="en-US" w:eastAsia="zh-CN"/>
        </w:rPr>
        <w:t xml:space="preserve">扫描件</w:t>
      </w:r>
      <w:r>
        <w:rPr>
          <w:rFonts w:ascii="宋体" w:hAnsi="宋体"/>
          <w:color w:val="000000"/>
          <w:sz w:val="28"/>
          <w:szCs w:val="28"/>
          <w:highlight w:val="none"/>
        </w:rPr>
        <w:t xml:space="preserve">附后)</w:t>
      </w:r>
      <w:r/>
    </w:p>
    <w:p>
      <w:pPr>
        <w:pStyle w:val="733"/>
        <w:ind w:firstLine="4470"/>
        <w:rPr>
          <w:rFonts w:ascii="宋体" w:hAnsi="宋体"/>
          <w:color w:val="000000"/>
          <w:sz w:val="28"/>
          <w:szCs w:val="28"/>
          <w:highlight w:val="none"/>
        </w:rPr>
      </w:pPr>
      <w:r>
        <w:rPr>
          <w:rFonts w:ascii="宋体" w:hAnsi="宋体"/>
          <w:color w:val="000000"/>
          <w:sz w:val="28"/>
          <w:szCs w:val="28"/>
          <w:highlight w:val="none"/>
        </w:rPr>
        <w:t xml:space="preserve"> </w:t>
      </w:r>
      <w:r/>
    </w:p>
    <w:p>
      <w:pPr>
        <w:pStyle w:val="733"/>
        <w:ind w:firstLine="4470"/>
        <w:rPr>
          <w:rFonts w:ascii="宋体" w:hAnsi="宋体"/>
          <w:color w:val="000000"/>
          <w:sz w:val="28"/>
          <w:szCs w:val="28"/>
          <w:highlight w:val="none"/>
        </w:rPr>
      </w:pPr>
      <w:r>
        <w:rPr>
          <w:rFonts w:ascii="宋体" w:hAnsi="宋体"/>
          <w:color w:val="000000"/>
          <w:sz w:val="28"/>
          <w:szCs w:val="28"/>
          <w:highlight w:val="none"/>
        </w:rPr>
      </w:r>
      <w:r/>
    </w:p>
    <w:p>
      <w:pPr>
        <w:pStyle w:val="733"/>
        <w:ind w:firstLine="4470"/>
        <w:rPr>
          <w:rFonts w:ascii="宋体" w:hAnsi="宋体"/>
          <w:color w:val="000000"/>
          <w:sz w:val="28"/>
          <w:szCs w:val="28"/>
          <w:highlight w:val="none"/>
        </w:rPr>
      </w:pPr>
      <w:r>
        <w:rPr>
          <w:rFonts w:ascii="宋体" w:hAnsi="宋体"/>
          <w:color w:val="000000"/>
          <w:sz w:val="28"/>
          <w:szCs w:val="28"/>
          <w:highlight w:val="none"/>
        </w:rPr>
      </w:r>
      <w:r/>
    </w:p>
    <w:p>
      <w:pPr>
        <w:pStyle w:val="733"/>
        <w:ind w:firstLine="4470"/>
        <w:rPr>
          <w:rFonts w:ascii="宋体" w:hAnsi="宋体"/>
          <w:color w:val="000000"/>
          <w:sz w:val="28"/>
          <w:szCs w:val="28"/>
          <w:highlight w:val="none"/>
        </w:rPr>
      </w:pPr>
      <w:r>
        <w:rPr>
          <w:rFonts w:ascii="宋体" w:hAnsi="宋体"/>
          <w:color w:val="000000"/>
          <w:sz w:val="28"/>
          <w:szCs w:val="28"/>
          <w:highlight w:val="none"/>
        </w:rPr>
      </w:r>
      <w:r/>
    </w:p>
    <w:p>
      <w:pPr>
        <w:pStyle w:val="733"/>
        <w:ind w:firstLine="4470"/>
        <w:rPr>
          <w:rFonts w:ascii="宋体" w:hAnsi="宋体"/>
          <w:color w:val="000000"/>
          <w:sz w:val="28"/>
          <w:szCs w:val="28"/>
          <w:highlight w:val="none"/>
        </w:rPr>
      </w:pPr>
      <w:r>
        <w:rPr>
          <w:rFonts w:ascii="宋体" w:hAnsi="宋体"/>
          <w:color w:val="000000"/>
          <w:sz w:val="28"/>
          <w:szCs w:val="28"/>
          <w:highlight w:val="none"/>
        </w:rPr>
      </w:r>
      <w:r/>
    </w:p>
    <w:p>
      <w:pPr>
        <w:pStyle w:val="734"/>
        <w:rPr>
          <w:rFonts w:ascii="宋体" w:hAnsi="宋体"/>
          <w:color w:val="000000"/>
          <w:sz w:val="28"/>
          <w:szCs w:val="28"/>
          <w:highlight w:val="none"/>
        </w:rPr>
      </w:pPr>
      <w:r>
        <w:rPr>
          <w:rFonts w:ascii="宋体" w:hAnsi="宋体"/>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4"/>
        <w:rPr>
          <w:highlight w:val="none"/>
        </w:rPr>
      </w:pPr>
      <w:r>
        <w:rPr>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4"/>
        <w:rPr>
          <w:highlight w:val="none"/>
        </w:rPr>
      </w:pPr>
      <w:r>
        <w:rPr>
          <w:highlight w:val="none"/>
        </w:rPr>
      </w:r>
      <w:r/>
    </w:p>
    <w:p>
      <w:pPr>
        <w:pStyle w:val="733"/>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七、中小企业声明函格式</w:t>
      </w:r>
      <w:r/>
    </w:p>
    <w:p>
      <w:pPr>
        <w:pStyle w:val="734"/>
        <w:rPr>
          <w:sz w:val="28"/>
          <w:szCs w:val="28"/>
          <w:highlight w:val="none"/>
        </w:rPr>
      </w:pPr>
      <w:r>
        <w:rPr>
          <w:sz w:val="28"/>
          <w:szCs w:val="28"/>
          <w:highlight w:val="none"/>
        </w:rPr>
      </w:r>
      <w:r/>
    </w:p>
    <w:p>
      <w:pPr>
        <w:pStyle w:val="1025"/>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u w:val="single"/>
          <w:lang w:eastAsia="zh-CN"/>
        </w:rPr>
        <w:t xml:space="preserve">3.0T核磁共振及大孔径CT维保</w:t>
      </w:r>
      <w:r>
        <w:rPr>
          <w:rFonts w:ascii="宋体" w:hAnsi="宋体"/>
          <w:color w:val="000000"/>
          <w:sz w:val="28"/>
          <w:szCs w:val="28"/>
          <w:highlight w:val="none"/>
          <w:u w:val="single"/>
        </w:rPr>
        <w:t xml:space="preserve">          </w:t>
      </w:r>
      <w:r/>
    </w:p>
    <w:p>
      <w:pPr>
        <w:pStyle w:val="1025"/>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1025"/>
        <w:numPr>
          <w:ilvl w:val="0"/>
          <w:numId w:val="0"/>
        </w:numPr>
        <w:jc w:val="left"/>
        <w:spacing w:line="400" w:lineRule="exact"/>
        <w:widowControl/>
        <w:rPr>
          <w:sz w:val="28"/>
          <w:szCs w:val="28"/>
          <w:highlight w:val="none"/>
        </w:rPr>
      </w:pPr>
      <w:r>
        <w:rPr>
          <w:rFonts w:hint="eastAsia"/>
          <w:sz w:val="28"/>
          <w:szCs w:val="28"/>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25"/>
        <w:numPr>
          <w:ilvl w:val="0"/>
          <w:numId w:val="0"/>
        </w:numPr>
        <w:jc w:val="left"/>
        <w:spacing w:line="400" w:lineRule="exact"/>
        <w:widowControl/>
        <w:rPr>
          <w:sz w:val="28"/>
          <w:szCs w:val="28"/>
          <w:highlight w:val="none"/>
        </w:rPr>
      </w:pPr>
      <w:r>
        <w:rPr>
          <w:rFonts w:hint="eastAsia"/>
          <w:sz w:val="28"/>
          <w:szCs w:val="28"/>
          <w:highlight w:val="none"/>
        </w:rPr>
        <w:t xml:space="preserve">1. （标的名称） ，属于（招标文件中明确的所属行业）；承建（承接）企业为（企业名称），从业人员    人，营业收入为    万元，资产总额为    万元1，属于（中型企业、小型企业、微型企业）；</w:t>
      </w:r>
      <w:r/>
    </w:p>
    <w:p>
      <w:pPr>
        <w:pStyle w:val="1025"/>
        <w:numPr>
          <w:ilvl w:val="0"/>
          <w:numId w:val="0"/>
        </w:numPr>
        <w:jc w:val="left"/>
        <w:spacing w:line="400" w:lineRule="exact"/>
        <w:widowControl/>
        <w:rPr>
          <w:sz w:val="28"/>
          <w:szCs w:val="28"/>
          <w:highlight w:val="none"/>
        </w:rPr>
      </w:pPr>
      <w:r>
        <w:rPr>
          <w:rFonts w:hint="eastAsia"/>
          <w:sz w:val="28"/>
          <w:szCs w:val="28"/>
          <w:highlight w:val="none"/>
        </w:rPr>
        <w:t xml:space="preserve">2. （标的名称） ，属于（招标文件中明确的所属行业）；承建（承接）企业为（企业名称），从业人员    人，营业收入为    万元，资产总额为    万元，属于（中型企业、小型企业、微型企业）；</w:t>
      </w:r>
      <w:r/>
    </w:p>
    <w:p>
      <w:pPr>
        <w:pStyle w:val="1025"/>
        <w:numPr>
          <w:ilvl w:val="0"/>
          <w:numId w:val="0"/>
        </w:numPr>
        <w:jc w:val="left"/>
        <w:spacing w:line="400" w:lineRule="exact"/>
        <w:widowControl/>
        <w:rPr>
          <w:sz w:val="28"/>
          <w:szCs w:val="28"/>
          <w:highlight w:val="none"/>
        </w:rPr>
      </w:pPr>
      <w:r>
        <w:rPr>
          <w:rFonts w:hint="eastAsia"/>
          <w:sz w:val="28"/>
          <w:szCs w:val="28"/>
          <w:highlight w:val="none"/>
        </w:rPr>
        <w:t xml:space="preserve">……</w:t>
      </w:r>
      <w:r/>
    </w:p>
    <w:p>
      <w:pPr>
        <w:pStyle w:val="1025"/>
        <w:numPr>
          <w:ilvl w:val="0"/>
          <w:numId w:val="0"/>
        </w:numPr>
        <w:jc w:val="left"/>
        <w:spacing w:line="400" w:lineRule="exact"/>
        <w:widowControl/>
        <w:rPr>
          <w:sz w:val="28"/>
          <w:szCs w:val="28"/>
          <w:highlight w:val="none"/>
        </w:rPr>
      </w:pPr>
      <w:r>
        <w:rPr>
          <w:rFonts w:hint="eastAsia"/>
          <w:sz w:val="28"/>
          <w:szCs w:val="28"/>
          <w:highlight w:val="none"/>
        </w:rPr>
        <w:t xml:space="preserve">以上企业，不属于大企业的分支机构，不存在控股股东为大企业的情形，也不存在与大企业的负责人为同一人的情形。</w:t>
      </w:r>
      <w:r/>
    </w:p>
    <w:p>
      <w:pPr>
        <w:pStyle w:val="1025"/>
        <w:numPr>
          <w:ilvl w:val="0"/>
          <w:numId w:val="0"/>
        </w:numPr>
        <w:jc w:val="left"/>
        <w:spacing w:line="400" w:lineRule="exact"/>
        <w:widowControl/>
        <w:rPr>
          <w:sz w:val="28"/>
          <w:szCs w:val="28"/>
          <w:highlight w:val="none"/>
        </w:rPr>
      </w:pPr>
      <w:r>
        <w:rPr>
          <w:rFonts w:hint="eastAsia"/>
          <w:sz w:val="28"/>
          <w:szCs w:val="28"/>
          <w:highlight w:val="none"/>
        </w:rPr>
        <w:t xml:space="preserve">本企业对上述声明内容的真实性负责。如有虚假，将依法承担相应责任。</w:t>
      </w:r>
      <w:r/>
    </w:p>
    <w:p>
      <w:pPr>
        <w:pStyle w:val="1025"/>
        <w:rPr>
          <w:sz w:val="28"/>
          <w:szCs w:val="28"/>
          <w:highlight w:val="none"/>
        </w:rPr>
      </w:pPr>
      <w:r>
        <w:rPr>
          <w:sz w:val="28"/>
          <w:szCs w:val="28"/>
          <w:highlight w:val="none"/>
        </w:rPr>
      </w:r>
      <w:r/>
    </w:p>
    <w:p>
      <w:pPr>
        <w:pStyle w:val="1025"/>
        <w:ind w:firstLine="480"/>
        <w:jc w:val="center"/>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企业名称（供应商名称）（盖章）： </w:t>
      </w:r>
      <w:r/>
    </w:p>
    <w:p>
      <w:pPr>
        <w:pStyle w:val="1025"/>
        <w:ind w:right="480"/>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日  期：  年  月  日</w:t>
      </w:r>
      <w:r/>
    </w:p>
    <w:p>
      <w:pPr>
        <w:pStyle w:val="1025"/>
        <w:spacing w:line="40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w:t>
      </w:r>
      <w:r>
        <w:rPr>
          <w:rFonts w:hint="eastAsia" w:ascii="宋体" w:hAnsi="宋体"/>
          <w:b/>
          <w:bCs/>
          <w:color w:val="000000"/>
          <w:sz w:val="28"/>
          <w:szCs w:val="28"/>
          <w:highlight w:val="none"/>
          <w:lang w:val="en-US" w:eastAsia="zh-CN"/>
        </w:rPr>
        <w:t xml:space="preserve">服务</w:t>
      </w:r>
      <w:r>
        <w:rPr>
          <w:rFonts w:ascii="宋体" w:hAnsi="宋体"/>
          <w:b/>
          <w:bCs/>
          <w:color w:val="000000"/>
          <w:sz w:val="28"/>
          <w:szCs w:val="28"/>
          <w:highlight w:val="none"/>
        </w:rPr>
        <w:t xml:space="preserve">属于</w:t>
      </w:r>
      <w:r>
        <w:rPr>
          <w:rFonts w:hint="eastAsia" w:ascii="宋体" w:hAnsi="宋体"/>
          <w:b/>
          <w:bCs/>
          <w:color w:val="000000"/>
          <w:sz w:val="28"/>
          <w:szCs w:val="28"/>
          <w:highlight w:val="none"/>
          <w:u w:val="single"/>
          <w:lang w:eastAsia="zh-CN"/>
        </w:rPr>
        <w:t xml:space="preserve">其他未列明行业</w:t>
      </w:r>
      <w:r>
        <w:rPr>
          <w:rFonts w:ascii="宋体" w:hAnsi="宋体"/>
          <w:b/>
          <w:bCs/>
          <w:color w:val="000000"/>
          <w:sz w:val="28"/>
          <w:szCs w:val="28"/>
          <w:highlight w:val="none"/>
        </w:rPr>
        <w:t xml:space="preserve">。</w:t>
      </w:r>
      <w:r/>
    </w:p>
    <w:p>
      <w:pPr>
        <w:pStyle w:val="1026"/>
        <w:rPr>
          <w:rFonts w:eastAsia="宋体"/>
          <w:sz w:val="28"/>
          <w:szCs w:val="28"/>
          <w:highlight w:val="none"/>
        </w:rPr>
      </w:pPr>
      <w:r>
        <w:rPr>
          <w:rFonts w:hAnsi="宋体" w:eastAsia="宋体"/>
          <w:b/>
          <w:bCs/>
          <w:color w:val="000000"/>
          <w:sz w:val="28"/>
          <w:szCs w:val="28"/>
          <w:highlight w:val="none"/>
        </w:rPr>
        <w:t xml:space="preserve">如以上标的名称与采购需求中的标的名称不一致的以采购需求中的标的名称为准。</w:t>
      </w:r>
      <w:r/>
    </w:p>
    <w:p>
      <w:pPr>
        <w:pStyle w:val="1025"/>
        <w:ind w:firstLine="600"/>
        <w:jc w:val="left"/>
        <w:spacing w:line="400" w:lineRule="exact"/>
        <w:rPr>
          <w:rFonts w:ascii="宋体" w:hAnsi="宋体"/>
          <w:color w:val="000000"/>
          <w:sz w:val="18"/>
          <w:szCs w:val="18"/>
          <w:highlight w:val="none"/>
        </w:rPr>
      </w:pPr>
      <w:r>
        <w:rPr>
          <w:rFonts w:ascii="宋体" w:hAnsi="宋体"/>
          <w:color w:val="000000"/>
          <w:sz w:val="18"/>
          <w:szCs w:val="18"/>
          <w:highlight w:val="none"/>
        </w:rPr>
        <w:t xml:space="preserve">备注：</w:t>
      </w:r>
      <w:r/>
    </w:p>
    <w:p>
      <w:pPr>
        <w:pStyle w:val="1025"/>
        <w:ind w:firstLine="600"/>
        <w:jc w:val="left"/>
        <w:spacing w:line="400" w:lineRule="exact"/>
        <w:rPr>
          <w:rFonts w:ascii="宋体" w:hAnsi="宋体"/>
          <w:color w:val="000000"/>
          <w:sz w:val="18"/>
          <w:szCs w:val="18"/>
          <w:highlight w:val="none"/>
        </w:rPr>
      </w:pPr>
      <w:r>
        <w:rPr>
          <w:rFonts w:ascii="宋体" w:hAnsi="宋体"/>
          <w:color w:val="000000"/>
          <w:sz w:val="18"/>
          <w:szCs w:val="18"/>
          <w:highlight w:val="none"/>
        </w:rPr>
        <w:t xml:space="preserve">1、从业人员、营业收入、资产总额填报上一年度数据，无上一年度数据的新成立企业可不填报。</w:t>
      </w:r>
      <w:r/>
    </w:p>
    <w:p>
      <w:pPr>
        <w:pStyle w:val="1026"/>
        <w:ind w:firstLine="600"/>
        <w:spacing w:line="400" w:lineRule="exact"/>
        <w:rPr>
          <w:rFonts w:hAnsi="宋体" w:eastAsia="宋体"/>
          <w:color w:val="000000"/>
          <w:sz w:val="18"/>
          <w:szCs w:val="18"/>
          <w:highlight w:val="none"/>
        </w:rPr>
      </w:pPr>
      <w:r>
        <w:rPr>
          <w:rFonts w:hAnsi="宋体" w:eastAsia="宋体"/>
          <w:color w:val="000000"/>
          <w:sz w:val="18"/>
          <w:szCs w:val="18"/>
          <w:highlight w:val="none"/>
        </w:rPr>
        <w:t xml:space="preserve">2、《中小企业声明函》查询渠道参考</w:t>
      </w:r>
      <w:r>
        <w:rPr>
          <w:rFonts w:hint="eastAsia" w:hAnsi="宋体" w:eastAsia="宋体"/>
          <w:color w:val="000000"/>
          <w:sz w:val="18"/>
          <w:szCs w:val="18"/>
          <w:highlight w:val="none"/>
          <w:lang w:eastAsia="zh-CN"/>
        </w:rPr>
        <w:t xml:space="preserve">其他未列明行业</w:t>
      </w:r>
      <w:r>
        <w:rPr>
          <w:rFonts w:hAnsi="宋体" w:eastAsia="宋体"/>
          <w:color w:val="000000"/>
          <w:sz w:val="18"/>
          <w:szCs w:val="18"/>
          <w:highlight w:val="none"/>
        </w:rPr>
        <w:t xml:space="preserve">和信息化部发布的中小企业规模自测小程序。</w:t>
      </w:r>
      <w:r/>
    </w:p>
    <w:p>
      <w:pPr>
        <w:pStyle w:val="1037"/>
        <w:rPr>
          <w:rFonts w:ascii="宋体" w:hAnsi="宋体"/>
          <w:color w:val="000000"/>
          <w:sz w:val="30"/>
          <w:szCs w:val="30"/>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116840</wp:posOffset>
                </wp:positionV>
                <wp:extent cx="1950720" cy="2733675"/>
                <wp:effectExtent l="0" t="0" r="0" b="952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5"/>
                        <a:stretch/>
                      </pic:blipFill>
                      <pic:spPr bwMode="auto">
                        <a:xfrm>
                          <a:off x="0" y="0"/>
                          <a:ext cx="1950720" cy="273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6.4pt;mso-position-horizontal:absolute;mso-position-vertical-relative:text;margin-top:9.2pt;mso-position-vertical:absolute;width:153.6pt;height:215.2pt;mso-wrap-distance-left:9.0pt;mso-wrap-distance-top:0.0pt;mso-wrap-distance-right:9.0pt;mso-wrap-distance-bottom:0.0pt;" stroked="f">
                <v:path textboxrect="0,0,0,0"/>
                <v:imagedata r:id="rId15" o:title=""/>
              </v:shape>
            </w:pict>
          </mc:Fallback>
        </mc:AlternateContent>
      </w:r>
      <w:r/>
    </w:p>
    <w:p>
      <w:pPr>
        <w:pStyle w:val="1036"/>
        <w:rPr>
          <w:rFonts w:hAnsi="宋体" w:eastAsia="宋体"/>
          <w:color w:val="000000"/>
          <w:sz w:val="30"/>
          <w:szCs w:val="30"/>
          <w:highlight w:val="none"/>
        </w:rPr>
      </w:pPr>
      <w:r>
        <w:rPr>
          <w:rFonts w:hAnsi="宋体" w:eastAsia="宋体"/>
          <w:color w:val="000000"/>
          <w:sz w:val="30"/>
          <w:szCs w:val="30"/>
          <w:highlight w:val="none"/>
        </w:rPr>
      </w:r>
      <w:r/>
    </w:p>
    <w:p>
      <w:pPr>
        <w:pStyle w:val="1037"/>
        <w:rPr>
          <w:rFonts w:ascii="宋体" w:hAnsi="宋体"/>
          <w:color w:val="000000"/>
          <w:highlight w:val="none"/>
        </w:rPr>
      </w:pPr>
      <w:r>
        <w:rPr>
          <w:rFonts w:ascii="宋体" w:hAnsi="宋体"/>
          <w:color w:val="000000"/>
          <w:highlight w:val="none"/>
        </w:rPr>
      </w:r>
      <w:r/>
    </w:p>
    <w:p>
      <w:pPr>
        <w:pStyle w:val="733"/>
        <w:spacing w:line="480" w:lineRule="exact"/>
        <w:rPr>
          <w:rFonts w:ascii="宋体" w:hAnsi="宋体"/>
          <w:b/>
          <w:color w:val="000000"/>
          <w:spacing w:val="6"/>
          <w:sz w:val="28"/>
          <w:szCs w:val="28"/>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八、残疾人福利性单位声明函格式</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3.0T核磁共振及大孔径CT维保</w:t>
      </w:r>
      <w:r>
        <w:rPr>
          <w:rFonts w:ascii="宋体" w:hAnsi="宋体"/>
          <w:color w:val="000000"/>
          <w:spacing w:val="6"/>
          <w:sz w:val="28"/>
          <w:szCs w:val="28"/>
          <w:highlight w:val="none"/>
        </w:rPr>
        <w:t xml:space="preserve"> </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 141</w:t>
      </w:r>
      <w:r>
        <w:rPr>
          <w:rFonts w:ascii="宋体" w:hAnsi="宋体"/>
          <w:color w:val="000000"/>
          <w:spacing w:val="6"/>
          <w:sz w:val="28"/>
          <w:szCs w:val="28"/>
          <w:highlight w:val="none"/>
        </w:rPr>
        <w:t xml:space="preserve">号）的规定，本单位为符合条件的残疾人福利性单位，且本单位参加</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单位的</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本单位对上述声明的真实性负责。如有虚假，将依法承担相应责任。</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33"/>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33"/>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45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34"/>
        <w:rPr>
          <w:rFonts w:ascii="宋体" w:hAnsi="宋体"/>
          <w:color w:val="000000"/>
          <w:sz w:val="28"/>
          <w:szCs w:val="28"/>
          <w:highlight w:val="none"/>
        </w:rPr>
      </w:pPr>
      <w:r>
        <w:rPr>
          <w:rFonts w:ascii="宋体" w:hAnsi="宋体"/>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4"/>
        <w:rPr>
          <w:rFonts w:ascii="宋体" w:hAnsi="宋体"/>
          <w:color w:val="000000"/>
          <w:sz w:val="28"/>
          <w:szCs w:val="28"/>
          <w:highlight w:val="none"/>
        </w:rPr>
      </w:pPr>
      <w:r>
        <w:rPr>
          <w:rFonts w:ascii="宋体" w:hAnsi="宋体"/>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4"/>
        <w:rPr>
          <w:rFonts w:ascii="宋体" w:hAnsi="宋体"/>
          <w:color w:val="000000"/>
          <w:sz w:val="28"/>
          <w:szCs w:val="28"/>
          <w:highlight w:val="none"/>
        </w:rPr>
      </w:pPr>
      <w:r>
        <w:rPr>
          <w:rFonts w:ascii="宋体" w:hAnsi="宋体"/>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4"/>
        <w:rPr>
          <w:rFonts w:ascii="宋体" w:hAnsi="宋体"/>
          <w:color w:val="000000"/>
          <w:sz w:val="28"/>
          <w:szCs w:val="28"/>
          <w:highlight w:val="none"/>
        </w:rPr>
      </w:pPr>
      <w:r>
        <w:rPr>
          <w:rFonts w:ascii="宋体" w:hAnsi="宋体"/>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4"/>
        <w:rPr>
          <w:rFonts w:ascii="宋体" w:hAnsi="宋体"/>
          <w:color w:val="000000"/>
          <w:sz w:val="28"/>
          <w:szCs w:val="28"/>
          <w:highlight w:val="none"/>
        </w:rPr>
      </w:pPr>
      <w:r>
        <w:rPr>
          <w:rFonts w:ascii="宋体" w:hAnsi="宋体"/>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4"/>
        <w:rPr>
          <w:rFonts w:ascii="宋体" w:hAnsi="宋体"/>
          <w:color w:val="000000"/>
          <w:sz w:val="28"/>
          <w:szCs w:val="28"/>
          <w:highlight w:val="none"/>
        </w:rPr>
      </w:pPr>
      <w:r>
        <w:rPr>
          <w:rFonts w:ascii="宋体" w:hAnsi="宋体"/>
          <w:color w:val="000000"/>
          <w:sz w:val="28"/>
          <w:szCs w:val="28"/>
          <w:highlight w:val="none"/>
        </w:rPr>
      </w:r>
      <w:r/>
    </w:p>
    <w:p>
      <w:pPr>
        <w:pStyle w:val="733"/>
        <w:rPr>
          <w:rFonts w:ascii="宋体" w:hAnsi="宋体"/>
          <w:color w:val="000000"/>
          <w:sz w:val="28"/>
          <w:szCs w:val="28"/>
          <w:highlight w:val="none"/>
        </w:rPr>
      </w:pPr>
      <w:r>
        <w:rPr>
          <w:rFonts w:ascii="宋体" w:hAnsi="宋体"/>
          <w:color w:val="000000"/>
          <w:sz w:val="28"/>
          <w:szCs w:val="28"/>
          <w:highlight w:val="none"/>
        </w:rPr>
      </w:r>
      <w:r/>
    </w:p>
    <w:p>
      <w:pPr>
        <w:pStyle w:val="733"/>
        <w:spacing w:line="480" w:lineRule="exact"/>
        <w:rPr>
          <w:rFonts w:hint="eastAsia" w:ascii="宋体" w:hAnsi="宋体"/>
          <w:color w:val="000000"/>
          <w:sz w:val="30"/>
          <w:szCs w:val="30"/>
          <w:highlight w:val="none"/>
        </w:rPr>
      </w:pPr>
      <w:r>
        <w:rPr>
          <w:rFonts w:hint="eastAsia" w:ascii="宋体" w:hAnsi="宋体"/>
          <w:color w:val="000000"/>
          <w:sz w:val="30"/>
          <w:szCs w:val="30"/>
          <w:highlight w:val="none"/>
          <w:lang w:val="en-US" w:eastAsia="zh-CN"/>
        </w:rPr>
        <w:t xml:space="preserve">九、</w:t>
      </w:r>
      <w:r>
        <w:rPr>
          <w:rFonts w:hint="eastAsia" w:ascii="宋体" w:hAnsi="宋体"/>
          <w:color w:val="000000"/>
          <w:sz w:val="30"/>
          <w:szCs w:val="30"/>
          <w:highlight w:val="none"/>
        </w:rPr>
        <w:t xml:space="preserve">关于符合本国产品标准的声明函（格式）：</w:t>
      </w:r>
      <w:r/>
    </w:p>
    <w:p>
      <w:pPr>
        <w:pStyle w:val="774"/>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758"/>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758"/>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8"/>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58"/>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758"/>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758"/>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758"/>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58"/>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758"/>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774"/>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774"/>
        <w:rPr>
          <w:color w:val="auto"/>
          <w:highlight w:val="none"/>
        </w:rPr>
      </w:pPr>
      <w:r>
        <w:rPr>
          <w:color w:val="auto"/>
          <w:highlight w:val="none"/>
        </w:rPr>
      </w:r>
      <w:r/>
    </w:p>
    <w:p>
      <w:pPr>
        <w:pStyle w:val="732"/>
        <w:rPr>
          <w:color w:val="auto"/>
          <w:highlight w:val="none"/>
        </w:rPr>
      </w:pPr>
      <w:r>
        <w:rPr>
          <w:color w:val="auto"/>
          <w:highlight w:val="none"/>
        </w:rPr>
      </w:r>
      <w:r/>
    </w:p>
    <w:p>
      <w:pPr>
        <w:pStyle w:val="774"/>
        <w:ind w:firstLine="0"/>
        <w:rPr>
          <w:color w:val="auto"/>
          <w:highlight w:val="none"/>
        </w:rPr>
      </w:pPr>
      <w:r>
        <w:rPr>
          <w:color w:val="auto"/>
          <w:highlight w:val="none"/>
        </w:rPr>
      </w:r>
      <w:r/>
    </w:p>
    <w:p>
      <w:pPr>
        <w:pStyle w:val="1011"/>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1011"/>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1011"/>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1011"/>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1011"/>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1011"/>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1011"/>
        <w:ind w:firstLine="240"/>
        <w:rPr>
          <w:rFonts w:ascii="Arial" w:hAnsi="Arial" w:cs="Arial"/>
          <w:color w:val="auto"/>
          <w:sz w:val="24"/>
          <w:highlight w:val="none"/>
        </w:rPr>
      </w:pPr>
      <w:r>
        <w:rPr>
          <w:rFonts w:ascii="Arial" w:hAnsi="Arial" w:cs="Arial"/>
          <w:color w:val="auto"/>
          <w:sz w:val="24"/>
          <w:highlight w:val="none"/>
        </w:rPr>
      </w:r>
      <w:r/>
    </w:p>
    <w:p>
      <w:pPr>
        <w:pStyle w:val="733"/>
        <w:rPr>
          <w:highlight w:val="none"/>
        </w:rPr>
      </w:pPr>
      <w:r>
        <w:rPr>
          <w:highlight w:val="none"/>
        </w:rPr>
      </w:r>
      <w:r/>
    </w:p>
    <w:p>
      <w:pPr>
        <w:pStyle w:val="733"/>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br w:type="page" w:clear="all"/>
      </w:r>
      <w:r/>
    </w:p>
    <w:p>
      <w:pPr>
        <w:pStyle w:val="733"/>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十</w:t>
      </w:r>
      <w:r>
        <w:rPr>
          <w:rFonts w:ascii="宋体" w:hAnsi="宋体"/>
          <w:b/>
          <w:bCs/>
          <w:color w:val="000000"/>
          <w:sz w:val="28"/>
          <w:szCs w:val="28"/>
          <w:highlight w:val="none"/>
        </w:rPr>
        <w:t xml:space="preserve">、投标人参加政府采购活动前3年内在经营活动中没有重大违法记录的书面声明格式</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3.0T核磁共振及大孔径CT维保</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18"/>
        <w:ind w:firstLine="60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33"/>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33"/>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33"/>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33"/>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33"/>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33"/>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33"/>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33"/>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1025"/>
        <w:jc w:val="left"/>
        <w:widowControl/>
        <w:rPr>
          <w:rFonts w:ascii="宋体" w:hAnsi="宋体"/>
          <w:bCs/>
          <w:color w:val="000000"/>
          <w:sz w:val="28"/>
          <w:szCs w:val="28"/>
          <w:highlight w:val="none"/>
        </w:rPr>
      </w:pPr>
      <w:r>
        <w:rPr>
          <w:rFonts w:ascii="宋体" w:hAnsi="宋体"/>
          <w:b/>
          <w:color w:val="000000"/>
          <w:sz w:val="28"/>
          <w:szCs w:val="28"/>
          <w:highlight w:val="none"/>
        </w:rPr>
        <w:br w:type="page" w:clear="all"/>
      </w:r>
      <w:r>
        <w:rPr>
          <w:rFonts w:hint="eastAsia"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一</w:t>
      </w:r>
      <w:r>
        <w:rPr>
          <w:rFonts w:ascii="宋体" w:hAnsi="宋体"/>
          <w:b/>
          <w:bCs/>
          <w:color w:val="000000"/>
          <w:sz w:val="28"/>
          <w:szCs w:val="28"/>
          <w:highlight w:val="none"/>
        </w:rPr>
        <w:t xml:space="preserve">、投标人相关承诺</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3.0T核磁共振及大孔径CT维保</w:t>
      </w:r>
      <w:r>
        <w:rPr>
          <w:rFonts w:ascii="宋体" w:hAnsi="宋体"/>
          <w:color w:val="000000"/>
          <w:spacing w:val="6"/>
          <w:sz w:val="28"/>
          <w:szCs w:val="28"/>
          <w:highlight w:val="none"/>
        </w:rPr>
        <w:t xml:space="preserve"> </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02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25"/>
        <w:rPr>
          <w:rFonts w:ascii="宋体" w:hAnsi="宋体"/>
          <w:color w:val="000000"/>
          <w:spacing w:val="6"/>
          <w:sz w:val="28"/>
          <w:szCs w:val="28"/>
          <w:highlight w:val="none"/>
        </w:rPr>
      </w:pPr>
      <w:r>
        <w:rPr>
          <w:rFonts w:ascii="宋体" w:hAnsi="宋体"/>
          <w:color w:val="000000"/>
          <w:spacing w:val="6"/>
          <w:sz w:val="28"/>
          <w:szCs w:val="28"/>
          <w:highlight w:val="none"/>
        </w:rPr>
        <w:t xml:space="preserve">我单位承诺：</w:t>
      </w:r>
      <w:r/>
    </w:p>
    <w:p>
      <w:pPr>
        <w:pStyle w:val="1025"/>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025"/>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25"/>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我单位对上述承诺负责，并依法承担相应责任。</w:t>
      </w:r>
      <w:r/>
    </w:p>
    <w:p>
      <w:pPr>
        <w:pStyle w:val="1028"/>
        <w:ind w:left="0" w:firstLine="0"/>
        <w:rPr>
          <w:rFonts w:ascii="宋体" w:hAnsi="宋体"/>
          <w:color w:val="000000"/>
          <w:sz w:val="28"/>
          <w:szCs w:val="28"/>
          <w:highlight w:val="none"/>
        </w:rPr>
      </w:pPr>
      <w:r>
        <w:rPr>
          <w:rFonts w:ascii="宋体" w:hAnsi="宋体"/>
          <w:color w:val="000000"/>
          <w:sz w:val="28"/>
          <w:szCs w:val="28"/>
          <w:highlight w:val="none"/>
        </w:rPr>
      </w:r>
      <w:r/>
    </w:p>
    <w:p>
      <w:pPr>
        <w:pStyle w:val="1028"/>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25"/>
        <w:ind w:firstLine="3120"/>
        <w:spacing w:line="30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投标人（电子签章）： </w:t>
      </w:r>
      <w:r/>
    </w:p>
    <w:p>
      <w:pPr>
        <w:pStyle w:val="1025"/>
        <w:ind w:firstLine="3120"/>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日期：   年  月  日</w:t>
      </w:r>
      <w:r/>
    </w:p>
    <w:p>
      <w:pPr>
        <w:pStyle w:val="1025"/>
        <w:jc w:val="center"/>
        <w:rPr>
          <w:rFonts w:ascii="宋体" w:hAnsi="宋体"/>
          <w:color w:val="000000"/>
          <w:sz w:val="30"/>
          <w:szCs w:val="30"/>
          <w:highlight w:val="none"/>
        </w:rPr>
      </w:pPr>
      <w:r>
        <w:rPr>
          <w:rFonts w:ascii="宋体" w:hAnsi="宋体"/>
          <w:color w:val="000000"/>
          <w:sz w:val="30"/>
          <w:szCs w:val="30"/>
          <w:highlight w:val="none"/>
        </w:rPr>
      </w:r>
      <w:r/>
    </w:p>
    <w:p>
      <w:pPr>
        <w:pStyle w:val="1025"/>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025"/>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25"/>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25"/>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28"/>
        <w:rPr>
          <w:color w:val="000000"/>
          <w:highlight w:val="none"/>
        </w:rPr>
      </w:pPr>
      <w:r>
        <w:rPr>
          <w:color w:val="000000"/>
          <w:highlight w:val="none"/>
        </w:rPr>
      </w:r>
      <w:r/>
    </w:p>
    <w:p>
      <w:pPr>
        <w:pStyle w:val="1025"/>
        <w:widowControl/>
        <w:rPr>
          <w:rFonts w:ascii="宋体" w:hAnsi="宋体"/>
          <w:color w:val="000000"/>
          <w:sz w:val="28"/>
          <w:szCs w:val="28"/>
          <w:highlight w:val="none"/>
        </w:rPr>
      </w:pPr>
      <w:r>
        <w:rPr>
          <w:rFonts w:ascii="仿宋" w:hAnsi="仿宋" w:eastAsia="仿宋"/>
          <w:color w:val="000000"/>
          <w:sz w:val="28"/>
          <w:szCs w:val="28"/>
          <w:highlight w:val="none"/>
        </w:rPr>
        <w:br w:type="page" w:clear="all"/>
      </w: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二</w:t>
      </w:r>
      <w:r>
        <w:rPr>
          <w:rFonts w:ascii="宋体" w:hAnsi="宋体"/>
          <w:b/>
          <w:bCs/>
          <w:color w:val="000000"/>
          <w:sz w:val="28"/>
          <w:szCs w:val="28"/>
          <w:highlight w:val="none"/>
        </w:rPr>
        <w:t xml:space="preserve">、投标人</w:t>
      </w:r>
      <w:r>
        <w:rPr>
          <w:rFonts w:ascii="宋体" w:hAnsi="宋体"/>
          <w:b/>
          <w:bCs/>
          <w:color w:val="000000"/>
          <w:spacing w:val="6"/>
          <w:sz w:val="28"/>
          <w:szCs w:val="28"/>
          <w:highlight w:val="none"/>
        </w:rPr>
        <w:t xml:space="preserve">书面声明</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3.0T核磁共振及大孔径CT维保</w:t>
      </w:r>
      <w:r>
        <w:rPr>
          <w:rFonts w:ascii="宋体" w:hAnsi="宋体"/>
          <w:color w:val="000000"/>
          <w:spacing w:val="6"/>
          <w:sz w:val="28"/>
          <w:szCs w:val="28"/>
          <w:highlight w:val="none"/>
        </w:rPr>
        <w:t xml:space="preserve"> </w:t>
      </w:r>
      <w:r/>
    </w:p>
    <w:p>
      <w:pPr>
        <w:pStyle w:val="733"/>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025"/>
        <w:ind w:firstLine="480"/>
        <w:jc w:val="left"/>
        <w:widowControl/>
        <w:rPr>
          <w:rFonts w:ascii="宋体" w:hAnsi="宋体"/>
          <w:color w:val="000000"/>
          <w:sz w:val="28"/>
          <w:szCs w:val="28"/>
          <w:highlight w:val="none"/>
        </w:rPr>
      </w:pPr>
      <w:r>
        <w:rPr>
          <w:rFonts w:ascii="宋体" w:hAnsi="宋体"/>
          <w:color w:val="000000"/>
          <w:sz w:val="28"/>
          <w:szCs w:val="28"/>
          <w:highlight w:val="none"/>
        </w:rPr>
      </w:r>
      <w:r/>
    </w:p>
    <w:p>
      <w:pPr>
        <w:pStyle w:val="1025"/>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我单位不是为本采购项目提供整体设计、规范编制或者项目管理、监理、检测等服务的供应商。</w:t>
      </w:r>
      <w:r/>
    </w:p>
    <w:p>
      <w:pPr>
        <w:pStyle w:val="1025"/>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特此声明。</w:t>
      </w:r>
      <w:r/>
    </w:p>
    <w:p>
      <w:pPr>
        <w:pStyle w:val="1025"/>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我单位对上述声明的真实性负责。如有虚假，将依法承担相应责任。</w:t>
      </w:r>
      <w:r/>
    </w:p>
    <w:p>
      <w:pPr>
        <w:pStyle w:val="1028"/>
        <w:rPr>
          <w:rFonts w:ascii="宋体" w:hAnsi="宋体"/>
          <w:color w:val="000000"/>
          <w:sz w:val="28"/>
          <w:szCs w:val="28"/>
          <w:highlight w:val="none"/>
        </w:rPr>
      </w:pPr>
      <w:r>
        <w:rPr>
          <w:rFonts w:ascii="宋体" w:hAnsi="宋体"/>
          <w:color w:val="000000"/>
          <w:sz w:val="28"/>
          <w:szCs w:val="28"/>
          <w:highlight w:val="none"/>
        </w:rPr>
      </w:r>
      <w:r/>
    </w:p>
    <w:p>
      <w:pPr>
        <w:pStyle w:val="1028"/>
        <w:rPr>
          <w:rFonts w:ascii="宋体" w:hAnsi="宋体"/>
          <w:color w:val="000000"/>
          <w:sz w:val="28"/>
          <w:szCs w:val="28"/>
          <w:highlight w:val="none"/>
        </w:rPr>
      </w:pPr>
      <w:r>
        <w:rPr>
          <w:rFonts w:ascii="宋体" w:hAnsi="宋体"/>
          <w:color w:val="000000"/>
          <w:sz w:val="28"/>
          <w:szCs w:val="28"/>
          <w:highlight w:val="none"/>
        </w:rPr>
      </w:r>
      <w:r/>
    </w:p>
    <w:p>
      <w:pPr>
        <w:pStyle w:val="1046"/>
        <w:ind w:firstLine="2880"/>
        <w:rPr>
          <w:rFonts w:ascii="宋体" w:hAnsi="宋体"/>
          <w:color w:val="000000"/>
          <w:sz w:val="28"/>
          <w:szCs w:val="28"/>
          <w:highlight w:val="none"/>
        </w:rPr>
      </w:pPr>
      <w:r>
        <w:rPr>
          <w:rFonts w:ascii="宋体" w:hAnsi="宋体"/>
          <w:color w:val="000000"/>
          <w:sz w:val="28"/>
          <w:szCs w:val="28"/>
          <w:highlight w:val="none"/>
        </w:rPr>
        <w:t xml:space="preserve">投标人（电子签章）：</w:t>
      </w:r>
      <w:r/>
    </w:p>
    <w:p>
      <w:pPr>
        <w:pStyle w:val="1046"/>
        <w:ind w:firstLine="2880"/>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33"/>
        <w:ind w:firstLine="56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33"/>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三</w:t>
      </w:r>
      <w:r>
        <w:rPr>
          <w:rFonts w:ascii="宋体" w:hAnsi="宋体"/>
          <w:b/>
          <w:bCs/>
          <w:color w:val="000000"/>
          <w:sz w:val="28"/>
          <w:szCs w:val="28"/>
          <w:highlight w:val="none"/>
        </w:rPr>
        <w:t xml:space="preserve">、预付款保函支付条款模板</w:t>
      </w:r>
      <w:r/>
    </w:p>
    <w:p>
      <w:pPr>
        <w:pStyle w:val="758"/>
        <w:ind w:left="0" w:right="0"/>
        <w:keepLines w:val="0"/>
        <w:keepNext w:val="0"/>
        <w:spacing w:before="0" w:beforeAutospacing="1" w:after="0" w:afterAutospacing="1" w:line="27" w:lineRule="atLeast"/>
        <w:widowControl/>
        <w:rPr>
          <w:highlight w:val="none"/>
        </w:rPr>
        <w:suppressLineNumbers w:val="0"/>
      </w:pPr>
      <w:r>
        <w:rPr>
          <w:highlight w:val="none"/>
        </w:rPr>
      </w:r>
      <w:r/>
    </w:p>
    <w:p>
      <w:pPr>
        <w:pStyle w:val="758"/>
        <w:ind w:left="0" w:right="0"/>
        <w:keepLines w:val="0"/>
        <w:keepNext w:val="0"/>
        <w:spacing w:before="0" w:beforeAutospacing="1" w:after="0" w:afterAutospacing="1" w:line="27" w:lineRule="atLeast"/>
        <w:widowControl/>
        <w:rPr>
          <w:highlight w:val="none"/>
        </w:rPr>
        <w:suppressLineNumbers w:val="0"/>
      </w:pPr>
      <w:r>
        <w:rPr>
          <w:sz w:val="30"/>
          <w:szCs w:val="30"/>
          <w:highlight w:val="none"/>
        </w:rPr>
        <w:t xml:space="preserve">符合条件一：提交预付款保函的</w:t>
      </w:r>
      <w:r>
        <w:rPr>
          <w:highlight w:val="none"/>
        </w:rPr>
        <w:t xml:space="preserve"> </w:t>
      </w:r>
      <w:r/>
    </w:p>
    <w:p>
      <w:pPr>
        <w:pStyle w:val="758"/>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（1）合同签订且乙方向甲方出具预付款保函后个工作日内，甲方应支付合同价款的百分之 XX（ XX%），小写￥大写：人民币。 </w:t>
      </w:r>
      <w:r/>
    </w:p>
    <w:p>
      <w:pPr>
        <w:pStyle w:val="758"/>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58"/>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58"/>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58"/>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符合条件二：不提交预付款保函的 </w:t>
      </w:r>
      <w:r/>
    </w:p>
    <w:p>
      <w:pPr>
        <w:pStyle w:val="758"/>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（1）合同签订后个工作日内，甲方应支付合同价款的百分之XX（ XX%），小写￥大写：人民币。 </w:t>
      </w:r>
      <w:r/>
    </w:p>
    <w:p>
      <w:pPr>
        <w:pStyle w:val="758"/>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58"/>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58"/>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58"/>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注: </w:t>
      </w:r>
      <w:r/>
    </w:p>
    <w:p>
      <w:pPr>
        <w:pStyle w:val="758"/>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1、付款条件一中，出具预付款保函后支付的合同款应当与保函金额一致。 </w:t>
      </w:r>
      <w:r/>
    </w:p>
    <w:p>
      <w:pPr>
        <w:pStyle w:val="758"/>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2、付款条件二中，预付款比例设定应符合《关于做好政府采购支持企业发展有关事项的通知》(苏财购〔2020〕52号)要求。 </w:t>
      </w:r>
      <w:r/>
    </w:p>
    <w:sectPr>
      <w:headerReference w:type="default" r:id="rId10"/>
      <w:footerReference w:type="default" r:id="rId12"/>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方正仿宋简体">
    <w:panose1 w:val="020B0503020202020204"/>
  </w:font>
  <w:font w:name="Calibri">
    <w:panose1 w:val="020F0502020204030204"/>
  </w:font>
  <w:font w:name="黑体">
    <w:panose1 w:val="02010609060101010101"/>
  </w:font>
  <w:font w:name="华文中宋">
    <w:panose1 w:val="0201060004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38</w:t>
    </w:r>
    <w: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top w:val="none" w:color="auto" w:sz="0" w:space="1"/>
        <w:left w:val="none" w:color="auto" w:sz="0" w:space="4"/>
        <w:bottom w:val="none" w:color="000000" w:sz="0" w:space="1"/>
        <w:right w:val="none" w:color="auto" w:sz="0" w:space="4"/>
        <w:between w:val="none" w:color="auto" w:sz="0" w:space="0"/>
      </w:pBd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link w:val="1058"/>
    <w:uiPriority w:val="0"/>
    <w:qFormat/>
    <w:rPr>
      <w:rFonts w:hint="default" w:ascii="Times New Roman" w:hAnsi="Times New Roman" w:eastAsia="宋体" w:cs="Times New Roman"/>
      <w:lang w:val="en-US" w:eastAsia="zh-CN" w:bidi="ar-SA"/>
    </w:rPr>
  </w:style>
  <w:style w:type="paragraph" w:styleId="721">
    <w:name w:val="Heading 1"/>
    <w:next w:val="720"/>
    <w:link w:val="80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22">
    <w:name w:val="Heading 2"/>
    <w:basedOn w:val="733"/>
    <w:next w:val="733"/>
    <w:uiPriority w:val="0"/>
    <w:qFormat/>
    <w:pPr>
      <w:jc w:val="left"/>
      <w:keepLines/>
      <w:keepNext/>
      <w:spacing w:before="260" w:after="260" w:line="416" w:lineRule="auto"/>
      <w:outlineLvl w:val="1"/>
    </w:pPr>
    <w:rPr>
      <w:rFonts w:ascii="Calibri Light" w:hAnsi="Calibri Light"/>
      <w:b/>
      <w:bCs/>
      <w:sz w:val="24"/>
      <w:szCs w:val="32"/>
    </w:rPr>
  </w:style>
  <w:style w:type="paragraph" w:styleId="723">
    <w:name w:val="Heading 3"/>
    <w:basedOn w:val="720"/>
    <w:next w:val="720"/>
    <w:link w:val="808"/>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9"/>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next w:val="720"/>
    <w:link w:val="81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26">
    <w:name w:val="Heading 6"/>
    <w:next w:val="720"/>
    <w:link w:val="81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27">
    <w:name w:val="Heading 7"/>
    <w:next w:val="720"/>
    <w:link w:val="81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8">
    <w:name w:val="Heading 8"/>
    <w:next w:val="720"/>
    <w:link w:val="81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29">
    <w:name w:val="Heading 9"/>
    <w:next w:val="720"/>
    <w:link w:val="81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Body Text"/>
    <w:basedOn w:val="720"/>
    <w:uiPriority w:val="99"/>
    <w:qFormat/>
    <w:rPr>
      <w:rFonts w:ascii="华文中宋" w:eastAsia="华文中宋"/>
      <w:bCs/>
      <w:sz w:val="28"/>
    </w:rPr>
  </w:style>
  <w:style w:type="paragraph" w:styleId="733" w:customStyle="1">
    <w:name w:val="正文11"/>
    <w:next w:val="734"/>
    <w:link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正文文本1"/>
    <w:basedOn w:val="733"/>
    <w:link w:val="992"/>
    <w:uiPriority w:val="0"/>
    <w:qFormat/>
    <w:pPr>
      <w:spacing w:after="120"/>
    </w:pPr>
    <w:rPr>
      <w:rFonts w:ascii="Calibri" w:hAnsi="Calibri"/>
    </w:rPr>
  </w:style>
  <w:style w:type="paragraph" w:styleId="735">
    <w:name w:val="toc 7"/>
    <w:next w:val="720"/>
    <w:uiPriority w:val="39"/>
    <w:unhideWhenUsed/>
    <w:qFormat/>
    <w:pPr>
      <w:ind w:left="1701"/>
      <w:spacing w:after="57"/>
    </w:pPr>
    <w:rPr>
      <w:rFonts w:hint="default" w:ascii="Times New Roman" w:hAnsi="Times New Roman" w:eastAsia="宋体" w:cs="Times New Roman"/>
      <w:lang w:val="en-US" w:eastAsia="zh-CN" w:bidi="ar-SA"/>
    </w:rPr>
  </w:style>
  <w:style w:type="paragraph" w:styleId="736">
    <w:name w:val="Normal Indent"/>
    <w:basedOn w:val="720"/>
    <w:next w:val="720"/>
    <w:uiPriority w:val="99"/>
    <w:qFormat/>
    <w:pPr>
      <w:ind w:firstLine="420"/>
    </w:pPr>
    <w:rPr>
      <w:b/>
      <w:sz w:val="24"/>
    </w:rPr>
  </w:style>
  <w:style w:type="paragraph" w:styleId="737">
    <w:name w:val="Caption"/>
    <w:next w:val="72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38">
    <w:name w:val="annotation text"/>
    <w:basedOn w:val="720"/>
    <w:link w:val="1054"/>
    <w:uiPriority w:val="99"/>
    <w:semiHidden/>
    <w:unhideWhenUsed/>
    <w:qFormat/>
  </w:style>
  <w:style w:type="paragraph" w:styleId="739">
    <w:name w:val="Body Text Indent"/>
    <w:basedOn w:val="720"/>
    <w:next w:val="740"/>
    <w:uiPriority w:val="99"/>
    <w:unhideWhenUsed/>
    <w:qFormat/>
    <w:pPr>
      <w:ind w:left="570"/>
      <w:spacing w:line="520" w:lineRule="exact"/>
    </w:pPr>
    <w:rPr>
      <w:rFonts w:ascii="方正仿宋简体" w:hAnsi="创艺简仿宋" w:eastAsia="方正仿宋简体"/>
      <w:sz w:val="24"/>
      <w:lang w:val="zh-CN"/>
    </w:rPr>
  </w:style>
  <w:style w:type="paragraph" w:styleId="740">
    <w:name w:val="envelope return"/>
    <w:basedOn w:val="720"/>
    <w:uiPriority w:val="99"/>
    <w:unhideWhenUsed/>
    <w:qFormat/>
    <w:pPr>
      <w:jc w:val="both"/>
      <w:widowControl w:val="off"/>
    </w:pPr>
    <w:rPr>
      <w:rFonts w:ascii="Arial" w:hAnsi="Arial"/>
      <w:sz w:val="21"/>
      <w:szCs w:val="24"/>
    </w:rPr>
  </w:style>
  <w:style w:type="paragraph" w:styleId="741">
    <w:name w:val="Block Text"/>
    <w:basedOn w:val="720"/>
    <w:uiPriority w:val="0"/>
    <w:qFormat/>
    <w:pPr>
      <w:ind w:left="1440" w:right="1440"/>
      <w:spacing w:after="120"/>
    </w:pPr>
  </w:style>
  <w:style w:type="paragraph" w:styleId="742">
    <w:name w:val="toc 5"/>
    <w:next w:val="720"/>
    <w:uiPriority w:val="39"/>
    <w:unhideWhenUsed/>
    <w:qFormat/>
    <w:pPr>
      <w:ind w:left="1134"/>
      <w:spacing w:after="57"/>
    </w:pPr>
    <w:rPr>
      <w:rFonts w:hint="default" w:ascii="Times New Roman" w:hAnsi="Times New Roman" w:eastAsia="宋体" w:cs="Times New Roman"/>
      <w:lang w:val="en-US" w:eastAsia="zh-CN" w:bidi="ar-SA"/>
    </w:rPr>
  </w:style>
  <w:style w:type="paragraph" w:styleId="743">
    <w:name w:val="toc 3"/>
    <w:next w:val="720"/>
    <w:uiPriority w:val="39"/>
    <w:unhideWhenUsed/>
    <w:qFormat/>
    <w:pPr>
      <w:ind w:left="567"/>
      <w:spacing w:after="57"/>
    </w:pPr>
    <w:rPr>
      <w:rFonts w:hint="default" w:ascii="Times New Roman" w:hAnsi="Times New Roman" w:eastAsia="宋体" w:cs="Times New Roman"/>
      <w:lang w:val="en-US" w:eastAsia="zh-CN" w:bidi="ar-SA"/>
    </w:rPr>
  </w:style>
  <w:style w:type="paragraph" w:styleId="744">
    <w:name w:val="Plain Text"/>
    <w:uiPriority w:val="0"/>
    <w:qFormat/>
    <w:pPr>
      <w:jc w:val="left"/>
      <w:widowControl/>
    </w:pPr>
    <w:rPr>
      <w:rFonts w:hint="default" w:ascii="宋体" w:hAnsi="Courier New" w:eastAsia="宋体" w:cs="Times New Roman"/>
      <w:sz w:val="21"/>
      <w:lang w:val="en-US" w:eastAsia="zh-CN" w:bidi="ar-SA"/>
    </w:rPr>
  </w:style>
  <w:style w:type="paragraph" w:styleId="745">
    <w:name w:val="toc 8"/>
    <w:next w:val="720"/>
    <w:uiPriority w:val="39"/>
    <w:unhideWhenUsed/>
    <w:qFormat/>
    <w:pPr>
      <w:ind w:left="1984"/>
      <w:spacing w:after="57"/>
    </w:pPr>
    <w:rPr>
      <w:rFonts w:hint="default" w:ascii="Times New Roman" w:hAnsi="Times New Roman" w:eastAsia="宋体" w:cs="Times New Roman"/>
      <w:lang w:val="en-US" w:eastAsia="zh-CN" w:bidi="ar-SA"/>
    </w:rPr>
  </w:style>
  <w:style w:type="paragraph" w:styleId="746">
    <w:name w:val="endnote text"/>
    <w:link w:val="951"/>
    <w:uiPriority w:val="99"/>
    <w:unhideWhenUsed/>
    <w:qFormat/>
    <w:rPr>
      <w:rFonts w:hint="default" w:ascii="Times New Roman" w:hAnsi="Times New Roman" w:eastAsia="宋体" w:cs="Times New Roman"/>
      <w:lang w:val="en-US" w:eastAsia="zh-CN" w:bidi="ar-SA"/>
    </w:rPr>
  </w:style>
  <w:style w:type="paragraph" w:styleId="747">
    <w:name w:val="Footer"/>
    <w:basedOn w:val="720"/>
    <w:link w:val="82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48">
    <w:name w:val="Header"/>
    <w:link w:val="82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49">
    <w:name w:val="toc 1"/>
    <w:next w:val="720"/>
    <w:uiPriority w:val="39"/>
    <w:unhideWhenUsed/>
    <w:qFormat/>
    <w:pPr>
      <w:spacing w:after="57"/>
    </w:pPr>
    <w:rPr>
      <w:rFonts w:hint="default" w:ascii="Times New Roman" w:hAnsi="Times New Roman" w:eastAsia="宋体" w:cs="Times New Roman"/>
      <w:lang w:val="en-US" w:eastAsia="zh-CN" w:bidi="ar-SA"/>
    </w:rPr>
  </w:style>
  <w:style w:type="paragraph" w:styleId="750">
    <w:name w:val="toc 4"/>
    <w:next w:val="720"/>
    <w:uiPriority w:val="39"/>
    <w:unhideWhenUsed/>
    <w:qFormat/>
    <w:pPr>
      <w:ind w:left="850"/>
      <w:spacing w:after="57"/>
    </w:pPr>
    <w:rPr>
      <w:rFonts w:hint="default" w:ascii="Times New Roman" w:hAnsi="Times New Roman" w:eastAsia="宋体" w:cs="Times New Roman"/>
      <w:lang w:val="en-US" w:eastAsia="zh-CN" w:bidi="ar-SA"/>
    </w:rPr>
  </w:style>
  <w:style w:type="paragraph" w:styleId="751">
    <w:name w:val="Subtitle"/>
    <w:link w:val="81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52">
    <w:name w:val="List"/>
    <w:basedOn w:val="720"/>
    <w:uiPriority w:val="0"/>
    <w:qFormat/>
    <w:pPr>
      <w:ind w:left="450" w:hanging="450"/>
      <w:spacing w:after="20" w:line="288" w:lineRule="auto"/>
      <w:tabs>
        <w:tab w:val="left" w:pos="420" w:leader="none"/>
        <w:tab w:val="left" w:pos="450" w:leader="none"/>
        <w:tab w:val="left" w:pos="898" w:leader="none"/>
      </w:tabs>
    </w:pPr>
  </w:style>
  <w:style w:type="paragraph" w:styleId="753">
    <w:name w:val="footnote text"/>
    <w:link w:val="950"/>
    <w:uiPriority w:val="99"/>
    <w:unhideWhenUsed/>
    <w:qFormat/>
    <w:pPr>
      <w:spacing w:after="40"/>
    </w:pPr>
    <w:rPr>
      <w:rFonts w:hint="default" w:ascii="Times New Roman" w:hAnsi="Times New Roman" w:eastAsia="宋体" w:cs="Times New Roman"/>
      <w:sz w:val="18"/>
      <w:lang w:val="en-US" w:eastAsia="zh-CN" w:bidi="ar-SA"/>
    </w:rPr>
  </w:style>
  <w:style w:type="paragraph" w:styleId="754">
    <w:name w:val="toc 6"/>
    <w:next w:val="720"/>
    <w:uiPriority w:val="39"/>
    <w:unhideWhenUsed/>
    <w:qFormat/>
    <w:pPr>
      <w:ind w:left="1417"/>
      <w:spacing w:after="57"/>
    </w:pPr>
    <w:rPr>
      <w:rFonts w:hint="default" w:ascii="Times New Roman" w:hAnsi="Times New Roman" w:eastAsia="宋体" w:cs="Times New Roman"/>
      <w:lang w:val="en-US" w:eastAsia="zh-CN" w:bidi="ar-SA"/>
    </w:rPr>
  </w:style>
  <w:style w:type="paragraph" w:styleId="755">
    <w:name w:val="table of figures"/>
    <w:next w:val="720"/>
    <w:uiPriority w:val="99"/>
    <w:unhideWhenUsed/>
    <w:qFormat/>
    <w:rPr>
      <w:rFonts w:hint="default" w:ascii="Times New Roman" w:hAnsi="Times New Roman" w:eastAsia="宋体" w:cs="Times New Roman"/>
      <w:lang w:val="en-US" w:eastAsia="zh-CN" w:bidi="ar-SA"/>
    </w:rPr>
  </w:style>
  <w:style w:type="paragraph" w:styleId="756">
    <w:name w:val="toc 2"/>
    <w:next w:val="720"/>
    <w:uiPriority w:val="39"/>
    <w:unhideWhenUsed/>
    <w:qFormat/>
    <w:pPr>
      <w:ind w:left="283"/>
      <w:spacing w:after="57"/>
    </w:pPr>
    <w:rPr>
      <w:rFonts w:hint="default" w:ascii="Times New Roman" w:hAnsi="Times New Roman" w:eastAsia="宋体" w:cs="Times New Roman"/>
      <w:lang w:val="en-US" w:eastAsia="zh-CN" w:bidi="ar-SA"/>
    </w:rPr>
  </w:style>
  <w:style w:type="paragraph" w:styleId="757">
    <w:name w:val="toc 9"/>
    <w:next w:val="720"/>
    <w:uiPriority w:val="39"/>
    <w:unhideWhenUsed/>
    <w:qFormat/>
    <w:pPr>
      <w:ind w:left="2268"/>
      <w:spacing w:after="57"/>
    </w:pPr>
    <w:rPr>
      <w:rFonts w:hint="default" w:ascii="Times New Roman" w:hAnsi="Times New Roman" w:eastAsia="宋体" w:cs="Times New Roman"/>
      <w:lang w:val="en-US" w:eastAsia="zh-CN" w:bidi="ar-SA"/>
    </w:rPr>
  </w:style>
  <w:style w:type="paragraph" w:styleId="758">
    <w:name w:val="Normal (Web)"/>
    <w:basedOn w:val="720"/>
    <w:uiPriority w:val="99"/>
    <w:semiHidden/>
    <w:unhideWhenUsed/>
    <w:qFormat/>
    <w:pPr>
      <w:ind w:left="0" w:right="0"/>
      <w:jc w:val="left"/>
      <w:spacing w:before="0" w:beforeAutospacing="1" w:after="0" w:afterAutospacing="1"/>
    </w:pPr>
    <w:rPr>
      <w:sz w:val="24"/>
      <w:lang w:val="en-US" w:eastAsia="zh-CN" w:bidi="ar"/>
    </w:rPr>
  </w:style>
  <w:style w:type="paragraph" w:styleId="759">
    <w:name w:val="Title"/>
    <w:link w:val="81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60">
    <w:name w:val="annotation subject"/>
    <w:basedOn w:val="738"/>
    <w:next w:val="738"/>
    <w:link w:val="1055"/>
    <w:uiPriority w:val="99"/>
    <w:semiHidden/>
    <w:unhideWhenUsed/>
    <w:qFormat/>
    <w:rPr>
      <w:b/>
      <w:bCs/>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unhideWhenUsed/>
    <w:qFormat/>
    <w:rPr>
      <w:vertAlign w:val="superscript"/>
    </w:rPr>
  </w:style>
  <w:style w:type="character" w:styleId="763">
    <w:name w:val="Hyperlink"/>
    <w:uiPriority w:val="99"/>
    <w:unhideWhenUsed/>
    <w:qFormat/>
    <w:rPr>
      <w:color w:val="0000ff"/>
      <w:u w:val="single"/>
    </w:rPr>
  </w:style>
  <w:style w:type="character" w:styleId="764">
    <w:name w:val="annotation reference"/>
    <w:uiPriority w:val="99"/>
    <w:semiHidden/>
    <w:unhideWhenUsed/>
    <w:qFormat/>
    <w:rPr>
      <w:sz w:val="21"/>
      <w:szCs w:val="21"/>
    </w:rPr>
  </w:style>
  <w:style w:type="character" w:styleId="765">
    <w:name w:val="footnote reference"/>
    <w:uiPriority w:val="99"/>
    <w:unhideWhenUsed/>
    <w:qFormat/>
    <w:rPr>
      <w:vertAlign w:val="superscript"/>
    </w:rPr>
  </w:style>
  <w:style w:type="character" w:styleId="766" w:customStyle="1">
    <w:name w:val="Heading 1 Char"/>
    <w:basedOn w:val="730"/>
    <w:uiPriority w:val="9"/>
    <w:qFormat/>
    <w:rPr>
      <w:rFonts w:ascii="Arial" w:hAnsi="Arial" w:eastAsia="Arial" w:cs="Arial"/>
      <w:sz w:val="40"/>
      <w:szCs w:val="40"/>
    </w:rPr>
  </w:style>
  <w:style w:type="character" w:styleId="767" w:customStyle="1">
    <w:name w:val="Heading 3 Char"/>
    <w:basedOn w:val="730"/>
    <w:uiPriority w:val="9"/>
    <w:qFormat/>
    <w:rPr>
      <w:rFonts w:ascii="Arial" w:hAnsi="Arial" w:eastAsia="Arial" w:cs="Arial"/>
      <w:sz w:val="30"/>
      <w:szCs w:val="30"/>
    </w:rPr>
  </w:style>
  <w:style w:type="character" w:styleId="768" w:customStyle="1">
    <w:name w:val="Heading 4 Char"/>
    <w:basedOn w:val="730"/>
    <w:uiPriority w:val="9"/>
    <w:qFormat/>
    <w:rPr>
      <w:rFonts w:ascii="Arial" w:hAnsi="Arial" w:eastAsia="Arial" w:cs="Arial"/>
      <w:b/>
      <w:bCs/>
      <w:sz w:val="26"/>
      <w:szCs w:val="26"/>
    </w:rPr>
  </w:style>
  <w:style w:type="character" w:styleId="769" w:customStyle="1">
    <w:name w:val="Heading 5 Char"/>
    <w:basedOn w:val="730"/>
    <w:uiPriority w:val="9"/>
    <w:qFormat/>
    <w:rPr>
      <w:rFonts w:ascii="Arial" w:hAnsi="Arial" w:eastAsia="Arial" w:cs="Arial"/>
      <w:b/>
      <w:bCs/>
      <w:sz w:val="24"/>
      <w:szCs w:val="24"/>
    </w:rPr>
  </w:style>
  <w:style w:type="character" w:styleId="770" w:customStyle="1">
    <w:name w:val="Heading 6 Char"/>
    <w:basedOn w:val="730"/>
    <w:uiPriority w:val="9"/>
    <w:qFormat/>
    <w:rPr>
      <w:rFonts w:ascii="Arial" w:hAnsi="Arial" w:eastAsia="Arial" w:cs="Arial"/>
      <w:b/>
      <w:bCs/>
      <w:sz w:val="22"/>
      <w:szCs w:val="22"/>
    </w:rPr>
  </w:style>
  <w:style w:type="character" w:styleId="771" w:customStyle="1">
    <w:name w:val="Heading 7 Char"/>
    <w:basedOn w:val="730"/>
    <w:uiPriority w:val="9"/>
    <w:qFormat/>
    <w:rPr>
      <w:rFonts w:ascii="Arial" w:hAnsi="Arial" w:eastAsia="Arial" w:cs="Arial"/>
      <w:b/>
      <w:bCs/>
      <w:i/>
      <w:iCs/>
      <w:sz w:val="22"/>
      <w:szCs w:val="22"/>
    </w:rPr>
  </w:style>
  <w:style w:type="character" w:styleId="772" w:customStyle="1">
    <w:name w:val="Heading 8 Char"/>
    <w:basedOn w:val="730"/>
    <w:uiPriority w:val="9"/>
    <w:qFormat/>
    <w:rPr>
      <w:rFonts w:ascii="Arial" w:hAnsi="Arial" w:eastAsia="Arial" w:cs="Arial"/>
      <w:i/>
      <w:iCs/>
      <w:sz w:val="22"/>
      <w:szCs w:val="22"/>
    </w:rPr>
  </w:style>
  <w:style w:type="character" w:styleId="773" w:customStyle="1">
    <w:name w:val="Heading 9 Char"/>
    <w:basedOn w:val="730"/>
    <w:uiPriority w:val="9"/>
    <w:qFormat/>
    <w:rPr>
      <w:rFonts w:ascii="Arial" w:hAnsi="Arial" w:eastAsia="Arial" w:cs="Arial"/>
      <w:i/>
      <w:iCs/>
      <w:sz w:val="21"/>
      <w:szCs w:val="21"/>
    </w:rPr>
  </w:style>
  <w:style w:type="paragraph" w:styleId="774">
    <w:name w:val="List Paragraph"/>
    <w:basedOn w:val="720"/>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basedOn w:val="730"/>
    <w:uiPriority w:val="10"/>
    <w:qFormat/>
    <w:rPr>
      <w:sz w:val="48"/>
      <w:szCs w:val="48"/>
    </w:rPr>
  </w:style>
  <w:style w:type="character" w:styleId="777" w:customStyle="1">
    <w:name w:val="Subtitle Char"/>
    <w:basedOn w:val="730"/>
    <w:uiPriority w:val="11"/>
    <w:qFormat/>
    <w:rPr>
      <w:sz w:val="24"/>
      <w:szCs w:val="24"/>
    </w:rPr>
  </w:style>
  <w:style w:type="paragraph" w:styleId="778">
    <w:name w:val="Quote"/>
    <w:basedOn w:val="720"/>
    <w:next w:val="720"/>
    <w:uiPriority w:val="29"/>
    <w:qFormat/>
    <w:pPr>
      <w:ind w:left="720" w:right="720"/>
    </w:pPr>
    <w:rPr>
      <w:i/>
    </w:rPr>
  </w:style>
  <w:style w:type="paragraph" w:styleId="779">
    <w:name w:val="Intense Quote"/>
    <w:basedOn w:val="720"/>
    <w:next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Header Char"/>
    <w:basedOn w:val="730"/>
    <w:uiPriority w:val="99"/>
    <w:qFormat/>
  </w:style>
  <w:style w:type="character" w:styleId="781" w:customStyle="1">
    <w:name w:val="Caption Char"/>
    <w:uiPriority w:val="99"/>
    <w:qFormat/>
  </w:style>
  <w:style w:type="table" w:styleId="782"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段"/>
    <w:basedOn w:val="733"/>
    <w:next w:val="720"/>
    <w:uiPriority w:val="0"/>
    <w:qFormat/>
    <w:pPr>
      <w:ind w:firstLine="200"/>
      <w:widowControl/>
    </w:pPr>
    <w:rPr>
      <w:rFonts w:ascii="宋体"/>
      <w:sz w:val="20"/>
      <w:szCs w:val="20"/>
    </w:rPr>
  </w:style>
  <w:style w:type="paragraph" w:styleId="805" w:customStyle="1">
    <w:name w:val="表格文字"/>
    <w:basedOn w:val="720"/>
    <w:uiPriority w:val="0"/>
    <w:qFormat/>
    <w:pPr>
      <w:spacing w:line="420" w:lineRule="atLeast"/>
    </w:pPr>
  </w:style>
  <w:style w:type="character" w:styleId="806" w:customStyle="1">
    <w:name w:val="标题 1 字符1"/>
    <w:link w:val="721"/>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标题 3 字符1"/>
    <w:link w:val="723"/>
    <w:uiPriority w:val="9"/>
    <w:qFormat/>
    <w:rPr>
      <w:rFonts w:ascii="Arial" w:hAnsi="Arial" w:eastAsia="Arial" w:cs="Arial"/>
      <w:sz w:val="30"/>
      <w:szCs w:val="30"/>
    </w:rPr>
  </w:style>
  <w:style w:type="character" w:styleId="809" w:customStyle="1">
    <w:name w:val="标题 4 字符1"/>
    <w:link w:val="724"/>
    <w:uiPriority w:val="9"/>
    <w:qFormat/>
    <w:rPr>
      <w:rFonts w:ascii="Arial" w:hAnsi="Arial" w:eastAsia="Arial" w:cs="Arial"/>
      <w:b/>
      <w:bCs/>
      <w:sz w:val="26"/>
      <w:szCs w:val="26"/>
    </w:rPr>
  </w:style>
  <w:style w:type="character" w:styleId="810" w:customStyle="1">
    <w:name w:val="标题 5 字符1"/>
    <w:link w:val="725"/>
    <w:uiPriority w:val="9"/>
    <w:qFormat/>
    <w:rPr>
      <w:rFonts w:ascii="Arial" w:hAnsi="Arial" w:eastAsia="Arial" w:cs="Arial"/>
      <w:b/>
      <w:bCs/>
      <w:sz w:val="24"/>
      <w:szCs w:val="24"/>
    </w:rPr>
  </w:style>
  <w:style w:type="character" w:styleId="811" w:customStyle="1">
    <w:name w:val="标题 6 字符"/>
    <w:link w:val="726"/>
    <w:uiPriority w:val="9"/>
    <w:qFormat/>
    <w:rPr>
      <w:rFonts w:ascii="Arial" w:hAnsi="Arial" w:eastAsia="Arial" w:cs="Arial"/>
      <w:b/>
      <w:bCs/>
      <w:sz w:val="22"/>
      <w:szCs w:val="22"/>
    </w:rPr>
  </w:style>
  <w:style w:type="character" w:styleId="812" w:customStyle="1">
    <w:name w:val="标题 7 字符1"/>
    <w:link w:val="727"/>
    <w:uiPriority w:val="9"/>
    <w:qFormat/>
    <w:rPr>
      <w:rFonts w:ascii="Arial" w:hAnsi="Arial" w:eastAsia="Arial" w:cs="Arial"/>
      <w:b/>
      <w:bCs/>
      <w:i/>
      <w:iCs/>
      <w:sz w:val="22"/>
      <w:szCs w:val="22"/>
    </w:rPr>
  </w:style>
  <w:style w:type="character" w:styleId="813" w:customStyle="1">
    <w:name w:val="标题 8 字符"/>
    <w:link w:val="728"/>
    <w:uiPriority w:val="9"/>
    <w:qFormat/>
    <w:rPr>
      <w:rFonts w:ascii="Arial" w:hAnsi="Arial" w:eastAsia="Arial" w:cs="Arial"/>
      <w:i/>
      <w:iCs/>
      <w:sz w:val="22"/>
      <w:szCs w:val="22"/>
    </w:rPr>
  </w:style>
  <w:style w:type="character" w:styleId="814" w:customStyle="1">
    <w:name w:val="标题 9 字符"/>
    <w:link w:val="729"/>
    <w:uiPriority w:val="9"/>
    <w:qFormat/>
    <w:rPr>
      <w:rFonts w:ascii="Arial" w:hAnsi="Arial" w:eastAsia="Arial" w:cs="Arial"/>
      <w:i/>
      <w:iCs/>
      <w:sz w:val="21"/>
      <w:szCs w:val="21"/>
    </w:rPr>
  </w:style>
  <w:style w:type="paragraph" w:styleId="815" w:customStyle="1">
    <w:name w:val="列表段落1"/>
    <w:uiPriority w:val="34"/>
    <w:qFormat/>
    <w:pPr>
      <w:contextualSpacing/>
      <w:ind w:left="720"/>
    </w:pPr>
    <w:rPr>
      <w:rFonts w:hint="default" w:ascii="Times New Roman" w:hAnsi="Times New Roman" w:eastAsia="宋体" w:cs="Times New Roman"/>
      <w:lang w:val="en-US" w:eastAsia="zh-CN" w:bidi="ar-SA"/>
    </w:rPr>
  </w:style>
  <w:style w:type="character" w:styleId="816" w:customStyle="1">
    <w:name w:val="标题 字符"/>
    <w:link w:val="759"/>
    <w:uiPriority w:val="10"/>
    <w:qFormat/>
    <w:rPr>
      <w:sz w:val="48"/>
      <w:szCs w:val="48"/>
    </w:rPr>
  </w:style>
  <w:style w:type="character" w:styleId="817" w:customStyle="1">
    <w:name w:val="副标题 字符"/>
    <w:link w:val="751"/>
    <w:uiPriority w:val="11"/>
    <w:qFormat/>
    <w:rPr>
      <w:sz w:val="24"/>
      <w:szCs w:val="24"/>
    </w:rPr>
  </w:style>
  <w:style w:type="paragraph" w:styleId="818" w:customStyle="1">
    <w:name w:val="引用1"/>
    <w:link w:val="819"/>
    <w:uiPriority w:val="29"/>
    <w:qFormat/>
    <w:pPr>
      <w:ind w:left="720" w:right="720"/>
    </w:pPr>
    <w:rPr>
      <w:rFonts w:hint="default" w:ascii="Times New Roman" w:hAnsi="Times New Roman" w:eastAsia="宋体" w:cs="Times New Roman"/>
      <w:i/>
      <w:lang w:val="en-US" w:eastAsia="zh-CN" w:bidi="ar-SA"/>
    </w:rPr>
  </w:style>
  <w:style w:type="character" w:styleId="819" w:customStyle="1">
    <w:name w:val="Quote Char"/>
    <w:link w:val="818"/>
    <w:uiPriority w:val="29"/>
    <w:qFormat/>
    <w:rPr>
      <w:i/>
    </w:rPr>
  </w:style>
  <w:style w:type="paragraph" w:styleId="820" w:customStyle="1">
    <w:name w:val="明显引用1"/>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21" w:customStyle="1">
    <w:name w:val="Intense Quote Char"/>
    <w:link w:val="820"/>
    <w:uiPriority w:val="30"/>
    <w:qFormat/>
    <w:rPr>
      <w:i/>
    </w:rPr>
  </w:style>
  <w:style w:type="character" w:styleId="822" w:customStyle="1">
    <w:name w:val="页眉 字符1"/>
    <w:link w:val="748"/>
    <w:uiPriority w:val="99"/>
    <w:qFormat/>
  </w:style>
  <w:style w:type="character" w:styleId="823" w:customStyle="1">
    <w:name w:val="Footer Char"/>
    <w:uiPriority w:val="99"/>
    <w:qFormat/>
  </w:style>
  <w:style w:type="character" w:styleId="824" w:customStyle="1">
    <w:name w:val="页脚 字符1"/>
    <w:link w:val="747"/>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8" w:customStyle="1">
    <w:name w:val="无格式表格 31"/>
    <w:uiPriority w:val="99"/>
    <w:qFormat/>
    <w:tblPr>
      <w:tblCellMar>
        <w:left w:w="0" w:type="dxa"/>
        <w:top w:w="0" w:type="dxa"/>
        <w:right w:w="0" w:type="dxa"/>
        <w:bottom w:w="0" w:type="dxa"/>
      </w:tblCellMar>
    </w:tblPr>
  </w:style>
  <w:style w:type="table" w:styleId="829" w:customStyle="1">
    <w:name w:val="无格式表格 41"/>
    <w:uiPriority w:val="99"/>
    <w:qFormat/>
    <w:tblPr>
      <w:tblCellMar>
        <w:left w:w="0" w:type="dxa"/>
        <w:top w:w="0" w:type="dxa"/>
        <w:right w:w="0" w:type="dxa"/>
        <w:bottom w:w="0" w:type="dxa"/>
      </w:tblCellMar>
    </w:tblPr>
  </w:style>
  <w:style w:type="table" w:styleId="830" w:customStyle="1">
    <w:name w:val="无格式表格 51"/>
    <w:uiPriority w:val="99"/>
    <w:qFormat/>
    <w:tblPr>
      <w:tblCellMar>
        <w:left w:w="0" w:type="dxa"/>
        <w:top w:w="0" w:type="dxa"/>
        <w:right w:w="0" w:type="dxa"/>
        <w:bottom w:w="0" w:type="dxa"/>
      </w:tblCellMar>
    </w:tblPr>
  </w:style>
  <w:style w:type="table" w:styleId="83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清单表 1 浅色1"/>
    <w:uiPriority w:val="99"/>
    <w:qFormat/>
    <w:tblPr>
      <w:tblCellMar>
        <w:left w:w="0" w:type="dxa"/>
        <w:top w:w="0" w:type="dxa"/>
        <w:right w:w="0" w:type="dxa"/>
        <w:bottom w:w="0" w:type="dxa"/>
      </w:tblCellMar>
    </w:tblPr>
  </w:style>
  <w:style w:type="table" w:styleId="881" w:customStyle="1">
    <w:name w:val="List Table 1 Light - Accent 1"/>
    <w:uiPriority w:val="99"/>
    <w:qFormat/>
    <w:tblPr>
      <w:tblCellMar>
        <w:left w:w="0" w:type="dxa"/>
        <w:top w:w="0" w:type="dxa"/>
        <w:right w:w="0" w:type="dxa"/>
        <w:bottom w:w="0" w:type="dxa"/>
      </w:tblCellMar>
    </w:tblPr>
  </w:style>
  <w:style w:type="table" w:styleId="882" w:customStyle="1">
    <w:name w:val="List Table 1 Light - Accent 2"/>
    <w:uiPriority w:val="99"/>
    <w:qFormat/>
    <w:tblPr>
      <w:tblCellMar>
        <w:left w:w="0" w:type="dxa"/>
        <w:top w:w="0" w:type="dxa"/>
        <w:right w:w="0" w:type="dxa"/>
        <w:bottom w:w="0" w:type="dxa"/>
      </w:tblCellMar>
    </w:tblPr>
  </w:style>
  <w:style w:type="table" w:styleId="883" w:customStyle="1">
    <w:name w:val="List Table 1 Light - Accent 3"/>
    <w:uiPriority w:val="99"/>
    <w:qFormat/>
    <w:tblPr>
      <w:tblCellMar>
        <w:left w:w="0" w:type="dxa"/>
        <w:top w:w="0" w:type="dxa"/>
        <w:right w:w="0" w:type="dxa"/>
        <w:bottom w:w="0" w:type="dxa"/>
      </w:tblCellMar>
    </w:tblPr>
  </w:style>
  <w:style w:type="table" w:styleId="884" w:customStyle="1">
    <w:name w:val="List Table 1 Light - Accent 4"/>
    <w:uiPriority w:val="99"/>
    <w:qFormat/>
    <w:tblPr>
      <w:tblCellMar>
        <w:left w:w="0" w:type="dxa"/>
        <w:top w:w="0" w:type="dxa"/>
        <w:right w:w="0" w:type="dxa"/>
        <w:bottom w:w="0" w:type="dxa"/>
      </w:tblCellMar>
    </w:tblPr>
  </w:style>
  <w:style w:type="table" w:styleId="885" w:customStyle="1">
    <w:name w:val="List Table 1 Light - Accent 5"/>
    <w:uiPriority w:val="99"/>
    <w:qFormat/>
    <w:tblPr>
      <w:tblCellMar>
        <w:left w:w="0" w:type="dxa"/>
        <w:top w:w="0" w:type="dxa"/>
        <w:right w:w="0" w:type="dxa"/>
        <w:bottom w:w="0" w:type="dxa"/>
      </w:tblCellMar>
    </w:tblPr>
  </w:style>
  <w:style w:type="table" w:styleId="886" w:customStyle="1">
    <w:name w:val="List Table 1 Light - Accent 6"/>
    <w:uiPriority w:val="99"/>
    <w:qFormat/>
    <w:tblPr>
      <w:tblCellMar>
        <w:left w:w="0" w:type="dxa"/>
        <w:top w:w="0" w:type="dxa"/>
        <w:right w:w="0" w:type="dxa"/>
        <w:bottom w:w="0" w:type="dxa"/>
      </w:tblCellMar>
    </w:tblPr>
  </w:style>
  <w:style w:type="table" w:styleId="88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9" w:customStyle="1">
    <w:name w:val="Lined - Accent"/>
    <w:uiPriority w:val="99"/>
    <w:qFormat/>
    <w:rPr>
      <w:color w:val="404040"/>
    </w:rPr>
    <w:tblPr>
      <w:tblCellMar>
        <w:left w:w="0" w:type="dxa"/>
        <w:top w:w="0" w:type="dxa"/>
        <w:right w:w="0" w:type="dxa"/>
        <w:bottom w:w="0" w:type="dxa"/>
      </w:tblCellMar>
    </w:tblPr>
  </w:style>
  <w:style w:type="table" w:styleId="930" w:customStyle="1">
    <w:name w:val="Lined - Accent 1"/>
    <w:uiPriority w:val="99"/>
    <w:qFormat/>
    <w:rPr>
      <w:color w:val="404040"/>
    </w:rPr>
    <w:tblPr>
      <w:tblCellMar>
        <w:left w:w="0" w:type="dxa"/>
        <w:top w:w="0" w:type="dxa"/>
        <w:right w:w="0" w:type="dxa"/>
        <w:bottom w:w="0" w:type="dxa"/>
      </w:tblCellMar>
    </w:tblPr>
  </w:style>
  <w:style w:type="table" w:styleId="931" w:customStyle="1">
    <w:name w:val="Lined - Accent 2"/>
    <w:uiPriority w:val="99"/>
    <w:qFormat/>
    <w:rPr>
      <w:color w:val="404040"/>
    </w:rPr>
    <w:tblPr>
      <w:tblCellMar>
        <w:left w:w="0" w:type="dxa"/>
        <w:top w:w="0" w:type="dxa"/>
        <w:right w:w="0" w:type="dxa"/>
        <w:bottom w:w="0" w:type="dxa"/>
      </w:tblCellMar>
    </w:tblPr>
  </w:style>
  <w:style w:type="table" w:styleId="932" w:customStyle="1">
    <w:name w:val="Lined - Accent 3"/>
    <w:uiPriority w:val="99"/>
    <w:qFormat/>
    <w:rPr>
      <w:color w:val="404040"/>
    </w:rPr>
    <w:tblPr>
      <w:tblCellMar>
        <w:left w:w="0" w:type="dxa"/>
        <w:top w:w="0" w:type="dxa"/>
        <w:right w:w="0" w:type="dxa"/>
        <w:bottom w:w="0" w:type="dxa"/>
      </w:tblCellMar>
    </w:tblPr>
  </w:style>
  <w:style w:type="table" w:styleId="933" w:customStyle="1">
    <w:name w:val="Lined - Accent 4"/>
    <w:uiPriority w:val="99"/>
    <w:qFormat/>
    <w:rPr>
      <w:color w:val="404040"/>
    </w:rPr>
    <w:tblPr>
      <w:tblCellMar>
        <w:left w:w="0" w:type="dxa"/>
        <w:top w:w="0" w:type="dxa"/>
        <w:right w:w="0" w:type="dxa"/>
        <w:bottom w:w="0" w:type="dxa"/>
      </w:tblCellMar>
    </w:tblPr>
  </w:style>
  <w:style w:type="table" w:styleId="934" w:customStyle="1">
    <w:name w:val="Lined - Accent 5"/>
    <w:uiPriority w:val="99"/>
    <w:qFormat/>
    <w:rPr>
      <w:color w:val="404040"/>
    </w:rPr>
    <w:tblPr>
      <w:tblCellMar>
        <w:left w:w="0" w:type="dxa"/>
        <w:top w:w="0" w:type="dxa"/>
        <w:right w:w="0" w:type="dxa"/>
        <w:bottom w:w="0" w:type="dxa"/>
      </w:tblCellMar>
    </w:tblPr>
  </w:style>
  <w:style w:type="table" w:styleId="935" w:customStyle="1">
    <w:name w:val="Lined - Accent 6"/>
    <w:uiPriority w:val="99"/>
    <w:qFormat/>
    <w:rPr>
      <w:color w:val="404040"/>
    </w:rPr>
    <w:tblPr>
      <w:tblCellMar>
        <w:left w:w="0" w:type="dxa"/>
        <w:top w:w="0" w:type="dxa"/>
        <w:right w:w="0" w:type="dxa"/>
        <w:bottom w:w="0" w:type="dxa"/>
      </w:tblCellMar>
    </w:tblPr>
  </w:style>
  <w:style w:type="table" w:styleId="9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0" w:customStyle="1">
    <w:name w:val="脚注文本 字符"/>
    <w:link w:val="753"/>
    <w:uiPriority w:val="99"/>
    <w:qFormat/>
    <w:rPr>
      <w:sz w:val="18"/>
    </w:rPr>
  </w:style>
  <w:style w:type="character" w:styleId="951" w:customStyle="1">
    <w:name w:val="尾注文本 字符"/>
    <w:link w:val="746"/>
    <w:uiPriority w:val="99"/>
    <w:qFormat/>
    <w:rPr>
      <w:sz w:val="20"/>
    </w:rPr>
  </w:style>
  <w:style w:type="paragraph" w:styleId="952" w:customStyle="1">
    <w:name w:val="TOC 标题1"/>
    <w:uiPriority w:val="39"/>
    <w:unhideWhenUsed/>
    <w:qFormat/>
    <w:rPr>
      <w:rFonts w:hint="default" w:ascii="Times New Roman" w:hAnsi="Times New Roman" w:eastAsia="宋体" w:cs="Times New Roman"/>
      <w:lang w:val="en-US" w:eastAsia="zh-CN" w:bidi="ar-SA"/>
    </w:rPr>
  </w:style>
  <w:style w:type="paragraph" w:styleId="953" w:customStyle="1">
    <w:name w:val="标题 11"/>
    <w:basedOn w:val="733"/>
    <w:next w:val="733"/>
    <w:link w:val="969"/>
    <w:uiPriority w:val="0"/>
    <w:qFormat/>
    <w:pPr>
      <w:jc w:val="center"/>
      <w:keepLines/>
      <w:keepNext/>
      <w:spacing w:line="578" w:lineRule="auto"/>
      <w:outlineLvl w:val="0"/>
    </w:pPr>
    <w:rPr>
      <w:rFonts w:eastAsia="新宋体"/>
      <w:b/>
      <w:bCs/>
      <w:sz w:val="30"/>
      <w:szCs w:val="44"/>
    </w:rPr>
  </w:style>
  <w:style w:type="paragraph" w:styleId="954" w:customStyle="1">
    <w:name w:val="标题 21"/>
    <w:basedOn w:val="733"/>
    <w:next w:val="733"/>
    <w:link w:val="996"/>
    <w:uiPriority w:val="0"/>
    <w:qFormat/>
    <w:pPr>
      <w:keepLines/>
      <w:keepNext/>
      <w:spacing w:before="260" w:after="260" w:line="416" w:lineRule="auto"/>
      <w:outlineLvl w:val="1"/>
    </w:pPr>
    <w:rPr>
      <w:rFonts w:ascii="Cambria" w:hAnsi="Cambria"/>
      <w:b/>
      <w:bCs/>
      <w:sz w:val="32"/>
      <w:szCs w:val="32"/>
    </w:rPr>
  </w:style>
  <w:style w:type="paragraph" w:styleId="955" w:customStyle="1">
    <w:name w:val="标题 31"/>
    <w:basedOn w:val="733"/>
    <w:next w:val="733"/>
    <w:link w:val="1003"/>
    <w:uiPriority w:val="0"/>
    <w:qFormat/>
    <w:pPr>
      <w:keepLines/>
      <w:keepNext/>
      <w:spacing w:before="260" w:after="260" w:line="416" w:lineRule="auto"/>
      <w:outlineLvl w:val="2"/>
    </w:pPr>
    <w:rPr>
      <w:b/>
      <w:bCs/>
      <w:sz w:val="32"/>
      <w:szCs w:val="32"/>
    </w:rPr>
  </w:style>
  <w:style w:type="paragraph" w:styleId="956" w:customStyle="1">
    <w:name w:val="标题 411"/>
    <w:basedOn w:val="733"/>
    <w:next w:val="733"/>
    <w:link w:val="1014"/>
    <w:uiPriority w:val="0"/>
    <w:qFormat/>
    <w:pPr>
      <w:keepLines/>
      <w:keepNext/>
      <w:spacing w:before="280" w:after="290" w:line="376" w:lineRule="auto"/>
      <w:outlineLvl w:val="3"/>
    </w:pPr>
    <w:rPr>
      <w:rFonts w:ascii="Cambria" w:hAnsi="Cambria"/>
      <w:b/>
      <w:bCs/>
      <w:sz w:val="28"/>
      <w:szCs w:val="28"/>
    </w:rPr>
  </w:style>
  <w:style w:type="paragraph" w:styleId="957" w:customStyle="1">
    <w:name w:val="标题 51"/>
    <w:basedOn w:val="733"/>
    <w:next w:val="733"/>
    <w:link w:val="1009"/>
    <w:uiPriority w:val="0"/>
    <w:qFormat/>
    <w:pPr>
      <w:keepLines/>
      <w:keepNext/>
      <w:spacing w:before="280" w:after="290" w:line="376" w:lineRule="auto"/>
      <w:outlineLvl w:val="4"/>
    </w:pPr>
    <w:rPr>
      <w:b/>
      <w:bCs/>
      <w:sz w:val="28"/>
      <w:szCs w:val="28"/>
    </w:rPr>
  </w:style>
  <w:style w:type="paragraph" w:styleId="958" w:customStyle="1">
    <w:name w:val="标题 71"/>
    <w:basedOn w:val="733"/>
    <w:next w:val="733"/>
    <w:link w:val="995"/>
    <w:uiPriority w:val="0"/>
    <w:qFormat/>
    <w:pPr>
      <w:keepLines/>
      <w:keepNext/>
      <w:spacing w:before="240" w:after="64" w:line="320" w:lineRule="auto"/>
      <w:outlineLvl w:val="6"/>
    </w:pPr>
    <w:rPr>
      <w:rFonts w:ascii="Calibri" w:hAnsi="Calibri"/>
      <w:b/>
      <w:bCs/>
      <w:sz w:val="24"/>
    </w:rPr>
  </w:style>
  <w:style w:type="character" w:styleId="959" w:customStyle="1">
    <w:name w:val="默认段落字体1"/>
    <w:uiPriority w:val="0"/>
    <w:semiHidden/>
    <w:qFormat/>
  </w:style>
  <w:style w:type="table" w:styleId="960" w:customStyle="1">
    <w:name w:val="普通表格1"/>
    <w:uiPriority w:val="0"/>
    <w:semiHidden/>
    <w:qFormat/>
    <w:tblPr>
      <w:tblCellMar>
        <w:left w:w="0" w:type="dxa"/>
        <w:top w:w="0" w:type="dxa"/>
        <w:right w:w="0" w:type="dxa"/>
        <w:bottom w:w="0" w:type="dxa"/>
      </w:tblCellMar>
    </w:tblPr>
  </w:style>
  <w:style w:type="character" w:styleId="961" w:customStyle="1">
    <w:name w:val="页脚 字符"/>
    <w:link w:val="962"/>
    <w:uiPriority w:val="0"/>
    <w:qFormat/>
    <w:rPr>
      <w:sz w:val="18"/>
      <w:szCs w:val="18"/>
    </w:rPr>
  </w:style>
  <w:style w:type="paragraph" w:styleId="962" w:customStyle="1">
    <w:name w:val="页脚1"/>
    <w:basedOn w:val="733"/>
    <w:link w:val="961"/>
    <w:uiPriority w:val="0"/>
    <w:qFormat/>
    <w:pPr>
      <w:jc w:val="left"/>
      <w:tabs>
        <w:tab w:val="center" w:pos="4153" w:leader="none"/>
        <w:tab w:val="right" w:pos="8306" w:leader="none"/>
      </w:tabs>
    </w:pPr>
    <w:rPr>
      <w:sz w:val="18"/>
      <w:szCs w:val="18"/>
    </w:rPr>
  </w:style>
  <w:style w:type="character" w:styleId="963" w:customStyle="1">
    <w:name w:val="正文文本 Char"/>
    <w:uiPriority w:val="0"/>
    <w:qFormat/>
    <w:rPr>
      <w:sz w:val="21"/>
      <w:szCs w:val="24"/>
    </w:rPr>
  </w:style>
  <w:style w:type="character" w:styleId="964" w:customStyle="1">
    <w:name w:val="正文首行缩进 2 字符"/>
    <w:link w:val="965"/>
    <w:uiPriority w:val="0"/>
    <w:qFormat/>
    <w:rPr>
      <w:sz w:val="21"/>
      <w:szCs w:val="24"/>
    </w:rPr>
  </w:style>
  <w:style w:type="paragraph" w:styleId="965" w:customStyle="1">
    <w:name w:val="_Style 63"/>
    <w:basedOn w:val="966"/>
    <w:next w:val="733"/>
    <w:link w:val="964"/>
    <w:uiPriority w:val="0"/>
    <w:qFormat/>
    <w:pPr>
      <w:ind w:firstLine="420"/>
    </w:pPr>
    <w:rPr>
      <w:rFonts w:ascii="Times New Roman" w:hAnsi="Times New Roman"/>
    </w:rPr>
  </w:style>
  <w:style w:type="paragraph" w:styleId="966" w:customStyle="1">
    <w:name w:val="正文文本缩进11"/>
    <w:basedOn w:val="733"/>
    <w:link w:val="971"/>
    <w:uiPriority w:val="0"/>
    <w:qFormat/>
    <w:pPr>
      <w:ind w:left="420"/>
      <w:spacing w:after="120"/>
    </w:pPr>
    <w:rPr>
      <w:rFonts w:ascii="Calibri" w:hAnsi="Calibri"/>
    </w:rPr>
  </w:style>
  <w:style w:type="character" w:styleId="967" w:customStyle="1">
    <w:name w:val="正文缩进 字符"/>
    <w:link w:val="968"/>
    <w:uiPriority w:val="0"/>
    <w:qFormat/>
    <w:rPr>
      <w:sz w:val="21"/>
      <w:szCs w:val="24"/>
      <w:lang w:bidi="ar-SA"/>
    </w:rPr>
  </w:style>
  <w:style w:type="paragraph" w:styleId="968" w:customStyle="1">
    <w:name w:val="正文缩进1"/>
    <w:basedOn w:val="733"/>
    <w:link w:val="967"/>
    <w:uiPriority w:val="0"/>
    <w:qFormat/>
    <w:pPr>
      <w:ind w:firstLine="420"/>
    </w:pPr>
  </w:style>
  <w:style w:type="character" w:styleId="969" w:customStyle="1">
    <w:name w:val="标题 1 字符"/>
    <w:link w:val="953"/>
    <w:uiPriority w:val="0"/>
    <w:qFormat/>
    <w:rPr>
      <w:rFonts w:eastAsia="新宋体"/>
      <w:b/>
      <w:bCs/>
      <w:sz w:val="30"/>
      <w:szCs w:val="44"/>
    </w:rPr>
  </w:style>
  <w:style w:type="character" w:styleId="970" w:customStyle="1">
    <w:name w:val="正文文本首行缩进 2 字符"/>
    <w:basedOn w:val="971"/>
    <w:link w:val="972"/>
    <w:uiPriority w:val="0"/>
    <w:qFormat/>
    <w:rPr>
      <w:rFonts w:ascii="Calibri" w:hAnsi="Calibri"/>
      <w:sz w:val="21"/>
      <w:szCs w:val="24"/>
    </w:rPr>
  </w:style>
  <w:style w:type="character" w:styleId="971" w:customStyle="1">
    <w:name w:val="正文文本缩进 字符"/>
    <w:link w:val="966"/>
    <w:uiPriority w:val="0"/>
    <w:qFormat/>
    <w:rPr>
      <w:rFonts w:ascii="Calibri" w:hAnsi="Calibri"/>
      <w:sz w:val="21"/>
      <w:szCs w:val="24"/>
    </w:rPr>
  </w:style>
  <w:style w:type="paragraph" w:styleId="972" w:customStyle="1">
    <w:name w:val="正文首行缩进 22"/>
    <w:basedOn w:val="966"/>
    <w:link w:val="970"/>
    <w:uiPriority w:val="0"/>
    <w:qFormat/>
    <w:pPr>
      <w:ind w:firstLine="420"/>
    </w:pPr>
    <w:rPr>
      <w:rFonts w:ascii="Times New Roman" w:hAnsi="Times New Roman"/>
    </w:rPr>
  </w:style>
  <w:style w:type="character" w:styleId="973" w:customStyle="1">
    <w:name w:val="页脚 Char"/>
    <w:uiPriority w:val="0"/>
    <w:qFormat/>
    <w:rPr>
      <w:sz w:val="18"/>
      <w:szCs w:val="18"/>
    </w:rPr>
  </w:style>
  <w:style w:type="character" w:styleId="974" w:customStyle="1">
    <w:name w:val="页码1"/>
    <w:uiPriority w:val="0"/>
    <w:qFormat/>
  </w:style>
  <w:style w:type="character" w:styleId="975" w:customStyle="1">
    <w:name w:val="批注主题 字符"/>
    <w:link w:val="976"/>
    <w:uiPriority w:val="0"/>
    <w:qFormat/>
    <w:rPr>
      <w:b/>
      <w:bCs/>
      <w:sz w:val="21"/>
      <w:szCs w:val="24"/>
    </w:rPr>
  </w:style>
  <w:style w:type="paragraph" w:styleId="976" w:customStyle="1">
    <w:name w:val="批注主题1"/>
    <w:basedOn w:val="977"/>
    <w:next w:val="977"/>
    <w:link w:val="975"/>
    <w:uiPriority w:val="0"/>
    <w:qFormat/>
    <w:rPr>
      <w:b/>
      <w:bCs/>
    </w:rPr>
  </w:style>
  <w:style w:type="paragraph" w:styleId="977" w:customStyle="1">
    <w:name w:val="批注文字1"/>
    <w:basedOn w:val="733"/>
    <w:link w:val="994"/>
    <w:uiPriority w:val="0"/>
    <w:qFormat/>
    <w:pPr>
      <w:jc w:val="left"/>
    </w:pPr>
  </w:style>
  <w:style w:type="character" w:styleId="978" w:customStyle="1">
    <w:name w:val="超链接1"/>
    <w:uiPriority w:val="0"/>
    <w:qFormat/>
    <w:rPr>
      <w:color w:val="0000ff"/>
      <w:u w:val="single"/>
    </w:rPr>
  </w:style>
  <w:style w:type="character" w:styleId="979" w:customStyle="1">
    <w:name w:val="纯文本 Char"/>
    <w:uiPriority w:val="0"/>
    <w:semiHidden/>
    <w:qFormat/>
    <w:rPr>
      <w:rFonts w:ascii="宋体" w:hAnsi="Courier New" w:eastAsia="宋体"/>
      <w:sz w:val="21"/>
      <w:szCs w:val="21"/>
    </w:rPr>
  </w:style>
  <w:style w:type="character" w:styleId="980" w:customStyle="1">
    <w:name w:val="页眉 Char"/>
    <w:uiPriority w:val="0"/>
    <w:qFormat/>
    <w:rPr>
      <w:sz w:val="18"/>
      <w:szCs w:val="18"/>
    </w:rPr>
  </w:style>
  <w:style w:type="character" w:styleId="981" w:customStyle="1">
    <w:name w:val="apple-converted-space"/>
    <w:uiPriority w:val="0"/>
    <w:qFormat/>
  </w:style>
  <w:style w:type="character" w:styleId="982" w:customStyle="1">
    <w:name w:val="页眉 字符"/>
    <w:link w:val="983"/>
    <w:uiPriority w:val="0"/>
    <w:qFormat/>
    <w:rPr>
      <w:sz w:val="18"/>
      <w:szCs w:val="18"/>
    </w:rPr>
  </w:style>
  <w:style w:type="paragraph" w:styleId="983" w:customStyle="1">
    <w:name w:val="页眉1"/>
    <w:basedOn w:val="733"/>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要点1"/>
    <w:uiPriority w:val="0"/>
    <w:qFormat/>
    <w:rPr>
      <w:b/>
      <w:bCs/>
    </w:rPr>
  </w:style>
  <w:style w:type="character" w:styleId="985" w:customStyle="1">
    <w:name w:val="纯文本 Char1"/>
    <w:uiPriority w:val="0"/>
    <w:qFormat/>
    <w:rPr>
      <w:rFonts w:ascii="宋体" w:hAnsi="Courier New" w:eastAsia="宋体"/>
      <w:sz w:val="20"/>
      <w:szCs w:val="20"/>
    </w:rPr>
  </w:style>
  <w:style w:type="character" w:styleId="986" w:customStyle="1">
    <w:name w:val="标题 4 字符"/>
    <w:uiPriority w:val="0"/>
    <w:semiHidden/>
    <w:qFormat/>
    <w:rPr>
      <w:rFonts w:ascii="等线 Light" w:hAnsi="等线 Light" w:eastAsia="等线 Light"/>
      <w:b/>
      <w:bCs/>
      <w:sz w:val="28"/>
      <w:szCs w:val="28"/>
    </w:rPr>
  </w:style>
  <w:style w:type="character" w:styleId="987" w:customStyle="1">
    <w:name w:val="日期 Char"/>
    <w:link w:val="988"/>
    <w:uiPriority w:val="0"/>
    <w:qFormat/>
    <w:rPr>
      <w:rFonts w:eastAsia="仿宋_GB2312"/>
      <w:sz w:val="28"/>
    </w:rPr>
  </w:style>
  <w:style w:type="paragraph" w:styleId="988" w:customStyle="1">
    <w:name w:val="日期1"/>
    <w:basedOn w:val="733"/>
    <w:next w:val="733"/>
    <w:link w:val="987"/>
    <w:uiPriority w:val="0"/>
    <w:qFormat/>
    <w:rPr>
      <w:rFonts w:eastAsia="仿宋_GB2312"/>
      <w:sz w:val="28"/>
      <w:szCs w:val="20"/>
    </w:rPr>
  </w:style>
  <w:style w:type="character" w:styleId="989" w:customStyle="1">
    <w:name w:val="批注引用1"/>
    <w:uiPriority w:val="0"/>
    <w:qFormat/>
    <w:rPr>
      <w:sz w:val="21"/>
      <w:szCs w:val="21"/>
    </w:rPr>
  </w:style>
  <w:style w:type="character" w:styleId="990" w:customStyle="1">
    <w:name w:val="批注框文本 Char"/>
    <w:uiPriority w:val="0"/>
    <w:semiHidden/>
    <w:qFormat/>
    <w:rPr>
      <w:sz w:val="18"/>
      <w:szCs w:val="18"/>
    </w:rPr>
  </w:style>
  <w:style w:type="character" w:styleId="991" w:customStyle="1">
    <w:name w:val="强调1"/>
    <w:uiPriority w:val="0"/>
    <w:qFormat/>
    <w:rPr>
      <w:i/>
    </w:rPr>
  </w:style>
  <w:style w:type="character" w:styleId="992" w:customStyle="1">
    <w:name w:val="正文文本 字符"/>
    <w:link w:val="734"/>
    <w:uiPriority w:val="0"/>
    <w:qFormat/>
    <w:rPr>
      <w:rFonts w:ascii="Calibri" w:hAnsi="Calibri"/>
      <w:sz w:val="21"/>
      <w:szCs w:val="24"/>
    </w:rPr>
  </w:style>
  <w:style w:type="character" w:styleId="993" w:customStyle="1">
    <w:name w:val="标题 2 字符"/>
    <w:uiPriority w:val="0"/>
    <w:semiHidden/>
    <w:qFormat/>
    <w:rPr>
      <w:rFonts w:ascii="等线 Light" w:hAnsi="等线 Light" w:eastAsia="等线 Light"/>
      <w:b/>
      <w:bCs/>
      <w:sz w:val="32"/>
      <w:szCs w:val="32"/>
    </w:rPr>
  </w:style>
  <w:style w:type="character" w:styleId="994" w:customStyle="1">
    <w:name w:val="批注文字 字符"/>
    <w:link w:val="977"/>
    <w:uiPriority w:val="0"/>
    <w:qFormat/>
    <w:rPr>
      <w:sz w:val="21"/>
      <w:szCs w:val="24"/>
    </w:rPr>
  </w:style>
  <w:style w:type="character" w:styleId="995" w:customStyle="1">
    <w:name w:val="标题 7 字符"/>
    <w:link w:val="958"/>
    <w:uiPriority w:val="0"/>
    <w:semiHidden/>
    <w:qFormat/>
    <w:rPr>
      <w:rFonts w:ascii="Calibri" w:hAnsi="Calibri"/>
      <w:b/>
      <w:bCs/>
      <w:sz w:val="24"/>
      <w:szCs w:val="24"/>
    </w:rPr>
  </w:style>
  <w:style w:type="character" w:styleId="996" w:customStyle="1">
    <w:name w:val="标题 2 Char"/>
    <w:link w:val="954"/>
    <w:uiPriority w:val="0"/>
    <w:qFormat/>
    <w:rPr>
      <w:rFonts w:ascii="Cambria" w:hAnsi="Cambria"/>
      <w:b/>
      <w:bCs/>
      <w:sz w:val="32"/>
      <w:szCs w:val="32"/>
    </w:rPr>
  </w:style>
  <w:style w:type="character" w:styleId="997" w:customStyle="1">
    <w:name w:val="批注框文本 字符"/>
    <w:link w:val="998"/>
    <w:uiPriority w:val="0"/>
    <w:qFormat/>
    <w:rPr>
      <w:sz w:val="18"/>
      <w:szCs w:val="18"/>
    </w:rPr>
  </w:style>
  <w:style w:type="paragraph" w:styleId="998" w:customStyle="1">
    <w:name w:val="批注框文本1"/>
    <w:basedOn w:val="733"/>
    <w:link w:val="997"/>
    <w:uiPriority w:val="0"/>
    <w:qFormat/>
    <w:rPr>
      <w:sz w:val="18"/>
      <w:szCs w:val="18"/>
    </w:rPr>
  </w:style>
  <w:style w:type="character" w:styleId="999" w:customStyle="1">
    <w:name w:val="文档结构图 Char"/>
    <w:link w:val="1000"/>
    <w:uiPriority w:val="0"/>
    <w:qFormat/>
    <w:rPr>
      <w:rFonts w:ascii="宋体" w:hAnsi="Calibri"/>
      <w:sz w:val="18"/>
      <w:szCs w:val="18"/>
    </w:rPr>
  </w:style>
  <w:style w:type="paragraph" w:styleId="1000" w:customStyle="1">
    <w:name w:val="文档结构图1"/>
    <w:basedOn w:val="733"/>
    <w:link w:val="999"/>
    <w:uiPriority w:val="0"/>
    <w:qFormat/>
    <w:rPr>
      <w:rFonts w:ascii="宋体" w:hAnsi="Calibri"/>
      <w:sz w:val="18"/>
      <w:szCs w:val="18"/>
    </w:rPr>
  </w:style>
  <w:style w:type="character" w:styleId="1001" w:customStyle="1">
    <w:name w:val="标题 1 Char"/>
    <w:uiPriority w:val="0"/>
    <w:qFormat/>
    <w:rPr>
      <w:b/>
      <w:bCs/>
      <w:sz w:val="44"/>
      <w:szCs w:val="44"/>
    </w:rPr>
  </w:style>
  <w:style w:type="character" w:styleId="1002" w:customStyle="1">
    <w:name w:val="文档结构图 字符"/>
    <w:uiPriority w:val="0"/>
    <w:qFormat/>
    <w:rPr>
      <w:rFonts w:ascii="Microsoft YaHei UI" w:eastAsia="Microsoft YaHei UI"/>
      <w:sz w:val="18"/>
      <w:szCs w:val="18"/>
    </w:rPr>
  </w:style>
  <w:style w:type="character" w:styleId="1003" w:customStyle="1">
    <w:name w:val="标题 3 字符"/>
    <w:link w:val="955"/>
    <w:uiPriority w:val="0"/>
    <w:semiHidden/>
    <w:qFormat/>
    <w:rPr>
      <w:b/>
      <w:bCs/>
      <w:sz w:val="32"/>
      <w:szCs w:val="32"/>
    </w:rPr>
  </w:style>
  <w:style w:type="character" w:styleId="1004" w:customStyle="1">
    <w:name w:val="标题 3 Char"/>
    <w:uiPriority w:val="0"/>
    <w:qFormat/>
    <w:rPr>
      <w:rFonts w:ascii="Arial" w:hAnsi="Arial" w:eastAsia="宋体"/>
      <w:b/>
      <w:sz w:val="32"/>
      <w:szCs w:val="20"/>
    </w:rPr>
  </w:style>
  <w:style w:type="character" w:styleId="1005" w:customStyle="1">
    <w:name w:val="正文文本缩进 2 字符"/>
    <w:link w:val="1006"/>
    <w:uiPriority w:val="0"/>
    <w:qFormat/>
    <w:rPr>
      <w:rFonts w:ascii="仿宋_GB2312" w:eastAsia="仿宋_GB2312"/>
      <w:sz w:val="24"/>
      <w:szCs w:val="24"/>
      <w:lang w:bidi="ar-SA"/>
    </w:rPr>
  </w:style>
  <w:style w:type="paragraph" w:styleId="1006" w:customStyle="1">
    <w:name w:val="正文文本缩进 21"/>
    <w:basedOn w:val="733"/>
    <w:link w:val="1005"/>
    <w:uiPriority w:val="0"/>
    <w:qFormat/>
    <w:pPr>
      <w:ind w:firstLine="475"/>
      <w:spacing w:line="10" w:lineRule="atLeast"/>
    </w:pPr>
    <w:rPr>
      <w:rFonts w:ascii="仿宋_GB2312" w:eastAsia="仿宋_GB2312"/>
      <w:sz w:val="24"/>
    </w:rPr>
  </w:style>
  <w:style w:type="character" w:styleId="1007" w:customStyle="1">
    <w:name w:val="纯文本 字符"/>
    <w:link w:val="1008"/>
    <w:uiPriority w:val="0"/>
    <w:qFormat/>
    <w:rPr>
      <w:rFonts w:ascii="宋体" w:hAnsi="Courier New"/>
      <w:sz w:val="21"/>
    </w:rPr>
  </w:style>
  <w:style w:type="paragraph" w:styleId="1008" w:customStyle="1">
    <w:name w:val="纯文本1"/>
    <w:basedOn w:val="733"/>
    <w:link w:val="1007"/>
    <w:uiPriority w:val="0"/>
    <w:qFormat/>
    <w:rPr>
      <w:rFonts w:ascii="宋体" w:hAnsi="Courier New"/>
      <w:sz w:val="20"/>
      <w:szCs w:val="20"/>
    </w:rPr>
  </w:style>
  <w:style w:type="character" w:styleId="1009" w:customStyle="1">
    <w:name w:val="标题 5 字符"/>
    <w:link w:val="957"/>
    <w:uiPriority w:val="0"/>
    <w:semiHidden/>
    <w:qFormat/>
    <w:rPr>
      <w:b/>
      <w:bCs/>
      <w:sz w:val="28"/>
      <w:szCs w:val="28"/>
    </w:rPr>
  </w:style>
  <w:style w:type="character" w:styleId="1010" w:customStyle="1">
    <w:name w:val="正文首行缩进 字符"/>
    <w:link w:val="1011"/>
    <w:uiPriority w:val="0"/>
    <w:qFormat/>
    <w:rPr>
      <w:rFonts w:ascii="仿宋_GB2312" w:hAnsi="Times New Roman" w:eastAsia="仿宋_GB2312"/>
      <w:sz w:val="30"/>
      <w:szCs w:val="30"/>
    </w:rPr>
  </w:style>
  <w:style w:type="paragraph" w:styleId="1011" w:customStyle="1">
    <w:name w:val="正文首行缩进1"/>
    <w:basedOn w:val="734"/>
    <w:link w:val="1010"/>
    <w:uiPriority w:val="0"/>
    <w:qFormat/>
    <w:pPr>
      <w:ind w:firstLine="420"/>
    </w:pPr>
    <w:rPr>
      <w:rFonts w:ascii="仿宋_GB2312" w:hAnsi="Times New Roman" w:eastAsia="仿宋_GB2312"/>
      <w:sz w:val="30"/>
      <w:szCs w:val="30"/>
    </w:rPr>
  </w:style>
  <w:style w:type="character" w:styleId="1012" w:customStyle="1">
    <w:name w:val="NormalCharacter"/>
    <w:uiPriority w:val="0"/>
    <w:semiHidden/>
    <w:qFormat/>
    <w:rPr>
      <w:sz w:val="28"/>
      <w:lang w:val="en-US" w:eastAsia="zh-CN" w:bidi="ar-SA"/>
    </w:rPr>
  </w:style>
  <w:style w:type="character" w:styleId="1013" w:customStyle="1">
    <w:name w:val="正文文本首行缩进 字符"/>
    <w:basedOn w:val="992"/>
    <w:link w:val="733"/>
    <w:uiPriority w:val="0"/>
    <w:qFormat/>
    <w:rPr>
      <w:rFonts w:ascii="Calibri" w:hAnsi="Calibri"/>
      <w:sz w:val="21"/>
      <w:szCs w:val="24"/>
    </w:rPr>
  </w:style>
  <w:style w:type="character" w:styleId="1014" w:customStyle="1">
    <w:name w:val="标题 4 Char"/>
    <w:link w:val="956"/>
    <w:uiPriority w:val="0"/>
    <w:semiHidden/>
    <w:qFormat/>
    <w:rPr>
      <w:rFonts w:ascii="Cambria" w:hAnsi="Cambria"/>
      <w:b/>
      <w:bCs/>
      <w:sz w:val="28"/>
      <w:szCs w:val="28"/>
    </w:rPr>
  </w:style>
  <w:style w:type="paragraph" w:styleId="1015" w:customStyle="1">
    <w:name w:val="_Style 15"/>
    <w:basedOn w:val="733"/>
    <w:next w:val="1016"/>
    <w:uiPriority w:val="0"/>
    <w:qFormat/>
    <w:pPr>
      <w:ind w:firstLine="420"/>
    </w:pPr>
    <w:rPr>
      <w:rFonts w:ascii="Calibri" w:hAnsi="Calibri"/>
      <w:sz w:val="22"/>
      <w:szCs w:val="22"/>
    </w:rPr>
  </w:style>
  <w:style w:type="paragraph" w:styleId="1016" w:customStyle="1">
    <w:name w:val="列表段落2"/>
    <w:basedOn w:val="733"/>
    <w:uiPriority w:val="0"/>
    <w:qFormat/>
    <w:pPr>
      <w:ind w:firstLine="420"/>
    </w:pPr>
  </w:style>
  <w:style w:type="paragraph" w:styleId="1017" w:customStyle="1">
    <w:name w:val="_Style 8"/>
    <w:basedOn w:val="733"/>
    <w:next w:val="1016"/>
    <w:uiPriority w:val="0"/>
    <w:qFormat/>
    <w:pPr>
      <w:ind w:firstLine="420"/>
    </w:pPr>
    <w:rPr>
      <w:rFonts w:ascii="Calibri" w:hAnsi="Calibri"/>
    </w:rPr>
  </w:style>
  <w:style w:type="paragraph" w:styleId="1018" w:customStyle="1">
    <w:name w:val="普通(网站)1"/>
    <w:basedOn w:val="733"/>
    <w:uiPriority w:val="0"/>
    <w:qFormat/>
    <w:pPr>
      <w:jc w:val="left"/>
      <w:spacing w:before="100" w:beforeAutospacing="1" w:after="100" w:afterAutospacing="1"/>
      <w:widowControl/>
    </w:pPr>
    <w:rPr>
      <w:rFonts w:ascii="宋体" w:hAnsi="宋体"/>
      <w:sz w:val="24"/>
    </w:rPr>
  </w:style>
  <w:style w:type="paragraph" w:styleId="1019" w:customStyle="1">
    <w:name w:val="p0"/>
    <w:basedOn w:val="733"/>
    <w:uiPriority w:val="0"/>
    <w:qFormat/>
    <w:pPr>
      <w:widowControl/>
    </w:pPr>
    <w:rPr>
      <w:szCs w:val="21"/>
    </w:rPr>
  </w:style>
  <w:style w:type="paragraph" w:styleId="1020" w:customStyle="1">
    <w:name w:val="投标文件正文"/>
    <w:basedOn w:val="733"/>
    <w:uiPriority w:val="0"/>
    <w:qFormat/>
    <w:pPr>
      <w:ind w:firstLine="200"/>
      <w:spacing w:before="40" w:after="40" w:line="400" w:lineRule="exact"/>
    </w:pPr>
    <w:rPr>
      <w:sz w:val="24"/>
    </w:rPr>
  </w:style>
  <w:style w:type="paragraph" w:styleId="1021" w:customStyle="1">
    <w:name w:val="TOC 标题2"/>
    <w:basedOn w:val="953"/>
    <w:next w:val="733"/>
    <w:uiPriority w:val="0"/>
    <w:qFormat/>
    <w:pPr>
      <w:jc w:val="left"/>
      <w:spacing w:before="480" w:line="276" w:lineRule="auto"/>
      <w:widowControl/>
      <w:outlineLvl w:val="9"/>
    </w:pPr>
    <w:rPr>
      <w:rFonts w:ascii="Cambria" w:hAnsi="Cambria" w:eastAsia="宋体"/>
      <w:color w:val="365f91"/>
      <w:sz w:val="28"/>
      <w:szCs w:val="28"/>
    </w:rPr>
  </w:style>
  <w:style w:type="paragraph" w:styleId="1022" w:customStyle="1">
    <w:name w:val="文本块11"/>
    <w:basedOn w:val="733"/>
    <w:uiPriority w:val="0"/>
    <w:qFormat/>
    <w:pPr>
      <w:ind w:left="420" w:right="33"/>
      <w:jc w:val="left"/>
    </w:pPr>
    <w:rPr>
      <w:sz w:val="24"/>
      <w:szCs w:val="20"/>
    </w:rPr>
  </w:style>
  <w:style w:type="paragraph" w:styleId="1023" w:customStyle="1">
    <w:name w:val="UserStyle_1"/>
    <w:basedOn w:val="733"/>
    <w:uiPriority w:val="0"/>
    <w:qFormat/>
    <w:pPr>
      <w:ind w:left="-6" w:hanging="99"/>
      <w:jc w:val="left"/>
    </w:pPr>
    <w:rPr>
      <w:rFonts w:ascii="宋体"/>
      <w:b/>
    </w:rPr>
  </w:style>
  <w:style w:type="paragraph" w:styleId="1024" w:customStyle="1">
    <w:name w:val="标题 41"/>
    <w:basedOn w:val="1025"/>
    <w:next w:val="1025"/>
    <w:uiPriority w:val="0"/>
    <w:qFormat/>
    <w:pPr>
      <w:keepLines/>
      <w:keepNext/>
      <w:spacing w:before="280" w:after="290" w:line="376" w:lineRule="auto"/>
      <w:outlineLvl w:val="3"/>
    </w:pPr>
    <w:rPr>
      <w:rFonts w:ascii="Cambria" w:hAnsi="Cambria"/>
      <w:b/>
      <w:bCs/>
      <w:sz w:val="28"/>
      <w:szCs w:val="28"/>
    </w:rPr>
  </w:style>
  <w:style w:type="paragraph" w:styleId="1025" w:customStyle="1">
    <w:name w:val="正文1"/>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脚注文本1"/>
    <w:basedOn w:val="1025"/>
    <w:next w:val="1027"/>
    <w:uiPriority w:val="0"/>
    <w:qFormat/>
    <w:pPr>
      <w:jc w:val="left"/>
    </w:pPr>
    <w:rPr>
      <w:rFonts w:ascii="宋体" w:eastAsia="Times New Roman"/>
      <w:sz w:val="18"/>
      <w:szCs w:val="18"/>
    </w:rPr>
  </w:style>
  <w:style w:type="paragraph" w:styleId="1027" w:customStyle="1">
    <w:name w:val="索引 51"/>
    <w:basedOn w:val="1025"/>
    <w:next w:val="1025"/>
    <w:uiPriority w:val="0"/>
    <w:qFormat/>
    <w:pPr>
      <w:ind w:left="798"/>
      <w:jc w:val="left"/>
    </w:pPr>
    <w:rPr>
      <w:rFonts w:ascii="Calibri" w:hAnsi="Calibri"/>
    </w:rPr>
  </w:style>
  <w:style w:type="paragraph" w:styleId="1028" w:customStyle="1">
    <w:name w:val="正文首行缩进 21"/>
    <w:basedOn w:val="1029"/>
    <w:uiPriority w:val="0"/>
    <w:qFormat/>
    <w:pPr>
      <w:ind w:firstLine="420"/>
    </w:pPr>
  </w:style>
  <w:style w:type="paragraph" w:styleId="1029" w:customStyle="1">
    <w:name w:val="正文文本缩进1"/>
    <w:basedOn w:val="1025"/>
    <w:uiPriority w:val="0"/>
    <w:qFormat/>
    <w:pPr>
      <w:ind w:left="420"/>
      <w:spacing w:after="120"/>
    </w:pPr>
    <w:rPr>
      <w:rFonts w:ascii="Calibri" w:hAnsi="Calibri"/>
    </w:rPr>
  </w:style>
  <w:style w:type="paragraph" w:styleId="1030" w:customStyle="1">
    <w:name w:val="无间隔1"/>
    <w:uiPriority w:val="0"/>
    <w:qFormat/>
    <w:rPr>
      <w:rFonts w:hint="default" w:ascii="Times New Roman" w:hAnsi="Times New Roman" w:eastAsia="宋体" w:cs="Times New Roman"/>
      <w:lang w:val="en-US" w:eastAsia="zh-CN" w:bidi="ar-SA"/>
    </w:rPr>
  </w:style>
  <w:style w:type="paragraph" w:styleId="103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3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3" w:customStyle="1">
    <w:name w:val="Other|1"/>
    <w:basedOn w:val="733"/>
    <w:uiPriority w:val="0"/>
    <w:qFormat/>
    <w:pPr>
      <w:ind w:firstLine="400"/>
      <w:spacing w:line="418" w:lineRule="auto"/>
    </w:pPr>
    <w:rPr>
      <w:rFonts w:ascii="宋体" w:hAnsi="宋体"/>
      <w:sz w:val="30"/>
      <w:szCs w:val="30"/>
      <w:lang w:val="zh-TW" w:eastAsia="zh-TW" w:bidi="zh-TW"/>
    </w:rPr>
  </w:style>
  <w:style w:type="paragraph" w:styleId="1034" w:customStyle="1">
    <w:name w:val="章标题"/>
    <w:next w:val="7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5" w:customStyle="1">
    <w:name w:val="HTML 预设格式1"/>
    <w:basedOn w:val="733"/>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036" w:customStyle="1">
    <w:name w:val="脚注文本11"/>
    <w:basedOn w:val="733"/>
    <w:next w:val="1037"/>
    <w:uiPriority w:val="0"/>
    <w:qFormat/>
    <w:pPr>
      <w:jc w:val="left"/>
    </w:pPr>
    <w:rPr>
      <w:rFonts w:ascii="宋体" w:eastAsia="Times New Roman"/>
      <w:sz w:val="18"/>
      <w:szCs w:val="18"/>
    </w:rPr>
  </w:style>
  <w:style w:type="paragraph" w:styleId="1037" w:customStyle="1">
    <w:name w:val="索引 511"/>
    <w:basedOn w:val="733"/>
    <w:next w:val="733"/>
    <w:uiPriority w:val="0"/>
    <w:qFormat/>
    <w:pPr>
      <w:ind w:left="798"/>
      <w:jc w:val="left"/>
    </w:pPr>
    <w:rPr>
      <w:rFonts w:ascii="Calibri" w:hAnsi="Calibri"/>
    </w:rPr>
  </w:style>
  <w:style w:type="paragraph" w:styleId="1038" w:customStyle="1">
    <w:name w:val="BodyTextIndent"/>
    <w:basedOn w:val="733"/>
    <w:uiPriority w:val="0"/>
    <w:qFormat/>
    <w:pPr>
      <w:ind w:left="420"/>
      <w:spacing w:after="120"/>
    </w:pPr>
    <w:rPr>
      <w:sz w:val="28"/>
      <w:szCs w:val="20"/>
    </w:rPr>
  </w:style>
  <w:style w:type="paragraph" w:styleId="1039" w:customStyle="1">
    <w:name w:val="寄信人地址1"/>
    <w:basedOn w:val="733"/>
    <w:uiPriority w:val="0"/>
    <w:qFormat/>
    <w:rPr>
      <w:rFonts w:ascii="Arial" w:hAnsi="Arial"/>
    </w:rPr>
  </w:style>
  <w:style w:type="paragraph" w:styleId="1040" w:customStyle="1">
    <w:name w:val="首行缩进"/>
    <w:basedOn w:val="733"/>
    <w:uiPriority w:val="0"/>
    <w:qFormat/>
    <w:pPr>
      <w:ind w:firstLine="480"/>
    </w:pPr>
    <w:rPr>
      <w:sz w:val="20"/>
      <w:szCs w:val="20"/>
      <w:lang w:val="zh-CN"/>
    </w:rPr>
  </w:style>
  <w:style w:type="paragraph" w:styleId="1041" w:customStyle="1">
    <w:name w:val="一级条标题"/>
    <w:basedOn w:val="1034"/>
    <w:next w:val="804"/>
    <w:uiPriority w:val="0"/>
    <w:qFormat/>
    <w:pPr>
      <w:ind w:left="907" w:hanging="907"/>
      <w:spacing w:before="0" w:after="0"/>
      <w:tabs>
        <w:tab w:val="left" w:pos="907" w:leader="none"/>
      </w:tabs>
      <w:outlineLvl w:val="2"/>
    </w:pPr>
    <w:rPr>
      <w:rFonts w:hAnsi="宋体"/>
      <w:sz w:val="20"/>
      <w:szCs w:val="20"/>
    </w:rPr>
  </w:style>
  <w:style w:type="paragraph" w:styleId="1042" w:customStyle="1">
    <w:name w:val="目录 11"/>
    <w:basedOn w:val="733"/>
    <w:next w:val="733"/>
    <w:uiPriority w:val="0"/>
    <w:qFormat/>
  </w:style>
  <w:style w:type="paragraph" w:styleId="1043" w:customStyle="1">
    <w:name w:val="索引 41"/>
    <w:basedOn w:val="733"/>
    <w:next w:val="733"/>
    <w:uiPriority w:val="0"/>
    <w:qFormat/>
    <w:pPr>
      <w:ind w:left="600"/>
    </w:pPr>
    <w:rPr>
      <w:rFonts w:ascii="Calibri" w:hAnsi="Calibri"/>
      <w:sz w:val="22"/>
      <w:szCs w:val="22"/>
    </w:rPr>
  </w:style>
  <w:style w:type="paragraph" w:styleId="1044" w:customStyle="1">
    <w:name w:val="179"/>
    <w:basedOn w:val="733"/>
    <w:uiPriority w:val="0"/>
    <w:qFormat/>
    <w:pPr>
      <w:ind w:firstLine="420"/>
      <w:jc w:val="left"/>
      <w:widowControl/>
    </w:pPr>
    <w:rPr>
      <w:rFonts w:ascii="宋体" w:hAnsi="宋体"/>
      <w:sz w:val="24"/>
    </w:rPr>
  </w:style>
  <w:style w:type="paragraph" w:styleId="1045" w:customStyle="1">
    <w:name w:val="one-p"/>
    <w:basedOn w:val="733"/>
    <w:uiPriority w:val="0"/>
    <w:qFormat/>
    <w:pPr>
      <w:jc w:val="left"/>
      <w:spacing w:before="100" w:beforeAutospacing="1" w:after="100" w:afterAutospacing="1"/>
      <w:widowControl/>
    </w:pPr>
    <w:rPr>
      <w:rFonts w:ascii="宋体" w:hAnsi="宋体"/>
      <w:sz w:val="24"/>
    </w:rPr>
  </w:style>
  <w:style w:type="paragraph" w:styleId="1046" w:customStyle="1">
    <w:name w:val="文本块1"/>
    <w:basedOn w:val="1025"/>
    <w:next w:val="1024"/>
    <w:uiPriority w:val="0"/>
    <w:qFormat/>
    <w:pPr>
      <w:ind w:left="1440" w:right="1440"/>
      <w:spacing w:after="120"/>
    </w:pPr>
  </w:style>
  <w:style w:type="paragraph" w:styleId="1047" w:customStyle="1">
    <w:name w:val="列出段落1"/>
    <w:basedOn w:val="733"/>
    <w:uiPriority w:val="0"/>
    <w:qFormat/>
    <w:pPr>
      <w:ind w:firstLine="420"/>
    </w:pPr>
    <w:rPr>
      <w:rFonts w:ascii="Calibri" w:hAnsi="Calibri"/>
    </w:rPr>
  </w:style>
  <w:style w:type="table" w:styleId="1048" w:customStyle="1">
    <w:name w:val="网格型11"/>
    <w:basedOn w:val="960"/>
    <w:uiPriority w:val="0"/>
    <w:qFormat/>
    <w:pPr>
      <w:jc w:val="both"/>
      <w:widowControl w:val="off"/>
    </w:pPr>
    <w:tblPr>
      <w:tblCellMar>
        <w:left w:w="0" w:type="dxa"/>
        <w:top w:w="0" w:type="dxa"/>
        <w:right w:w="0" w:type="dxa"/>
        <w:bottom w:w="0" w:type="dxa"/>
      </w:tblCellMar>
    </w:tblPr>
  </w:style>
  <w:style w:type="table" w:styleId="1049" w:customStyle="1">
    <w:name w:val="网格型1"/>
    <w:basedOn w:val="960"/>
    <w:uiPriority w:val="0"/>
    <w:qFormat/>
    <w:pPr>
      <w:jc w:val="both"/>
      <w:widowControl w:val="off"/>
    </w:pPr>
    <w:tblPr>
      <w:tblCellMar>
        <w:left w:w="0" w:type="dxa"/>
        <w:top w:w="0" w:type="dxa"/>
        <w:right w:w="0" w:type="dxa"/>
        <w:bottom w:w="0" w:type="dxa"/>
      </w:tblCellMar>
    </w:tblPr>
  </w:style>
  <w:style w:type="paragraph" w:styleId="1050" w:customStyle="1">
    <w:name w:val="纯文本2"/>
    <w:basedOn w:val="720"/>
    <w:uiPriority w:val="0"/>
    <w:qFormat/>
    <w:rPr>
      <w:rFonts w:ascii="宋体" w:hAnsi="Courier New"/>
    </w:rPr>
  </w:style>
  <w:style w:type="paragraph" w:styleId="1051" w:customStyle="1">
    <w:name w:val="纯文本21"/>
    <w:basedOn w:val="720"/>
    <w:uiPriority w:val="0"/>
    <w:qFormat/>
    <w:rPr>
      <w:rFonts w:ascii="宋体" w:hAnsi="Courier New"/>
    </w:rPr>
  </w:style>
  <w:style w:type="table" w:styleId="1052" w:customStyle="1">
    <w:name w:val="Table Normal"/>
    <w:uiPriority w:val="0"/>
    <w:semiHidden/>
    <w:unhideWhenUsed/>
    <w:qFormat/>
    <w:tblPr>
      <w:tblCellMar>
        <w:left w:w="0" w:type="dxa"/>
        <w:top w:w="0" w:type="dxa"/>
        <w:right w:w="0" w:type="dxa"/>
        <w:bottom w:w="0" w:type="dxa"/>
      </w:tblCellMar>
    </w:tblPr>
  </w:style>
  <w:style w:type="paragraph" w:styleId="105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54" w:customStyle="1">
    <w:name w:val="批注文字 字符1"/>
    <w:basedOn w:val="730"/>
    <w:link w:val="738"/>
    <w:uiPriority w:val="99"/>
    <w:semiHidden/>
    <w:qFormat/>
  </w:style>
  <w:style w:type="character" w:styleId="1055" w:customStyle="1">
    <w:name w:val="批注主题 字符1"/>
    <w:link w:val="760"/>
    <w:uiPriority w:val="99"/>
    <w:semiHidden/>
    <w:qFormat/>
    <w:rPr>
      <w:b/>
      <w:bCs/>
    </w:rPr>
  </w:style>
  <w:style w:type="paragraph" w:styleId="1056" w:customStyle="1">
    <w:name w:val="信息标题1"/>
    <w:basedOn w:val="720"/>
    <w:next w:val="105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57" w:customStyle="1">
    <w:name w:val="正文文本12"/>
    <w:basedOn w:val="720"/>
    <w:next w:val="720"/>
    <w:uiPriority w:val="99"/>
    <w:qFormat/>
    <w:pPr>
      <w:spacing w:after="120"/>
    </w:pPr>
  </w:style>
  <w:style w:type="character" w:styleId="1058" w:customStyle="1">
    <w:name w:val="wyg1"/>
    <w:link w:val="720"/>
    <w:uiPriority w:val="6"/>
    <w:qFormat/>
    <w:rPr>
      <w:rFonts w:hint="default" w:ascii="Times New Roman" w:hAnsi="Times New Roman" w:eastAsia="宋体" w:cs="Times New Roman"/>
      <w:lang w:val="en-US" w:eastAsia="zh-CN" w:bidi="ar-SA"/>
    </w:rPr>
  </w:style>
  <w:style w:type="paragraph" w:styleId="1059" w:customStyle="1">
    <w:name w:val="正文缩进11"/>
    <w:basedOn w:val="720"/>
    <w:uiPriority w:val="0"/>
    <w:unhideWhenUsed/>
    <w:qFormat/>
    <w:pPr>
      <w:ind w:firstLine="420"/>
    </w:pPr>
  </w:style>
  <w:style w:type="paragraph" w:styleId="1060" w:customStyle="1">
    <w:name w:val="列表段落"/>
    <w:basedOn w:val="720"/>
    <w:uiPriority w:val="34"/>
    <w:qFormat/>
    <w:pPr>
      <w:contextualSpacing/>
      <w:ind w:left="720"/>
    </w:pPr>
  </w:style>
  <w:style w:type="paragraph" w:styleId="1061" w:customStyle="1">
    <w:name w:val="Body text|21"/>
    <w:basedOn w:val="720"/>
    <w:uiPriority w:val="0"/>
    <w:qFormat/>
    <w:pPr>
      <w:spacing w:before="500" w:after="260" w:line="200" w:lineRule="exact"/>
      <w:shd w:val="clear" w:color="auto" w:fill="ffffff"/>
    </w:pPr>
    <w:rPr>
      <w:rFonts w:ascii="PMingLiU" w:hAnsi="PMingLiU" w:eastAsia="PMingLiU" w:cs="PMingLiU"/>
      <w:spacing w:val="10"/>
      <w:sz w:val="20"/>
      <w:szCs w:val="20"/>
    </w:rPr>
  </w:style>
  <w:style w:type="character" w:styleId="1062" w:customStyle="1">
    <w:name w:val="fontstyle01"/>
    <w:basedOn w:val="730"/>
    <w:uiPriority w:val="0"/>
    <w:qFormat/>
    <w:rPr>
      <w:rFonts w:hint="eastAsia" w:ascii="宋体" w:hAnsi="宋体" w:eastAsia="宋体"/>
      <w:color w:val="000000"/>
      <w:sz w:val="24"/>
      <w:szCs w:val="24"/>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9</cp:revision>
  <dcterms:created xsi:type="dcterms:W3CDTF">2022-08-28T12:11:00Z</dcterms:created>
  <dcterms:modified xsi:type="dcterms:W3CDTF">2026-09-30T07:40:56Z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09730CF8C4D744A4A887DD60753BF6F9_13</vt:lpwstr>
  </property>
  <property fmtid="{D5CDD505-2E9C-101B-9397-08002B2CF9AE}" pid="4" name="KSOTemplateDocerSaveRecord">
    <vt:lpwstr>eyJoZGlkIjoiNmMxYjhkNjJhNjU0ZmRkODdiMmM2MjAzYTYyYTVhMjUiLCJ1c2VySWQiOiIzMDYyODI0MDcifQ==</vt:lpwstr>
  </property>
</Properties>
</file>