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b/>
          <w:color w:val="auto"/>
          <w:spacing w:val="76"/>
          <w:sz w:val="48"/>
          <w:szCs w:val="48"/>
          <w:highlight w:val="none"/>
          <w:lang w:eastAsia="zh-CN"/>
        </w:rPr>
      </w:pPr>
      <w:r>
        <w:rPr>
          <w:rFonts w:hint="eastAsia" w:ascii="宋体" w:hAnsi="宋体" w:eastAsia="宋体" w:cs="宋体"/>
          <w:b/>
          <w:color w:val="auto"/>
          <w:spacing w:val="76"/>
          <w:sz w:val="48"/>
          <w:szCs w:val="48"/>
          <w:highlight w:val="none"/>
          <w:lang w:eastAsia="zh-CN"/>
        </w:rPr>
      </w:r>
      <w:r/>
    </w:p>
    <w:p>
      <w:pPr>
        <w:jc w:val="center"/>
        <w:rPr>
          <w:rFonts w:hint="eastAsia" w:ascii="宋体" w:hAnsi="宋体" w:eastAsia="宋体" w:cs="宋体"/>
          <w:b/>
          <w:color w:val="auto"/>
          <w:spacing w:val="76"/>
          <w:sz w:val="56"/>
          <w:szCs w:val="56"/>
          <w:highlight w:val="none"/>
          <w:lang w:eastAsia="zh-CN"/>
        </w:rPr>
      </w:pPr>
      <w:r>
        <w:rPr>
          <w:rFonts w:hint="eastAsia" w:ascii="宋体" w:hAnsi="宋体" w:cs="宋体"/>
          <w:b/>
          <w:color w:val="auto"/>
          <w:spacing w:val="17"/>
          <w:sz w:val="48"/>
          <w:szCs w:val="48"/>
          <w:highlight w:val="none"/>
          <w:lang w:eastAsia="zh-CN"/>
        </w:rPr>
        <w:t xml:space="preserve">贾汪区重点野生动物保护小区建设工程</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420" w:right="33"/>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jc w:val="center"/>
        <w:rPr>
          <w:rFonts w:hint="eastAsia" w:ascii="宋体" w:hAnsi="宋体" w:eastAsia="宋体" w:cs="宋体"/>
          <w:b/>
          <w:color w:val="auto"/>
          <w:spacing w:val="76"/>
          <w:sz w:val="56"/>
          <w:szCs w:val="56"/>
          <w:highlight w:val="none"/>
        </w:rPr>
      </w:pPr>
      <w:r>
        <w:rPr>
          <w:rFonts w:hint="eastAsia" w:ascii="宋体" w:hAnsi="宋体" w:eastAsia="宋体" w:cs="宋体"/>
          <w:b/>
          <w:color w:val="auto"/>
          <w:spacing w:val="76"/>
          <w:sz w:val="56"/>
          <w:szCs w:val="56"/>
          <w:highlight w:val="none"/>
        </w:rPr>
      </w:r>
      <w:r/>
    </w:p>
    <w:p>
      <w:pPr>
        <w:jc w:val="center"/>
        <w:rPr>
          <w:rFonts w:hint="eastAsia" w:ascii="宋体" w:hAnsi="宋体" w:eastAsia="宋体" w:cs="宋体"/>
          <w:b/>
          <w:color w:val="auto"/>
          <w:spacing w:val="76"/>
          <w:sz w:val="72"/>
          <w:szCs w:val="72"/>
          <w:highlight w:val="none"/>
        </w:rPr>
      </w:pPr>
      <w:r>
        <w:rPr>
          <w:rFonts w:hint="eastAsia" w:ascii="宋体" w:hAnsi="宋体" w:eastAsia="宋体" w:cs="宋体"/>
          <w:b/>
          <w:color w:val="auto"/>
          <w:spacing w:val="76"/>
          <w:sz w:val="56"/>
          <w:szCs w:val="56"/>
          <w:highlight w:val="none"/>
        </w:rPr>
        <w:t xml:space="preserve">竞争性磋商文件</w:t>
      </w:r>
      <w:r/>
    </w:p>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center"/>
        <w:rPr>
          <w:rFonts w:hint="eastAsia" w:ascii="宋体" w:hAnsi="宋体" w:eastAsia="宋体" w:cs="宋体"/>
          <w:b/>
          <w:color w:val="auto"/>
          <w:sz w:val="24"/>
          <w:highlight w:val="none"/>
        </w:rPr>
      </w:pPr>
      <w:r>
        <w:rPr>
          <w:rFonts w:hint="eastAsia" w:ascii="宋体" w:hAnsi="宋体" w:eastAsia="宋体" w:cs="宋体"/>
          <w:color w:val="auto"/>
          <w:sz w:val="44"/>
          <w:szCs w:val="44"/>
          <w:highlight w:val="none"/>
        </w:rPr>
        <mc:AlternateContent>
          <mc:Choice Requires="wpg">
            <w:drawing>
              <wp:inline xmlns:wp="http://schemas.openxmlformats.org/drawingml/2006/wordprocessingDrawing" distT="0" distB="0" distL="0" distR="0">
                <wp:extent cx="2233930" cy="1865630"/>
                <wp:effectExtent l="0" t="0" r="13970" b="1270"/>
                <wp:docPr id="3" name="图片 7"/>
                <wp:cNvGraphicFramePr/>
                <a:graphic xmlns:a="http://schemas.openxmlformats.org/drawingml/2006/main">
                  <a:graphicData uri="http://schemas.openxmlformats.org/drawingml/2006/picture">
                    <pic:pic xmlns:pic="http://schemas.openxmlformats.org/drawingml/2006/picture">
                      <pic:nvPicPr>
                        <pic:cNvPr id="6" name="图片 7"/>
                        <pic:cNvPicPr/>
                        <pic:nvPr/>
                      </pic:nvPicPr>
                      <pic:blipFill>
                        <a:blip r:embed="rId15"/>
                        <a:stretch/>
                      </pic:blipFill>
                      <pic:spPr bwMode="auto">
                        <a:xfrm>
                          <a:off x="0" y="0"/>
                          <a:ext cx="2233930" cy="18656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75.9pt;height:146.9pt;mso-wrap-distance-left:0.0pt;mso-wrap-distance-top:0.0pt;mso-wrap-distance-right:0.0pt;mso-wrap-distance-bottom:0.0pt;" stroked="f">
                <v:path textboxrect="0,0,0,0"/>
                <v:imagedata r:id="rId15" o:title=""/>
              </v:shape>
            </w:pict>
          </mc:Fallback>
        </mc:AlternateContent>
      </w:r>
      <w:r/>
    </w:p>
    <w:p>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ind w:firstLine="1120"/>
        <w:jc w:val="lef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1120"/>
        <w:jc w:val="lef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1417"/>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 xml:space="preserve">项目编号：</w:t>
      </w:r>
      <w:r>
        <w:rPr>
          <w:rFonts w:hint="eastAsia" w:ascii="宋体" w:hAnsi="宋体" w:cs="宋体"/>
          <w:color w:val="auto"/>
          <w:sz w:val="28"/>
          <w:szCs w:val="28"/>
          <w:highlight w:val="none"/>
          <w:lang w:eastAsia="zh-CN"/>
        </w:rPr>
        <w:t xml:space="preserve">JSZC-320305-JSYZ-C2026-0009</w:t>
      </w:r>
      <w:r/>
    </w:p>
    <w:p>
      <w:pPr>
        <w:ind w:firstLine="1417"/>
        <w:jc w:val="left"/>
        <w:keepLines w:val="0"/>
        <w:keepNext w:val="0"/>
        <w:pageBreakBefore w:val="0"/>
        <w:spacing w:line="360" w:lineRule="auto"/>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采 购 人：</w:t>
      </w:r>
      <w:r>
        <w:rPr>
          <w:rFonts w:hint="eastAsia" w:ascii="宋体" w:hAnsi="宋体" w:cs="宋体"/>
          <w:color w:val="auto"/>
          <w:sz w:val="28"/>
          <w:szCs w:val="28"/>
          <w:highlight w:val="none"/>
          <w:lang w:eastAsia="zh-CN"/>
        </w:rPr>
        <w:t xml:space="preserve">徐州市贾汪区自然资源和规划局</w:t>
      </w:r>
      <w:r/>
    </w:p>
    <w:p>
      <w:pPr>
        <w:ind w:firstLine="1417"/>
        <w:jc w:val="left"/>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采购代理机构：江苏易章工程造价咨询有限公司</w:t>
      </w:r>
      <w:r/>
    </w:p>
    <w:p>
      <w:pPr>
        <w:jc w:val="center"/>
        <w:spacing w:line="360" w:lineRule="auto"/>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jc w:val="center"/>
        <w:spacing w:line="360" w:lineRule="auto"/>
        <w:rPr>
          <w:rFonts w:hint="eastAsia" w:ascii="宋体" w:hAnsi="宋体" w:eastAsia="宋体" w:cs="宋体"/>
          <w:b/>
          <w:color w:val="auto"/>
          <w:sz w:val="32"/>
          <w:highlight w:val="none"/>
        </w:rPr>
      </w:pPr>
      <w:r>
        <w:rPr>
          <w:rFonts w:hint="eastAsia" w:ascii="宋体" w:hAnsi="宋体" w:eastAsia="宋体" w:cs="宋体"/>
          <w:bCs/>
          <w:color w:val="auto"/>
          <w:sz w:val="30"/>
          <w:highlight w:val="none"/>
        </w:rPr>
        <w:t xml:space="preserve">二〇二</w:t>
      </w:r>
      <w:r>
        <w:rPr>
          <w:rFonts w:hint="eastAsia" w:ascii="宋体" w:hAnsi="宋体" w:cs="宋体"/>
          <w:bCs/>
          <w:color w:val="auto"/>
          <w:sz w:val="30"/>
          <w:highlight w:val="none"/>
          <w:lang w:val="en-US" w:eastAsia="zh-CN"/>
        </w:rPr>
        <w:t xml:space="preserve">六</w:t>
      </w:r>
      <w:r>
        <w:rPr>
          <w:rFonts w:hint="eastAsia" w:ascii="宋体" w:hAnsi="宋体" w:eastAsia="宋体" w:cs="宋体"/>
          <w:bCs/>
          <w:color w:val="auto"/>
          <w:sz w:val="30"/>
          <w:highlight w:val="none"/>
        </w:rPr>
        <w:t xml:space="preserve">年</w:t>
      </w:r>
      <w:r>
        <w:rPr>
          <w:rFonts w:hint="eastAsia" w:ascii="宋体" w:hAnsi="宋体" w:cs="宋体"/>
          <w:bCs/>
          <w:color w:val="auto"/>
          <w:sz w:val="30"/>
          <w:highlight w:val="none"/>
          <w:lang w:val="en-US" w:eastAsia="zh-CN"/>
        </w:rPr>
        <w:t xml:space="preserve">九</w:t>
      </w:r>
      <w:r>
        <w:rPr>
          <w:rFonts w:hint="eastAsia" w:ascii="宋体" w:hAnsi="宋体" w:eastAsia="宋体" w:cs="宋体"/>
          <w:bCs/>
          <w:color w:val="auto"/>
          <w:sz w:val="30"/>
          <w:highlight w:val="none"/>
        </w:rPr>
        <w:t xml:space="preserve">月</w:t>
      </w:r>
      <w:r/>
    </w:p>
    <w:p>
      <w:pPr>
        <w:jc w:val="center"/>
        <w:spacing w:line="360" w:lineRule="auto"/>
        <w:rPr>
          <w:rFonts w:hint="eastAsia" w:ascii="宋体" w:hAnsi="宋体" w:eastAsia="宋体" w:cs="宋体"/>
          <w:b/>
          <w:color w:val="auto"/>
          <w:sz w:val="36"/>
          <w:highlight w:val="none"/>
        </w:rPr>
        <w:sectPr>
          <w:headerReference w:type="default" r:id="rId9"/>
          <w:footerReference w:type="default" r:id="rId11"/>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竞争性磋商文件</w:t>
      </w:r>
      <w:r/>
    </w:p>
    <w:p>
      <w:pPr>
        <w:ind w:left="0" w:right="0" w:firstLine="480"/>
        <w:jc w:val="center"/>
        <w:keepLines w:val="0"/>
        <w:keepNext w:val="0"/>
        <w:pageBreakBefore w:val="0"/>
        <w:spacing w:line="360" w:lineRule="auto"/>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JSZC-320305-JSYZ-C2026-0009</w:t>
      </w:r>
      <w:r/>
    </w:p>
    <w:p>
      <w:pPr>
        <w:ind w:right="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（供应商）：</w:t>
      </w:r>
      <w:r/>
    </w:p>
    <w:p>
      <w:pPr>
        <w:ind w:left="0" w:right="0"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按照《中华人民共和国政府采购法》《中华人民共和国政府采购法实施条例》及《政府采购竞争性磋商采购方式管理暂行办法》的规定，江苏易章工程造价咨询有限公司</w:t>
      </w:r>
      <w:r>
        <w:rPr>
          <w:rFonts w:hint="eastAsia" w:ascii="宋体" w:hAnsi="宋体" w:eastAsia="宋体" w:cs="宋体"/>
          <w:color w:val="auto"/>
          <w:sz w:val="24"/>
          <w:highlight w:val="none"/>
        </w:rPr>
        <w:t xml:space="preserve">对</w:t>
      </w:r>
      <w:r>
        <w:rPr>
          <w:rFonts w:hint="eastAsia" w:ascii="宋体" w:hAnsi="宋体" w:cs="宋体"/>
          <w:color w:val="auto"/>
          <w:sz w:val="24"/>
          <w:highlight w:val="none"/>
          <w:lang w:eastAsia="zh-CN"/>
        </w:rPr>
        <w:t xml:space="preserve">贾汪区重点野生动物保护小区建设工程</w:t>
      </w:r>
      <w:r>
        <w:rPr>
          <w:rFonts w:hint="eastAsia" w:ascii="宋体" w:hAnsi="宋体" w:eastAsia="宋体" w:cs="宋体"/>
          <w:color w:val="auto"/>
          <w:sz w:val="24"/>
          <w:highlight w:val="none"/>
        </w:rPr>
        <w:t xml:space="preserve">采取竞争性磋商采购方式进行采购，如贵单位有意与本公司合作，请按以下竞争性磋商文件（以下简称磋商文件）要求参加磋商。</w:t>
      </w:r>
      <w:r/>
    </w:p>
    <w:p>
      <w:pPr>
        <w:ind w:right="0"/>
        <w:jc w:val="center"/>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第一章 项目说明</w:t>
      </w:r>
      <w:r/>
    </w:p>
    <w:p>
      <w:pPr>
        <w:ind w:left="0" w:right="0" w:firstLine="480"/>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一、采购人：</w:t>
      </w:r>
      <w:r>
        <w:rPr>
          <w:rFonts w:hint="eastAsia" w:ascii="宋体" w:hAnsi="宋体" w:cs="宋体"/>
          <w:color w:val="auto"/>
          <w:sz w:val="24"/>
          <w:highlight w:val="none"/>
          <w:lang w:eastAsia="zh-CN"/>
        </w:rPr>
        <w:t xml:space="preserve">徐州市贾汪区自然资源和规划局</w:t>
      </w:r>
      <w:r/>
    </w:p>
    <w:p>
      <w:pPr>
        <w:ind w:left="0" w:right="0" w:firstLine="480"/>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二、项目名称：</w:t>
      </w:r>
      <w:r>
        <w:rPr>
          <w:rFonts w:hint="eastAsia" w:ascii="宋体" w:hAnsi="宋体" w:cs="宋体"/>
          <w:color w:val="auto"/>
          <w:sz w:val="24"/>
          <w:highlight w:val="none"/>
          <w:lang w:eastAsia="zh-CN"/>
        </w:rPr>
        <w:t xml:space="preserve">贾汪区重点野生动物保护小区建设工程</w:t>
      </w:r>
      <w:r/>
    </w:p>
    <w:p>
      <w:pPr>
        <w:ind w:left="0" w:righ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三、项目编号：</w:t>
      </w:r>
      <w:r>
        <w:rPr>
          <w:rFonts w:hint="eastAsia" w:ascii="宋体" w:hAnsi="宋体" w:cs="宋体"/>
          <w:color w:val="auto"/>
          <w:sz w:val="24"/>
          <w:highlight w:val="none"/>
          <w:lang w:eastAsia="zh-CN"/>
        </w:rPr>
        <w:t xml:space="preserve">JSZC-320305-JSYZ-C2026-0009</w:t>
      </w:r>
      <w:r/>
    </w:p>
    <w:p>
      <w:pPr>
        <w:ind w:left="0" w:right="0"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四、采购邀请：通过发布公告的方式邀请符合相应资格条件的供应商参与竞争性磋商采购活动。</w:t>
      </w:r>
      <w:r/>
    </w:p>
    <w:p>
      <w:pPr>
        <w:ind w:left="0" w:right="0" w:firstLine="480"/>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五、采购方式：本项目采用竞争性磋商采购方式。</w:t>
      </w:r>
      <w:r/>
    </w:p>
    <w:p>
      <w:pPr>
        <w:ind w:left="0" w:right="0" w:firstLine="480"/>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六、供应商资格条件：见竞争性磋商公告（项目编号：</w:t>
      </w:r>
      <w:r>
        <w:rPr>
          <w:rFonts w:hint="eastAsia" w:ascii="宋体" w:hAnsi="宋体" w:cs="宋体"/>
          <w:color w:val="auto"/>
          <w:sz w:val="24"/>
          <w:highlight w:val="none"/>
          <w:lang w:eastAsia="zh-CN"/>
        </w:rPr>
        <w:t xml:space="preserve">JSZC-320305-JSYZ-C2026-0009</w:t>
      </w:r>
      <w:r>
        <w:rPr>
          <w:rFonts w:hint="eastAsia" w:ascii="宋体" w:hAnsi="宋体" w:eastAsia="宋体" w:cs="宋体"/>
          <w:color w:val="auto"/>
          <w:sz w:val="24"/>
          <w:highlight w:val="none"/>
        </w:rPr>
        <w:t xml:space="preserve">）。</w:t>
      </w:r>
      <w:r/>
    </w:p>
    <w:p>
      <w:pPr>
        <w:ind w:left="0" w:right="0"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七、采购预算（采购项目预算金额）：见《磋商文件》附件2、《项目要求（采购需求）》。</w:t>
      </w:r>
      <w:r/>
    </w:p>
    <w:p>
      <w:pPr>
        <w:ind w:left="0" w:right="0"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八、采购需求：见《磋商文件》附件2、《项目要求（采购需求）》。</w:t>
      </w:r>
      <w:r/>
    </w:p>
    <w:p>
      <w:pPr>
        <w:ind w:left="0" w:right="0"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九、合同草案条款：见《磋商文件》附件8、《合同草案条款》。</w:t>
      </w:r>
      <w:r/>
    </w:p>
    <w:p>
      <w:pPr>
        <w:ind w:left="0" w:right="0"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十、报价要求</w:t>
      </w:r>
      <w:r/>
    </w:p>
    <w:p>
      <w:pPr>
        <w:ind w:left="0" w:right="0"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供应商报价为要约，</w:t>
      </w:r>
      <w:r>
        <w:rPr>
          <w:rFonts w:hint="eastAsia" w:ascii="宋体" w:hAnsi="宋体" w:eastAsia="宋体" w:cs="宋体"/>
          <w:color w:val="auto"/>
          <w:sz w:val="24"/>
          <w:highlight w:val="none"/>
          <w:lang w:eastAsia="zh-CN"/>
        </w:rPr>
        <w:t xml:space="preserve">江苏易章工程造价咨询有限公司</w:t>
      </w:r>
      <w:r>
        <w:rPr>
          <w:rFonts w:hint="eastAsia" w:ascii="宋体" w:hAnsi="宋体" w:eastAsia="宋体" w:cs="宋体"/>
          <w:color w:val="auto"/>
          <w:sz w:val="24"/>
          <w:highlight w:val="none"/>
        </w:rPr>
        <w:t xml:space="preserve">无承诺表示时视为未成交，</w:t>
      </w:r>
      <w:r>
        <w:rPr>
          <w:rFonts w:hint="eastAsia" w:ascii="宋体" w:hAnsi="宋体" w:eastAsia="宋体" w:cs="宋体"/>
          <w:color w:val="auto"/>
          <w:sz w:val="24"/>
          <w:highlight w:val="none"/>
          <w:lang w:eastAsia="zh-CN"/>
        </w:rPr>
        <w:t xml:space="preserve">江苏易章工程造价咨询有限公司</w:t>
      </w:r>
      <w:r>
        <w:rPr>
          <w:rFonts w:hint="eastAsia" w:ascii="宋体" w:hAnsi="宋体" w:eastAsia="宋体" w:cs="宋体"/>
          <w:color w:val="auto"/>
          <w:sz w:val="24"/>
          <w:highlight w:val="none"/>
        </w:rPr>
        <w:t xml:space="preserve">认为必要时可重新进行竞争性磋商采购或</w:t>
      </w:r>
      <w:r>
        <w:rPr>
          <w:rFonts w:hint="eastAsia" w:ascii="宋体" w:hAnsi="宋体" w:cs="宋体"/>
          <w:color w:val="auto"/>
          <w:sz w:val="24"/>
          <w:highlight w:val="none"/>
          <w:lang w:eastAsia="zh-CN"/>
        </w:rPr>
        <w:t xml:space="preserve">采取其他方式</w:t>
      </w:r>
      <w:r>
        <w:rPr>
          <w:rFonts w:hint="eastAsia" w:ascii="宋体" w:hAnsi="宋体" w:eastAsia="宋体" w:cs="宋体"/>
          <w:color w:val="auto"/>
          <w:sz w:val="24"/>
          <w:highlight w:val="none"/>
        </w:rPr>
        <w:t xml:space="preserve">采购。</w:t>
      </w:r>
      <w:r/>
    </w:p>
    <w:p>
      <w:pPr>
        <w:ind w:left="0" w:right="0"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按照《磋商报价表》要求填写首次报价。</w:t>
      </w:r>
      <w:r/>
    </w:p>
    <w:p>
      <w:pPr>
        <w:ind w:left="0" w:right="0"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报价包含本项目范围内的全部费用。供应商有漏报或不报的，采购人将视为有关费用已包括在本项目的报价中而不予支付。采购人不支付报价以外的任何费用。</w:t>
      </w:r>
      <w:r/>
    </w:p>
    <w:p>
      <w:pPr>
        <w:ind w:left="0" w:right="0" w:firstLine="560"/>
        <w:jc w:val="center"/>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right="0"/>
        <w:jc w:val="center"/>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第二章 磋商保证金</w:t>
      </w:r>
      <w:r/>
    </w:p>
    <w:p>
      <w:pPr>
        <w:ind w:left="0" w:right="0"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十一、供应商提交磋商保证金</w:t>
      </w:r>
      <w:r/>
    </w:p>
    <w:p>
      <w:pPr>
        <w:ind w:left="0" w:right="0"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磋商保证金交纳数额和形式：不需交纳。</w:t>
      </w:r>
      <w:r/>
    </w:p>
    <w:p>
      <w:pPr>
        <w:ind w:right="0"/>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8"/>
          <w:szCs w:val="28"/>
          <w:highlight w:val="none"/>
        </w:rPr>
        <w:t xml:space="preserve">第三章 响应文件</w:t>
      </w:r>
      <w:r/>
    </w:p>
    <w:p>
      <w:pPr>
        <w:ind w:left="0" w:right="0"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十二、提交响应文件要求</w:t>
      </w:r>
      <w:r/>
    </w:p>
    <w:p>
      <w:pPr>
        <w:ind w:left="0" w:right="0"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（一）本项目通过“苏采云”系统进行电子采购，即供应商响应文件从政府采购客户端工具制作并通过“苏采云”系统提交。</w:t>
      </w:r>
      <w:r/>
    </w:p>
    <w:p>
      <w:pPr>
        <w:ind w:left="0" w:right="0"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供应商应当通过“苏采云”系统提交数据电文形式的响应文件（即电子投标）。未进行线上响应文件提交并解密</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因“苏采云”系统导致解密失败的除外</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的供应商，响应无效。</w:t>
      </w:r>
      <w:r/>
    </w:p>
    <w:p>
      <w:pPr>
        <w:ind w:left="0" w:right="0"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“CA数字证书”的获取：供应商需办理CA锁，“苏采云”系统目前仅支持“苏采云”系统下的政务CA，省内各地区办理的“苏采云”系统下的政务CA全省通用。“CA数字证书”的办理材料详见</w:t>
      </w:r>
      <w:r>
        <w:rPr>
          <w:rFonts w:hint="eastAsia" w:ascii="宋体" w:hAnsi="宋体" w:cs="宋体"/>
          <w:color w:val="auto"/>
          <w:sz w:val="24"/>
          <w:highlight w:val="none"/>
          <w:lang w:eastAsia="zh-CN"/>
        </w:rPr>
        <w:t xml:space="preserve">“徐州政府采购网-点击“苏采云”－最下方“常用下载”</w:t>
      </w:r>
      <w:r>
        <w:rPr>
          <w:rFonts w:hint="eastAsia" w:ascii="宋体" w:hAnsi="宋体" w:eastAsia="宋体" w:cs="宋体"/>
          <w:color w:val="auto"/>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使用需要第三方认证的电子签名、数据电文，通过互联网方式提交首次响应文件。即：使用“电子签名认证证书（CA数字证书）”登录“苏采云”系统（网址：</w:t>
      </w:r>
      <w:r>
        <w:rPr>
          <w:rFonts w:hint="eastAsia" w:ascii="宋体" w:hAnsi="宋体" w:cs="宋体"/>
          <w:color w:val="auto"/>
          <w:sz w:val="24"/>
          <w:highlight w:val="none"/>
          <w:lang w:eastAsia="zh-CN"/>
        </w:rPr>
        <w:t xml:space="preserve">https://jszfcg.jsczt.cn/jszc/login</w:t>
      </w:r>
      <w:r>
        <w:rPr>
          <w:rFonts w:hint="eastAsia" w:ascii="宋体" w:hAnsi="宋体" w:eastAsia="宋体" w:cs="宋体"/>
          <w:color w:val="auto"/>
          <w:sz w:val="24"/>
          <w:highlight w:val="none"/>
        </w:rPr>
        <w:t xml:space="preserve">；或进入徐州政府采购网（网址：</w:t>
      </w:r>
      <w:r>
        <w:rPr>
          <w:rFonts w:hint="eastAsia" w:ascii="宋体" w:hAnsi="宋体" w:cs="宋体"/>
          <w:color w:val="auto"/>
          <w:sz w:val="24"/>
          <w:highlight w:val="none"/>
          <w:lang w:eastAsia="zh-CN"/>
        </w:rPr>
        <w:t xml:space="preserve">https://czj.xz.gov.cn/zfcg/index.html</w:t>
      </w:r>
      <w:r>
        <w:rPr>
          <w:rFonts w:hint="eastAsia" w:ascii="宋体" w:hAnsi="宋体" w:eastAsia="宋体" w:cs="宋体"/>
          <w:color w:val="auto"/>
          <w:sz w:val="24"/>
          <w:highlight w:val="none"/>
        </w:rPr>
        <w:t xml:space="preserve">），点击“苏采云”进入系统），按照要求通过互联网方式提交首次响应文件。</w:t>
      </w:r>
      <w:r/>
    </w:p>
    <w:p>
      <w:pPr>
        <w:ind w:left="0" w:right="0" w:firstLine="482"/>
        <w:jc w:val="both"/>
        <w:keepLines w:val="0"/>
        <w:keepNext w:val="0"/>
        <w:pageBreakBefore w:val="0"/>
        <w:spacing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“苏采云”系统使用要求：</w:t>
      </w:r>
      <w:r/>
    </w:p>
    <w:p>
      <w:pPr>
        <w:ind w:left="0" w:right="0" w:firstLine="482"/>
        <w:jc w:val="both"/>
        <w:keepLines w:val="0"/>
        <w:keepNext w:val="0"/>
        <w:pageBreakBefore w:val="0"/>
        <w:spacing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1.使用谷歌浏览器参与不见面开标及磋商环节。</w:t>
      </w:r>
      <w:r/>
    </w:p>
    <w:p>
      <w:pPr>
        <w:ind w:left="0" w:right="0" w:firstLine="482"/>
        <w:jc w:val="both"/>
        <w:keepLines w:val="0"/>
        <w:keepNext w:val="0"/>
        <w:pageBreakBefore w:val="0"/>
        <w:spacing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2.电脑需提前准备好麦克风、</w:t>
      </w:r>
      <w:r>
        <w:rPr>
          <w:rFonts w:hint="eastAsia" w:ascii="宋体" w:hAnsi="宋体" w:cs="宋体"/>
          <w:b/>
          <w:color w:val="auto"/>
          <w:sz w:val="24"/>
          <w:szCs w:val="24"/>
          <w:highlight w:val="none"/>
          <w:lang w:val="en-US" w:eastAsia="zh-CN" w:bidi="ar-SA"/>
        </w:rPr>
        <w:t xml:space="preserve">音箱</w:t>
      </w:r>
      <w:r>
        <w:rPr>
          <w:rFonts w:hint="eastAsia" w:ascii="宋体" w:hAnsi="宋体" w:eastAsia="宋体" w:cs="宋体"/>
          <w:b/>
          <w:color w:val="auto"/>
          <w:sz w:val="24"/>
          <w:szCs w:val="24"/>
          <w:highlight w:val="none"/>
          <w:lang w:val="en-US" w:eastAsia="zh-CN" w:bidi="ar-SA"/>
        </w:rPr>
        <w:t xml:space="preserve">，摄像头，提前检查保证能够正常使用。</w:t>
      </w:r>
      <w:r/>
    </w:p>
    <w:p>
      <w:pPr>
        <w:ind w:left="0" w:right="0" w:firstLine="482"/>
        <w:jc w:val="both"/>
        <w:keepLines w:val="0"/>
        <w:keepNext w:val="0"/>
        <w:pageBreakBefore w:val="0"/>
        <w:spacing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3.操作系统至少win7以上，建议使用win10操作系统。</w:t>
      </w:r>
      <w:r/>
    </w:p>
    <w:p>
      <w:pPr>
        <w:ind w:left="0" w:right="0" w:firstLine="482"/>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（二）首次响应文件提交的截止时间：</w:t>
      </w:r>
      <w:r>
        <w:rPr>
          <w:rFonts w:ascii="SimSun" w:hAnsi="SimSun" w:eastAsia="SimSun" w:cs="SimSun"/>
          <w:b/>
          <w:color w:val="000000"/>
          <w:sz w:val="24"/>
        </w:rPr>
        <w:t xml:space="preserve">2026年10月13日10:00</w:t>
      </w:r>
      <w:r>
        <w:rPr>
          <w:rFonts w:hint="eastAsia" w:ascii="宋体" w:hAnsi="宋体" w:eastAsia="宋体" w:cs="宋体"/>
          <w:b/>
          <w:bCs/>
          <w:color w:val="auto"/>
          <w:sz w:val="24"/>
          <w:szCs w:val="24"/>
          <w:highlight w:val="none"/>
          <w:lang w:val="en-US" w:eastAsia="zh-CN" w:bidi="ar-SA"/>
        </w:rPr>
      </w:r>
      <w:r>
        <w:rPr>
          <w:rFonts w:hint="eastAsia" w:ascii="宋体" w:hAnsi="宋体" w:eastAsia="宋体" w:cs="宋体"/>
          <w:b/>
          <w:bCs/>
          <w:color w:val="auto"/>
          <w:sz w:val="24"/>
          <w:szCs w:val="24"/>
          <w:highlight w:val="none"/>
          <w:lang w:val="en-US" w:eastAsia="zh-CN" w:bidi="ar-SA"/>
        </w:rPr>
        <w:t xml:space="preserve">（北京时间），</w:t>
      </w:r>
      <w:r>
        <w:rPr>
          <w:rFonts w:hint="eastAsia" w:ascii="宋体" w:hAnsi="宋体" w:eastAsia="宋体" w:cs="宋体"/>
          <w:color w:val="auto"/>
          <w:sz w:val="24"/>
          <w:szCs w:val="24"/>
          <w:highlight w:val="none"/>
          <w:lang w:val="en-US" w:eastAsia="zh-CN" w:bidi="ar-SA"/>
        </w:rPr>
        <w:t xml:space="preserve">在截止时间后提交的首次响应文件为无效文件，将被拒收。</w:t>
      </w:r>
      <w:r/>
    </w:p>
    <w:p>
      <w:pPr>
        <w:ind w:left="0" w:righ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（三）首次响应文件提交时间、地点：</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1.提交时间</w:t>
      </w:r>
      <w:r/>
    </w:p>
    <w:p>
      <w:pPr>
        <w:ind w:left="0" w:right="0" w:firstLine="48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首次响应文件提交的截止时间</w:t>
      </w:r>
      <w:r>
        <w:rPr>
          <w:rFonts w:hint="eastAsia" w:ascii="宋体" w:hAnsi="宋体" w:cs="宋体"/>
          <w:b/>
          <w:bCs/>
          <w:color w:val="auto"/>
          <w:sz w:val="24"/>
          <w:szCs w:val="24"/>
          <w:highlight w:val="none"/>
          <w:lang w:val="en-US" w:eastAsia="zh-CN" w:bidi="ar-SA"/>
        </w:rPr>
      </w:r>
      <w:r>
        <w:rPr>
          <w:rFonts w:ascii="SimSun" w:hAnsi="SimSun" w:eastAsia="SimSun" w:cs="SimSun"/>
          <w:b/>
          <w:color w:val="000000"/>
          <w:sz w:val="24"/>
        </w:rPr>
        <w:t xml:space="preserve">2026年10月13日10:00</w:t>
      </w:r>
      <w:r>
        <w:rPr>
          <w:rFonts w:hint="eastAsia" w:ascii="宋体" w:hAnsi="宋体" w:cs="宋体"/>
          <w:b/>
          <w:bCs/>
          <w:color w:val="auto"/>
          <w:sz w:val="24"/>
          <w:szCs w:val="24"/>
          <w:highlight w:val="none"/>
          <w:lang w:val="en-US" w:eastAsia="zh-CN" w:bidi="ar-SA"/>
        </w:rPr>
      </w:r>
      <w:r>
        <w:rPr>
          <w:rFonts w:hint="eastAsia" w:ascii="宋体" w:hAnsi="宋体" w:eastAsia="宋体" w:cs="宋体"/>
          <w:b/>
          <w:bCs/>
          <w:color w:val="auto"/>
          <w:sz w:val="24"/>
          <w:szCs w:val="24"/>
          <w:highlight w:val="none"/>
          <w:lang w:val="en-US" w:eastAsia="zh-CN" w:bidi="ar-SA"/>
        </w:rPr>
        <w:t xml:space="preserve">（北京时间）前。</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2.提交地点：</w:t>
      </w:r>
      <w:r/>
    </w:p>
    <w:p>
      <w:pPr>
        <w:ind w:left="0" w:right="0"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“苏采云”系统（网址：</w:t>
      </w:r>
      <w:r>
        <w:rPr>
          <w:rFonts w:hint="eastAsia" w:ascii="宋体" w:hAnsi="宋体" w:cs="宋体"/>
          <w:color w:val="auto"/>
          <w:sz w:val="24"/>
          <w:highlight w:val="none"/>
          <w:lang w:eastAsia="zh-CN"/>
        </w:rPr>
        <w:t xml:space="preserve">https://jszfcg.jsczt.cn/jszc/login</w:t>
      </w:r>
      <w:r>
        <w:rPr>
          <w:rFonts w:hint="eastAsia" w:ascii="宋体" w:hAnsi="宋体" w:eastAsia="宋体" w:cs="宋体"/>
          <w:color w:val="auto"/>
          <w:sz w:val="24"/>
          <w:highlight w:val="none"/>
        </w:rPr>
        <w:t xml:space="preserve">）“开标大厅”或进入徐州政府采购网（网址：</w:t>
      </w:r>
      <w:r>
        <w:rPr>
          <w:rFonts w:hint="eastAsia" w:ascii="宋体" w:hAnsi="宋体" w:cs="宋体"/>
          <w:color w:val="auto"/>
          <w:sz w:val="24"/>
          <w:highlight w:val="none"/>
          <w:lang w:eastAsia="zh-CN"/>
        </w:rPr>
        <w:t xml:space="preserve">https://czj.xz.gov.cn/zfcg/index.html</w:t>
      </w:r>
      <w:r>
        <w:rPr>
          <w:rFonts w:hint="eastAsia" w:ascii="宋体" w:hAnsi="宋体" w:eastAsia="宋体" w:cs="宋体"/>
          <w:color w:val="auto"/>
          <w:sz w:val="24"/>
          <w:highlight w:val="none"/>
        </w:rPr>
        <w:t xml:space="preserve">），点击“苏采云”进入系统“开标大厅”。 </w:t>
      </w:r>
      <w:r/>
    </w:p>
    <w:p>
      <w:pPr>
        <w:ind w:left="0" w:righ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（四）首次响应文件开启时间：</w:t>
      </w:r>
      <w:r>
        <w:rPr>
          <w:rFonts w:hint="eastAsia" w:ascii="宋体" w:hAnsi="宋体" w:cs="宋体"/>
          <w:b/>
          <w:bCs/>
          <w:color w:val="auto"/>
          <w:sz w:val="24"/>
          <w:szCs w:val="24"/>
          <w:highlight w:val="none"/>
          <w:lang w:val="en-US" w:eastAsia="zh-CN" w:bidi="ar-SA"/>
        </w:rPr>
      </w:r>
      <w:r>
        <w:rPr>
          <w:rFonts w:ascii="SimSun" w:hAnsi="SimSun" w:eastAsia="SimSun" w:cs="SimSun"/>
          <w:b/>
          <w:color w:val="000000"/>
          <w:sz w:val="24"/>
        </w:rPr>
        <w:t xml:space="preserve">2026年10月13日10:00</w:t>
      </w:r>
      <w:r>
        <w:rPr>
          <w:rFonts w:hint="eastAsia" w:ascii="宋体" w:hAnsi="宋体" w:cs="宋体"/>
          <w:b/>
          <w:bCs/>
          <w:color w:val="auto"/>
          <w:sz w:val="24"/>
          <w:szCs w:val="24"/>
          <w:highlight w:val="none"/>
          <w:lang w:val="en-US" w:eastAsia="zh-CN" w:bidi="ar-SA"/>
        </w:rPr>
      </w:r>
      <w:r>
        <w:rPr>
          <w:rFonts w:hint="eastAsia" w:ascii="宋体" w:hAnsi="宋体" w:eastAsia="宋体" w:cs="宋体"/>
          <w:b/>
          <w:bCs/>
          <w:color w:val="auto"/>
          <w:sz w:val="24"/>
          <w:szCs w:val="24"/>
          <w:highlight w:val="none"/>
          <w:lang w:val="en-US" w:eastAsia="zh-CN" w:bidi="ar-SA"/>
        </w:rPr>
        <w:t xml:space="preserve">（北京时间） 。</w:t>
      </w:r>
      <w:r/>
    </w:p>
    <w:p>
      <w:pPr>
        <w:ind w:left="0" w:righ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（五）首次响应文件开启地点：</w:t>
      </w:r>
      <w:r/>
    </w:p>
    <w:p>
      <w:pPr>
        <w:ind w:left="0" w:right="0"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“苏采云”系统（网址：</w:t>
      </w:r>
      <w:r>
        <w:rPr>
          <w:rFonts w:hint="eastAsia" w:ascii="宋体" w:hAnsi="宋体" w:cs="宋体"/>
          <w:color w:val="auto"/>
          <w:sz w:val="24"/>
          <w:highlight w:val="none"/>
          <w:lang w:eastAsia="zh-CN"/>
        </w:rPr>
        <w:t xml:space="preserve">https://jszfcg.jsczt.cn/jszc/login</w:t>
      </w:r>
      <w:r>
        <w:rPr>
          <w:rFonts w:hint="eastAsia" w:ascii="宋体" w:hAnsi="宋体" w:eastAsia="宋体" w:cs="宋体"/>
          <w:color w:val="auto"/>
          <w:sz w:val="24"/>
          <w:highlight w:val="none"/>
        </w:rPr>
        <w:t xml:space="preserve">）“开标大厅”或进入徐州政府采购网（网址：</w:t>
      </w:r>
      <w:r>
        <w:rPr>
          <w:rFonts w:hint="eastAsia" w:ascii="宋体" w:hAnsi="宋体" w:cs="宋体"/>
          <w:color w:val="auto"/>
          <w:sz w:val="24"/>
          <w:highlight w:val="none"/>
          <w:lang w:eastAsia="zh-CN"/>
        </w:rPr>
        <w:t xml:space="preserve">https://czj.xz.gov.cn/zfcg/index.html</w:t>
      </w:r>
      <w:r>
        <w:rPr>
          <w:rFonts w:hint="eastAsia" w:ascii="宋体" w:hAnsi="宋体" w:eastAsia="宋体" w:cs="宋体"/>
          <w:color w:val="auto"/>
          <w:sz w:val="24"/>
          <w:highlight w:val="none"/>
        </w:rPr>
        <w:t xml:space="preserve">），点击“苏采云”进入系统“开标大厅”。</w:t>
      </w:r>
      <w:r/>
    </w:p>
    <w:p>
      <w:pPr>
        <w:ind w:left="0" w:right="0"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left="0" w:righ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lang w:val="en-US" w:eastAsia="zh-CN" w:bidi="ar-SA"/>
        </w:rPr>
        <w:outlineLvl w:val="0"/>
      </w:pPr>
      <w:r>
        <w:rPr>
          <w:rFonts w:hint="eastAsia" w:ascii="宋体" w:hAnsi="宋体" w:eastAsia="宋体" w:cs="宋体"/>
          <w:color w:val="auto"/>
          <w:sz w:val="24"/>
          <w:szCs w:val="24"/>
          <w:highlight w:val="none"/>
          <w:lang w:val="en-US" w:eastAsia="zh-CN" w:bidi="ar-SA"/>
        </w:rPr>
        <w:t xml:space="preserve">（七）不接受不按要求加盖公章（电子签章）的首次响应文件。电子签章相关要求见“苏采云”系统。</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（八）首次响应文件解密：到达开启时间，</w:t>
      </w:r>
      <w:r>
        <w:rPr>
          <w:rFonts w:hint="eastAsia" w:ascii="宋体" w:hAnsi="宋体" w:eastAsia="宋体" w:cs="宋体"/>
          <w:color w:val="auto"/>
          <w:sz w:val="24"/>
          <w:szCs w:val="24"/>
          <w:highlight w:val="none"/>
          <w:lang w:val="en-US" w:eastAsia="zh-CN" w:bidi="ar-SA"/>
        </w:rPr>
        <w:t xml:space="preserve">“苏采云”系统自动提取所有响应文件，供应商按采购文件规定方式按时在线解密。本项目采购文件规定的供应商按时在线解密方式：</w:t>
      </w:r>
      <w:r>
        <w:rPr>
          <w:rFonts w:hint="eastAsia" w:ascii="宋体" w:hAnsi="宋体" w:eastAsia="宋体" w:cs="宋体"/>
          <w:b/>
          <w:bCs/>
          <w:color w:val="auto"/>
          <w:sz w:val="24"/>
          <w:szCs w:val="24"/>
          <w:highlight w:val="none"/>
          <w:lang w:val="en-US" w:eastAsia="zh-CN" w:bidi="ar-SA"/>
        </w:rPr>
        <w:t xml:space="preserve">开启时间后30分钟内</w:t>
      </w:r>
      <w:r>
        <w:rPr>
          <w:rFonts w:hint="eastAsia" w:ascii="宋体" w:hAnsi="宋体" w:eastAsia="宋体" w:cs="宋体"/>
          <w:color w:val="auto"/>
          <w:sz w:val="24"/>
          <w:szCs w:val="24"/>
          <w:highlight w:val="none"/>
          <w:lang w:val="en-US" w:eastAsia="zh-CN" w:bidi="ar-SA"/>
        </w:rPr>
        <w:t xml:space="preserve">，通过“苏采云”系统（使用“CA数字证书”）解密。</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（九）采购文件（后缀名为“.kedt”）、供应商操作手册及政府采购客户端工具可通过“苏采云”系统（网址：</w:t>
      </w:r>
      <w:r>
        <w:rPr>
          <w:rFonts w:hint="eastAsia" w:ascii="宋体" w:hAnsi="宋体" w:eastAsia="宋体" w:cs="宋体"/>
          <w:color w:val="auto"/>
          <w:sz w:val="24"/>
          <w:szCs w:val="24"/>
          <w:highlight w:val="none"/>
          <w:lang w:val="en-US" w:eastAsia="zh-CN" w:bidi="ar-SA"/>
        </w:rPr>
        <w:fldChar w:fldCharType="begin"/>
      </w:r>
      <w:r>
        <w:rPr>
          <w:rFonts w:hint="eastAsia" w:ascii="宋体" w:hAnsi="宋体" w:eastAsia="宋体" w:cs="宋体"/>
          <w:color w:val="auto"/>
          <w:sz w:val="24"/>
          <w:szCs w:val="24"/>
          <w:highlight w:val="none"/>
          <w:lang w:val="en-US" w:eastAsia="zh-CN" w:bidi="ar-SA"/>
        </w:rPr>
        <w:instrText xml:space="preserve"> HYPERLINK "http://jszfcg.jsczt.cn/" </w:instrText>
      </w:r>
      <w:r>
        <w:rPr>
          <w:rFonts w:hint="eastAsia" w:ascii="宋体" w:hAnsi="宋体" w:eastAsia="宋体" w:cs="宋体"/>
          <w:color w:val="auto"/>
          <w:sz w:val="24"/>
          <w:szCs w:val="24"/>
          <w:highlight w:val="none"/>
          <w:lang w:val="en-US" w:eastAsia="zh-CN" w:bidi="ar-SA"/>
        </w:rPr>
        <w:fldChar w:fldCharType="separate"/>
      </w:r>
      <w:r>
        <w:rPr>
          <w:rFonts w:hint="eastAsia" w:ascii="宋体" w:hAnsi="宋体" w:cs="宋体"/>
          <w:color w:val="auto"/>
          <w:sz w:val="24"/>
          <w:szCs w:val="24"/>
          <w:highlight w:val="none"/>
          <w:lang w:val="en-US" w:eastAsia="zh-CN" w:bidi="ar-SA"/>
        </w:rPr>
        <w:t xml:space="preserve">https://jszfcg.jsczt.cn/jszc/login</w:t>
      </w:r>
      <w:r>
        <w:rPr>
          <w:rFonts w:hint="eastAsia" w:ascii="宋体" w:hAnsi="宋体" w:eastAsia="宋体" w:cs="宋体"/>
          <w:color w:val="auto"/>
          <w:sz w:val="24"/>
          <w:szCs w:val="24"/>
          <w:highlight w:val="none"/>
          <w:lang w:val="en-US" w:eastAsia="zh-CN" w:bidi="ar-SA"/>
        </w:rPr>
        <w:fldChar w:fldCharType="end"/>
      </w:r>
      <w:r>
        <w:rPr>
          <w:rFonts w:hint="eastAsia" w:ascii="宋体" w:hAnsi="宋体" w:eastAsia="宋体" w:cs="宋体"/>
          <w:color w:val="auto"/>
          <w:sz w:val="24"/>
          <w:szCs w:val="24"/>
          <w:highlight w:val="none"/>
          <w:lang w:val="en-US" w:eastAsia="zh-CN" w:bidi="ar-SA"/>
        </w:rPr>
        <w:t xml:space="preserve">）--已报名项目-</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报名详情页面内相应链接进行下载；供应商操作手册及政府采购客户端工具也可通过徐州政府采购网</w:t>
      </w:r>
      <w:r>
        <w:rPr>
          <w:rFonts w:hint="eastAsia" w:ascii="宋体" w:hAnsi="宋体" w:cs="宋体"/>
          <w:color w:val="auto"/>
          <w:sz w:val="24"/>
          <w:szCs w:val="24"/>
          <w:highlight w:val="none"/>
          <w:lang w:val="en-US" w:eastAsia="zh-CN" w:bidi="ar-SA"/>
        </w:rPr>
        <w:t xml:space="preserve">-－办事指南－－相关服务－－资料下载</w:t>
      </w:r>
      <w:r>
        <w:rPr>
          <w:rFonts w:hint="eastAsia" w:ascii="宋体" w:hAnsi="宋体" w:eastAsia="宋体" w:cs="宋体"/>
          <w:color w:val="auto"/>
          <w:sz w:val="24"/>
          <w:szCs w:val="24"/>
          <w:highlight w:val="none"/>
          <w:lang w:val="en-US" w:eastAsia="zh-CN" w:bidi="ar-SA"/>
        </w:rPr>
        <w:t xml:space="preserve">，点击进入《江苏省政府采购管理交易系统（苏采云）供应商操作手册及政府采购客户端》，进行下载。</w:t>
      </w:r>
      <w:r/>
    </w:p>
    <w:p>
      <w:pPr>
        <w:ind w:left="0" w:right="0"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（十）相关说明</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供应商在“苏采云”系统中提交首次响应文件的时间即为数据电文（响应文件，下同）的发送时间和接收时间。</w:t>
      </w:r>
      <w:r/>
    </w:p>
    <w:p>
      <w:pPr>
        <w:ind w:left="0" w:right="0"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十三、响应文件编制要求</w:t>
      </w:r>
      <w:r/>
    </w:p>
    <w:p>
      <w:pPr>
        <w:ind w:left="0" w:righ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请按照以下要求（包括但不限于以下要求）制作：</w:t>
      </w:r>
      <w:r/>
    </w:p>
    <w:p>
      <w:pPr>
        <w:ind w:left="0" w:right="0"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（一）基本目录</w:t>
      </w:r>
      <w:r/>
    </w:p>
    <w:p>
      <w:pPr>
        <w:ind w:left="0" w:right="0"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《磋商报价表》（加盖电子签章，格式见《磋商文件》附件。政府采购客户端工具输入报价自动生成）。</w:t>
      </w:r>
      <w:r/>
    </w:p>
    <w:p>
      <w:pPr>
        <w:ind w:left="0" w:right="0" w:firstLine="482"/>
        <w:jc w:val="both"/>
        <w:keepLines w:val="0"/>
        <w:keepNext w:val="0"/>
        <w:pageBreakBefore w:val="0"/>
        <w:spacing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（二）资格条件（</w:t>
      </w:r>
      <w:r>
        <w:rPr>
          <w:rFonts w:hint="eastAsia" w:ascii="宋体" w:hAnsi="宋体" w:eastAsia="宋体" w:cs="宋体"/>
          <w:b/>
          <w:bCs/>
          <w:color w:val="auto"/>
          <w:sz w:val="24"/>
          <w:szCs w:val="24"/>
          <w:highlight w:val="none"/>
          <w:lang w:val="en-US" w:eastAsia="zh-CN" w:bidi="ar-SA"/>
        </w:rPr>
        <w:t xml:space="preserve">1～8项必须提供，相关证明材料须上传原件扫描件，并加盖电子签章，否则</w:t>
      </w:r>
      <w:r>
        <w:rPr>
          <w:rFonts w:hint="eastAsia" w:ascii="宋体" w:hAnsi="宋体" w:eastAsia="宋体" w:cs="宋体"/>
          <w:b/>
          <w:color w:val="auto"/>
          <w:sz w:val="24"/>
          <w:szCs w:val="24"/>
          <w:highlight w:val="none"/>
          <w:lang w:val="en-US" w:eastAsia="zh-CN" w:bidi="ar-SA"/>
        </w:rPr>
        <w:t xml:space="preserve">响应无效）</w:t>
      </w:r>
      <w:r/>
    </w:p>
    <w:p>
      <w:pPr>
        <w:ind w:left="0" w:right="0" w:firstLine="482"/>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val="en-US" w:eastAsia="zh-CN"/>
        </w:rPr>
        <w:t xml:space="preserve">.</w:t>
      </w:r>
      <w:r>
        <w:rPr>
          <w:rFonts w:hint="eastAsia" w:ascii="宋体" w:hAnsi="宋体" w:eastAsia="宋体" w:cs="宋体"/>
          <w:b/>
          <w:bCs/>
          <w:color w:val="auto"/>
          <w:sz w:val="24"/>
          <w:highlight w:val="none"/>
        </w:rPr>
        <w:t xml:space="preserve">具有独立承担民事责任的能力，提供供应商合法有效的法人营业执照</w:t>
      </w:r>
      <w:r>
        <w:rPr>
          <w:rFonts w:hint="eastAsia" w:ascii="宋体" w:hAnsi="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或事业单位法人证书</w:t>
      </w:r>
      <w:r>
        <w:rPr>
          <w:rFonts w:hint="eastAsia" w:ascii="宋体" w:hAnsi="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或其他组织应提供合法证明文件；</w:t>
      </w:r>
      <w:r/>
    </w:p>
    <w:p>
      <w:pPr>
        <w:ind w:left="0" w:right="0" w:firstLine="482"/>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 xml:space="preserve">2</w:t>
      </w:r>
      <w:r>
        <w:rPr>
          <w:rFonts w:hint="eastAsia" w:ascii="宋体" w:hAnsi="宋体" w:eastAsia="宋体" w:cs="宋体"/>
          <w:b/>
          <w:bCs/>
          <w:color w:val="auto"/>
          <w:sz w:val="24"/>
          <w:highlight w:val="none"/>
          <w:lang w:val="en-US" w:eastAsia="zh-CN"/>
        </w:rPr>
        <w:t xml:space="preserve">.</w:t>
      </w:r>
      <w:r>
        <w:rPr>
          <w:rFonts w:hint="eastAsia" w:ascii="宋体" w:hAnsi="宋体" w:eastAsia="宋体" w:cs="宋体"/>
          <w:b/>
          <w:bCs/>
          <w:color w:val="auto"/>
          <w:sz w:val="24"/>
          <w:highlight w:val="none"/>
        </w:rPr>
        <w:t xml:space="preserve">具有良好的商业信誉和健全的财务会计制度，财务状况报告至少提供：</w:t>
      </w:r>
      <w:r/>
    </w:p>
    <w:p>
      <w:pPr>
        <w:ind w:left="0" w:right="0" w:firstLine="480"/>
        <w:jc w:val="both"/>
        <w:keepLines w:val="0"/>
        <w:keepNext w:val="0"/>
        <w:pageBreakBefore w:val="0"/>
        <w:spacing w:after="0" w:line="360" w:lineRule="auto"/>
        <w:widowControl w:val="off"/>
        <w:rPr>
          <w:rFonts w:hint="eastAsia" w:ascii="宋体" w:hAnsi="宋体" w:eastAsia="宋体" w:cs="宋体"/>
          <w:b/>
          <w:bCs/>
          <w:color w:val="auto"/>
          <w:sz w:val="24"/>
          <w:highlight w:val="none"/>
          <w:lang w:val="en-US" w:eastAsia="zh-CN" w:bidi="ar-SA"/>
        </w:rPr>
      </w:pPr>
      <w:r>
        <w:rPr>
          <w:rFonts w:hint="eastAsia" w:ascii="宋体" w:hAnsi="宋体" w:eastAsia="宋体" w:cs="宋体"/>
          <w:b w:val="0"/>
          <w:bCs w:val="0"/>
          <w:color w:val="auto"/>
          <w:sz w:val="24"/>
          <w:highlight w:val="none"/>
        </w:rPr>
        <w:t xml:space="preserve">供应商的提交首次响应文件时间前6个月内任何1月（不含“首次响应文件提交的截止时间”当月）的资产负债表和利润表月报表；或供应商基本开户银行出具的有效的资信证明；或财政部门认可的政府采购专业担保机构出具的有效的担保函；或合法有效的经第三方机构审计的上年度财务审计报告（应包括审计报告正文、资产负债表、现金流量表、利润表）</w:t>
      </w:r>
      <w:r>
        <w:rPr>
          <w:rFonts w:hint="eastAsia" w:ascii="宋体" w:hAnsi="宋体" w:cs="宋体"/>
          <w:color w:val="auto"/>
          <w:sz w:val="24"/>
          <w:highlight w:val="none"/>
          <w:lang w:eastAsia="zh-CN"/>
        </w:rPr>
        <w:t xml:space="preserve">；</w:t>
      </w:r>
      <w:r/>
    </w:p>
    <w:p>
      <w:pPr>
        <w:ind w:left="0" w:right="0" w:firstLine="482"/>
        <w:jc w:val="both"/>
        <w:keepLines w:val="0"/>
        <w:keepNext w:val="0"/>
        <w:pageBreakBefore w:val="0"/>
        <w:spacing w:after="0" w:line="360" w:lineRule="auto"/>
        <w:widowControl w:val="off"/>
        <w:rPr>
          <w:rFonts w:hint="eastAsia" w:ascii="宋体" w:hAnsi="宋体" w:eastAsia="宋体" w:cs="宋体"/>
          <w:b/>
          <w:bCs/>
          <w:color w:val="auto"/>
          <w:sz w:val="24"/>
          <w:highlight w:val="none"/>
          <w:lang w:val="en-US" w:eastAsia="zh-CN" w:bidi="ar-SA"/>
        </w:rPr>
      </w:pPr>
      <w:r>
        <w:rPr>
          <w:rFonts w:hint="eastAsia" w:ascii="宋体" w:hAnsi="宋体" w:cs="宋体"/>
          <w:b/>
          <w:bCs/>
          <w:color w:val="auto"/>
          <w:sz w:val="24"/>
          <w:highlight w:val="none"/>
          <w:lang w:val="en-US" w:eastAsia="zh-CN" w:bidi="ar-SA"/>
        </w:rPr>
        <w:t xml:space="preserve">3</w:t>
      </w:r>
      <w:r>
        <w:rPr>
          <w:rFonts w:hint="eastAsia" w:ascii="宋体" w:hAnsi="宋体" w:eastAsia="宋体" w:cs="宋体"/>
          <w:b/>
          <w:bCs/>
          <w:color w:val="auto"/>
          <w:sz w:val="24"/>
          <w:highlight w:val="none"/>
          <w:lang w:val="en-US" w:eastAsia="zh-CN" w:bidi="ar-SA"/>
        </w:rPr>
        <w:t xml:space="preserve">.具备履行合同所必需的设备和专业技术能力的证明材料</w:t>
      </w:r>
      <w:r>
        <w:rPr>
          <w:rFonts w:hint="eastAsia" w:ascii="宋体" w:hAnsi="宋体" w:cs="宋体"/>
          <w:b/>
          <w:bCs/>
          <w:color w:val="auto"/>
          <w:sz w:val="24"/>
          <w:highlight w:val="none"/>
        </w:rPr>
        <w:t xml:space="preserve">提供《具备履行合同所必需的设备和专业技术能力的书面声明（附证明材料扫描件）》</w:t>
      </w:r>
      <w:r>
        <w:rPr>
          <w:rFonts w:hint="eastAsia" w:ascii="宋体" w:hAnsi="宋体" w:eastAsia="宋体" w:cs="宋体"/>
          <w:b/>
          <w:bCs/>
          <w:color w:val="auto"/>
          <w:sz w:val="24"/>
          <w:highlight w:val="none"/>
          <w:lang w:val="en-US" w:eastAsia="zh-CN" w:bidi="ar-SA"/>
        </w:rPr>
        <w:t xml:space="preserve">，加盖电子签章，格式见《磋商文件》附件）；</w:t>
      </w:r>
      <w:r/>
    </w:p>
    <w:p>
      <w:pPr>
        <w:ind w:left="0" w:right="0" w:firstLine="482"/>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4</w:t>
      </w:r>
      <w:r>
        <w:rPr>
          <w:rFonts w:hint="eastAsia" w:ascii="宋体" w:hAnsi="宋体" w:eastAsia="宋体" w:cs="宋体"/>
          <w:b/>
          <w:bCs/>
          <w:color w:val="auto"/>
          <w:sz w:val="24"/>
          <w:highlight w:val="none"/>
          <w:lang w:val="en-US" w:eastAsia="zh-CN"/>
        </w:rPr>
        <w:t xml:space="preserve">.</w:t>
      </w:r>
      <w:r>
        <w:rPr>
          <w:rFonts w:hint="eastAsia" w:ascii="宋体" w:hAnsi="宋体" w:cs="宋体"/>
          <w:b/>
          <w:bCs/>
          <w:color w:val="auto"/>
          <w:sz w:val="24"/>
          <w:highlight w:val="none"/>
          <w:lang w:val="en-US" w:eastAsia="zh-CN"/>
        </w:rPr>
        <w:t xml:space="preserve">具</w:t>
      </w:r>
      <w:r>
        <w:rPr>
          <w:rFonts w:hint="eastAsia" w:ascii="宋体" w:hAnsi="宋体" w:eastAsia="宋体" w:cs="宋体"/>
          <w:b/>
          <w:bCs/>
          <w:color w:val="auto"/>
          <w:sz w:val="24"/>
          <w:highlight w:val="none"/>
        </w:rPr>
        <w:t xml:space="preserve">有依法缴纳税收和社会保障资金的良好记录，至少提供：</w:t>
      </w:r>
      <w:r/>
    </w:p>
    <w:p>
      <w:pPr>
        <w:ind w:left="0" w:right="0"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供应商的提交首次响应文件时间前6个月内任何1月的依法缴纳税收和社会保障资金的相关材料；依法免税或不需要缴纳社会保障资金的供应商应提供其依法免税或不需要缴纳社会保障资金的证明文件</w:t>
      </w:r>
      <w:r>
        <w:rPr>
          <w:rFonts w:hint="eastAsia" w:ascii="宋体" w:hAnsi="宋体" w:cs="宋体"/>
          <w:color w:val="auto"/>
          <w:sz w:val="24"/>
          <w:highlight w:val="none"/>
          <w:lang w:val="en-US" w:eastAsia="zh-CN"/>
        </w:rPr>
        <w:t xml:space="preserve">扫描件</w:t>
      </w:r>
      <w:r>
        <w:rPr>
          <w:rFonts w:hint="eastAsia" w:ascii="宋体" w:hAnsi="宋体" w:eastAsia="宋体" w:cs="宋体"/>
          <w:color w:val="auto"/>
          <w:sz w:val="24"/>
          <w:highlight w:val="none"/>
        </w:rPr>
        <w:t xml:space="preserve">。</w:t>
      </w:r>
      <w:r/>
    </w:p>
    <w:p>
      <w:pPr>
        <w:numPr>
          <w:ilvl w:val="0"/>
          <w:numId w:val="0"/>
        </w:numPr>
        <w:ind w:left="0" w:right="0" w:firstLine="482"/>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szCs w:val="24"/>
          <w:highlight w:val="none"/>
          <w:lang w:val="en-US" w:eastAsia="zh-CN" w:bidi="ar-SA"/>
        </w:rPr>
        <w:t xml:space="preserve">5.</w:t>
      </w:r>
      <w:r>
        <w:rPr>
          <w:rFonts w:hint="eastAsia" w:ascii="宋体" w:hAnsi="宋体" w:eastAsia="宋体" w:cs="宋体"/>
          <w:b/>
          <w:bCs/>
          <w:color w:val="auto"/>
          <w:sz w:val="24"/>
          <w:highlight w:val="none"/>
        </w:rPr>
        <w:t xml:space="preserve">供应商参加政府采购活动前3年内在经营活动中没有重大违法记录的书面声明</w:t>
      </w:r>
      <w:r>
        <w:rPr>
          <w:rFonts w:hint="eastAsia" w:ascii="宋体" w:hAnsi="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格式见《磋商文件》附件</w:t>
      </w:r>
      <w:r>
        <w:rPr>
          <w:rFonts w:hint="eastAsia" w:ascii="宋体" w:hAnsi="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w:t>
      </w:r>
      <w:r/>
    </w:p>
    <w:p>
      <w:pPr>
        <w:ind w:left="0" w:right="0" w:firstLine="482"/>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 xml:space="preserve">6</w:t>
      </w:r>
      <w:r>
        <w:rPr>
          <w:rFonts w:hint="eastAsia" w:ascii="宋体" w:hAnsi="宋体" w:eastAsia="宋体" w:cs="宋体"/>
          <w:b/>
          <w:bCs/>
          <w:color w:val="auto"/>
          <w:sz w:val="24"/>
          <w:highlight w:val="none"/>
          <w:lang w:val="en-US" w:eastAsia="zh-CN"/>
        </w:rPr>
        <w:t xml:space="preserve">.</w:t>
      </w:r>
      <w:r>
        <w:rPr>
          <w:rFonts w:hint="eastAsia" w:ascii="宋体" w:hAnsi="宋体" w:eastAsia="宋体" w:cs="宋体"/>
          <w:b/>
          <w:bCs/>
          <w:color w:val="auto"/>
          <w:sz w:val="24"/>
          <w:highlight w:val="none"/>
        </w:rPr>
        <w:t xml:space="preserve">供应商为中小企业（含中型、小型、微型企业，下同）的，提供《中小企业声明函》（电子签章，填写完整。格式见《磋商文件》附件）。《中小企业声明函》查询渠道用微信搜索“中小企业规模类型自测小程序”；</w:t>
      </w:r>
      <w:r/>
    </w:p>
    <w:p>
      <w:pPr>
        <w:ind w:left="0" w:right="0" w:firstLine="482"/>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注：中小微企业，应当同时符合以下条件：</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中小企业需满足的条件具体以《政府采购促进中小企业发展管理办法》（财库﹝2020﹞46号）和《工业和信息化部、国家统计局、国家发展和改革委员会、财政部关于印发中小企业划型标准规定的通知》（工信部联企业[2011]300号）的规定为准。</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供应商为残疾人福利性单位的，视同小微企业，提供《残疾人福利性单位声明函》（电子签章，格式见附件》）。具体以《关于促进残疾人就业政府采购政策的通知》（财库〔2017〕141号）的规定为准。</w:t>
      </w:r>
      <w:r/>
    </w:p>
    <w:p>
      <w:pPr>
        <w:ind w:left="0" w:right="0" w:firstLine="48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ind w:left="0" w:right="0" w:firstLine="482"/>
        <w:keepLines w:val="0"/>
        <w:keepNext w:val="0"/>
        <w:pageBreakBefore w:val="0"/>
        <w:spacing w:line="360" w:lineRule="auto"/>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rPr>
        <w:t xml:space="preserve">7</w:t>
      </w:r>
      <w:r>
        <w:rPr>
          <w:rFonts w:hint="eastAsia" w:ascii="宋体" w:hAnsi="宋体" w:eastAsia="宋体" w:cs="宋体"/>
          <w:b/>
          <w:bCs/>
          <w:color w:val="auto"/>
          <w:sz w:val="24"/>
          <w:highlight w:val="none"/>
          <w:lang w:val="en-US" w:eastAsia="zh-CN"/>
        </w:rPr>
        <w:t xml:space="preserve">.</w:t>
      </w:r>
      <w:r>
        <w:rPr>
          <w:rFonts w:hint="eastAsia" w:ascii="宋体" w:hAnsi="宋体" w:eastAsia="宋体" w:cs="宋体"/>
          <w:b/>
          <w:bCs/>
          <w:color w:val="auto"/>
          <w:sz w:val="24"/>
          <w:highlight w:val="none"/>
        </w:rPr>
        <w:t xml:space="preserve">法律、行政法规规定的其他条件</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加盖电子签章，格式见《磋商文件》附件）</w:t>
      </w:r>
      <w:r/>
    </w:p>
    <w:p>
      <w:pPr>
        <w:ind w:left="0" w:right="0"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7.1供应商信用信息满足磋商文件要求；</w:t>
      </w:r>
      <w:r/>
    </w:p>
    <w:p>
      <w:pPr>
        <w:ind w:left="0" w:right="0"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7.2本项目不接受联合体参与采购活动，成交后不得转包或分包；</w:t>
      </w:r>
      <w:r/>
    </w:p>
    <w:p>
      <w:pPr>
        <w:ind w:left="0" w:right="0"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7.3单位负责人为同一人或者存在直接控股、管理关系的不同供应商，不得参加同一合同项下的政府采购活动；</w:t>
      </w:r>
      <w:r/>
    </w:p>
    <w:p>
      <w:pPr>
        <w:ind w:left="0" w:right="0"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7.4为本采购项目提供整体设计、规范编制或者项目管理、监理、检测等服务的供应商，不得再参加本采购项目的采购活动；</w:t>
      </w:r>
      <w:r/>
    </w:p>
    <w:p>
      <w:pPr>
        <w:ind w:left="0" w:right="0" w:firstLine="480"/>
        <w:jc w:val="both"/>
        <w:keepLines w:val="0"/>
        <w:keepNext w:val="0"/>
        <w:pageBreakBefore w:val="0"/>
        <w:spacing w:after="0" w:line="360" w:lineRule="auto"/>
        <w:widowControl w:val="off"/>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7.5法律、行政法规、磋商文件规定的其他要求。</w:t>
      </w:r>
      <w:r/>
    </w:p>
    <w:p>
      <w:pPr>
        <w:ind w:left="0" w:right="0" w:firstLine="482"/>
        <w:keepLines w:val="0"/>
        <w:keepNext w:val="0"/>
        <w:pageBreakBefore w:val="0"/>
        <w:spacing w:line="360" w:lineRule="auto"/>
        <w:rPr>
          <w:rFonts w:hint="eastAsia" w:ascii="宋体" w:hAnsi="宋体" w:cs="宋体"/>
          <w:b w:val="0"/>
          <w:bCs w:val="0"/>
          <w:color w:val="auto"/>
          <w:sz w:val="24"/>
          <w:highlight w:val="none"/>
        </w:rPr>
      </w:pPr>
      <w:r>
        <w:rPr>
          <w:rFonts w:hint="eastAsia" w:ascii="宋体" w:hAnsi="宋体" w:eastAsia="宋体" w:cs="宋体"/>
          <w:b/>
          <w:bCs/>
          <w:color w:val="auto"/>
          <w:sz w:val="24"/>
          <w:highlight w:val="none"/>
        </w:rPr>
        <w:t xml:space="preserve">8</w:t>
      </w:r>
      <w:r>
        <w:rPr>
          <w:rFonts w:hint="eastAsia" w:ascii="宋体" w:hAnsi="宋体" w:eastAsia="宋体" w:cs="宋体"/>
          <w:b/>
          <w:bCs/>
          <w:color w:val="auto"/>
          <w:sz w:val="24"/>
          <w:highlight w:val="none"/>
          <w:lang w:val="en-US" w:eastAsia="zh-CN"/>
        </w:rPr>
        <w:t xml:space="preserve">.</w:t>
      </w:r>
      <w:r>
        <w:rPr>
          <w:rFonts w:hint="eastAsia" w:ascii="宋体" w:hAnsi="宋体" w:eastAsia="宋体" w:cs="宋体"/>
          <w:b/>
          <w:bCs/>
          <w:color w:val="auto"/>
          <w:sz w:val="24"/>
          <w:highlight w:val="none"/>
        </w:rPr>
        <w:t xml:space="preserve">特定资格要求：</w:t>
      </w:r>
      <w:r>
        <w:rPr>
          <w:rFonts w:hint="eastAsia" w:ascii="宋体" w:hAnsi="宋体" w:cs="宋体"/>
          <w:b w:val="0"/>
          <w:bCs w:val="0"/>
          <w:color w:val="auto"/>
          <w:sz w:val="24"/>
          <w:highlight w:val="none"/>
          <w:lang w:val="en-US" w:eastAsia="zh-CN"/>
        </w:rPr>
        <w:t xml:space="preserve">无</w:t>
      </w:r>
      <w:r/>
    </w:p>
    <w:p>
      <w:pPr>
        <w:ind w:left="0" w:right="0" w:firstLine="482"/>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（三）符合条件（必须提供，否则响应无效）</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highlight w:val="none"/>
        </w:rPr>
        <w:t xml:space="preserve">法定代表人身份证明或授权委托书</w:t>
      </w:r>
      <w:r>
        <w:rPr>
          <w:rFonts w:hint="eastAsia" w:ascii="宋体" w:hAnsi="宋体" w:eastAsia="宋体" w:cs="宋体"/>
          <w:color w:val="auto"/>
          <w:sz w:val="24"/>
          <w:szCs w:val="24"/>
          <w:highlight w:val="none"/>
          <w:lang w:val="en-US" w:eastAsia="zh-CN" w:bidi="ar-SA"/>
        </w:rPr>
        <w:t xml:space="preserve">（加盖电子签章，提供原件的扫描件、含授权委托书中受托人身份证的扫描件；格式见《磋商文件》附件）；</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2.《磋商报价表》（加盖电子签章，格式见《磋商文件》附件。政府采购客户端工具输入报价自动生成）；</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3.《承诺书》（加盖电子签章，格式见《磋商文件》附件）；</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4.《分项价格表》（加盖电子签章，格式见《磋商文件》附件）；</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8"/>
          <w:szCs w:val="20"/>
          <w:highlight w:val="none"/>
          <w:lang w:val="en-US" w:eastAsia="zh-CN" w:bidi="ar-SA"/>
        </w:rPr>
      </w:pPr>
      <w:r>
        <w:rPr>
          <w:rFonts w:hint="eastAsia" w:ascii="宋体" w:hAnsi="宋体" w:eastAsia="宋体" w:cs="宋体"/>
          <w:color w:val="auto"/>
          <w:sz w:val="24"/>
          <w:szCs w:val="24"/>
          <w:highlight w:val="none"/>
          <w:lang w:val="en-US" w:eastAsia="zh-CN" w:bidi="ar-SA"/>
        </w:rPr>
        <w:t xml:space="preserve">5.《偏离表》（加盖电子签章，格式见《磋商文件》附件）。</w:t>
      </w:r>
      <w:r/>
    </w:p>
    <w:p>
      <w:pPr>
        <w:ind w:left="0" w:right="0" w:firstLine="482"/>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（四）综合评审评分项</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1.技术部分</w:t>
      </w:r>
      <w:r/>
    </w:p>
    <w:p>
      <w:pPr>
        <w:ind w:left="0" w:right="0" w:firstLine="480"/>
        <w:jc w:val="both"/>
        <w:keepLines w:val="0"/>
        <w:keepNext w:val="0"/>
        <w:pageBreakBefore w:val="0"/>
        <w:spacing w:line="360" w:lineRule="auto"/>
        <w:widowControl w:val="off"/>
        <w:rPr>
          <w:rFonts w:hint="eastAsia" w:ascii="宋体" w:hAnsi="宋体" w:eastAsia="宋体" w:cs="宋体"/>
          <w:b w:val="0"/>
          <w:bCs w:val="0"/>
          <w:i w:val="0"/>
          <w:iCs w:val="0"/>
          <w:color w:val="auto"/>
          <w:sz w:val="24"/>
          <w:szCs w:val="24"/>
          <w:highlight w:val="none"/>
          <w:lang w:val="en-US" w:eastAsia="zh-CN" w:bidi="ar-SA"/>
        </w:rPr>
      </w:pPr>
      <w:r>
        <w:rPr>
          <w:rFonts w:hint="eastAsia" w:ascii="宋体" w:hAnsi="宋体" w:eastAsia="宋体" w:cs="宋体"/>
          <w:b w:val="0"/>
          <w:bCs w:val="0"/>
          <w:i w:val="0"/>
          <w:iCs w:val="0"/>
          <w:color w:val="auto"/>
          <w:sz w:val="24"/>
          <w:szCs w:val="24"/>
          <w:highlight w:val="none"/>
          <w:lang w:val="en-US" w:eastAsia="zh-CN" w:bidi="ar-SA"/>
        </w:rPr>
        <w:t xml:space="preserve">（1）（要求见本文《项目要求》及《评分细则》）；</w:t>
      </w:r>
      <w:r/>
    </w:p>
    <w:p>
      <w:pPr>
        <w:ind w:left="0" w:right="0" w:firstLine="480"/>
        <w:jc w:val="both"/>
        <w:keepLines w:val="0"/>
        <w:keepNext w:val="0"/>
        <w:pageBreakBefore w:val="0"/>
        <w:spacing w:line="360" w:lineRule="auto"/>
        <w:widowControl w:val="off"/>
        <w:rPr>
          <w:rFonts w:hint="eastAsia" w:ascii="宋体" w:hAnsi="宋体" w:eastAsia="宋体" w:cs="宋体"/>
          <w:b w:val="0"/>
          <w:bCs w:val="0"/>
          <w:i w:val="0"/>
          <w:iCs w:val="0"/>
          <w:color w:val="auto"/>
          <w:sz w:val="24"/>
          <w:szCs w:val="24"/>
          <w:highlight w:val="none"/>
          <w:lang w:val="en-US" w:eastAsia="zh-CN" w:bidi="ar-SA"/>
        </w:rPr>
      </w:pPr>
      <w:r>
        <w:rPr>
          <w:rFonts w:hint="eastAsia" w:ascii="宋体" w:hAnsi="宋体" w:eastAsia="宋体" w:cs="宋体"/>
          <w:b w:val="0"/>
          <w:bCs w:val="0"/>
          <w:i w:val="0"/>
          <w:iCs w:val="0"/>
          <w:color w:val="auto"/>
          <w:sz w:val="24"/>
          <w:szCs w:val="24"/>
          <w:highlight w:val="none"/>
          <w:lang w:val="en-US" w:eastAsia="zh-CN" w:bidi="ar-SA"/>
        </w:rPr>
        <w:t xml:space="preserve">2.商务部分</w:t>
      </w:r>
      <w:r/>
    </w:p>
    <w:p>
      <w:pPr>
        <w:ind w:left="0" w:right="0" w:firstLine="480"/>
        <w:jc w:val="both"/>
        <w:keepLines w:val="0"/>
        <w:keepNext w:val="0"/>
        <w:pageBreakBefore w:val="0"/>
        <w:spacing w:line="360" w:lineRule="auto"/>
        <w:widowControl w:val="off"/>
        <w:rPr>
          <w:rFonts w:hint="eastAsia" w:ascii="宋体" w:hAnsi="宋体" w:eastAsia="宋体" w:cs="宋体"/>
          <w:b w:val="0"/>
          <w:bCs w:val="0"/>
          <w:i w:val="0"/>
          <w:iCs w:val="0"/>
          <w:color w:val="auto"/>
          <w:sz w:val="24"/>
          <w:szCs w:val="24"/>
          <w:highlight w:val="none"/>
          <w:lang w:val="en-US" w:eastAsia="zh-CN" w:bidi="ar-SA"/>
        </w:rPr>
      </w:pPr>
      <w:r>
        <w:rPr>
          <w:rFonts w:hint="eastAsia" w:ascii="宋体" w:hAnsi="宋体" w:eastAsia="宋体" w:cs="宋体"/>
          <w:b w:val="0"/>
          <w:bCs w:val="0"/>
          <w:i w:val="0"/>
          <w:iCs w:val="0"/>
          <w:color w:val="auto"/>
          <w:sz w:val="24"/>
          <w:szCs w:val="24"/>
          <w:highlight w:val="none"/>
          <w:lang w:val="en-US" w:eastAsia="zh-CN" w:bidi="ar-SA"/>
        </w:rPr>
        <w:t xml:space="preserve">（1）（要求见《磋商文件》第七章《评分细则》）；</w:t>
      </w:r>
      <w:r/>
    </w:p>
    <w:p>
      <w:pPr>
        <w:ind w:left="0" w:right="0" w:firstLine="482"/>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（五）价格折扣文件格式</w:t>
      </w:r>
      <w:r/>
    </w:p>
    <w:p>
      <w:pPr>
        <w:ind w:left="0" w:right="0" w:firstLine="482"/>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w:t>
      </w:r>
      <w:r>
        <w:rPr>
          <w:rFonts w:hint="eastAsia" w:ascii="宋体" w:hAnsi="宋体" w:cs="宋体"/>
          <w:b/>
          <w:bCs/>
          <w:color w:val="auto"/>
          <w:sz w:val="24"/>
          <w:highlight w:val="none"/>
          <w:lang w:val="en-US" w:eastAsia="zh-CN"/>
        </w:rPr>
        <w:t xml:space="preserve">.</w:t>
      </w:r>
      <w:r>
        <w:rPr>
          <w:rFonts w:hint="eastAsia" w:ascii="宋体" w:hAnsi="宋体" w:eastAsia="宋体" w:cs="宋体"/>
          <w:b/>
          <w:bCs/>
          <w:color w:val="auto"/>
          <w:sz w:val="24"/>
          <w:highlight w:val="none"/>
        </w:rPr>
        <w:t xml:space="preserve">企业报价折扣证明：无。</w:t>
      </w:r>
      <w:r/>
    </w:p>
    <w:p>
      <w:pPr>
        <w:ind w:left="0" w:right="0" w:firstLine="482"/>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（六）提交的首次响应文件的加密、签署、盖章要求：</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1.加密要求：</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2.签署要求：见《磋商文件》第九章附件中相关格式要求。</w:t>
      </w:r>
      <w:r/>
    </w:p>
    <w:p>
      <w:pPr>
        <w:ind w:left="0" w:right="0" w:firstLine="482"/>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特别提醒：竞争性磋商文件中如需“被授权代表签字或盖章”，供应商可打印成文档，签字或盖章后再扫描上传，最后再电子签章。</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3.盖章要求：见《磋商文件》第九章附件中相关格式要求。供应商须通过“苏采云”系统提供的政府采购客户端工具（使用“CA数字证书”）加盖电子签章。</w:t>
      </w:r>
      <w:r/>
    </w:p>
    <w:p>
      <w:pPr>
        <w:ind w:left="0" w:righ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（七）通过“苏采云”系统提交政府采购客户端工具导出加密的响应文件（后缀名为zip）。上传响应文件的大小不得超过苏采云系统设置的范围！</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1.供应商应当按照《磋商文件》的要求编制响应文件，并对其提交的响应文件的真实性、合法性承担法律责任。</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2.采购人索取成交供应商的响应文件，须在双方签订政府采购合同后，由采购代理机构提供给采购人。</w:t>
      </w:r>
      <w:r/>
    </w:p>
    <w:p>
      <w:pPr>
        <w:ind w:right="0"/>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8"/>
          <w:szCs w:val="28"/>
          <w:highlight w:val="none"/>
        </w:rPr>
        <w:t xml:space="preserve">第四章 磋商相关说明</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十四、磋商程序</w:t>
      </w:r>
      <w:r/>
    </w:p>
    <w:p>
      <w:pPr>
        <w:ind w:left="0" w:righ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（一）磋商要求</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1.被邀请参与磋商的供应商需按本竞争性磋商文件要求的截止时间、方式（地点）提交首次响应文件，同时派人通过“苏采云”系统在“开标大厅”等待磋商。</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2.在到达首次响应文件开启时间后，供应商登录“苏采云”系统，在解密时间内，使用CA数字证书解密首次响应文件。</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供应商授权的磋商人员须携带授权委托书原件及身份证原件，通过满足“苏采云”系统配置要求（包括但不限于谷歌浏览器、摄像头、耳机和麦克风等软硬件）的计算机登录“苏采云”系统，进入系统“开标大厅”，参加线上磋商活动。磋商期间，供应商必须进入系统“开标大厅”并保持在线，否则无法接收磋商小组的视频磋商邀请。</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4.磋商顺序按照电子标书解密先后时间进行，解密时间相同的，不分先后顺序。</w:t>
      </w:r>
      <w:r/>
    </w:p>
    <w:p>
      <w:pPr>
        <w:ind w:left="0" w:right="0" w:firstLine="480"/>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5.</w:t>
      </w:r>
      <w:r>
        <w:rPr>
          <w:rFonts w:hint="eastAsia" w:ascii="宋体" w:hAnsi="宋体" w:eastAsia="宋体" w:cs="宋体"/>
          <w:b/>
          <w:color w:val="auto"/>
          <w:sz w:val="24"/>
          <w:szCs w:val="24"/>
          <w:highlight w:val="none"/>
          <w:lang w:val="en-US" w:eastAsia="zh-CN" w:bidi="ar-SA"/>
        </w:rPr>
        <w:t xml:space="preserve">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按解密顺序由下一家进行磋商，不再后补）。</w:t>
      </w:r>
      <w:r/>
    </w:p>
    <w:p>
      <w:pPr>
        <w:ind w:left="0" w:right="0" w:firstLine="480"/>
        <w:jc w:val="both"/>
        <w:keepLines w:val="0"/>
        <w:keepNext w:val="0"/>
        <w:pageBreakBefore w:val="0"/>
        <w:spacing w:line="360" w:lineRule="auto"/>
        <w:widowControl w:val="off"/>
        <w:rPr>
          <w:rFonts w:hint="eastAsia" w:ascii="宋体" w:hAnsi="宋体" w:eastAsia="宋体" w:cs="宋体"/>
          <w:b/>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6.</w:t>
      </w:r>
      <w:r>
        <w:rPr>
          <w:rFonts w:hint="eastAsia" w:ascii="宋体" w:hAnsi="宋体" w:eastAsia="宋体" w:cs="宋体"/>
          <w:b/>
          <w:color w:val="auto"/>
          <w:sz w:val="24"/>
          <w:szCs w:val="24"/>
          <w:highlight w:val="none"/>
          <w:u w:val="single"/>
          <w:lang w:val="en-US" w:eastAsia="zh-CN" w:bidi="ar-SA"/>
        </w:rPr>
        <w:t xml:space="preserve">被邀请参与磋商的供应商如未按上述磋商要求执行，视同放弃磋商的权利。</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w:t>
      </w:r>
      <w:r>
        <w:rPr>
          <w:rFonts w:hint="eastAsia" w:ascii="宋体" w:hAnsi="宋体" w:eastAsia="宋体" w:cs="宋体"/>
          <w:b/>
          <w:bCs/>
          <w:color w:val="auto"/>
          <w:sz w:val="24"/>
          <w:szCs w:val="24"/>
          <w:highlight w:val="none"/>
          <w:u w:val="single"/>
          <w:lang w:val="en-US" w:eastAsia="zh-CN" w:bidi="ar-SA"/>
        </w:rPr>
        <w:t xml:space="preserve">未在规定时间内进行报价的，视为响应无效。</w:t>
      </w:r>
      <w:r/>
    </w:p>
    <w:p>
      <w:pPr>
        <w:ind w:left="0" w:righ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注：各供应商在未进行第二次报价前，请不要离开开标系统，随时接受磋商小组提出的二次报价，因供应商未能及时二次报价而引起的废标及损失，由供应商负责。</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8.被邀请参与磋商的供应商如未按上述磋商要求执行，视同放弃磋商的权利。</w:t>
      </w:r>
      <w:r/>
    </w:p>
    <w:p>
      <w:pPr>
        <w:ind w:left="0" w:righ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lang w:val="en-US" w:eastAsia="zh-CN" w:bidi="ar-SA"/>
        </w:rPr>
        <w:t xml:space="preserve">二</w:t>
      </w:r>
      <w:r>
        <w:rPr>
          <w:rFonts w:hint="eastAsia" w:ascii="宋体" w:hAnsi="宋体" w:cs="宋体"/>
          <w:b/>
          <w:bCs/>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lang w:val="en-US" w:eastAsia="zh-CN" w:bidi="ar-SA"/>
        </w:rPr>
        <w:t xml:space="preserve"> 查询及使用供应商信用记录</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1.由采购人查询信用信息。</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2.查询渠道包括：</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1</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“信用中国”网（www.creditchina.gov.cn）；</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2</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（www.ccgp.gov.cn）；</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3</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“信用江苏”网（http://credit.jiangsu.gov.cn/）；</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4</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“信用徐州”网（www.xuzhoucredit.gov.cn/）。</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3.截止时点（查询环节）：首次响应文件开启后资格审查结束前。</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4.信用信息查询记录和证据留存的具体方式：</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网页截屏打印，与其他采购文件一并保存。</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5.信用信息的使用规则：</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十五、评审程序</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经磋商确定最终采购需求和提交最后报价的供应商后，由磋商小组采用综合评分法对提交最后报价的供应商的响应文件和最后报价进行综合评分。</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磋商小组在阅读完所有磋商供应商的响应文件后，集中与单一供应商代表分别进行磋商。</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磋商结束后，磋商小组应当要求所有参加磋商的供应商在规定时间内进行最后报价。供应商可按照磋商小组的要求在磋商现场（</w:t>
      </w:r>
      <w:r>
        <w:rPr>
          <w:rFonts w:hint="eastAsia" w:ascii="宋体" w:hAnsi="宋体" w:eastAsia="宋体" w:cs="宋体"/>
          <w:b/>
          <w:bCs/>
          <w:color w:val="auto"/>
          <w:sz w:val="24"/>
          <w:szCs w:val="24"/>
          <w:highlight w:val="none"/>
          <w:lang w:val="en-US" w:eastAsia="zh-CN" w:bidi="ar-SA"/>
        </w:rPr>
        <w:t xml:space="preserve">即“苏采云”系统开标大厅中</w:t>
      </w:r>
      <w:r>
        <w:rPr>
          <w:rFonts w:hint="eastAsia" w:ascii="宋体" w:hAnsi="宋体" w:eastAsia="宋体" w:cs="宋体"/>
          <w:color w:val="auto"/>
          <w:sz w:val="24"/>
          <w:szCs w:val="24"/>
          <w:highlight w:val="none"/>
          <w:lang w:val="en-US" w:eastAsia="zh-CN" w:bidi="ar-SA"/>
        </w:rPr>
        <w:t xml:space="preserve">）进行新一轮的报价，首轮报价不公开，本项目二次报价为最后报价。</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磋商小组应当根据综合评分情况，按照评审得分由高到低顺序推荐3名成交候选供应商，并编写评审报告。评审得分相同的，按照最后报价由低到高的顺序推荐。评审得分且最后报价相同的，</w:t>
      </w:r>
      <w:r>
        <w:rPr>
          <w:rFonts w:hint="eastAsia" w:ascii="宋体" w:hAnsi="宋体" w:eastAsia="宋体" w:cs="宋体"/>
          <w:b w:val="0"/>
          <w:bCs w:val="0"/>
          <w:color w:val="auto"/>
          <w:sz w:val="24"/>
          <w:szCs w:val="24"/>
          <w:highlight w:val="none"/>
          <w:lang w:val="en-US" w:eastAsia="zh-CN" w:bidi="ar-SA"/>
        </w:rPr>
        <w:t xml:space="preserve">按照技术指标（</w:t>
      </w:r>
      <w:r>
        <w:rPr>
          <w:rFonts w:hint="eastAsia" w:ascii="宋体" w:hAnsi="宋体" w:cs="宋体"/>
          <w:b w:val="0"/>
          <w:bCs w:val="0"/>
          <w:color w:val="auto"/>
          <w:sz w:val="24"/>
          <w:szCs w:val="24"/>
          <w:highlight w:val="none"/>
          <w:lang w:val="en-US" w:eastAsia="zh-CN" w:bidi="ar-SA"/>
        </w:rPr>
        <w:t xml:space="preserve">技术方案</w:t>
      </w:r>
      <w:r>
        <w:rPr>
          <w:rFonts w:hint="eastAsia" w:ascii="宋体" w:hAnsi="宋体" w:eastAsia="宋体" w:cs="宋体"/>
          <w:b w:val="0"/>
          <w:bCs w:val="0"/>
          <w:color w:val="auto"/>
          <w:sz w:val="24"/>
          <w:szCs w:val="24"/>
          <w:highlight w:val="none"/>
          <w:lang w:val="en-US" w:eastAsia="zh-CN" w:bidi="ar-SA"/>
        </w:rPr>
        <w:t xml:space="preserve">优劣）顺</w:t>
      </w:r>
      <w:r>
        <w:rPr>
          <w:rFonts w:hint="eastAsia" w:ascii="宋体" w:hAnsi="宋体" w:eastAsia="宋体" w:cs="宋体"/>
          <w:color w:val="auto"/>
          <w:sz w:val="24"/>
          <w:szCs w:val="24"/>
          <w:highlight w:val="none"/>
          <w:lang w:val="en-US" w:eastAsia="zh-CN" w:bidi="ar-SA"/>
        </w:rPr>
        <w:t xml:space="preserve">序推荐。</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bidi="ar-SA"/>
        </w:rPr>
      </w:pPr>
      <w:r>
        <w:rPr>
          <w:rFonts w:hint="eastAsia" w:ascii="宋体" w:hAnsi="宋体" w:eastAsia="宋体" w:cs="宋体"/>
          <w:color w:val="auto"/>
          <w:sz w:val="24"/>
          <w:szCs w:val="24"/>
          <w:highlight w:val="none"/>
          <w:lang w:bidi="ar-SA"/>
        </w:rPr>
        <w:t xml:space="preserve">实施政府采购异常低价审查的有关要求</w:t>
      </w:r>
      <w:r>
        <w:rPr>
          <w:rFonts w:hint="eastAsia" w:ascii="宋体" w:hAnsi="宋体" w:eastAsia="宋体" w:cs="宋体"/>
          <w:color w:val="auto"/>
          <w:sz w:val="24"/>
          <w:szCs w:val="24"/>
          <w:highlight w:val="none"/>
          <w:lang w:eastAsia="zh-CN" w:bidi="ar-SA"/>
        </w:rPr>
        <w:t xml:space="preserve">：</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lang w:bidi="ar-SA"/>
        </w:rPr>
      </w:pPr>
      <w:r>
        <w:rPr>
          <w:rFonts w:hint="eastAsia" w:ascii="宋体" w:hAnsi="宋体" w:eastAsia="宋体" w:cs="宋体"/>
          <w:color w:val="auto"/>
          <w:sz w:val="24"/>
          <w:szCs w:val="24"/>
          <w:highlight w:val="none"/>
          <w:lang w:bidi="ar-SA"/>
        </w:rPr>
        <w:t xml:space="preserve">评审过程中出现下列情形之一的，评审委员会应当启动异常低价投标（响应）审查程序：</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lang w:bidi="ar-SA"/>
        </w:rPr>
      </w:pPr>
      <w:r>
        <w:rPr>
          <w:rFonts w:hint="eastAsia" w:ascii="宋体" w:hAnsi="宋体" w:eastAsia="宋体" w:cs="宋体"/>
          <w:color w:val="auto"/>
          <w:sz w:val="24"/>
          <w:szCs w:val="24"/>
          <w:highlight w:val="none"/>
          <w:lang w:bidi="ar-SA"/>
        </w:rPr>
        <w:t xml:space="preserve">①投标(响应)报价低于全部通过符合性审查供应商投标(响应)报价平均值50</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bidi="ar-SA"/>
        </w:rPr>
        <w:t xml:space="preserve">的，即投标(响应)报价&lt;全部通过符合性审查供应商投标(响应)报价平均值×50%；</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lang w:bidi="ar-SA"/>
        </w:rPr>
      </w:pPr>
      <w:r>
        <w:rPr>
          <w:rFonts w:hint="eastAsia" w:ascii="宋体" w:hAnsi="宋体" w:eastAsia="宋体" w:cs="宋体"/>
          <w:color w:val="auto"/>
          <w:sz w:val="24"/>
          <w:szCs w:val="24"/>
          <w:highlight w:val="none"/>
          <w:lang w:bidi="ar-SA"/>
        </w:rPr>
        <w:t xml:space="preserve">②投标(响应)报价低于通过符合性审查的次低报价供应商投标(响应)报价50</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bidi="ar-SA"/>
        </w:rPr>
        <w:t xml:space="preserve">的，即投标(响应)报价〈通过符合性审查的次低报价供应商投标(响应)报价×50%；</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lang w:bidi="ar-SA"/>
        </w:rPr>
      </w:pPr>
      <w:r>
        <w:rPr>
          <w:rFonts w:hint="eastAsia" w:ascii="宋体" w:hAnsi="宋体" w:eastAsia="宋体" w:cs="宋体"/>
          <w:color w:val="auto"/>
          <w:sz w:val="24"/>
          <w:szCs w:val="24"/>
          <w:highlight w:val="none"/>
          <w:lang w:bidi="ar-SA"/>
        </w:rPr>
        <w:t xml:space="preserve">③投标(响应)报价低于采购项目最高限价45%的，即投标(响应)报价&lt;采购项目最高限价×45%；</w:t>
      </w:r>
      <w:r/>
    </w:p>
    <w:p>
      <w:pPr>
        <w:ind w:left="0" w:right="0" w:firstLine="480"/>
        <w:jc w:val="left"/>
        <w:keepLines w:val="0"/>
        <w:keepNext w:val="0"/>
        <w:pageBreakBefore w:val="0"/>
        <w:spacing w:line="360" w:lineRule="auto"/>
        <w:rPr>
          <w:rFonts w:hint="eastAsia" w:ascii="宋体" w:hAnsi="宋体" w:eastAsia="宋体" w:cs="宋体"/>
          <w:color w:val="auto"/>
          <w:sz w:val="24"/>
          <w:szCs w:val="24"/>
          <w:highlight w:val="none"/>
          <w:lang w:bidi="ar-SA"/>
        </w:rPr>
      </w:pPr>
      <w:r>
        <w:rPr>
          <w:rFonts w:hint="eastAsia" w:ascii="宋体" w:hAnsi="宋体" w:eastAsia="宋体" w:cs="宋体"/>
          <w:color w:val="auto"/>
          <w:sz w:val="24"/>
          <w:szCs w:val="24"/>
          <w:highlight w:val="none"/>
          <w:lang w:bidi="ar-SA"/>
        </w:rPr>
        <w:fldChar w:fldCharType="begin"/>
      </w:r>
      <w:r>
        <w:rPr>
          <w:rFonts w:hint="eastAsia" w:ascii="宋体" w:hAnsi="宋体" w:eastAsia="宋体" w:cs="宋体"/>
          <w:color w:val="auto"/>
          <w:sz w:val="24"/>
          <w:szCs w:val="24"/>
          <w:highlight w:val="none"/>
          <w:lang w:bidi="ar-SA"/>
        </w:rPr>
        <w:instrText xml:space="preserve"> = 4 \* GB3 \* MERGEFORMAT </w:instrText>
      </w:r>
      <w:r>
        <w:rPr>
          <w:rFonts w:hint="eastAsia" w:ascii="宋体" w:hAnsi="宋体" w:eastAsia="宋体" w:cs="宋体"/>
          <w:color w:val="auto"/>
          <w:sz w:val="24"/>
          <w:szCs w:val="24"/>
          <w:highlight w:val="none"/>
          <w:lang w:bidi="ar-SA"/>
        </w:rPr>
        <w:fldChar w:fldCharType="separate"/>
      </w:r>
      <w:r>
        <w:rPr>
          <w:rFonts w:hint="eastAsia" w:ascii="宋体" w:hAnsi="宋体" w:eastAsia="宋体" w:cs="宋体"/>
          <w:color w:val="auto"/>
          <w:sz w:val="24"/>
          <w:szCs w:val="24"/>
          <w:highlight w:val="none"/>
          <w:lang w:bidi="ar-SA"/>
        </w:rPr>
        <w:t xml:space="preserve">④</w:t>
      </w:r>
      <w:r>
        <w:rPr>
          <w:rFonts w:hint="eastAsia" w:ascii="宋体" w:hAnsi="宋体" w:eastAsia="宋体" w:cs="宋体"/>
          <w:color w:val="auto"/>
          <w:sz w:val="24"/>
          <w:szCs w:val="24"/>
          <w:highlight w:val="none"/>
          <w:lang w:bidi="ar-SA"/>
        </w:rPr>
        <w:fldChar w:fldCharType="end"/>
      </w:r>
      <w:r>
        <w:rPr>
          <w:rFonts w:hint="eastAsia" w:ascii="宋体" w:hAnsi="宋体" w:eastAsia="宋体" w:cs="宋体"/>
          <w:color w:val="auto"/>
          <w:sz w:val="24"/>
          <w:szCs w:val="24"/>
          <w:highlight w:val="none"/>
          <w:lang w:bidi="ar-SA"/>
        </w:rPr>
        <w:t xml:space="preserve">评审委员会基于专业判断，认为供应商报价过低，有可能影响产品质量或者不能诚信履约的其他情形。</w:t>
      </w:r>
      <w:r>
        <w:rPr>
          <w:rFonts w:hint="eastAsia" w:ascii="宋体" w:hAnsi="宋体" w:eastAsia="宋体" w:cs="宋体"/>
          <w:color w:val="auto"/>
          <w:sz w:val="24"/>
          <w:szCs w:val="24"/>
          <w:highlight w:val="none"/>
          <w:lang w:bidi="ar-SA"/>
        </w:rPr>
        <w:br/>
      </w:r>
      <w:r>
        <w:rPr>
          <w:rFonts w:hint="eastAsia" w:ascii="宋体" w:hAnsi="宋体" w:eastAsia="宋体" w:cs="宋体"/>
          <w:color w:val="auto"/>
          <w:sz w:val="24"/>
          <w:szCs w:val="24"/>
          <w:highlight w:val="none"/>
          <w:lang w:bidi="ar-SA"/>
        </w:rPr>
        <w:t xml:space="preserve">   评审委员会启动异常低价投标(响应)审查后，属于前述第1项至第4项情形的，应当要求相关供应商通过“苏采云”系统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color w:val="auto"/>
          <w:sz w:val="24"/>
          <w:szCs w:val="24"/>
          <w:highlight w:val="none"/>
          <w:lang w:bidi="ar-SA"/>
        </w:rPr>
        <w:br/>
      </w:r>
      <w:r>
        <w:rPr>
          <w:rFonts w:hint="eastAsia" w:ascii="宋体" w:hAnsi="宋体" w:eastAsia="宋体" w:cs="宋体"/>
          <w:color w:val="auto"/>
          <w:sz w:val="24"/>
          <w:szCs w:val="24"/>
          <w:highlight w:val="none"/>
          <w:lang w:bidi="ar-SA"/>
        </w:rPr>
        <w:t xml:space="preserve">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lang w:bidi="ar-SA"/>
        </w:rPr>
      </w:pPr>
      <w:r>
        <w:rPr>
          <w:rFonts w:hint="eastAsia" w:ascii="宋体" w:hAnsi="宋体" w:eastAsia="宋体" w:cs="宋体"/>
          <w:color w:val="auto"/>
          <w:sz w:val="24"/>
          <w:szCs w:val="24"/>
          <w:highlight w:val="none"/>
          <w:lang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lang w:bidi="ar-SA"/>
        </w:rPr>
      </w:pPr>
      <w:r>
        <w:rPr>
          <w:rFonts w:hint="eastAsia" w:ascii="宋体" w:hAnsi="宋体" w:eastAsia="宋体" w:cs="宋体"/>
          <w:color w:val="auto"/>
          <w:sz w:val="24"/>
          <w:szCs w:val="24"/>
          <w:highlight w:val="none"/>
          <w:lang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bidi="ar-SA"/>
        </w:rPr>
        <w:t xml:space="preserve">相关内容和要求见：《中华人民共和国政府采购法》《中华人民共和国政府采购法实施条例》《政府采购竞争性磋商采购方式管理暂行办法》。</w:t>
      </w:r>
      <w:r/>
    </w:p>
    <w:p>
      <w:pPr>
        <w:ind w:left="0" w:right="0"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十六、评审方法和评审标准</w:t>
      </w:r>
      <w:r/>
    </w:p>
    <w:p>
      <w:pPr>
        <w:ind w:left="0" w:right="0"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rPr>
        <w:t xml:space="preserve">评审方法：综合评分法</w:t>
      </w:r>
      <w:r/>
    </w:p>
    <w:p>
      <w:pPr>
        <w:ind w:left="0" w:right="0"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rPr>
        <w:t xml:space="preserve">评审标准：详见《磋商文件》附件1、《评分细则》</w:t>
      </w:r>
      <w:r/>
    </w:p>
    <w:p>
      <w:pPr>
        <w:ind w:left="0" w:right="0" w:firstLine="482"/>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十七、有下列情形之一的，其响应无效：</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1.电子响应文件未按规定期限提交的；</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2.电子响应文件未按磋商文件要求签章的；</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3.供应商未在规定时间内解密电子响应文件的；</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4.供应商的法定代表人授权代表，无授权委托书的；</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5.不具备磋商文件中规定的资格要求或未按磋商文件规定的要求提供资格、资信证明文件的；</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6.被列入“信用中国”网站（www.creditchina.gov.cn）失信被执行人、重大税收违法案件当事人名单、政府采购严重违法失信行为记录名单的；</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7.响应文件未按磋商文件规定的内容和要求填写的；</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8.响应文件含有采购人不能接受的附加条件的；</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9.不同供应商委托同一单位或者个人办理磋商事宜的；</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10.不同供应商的单位负责人为同一人或者存在直接控股、管理关系的；</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11.不同供应商的响应文件的目录序号、排版格式、文字风格等存在明显的相似性或一致性，特征显示由同一单位或者同一个人编制的；</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12.不同供应商响应文件内容存在非正常一致、项目组成员出现同一人、响应文件中错误（或异常）一致或雷同、电子文档信息一致或雷同的、投标报价呈规律性差异的；</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13.不同供应商的委托代理人、项目负责人以及其他相关人员有在同一个单位缴纳社会保险、同一响应文件中单位名称落款与公章不是同一单位的；</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14.项目磋商报价超过本项目（采购包）预算或最高限价的；</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磋商小组认定供应商的报价明显低于其他通过符合性审查供应商的报价，有可能影响产品质量或者不能诚信履约，且供应商不能应磋商小组要求在评审现场合理的时间内提供书面说明（必要时磋商小组可要求供应商提交相关证明材料）证明其报价合理性的；</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16.除单一来源采购项目外，为采购项目提供整体设计、规范编制或者项目管理、监理、检测等服务的；</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17.响应文件内容不全或不符合磋商文件中规定的</w:t>
      </w:r>
      <w:r>
        <w:rPr>
          <w:rFonts w:hint="eastAsia" w:ascii="宋体" w:hAnsi="宋体" w:cs="宋体"/>
          <w:color w:val="auto"/>
          <w:sz w:val="24"/>
          <w:szCs w:val="24"/>
          <w:highlight w:val="none"/>
          <w:lang w:val="en-US" w:eastAsia="zh-CN" w:bidi="ar-SA"/>
        </w:rPr>
        <w:t xml:space="preserve">其他</w:t>
      </w:r>
      <w:r>
        <w:rPr>
          <w:rFonts w:hint="eastAsia" w:ascii="宋体" w:hAnsi="宋体" w:eastAsia="宋体" w:cs="宋体"/>
          <w:color w:val="auto"/>
          <w:sz w:val="24"/>
          <w:szCs w:val="24"/>
          <w:highlight w:val="none"/>
          <w:lang w:val="en-US" w:eastAsia="zh-CN" w:bidi="ar-SA"/>
        </w:rPr>
        <w:t xml:space="preserve">实质性要求的；</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18.法律法规和磋商文件规定的</w:t>
      </w:r>
      <w:r>
        <w:rPr>
          <w:rFonts w:hint="eastAsia" w:ascii="宋体" w:hAnsi="宋体" w:cs="宋体"/>
          <w:color w:val="auto"/>
          <w:sz w:val="24"/>
          <w:szCs w:val="24"/>
          <w:highlight w:val="none"/>
          <w:lang w:val="en-US" w:eastAsia="zh-CN" w:bidi="ar-SA"/>
        </w:rPr>
        <w:t xml:space="preserve">其他</w:t>
      </w:r>
      <w:r>
        <w:rPr>
          <w:rFonts w:hint="eastAsia" w:ascii="宋体" w:hAnsi="宋体" w:eastAsia="宋体" w:cs="宋体"/>
          <w:color w:val="auto"/>
          <w:sz w:val="24"/>
          <w:szCs w:val="24"/>
          <w:highlight w:val="none"/>
          <w:lang w:val="en-US" w:eastAsia="zh-CN" w:bidi="ar-SA"/>
        </w:rPr>
        <w:t xml:space="preserve">无效情形。</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十八、磋商过程中可能实质性变动的内容：在磋商过程中，磋商小组可以根据《磋商文件》和磋商情况实质性变动采购需求中的技术、服务要求以及合同草案条款。</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十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0" w:right="0" w:firstLine="480"/>
        <w:jc w:val="both"/>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注：</w:t>
      </w:r>
      <w:r/>
    </w:p>
    <w:p>
      <w:pPr>
        <w:ind w:left="0" w:right="0" w:firstLine="480"/>
        <w:jc w:val="both"/>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本国产品</w:t>
      </w:r>
      <w:r/>
    </w:p>
    <w:p>
      <w:pPr>
        <w:ind w:left="0" w:right="0" w:firstLine="480"/>
        <w:jc w:val="both"/>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1.本国产品标准</w:t>
      </w:r>
      <w:r/>
    </w:p>
    <w:p>
      <w:pPr>
        <w:ind w:left="0" w:right="0" w:firstLine="480"/>
        <w:jc w:val="both"/>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本国产品应当符合以下条件：</w:t>
      </w:r>
      <w:r/>
    </w:p>
    <w:p>
      <w:pPr>
        <w:ind w:left="0" w:right="0" w:firstLine="480"/>
        <w:jc w:val="both"/>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（一）在中国境内生产</w:t>
      </w:r>
      <w:r/>
    </w:p>
    <w:p>
      <w:pPr>
        <w:ind w:left="0" w:right="0" w:firstLine="480"/>
        <w:jc w:val="both"/>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产品应当在中国境内生产，即在中华人民共和国关境内实现从原材料、组件到产品的属性改变。</w:t>
      </w:r>
      <w:r/>
    </w:p>
    <w:p>
      <w:pPr>
        <w:ind w:left="0" w:right="0" w:firstLine="480"/>
        <w:jc w:val="both"/>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属性改变是指经过制造、加工或者组装等工序，产生完全不同于原材料、组件的新产品，并具有新的名称和特征（用途）。属性改变不包括以下细微操作：</w:t>
      </w:r>
      <w:r/>
    </w:p>
    <w:p>
      <w:pPr>
        <w:ind w:left="0" w:right="0" w:firstLine="480"/>
        <w:jc w:val="both"/>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1.为确保产品在运输或者储存期间保持某种状态而进行的操作；</w:t>
      </w:r>
      <w:r/>
    </w:p>
    <w:p>
      <w:pPr>
        <w:ind w:left="0" w:right="0" w:firstLine="480"/>
        <w:jc w:val="both"/>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2.为产品运输或者销售进行的包装或者展示；</w:t>
      </w:r>
      <w:r/>
    </w:p>
    <w:p>
      <w:pPr>
        <w:ind w:left="0" w:right="0" w:firstLine="480"/>
        <w:jc w:val="both"/>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3.在产品或者其包装上粘贴或者印刷品牌、标志、标识以及其他用于区别的标记；</w:t>
      </w:r>
      <w:r/>
    </w:p>
    <w:p>
      <w:pPr>
        <w:ind w:left="0" w:right="0" w:firstLine="480"/>
        <w:jc w:val="both"/>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4.简单的上漆、磨光和分装；</w:t>
      </w:r>
      <w:r/>
    </w:p>
    <w:p>
      <w:pPr>
        <w:ind w:left="0" w:right="0" w:firstLine="480"/>
        <w:jc w:val="both"/>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5.其他不属于属性改变的情形。</w:t>
      </w:r>
      <w:r/>
    </w:p>
    <w:p>
      <w:pPr>
        <w:ind w:left="0" w:right="0" w:firstLine="480"/>
        <w:jc w:val="both"/>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（二）在中国境内生产的组件成本占比达到规定比例</w:t>
      </w:r>
      <w:r/>
    </w:p>
    <w:p>
      <w:pPr>
        <w:ind w:left="0" w:right="0" w:firstLine="480"/>
        <w:jc w:val="both"/>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产品在中国境内生产的组件成本占比应当达到规定比例，计算公式为：</w:t>
      </w:r>
      <w:r/>
    </w:p>
    <w:p>
      <w:pPr>
        <w:ind w:left="0" w:right="0" w:firstLine="480"/>
        <w:jc w:val="both"/>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 </w:t>
      </w:r>
      <w:r>
        <w:rPr>
          <w:rFonts w:hint="eastAsia" w:ascii="宋体" w:hAnsi="宋体" w:eastAsia="宋体" w:cs="宋体"/>
          <w:strike w:val="0"/>
          <w:color w:val="auto"/>
          <w:sz w:val="24"/>
          <w:szCs w:val="24"/>
          <w:highlight w:val="none"/>
          <w:lang w:val="en-US" w:eastAsia="zh-CN" w:bidi="ar-SA"/>
        </w:rPr>
        <mc:AlternateContent>
          <mc:Choice Requires="wpg">
            <w:drawing>
              <wp:inline xmlns:wp="http://schemas.openxmlformats.org/drawingml/2006/wordprocessingDrawing" distT="0" distB="0" distL="0" distR="0">
                <wp:extent cx="2733675" cy="390525"/>
                <wp:effectExtent l="0" t="0" r="9525" b="5715"/>
                <wp:docPr id="4"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IMG_256"/>
                        <pic:cNvPicPr>
                          <a:picLocks noChangeAspect="1"/>
                        </pic:cNvPicPr>
                        <pic:nvPr/>
                      </pic:nvPicPr>
                      <pic:blipFill>
                        <a:blip r:embed="rId16"/>
                        <a:stretch/>
                      </pic:blipFill>
                      <pic:spPr bwMode="auto">
                        <a:xfrm>
                          <a:off x="0" y="0"/>
                          <a:ext cx="2733675" cy="390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15.2pt;height:30.8pt;mso-wrap-distance-left:0.0pt;mso-wrap-distance-top:0.0pt;mso-wrap-distance-right:0.0pt;mso-wrap-distance-bottom:0.0pt;" stroked="f" strokeweight="0.75pt">
                <v:path textboxrect="0,0,0,0"/>
                <v:imagedata r:id="rId16" o:title=""/>
              </v:shape>
            </w:pict>
          </mc:Fallback>
        </mc:AlternateContent>
      </w:r>
      <w:r/>
    </w:p>
    <w:p>
      <w:pPr>
        <w:ind w:left="0" w:right="0" w:firstLine="480"/>
        <w:jc w:val="both"/>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left="0" w:right="0" w:firstLine="480"/>
        <w:jc w:val="both"/>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（三）特定产品的关键组件、关键工序符合相关要求</w:t>
      </w:r>
      <w:r/>
    </w:p>
    <w:p>
      <w:pPr>
        <w:ind w:left="0" w:right="0" w:firstLine="480"/>
        <w:jc w:val="both"/>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对特定产品，在符合本通知第一条第（一）项和第（二）项条件的基础上，应当符合财政部会同有关行业主管部门确定的其关键组件、关键工序在中国境内生产、完成等要求。</w:t>
      </w:r>
      <w:r/>
    </w:p>
    <w:p>
      <w:pPr>
        <w:ind w:left="0" w:right="0" w:firstLine="480"/>
        <w:jc w:val="both"/>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left="0" w:right="0" w:firstLine="480"/>
        <w:jc w:val="both"/>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2.本国产品标准的适用范围</w:t>
      </w:r>
      <w:r/>
    </w:p>
    <w:p>
      <w:pPr>
        <w:ind w:left="0" w:right="0" w:firstLine="480"/>
        <w:jc w:val="both"/>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jc w:val="both"/>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3.对本国产品的支持政策</w:t>
      </w:r>
      <w:r/>
    </w:p>
    <w:p>
      <w:pPr>
        <w:ind w:left="0" w:right="0" w:firstLine="480"/>
        <w:jc w:val="both"/>
        <w:keepLines w:val="0"/>
        <w:keepNext w:val="0"/>
        <w:pageBreakBefore w:val="0"/>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政府采购活动中既有本国产品又有非本国产品参与竞争的，依法对本国产品给予价格评审优惠，对本国产品的报价给予20%的价格扣除，用扣除后的价格参与评审。</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right="0"/>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8"/>
          <w:szCs w:val="28"/>
          <w:highlight w:val="none"/>
        </w:rPr>
        <w:t xml:space="preserve">第五章 确定成交供应商及合同签订等</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二十、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二十一、采购人与成交供应商应当在成交通知书发出之日起30日内，按照《磋商文件》确定的合同文本以及采购标的、规格型号、采购金额、采购数量、技术和服务要求等事项签订政府采购合同。</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特别说明：按照《</w:t>
      </w:r>
      <w:r>
        <w:rPr>
          <w:rFonts w:hint="eastAsia" w:ascii="宋体" w:hAnsi="宋体" w:cs="宋体"/>
          <w:color w:val="auto"/>
          <w:sz w:val="24"/>
          <w:szCs w:val="24"/>
          <w:highlight w:val="none"/>
          <w:lang w:val="en-US" w:eastAsia="zh-CN" w:bidi="ar-SA"/>
        </w:rPr>
        <w:t xml:space="preserve">中华人民共和国政府采购法</w:t>
      </w:r>
      <w:r>
        <w:rPr>
          <w:rFonts w:hint="eastAsia" w:ascii="宋体" w:hAnsi="宋体" w:eastAsia="宋体" w:cs="宋体"/>
          <w:color w:val="auto"/>
          <w:sz w:val="24"/>
          <w:szCs w:val="24"/>
          <w:highlight w:val="none"/>
          <w:lang w:val="en-US" w:eastAsia="zh-CN" w:bidi="ar-SA"/>
        </w:rPr>
        <w:t xml:space="preserve">》及其实施条例以及相关规定，中标或者成交后无正当理由拒不与采购人签订政府采购合同的</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在一至三年内禁止参加政府采购活动，列入政府采购严重违法失信行为记录名单。</w:t>
      </w:r>
      <w:r/>
    </w:p>
    <w:p>
      <w:pPr>
        <w:ind w:left="0" w:right="0"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二十二、成交供应商在收到成交通知书时，须向江苏易章工程造价咨询有限公司提交《磋商报价表》（首次响应文件）和《分项价格表》（首次响应文件）的数据文件（WORD格式）。</w:t>
      </w:r>
      <w:r/>
    </w:p>
    <w:p>
      <w:pPr>
        <w:ind w:left="0" w:right="0" w:firstLine="480"/>
        <w:jc w:val="left"/>
        <w:keepLines w:val="0"/>
        <w:keepNext w:val="0"/>
        <w:pageBreakBefore w:val="0"/>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二十三、供应商应对响应文件的合法性、真实性负责。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ind w:right="0"/>
        <w:jc w:val="center"/>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8"/>
          <w:szCs w:val="28"/>
          <w:highlight w:val="none"/>
        </w:rPr>
        <w:t xml:space="preserve">第六章 磋商文件的澄清或者修改</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二十四、《磋商文件》的澄清或者修改</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供应商通过“苏采云”系统重新下载更正（澄清）后的采购文件（后缀名为“.kedt”），离线编制响应文件，否则，将自行承担相应的风险。</w:t>
      </w:r>
      <w:r/>
    </w:p>
    <w:p>
      <w:pPr>
        <w:ind w:right="0"/>
        <w:jc w:val="center"/>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第七章 询问和质疑</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二十五、询问和质疑</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2.质疑和投诉按《政府采购质疑和投诉办法》执行。</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3.供应商对同一采购程序环节的质疑应在质疑期内一次性提出。</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质疑接收人：王继刚       联系电话：0516-83006601</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地址：江苏省徐州市中山北路君盛广场一号楼12层</w:t>
      </w:r>
      <w:r/>
    </w:p>
    <w:p>
      <w:pPr>
        <w:ind w:right="0"/>
        <w:jc w:val="center"/>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第八章 其他</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1.代理服务费由成交人向采购代理机构支付，收取标准见附件。</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2.成交结果在徐州政府采购网https://czj.xz.gov.cn/zfcg/index.html上公布。</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3.采购人：</w:t>
      </w:r>
      <w:r>
        <w:rPr>
          <w:rFonts w:hint="eastAsia" w:ascii="宋体" w:hAnsi="宋体" w:cs="宋体"/>
          <w:color w:val="auto"/>
          <w:sz w:val="24"/>
          <w:szCs w:val="24"/>
          <w:highlight w:val="none"/>
          <w:lang w:val="en-US" w:eastAsia="zh-CN" w:bidi="ar-SA"/>
        </w:rPr>
        <w:t xml:space="preserve">徐州市贾汪区自然资源和规划局</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地址：江苏省徐州市贾汪区府佐路7号</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联系人：</w:t>
      </w:r>
      <w:r>
        <w:rPr>
          <w:rFonts w:hint="eastAsia" w:ascii="宋体" w:hAnsi="宋体" w:cs="宋体"/>
          <w:color w:val="auto"/>
          <w:sz w:val="24"/>
          <w:szCs w:val="24"/>
          <w:highlight w:val="none"/>
          <w:lang w:val="en-US" w:eastAsia="zh-CN" w:bidi="ar-SA"/>
        </w:rPr>
        <w:t xml:space="preserve">吴文斗</w:t>
      </w:r>
      <w:r/>
    </w:p>
    <w:p>
      <w:pPr>
        <w:ind w:left="0" w:right="0" w:firstLine="480"/>
        <w:jc w:val="both"/>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联系电话：15996980801</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4.采购代理公司：江苏易章工程造价咨询有限公司</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地址：江苏省徐州市鼓楼区君盛广场一号楼12层</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联系人：</w:t>
      </w:r>
      <w:r>
        <w:rPr>
          <w:rFonts w:hint="eastAsia" w:ascii="宋体" w:hAnsi="宋体" w:cs="宋体"/>
          <w:color w:val="auto"/>
          <w:sz w:val="24"/>
          <w:szCs w:val="24"/>
          <w:highlight w:val="none"/>
          <w:lang w:val="en-US" w:eastAsia="zh-CN" w:bidi="ar-SA"/>
        </w:rPr>
        <w:t xml:space="preserve">赵明</w:t>
      </w:r>
      <w:r>
        <w:rPr>
          <w:rFonts w:hint="eastAsia" w:ascii="宋体" w:hAnsi="宋体" w:eastAsia="宋体" w:cs="宋体"/>
          <w:color w:val="auto"/>
          <w:sz w:val="24"/>
          <w:szCs w:val="24"/>
          <w:highlight w:val="none"/>
          <w:lang w:val="en-US" w:eastAsia="zh-CN" w:bidi="ar-SA"/>
        </w:rPr>
        <w:t xml:space="preserve">     电</w:t>
      </w:r>
      <w:r>
        <w:rPr>
          <w:rFonts w:hint="eastAsia" w:ascii="宋体" w:hAnsi="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话：0516-83006601</w:t>
      </w:r>
      <w:r>
        <w:rPr>
          <w:rFonts w:hint="eastAsia" w:ascii="宋体" w:hAnsi="宋体" w:eastAsia="宋体" w:cs="宋体"/>
          <w:color w:val="auto"/>
          <w:sz w:val="28"/>
          <w:szCs w:val="28"/>
          <w:highlight w:val="none"/>
        </w:rPr>
        <w:br w:type="page" w:clear="all"/>
      </w:r>
      <w:r>
        <w:rPr>
          <w:rFonts w:hint="eastAsia" w:ascii="宋体" w:hAnsi="宋体" w:eastAsia="宋体" w:cs="宋体"/>
          <w:color w:val="auto"/>
          <w:sz w:val="24"/>
          <w:szCs w:val="24"/>
          <w:highlight w:val="none"/>
          <w:lang w:val="en-US" w:eastAsia="zh-CN" w:bidi="ar-SA"/>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第九章 附件</w:t>
      </w:r>
      <w:r/>
    </w:p>
    <w:p>
      <w:pPr>
        <w:ind w:firstLine="969"/>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1.《评分细则》</w:t>
      </w:r>
      <w:r/>
    </w:p>
    <w:p>
      <w:pPr>
        <w:ind w:firstLine="969"/>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2.《项目要求（采购需求）》</w:t>
      </w:r>
      <w:r/>
    </w:p>
    <w:p>
      <w:pPr>
        <w:ind w:firstLine="969"/>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3.《磋商报价表》</w:t>
      </w:r>
      <w:r/>
    </w:p>
    <w:p>
      <w:pPr>
        <w:ind w:firstLine="969"/>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4.《分项价格表》</w:t>
      </w:r>
      <w:r/>
    </w:p>
    <w:p>
      <w:pPr>
        <w:ind w:firstLine="969"/>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5.《偏离表》</w:t>
      </w:r>
      <w:r/>
    </w:p>
    <w:p>
      <w:pPr>
        <w:ind w:firstLine="969"/>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6.《拟签订的合同文本》</w:t>
      </w:r>
      <w:r/>
    </w:p>
    <w:p>
      <w:pPr>
        <w:ind w:firstLine="969"/>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7.《承诺书》</w:t>
      </w:r>
      <w:r/>
    </w:p>
    <w:p>
      <w:pPr>
        <w:ind w:firstLine="969"/>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8.《授权委托书》</w:t>
      </w:r>
      <w:r/>
    </w:p>
    <w:p>
      <w:pPr>
        <w:ind w:firstLine="969"/>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9.《中小企业声明函》</w:t>
      </w:r>
      <w:r/>
    </w:p>
    <w:p>
      <w:pPr>
        <w:ind w:firstLine="969"/>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10.《供应商参加政府采购活动前3年内在经营活动中没有重大违法记录的书面声明》</w:t>
      </w:r>
      <w:r/>
    </w:p>
    <w:p>
      <w:pPr>
        <w:ind w:firstLine="969"/>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11.《残疾人福利性单位声明函》</w:t>
      </w:r>
      <w:r/>
    </w:p>
    <w:p>
      <w:pPr>
        <w:ind w:firstLine="969"/>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12.《具备履行合同所必需的设备和专业技术能力的书面声明》</w:t>
      </w:r>
      <w:r/>
    </w:p>
    <w:p>
      <w:pPr>
        <w:ind w:firstLine="969"/>
        <w:jc w:val="both"/>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法律、行政法规规定的其他条件</w:t>
      </w:r>
      <w:r>
        <w:rPr>
          <w:rFonts w:hint="eastAsia" w:ascii="宋体" w:hAnsi="宋体" w:cs="宋体"/>
          <w:color w:val="auto"/>
          <w:sz w:val="24"/>
          <w:szCs w:val="24"/>
          <w:highlight w:val="none"/>
          <w:lang w:val="en-US" w:eastAsia="zh-CN" w:bidi="ar-SA"/>
        </w:rPr>
        <w:t xml:space="preserve">的承诺书》</w:t>
      </w:r>
      <w:r/>
    </w:p>
    <w:p>
      <w:pPr>
        <w:ind w:firstLine="969"/>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.《代理服务收费标准》</w:t>
      </w:r>
      <w:r/>
    </w:p>
    <w:p>
      <w:pPr>
        <w:ind w:firstLine="969"/>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.《预付保函支付条款模板》</w:t>
      </w:r>
      <w:r/>
    </w:p>
    <w:p>
      <w:pPr>
        <w:ind w:firstLine="969"/>
        <w:jc w:val="both"/>
        <w:spacing w:line="360" w:lineRule="auto"/>
        <w:widowControl w:val="off"/>
        <w:rPr>
          <w:rFonts w:hint="eastAsia" w:ascii="宋体" w:hAnsi="宋体" w:eastAsia="宋体" w:cs="宋体"/>
          <w:color w:val="auto"/>
          <w:sz w:val="21"/>
          <w:szCs w:val="24"/>
          <w:highlight w:val="none"/>
          <w:lang w:val="en-US" w:eastAsia="zh-CN" w:bidi="ar-SA"/>
        </w:rPr>
      </w:pPr>
      <w:r>
        <w:rPr>
          <w:rFonts w:hint="eastAsia" w:ascii="宋体" w:hAnsi="宋体" w:cs="宋体"/>
          <w:strike w:val="0"/>
          <w:color w:val="auto"/>
          <w:sz w:val="24"/>
          <w:szCs w:val="24"/>
          <w:highlight w:val="none"/>
          <w:lang w:val="en-US" w:eastAsia="zh-CN" w:bidi="ar-SA"/>
        </w:rPr>
        <w:t xml:space="preserve">16.《关于符合本国产品标准的声明函》</w:t>
      </w:r>
      <w:r/>
    </w:p>
    <w:p>
      <w:pPr>
        <w:numPr>
          <w:ilvl w:val="0"/>
          <w:numId w:val="0"/>
        </w:numPr>
        <w:jc w:val="center"/>
        <w:spacing w:line="0" w:lineRule="atLeast"/>
        <w:rPr>
          <w:rFonts w:hint="eastAsia" w:ascii="宋体" w:hAnsi="宋体" w:eastAsia="宋体" w:cs="宋体"/>
          <w:b/>
          <w:color w:val="auto"/>
          <w:sz w:val="36"/>
          <w:highlight w:val="none"/>
        </w:rPr>
      </w:pPr>
      <w:r>
        <w:rPr>
          <w:rFonts w:hint="eastAsia" w:ascii="宋体" w:hAnsi="宋体" w:eastAsia="宋体" w:cs="宋体"/>
          <w:b/>
          <w:color w:val="auto"/>
          <w:sz w:val="36"/>
          <w:highlight w:val="none"/>
        </w:rPr>
        <w:br w:type="page" w:clear="all"/>
      </w:r>
      <w:r>
        <w:rPr>
          <w:rFonts w:hint="eastAsia" w:ascii="宋体" w:hAnsi="宋体" w:eastAsia="宋体" w:cs="宋体"/>
          <w:b/>
          <w:color w:val="auto"/>
          <w:sz w:val="36"/>
          <w:szCs w:val="24"/>
          <w:highlight w:val="none"/>
          <w:lang w:val="en-US" w:eastAsia="zh-CN" w:bidi="ar-SA"/>
        </w:rPr>
        <w:t xml:space="preserve">1.</w:t>
      </w:r>
      <w:r>
        <w:rPr>
          <w:rFonts w:hint="eastAsia" w:ascii="宋体" w:hAnsi="宋体" w:eastAsia="宋体" w:cs="宋体"/>
          <w:b/>
          <w:color w:val="auto"/>
          <w:sz w:val="36"/>
          <w:highlight w:val="none"/>
        </w:rPr>
        <w:t xml:space="preserve">评分细则</w:t>
      </w:r>
      <w:r/>
    </w:p>
    <w:tbl>
      <w:tblPr>
        <w:tblStyle w:val="910"/>
        <w:tblW w:w="9921"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13" w:type="dxa"/>
          <w:top w:w="0" w:type="dxa"/>
          <w:right w:w="113" w:type="dxa"/>
          <w:bottom w:w="0" w:type="dxa"/>
        </w:tblCellMar>
        <w:tblLook w:val="04A0" w:firstRow="1" w:lastRow="0" w:firstColumn="1" w:lastColumn="0" w:noHBand="0" w:noVBand="1"/>
      </w:tblPr>
      <w:tblGrid>
        <w:gridCol w:w="1238"/>
        <w:gridCol w:w="776"/>
        <w:gridCol w:w="728"/>
        <w:gridCol w:w="7179"/>
      </w:tblGrid>
      <w:tr>
        <w:trPr>
          <w:jc w:val="center"/>
          <w:trHeight w:val="428"/>
        </w:trPr>
        <w:tc>
          <w:tcPr>
            <w:gridSpan w:val="3"/>
            <w:tcBorders>
              <w:top w:val="single" w:color="auto" w:sz="4" w:space="0"/>
              <w:bottom w:val="single" w:color="auto" w:sz="6" w:space="0"/>
              <w:right w:val="single" w:color="auto" w:sz="4" w:space="0"/>
            </w:tcBorders>
            <w:tcW w:w="2742"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评分</w:t>
            </w:r>
            <w:r>
              <w:rPr>
                <w:rFonts w:hint="eastAsia" w:ascii="宋体" w:hAnsi="宋体" w:eastAsia="宋体" w:cs="宋体"/>
                <w:color w:val="auto"/>
                <w:sz w:val="21"/>
                <w:szCs w:val="21"/>
                <w:highlight w:val="none"/>
                <w:lang w:val="en-US" w:eastAsia="zh-CN"/>
              </w:rPr>
              <w:t xml:space="preserve">因素</w:t>
            </w:r>
            <w:r/>
          </w:p>
        </w:tc>
        <w:tc>
          <w:tcPr>
            <w:tcBorders>
              <w:top w:val="single" w:color="auto" w:sz="4" w:space="0"/>
              <w:left w:val="single" w:color="auto" w:sz="4" w:space="0"/>
              <w:bottom w:val="single" w:color="auto" w:sz="6" w:space="0"/>
            </w:tcBorders>
            <w:tcW w:w="717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评审因素细化和量化</w:t>
            </w:r>
            <w:r/>
          </w:p>
        </w:tc>
      </w:tr>
      <w:tr>
        <w:trPr>
          <w:jc w:val="center"/>
          <w:trHeight w:val="553"/>
        </w:trPr>
        <w:tc>
          <w:tcPr>
            <w:tcBorders>
              <w:top w:val="single" w:color="auto" w:sz="6" w:space="0"/>
              <w:bottom w:val="single" w:color="auto" w:sz="4" w:space="0"/>
            </w:tcBorders>
            <w:tcW w:w="123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价格部分</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10分</w:t>
            </w:r>
            <w:r>
              <w:rPr>
                <w:rFonts w:hint="eastAsia" w:ascii="宋体" w:hAnsi="宋体" w:eastAsia="宋体" w:cs="宋体"/>
                <w:color w:val="auto"/>
                <w:sz w:val="21"/>
                <w:szCs w:val="21"/>
                <w:highlight w:val="none"/>
              </w:rPr>
              <w:t xml:space="preserve">）</w:t>
            </w:r>
            <w:r/>
          </w:p>
        </w:tc>
        <w:tc>
          <w:tcPr>
            <w:gridSpan w:val="2"/>
            <w:tcBorders>
              <w:top w:val="single" w:color="auto" w:sz="6" w:space="0"/>
              <w:bottom w:val="single" w:color="auto" w:sz="4" w:space="0"/>
              <w:right w:val="single" w:color="auto" w:sz="4" w:space="0"/>
            </w:tcBorders>
            <w:tcW w:w="150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报价</w:t>
            </w:r>
            <w:r/>
          </w:p>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分）</w:t>
            </w:r>
            <w:r/>
          </w:p>
        </w:tc>
        <w:tc>
          <w:tcPr>
            <w:tcBorders>
              <w:top w:val="single" w:color="auto" w:sz="6" w:space="0"/>
              <w:left w:val="single" w:color="auto" w:sz="4" w:space="0"/>
              <w:bottom w:val="single" w:color="auto" w:sz="4" w:space="0"/>
            </w:tcBorders>
            <w:tcW w:w="7179" w:type="dxa"/>
            <w:vAlign w:val="center"/>
            <w:textDirection w:val="lrTb"/>
            <w:noWrap w:val="false"/>
          </w:tcPr>
          <w:p>
            <w:pPr>
              <w:jc w:val="lef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满足磋商文件要求且最后报价最低的供应商的价格为磋商基准价，其价格分为满分。其他供应商的价格分统一按照下列公式计算：磋商报价得分=（磋商基准价/最后磋商报价）×1</w:t>
            </w:r>
            <w:r>
              <w:rPr>
                <w:rFonts w:hint="eastAsia" w:ascii="宋体" w:hAnsi="宋体" w:eastAsia="宋体" w:cs="宋体"/>
                <w:color w:val="auto"/>
                <w:sz w:val="21"/>
                <w:szCs w:val="21"/>
                <w:highlight w:val="none"/>
                <w:lang w:val="en-US" w:eastAsia="zh-CN"/>
              </w:rPr>
              <w:t xml:space="preserve">0</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注：得分四舍五入保留小数点后2位</w:t>
            </w:r>
            <w:r/>
          </w:p>
        </w:tc>
      </w:tr>
      <w:tr>
        <w:trPr>
          <w:jc w:val="center"/>
          <w:trHeight w:val="553"/>
        </w:trPr>
        <w:tc>
          <w:tcPr>
            <w:tcBorders>
              <w:top w:val="single" w:color="auto" w:sz="6" w:space="0"/>
            </w:tcBorders>
            <w:tcW w:w="1238"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商务部分</w:t>
            </w:r>
            <w:r/>
          </w:p>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14</w:t>
            </w:r>
            <w:r>
              <w:rPr>
                <w:rFonts w:hint="eastAsia" w:ascii="宋体" w:hAnsi="宋体" w:eastAsia="宋体" w:cs="宋体"/>
                <w:color w:val="auto"/>
                <w:sz w:val="21"/>
                <w:szCs w:val="21"/>
                <w:highlight w:val="none"/>
              </w:rPr>
              <w:t xml:space="preserve">分）</w:t>
            </w:r>
            <w:r/>
          </w:p>
        </w:tc>
        <w:tc>
          <w:tcPr>
            <w:gridSpan w:val="2"/>
            <w:tcBorders>
              <w:top w:val="single" w:color="auto" w:sz="6" w:space="0"/>
              <w:bottom w:val="single" w:color="auto" w:sz="4" w:space="0"/>
              <w:right w:val="single" w:color="auto" w:sz="4" w:space="0"/>
            </w:tcBorders>
            <w:tcW w:w="150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类似业绩</w:t>
            </w:r>
            <w:r/>
          </w:p>
          <w:p>
            <w:pPr>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（4分）</w:t>
            </w:r>
            <w:r/>
          </w:p>
        </w:tc>
        <w:tc>
          <w:tcPr>
            <w:tcBorders>
              <w:top w:val="single" w:color="auto" w:sz="6" w:space="0"/>
              <w:left w:val="single" w:color="auto" w:sz="4" w:space="0"/>
              <w:bottom w:val="single" w:color="auto" w:sz="4" w:space="0"/>
            </w:tcBorders>
            <w:tcW w:w="717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响应文件中提供供应商为卖方</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乙方</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，合同签订日期在20</w:t>
            </w:r>
            <w:r>
              <w:rPr>
                <w:rFonts w:hint="eastAsia" w:ascii="宋体" w:hAnsi="宋体" w:eastAsia="宋体" w:cs="宋体"/>
                <w:color w:val="auto"/>
                <w:sz w:val="21"/>
                <w:szCs w:val="21"/>
                <w:highlight w:val="none"/>
                <w:lang w:val="en-US" w:eastAsia="zh-CN"/>
              </w:rPr>
              <w:t xml:space="preserve">23</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月1日之后，合同内容为</w:t>
            </w:r>
            <w:r>
              <w:rPr>
                <w:rFonts w:hint="eastAsia" w:ascii="宋体" w:hAnsi="宋体" w:eastAsia="宋体" w:cs="宋体"/>
                <w:color w:val="auto"/>
                <w:sz w:val="21"/>
                <w:szCs w:val="21"/>
                <w:highlight w:val="none"/>
                <w:lang w:val="en-US" w:eastAsia="zh-CN"/>
              </w:rPr>
              <w:t xml:space="preserve">生态环境提升或生态环境修复或生态环境保护等相关业绩，</w:t>
            </w:r>
            <w:r>
              <w:rPr>
                <w:rFonts w:hint="eastAsia" w:ascii="宋体" w:hAnsi="宋体" w:eastAsia="宋体" w:cs="宋体"/>
                <w:color w:val="auto"/>
                <w:sz w:val="21"/>
                <w:szCs w:val="21"/>
                <w:highlight w:val="none"/>
              </w:rPr>
              <w:t xml:space="preserve">证明材料</w:t>
            </w:r>
            <w:r>
              <w:rPr>
                <w:rFonts w:hint="eastAsia" w:ascii="宋体" w:hAnsi="宋体" w:eastAsia="宋体" w:cs="宋体"/>
                <w:color w:val="auto"/>
                <w:sz w:val="21"/>
                <w:szCs w:val="21"/>
                <w:highlight w:val="none"/>
                <w:lang w:val="en-US" w:eastAsia="zh-CN"/>
              </w:rPr>
              <w:t xml:space="preserve">提供中标通知书（或成交通知书）及合同证明</w:t>
            </w:r>
            <w:r>
              <w:rPr>
                <w:rFonts w:hint="eastAsia" w:ascii="宋体" w:hAnsi="宋体" w:eastAsia="宋体" w:cs="宋体"/>
                <w:color w:val="auto"/>
                <w:sz w:val="21"/>
                <w:szCs w:val="21"/>
                <w:highlight w:val="none"/>
              </w:rPr>
              <w:t xml:space="preserve">扫描件，每提供一份得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本项最多得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分，最低得0分。</w:t>
            </w:r>
            <w:r/>
          </w:p>
        </w:tc>
      </w:tr>
      <w:tr>
        <w:trPr>
          <w:jc w:val="center"/>
          <w:trHeight w:val="553"/>
        </w:trPr>
        <w:tc>
          <w:tcPr>
            <w:tcW w:w="1238"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auto" w:sz="6" w:space="0"/>
              <w:bottom w:val="single" w:color="auto" w:sz="4" w:space="0"/>
              <w:right w:val="single" w:color="auto" w:sz="4" w:space="0"/>
            </w:tcBorders>
            <w:tcW w:w="1504" w:type="dxa"/>
            <w:vAlign w:val="center"/>
            <w:textDirection w:val="lrTb"/>
            <w:noWrap w:val="false"/>
          </w:tcPr>
          <w:p>
            <w:pPr>
              <w:ind w:left="42" w:right="42"/>
              <w:jc w:val="center"/>
              <w:keepLines w:val="0"/>
              <w:keepNext w:val="0"/>
              <w:pageBreakBefore w:val="0"/>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相关认证</w:t>
            </w:r>
            <w:r/>
          </w:p>
          <w:p>
            <w:pPr>
              <w:ind w:left="42" w:right="42"/>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（4分）</w:t>
            </w:r>
            <w:r/>
          </w:p>
        </w:tc>
        <w:tc>
          <w:tcPr>
            <w:tcBorders>
              <w:top w:val="single" w:color="auto" w:sz="6" w:space="0"/>
              <w:left w:val="single" w:color="auto" w:sz="4" w:space="0"/>
              <w:bottom w:val="single" w:color="auto" w:sz="4" w:space="0"/>
            </w:tcBorders>
            <w:tcW w:w="7179" w:type="dxa"/>
            <w:vAlign w:val="center"/>
            <w:textDirection w:val="lrTb"/>
            <w:noWrap w:val="false"/>
          </w:tcPr>
          <w:p>
            <w:pPr>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供应商具有有效期内的质量管理体系认证、环境管理体系认证和职业健康安全管理体系认证证书，每个得1分，最高得3分。</w:t>
            </w:r>
            <w:r/>
          </w:p>
          <w:p>
            <w:pPr>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供应商具有专业技术服务认证(认证范围包含环保工程相关内容)的得1分，最高得 1分。</w:t>
            </w:r>
            <w:r/>
          </w:p>
          <w:p>
            <w:pP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注:</w:t>
            </w:r>
            <w:r>
              <w:rPr>
                <w:rFonts w:hint="eastAsia" w:ascii="宋体" w:hAnsi="宋体" w:cs="宋体"/>
                <w:strike w:val="0"/>
                <w:szCs w:val="21"/>
                <w:highlight w:val="none"/>
                <w:lang w:val="en-US" w:eastAsia="zh-CN"/>
                <w14:ligatures w14:val="standardContextual"/>
              </w:rPr>
              <w:t xml:space="preserve">响应</w:t>
            </w:r>
            <w:r>
              <w:rPr>
                <w:rFonts w:hint="eastAsia" w:ascii="宋体" w:hAnsi="宋体" w:eastAsia="宋体" w:cs="宋体"/>
                <w:strike w:val="0"/>
                <w:szCs w:val="21"/>
                <w:highlight w:val="none"/>
                <w14:ligatures w14:val="standardContextual"/>
              </w:rPr>
              <w:t xml:space="preserve">文件中提供以上证书彩色扫描件及</w:t>
            </w:r>
            <w:r>
              <w:rPr>
                <w:rFonts w:hint="eastAsia" w:ascii="宋体" w:hAnsi="宋体" w:cs="宋体"/>
                <w:strike w:val="0"/>
                <w:szCs w:val="21"/>
                <w:highlight w:val="none"/>
                <w:lang w:val="en-US" w:eastAsia="zh-CN"/>
                <w14:ligatures w14:val="standardContextual"/>
              </w:rPr>
              <w:t xml:space="preserve">体系认证证书的</w:t>
            </w:r>
            <w:r>
              <w:rPr>
                <w:rFonts w:hint="eastAsia" w:ascii="宋体" w:hAnsi="宋体" w:eastAsia="宋体" w:cs="宋体"/>
                <w:strike w:val="0"/>
                <w:szCs w:val="21"/>
                <w:highlight w:val="none"/>
                <w14:ligatures w14:val="standardContextual"/>
              </w:rPr>
              <w:t xml:space="preserve">全国认证认可信息公共服务平台（http://cx.cnca.cn/CertECloud/index/index/page）上查询的页面截图，未提供或提供不全的，</w:t>
            </w:r>
            <w:r>
              <w:rPr>
                <w:rFonts w:hint="eastAsia" w:ascii="宋体" w:hAnsi="宋体" w:cs="宋体"/>
                <w:strike w:val="0"/>
                <w:szCs w:val="21"/>
                <w:highlight w:val="none"/>
                <w:lang w:val="en-US" w:eastAsia="zh-CN"/>
                <w14:ligatures w14:val="standardContextual"/>
              </w:rPr>
              <w:t xml:space="preserve">对应得分</w:t>
            </w:r>
            <w:r>
              <w:rPr>
                <w:rFonts w:hint="eastAsia" w:ascii="宋体" w:hAnsi="宋体" w:eastAsia="宋体" w:cs="宋体"/>
                <w:strike w:val="0"/>
                <w:szCs w:val="21"/>
                <w:highlight w:val="none"/>
                <w14:ligatures w14:val="standardContextual"/>
              </w:rPr>
              <w:t xml:space="preserve">项不得分。</w:t>
            </w:r>
            <w:r/>
          </w:p>
        </w:tc>
      </w:tr>
      <w:tr>
        <w:trPr>
          <w:jc w:val="center"/>
          <w:trHeight w:val="1331"/>
        </w:trPr>
        <w:tc>
          <w:tcPr>
            <w:tcW w:w="1238"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right w:val="single" w:color="auto" w:sz="4" w:space="0"/>
            </w:tcBorders>
            <w:tcW w:w="776" w:type="dxa"/>
            <w:vAlign w:val="center"/>
            <w:vMerge w:val="restart"/>
            <w:textDirection w:val="lrTb"/>
            <w:noWrap w:val="false"/>
          </w:tcPr>
          <w:p>
            <w:pPr>
              <w:ind w:left="42" w:right="42"/>
              <w:jc w:val="center"/>
              <w:keepLines w:val="0"/>
              <w:keepNext w:val="0"/>
              <w:pageBreakBefore w:val="0"/>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项目团队</w:t>
            </w:r>
            <w:r/>
          </w:p>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sz w:val="21"/>
                <w:szCs w:val="21"/>
                <w:highlight w:val="none"/>
                <w:lang w:val="en-US" w:eastAsia="zh-CN"/>
              </w:rPr>
              <w:t xml:space="preserve">人员配备</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tc>
        <w:tc>
          <w:tcPr>
            <w:tcBorders>
              <w:top w:val="single" w:color="auto" w:sz="6" w:space="0"/>
              <w:left w:val="single" w:color="auto" w:sz="4" w:space="0"/>
              <w:bottom w:val="single" w:color="auto" w:sz="4" w:space="0"/>
              <w:right w:val="single" w:color="auto" w:sz="4" w:space="0"/>
            </w:tcBorders>
            <w:tcW w:w="728"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项目负责人</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tc>
        <w:tc>
          <w:tcPr>
            <w:tcBorders>
              <w:top w:val="single" w:color="auto" w:sz="6" w:space="0"/>
              <w:left w:val="single" w:color="auto" w:sz="4" w:space="0"/>
              <w:bottom w:val="single" w:color="auto" w:sz="4" w:space="0"/>
            </w:tcBorders>
            <w:tcW w:w="7179" w:type="dxa"/>
            <w:vAlign w:val="center"/>
            <w:textDirection w:val="lrTb"/>
            <w:noWrap w:val="false"/>
          </w:tcPr>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项目负责人具有</w:t>
            </w:r>
            <w:r>
              <w:rPr>
                <w:rFonts w:hint="eastAsia" w:ascii="宋体" w:hAnsi="宋体" w:eastAsia="宋体" w:cs="宋体"/>
                <w:color w:val="auto"/>
                <w:sz w:val="21"/>
                <w:szCs w:val="21"/>
                <w:highlight w:val="none"/>
                <w:lang w:val="en-US" w:eastAsia="zh-CN"/>
              </w:rPr>
              <w:t xml:space="preserve">生物学、环境工程</w:t>
            </w:r>
            <w:r>
              <w:rPr>
                <w:rFonts w:hint="eastAsia" w:ascii="宋体" w:hAnsi="宋体" w:eastAsia="宋体" w:cs="宋体"/>
                <w:color w:val="auto"/>
                <w:sz w:val="21"/>
                <w:szCs w:val="21"/>
                <w:highlight w:val="none"/>
              </w:rPr>
              <w:t xml:space="preserve">等相关专业</w:t>
            </w:r>
            <w:r>
              <w:rPr>
                <w:rFonts w:hint="eastAsia" w:ascii="宋体" w:hAnsi="宋体" w:eastAsia="宋体" w:cs="宋体"/>
                <w:color w:val="auto"/>
                <w:sz w:val="21"/>
                <w:szCs w:val="21"/>
                <w:highlight w:val="none"/>
                <w:lang w:val="en-US" w:eastAsia="zh-CN"/>
              </w:rPr>
              <w:t xml:space="preserve">本科及以上学历的得1分，具备环保/环境类相关专业中级及以上</w:t>
            </w:r>
            <w:r>
              <w:rPr>
                <w:rFonts w:hint="eastAsia" w:ascii="宋体" w:hAnsi="宋体" w:eastAsia="宋体" w:cs="宋体"/>
                <w:color w:val="auto"/>
                <w:sz w:val="21"/>
                <w:szCs w:val="21"/>
                <w:highlight w:val="none"/>
              </w:rPr>
              <w:t xml:space="preserve">职称的得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本项最高得2分。</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注：</w:t>
            </w:r>
            <w:r>
              <w:rPr>
                <w:rFonts w:hint="eastAsia" w:ascii="宋体" w:hAnsi="宋体" w:cs="宋体"/>
                <w:color w:val="auto"/>
                <w:sz w:val="21"/>
                <w:szCs w:val="21"/>
                <w:highlight w:val="none"/>
                <w:lang w:val="en-US" w:eastAsia="zh-CN"/>
              </w:rPr>
              <w:t xml:space="preserve">响应文件</w:t>
            </w:r>
            <w:r>
              <w:rPr>
                <w:rFonts w:hint="eastAsia" w:ascii="宋体" w:hAnsi="宋体" w:eastAsia="宋体" w:cs="宋体"/>
                <w:color w:val="auto"/>
                <w:sz w:val="21"/>
                <w:szCs w:val="21"/>
                <w:highlight w:val="none"/>
                <w:lang w:val="en-US" w:eastAsia="zh-CN"/>
              </w:rPr>
              <w:t xml:space="preserve">中须提供人员职称证书、毕业证书</w:t>
            </w:r>
            <w:r>
              <w:rPr>
                <w:rFonts w:hint="eastAsia" w:ascii="宋体" w:hAnsi="宋体" w:cs="宋体"/>
                <w:color w:val="auto"/>
                <w:sz w:val="21"/>
                <w:szCs w:val="21"/>
                <w:highlight w:val="none"/>
                <w:lang w:val="en-US" w:eastAsia="zh-CN"/>
              </w:rPr>
              <w:t xml:space="preserve">扫描件</w:t>
            </w:r>
            <w:r>
              <w:rPr>
                <w:rFonts w:hint="eastAsia" w:ascii="宋体" w:hAnsi="宋体" w:eastAsia="宋体" w:cs="宋体"/>
                <w:color w:val="auto"/>
                <w:sz w:val="21"/>
                <w:szCs w:val="21"/>
                <w:highlight w:val="none"/>
                <w:lang w:val="en-US" w:eastAsia="zh-CN"/>
              </w:rPr>
              <w:t xml:space="preserve">并加盖公章，同时提供</w:t>
            </w:r>
            <w:r>
              <w:rPr>
                <w:rFonts w:hint="eastAsia" w:ascii="宋体" w:hAnsi="宋体" w:eastAsia="宋体" w:cs="宋体"/>
                <w:color w:val="auto"/>
                <w:sz w:val="21"/>
                <w:szCs w:val="21"/>
                <w:highlight w:val="none"/>
              </w:rPr>
              <w:t xml:space="preserve">近半年以来任意</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个月投标单位为其缴纳社保的证明</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不提供不得分。</w:t>
            </w:r>
            <w:r/>
          </w:p>
        </w:tc>
      </w:tr>
      <w:tr>
        <w:trPr>
          <w:jc w:val="center"/>
          <w:trHeight w:val="294"/>
        </w:trPr>
        <w:tc>
          <w:tcPr>
            <w:tcW w:w="1238"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bottom w:val="single" w:color="auto" w:sz="4" w:space="0"/>
              <w:right w:val="single" w:color="auto" w:sz="4" w:space="0"/>
            </w:tcBorders>
            <w:tcW w:w="776" w:type="dxa"/>
            <w:vAlign w:val="center"/>
            <w:vMerge w:val="continue"/>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技术负责人</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tc>
        <w:tc>
          <w:tcPr>
            <w:tcBorders>
              <w:top w:val="single" w:color="auto" w:sz="4" w:space="0"/>
              <w:left w:val="single" w:color="auto" w:sz="4" w:space="0"/>
              <w:bottom w:val="single" w:color="auto" w:sz="4" w:space="0"/>
            </w:tcBorders>
            <w:tcW w:w="717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技术负责人</w:t>
            </w:r>
            <w:r>
              <w:rPr>
                <w:rFonts w:hint="eastAsia" w:ascii="宋体" w:hAnsi="宋体" w:eastAsia="宋体" w:cs="宋体"/>
                <w:color w:val="auto"/>
                <w:sz w:val="21"/>
                <w:szCs w:val="21"/>
                <w:highlight w:val="none"/>
                <w:lang w:val="en-US" w:eastAsia="zh-CN"/>
              </w:rPr>
              <w:t xml:space="preserve">生物学、环境工程</w:t>
            </w:r>
            <w:r>
              <w:rPr>
                <w:rFonts w:hint="eastAsia" w:ascii="宋体" w:hAnsi="宋体" w:eastAsia="宋体" w:cs="宋体"/>
                <w:color w:val="auto"/>
                <w:sz w:val="21"/>
                <w:szCs w:val="21"/>
                <w:highlight w:val="none"/>
              </w:rPr>
              <w:t xml:space="preserve">等相关专业</w:t>
            </w:r>
            <w:r>
              <w:rPr>
                <w:rFonts w:hint="eastAsia" w:ascii="宋体" w:hAnsi="宋体" w:eastAsia="宋体" w:cs="宋体"/>
                <w:color w:val="auto"/>
                <w:sz w:val="21"/>
                <w:szCs w:val="21"/>
                <w:highlight w:val="none"/>
                <w:lang w:val="en-US" w:eastAsia="zh-CN"/>
              </w:rPr>
              <w:t xml:space="preserve">本科及以上学历的得1分</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具备环保/环境类相关专业中级及以上</w:t>
            </w:r>
            <w:r>
              <w:rPr>
                <w:rFonts w:hint="eastAsia" w:ascii="宋体" w:hAnsi="宋体" w:eastAsia="宋体" w:cs="宋体"/>
                <w:color w:val="auto"/>
                <w:sz w:val="21"/>
                <w:szCs w:val="21"/>
                <w:highlight w:val="none"/>
              </w:rPr>
              <w:t xml:space="preserve">职称的得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本项最高得2分</w:t>
            </w:r>
            <w:r>
              <w:rPr>
                <w:rFonts w:hint="eastAsia" w:ascii="宋体" w:hAnsi="宋体" w:eastAsia="宋体" w:cs="宋体"/>
                <w:color w:val="auto"/>
                <w:sz w:val="21"/>
                <w:szCs w:val="21"/>
                <w:highlight w:val="none"/>
              </w:rPr>
              <w:t xml:space="preserve">。</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注：</w:t>
            </w:r>
            <w:r>
              <w:rPr>
                <w:rFonts w:hint="eastAsia" w:ascii="宋体" w:hAnsi="宋体" w:cs="宋体"/>
                <w:color w:val="auto"/>
                <w:sz w:val="21"/>
                <w:szCs w:val="21"/>
                <w:highlight w:val="none"/>
                <w:lang w:val="en-US" w:eastAsia="zh-CN"/>
              </w:rPr>
              <w:t xml:space="preserve">响应文件</w:t>
            </w:r>
            <w:r>
              <w:rPr>
                <w:rFonts w:hint="eastAsia" w:ascii="宋体" w:hAnsi="宋体" w:eastAsia="宋体" w:cs="宋体"/>
                <w:color w:val="auto"/>
                <w:sz w:val="21"/>
                <w:szCs w:val="21"/>
                <w:highlight w:val="none"/>
                <w:lang w:val="en-US" w:eastAsia="zh-CN"/>
              </w:rPr>
              <w:t xml:space="preserve">中须提供人员职称证书、毕业证书</w:t>
            </w:r>
            <w:r>
              <w:rPr>
                <w:rFonts w:hint="eastAsia" w:ascii="宋体" w:hAnsi="宋体" w:cs="宋体"/>
                <w:color w:val="auto"/>
                <w:sz w:val="21"/>
                <w:szCs w:val="21"/>
                <w:highlight w:val="none"/>
                <w:lang w:val="en-US" w:eastAsia="zh-CN"/>
              </w:rPr>
              <w:t xml:space="preserve">扫描件</w:t>
            </w:r>
            <w:r>
              <w:rPr>
                <w:rFonts w:hint="eastAsia" w:ascii="宋体" w:hAnsi="宋体" w:eastAsia="宋体" w:cs="宋体"/>
                <w:color w:val="auto"/>
                <w:sz w:val="21"/>
                <w:szCs w:val="21"/>
                <w:highlight w:val="none"/>
                <w:lang w:val="en-US" w:eastAsia="zh-CN"/>
              </w:rPr>
              <w:t xml:space="preserve">并加盖公章，同时提供</w:t>
            </w:r>
            <w:r>
              <w:rPr>
                <w:rFonts w:hint="eastAsia" w:ascii="宋体" w:hAnsi="宋体" w:eastAsia="宋体" w:cs="宋体"/>
                <w:color w:val="auto"/>
                <w:sz w:val="21"/>
                <w:szCs w:val="21"/>
                <w:highlight w:val="none"/>
              </w:rPr>
              <w:t xml:space="preserve">近半年以来任意</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个月投标单位为其缴纳社保的证明</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不提供不得分。</w:t>
            </w:r>
            <w:r/>
          </w:p>
        </w:tc>
      </w:tr>
      <w:tr>
        <w:trPr>
          <w:jc w:val="center"/>
          <w:trHeight w:val="183"/>
        </w:trPr>
        <w:tc>
          <w:tcPr>
            <w:tcW w:w="1238"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bottom w:val="single" w:color="auto" w:sz="4" w:space="0"/>
              <w:right w:val="single" w:color="auto" w:sz="4" w:space="0"/>
            </w:tcBorders>
            <w:tcW w:w="776" w:type="dxa"/>
            <w:vAlign w:val="center"/>
            <w:vMerge w:val="continue"/>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项目组成员</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tc>
        <w:tc>
          <w:tcPr>
            <w:tcBorders>
              <w:top w:val="single" w:color="auto" w:sz="4" w:space="0"/>
              <w:left w:val="single" w:color="auto" w:sz="4" w:space="0"/>
              <w:bottom w:val="single" w:color="auto" w:sz="4" w:space="0"/>
            </w:tcBorders>
            <w:tcW w:w="7179" w:type="dxa"/>
            <w:vAlign w:val="center"/>
            <w:textDirection w:val="lrTb"/>
            <w:noWrap w:val="false"/>
          </w:tcPr>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项目组成员中（除项目负责人、技术负责人）具备</w:t>
            </w:r>
            <w:r>
              <w:rPr>
                <w:rFonts w:hint="eastAsia" w:ascii="宋体" w:hAnsi="宋体" w:cs="宋体"/>
                <w:color w:val="auto"/>
                <w:sz w:val="21"/>
                <w:szCs w:val="21"/>
                <w:highlight w:val="none"/>
                <w:lang w:val="en-US" w:eastAsia="zh-CN"/>
              </w:rPr>
              <w:t xml:space="preserve">环境工程</w:t>
            </w:r>
            <w:r>
              <w:rPr>
                <w:rFonts w:hint="eastAsia" w:ascii="宋体" w:hAnsi="宋体" w:eastAsia="宋体" w:cs="宋体"/>
                <w:color w:val="auto"/>
                <w:sz w:val="21"/>
                <w:szCs w:val="21"/>
                <w:highlight w:val="none"/>
                <w:lang w:val="en-US" w:eastAsia="zh-CN"/>
              </w:rPr>
              <w:t xml:space="preserve">、生物学、动物学等相关专业本科及以上学历的，同时具备环保/环境类中级及以上职称得，有1人得1分，本项最高得2分。</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注：</w:t>
            </w:r>
            <w:r>
              <w:rPr>
                <w:rFonts w:hint="eastAsia" w:ascii="宋体" w:hAnsi="宋体" w:cs="宋体"/>
                <w:color w:val="auto"/>
                <w:sz w:val="21"/>
                <w:szCs w:val="21"/>
                <w:highlight w:val="none"/>
                <w:lang w:val="en-US" w:eastAsia="zh-CN"/>
              </w:rPr>
              <w:t xml:space="preserve">响应文件</w:t>
            </w:r>
            <w:r>
              <w:rPr>
                <w:rFonts w:hint="eastAsia" w:ascii="宋体" w:hAnsi="宋体" w:eastAsia="宋体" w:cs="宋体"/>
                <w:color w:val="auto"/>
                <w:sz w:val="21"/>
                <w:szCs w:val="21"/>
                <w:highlight w:val="none"/>
                <w:lang w:val="en-US" w:eastAsia="zh-CN"/>
              </w:rPr>
              <w:t xml:space="preserve">中须提供相关证书</w:t>
            </w:r>
            <w:r>
              <w:rPr>
                <w:rFonts w:hint="eastAsia" w:ascii="宋体" w:hAnsi="宋体" w:cs="宋体"/>
                <w:color w:val="auto"/>
                <w:sz w:val="21"/>
                <w:szCs w:val="21"/>
                <w:highlight w:val="none"/>
                <w:lang w:val="en-US" w:eastAsia="zh-CN"/>
              </w:rPr>
              <w:t xml:space="preserve">扫描件</w:t>
            </w:r>
            <w:r>
              <w:rPr>
                <w:rFonts w:hint="eastAsia" w:ascii="宋体" w:hAnsi="宋体" w:eastAsia="宋体" w:cs="宋体"/>
                <w:color w:val="auto"/>
                <w:sz w:val="21"/>
                <w:szCs w:val="21"/>
                <w:highlight w:val="none"/>
                <w:lang w:val="en-US" w:eastAsia="zh-CN"/>
              </w:rPr>
              <w:t xml:space="preserve">，并提供</w:t>
            </w:r>
            <w:r>
              <w:rPr>
                <w:rFonts w:hint="eastAsia" w:ascii="宋体" w:hAnsi="宋体" w:eastAsia="宋体" w:cs="宋体"/>
                <w:color w:val="auto"/>
                <w:sz w:val="21"/>
                <w:szCs w:val="21"/>
                <w:highlight w:val="none"/>
              </w:rPr>
              <w:t xml:space="preserve">近半年以来任意</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个月投标单位为其缴纳社保的证明</w:t>
            </w:r>
            <w:r>
              <w:rPr>
                <w:rFonts w:hint="eastAsia" w:ascii="宋体" w:hAnsi="宋体" w:eastAsia="宋体" w:cs="宋体"/>
                <w:color w:val="auto"/>
                <w:sz w:val="21"/>
                <w:szCs w:val="21"/>
                <w:highlight w:val="none"/>
                <w:lang w:val="en-US" w:eastAsia="zh-CN"/>
              </w:rPr>
              <w:t xml:space="preserve">，不提供不得分。</w:t>
            </w:r>
            <w:r/>
          </w:p>
        </w:tc>
      </w:tr>
      <w:tr>
        <w:trPr>
          <w:jc w:val="center"/>
          <w:trHeight w:val="858"/>
        </w:trPr>
        <w:tc>
          <w:tcPr>
            <w:tcBorders>
              <w:top w:val="single" w:color="auto" w:sz="4" w:space="0"/>
            </w:tcBorders>
            <w:tcW w:w="1238"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技术部分</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76</w:t>
            </w:r>
            <w:r>
              <w:rPr>
                <w:rFonts w:hint="eastAsia" w:ascii="宋体" w:hAnsi="宋体" w:eastAsia="宋体" w:cs="宋体"/>
                <w:color w:val="auto"/>
                <w:sz w:val="21"/>
                <w:szCs w:val="21"/>
                <w:highlight w:val="none"/>
              </w:rPr>
              <w:t xml:space="preserve">分）</w:t>
            </w:r>
            <w:r/>
          </w:p>
        </w:tc>
        <w:tc>
          <w:tcPr>
            <w:gridSpan w:val="2"/>
            <w:tcBorders>
              <w:top w:val="single" w:color="auto" w:sz="6" w:space="0"/>
              <w:bottom w:val="single" w:color="auto" w:sz="4" w:space="0"/>
              <w:right w:val="single" w:color="auto" w:sz="4" w:space="0"/>
            </w:tcBorders>
            <w:tcW w:w="150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总体概况</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分）</w:t>
            </w:r>
            <w:r/>
          </w:p>
        </w:tc>
        <w:tc>
          <w:tcPr>
            <w:tcBorders>
              <w:top w:val="single" w:color="auto" w:sz="6" w:space="0"/>
              <w:left w:val="single" w:color="auto" w:sz="4" w:space="0"/>
              <w:bottom w:val="single" w:color="auto" w:sz="4" w:space="0"/>
            </w:tcBorders>
            <w:tcW w:w="717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对内容的全面性、可行性、针对性进行评价。</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全面性</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全面具体详实得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一般</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分；不全面得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可行性</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符合实际切实可行得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bookmarkStart w:id="12" w:name="_GoBack"/>
            <w:r/>
            <w:bookmarkEnd w:id="12"/>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可行性一般</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分；可行性欠缺得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针对性</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针对性强得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分；针对性</w:t>
            </w:r>
            <w:r>
              <w:rPr>
                <w:rFonts w:hint="eastAsia" w:ascii="宋体" w:hAnsi="宋体" w:eastAsia="宋体" w:cs="宋体"/>
                <w:color w:val="auto"/>
                <w:sz w:val="21"/>
                <w:szCs w:val="21"/>
                <w:highlight w:val="none"/>
                <w:lang w:val="en-US" w:eastAsia="zh-CN"/>
              </w:rPr>
              <w:t xml:space="preserve">一般</w:t>
            </w:r>
            <w:r>
              <w:rPr>
                <w:rFonts w:hint="eastAsia" w:ascii="宋体" w:hAnsi="宋体" w:eastAsia="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分；针对性不强得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未提供的得0分。本项最高得</w:t>
            </w: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分，最低得0分。</w:t>
            </w:r>
            <w:r/>
          </w:p>
        </w:tc>
      </w:tr>
      <w:tr>
        <w:trPr>
          <w:jc w:val="center"/>
          <w:trHeight w:val="960"/>
        </w:trPr>
        <w:tc>
          <w:tcPr>
            <w:tcW w:w="1238"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auto" w:sz="4" w:space="0"/>
              <w:bottom w:val="single" w:color="auto" w:sz="4" w:space="0"/>
              <w:right w:val="single" w:color="auto" w:sz="4" w:space="0"/>
            </w:tcBorders>
            <w:tcW w:w="1504"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hi-IN"/>
              </w:rPr>
              <w:t xml:space="preserve">安装</w:t>
            </w:r>
            <w:r>
              <w:rPr>
                <w:rFonts w:hint="eastAsia" w:ascii="宋体" w:hAnsi="宋体" w:eastAsia="宋体" w:cs="宋体"/>
                <w:color w:val="auto"/>
                <w:sz w:val="21"/>
                <w:szCs w:val="21"/>
                <w:highlight w:val="none"/>
                <w:lang w:bidi="hi-IN"/>
              </w:rPr>
              <w:t xml:space="preserve">方案</w:t>
            </w:r>
            <w:r>
              <w:rPr>
                <w:rFonts w:hint="eastAsia" w:ascii="宋体" w:hAnsi="宋体" w:eastAsia="宋体" w:cs="宋体"/>
                <w:color w:val="auto"/>
                <w:sz w:val="21"/>
                <w:szCs w:val="21"/>
                <w:highlight w:val="none"/>
                <w:lang w:eastAsia="zh-CN" w:bidi="hi-IN"/>
              </w:rPr>
              <w:t xml:space="preserve">、</w:t>
            </w:r>
            <w:r>
              <w:rPr>
                <w:rFonts w:hint="eastAsia" w:ascii="宋体" w:hAnsi="宋体" w:eastAsia="宋体" w:cs="宋体"/>
                <w:color w:val="auto"/>
                <w:sz w:val="21"/>
                <w:szCs w:val="21"/>
                <w:highlight w:val="none"/>
                <w:lang w:bidi="hi-IN"/>
              </w:rPr>
              <w:t xml:space="preserve">质量保证措施</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分）</w:t>
            </w:r>
            <w:r/>
          </w:p>
        </w:tc>
        <w:tc>
          <w:tcPr>
            <w:tcBorders>
              <w:top w:val="single" w:color="auto" w:sz="4" w:space="0"/>
              <w:left w:val="single" w:color="auto" w:sz="4" w:space="0"/>
              <w:bottom w:val="single" w:color="auto" w:sz="4" w:space="0"/>
            </w:tcBorders>
            <w:tcW w:w="717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对内容的全面性、可行性、针对性进行评价。</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全面性</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全面具体详实得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一般</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分；不全面得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可行性</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符合实际切实可行得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可行性一般</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分；可行性欠缺得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针对性</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针对性强得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分；针对性</w:t>
            </w:r>
            <w:r>
              <w:rPr>
                <w:rFonts w:hint="eastAsia" w:ascii="宋体" w:hAnsi="宋体" w:eastAsia="宋体" w:cs="宋体"/>
                <w:color w:val="auto"/>
                <w:sz w:val="21"/>
                <w:szCs w:val="21"/>
                <w:highlight w:val="none"/>
                <w:lang w:val="en-US" w:eastAsia="zh-CN"/>
              </w:rPr>
              <w:t xml:space="preserve">一般</w:t>
            </w:r>
            <w:r>
              <w:rPr>
                <w:rFonts w:hint="eastAsia" w:ascii="宋体" w:hAnsi="宋体" w:eastAsia="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分；针对性不强得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未提供的得0分。本项最高得</w:t>
            </w: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分，最低得0分。</w:t>
            </w:r>
            <w:r/>
          </w:p>
        </w:tc>
      </w:tr>
      <w:tr>
        <w:trPr>
          <w:jc w:val="center"/>
          <w:trHeight w:val="960"/>
        </w:trPr>
        <w:tc>
          <w:tcPr>
            <w:tcW w:w="1238"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shd w:val="clear" w:color="auto" w:fill="auto"/>
            <w:tcBorders>
              <w:top w:val="single" w:color="auto" w:sz="4" w:space="0"/>
              <w:bottom w:val="single" w:color="auto" w:sz="4" w:space="0"/>
              <w:right w:val="single" w:color="auto" w:sz="4" w:space="0"/>
            </w:tcBorders>
            <w:tcW w:w="1504"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重点保护</w:t>
            </w:r>
            <w:r>
              <w:rPr>
                <w:rFonts w:hint="eastAsia" w:ascii="宋体" w:hAnsi="宋体" w:eastAsia="宋体" w:cs="宋体"/>
                <w:color w:val="auto"/>
                <w:sz w:val="21"/>
                <w:szCs w:val="21"/>
                <w:highlight w:val="none"/>
                <w:lang w:val="en-US" w:eastAsia="zh-CN"/>
              </w:rPr>
              <w:t xml:space="preserve">动物调查方案</w:t>
            </w:r>
            <w:r/>
          </w:p>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分）</w:t>
            </w:r>
            <w:r/>
          </w:p>
        </w:tc>
        <w:tc>
          <w:tcPr>
            <w:shd w:val="clear" w:color="auto" w:fill="auto"/>
            <w:tcBorders>
              <w:top w:val="single" w:color="auto" w:sz="4" w:space="0"/>
              <w:left w:val="single" w:color="auto" w:sz="4" w:space="0"/>
            </w:tcBorders>
            <w:tcW w:w="717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对内容的全面性、可行性、针对性进行评价。</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全面性</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全面具体详实得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一般</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分；不全面得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可行性</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符合实际切实可行得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可行性一般</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分；可行性欠缺得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针对性</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针对性强得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分；针对性</w:t>
            </w:r>
            <w:r>
              <w:rPr>
                <w:rFonts w:hint="eastAsia" w:ascii="宋体" w:hAnsi="宋体" w:eastAsia="宋体" w:cs="宋体"/>
                <w:color w:val="auto"/>
                <w:sz w:val="21"/>
                <w:szCs w:val="21"/>
                <w:highlight w:val="none"/>
                <w:lang w:val="en-US" w:eastAsia="zh-CN"/>
              </w:rPr>
              <w:t xml:space="preserve">一般</w:t>
            </w:r>
            <w:r>
              <w:rPr>
                <w:rFonts w:hint="eastAsia" w:ascii="宋体" w:hAnsi="宋体" w:eastAsia="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分；针对性不强得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未提供的得0分。本项最高得</w:t>
            </w: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分，最低得0分。</w:t>
            </w:r>
            <w:r/>
          </w:p>
        </w:tc>
      </w:tr>
      <w:tr>
        <w:trPr>
          <w:jc w:val="center"/>
          <w:trHeight w:val="960"/>
        </w:trPr>
        <w:tc>
          <w:tcPr>
            <w:tcW w:w="1238"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shd w:val="clear" w:color="auto" w:fill="auto"/>
            <w:tcBorders>
              <w:top w:val="single" w:color="auto" w:sz="4" w:space="0"/>
              <w:bottom w:val="single" w:color="auto" w:sz="4" w:space="0"/>
              <w:right w:val="single" w:color="auto" w:sz="4" w:space="0"/>
            </w:tcBorders>
            <w:tcW w:w="1504" w:type="dxa"/>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名录编制方案</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p>
        </w:tc>
        <w:tc>
          <w:tcPr>
            <w:shd w:val="clear" w:color="auto" w:fill="auto"/>
            <w:tcBorders>
              <w:top w:val="single" w:color="auto" w:sz="4" w:space="0"/>
              <w:left w:val="single" w:color="auto" w:sz="4" w:space="0"/>
            </w:tcBorders>
            <w:tcW w:w="717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对内容的全面性、可行性、针对性进行评价。</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全面性</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全面具体详实得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一般</w:t>
            </w:r>
            <w:r>
              <w:rPr>
                <w:rFonts w:hint="eastAsia" w:ascii="宋体" w:hAnsi="宋体" w:eastAsia="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分；不全面得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可行性</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符合实际切实可行得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可行性一般</w:t>
            </w:r>
            <w:r>
              <w:rPr>
                <w:rFonts w:hint="eastAsia" w:ascii="宋体" w:hAnsi="宋体" w:eastAsia="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分；可行性欠缺得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针对性</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针对性强得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分；针对性</w:t>
            </w:r>
            <w:r>
              <w:rPr>
                <w:rFonts w:hint="eastAsia" w:ascii="宋体" w:hAnsi="宋体" w:eastAsia="宋体" w:cs="宋体"/>
                <w:color w:val="auto"/>
                <w:sz w:val="21"/>
                <w:szCs w:val="21"/>
                <w:highlight w:val="none"/>
                <w:lang w:val="en-US" w:eastAsia="zh-CN"/>
              </w:rPr>
              <w:t xml:space="preserve">一般</w:t>
            </w:r>
            <w:r>
              <w:rPr>
                <w:rFonts w:hint="eastAsia" w:ascii="宋体" w:hAnsi="宋体" w:eastAsia="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分；针对性不强得</w:t>
            </w:r>
            <w:r>
              <w:rPr>
                <w:rFonts w:hint="eastAsia" w:ascii="宋体" w:hAnsi="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w:t>
            </w:r>
            <w:r/>
          </w:p>
          <w:p>
            <w:pP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未提供的得0分。本项最高得</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分，最低得0分。</w:t>
            </w:r>
            <w:r/>
          </w:p>
        </w:tc>
      </w:tr>
      <w:tr>
        <w:trPr>
          <w:jc w:val="center"/>
          <w:trHeight w:val="960"/>
        </w:trPr>
        <w:tc>
          <w:tcPr>
            <w:tcW w:w="1238"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shd w:val="clear" w:color="auto" w:fill="auto"/>
            <w:tcBorders>
              <w:top w:val="single" w:color="auto" w:sz="4" w:space="0"/>
              <w:bottom w:val="single" w:color="auto" w:sz="4" w:space="0"/>
              <w:right w:val="single" w:color="auto" w:sz="4" w:space="0"/>
            </w:tcBorders>
            <w:tcW w:w="1504" w:type="dxa"/>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定期监测方案</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p>
        </w:tc>
        <w:tc>
          <w:tcPr>
            <w:shd w:val="clear" w:color="auto" w:fill="auto"/>
            <w:tcBorders>
              <w:top w:val="single" w:color="auto" w:sz="4" w:space="0"/>
              <w:left w:val="single" w:color="auto" w:sz="4" w:space="0"/>
            </w:tcBorders>
            <w:tcW w:w="717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对内容的全面性、可行性、针对性进行评价。</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全面性</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全面具体详实得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一般</w:t>
            </w:r>
            <w:r>
              <w:rPr>
                <w:rFonts w:hint="eastAsia" w:ascii="宋体" w:hAnsi="宋体" w:eastAsia="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分；不全面得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可行性</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符合实际切实可行得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可行性一般</w:t>
            </w:r>
            <w:r>
              <w:rPr>
                <w:rFonts w:hint="eastAsia" w:ascii="宋体" w:hAnsi="宋体" w:eastAsia="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分；可行性欠缺得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针对性</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针对性强得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分；针对性</w:t>
            </w:r>
            <w:r>
              <w:rPr>
                <w:rFonts w:hint="eastAsia" w:ascii="宋体" w:hAnsi="宋体" w:eastAsia="宋体" w:cs="宋体"/>
                <w:color w:val="auto"/>
                <w:sz w:val="21"/>
                <w:szCs w:val="21"/>
                <w:highlight w:val="none"/>
                <w:lang w:val="en-US" w:eastAsia="zh-CN"/>
              </w:rPr>
              <w:t xml:space="preserve">一般</w:t>
            </w:r>
            <w:r>
              <w:rPr>
                <w:rFonts w:hint="eastAsia" w:ascii="宋体" w:hAnsi="宋体" w:eastAsia="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分；针对性不强得</w:t>
            </w:r>
            <w:r>
              <w:rPr>
                <w:rFonts w:hint="eastAsia" w:ascii="宋体" w:hAnsi="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w:t>
            </w:r>
            <w:r/>
          </w:p>
          <w:p>
            <w:pP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未提供的得0分。本项最高得</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分，最低得0分。</w:t>
            </w:r>
            <w:r/>
          </w:p>
        </w:tc>
      </w:tr>
      <w:tr>
        <w:trPr>
          <w:jc w:val="center"/>
          <w:trHeight w:val="260"/>
        </w:trPr>
        <w:tc>
          <w:tcPr>
            <w:tcW w:w="1238"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shd w:val="clear" w:color="auto" w:fill="auto"/>
            <w:tcBorders>
              <w:top w:val="single" w:color="auto" w:sz="4" w:space="0"/>
              <w:bottom w:val="single" w:color="auto" w:sz="4" w:space="0"/>
              <w:right w:val="single" w:color="auto" w:sz="4" w:space="0"/>
            </w:tcBorders>
            <w:tcW w:w="1504"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巡护方案</w:t>
            </w:r>
            <w:r/>
          </w:p>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p>
        </w:tc>
        <w:tc>
          <w:tcPr>
            <w:shd w:val="clear" w:color="auto" w:fill="auto"/>
            <w:tcBorders>
              <w:top w:val="single" w:color="auto" w:sz="4" w:space="0"/>
              <w:left w:val="single" w:color="auto" w:sz="4" w:space="0"/>
            </w:tcBorders>
            <w:tcW w:w="717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对内容的全面性、可行性、针对性进行评价。</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全面性</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全面具体详实得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一般</w:t>
            </w:r>
            <w:r>
              <w:rPr>
                <w:rFonts w:hint="eastAsia" w:ascii="宋体" w:hAnsi="宋体" w:eastAsia="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分；不全面得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可行性</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符合实际切实可行得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可行性一般</w:t>
            </w:r>
            <w:r>
              <w:rPr>
                <w:rFonts w:hint="eastAsia" w:ascii="宋体" w:hAnsi="宋体" w:eastAsia="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分；可行性欠缺得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针对性</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针对性强得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分；针对性</w:t>
            </w:r>
            <w:r>
              <w:rPr>
                <w:rFonts w:hint="eastAsia" w:ascii="宋体" w:hAnsi="宋体" w:eastAsia="宋体" w:cs="宋体"/>
                <w:color w:val="auto"/>
                <w:sz w:val="21"/>
                <w:szCs w:val="21"/>
                <w:highlight w:val="none"/>
                <w:lang w:val="en-US" w:eastAsia="zh-CN"/>
              </w:rPr>
              <w:t xml:space="preserve">一般</w:t>
            </w:r>
            <w:r>
              <w:rPr>
                <w:rFonts w:hint="eastAsia" w:ascii="宋体" w:hAnsi="宋体" w:eastAsia="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分；针对性不强得</w:t>
            </w:r>
            <w:r>
              <w:rPr>
                <w:rFonts w:hint="eastAsia" w:ascii="宋体" w:hAnsi="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w:t>
            </w:r>
            <w:r/>
          </w:p>
          <w:p>
            <w:pP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未提供的得0分。本项最高得</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分，最低得0分。</w:t>
            </w:r>
            <w:r/>
          </w:p>
        </w:tc>
      </w:tr>
      <w:tr>
        <w:trPr>
          <w:jc w:val="center"/>
          <w:trHeight w:val="90"/>
        </w:trPr>
        <w:tc>
          <w:tcPr>
            <w:tcW w:w="1238"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shd w:val="clear" w:color="auto" w:fill="auto"/>
            <w:tcBorders>
              <w:top w:val="single" w:color="auto" w:sz="4" w:space="0"/>
              <w:bottom w:val="single" w:color="auto" w:sz="4" w:space="0"/>
              <w:right w:val="single" w:color="auto" w:sz="4" w:space="0"/>
            </w:tcBorders>
            <w:tcW w:w="1504" w:type="dxa"/>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sz w:val="21"/>
                <w:szCs w:val="21"/>
              </w:rPr>
              <w:t xml:space="preserve">科普宣教</w:t>
            </w:r>
            <w:r>
              <w:rPr>
                <w:rFonts w:hint="eastAsia" w:ascii="宋体" w:hAnsi="宋体" w:eastAsia="宋体" w:cs="宋体"/>
                <w:color w:val="auto"/>
                <w:sz w:val="21"/>
                <w:szCs w:val="21"/>
                <w:highlight w:val="none"/>
                <w:lang w:val="en-US" w:eastAsia="zh-CN"/>
              </w:rPr>
              <w:t xml:space="preserve">方案（</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分）</w:t>
            </w:r>
            <w:r/>
          </w:p>
        </w:tc>
        <w:tc>
          <w:tcPr>
            <w:shd w:val="clear" w:color="auto" w:fill="auto"/>
            <w:tcBorders>
              <w:top w:val="single" w:color="auto" w:sz="4" w:space="0"/>
              <w:left w:val="single" w:color="auto" w:sz="4" w:space="0"/>
              <w:bottom w:val="single" w:color="auto" w:sz="4" w:space="0"/>
            </w:tcBorders>
            <w:tcW w:w="717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对内容的全面性、可行性、针对性进行评价。</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全面性</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全面具体详实得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一般</w:t>
            </w:r>
            <w:r>
              <w:rPr>
                <w:rFonts w:hint="eastAsia" w:ascii="宋体" w:hAnsi="宋体" w:eastAsia="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分；不全面得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可行性</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符合实际切实可行得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可行性一般</w:t>
            </w:r>
            <w:r>
              <w:rPr>
                <w:rFonts w:hint="eastAsia" w:ascii="宋体" w:hAnsi="宋体" w:eastAsia="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分；可行性欠缺得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针对性</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针对性强得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分；针对性</w:t>
            </w:r>
            <w:r>
              <w:rPr>
                <w:rFonts w:hint="eastAsia" w:ascii="宋体" w:hAnsi="宋体" w:eastAsia="宋体" w:cs="宋体"/>
                <w:color w:val="auto"/>
                <w:sz w:val="21"/>
                <w:szCs w:val="21"/>
                <w:highlight w:val="none"/>
                <w:lang w:val="en-US" w:eastAsia="zh-CN"/>
              </w:rPr>
              <w:t xml:space="preserve">一般</w:t>
            </w:r>
            <w:r>
              <w:rPr>
                <w:rFonts w:hint="eastAsia" w:ascii="宋体" w:hAnsi="宋体" w:eastAsia="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分；针对性不强得</w:t>
            </w:r>
            <w:r>
              <w:rPr>
                <w:rFonts w:hint="eastAsia" w:ascii="宋体" w:hAnsi="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w:t>
            </w:r>
            <w:r/>
          </w:p>
          <w:p>
            <w:pP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未提供的得0分。本项最高得</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分，最低得0分。</w:t>
            </w:r>
            <w:r/>
          </w:p>
        </w:tc>
      </w:tr>
      <w:tr>
        <w:trPr>
          <w:jc w:val="center"/>
          <w:trHeight w:val="530"/>
        </w:trPr>
        <w:tc>
          <w:tcPr>
            <w:tcW w:w="1238"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shd w:val="clear" w:color="auto" w:fill="auto"/>
            <w:tcBorders>
              <w:top w:val="single" w:color="auto" w:sz="4" w:space="0"/>
              <w:bottom w:val="single" w:color="auto" w:sz="4" w:space="0"/>
              <w:right w:val="single" w:color="auto" w:sz="4" w:space="0"/>
            </w:tcBorders>
            <w:tcW w:w="1504" w:type="dxa"/>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sz w:val="21"/>
                <w:szCs w:val="21"/>
                <w:highlight w:val="none"/>
              </w:rPr>
              <w:t xml:space="preserve">服务保障能力</w:t>
            </w:r>
            <w:r>
              <w:rPr>
                <w:rFonts w:hint="eastAsia" w:ascii="宋体" w:hAnsi="宋体" w:eastAsia="宋体" w:cs="宋体"/>
                <w:sz w:val="21"/>
                <w:szCs w:val="21"/>
                <w:highlight w:val="none"/>
                <w:lang w:eastAsia="zh-CN"/>
              </w:rPr>
              <w:t xml:space="preserve">（</w:t>
            </w:r>
            <w:r>
              <w:rPr>
                <w:rFonts w:hint="eastAsia" w:ascii="宋体" w:hAnsi="宋体" w:cs="宋体"/>
                <w:sz w:val="21"/>
                <w:szCs w:val="21"/>
                <w:highlight w:val="none"/>
                <w:lang w:val="en-US" w:eastAsia="zh-CN"/>
              </w:rPr>
              <w:t xml:space="preserve">8</w:t>
            </w:r>
            <w:r>
              <w:rPr>
                <w:rFonts w:hint="eastAsia" w:ascii="宋体" w:hAnsi="宋体" w:eastAsia="宋体" w:cs="宋体"/>
                <w:sz w:val="21"/>
                <w:szCs w:val="21"/>
                <w:highlight w:val="none"/>
                <w:lang w:val="en-US" w:eastAsia="zh-CN"/>
              </w:rPr>
              <w:t xml:space="preserve">分</w:t>
            </w:r>
            <w:r>
              <w:rPr>
                <w:rFonts w:hint="eastAsia" w:ascii="宋体" w:hAnsi="宋体" w:eastAsia="宋体" w:cs="宋体"/>
                <w:sz w:val="21"/>
                <w:szCs w:val="21"/>
                <w:highlight w:val="none"/>
                <w:lang w:eastAsia="zh-CN"/>
              </w:rPr>
              <w:t xml:space="preserve">）</w:t>
            </w:r>
            <w:r/>
          </w:p>
        </w:tc>
        <w:tc>
          <w:tcPr>
            <w:shd w:val="clear" w:color="auto" w:fill="auto"/>
            <w:tcBorders>
              <w:top w:val="single" w:color="auto" w:sz="4" w:space="0"/>
              <w:left w:val="single" w:color="auto" w:sz="4" w:space="0"/>
            </w:tcBorders>
            <w:tcW w:w="717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对内容的全面性、可行性、针对性进行评价。</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全面性</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全面具体详实得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一般</w:t>
            </w:r>
            <w:r>
              <w:rPr>
                <w:rFonts w:hint="eastAsia" w:ascii="宋体" w:hAnsi="宋体" w:eastAsia="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分；不全面得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可行性</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符合实际切实可行得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可行性一般</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分；可行性欠缺得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针对性</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针对性强得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分；针对性</w:t>
            </w:r>
            <w:r>
              <w:rPr>
                <w:rFonts w:hint="eastAsia" w:ascii="宋体" w:hAnsi="宋体" w:eastAsia="宋体" w:cs="宋体"/>
                <w:color w:val="auto"/>
                <w:sz w:val="21"/>
                <w:szCs w:val="21"/>
                <w:highlight w:val="none"/>
                <w:lang w:val="en-US" w:eastAsia="zh-CN"/>
              </w:rPr>
              <w:t xml:space="preserve">一般</w:t>
            </w:r>
            <w:r>
              <w:rPr>
                <w:rFonts w:hint="eastAsia" w:ascii="宋体" w:hAnsi="宋体" w:eastAsia="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分；针对性不强得</w:t>
            </w:r>
            <w:r>
              <w:rPr>
                <w:rFonts w:hint="eastAsia" w:ascii="宋体" w:hAnsi="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w:t>
            </w:r>
            <w:r/>
          </w:p>
          <w:p>
            <w:pP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未提供的得0分。本项最高得</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分，最低得0分。</w:t>
            </w:r>
            <w:r/>
          </w:p>
        </w:tc>
      </w:tr>
    </w:tbl>
    <w:p>
      <w:pPr>
        <w:contextualSpacing/>
        <w:jc w:val="left"/>
        <w:spacing w:line="312" w:lineRule="auto"/>
        <w:widowControl w:val="off"/>
        <w:rPr>
          <w:rFonts w:hint="eastAsia" w:ascii="宋体" w:hAnsi="宋体" w:eastAsia="宋体" w:cs="宋体"/>
          <w:b/>
          <w:bCs/>
          <w:color w:val="auto"/>
          <w:sz w:val="36"/>
          <w:szCs w:val="36"/>
          <w:highlight w:val="none"/>
          <w:lang w:val="en-US" w:eastAsia="zh-CN" w:bidi="ar-SA"/>
        </w:rPr>
      </w:pPr>
      <w:r>
        <w:rPr>
          <w:rFonts w:hint="eastAsia" w:ascii="宋体" w:hAnsi="宋体" w:eastAsia="宋体" w:cs="宋体"/>
          <w:color w:val="auto"/>
          <w:sz w:val="24"/>
          <w:szCs w:val="24"/>
          <w:highlight w:val="none"/>
          <w:lang w:val="en-US" w:eastAsia="zh-CN" w:bidi="ar-SA"/>
        </w:rPr>
        <w:t xml:space="preserve">本章说明：</w:t>
      </w:r>
      <w:r>
        <w:rPr>
          <w:rFonts w:hint="eastAsia" w:ascii="宋体" w:hAnsi="宋体" w:eastAsia="宋体" w:cs="宋体"/>
          <w:color w:val="auto"/>
          <w:sz w:val="24"/>
          <w:highlight w:val="none"/>
          <w:lang w:val="en-US" w:eastAsia="zh-CN" w:bidi="ar-SA"/>
        </w:rPr>
        <w:t xml:space="preserve">本项目采用综合评分法。</w:t>
      </w:r>
      <w:r>
        <w:rPr>
          <w:rFonts w:hint="eastAsia" w:ascii="宋体" w:hAnsi="宋体" w:eastAsia="宋体" w:cs="宋体"/>
          <w:color w:val="auto"/>
          <w:sz w:val="24"/>
          <w:szCs w:val="24"/>
          <w:highlight w:val="none"/>
          <w:lang w:val="en-US" w:eastAsia="zh-CN" w:bidi="ar-SA"/>
        </w:rPr>
        <w:t xml:space="preserve">（供应商技术部分得分取所有评委的平均值，保留小数点后</w:t>
      </w:r>
      <w:r>
        <w:rPr>
          <w:rFonts w:hint="eastAsia" w:ascii="宋体" w:hAnsi="宋体" w:cs="宋体"/>
          <w:color w:val="auto"/>
          <w:sz w:val="24"/>
          <w:szCs w:val="24"/>
          <w:highlight w:val="none"/>
          <w:lang w:val="en-US" w:eastAsia="zh-CN" w:bidi="ar-SA"/>
        </w:rPr>
        <w:t xml:space="preserve">两位</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
          <w:bCs/>
          <w:color w:val="auto"/>
          <w:sz w:val="36"/>
          <w:szCs w:val="36"/>
          <w:highlight w:val="none"/>
          <w:lang w:val="en-US" w:eastAsia="zh-CN" w:bidi="ar-SA"/>
        </w:rPr>
        <w:br w:type="page" w:clear="all"/>
      </w:r>
      <w:r/>
    </w:p>
    <w:p>
      <w:pPr>
        <w:jc w:val="center"/>
        <w:keepLines w:val="0"/>
        <w:keepNext w:val="0"/>
        <w:pageBreakBefore w:val="0"/>
        <w:spacing w:line="360" w:lineRule="auto"/>
        <w:widowControl w:val="off"/>
        <w:tabs>
          <w:tab w:val="left" w:pos="1703" w:leader="none"/>
        </w:tabs>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2</w:t>
      </w:r>
      <w:r>
        <w:rPr>
          <w:rFonts w:hint="eastAsia" w:ascii="宋体" w:hAnsi="宋体" w:eastAsia="宋体" w:cs="宋体"/>
          <w:b/>
          <w:bCs/>
          <w:color w:val="auto"/>
          <w:sz w:val="36"/>
          <w:szCs w:val="36"/>
          <w:highlight w:val="none"/>
          <w:lang w:val="en-US" w:eastAsia="zh-CN"/>
        </w:rPr>
        <w:t xml:space="preserve">.</w:t>
      </w:r>
      <w:r>
        <w:rPr>
          <w:rFonts w:hint="eastAsia" w:ascii="宋体" w:hAnsi="宋体" w:eastAsia="宋体" w:cs="宋体"/>
          <w:b/>
          <w:bCs/>
          <w:color w:val="auto"/>
          <w:sz w:val="36"/>
          <w:szCs w:val="36"/>
          <w:highlight w:val="none"/>
        </w:rPr>
        <w:t xml:space="preserve">项目要求（采购需求）</w:t>
      </w:r>
      <w:r/>
    </w:p>
    <w:p>
      <w:pPr>
        <w:ind w:firstLine="723"/>
        <w:jc w:val="left"/>
        <w:spacing w:line="360" w:lineRule="auto"/>
        <w:widowControl/>
        <w:rPr>
          <w:rFonts w:hint="eastAsia" w:ascii="宋体" w:hAnsi="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本项目</w:t>
      </w:r>
      <w:r>
        <w:rPr>
          <w:rFonts w:hint="eastAsia" w:ascii="宋体" w:hAnsi="宋体" w:cs="宋体"/>
          <w:b/>
          <w:bCs/>
          <w:color w:val="000000"/>
          <w:sz w:val="24"/>
          <w:szCs w:val="24"/>
          <w:highlight w:val="none"/>
          <w:lang w:val="en-US" w:eastAsia="zh-CN" w:bidi="ar-SA"/>
        </w:rPr>
        <w:t xml:space="preserve">采购</w:t>
      </w:r>
      <w:r>
        <w:rPr>
          <w:rFonts w:hint="eastAsia" w:ascii="宋体" w:hAnsi="宋体" w:eastAsia="宋体" w:cs="宋体"/>
          <w:b/>
          <w:bCs/>
          <w:color w:val="000000"/>
          <w:sz w:val="24"/>
          <w:szCs w:val="24"/>
          <w:highlight w:val="none"/>
          <w:lang w:val="en-US" w:eastAsia="zh-CN" w:bidi="ar-SA"/>
        </w:rPr>
        <w:t xml:space="preserve">预算金额</w:t>
      </w:r>
      <w:r>
        <w:rPr>
          <w:rFonts w:hint="eastAsia" w:ascii="宋体" w:hAnsi="宋体" w:cs="宋体"/>
          <w:b/>
          <w:bCs/>
          <w:color w:val="000000"/>
          <w:sz w:val="24"/>
          <w:szCs w:val="24"/>
          <w:highlight w:val="none"/>
          <w:lang w:val="en-US" w:eastAsia="zh-CN" w:bidi="ar-SA"/>
        </w:rPr>
        <w:t xml:space="preserve">为</w:t>
      </w:r>
      <w:r>
        <w:rPr>
          <w:rFonts w:hint="eastAsia" w:ascii="宋体" w:hAnsi="宋体" w:cs="宋体"/>
          <w:b/>
          <w:bCs/>
          <w:color w:val="000000"/>
          <w:sz w:val="24"/>
          <w:szCs w:val="24"/>
          <w:highlight w:val="none"/>
          <w:u w:val="none"/>
          <w:lang w:val="en-US" w:eastAsia="zh-CN" w:bidi="ar-SA"/>
        </w:rPr>
        <w:t xml:space="preserve">177.15</w:t>
      </w:r>
      <w:r>
        <w:rPr>
          <w:rFonts w:hint="eastAsia" w:ascii="宋体" w:hAnsi="宋体" w:eastAsia="宋体" w:cs="宋体"/>
          <w:b/>
          <w:bCs/>
          <w:color w:val="000000"/>
          <w:sz w:val="24"/>
          <w:szCs w:val="24"/>
          <w:highlight w:val="none"/>
          <w:u w:val="none"/>
          <w:lang w:val="en-US" w:eastAsia="zh-CN" w:bidi="ar-SA"/>
        </w:rPr>
        <w:t xml:space="preserve">万元</w:t>
      </w:r>
      <w:r>
        <w:rPr>
          <w:rFonts w:hint="eastAsia" w:ascii="宋体" w:hAnsi="宋体" w:eastAsia="宋体" w:cs="宋体"/>
          <w:b/>
          <w:bCs/>
          <w:color w:val="000000"/>
          <w:sz w:val="24"/>
          <w:szCs w:val="24"/>
          <w:highlight w:val="none"/>
          <w:lang w:val="en-US" w:eastAsia="zh-CN" w:bidi="ar-SA"/>
        </w:rPr>
        <w:t xml:space="preserve">人民币，不接受超过项目</w:t>
      </w:r>
      <w:r>
        <w:rPr>
          <w:rFonts w:hint="eastAsia" w:ascii="宋体" w:hAnsi="宋体" w:cs="宋体"/>
          <w:b/>
          <w:bCs/>
          <w:color w:val="000000"/>
          <w:sz w:val="24"/>
          <w:szCs w:val="24"/>
          <w:highlight w:val="none"/>
          <w:lang w:val="en-US" w:eastAsia="zh-CN" w:bidi="ar-SA"/>
        </w:rPr>
        <w:t xml:space="preserve">采购</w:t>
      </w:r>
      <w:r>
        <w:rPr>
          <w:rFonts w:hint="eastAsia" w:ascii="宋体" w:hAnsi="宋体" w:eastAsia="宋体" w:cs="宋体"/>
          <w:b/>
          <w:bCs/>
          <w:color w:val="000000"/>
          <w:sz w:val="24"/>
          <w:szCs w:val="24"/>
          <w:highlight w:val="none"/>
          <w:lang w:val="en-US" w:eastAsia="zh-CN" w:bidi="ar-SA"/>
        </w:rPr>
        <w:t xml:space="preserve">预算</w:t>
      </w:r>
      <w:r>
        <w:rPr>
          <w:rFonts w:hint="eastAsia" w:ascii="宋体" w:hAnsi="宋体" w:cs="宋体"/>
          <w:b/>
          <w:bCs/>
          <w:color w:val="000000"/>
          <w:sz w:val="24"/>
          <w:szCs w:val="24"/>
          <w:highlight w:val="none"/>
          <w:lang w:val="en-US" w:eastAsia="zh-CN" w:bidi="ar-SA"/>
        </w:rPr>
        <w:t xml:space="preserve">金额</w:t>
      </w:r>
      <w:r>
        <w:rPr>
          <w:rFonts w:hint="eastAsia" w:ascii="宋体" w:hAnsi="宋体" w:eastAsia="宋体" w:cs="宋体"/>
          <w:b/>
          <w:bCs/>
          <w:color w:val="000000"/>
          <w:sz w:val="24"/>
          <w:szCs w:val="24"/>
          <w:highlight w:val="none"/>
          <w:lang w:val="en-US" w:eastAsia="zh-CN" w:bidi="ar-SA"/>
        </w:rPr>
        <w:t xml:space="preserve">的投标报价</w:t>
      </w:r>
      <w:r>
        <w:rPr>
          <w:rFonts w:hint="eastAsia" w:ascii="宋体" w:hAnsi="宋体" w:cs="宋体"/>
          <w:b/>
          <w:bCs/>
          <w:color w:val="000000"/>
          <w:sz w:val="24"/>
          <w:szCs w:val="24"/>
          <w:highlight w:val="none"/>
          <w:lang w:val="en-US" w:eastAsia="zh-CN" w:bidi="ar-SA"/>
        </w:rPr>
        <w:t xml:space="preserve">。</w:t>
      </w:r>
      <w:r/>
    </w:p>
    <w:p>
      <w:pPr>
        <w:ind w:firstLine="723"/>
        <w:jc w:val="left"/>
        <w:spacing w:line="360" w:lineRule="auto"/>
        <w:widowControl/>
        <w:rPr>
          <w:rFonts w:hint="eastAsia" w:ascii="宋体" w:hAnsi="宋体" w:eastAsia="宋体" w:cs="宋体"/>
          <w:b/>
          <w:bCs/>
          <w:sz w:val="24"/>
          <w:szCs w:val="20"/>
          <w:highlight w:val="none"/>
          <w:lang w:val="en-US" w:eastAsia="zh-CN" w:bidi="ar-SA"/>
        </w:rPr>
      </w:pPr>
      <w:r>
        <w:rPr>
          <w:rFonts w:hint="eastAsia" w:ascii="宋体" w:hAnsi="宋体" w:eastAsia="宋体" w:cs="宋体"/>
          <w:color w:val="000000"/>
          <w:sz w:val="24"/>
          <w:szCs w:val="24"/>
          <w:highlight w:val="none"/>
          <w:lang w:val="en-US" w:eastAsia="zh-CN" w:bidi="ar-SA"/>
        </w:rPr>
        <w:t xml:space="preserve">报价包括但不限于完成本项目所需人工费、</w:t>
      </w:r>
      <w:r>
        <w:rPr>
          <w:rFonts w:hint="eastAsia" w:ascii="宋体" w:hAnsi="宋体" w:cs="宋体"/>
          <w:color w:val="000000"/>
          <w:sz w:val="24"/>
          <w:szCs w:val="24"/>
          <w:highlight w:val="none"/>
          <w:lang w:val="en-US" w:eastAsia="zh-CN" w:bidi="ar-SA"/>
        </w:rPr>
        <w:t xml:space="preserve">材料费、</w:t>
      </w:r>
      <w:r>
        <w:rPr>
          <w:rFonts w:hint="eastAsia" w:ascii="宋体" w:hAnsi="宋体" w:eastAsia="宋体" w:cs="宋体"/>
          <w:color w:val="000000"/>
          <w:sz w:val="24"/>
          <w:szCs w:val="24"/>
          <w:highlight w:val="none"/>
          <w:lang w:val="en-US" w:eastAsia="zh-CN" w:bidi="ar-SA"/>
        </w:rPr>
        <w:t xml:space="preserve">服务费、</w:t>
      </w:r>
      <w:r>
        <w:rPr>
          <w:rFonts w:hint="eastAsia" w:ascii="宋体" w:hAnsi="宋体" w:cs="宋体"/>
          <w:color w:val="000000"/>
          <w:sz w:val="24"/>
          <w:szCs w:val="24"/>
          <w:highlight w:val="none"/>
          <w:lang w:val="en-US" w:eastAsia="zh-CN" w:bidi="ar-SA"/>
        </w:rPr>
        <w:t xml:space="preserve">制作费、安装费、</w:t>
      </w:r>
      <w:r>
        <w:rPr>
          <w:rFonts w:hint="eastAsia" w:ascii="宋体" w:hAnsi="宋体" w:eastAsia="宋体" w:cs="宋体"/>
          <w:color w:val="000000"/>
          <w:sz w:val="24"/>
          <w:szCs w:val="24"/>
          <w:highlight w:val="none"/>
          <w:lang w:val="en-US" w:eastAsia="zh-CN" w:bidi="ar-SA"/>
        </w:rPr>
        <w:t xml:space="preserve">设备费、</w:t>
      </w:r>
      <w:r>
        <w:rPr>
          <w:rFonts w:hint="eastAsia" w:ascii="宋体" w:hAnsi="宋体" w:cs="宋体"/>
          <w:color w:val="000000"/>
          <w:sz w:val="24"/>
          <w:szCs w:val="24"/>
          <w:highlight w:val="none"/>
          <w:lang w:val="en-US" w:eastAsia="zh-CN" w:bidi="ar-SA"/>
        </w:rPr>
        <w:t xml:space="preserve">管理费、</w:t>
      </w:r>
      <w:r>
        <w:rPr>
          <w:rFonts w:hint="eastAsia" w:ascii="宋体" w:hAnsi="宋体" w:eastAsia="宋体" w:cs="宋体"/>
          <w:color w:val="000000"/>
          <w:sz w:val="24"/>
          <w:szCs w:val="24"/>
          <w:highlight w:val="none"/>
          <w:lang w:val="en-US" w:eastAsia="zh-CN" w:bidi="ar-SA"/>
        </w:rPr>
        <w:t xml:space="preserve">资料费、验收费用、相关税金、合理利润、</w:t>
      </w:r>
      <w:r>
        <w:rPr>
          <w:rFonts w:hint="eastAsia" w:ascii="宋体" w:hAnsi="宋体" w:cs="宋体"/>
          <w:color w:val="000000"/>
          <w:sz w:val="24"/>
          <w:szCs w:val="24"/>
          <w:highlight w:val="none"/>
          <w:lang w:val="en-US" w:eastAsia="zh-CN" w:bidi="ar-SA"/>
        </w:rPr>
        <w:t xml:space="preserve">为完成工程建设所需的配套服务与管理支出（包含但不限于设计费、工程监理费、建设单位管理费、招标代理、预算编制费、工程保险费、相关专家费、环境影响评价费、验收费等）、政策性文件规定、合同包含的所有风险、责任及所有相关的直接、间接费用总和</w:t>
      </w:r>
      <w:r>
        <w:rPr>
          <w:rFonts w:hint="eastAsia" w:ascii="宋体" w:hAnsi="宋体" w:eastAsia="宋体" w:cs="宋体"/>
          <w:color w:val="000000"/>
          <w:sz w:val="24"/>
          <w:szCs w:val="24"/>
          <w:highlight w:val="none"/>
          <w:lang w:val="en-US" w:eastAsia="zh-CN" w:bidi="ar-SA"/>
        </w:rPr>
        <w:t xml:space="preserve">。采购人不再支付报价以外的任何费用。</w:t>
      </w:r>
      <w:r/>
    </w:p>
    <w:p>
      <w:pPr>
        <w:numPr>
          <w:ilvl w:val="0"/>
          <w:numId w:val="0"/>
        </w:numPr>
        <w:ind w:left="0" w:firstLine="482"/>
        <w:jc w:val="left"/>
        <w:keepLines w:val="0"/>
        <w:pageBreakBefore w:val="0"/>
        <w:spacing w:before="0" w:line="360" w:lineRule="auto"/>
        <w:widowControl w:val="off"/>
        <w:rPr>
          <w:rFonts w:hint="eastAsia" w:ascii="宋体" w:hAnsi="宋体" w:eastAsia="宋体" w:cs="宋体"/>
          <w:b/>
          <w:bCs/>
          <w:sz w:val="24"/>
          <w:szCs w:val="24"/>
          <w:highlight w:val="none"/>
          <w:lang w:val="en-US" w:eastAsia="zh-CN" w:bidi="ar-SA"/>
        </w:rPr>
        <w:outlineLvl w:val="2"/>
      </w:pPr>
      <w:r/>
      <w:bookmarkStart w:id="0" w:name="_Toc76356244"/>
      <w:r>
        <w:rPr>
          <w:rFonts w:hint="eastAsia" w:ascii="宋体" w:hAnsi="宋体" w:eastAsia="宋体" w:cs="宋体"/>
          <w:b/>
          <w:bCs/>
          <w:sz w:val="24"/>
          <w:szCs w:val="24"/>
          <w:highlight w:val="none"/>
          <w:lang w:val="en-US" w:eastAsia="zh-CN" w:bidi="ar-SA"/>
        </w:rPr>
        <w:t xml:space="preserve">一、项目概述</w:t>
      </w:r>
      <w:bookmarkEnd w:id="0"/>
      <w:r/>
      <w:r/>
    </w:p>
    <w:p>
      <w:pPr>
        <w:numPr>
          <w:ilvl w:val="0"/>
          <w:numId w:val="0"/>
        </w:numPr>
        <w:ind w:left="0" w:firstLine="482"/>
        <w:jc w:val="left"/>
        <w:keepLines w:val="0"/>
        <w:pageBreakBefore w:val="0"/>
        <w:spacing w:before="0" w:line="360" w:lineRule="auto"/>
        <w:widowControl w:val="off"/>
        <w:rPr>
          <w:rFonts w:hint="eastAsia" w:ascii="宋体" w:hAnsi="宋体" w:eastAsia="宋体" w:cs="宋体"/>
          <w:b/>
          <w:bCs/>
          <w:sz w:val="24"/>
          <w:szCs w:val="24"/>
          <w:highlight w:val="none"/>
          <w:lang w:val="en-US" w:eastAsia="zh-CN" w:bidi="ar-SA"/>
        </w:rPr>
        <w:outlineLvl w:val="2"/>
      </w:pPr>
      <w:r/>
      <w:bookmarkStart w:id="1" w:name="_Toc1271655649"/>
      <w:r>
        <w:rPr>
          <w:rFonts w:hint="eastAsia" w:ascii="宋体" w:hAnsi="宋体" w:eastAsia="宋体" w:cs="宋体"/>
          <w:b/>
          <w:bCs w:val="0"/>
          <w:i w:val="0"/>
          <w:iCs w:val="0"/>
          <w:caps w:val="0"/>
          <w:smallCaps w:val="0"/>
          <w:strike w:val="0"/>
          <w:vanish w:val="0"/>
          <w:color w:val="000000"/>
          <w:spacing w:val="0"/>
          <w:position w:val="0"/>
          <w:sz w:val="24"/>
          <w:szCs w:val="24"/>
          <w:highlight w:val="none"/>
          <w:u w:val="none"/>
          <w:vertAlign w:val="baseline"/>
          <w:lang w:val="en-US" w:eastAsia="zh-CN" w:bidi="ar-SA"/>
        </w:rPr>
        <w:t xml:space="preserve">1.</w:t>
      </w:r>
      <w:r>
        <w:rPr>
          <w:rFonts w:hint="eastAsia" w:ascii="宋体" w:hAnsi="宋体" w:eastAsia="宋体" w:cs="宋体"/>
          <w:b/>
          <w:bCs/>
          <w:sz w:val="24"/>
          <w:szCs w:val="24"/>
          <w:highlight w:val="none"/>
          <w:lang w:val="en-US" w:eastAsia="zh-CN" w:bidi="ar-SA"/>
        </w:rPr>
        <w:t xml:space="preserve">项目概况</w:t>
      </w:r>
      <w:bookmarkEnd w:id="1"/>
      <w:r/>
      <w:r/>
    </w:p>
    <w:p>
      <w:pPr>
        <w:ind w:firstLine="480"/>
        <w:jc w:val="both"/>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贾汪区地处“东陇海线丘岗残脉物种保护带”与“京杭大运河重点物种保护带”交汇处，大洞山及周边区域生态系统类型丰富，涵盖低山丘陵森林、河流湿地等多种生境，是12 种国家Ⅱ级重点保护鸟类（鸳鸯、雀鹰、赤腹鹰等）、59 种江苏省重点保护动物及21种生态环境质量指示物种的重要栖息地，生物多样性保护价值突出。</w:t>
      </w:r>
      <w:r/>
    </w:p>
    <w:p>
      <w:pPr>
        <w:ind w:firstLine="480"/>
        <w:jc w:val="both"/>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为落实《江苏省生态岛试验区实施计划》《关于进一步加强生物多样性保护的实施意见》等要求，针对区域内重点野生动物栖息地人为活动干扰突出、物种分布底数不清、保护设施不足等问题，开展重点野生动物保护区建设，通过开展物种调查、布设保护设施、建立巡护管理体系，构建科学保护体系，实现对重点野生动物的有效保护，助力资源枯竭城市生态转型“贾汪样板”建设。</w:t>
      </w:r>
      <w:r/>
    </w:p>
    <w:p>
      <w:pPr>
        <w:ind w:firstLine="480"/>
        <w:jc w:val="both"/>
        <w:spacing w:after="0" w:line="360" w:lineRule="auto"/>
        <w:rPr>
          <w:rFonts w:hint="default" w:ascii="Times New Roman" w:hAnsi="Times New Roman" w:eastAsia="宋体" w:cs="黑体"/>
          <w:color w:val="000000"/>
          <w:sz w:val="24"/>
          <w14:ligatures w14:val="none"/>
        </w:rPr>
      </w:pPr>
      <w:r>
        <w:rPr>
          <w:rFonts w:hint="eastAsia" w:ascii="Times New Roman" w:hAnsi="Times New Roman" w:eastAsia="宋体" w:cs="黑体"/>
          <w:color w:val="000000"/>
          <w:sz w:val="24"/>
          <w14:ligatures w14:val="none"/>
        </w:rPr>
        <w:t xml:space="preserve">保护区总面积1200公顷，位于大洞山及周边区域，涉及茱萸山街道、大泉街道部分辖区，核心范围北至大洞山主峰，南至督公湖边缘，东至汴塘镇边界，西至茱萸山街道辖区，具体见保护区拐点坐标表。</w:t>
      </w:r>
      <w:r/>
    </w:p>
    <w:p>
      <w:pPr>
        <w:jc w:val="center"/>
        <w:spacing w:after="0" w:line="360" w:lineRule="auto"/>
        <w:rPr>
          <w:rFonts w:hint="eastAsia" w:ascii="仿宋" w:hAnsi="仿宋" w:eastAsia="仿宋" w:cs="Times New Roman"/>
          <w:color w:val="000000"/>
          <w:sz w:val="24"/>
          <w14:ligatures w14:val="standardContextual"/>
        </w:rPr>
      </w:pPr>
      <w:r>
        <w:rPr>
          <w:rFonts w:hint="eastAsia" w:ascii="Times New Roman" w:hAnsi="Times New Roman" w:eastAsia="宋体" w:cs="黑体"/>
          <w:color w:val="000000"/>
          <w:sz w:val="24"/>
          <w14:ligatures w14:val="none"/>
        </w:rPr>
        <w:t xml:space="preserve">保护区拐点坐标表</w:t>
      </w:r>
      <w:r/>
    </w:p>
    <w:tbl>
      <w:tblPr>
        <w:tblStyle w:val="9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30"/>
        <w:gridCol w:w="2130"/>
        <w:gridCol w:w="2130"/>
        <w:gridCol w:w="2130"/>
      </w:tblGrid>
      <w:tr>
        <w:trPr>
          <w:jc w:val="center"/>
          <w:trHeight w:val="420"/>
        </w:trPr>
        <w:tc>
          <w:tcPr>
            <w:tcW w:w="213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000000"/>
                <w:sz w:val="24"/>
                <w14:ligatures w14:val="standardContextual"/>
              </w:rPr>
            </w:pPr>
            <w:r>
              <w:rPr>
                <w:rFonts w:hint="default" w:ascii="Times New Roman" w:hAnsi="Times New Roman" w:eastAsia="宋体" w:cs="Times New Roman"/>
                <w:color w:val="000000"/>
                <w:sz w:val="24"/>
                <w14:ligatures w14:val="standardContextual"/>
              </w:rPr>
              <w:t xml:space="preserve">点位编号</w:t>
            </w:r>
            <w:r/>
          </w:p>
        </w:tc>
        <w:tc>
          <w:tcPr>
            <w:tcW w:w="213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000000"/>
                <w:sz w:val="24"/>
                <w14:ligatures w14:val="standardContextual"/>
              </w:rPr>
            </w:pPr>
            <w:r>
              <w:rPr>
                <w:rFonts w:hint="default" w:ascii="Times New Roman" w:hAnsi="Times New Roman" w:eastAsia="宋体" w:cs="Times New Roman"/>
                <w:color w:val="000000"/>
                <w:sz w:val="24"/>
                <w14:ligatures w14:val="standardContextual"/>
              </w:rPr>
              <w:t xml:space="preserve">经度</w:t>
            </w:r>
            <w:r/>
          </w:p>
        </w:tc>
        <w:tc>
          <w:tcPr>
            <w:tcW w:w="213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000000"/>
                <w:sz w:val="24"/>
                <w14:ligatures w14:val="standardContextual"/>
              </w:rPr>
            </w:pPr>
            <w:r>
              <w:rPr>
                <w:rFonts w:hint="default" w:ascii="Times New Roman" w:hAnsi="Times New Roman" w:eastAsia="宋体" w:cs="Times New Roman"/>
                <w:color w:val="000000"/>
                <w:sz w:val="24"/>
                <w14:ligatures w14:val="standardContextual"/>
              </w:rPr>
              <w:t xml:space="preserve">纬度</w:t>
            </w:r>
            <w:r/>
          </w:p>
        </w:tc>
        <w:tc>
          <w:tcPr>
            <w:tcW w:w="213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000000"/>
                <w:sz w:val="24"/>
                <w14:ligatures w14:val="standardContextual"/>
              </w:rPr>
            </w:pPr>
            <w:r>
              <w:rPr>
                <w:rFonts w:hint="default" w:ascii="Times New Roman" w:hAnsi="Times New Roman" w:eastAsia="宋体" w:cs="Times New Roman"/>
                <w:color w:val="000000"/>
                <w:sz w:val="24"/>
                <w14:ligatures w14:val="standardContextual"/>
              </w:rPr>
              <w:t xml:space="preserve">所属区域</w:t>
            </w:r>
            <w:r/>
          </w:p>
        </w:tc>
      </w:tr>
      <w:tr>
        <w:trPr>
          <w:jc w:val="center"/>
          <w:trHeight w:val="420"/>
        </w:trPr>
        <w:tc>
          <w:tcPr>
            <w:tcW w:w="213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000000"/>
                <w:sz w:val="24"/>
                <w14:ligatures w14:val="standardContextual"/>
              </w:rPr>
            </w:pPr>
            <w:r>
              <w:rPr>
                <w:rFonts w:hint="default" w:ascii="Times New Roman" w:hAnsi="Times New Roman" w:eastAsia="宋体" w:cs="Times New Roman"/>
                <w:color w:val="000000"/>
                <w:sz w:val="24"/>
                <w14:ligatures w14:val="standardContextual"/>
              </w:rPr>
              <w:t xml:space="preserve">BD01</w:t>
            </w:r>
            <w:r/>
          </w:p>
        </w:tc>
        <w:tc>
          <w:tcPr>
            <w:tcW w:w="213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000000"/>
                <w:sz w:val="24"/>
                <w14:ligatures w14:val="standardContextual"/>
              </w:rPr>
            </w:pPr>
            <w:r>
              <w:rPr>
                <w:rFonts w:hint="default" w:ascii="Times New Roman" w:hAnsi="Times New Roman" w:eastAsia="宋体" w:cs="Times New Roman"/>
                <w:color w:val="000000"/>
                <w:sz w:val="24"/>
                <w14:ligatures w14:val="standardContextual"/>
              </w:rPr>
              <w:t xml:space="preserve">117°26′38.5″</w:t>
            </w:r>
            <w:r/>
          </w:p>
        </w:tc>
        <w:tc>
          <w:tcPr>
            <w:tcW w:w="213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000000"/>
                <w:sz w:val="24"/>
                <w14:ligatures w14:val="standardContextual"/>
              </w:rPr>
            </w:pPr>
            <w:r>
              <w:rPr>
                <w:rFonts w:hint="default" w:ascii="Times New Roman" w:hAnsi="Times New Roman" w:eastAsia="宋体" w:cs="Times New Roman"/>
                <w:color w:val="000000"/>
                <w:sz w:val="24"/>
                <w14:ligatures w14:val="standardContextual"/>
              </w:rPr>
              <w:t xml:space="preserve">34°22′36.5″</w:t>
            </w:r>
            <w:r/>
          </w:p>
        </w:tc>
        <w:tc>
          <w:tcPr>
            <w:tcW w:w="213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000000"/>
                <w:sz w:val="24"/>
                <w14:ligatures w14:val="standardContextual"/>
              </w:rPr>
            </w:pPr>
            <w:r>
              <w:rPr>
                <w:rFonts w:hint="default" w:ascii="Times New Roman" w:hAnsi="Times New Roman" w:eastAsia="宋体" w:cs="Times New Roman"/>
                <w:color w:val="000000"/>
                <w:sz w:val="24"/>
                <w14:ligatures w14:val="standardContextual"/>
              </w:rPr>
              <w:t xml:space="preserve">核心保护区</w:t>
            </w:r>
            <w:r/>
          </w:p>
        </w:tc>
      </w:tr>
      <w:tr>
        <w:trPr>
          <w:jc w:val="center"/>
          <w:trHeight w:val="420"/>
        </w:trPr>
        <w:tc>
          <w:tcPr>
            <w:tcW w:w="213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000000"/>
                <w:sz w:val="24"/>
                <w14:ligatures w14:val="standardContextual"/>
              </w:rPr>
            </w:pPr>
            <w:r>
              <w:rPr>
                <w:rFonts w:hint="default" w:ascii="Times New Roman" w:hAnsi="Times New Roman" w:eastAsia="宋体" w:cs="Times New Roman"/>
                <w:color w:val="000000"/>
                <w:sz w:val="24"/>
                <w14:ligatures w14:val="standardContextual"/>
              </w:rPr>
              <w:t xml:space="preserve">BD02</w:t>
            </w:r>
            <w:r/>
          </w:p>
        </w:tc>
        <w:tc>
          <w:tcPr>
            <w:tcW w:w="213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000000"/>
                <w:sz w:val="24"/>
                <w14:ligatures w14:val="standardContextual"/>
              </w:rPr>
            </w:pPr>
            <w:r>
              <w:rPr>
                <w:rFonts w:hint="default" w:ascii="Times New Roman" w:hAnsi="Times New Roman" w:eastAsia="宋体" w:cs="Times New Roman"/>
                <w:color w:val="000000"/>
                <w:sz w:val="24"/>
                <w14:ligatures w14:val="standardContextual"/>
              </w:rPr>
              <w:t xml:space="preserve">117°28′45.7″</w:t>
            </w:r>
            <w:r/>
          </w:p>
        </w:tc>
        <w:tc>
          <w:tcPr>
            <w:tcW w:w="213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000000"/>
                <w:sz w:val="24"/>
                <w14:ligatures w14:val="standardContextual"/>
              </w:rPr>
            </w:pPr>
            <w:r>
              <w:rPr>
                <w:rFonts w:hint="default" w:ascii="Times New Roman" w:hAnsi="Times New Roman" w:eastAsia="宋体" w:cs="Times New Roman"/>
                <w:color w:val="000000"/>
                <w:sz w:val="24"/>
                <w14:ligatures w14:val="standardContextual"/>
              </w:rPr>
              <w:t xml:space="preserve">34°21′18.9″</w:t>
            </w:r>
            <w:r/>
          </w:p>
        </w:tc>
        <w:tc>
          <w:tcPr>
            <w:tcW w:w="213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000000"/>
                <w:sz w:val="24"/>
                <w14:ligatures w14:val="standardContextual"/>
              </w:rPr>
            </w:pPr>
            <w:r>
              <w:rPr>
                <w:rFonts w:hint="default" w:ascii="Times New Roman" w:hAnsi="Times New Roman" w:eastAsia="宋体" w:cs="Times New Roman"/>
                <w:color w:val="000000"/>
                <w:sz w:val="24"/>
                <w14:ligatures w14:val="standardContextual"/>
              </w:rPr>
              <w:t xml:space="preserve">核心保护区</w:t>
            </w:r>
            <w:r/>
          </w:p>
        </w:tc>
      </w:tr>
      <w:tr>
        <w:trPr>
          <w:jc w:val="center"/>
          <w:trHeight w:val="420"/>
        </w:trPr>
        <w:tc>
          <w:tcPr>
            <w:tcW w:w="213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000000"/>
                <w:sz w:val="24"/>
                <w14:ligatures w14:val="standardContextual"/>
              </w:rPr>
            </w:pPr>
            <w:r>
              <w:rPr>
                <w:rFonts w:hint="default" w:ascii="Times New Roman" w:hAnsi="Times New Roman" w:eastAsia="宋体" w:cs="Times New Roman"/>
                <w:color w:val="000000"/>
                <w:sz w:val="24"/>
                <w14:ligatures w14:val="standardContextual"/>
              </w:rPr>
              <w:t xml:space="preserve">BD03</w:t>
            </w:r>
            <w:r/>
          </w:p>
        </w:tc>
        <w:tc>
          <w:tcPr>
            <w:tcW w:w="213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000000"/>
                <w:sz w:val="24"/>
                <w14:ligatures w14:val="standardContextual"/>
              </w:rPr>
            </w:pPr>
            <w:r>
              <w:rPr>
                <w:rFonts w:hint="default" w:ascii="Times New Roman" w:hAnsi="Times New Roman" w:eastAsia="宋体" w:cs="Times New Roman"/>
                <w:color w:val="000000"/>
                <w:sz w:val="24"/>
                <w14:ligatures w14:val="standardContextual"/>
              </w:rPr>
              <w:t xml:space="preserve">117°30′22.1″</w:t>
            </w:r>
            <w:r/>
          </w:p>
        </w:tc>
        <w:tc>
          <w:tcPr>
            <w:tcW w:w="213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000000"/>
                <w:sz w:val="24"/>
                <w14:ligatures w14:val="standardContextual"/>
              </w:rPr>
            </w:pPr>
            <w:r>
              <w:rPr>
                <w:rFonts w:hint="default" w:ascii="Times New Roman" w:hAnsi="Times New Roman" w:eastAsia="宋体" w:cs="Times New Roman"/>
                <w:color w:val="000000"/>
                <w:sz w:val="24"/>
                <w14:ligatures w14:val="standardContextual"/>
              </w:rPr>
              <w:t xml:space="preserve">34°19′42.6″</w:t>
            </w:r>
            <w:r/>
          </w:p>
        </w:tc>
        <w:tc>
          <w:tcPr>
            <w:tcW w:w="213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000000"/>
                <w:sz w:val="24"/>
                <w14:ligatures w14:val="standardContextual"/>
              </w:rPr>
            </w:pPr>
            <w:r>
              <w:rPr>
                <w:rFonts w:hint="default" w:ascii="Times New Roman" w:hAnsi="Times New Roman" w:eastAsia="宋体" w:cs="Times New Roman"/>
                <w:color w:val="000000"/>
                <w:sz w:val="24"/>
                <w14:ligatures w14:val="standardContextual"/>
              </w:rPr>
              <w:t xml:space="preserve">缓冲过渡区</w:t>
            </w:r>
            <w:r/>
          </w:p>
        </w:tc>
      </w:tr>
      <w:tr>
        <w:trPr>
          <w:jc w:val="center"/>
          <w:trHeight w:val="420"/>
        </w:trPr>
        <w:tc>
          <w:tcPr>
            <w:tcW w:w="213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000000"/>
                <w:sz w:val="24"/>
                <w14:ligatures w14:val="standardContextual"/>
              </w:rPr>
            </w:pPr>
            <w:r>
              <w:rPr>
                <w:rFonts w:hint="default" w:ascii="Times New Roman" w:hAnsi="Times New Roman" w:eastAsia="宋体" w:cs="Times New Roman"/>
                <w:color w:val="000000"/>
                <w:sz w:val="24"/>
                <w14:ligatures w14:val="standardContextual"/>
              </w:rPr>
              <w:t xml:space="preserve">BD04</w:t>
            </w:r>
            <w:r/>
          </w:p>
        </w:tc>
        <w:tc>
          <w:tcPr>
            <w:tcW w:w="213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000000"/>
                <w:sz w:val="24"/>
                <w14:ligatures w14:val="standardContextual"/>
              </w:rPr>
            </w:pPr>
            <w:r>
              <w:rPr>
                <w:rFonts w:hint="default" w:ascii="Times New Roman" w:hAnsi="Times New Roman" w:eastAsia="宋体" w:cs="Times New Roman"/>
                <w:color w:val="000000"/>
                <w:sz w:val="24"/>
                <w14:ligatures w14:val="standardContextual"/>
              </w:rPr>
              <w:t xml:space="preserve">117°25′56.8″</w:t>
            </w:r>
            <w:r/>
          </w:p>
        </w:tc>
        <w:tc>
          <w:tcPr>
            <w:tcW w:w="213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000000"/>
                <w:sz w:val="24"/>
                <w14:ligatures w14:val="standardContextual"/>
              </w:rPr>
            </w:pPr>
            <w:r>
              <w:rPr>
                <w:rFonts w:hint="default" w:ascii="Times New Roman" w:hAnsi="Times New Roman" w:eastAsia="宋体" w:cs="Times New Roman"/>
                <w:color w:val="000000"/>
                <w:sz w:val="24"/>
                <w14:ligatures w14:val="standardContextual"/>
              </w:rPr>
              <w:t xml:space="preserve">34°20′33.4″</w:t>
            </w:r>
            <w:r/>
          </w:p>
        </w:tc>
        <w:tc>
          <w:tcPr>
            <w:tcW w:w="213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000000"/>
                <w:sz w:val="24"/>
                <w14:ligatures w14:val="standardContextual"/>
              </w:rPr>
            </w:pPr>
            <w:r>
              <w:rPr>
                <w:rFonts w:hint="default" w:ascii="Times New Roman" w:hAnsi="Times New Roman" w:eastAsia="宋体" w:cs="Times New Roman"/>
                <w:color w:val="000000"/>
                <w:sz w:val="24"/>
                <w14:ligatures w14:val="standardContextual"/>
              </w:rPr>
              <w:t xml:space="preserve">缓冲过渡区</w:t>
            </w:r>
            <w:r/>
          </w:p>
        </w:tc>
      </w:tr>
      <w:tr>
        <w:trPr>
          <w:jc w:val="center"/>
          <w:trHeight w:val="433"/>
        </w:trPr>
        <w:tc>
          <w:tcPr>
            <w:tcW w:w="213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000000"/>
                <w:sz w:val="24"/>
                <w14:ligatures w14:val="standardContextual"/>
              </w:rPr>
            </w:pPr>
            <w:r>
              <w:rPr>
                <w:rFonts w:hint="default" w:ascii="Times New Roman" w:hAnsi="Times New Roman" w:eastAsia="宋体" w:cs="Times New Roman"/>
                <w:color w:val="000000"/>
                <w:sz w:val="24"/>
                <w14:ligatures w14:val="standardContextual"/>
              </w:rPr>
              <w:t xml:space="preserve">BD05</w:t>
            </w:r>
            <w:r/>
          </w:p>
        </w:tc>
        <w:tc>
          <w:tcPr>
            <w:tcW w:w="213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000000"/>
                <w:sz w:val="24"/>
                <w14:ligatures w14:val="standardContextual"/>
              </w:rPr>
            </w:pPr>
            <w:r>
              <w:rPr>
                <w:rFonts w:hint="default" w:ascii="Times New Roman" w:hAnsi="Times New Roman" w:eastAsia="宋体" w:cs="Times New Roman"/>
                <w:color w:val="000000"/>
                <w:sz w:val="24"/>
                <w14:ligatures w14:val="standardContextual"/>
              </w:rPr>
              <w:t xml:space="preserve">117°27′15.3″</w:t>
            </w:r>
            <w:r/>
          </w:p>
        </w:tc>
        <w:tc>
          <w:tcPr>
            <w:tcW w:w="213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000000"/>
                <w:sz w:val="24"/>
                <w14:ligatures w14:val="standardContextual"/>
              </w:rPr>
            </w:pPr>
            <w:r>
              <w:rPr>
                <w:rFonts w:hint="default" w:ascii="Times New Roman" w:hAnsi="Times New Roman" w:eastAsia="宋体" w:cs="Times New Roman"/>
                <w:color w:val="000000"/>
                <w:sz w:val="24"/>
                <w14:ligatures w14:val="standardContextual"/>
              </w:rPr>
              <w:t xml:space="preserve">34°21′59.2″</w:t>
            </w:r>
            <w:r/>
          </w:p>
        </w:tc>
        <w:tc>
          <w:tcPr>
            <w:tcW w:w="213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000000"/>
                <w:sz w:val="24"/>
                <w14:ligatures w14:val="standardContextual"/>
              </w:rPr>
            </w:pPr>
            <w:r>
              <w:rPr>
                <w:rFonts w:hint="default" w:ascii="Times New Roman" w:hAnsi="Times New Roman" w:eastAsia="宋体" w:cs="Times New Roman"/>
                <w:color w:val="000000"/>
                <w:sz w:val="24"/>
                <w14:ligatures w14:val="standardContextual"/>
              </w:rPr>
              <w:t xml:space="preserve">缓冲过渡区</w:t>
            </w:r>
            <w:r/>
          </w:p>
        </w:tc>
      </w:tr>
    </w:tbl>
    <w:p>
      <w:pPr>
        <w:ind w:firstLine="480"/>
        <w:jc w:val="both"/>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保护区属暖温带湿润季风气候，四季分明，年平均气温14.7℃，年平均降水量 837mm（70% 集中于7-9月），年日照时数2100-2360小时，无霜期200-220天，年平均风速3.0m/s，气候条件适宜野生动物栖息繁殖。</w:t>
      </w:r>
      <w:r/>
    </w:p>
    <w:p>
      <w:pPr>
        <w:ind w:firstLine="480"/>
        <w:jc w:val="both"/>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区域地表水系属淮河水系，核心水体包括督公湖（水域面积约250公顷）、不牢河（境内总长约12公里）及多条支流，地下水以岩溶水和孔隙水为主，水源涵养条件良好，为水禽、两栖类提供重要栖息环境。</w:t>
      </w:r>
      <w:r/>
    </w:p>
    <w:p>
      <w:pPr>
        <w:ind w:firstLine="480"/>
        <w:jc w:val="both"/>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属低山丘陵与黄淮冲积平原过渡带，地势北高南低、西高东低，大洞山主峰海拔361m（徐州第一高峰），低山丘陵面积占比约50%，土壤以砂土、粉砂土壤为主，部分区域为石灰岩山地，适合侧柏、荆条等乡土植被生长。</w:t>
      </w:r>
      <w:r/>
    </w:p>
    <w:p>
      <w:pPr>
        <w:ind w:firstLine="480"/>
        <w:jc w:val="both"/>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动物资源</w:t>
      </w:r>
      <w:r/>
    </w:p>
    <w:p>
      <w:pPr>
        <w:ind w:firstLine="480"/>
        <w:jc w:val="both"/>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（1）鸟类：共152种，其中国家Ⅱ级保护鸟类12种（鸳鸯、雀鹰、赤腹鹰、苍鹰、日本松雀鹰、黑耳鸢、普通鵟、燕隼、红隼、红脚隼、纵纹腹小鸮、东方角鸮），近危物种7种；</w:t>
      </w:r>
      <w:r/>
    </w:p>
    <w:p>
      <w:pPr>
        <w:ind w:firstLine="480"/>
        <w:jc w:val="both"/>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（2）两栖爬行类：两栖动物6种（含省级重点保护物种2种），爬行动物15 种（含省级重点保护物种4种）；</w:t>
      </w:r>
      <w:r/>
    </w:p>
    <w:p>
      <w:pPr>
        <w:ind w:firstLine="480"/>
        <w:jc w:val="both"/>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（3）哺乳动物：14种（含省级重点保护物种3种）。</w:t>
      </w:r>
      <w:r/>
    </w:p>
    <w:p>
      <w:pPr>
        <w:ind w:firstLine="480"/>
        <w:jc w:val="both"/>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植物资源</w:t>
      </w:r>
      <w:r/>
    </w:p>
    <w:p>
      <w:pPr>
        <w:ind w:firstLine="480"/>
        <w:jc w:val="both"/>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维管植物187种，以侧柏林为主要群落，伴生荆条、胡枝子、白茅等乡土植被，国家Ⅰ级保护植物水杉、银杏（人工栽培），国家Ⅱ级保护植物樟分布于区域内。</w:t>
      </w:r>
      <w:r/>
    </w:p>
    <w:p>
      <w:pPr>
        <w:ind w:firstLine="480"/>
        <w:spacing w:line="360" w:lineRule="auto"/>
        <w:rPr>
          <w:rFonts w:hint="eastAsia" w:ascii="Times New Roman" w:hAnsi="Times New Roman"/>
          <w:sz w:val="24"/>
          <w:lang w:val="en-US" w:eastAsia="zh-CN"/>
        </w:rPr>
      </w:pPr>
      <w:r>
        <w:rPr>
          <w:rFonts w:hint="eastAsia" w:ascii="Times New Roman" w:hAnsi="Times New Roman"/>
          <w:sz w:val="24"/>
          <w:lang w:val="en-US" w:eastAsia="zh-CN"/>
        </w:rPr>
        <w:t xml:space="preserve">1.1</w:t>
      </w:r>
      <w:r>
        <w:rPr>
          <w:rFonts w:hint="eastAsia"/>
          <w:sz w:val="24"/>
          <w:lang w:val="en-US" w:eastAsia="zh-CN"/>
        </w:rPr>
        <w:t xml:space="preserve"> </w:t>
      </w:r>
      <w:r>
        <w:rPr>
          <w:rFonts w:hint="eastAsia" w:ascii="Times New Roman" w:hAnsi="Times New Roman"/>
          <w:sz w:val="24"/>
          <w:lang w:val="en-US" w:eastAsia="zh-CN"/>
        </w:rPr>
        <w:t xml:space="preserve">项目名称：</w:t>
      </w:r>
      <w:r>
        <w:rPr>
          <w:rFonts w:hint="eastAsia"/>
          <w:sz w:val="24"/>
          <w:lang w:val="en-US" w:eastAsia="zh-CN"/>
        </w:rPr>
        <w:t xml:space="preserve">贾汪区重点野生动物保护小区建设工程</w:t>
      </w:r>
      <w:r/>
    </w:p>
    <w:p>
      <w:pPr>
        <w:ind w:firstLine="480"/>
        <w:spacing w:line="360" w:lineRule="auto"/>
        <w:rPr>
          <w:rFonts w:hint="eastAsia" w:ascii="Times New Roman" w:hAnsi="Times New Roman"/>
          <w:sz w:val="24"/>
          <w:lang w:val="en-US" w:eastAsia="zh-CN"/>
        </w:rPr>
      </w:pPr>
      <w:r>
        <w:rPr>
          <w:rFonts w:hint="eastAsia" w:ascii="Times New Roman" w:hAnsi="Times New Roman"/>
          <w:sz w:val="24"/>
          <w:lang w:val="en-US" w:eastAsia="zh-CN"/>
        </w:rPr>
        <w:t xml:space="preserve">1.2</w:t>
      </w:r>
      <w:r>
        <w:rPr>
          <w:rFonts w:hint="eastAsia"/>
          <w:sz w:val="24"/>
          <w:lang w:val="en-US" w:eastAsia="zh-CN"/>
        </w:rPr>
        <w:t xml:space="preserve"> </w:t>
      </w:r>
      <w:r>
        <w:rPr>
          <w:rFonts w:hint="eastAsia" w:ascii="Times New Roman" w:hAnsi="Times New Roman"/>
          <w:sz w:val="24"/>
          <w:lang w:val="en-US" w:eastAsia="zh-CN"/>
        </w:rPr>
        <w:t xml:space="preserve">项目内容：为建设贾汪区重点</w:t>
      </w:r>
      <w:r>
        <w:rPr>
          <w:rFonts w:hint="eastAsia"/>
          <w:sz w:val="24"/>
          <w:lang w:val="en-US" w:eastAsia="zh-CN"/>
        </w:rPr>
        <w:t xml:space="preserve">野生动物保护</w:t>
      </w:r>
      <w:r>
        <w:rPr>
          <w:rFonts w:hint="eastAsia" w:ascii="Times New Roman" w:hAnsi="Times New Roman"/>
          <w:sz w:val="24"/>
          <w:lang w:val="en-US" w:eastAsia="zh-CN"/>
        </w:rPr>
        <w:t xml:space="preserve">提供必要的服务和管理，其中包括样</w:t>
      </w:r>
      <w:r>
        <w:rPr>
          <w:rFonts w:hint="eastAsia"/>
          <w:sz w:val="24"/>
          <w:lang w:val="en-US" w:eastAsia="zh-CN"/>
        </w:rPr>
        <w:t xml:space="preserve">地基础调查与名录编制、保护设施安装、巡护管理、科普宣传</w:t>
      </w:r>
      <w:r>
        <w:rPr>
          <w:rFonts w:hint="eastAsia" w:ascii="Times New Roman" w:hAnsi="Times New Roman"/>
          <w:sz w:val="24"/>
          <w:lang w:val="en-US" w:eastAsia="zh-CN"/>
        </w:rPr>
        <w:t xml:space="preserve">等工作。</w:t>
      </w:r>
      <w:r/>
    </w:p>
    <w:p>
      <w:pPr>
        <w:ind w:firstLine="480"/>
        <w:spacing w:line="360" w:lineRule="auto"/>
        <w:rPr>
          <w:rFonts w:hint="default" w:ascii="Times New Roman" w:hAnsi="Times New Roman"/>
          <w:sz w:val="24"/>
          <w:lang w:val="en-US" w:eastAsia="zh-CN"/>
        </w:rPr>
      </w:pPr>
      <w:r>
        <w:rPr>
          <w:rFonts w:hint="eastAsia" w:ascii="Times New Roman" w:hAnsi="Times New Roman"/>
          <w:sz w:val="24"/>
          <w:lang w:val="en-US" w:eastAsia="zh-CN"/>
        </w:rPr>
        <w:t xml:space="preserve">1.3 服务期限：两年</w:t>
      </w:r>
      <w:r>
        <w:rPr>
          <w:rFonts w:hint="eastAsia"/>
          <w:sz w:val="24"/>
          <w:lang w:val="en-US" w:eastAsia="zh-CN"/>
        </w:rPr>
        <w:t xml:space="preserve">。</w:t>
      </w:r>
      <w:r/>
    </w:p>
    <w:p>
      <w:pPr>
        <w:numPr>
          <w:ilvl w:val="0"/>
          <w:numId w:val="0"/>
        </w:numPr>
        <w:ind w:left="0" w:firstLine="482"/>
        <w:jc w:val="left"/>
        <w:keepLines w:val="0"/>
        <w:pageBreakBefore w:val="0"/>
        <w:spacing w:before="0" w:line="360" w:lineRule="auto"/>
        <w:widowControl w:val="off"/>
        <w:rPr>
          <w:rFonts w:hint="eastAsia" w:ascii="宋体" w:hAnsi="宋体" w:eastAsia="宋体" w:cs="宋体"/>
          <w:b/>
          <w:bCs/>
          <w:sz w:val="24"/>
          <w:szCs w:val="24"/>
          <w:highlight w:val="none"/>
          <w:lang w:val="en-US" w:eastAsia="zh-CN" w:bidi="ar-SA"/>
        </w:rPr>
        <w:outlineLvl w:val="2"/>
      </w:pPr>
      <w:r/>
      <w:bookmarkStart w:id="2" w:name="_Toc959237799"/>
      <w:r>
        <w:rPr>
          <w:rFonts w:hint="eastAsia" w:ascii="宋体" w:hAnsi="宋体" w:eastAsia="宋体" w:cs="宋体"/>
          <w:b/>
          <w:bCs/>
          <w:sz w:val="24"/>
          <w:szCs w:val="24"/>
          <w:highlight w:val="none"/>
          <w:lang w:val="en-US" w:eastAsia="zh-CN" w:bidi="ar-SA"/>
        </w:rPr>
        <w:t xml:space="preserve">2.技术标准</w:t>
      </w:r>
      <w:bookmarkEnd w:id="2"/>
      <w:r/>
      <w:r/>
    </w:p>
    <w:p>
      <w:pPr>
        <w:ind w:firstLine="480"/>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2.1 法律法规</w:t>
      </w:r>
      <w:r/>
    </w:p>
    <w:p>
      <w:pPr>
        <w:ind w:firstLine="480"/>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《中华人民共和国野生动物保护法》（2022 年修订）</w:t>
      </w:r>
      <w:r/>
    </w:p>
    <w:p>
      <w:pPr>
        <w:ind w:firstLine="480"/>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《中华人民共和国湿地保护法》（2022 年实施）</w:t>
      </w:r>
      <w:r/>
    </w:p>
    <w:p>
      <w:pPr>
        <w:ind w:firstLine="480"/>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《中华人民共和国自然保护区条例》（2017 年修订）</w:t>
      </w:r>
      <w:r/>
    </w:p>
    <w:p>
      <w:pPr>
        <w:ind w:firstLine="480"/>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《江苏省野生动物保护条例》（2020 年修订）</w:t>
      </w:r>
      <w:r/>
    </w:p>
    <w:p>
      <w:pPr>
        <w:ind w:firstLine="480"/>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2.2 政策文件</w:t>
      </w:r>
      <w:r/>
    </w:p>
    <w:p>
      <w:pPr>
        <w:ind w:firstLine="480"/>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《江苏省生态岛试验区建设方案》（苏环办﹝2022﹞90 号）</w:t>
      </w:r>
      <w:r/>
    </w:p>
    <w:p>
      <w:pPr>
        <w:ind w:firstLine="480"/>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《江苏省生态岛试验区实施计划》（苏环办﹝2022﹞3 号）</w:t>
      </w:r>
      <w:r/>
    </w:p>
    <w:p>
      <w:pPr>
        <w:ind w:firstLine="480"/>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《江苏省“生态岛”试验区申报技术指南》（苏环办﹝2022﹞352 号），</w:t>
      </w:r>
      <w:r/>
    </w:p>
    <w:p>
      <w:pPr>
        <w:ind w:firstLine="480"/>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《贾汪大洞山生态岛试验区建设实施方案（调整后）》（2025 年）</w:t>
      </w:r>
      <w:r/>
    </w:p>
    <w:p>
      <w:pPr>
        <w:ind w:firstLine="480"/>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《关于重点野生保护动物区建设工程建设项目可研的批复》（贾经发复〔2024〕76 号）</w:t>
      </w:r>
      <w:r/>
    </w:p>
    <w:p>
      <w:pPr>
        <w:ind w:firstLine="480"/>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《全国重要生态系统保护和修复重大工程总体规划（2021-2035 年）》</w:t>
      </w:r>
      <w:r/>
    </w:p>
    <w:p>
      <w:pPr>
        <w:ind w:firstLine="480"/>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2.3 标准规范</w:t>
      </w:r>
      <w:r/>
    </w:p>
    <w:p>
      <w:pPr>
        <w:ind w:firstLine="480"/>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《野生动物保护工程技术标准》（LY/T 5143-2022）</w:t>
      </w:r>
      <w:r/>
    </w:p>
    <w:p>
      <w:pPr>
        <w:ind w:firstLine="480"/>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《生物多样性观测技术导则 鸟类》（HJ710.4-2014）</w:t>
      </w:r>
      <w:r/>
    </w:p>
    <w:p>
      <w:pPr>
        <w:ind w:firstLine="480"/>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《生态环境状况评价技术规范》（HJ192-2015）</w:t>
      </w:r>
      <w:r/>
    </w:p>
    <w:p>
      <w:pPr>
        <w:numPr>
          <w:ilvl w:val="0"/>
          <w:numId w:val="0"/>
        </w:numPr>
        <w:ind w:left="0" w:firstLine="480"/>
        <w:jc w:val="both"/>
        <w:keepLines w:val="0"/>
        <w:keepNext w:val="0"/>
        <w:pageBreakBefore w:val="0"/>
        <w:spacing w:before="0" w:line="360" w:lineRule="auto"/>
        <w:widowControl w:val="off"/>
        <w:rPr>
          <w:rFonts w:hint="eastAsia" w:ascii="宋体" w:hAnsi="宋体" w:eastAsia="宋体" w:cs="宋体"/>
          <w:bCs/>
          <w:color w:val="000000"/>
          <w:sz w:val="24"/>
          <w:szCs w:val="24"/>
          <w:highlight w:val="none"/>
          <w:lang w:val="en-US" w:eastAsia="zh-CN" w:bidi="ar-SA"/>
        </w:rPr>
        <w:outlineLvl w:val="3"/>
      </w:pPr>
      <w:r>
        <w:rPr>
          <w:rFonts w:hint="eastAsia" w:ascii="宋体" w:hAnsi="宋体" w:eastAsia="宋体" w:cs="宋体"/>
          <w:bCs/>
          <w:color w:val="000000"/>
          <w:sz w:val="24"/>
          <w:szCs w:val="24"/>
          <w:highlight w:val="none"/>
          <w:lang w:val="en-US" w:eastAsia="zh-CN" w:bidi="ar-SA"/>
        </w:rPr>
        <w:t xml:space="preserve">上述技术标准和规范如有不足之处或未能达到国际国内最新标准时，</w:t>
      </w:r>
      <w:r>
        <w:rPr>
          <w:rFonts w:hint="eastAsia" w:ascii="宋体" w:hAnsi="宋体" w:cs="宋体"/>
          <w:bCs/>
          <w:color w:val="000000"/>
          <w:sz w:val="24"/>
          <w:szCs w:val="24"/>
          <w:highlight w:val="none"/>
          <w:lang w:val="en-US" w:eastAsia="zh-CN" w:bidi="ar-SA"/>
        </w:rPr>
        <w:t xml:space="preserve">供应商</w:t>
      </w:r>
      <w:r>
        <w:rPr>
          <w:rFonts w:hint="eastAsia" w:ascii="宋体" w:hAnsi="宋体" w:eastAsia="宋体" w:cs="宋体"/>
          <w:bCs/>
          <w:color w:val="000000"/>
          <w:sz w:val="24"/>
          <w:szCs w:val="24"/>
          <w:highlight w:val="none"/>
          <w:lang w:val="en-US" w:eastAsia="zh-CN" w:bidi="ar-SA"/>
        </w:rPr>
        <w:t xml:space="preserve">应使系统的设计、施工及选用的设备和材料符合最新版本的国际和国家标准、规范，并提供所采用的国际和国家标准、规范以及所采用版本的有关技术资料。</w:t>
      </w:r>
      <w:r/>
    </w:p>
    <w:p>
      <w:pPr>
        <w:numPr>
          <w:ilvl w:val="0"/>
          <w:numId w:val="0"/>
        </w:numPr>
        <w:ind w:left="0" w:firstLine="482"/>
        <w:jc w:val="left"/>
        <w:keepLines w:val="0"/>
        <w:pageBreakBefore w:val="0"/>
        <w:spacing w:before="0" w:line="360" w:lineRule="auto"/>
        <w:widowControl w:val="off"/>
        <w:rPr>
          <w:rFonts w:hint="eastAsia" w:ascii="宋体" w:hAnsi="宋体" w:eastAsia="宋体" w:cs="宋体"/>
          <w:b/>
          <w:bCs/>
          <w:sz w:val="24"/>
          <w:szCs w:val="24"/>
          <w:highlight w:val="none"/>
          <w:lang w:val="en-US" w:eastAsia="zh-CN" w:bidi="ar-SA"/>
        </w:rPr>
        <w:outlineLvl w:val="2"/>
      </w:pPr>
      <w:r/>
      <w:bookmarkStart w:id="3" w:name="_Toc749949764"/>
      <w:r>
        <w:rPr>
          <w:rFonts w:hint="eastAsia" w:ascii="宋体" w:hAnsi="宋体" w:eastAsia="宋体" w:cs="宋体"/>
          <w:b/>
          <w:bCs/>
          <w:sz w:val="24"/>
          <w:szCs w:val="24"/>
          <w:highlight w:val="none"/>
          <w:lang w:val="en-US" w:eastAsia="zh-CN" w:bidi="ar-SA"/>
        </w:rPr>
        <w:t xml:space="preserve">二、</w:t>
      </w:r>
      <w:r>
        <w:rPr>
          <w:rFonts w:hint="eastAsia" w:ascii="宋体" w:hAnsi="宋体" w:cs="宋体"/>
          <w:b/>
          <w:bCs/>
          <w:sz w:val="24"/>
          <w:szCs w:val="24"/>
          <w:highlight w:val="none"/>
          <w:lang w:val="en-US" w:eastAsia="zh-CN" w:bidi="ar-SA"/>
        </w:rPr>
        <w:t xml:space="preserve">总体布置及</w:t>
      </w:r>
      <w:r>
        <w:rPr>
          <w:rFonts w:hint="eastAsia" w:ascii="宋体" w:hAnsi="宋体" w:eastAsia="宋体" w:cs="宋体"/>
          <w:b/>
          <w:bCs/>
          <w:sz w:val="24"/>
          <w:szCs w:val="24"/>
          <w:highlight w:val="none"/>
          <w:lang w:val="en-US" w:eastAsia="zh-CN" w:bidi="ar-SA"/>
        </w:rPr>
        <w:t xml:space="preserve">服务</w:t>
      </w:r>
      <w:r>
        <w:rPr>
          <w:rFonts w:hint="eastAsia" w:ascii="宋体" w:hAnsi="宋体" w:cs="宋体"/>
          <w:b/>
          <w:bCs/>
          <w:sz w:val="24"/>
          <w:szCs w:val="24"/>
          <w:highlight w:val="none"/>
          <w:lang w:val="en-US" w:eastAsia="zh-CN" w:bidi="ar-SA"/>
        </w:rPr>
        <w:t xml:space="preserve">内容</w:t>
      </w:r>
      <w:bookmarkEnd w:id="3"/>
      <w:r/>
      <w:r/>
    </w:p>
    <w:p>
      <w:pPr>
        <w:numPr>
          <w:ilvl w:val="0"/>
          <w:numId w:val="0"/>
        </w:numPr>
        <w:ind w:left="0" w:firstLine="480"/>
        <w:jc w:val="both"/>
        <w:keepLines w:val="0"/>
        <w:keepNext w:val="0"/>
        <w:pageBreakBefore w:val="0"/>
        <w:spacing w:before="0" w:line="360" w:lineRule="auto"/>
        <w:widowControl w:val="off"/>
        <w:rPr>
          <w:rFonts w:hint="default" w:ascii="宋体" w:hAnsi="宋体" w:eastAsia="宋体" w:cs="宋体"/>
          <w:b/>
          <w:bCs w:val="0"/>
          <w:color w:val="000000"/>
          <w:sz w:val="24"/>
          <w:szCs w:val="24"/>
          <w:highlight w:val="none"/>
          <w:lang w:val="en-US" w:eastAsia="zh-CN" w:bidi="ar-SA"/>
        </w:rPr>
        <w:outlineLvl w:val="3"/>
      </w:pPr>
      <w:r/>
      <w:bookmarkStart w:id="4" w:name="_Toc824159305"/>
      <w:r>
        <w:rPr>
          <w:rFonts w:hint="eastAsia" w:ascii="宋体" w:hAnsi="宋体" w:eastAsia="宋体" w:cs="宋体"/>
          <w:b/>
          <w:bCs w:val="0"/>
          <w:color w:val="000000"/>
          <w:sz w:val="24"/>
          <w:szCs w:val="24"/>
          <w:highlight w:val="none"/>
          <w:lang w:val="en-US" w:eastAsia="zh-CN" w:bidi="ar-SA"/>
        </w:rPr>
        <w:t xml:space="preserve">1.总平面布置</w:t>
      </w:r>
      <w:r/>
    </w:p>
    <w:p>
      <w:pPr>
        <w:numPr>
          <w:ilvl w:val="0"/>
          <w:numId w:val="0"/>
        </w:numPr>
        <w:ind w:left="0" w:firstLine="480"/>
        <w:jc w:val="both"/>
        <w:keepLines w:val="0"/>
        <w:keepNext w:val="0"/>
        <w:pageBreakBefore w:val="0"/>
        <w:spacing w:before="0" w:line="360" w:lineRule="auto"/>
        <w:widowControl w:val="off"/>
        <w:rPr>
          <w:rFonts w:hint="eastAsia" w:ascii="宋体" w:hAnsi="宋体" w:eastAsia="宋体" w:cs="宋体"/>
          <w:bCs/>
          <w:color w:val="000000"/>
          <w:sz w:val="24"/>
          <w:szCs w:val="24"/>
          <w:highlight w:val="none"/>
          <w:lang w:val="en-US" w:eastAsia="zh-CN" w:bidi="ar-SA"/>
        </w:rPr>
        <w:outlineLvl w:val="3"/>
      </w:pPr>
      <w:r>
        <w:rPr>
          <w:rFonts w:hint="eastAsia" w:ascii="宋体" w:hAnsi="宋体" w:cs="宋体"/>
          <w:bCs/>
          <w:color w:val="000000"/>
          <w:sz w:val="24"/>
          <w:szCs w:val="24"/>
          <w:highlight w:val="none"/>
          <w:lang w:val="en-US" w:eastAsia="zh-CN" w:bidi="ar-SA"/>
        </w:rPr>
        <w:t xml:space="preserve">1.1 </w:t>
      </w:r>
      <w:r>
        <w:rPr>
          <w:rFonts w:hint="eastAsia" w:ascii="宋体" w:hAnsi="宋体" w:eastAsia="宋体" w:cs="宋体"/>
          <w:bCs/>
          <w:color w:val="000000"/>
          <w:sz w:val="24"/>
          <w:szCs w:val="24"/>
          <w:highlight w:val="none"/>
          <w:lang w:val="en-US" w:eastAsia="zh-CN" w:bidi="ar-SA"/>
        </w:rPr>
        <w:t xml:space="preserve">布置原则</w:t>
      </w:r>
      <w:r/>
    </w:p>
    <w:p>
      <w:pPr>
        <w:numPr>
          <w:ilvl w:val="0"/>
          <w:numId w:val="0"/>
        </w:numPr>
        <w:ind w:left="0" w:firstLine="480"/>
        <w:jc w:val="both"/>
        <w:keepLines w:val="0"/>
        <w:keepNext w:val="0"/>
        <w:pageBreakBefore w:val="0"/>
        <w:spacing w:before="0" w:line="360" w:lineRule="auto"/>
        <w:widowControl w:val="off"/>
        <w:rPr>
          <w:rFonts w:hint="eastAsia" w:ascii="宋体" w:hAnsi="宋体" w:eastAsia="宋体" w:cs="宋体"/>
          <w:bCs/>
          <w:color w:val="000000"/>
          <w:sz w:val="24"/>
          <w:szCs w:val="24"/>
          <w:highlight w:val="none"/>
          <w:lang w:val="en-US" w:eastAsia="zh-CN" w:bidi="ar-SA"/>
        </w:rPr>
        <w:outlineLvl w:val="3"/>
      </w:pPr>
      <w:r>
        <w:rPr>
          <w:rFonts w:hint="eastAsia" w:ascii="宋体" w:hAnsi="宋体" w:eastAsia="宋体" w:cs="宋体"/>
          <w:bCs/>
          <w:color w:val="000000"/>
          <w:sz w:val="24"/>
          <w:szCs w:val="24"/>
          <w:highlight w:val="none"/>
          <w:lang w:val="en-US" w:eastAsia="zh-CN" w:bidi="ar-SA"/>
        </w:rPr>
        <w:t xml:space="preserve">（1）生态优先：基于物种生境需求，保留原生植被和水体，最小化人工干预；</w:t>
      </w:r>
      <w:r/>
    </w:p>
    <w:p>
      <w:pPr>
        <w:numPr>
          <w:ilvl w:val="0"/>
          <w:numId w:val="0"/>
        </w:numPr>
        <w:ind w:left="0" w:firstLine="480"/>
        <w:jc w:val="both"/>
        <w:keepLines w:val="0"/>
        <w:keepNext w:val="0"/>
        <w:pageBreakBefore w:val="0"/>
        <w:spacing w:before="0" w:line="360" w:lineRule="auto"/>
        <w:widowControl w:val="off"/>
        <w:rPr>
          <w:rFonts w:hint="eastAsia" w:ascii="宋体" w:hAnsi="宋体" w:eastAsia="宋体" w:cs="宋体"/>
          <w:bCs/>
          <w:color w:val="000000"/>
          <w:sz w:val="24"/>
          <w:szCs w:val="24"/>
          <w:highlight w:val="none"/>
          <w:lang w:val="en-US" w:eastAsia="zh-CN" w:bidi="ar-SA"/>
        </w:rPr>
        <w:outlineLvl w:val="3"/>
      </w:pPr>
      <w:r>
        <w:rPr>
          <w:rFonts w:hint="eastAsia" w:ascii="宋体" w:hAnsi="宋体" w:eastAsia="宋体" w:cs="宋体"/>
          <w:bCs/>
          <w:color w:val="000000"/>
          <w:sz w:val="24"/>
          <w:szCs w:val="24"/>
          <w:highlight w:val="none"/>
          <w:lang w:val="en-US" w:eastAsia="zh-CN" w:bidi="ar-SA"/>
        </w:rPr>
        <w:t xml:space="preserve">（2）分区管控：构建 “核心保护区 - 缓冲过渡区” 两级格局，差异化制定保护措施；</w:t>
      </w:r>
      <w:r/>
    </w:p>
    <w:p>
      <w:pPr>
        <w:numPr>
          <w:ilvl w:val="0"/>
          <w:numId w:val="0"/>
        </w:numPr>
        <w:ind w:left="0" w:firstLine="480"/>
        <w:jc w:val="both"/>
        <w:keepLines w:val="0"/>
        <w:keepNext w:val="0"/>
        <w:pageBreakBefore w:val="0"/>
        <w:spacing w:before="0" w:line="360" w:lineRule="auto"/>
        <w:widowControl w:val="off"/>
        <w:rPr>
          <w:rFonts w:hint="eastAsia" w:ascii="宋体" w:hAnsi="宋体" w:eastAsia="宋体" w:cs="宋体"/>
          <w:bCs/>
          <w:color w:val="000000"/>
          <w:sz w:val="24"/>
          <w:szCs w:val="24"/>
          <w:highlight w:val="none"/>
          <w:lang w:val="en-US" w:eastAsia="zh-CN" w:bidi="ar-SA"/>
        </w:rPr>
        <w:outlineLvl w:val="3"/>
      </w:pPr>
      <w:r>
        <w:rPr>
          <w:rFonts w:hint="eastAsia" w:ascii="宋体" w:hAnsi="宋体" w:eastAsia="宋体" w:cs="宋体"/>
          <w:bCs/>
          <w:color w:val="000000"/>
          <w:sz w:val="24"/>
          <w:szCs w:val="24"/>
          <w:highlight w:val="none"/>
          <w:lang w:val="en-US" w:eastAsia="zh-CN" w:bidi="ar-SA"/>
        </w:rPr>
        <w:t xml:space="preserve">（3）科学布局：结合物种分布特点，合理布设保护设施和监测点位，提升保护效率；</w:t>
      </w:r>
      <w:r/>
    </w:p>
    <w:p>
      <w:pPr>
        <w:numPr>
          <w:ilvl w:val="0"/>
          <w:numId w:val="0"/>
        </w:numPr>
        <w:ind w:left="0" w:firstLine="480"/>
        <w:jc w:val="both"/>
        <w:keepLines w:val="0"/>
        <w:keepNext w:val="0"/>
        <w:pageBreakBefore w:val="0"/>
        <w:spacing w:before="0" w:line="360" w:lineRule="auto"/>
        <w:widowControl w:val="off"/>
        <w:rPr>
          <w:rFonts w:hint="eastAsia" w:ascii="宋体" w:hAnsi="宋体" w:eastAsia="宋体" w:cs="宋体"/>
          <w:bCs/>
          <w:color w:val="000000"/>
          <w:sz w:val="24"/>
          <w:szCs w:val="24"/>
          <w:highlight w:val="none"/>
          <w:lang w:val="en-US" w:eastAsia="zh-CN" w:bidi="ar-SA"/>
        </w:rPr>
        <w:outlineLvl w:val="3"/>
      </w:pPr>
      <w:r>
        <w:rPr>
          <w:rFonts w:hint="eastAsia" w:ascii="宋体" w:hAnsi="宋体" w:eastAsia="宋体" w:cs="宋体"/>
          <w:bCs/>
          <w:color w:val="000000"/>
          <w:sz w:val="24"/>
          <w:szCs w:val="24"/>
          <w:highlight w:val="none"/>
          <w:lang w:val="en-US" w:eastAsia="zh-CN" w:bidi="ar-SA"/>
        </w:rPr>
        <w:t xml:space="preserve">（4）经济可行：利用现有地形和设施，降低工程成本，兼顾保护与可持续管理。</w:t>
      </w:r>
      <w:r/>
    </w:p>
    <w:p>
      <w:pPr>
        <w:numPr>
          <w:ilvl w:val="0"/>
          <w:numId w:val="0"/>
        </w:numPr>
        <w:ind w:left="0" w:firstLine="480"/>
        <w:jc w:val="both"/>
        <w:keepLines w:val="0"/>
        <w:keepNext w:val="0"/>
        <w:pageBreakBefore w:val="0"/>
        <w:spacing w:before="0" w:line="360" w:lineRule="auto"/>
        <w:widowControl w:val="off"/>
        <w:rPr>
          <w:rFonts w:hint="eastAsia" w:ascii="宋体" w:hAnsi="宋体" w:eastAsia="宋体" w:cs="宋体"/>
          <w:bCs/>
          <w:color w:val="000000"/>
          <w:sz w:val="24"/>
          <w:szCs w:val="24"/>
          <w:highlight w:val="none"/>
          <w:lang w:val="en-US" w:eastAsia="zh-CN" w:bidi="ar-SA"/>
        </w:rPr>
        <w:outlineLvl w:val="3"/>
      </w:pPr>
      <w:r>
        <w:rPr>
          <w:rFonts w:hint="eastAsia" w:ascii="宋体" w:hAnsi="宋体" w:cs="宋体"/>
          <w:bCs/>
          <w:color w:val="000000"/>
          <w:sz w:val="24"/>
          <w:szCs w:val="24"/>
          <w:highlight w:val="none"/>
          <w:lang w:val="en-US" w:eastAsia="zh-CN" w:bidi="ar-SA"/>
        </w:rPr>
        <w:t xml:space="preserve">1</w:t>
      </w:r>
      <w:r>
        <w:rPr>
          <w:rFonts w:hint="eastAsia" w:ascii="宋体" w:hAnsi="宋体" w:eastAsia="宋体" w:cs="宋体"/>
          <w:bCs/>
          <w:color w:val="000000"/>
          <w:sz w:val="24"/>
          <w:szCs w:val="24"/>
          <w:highlight w:val="none"/>
          <w:lang w:val="en-US" w:eastAsia="zh-CN" w:bidi="ar-SA"/>
        </w:rPr>
        <w:t xml:space="preserve">.2 总体布局</w:t>
      </w:r>
      <w:r/>
    </w:p>
    <w:p>
      <w:pPr>
        <w:numPr>
          <w:ilvl w:val="0"/>
          <w:numId w:val="0"/>
        </w:numPr>
        <w:ind w:left="0" w:firstLine="480"/>
        <w:jc w:val="both"/>
        <w:keepLines w:val="0"/>
        <w:keepNext w:val="0"/>
        <w:pageBreakBefore w:val="0"/>
        <w:spacing w:before="0" w:line="360" w:lineRule="auto"/>
        <w:widowControl w:val="off"/>
        <w:rPr>
          <w:rFonts w:hint="eastAsia" w:ascii="宋体" w:hAnsi="宋体" w:eastAsia="宋体" w:cs="宋体"/>
          <w:bCs/>
          <w:color w:val="000000"/>
          <w:sz w:val="24"/>
          <w:szCs w:val="24"/>
          <w:highlight w:val="none"/>
          <w:lang w:val="en-US" w:eastAsia="zh-CN" w:bidi="ar-SA"/>
        </w:rPr>
        <w:outlineLvl w:val="3"/>
      </w:pPr>
      <w:r>
        <w:rPr>
          <w:rFonts w:hint="eastAsia" w:ascii="宋体" w:hAnsi="宋体" w:cs="宋体"/>
          <w:bCs/>
          <w:color w:val="000000"/>
          <w:sz w:val="24"/>
          <w:szCs w:val="24"/>
          <w:highlight w:val="none"/>
          <w:lang w:val="en-US" w:eastAsia="zh-CN" w:bidi="ar-SA"/>
        </w:rPr>
        <w:t xml:space="preserve">1</w:t>
      </w:r>
      <w:r>
        <w:rPr>
          <w:rFonts w:hint="eastAsia" w:ascii="宋体" w:hAnsi="宋体" w:eastAsia="宋体" w:cs="宋体"/>
          <w:bCs/>
          <w:color w:val="000000"/>
          <w:sz w:val="24"/>
          <w:szCs w:val="24"/>
          <w:highlight w:val="none"/>
          <w:lang w:val="en-US" w:eastAsia="zh-CN" w:bidi="ar-SA"/>
        </w:rPr>
        <w:t xml:space="preserve">.2.1 核心保护区（面积400公顷）</w:t>
      </w:r>
      <w:r/>
    </w:p>
    <w:p>
      <w:pPr>
        <w:numPr>
          <w:ilvl w:val="0"/>
          <w:numId w:val="0"/>
        </w:numPr>
        <w:ind w:left="0" w:firstLine="480"/>
        <w:jc w:val="both"/>
        <w:keepLines w:val="0"/>
        <w:keepNext w:val="0"/>
        <w:pageBreakBefore w:val="0"/>
        <w:spacing w:before="0" w:line="360" w:lineRule="auto"/>
        <w:widowControl w:val="off"/>
        <w:rPr>
          <w:rFonts w:hint="eastAsia" w:ascii="宋体" w:hAnsi="宋体" w:eastAsia="宋体" w:cs="宋体"/>
          <w:bCs/>
          <w:color w:val="000000"/>
          <w:sz w:val="24"/>
          <w:szCs w:val="24"/>
          <w:highlight w:val="none"/>
          <w:lang w:val="en-US" w:eastAsia="zh-CN" w:bidi="ar-SA"/>
        </w:rPr>
        <w:outlineLvl w:val="3"/>
      </w:pPr>
      <w:r>
        <w:rPr>
          <w:rFonts w:hint="eastAsia" w:ascii="宋体" w:hAnsi="宋体" w:eastAsia="宋体" w:cs="宋体"/>
          <w:bCs/>
          <w:color w:val="000000"/>
          <w:sz w:val="24"/>
          <w:szCs w:val="24"/>
          <w:highlight w:val="none"/>
          <w:lang w:val="en-US" w:eastAsia="zh-CN" w:bidi="ar-SA"/>
        </w:rPr>
        <w:t xml:space="preserve">（1）位置：大洞山主峰及周边区域、督公湖核心水域及沿岸 500米范围；</w:t>
      </w:r>
      <w:r/>
    </w:p>
    <w:p>
      <w:pPr>
        <w:numPr>
          <w:ilvl w:val="0"/>
          <w:numId w:val="0"/>
        </w:numPr>
        <w:ind w:left="0" w:firstLine="480"/>
        <w:jc w:val="both"/>
        <w:keepLines w:val="0"/>
        <w:keepNext w:val="0"/>
        <w:pageBreakBefore w:val="0"/>
        <w:spacing w:before="0" w:line="360" w:lineRule="auto"/>
        <w:widowControl w:val="off"/>
        <w:rPr>
          <w:rFonts w:hint="eastAsia" w:ascii="宋体" w:hAnsi="宋体" w:eastAsia="宋体" w:cs="宋体"/>
          <w:bCs/>
          <w:color w:val="000000"/>
          <w:sz w:val="24"/>
          <w:szCs w:val="24"/>
          <w:highlight w:val="none"/>
          <w:lang w:val="en-US" w:eastAsia="zh-CN" w:bidi="ar-SA"/>
        </w:rPr>
        <w:outlineLvl w:val="3"/>
      </w:pPr>
      <w:r>
        <w:rPr>
          <w:rFonts w:hint="eastAsia" w:ascii="宋体" w:hAnsi="宋体" w:eastAsia="宋体" w:cs="宋体"/>
          <w:bCs/>
          <w:color w:val="000000"/>
          <w:sz w:val="24"/>
          <w:szCs w:val="24"/>
          <w:highlight w:val="none"/>
          <w:lang w:val="en-US" w:eastAsia="zh-CN" w:bidi="ar-SA"/>
        </w:rPr>
        <w:t xml:space="preserve">（2）功能：物种繁殖、栖息核心区，禁止任何非巡护、科研活动；</w:t>
      </w:r>
      <w:r/>
    </w:p>
    <w:p>
      <w:pPr>
        <w:numPr>
          <w:ilvl w:val="0"/>
          <w:numId w:val="0"/>
        </w:numPr>
        <w:ind w:left="0" w:firstLine="480"/>
        <w:jc w:val="both"/>
        <w:keepLines w:val="0"/>
        <w:keepNext w:val="0"/>
        <w:pageBreakBefore w:val="0"/>
        <w:spacing w:before="0" w:line="360" w:lineRule="auto"/>
        <w:widowControl w:val="off"/>
        <w:rPr>
          <w:rFonts w:hint="eastAsia" w:ascii="宋体" w:hAnsi="宋体" w:eastAsia="宋体" w:cs="宋体"/>
          <w:bCs/>
          <w:color w:val="000000"/>
          <w:sz w:val="24"/>
          <w:szCs w:val="24"/>
          <w:highlight w:val="none"/>
          <w:lang w:val="en-US" w:eastAsia="zh-CN" w:bidi="ar-SA"/>
        </w:rPr>
        <w:outlineLvl w:val="3"/>
      </w:pPr>
      <w:r>
        <w:rPr>
          <w:rFonts w:hint="eastAsia" w:ascii="宋体" w:hAnsi="宋体" w:eastAsia="宋体" w:cs="宋体"/>
          <w:bCs/>
          <w:color w:val="000000"/>
          <w:sz w:val="24"/>
          <w:szCs w:val="24"/>
          <w:highlight w:val="none"/>
          <w:lang w:val="en-US" w:eastAsia="zh-CN" w:bidi="ar-SA"/>
        </w:rPr>
        <w:t xml:space="preserve">（3）重点工程：生态围栏建设、红外相机与声学监测仪布设、原生植被保护。</w:t>
      </w:r>
      <w:r/>
    </w:p>
    <w:p>
      <w:pPr>
        <w:numPr>
          <w:ilvl w:val="0"/>
          <w:numId w:val="0"/>
        </w:numPr>
        <w:ind w:left="0" w:firstLine="480"/>
        <w:jc w:val="both"/>
        <w:keepLines w:val="0"/>
        <w:keepNext w:val="0"/>
        <w:pageBreakBefore w:val="0"/>
        <w:spacing w:before="0" w:line="360" w:lineRule="auto"/>
        <w:widowControl w:val="off"/>
        <w:rPr>
          <w:rFonts w:hint="eastAsia" w:ascii="宋体" w:hAnsi="宋体" w:eastAsia="宋体" w:cs="宋体"/>
          <w:bCs/>
          <w:color w:val="000000"/>
          <w:sz w:val="24"/>
          <w:szCs w:val="24"/>
          <w:highlight w:val="none"/>
          <w:lang w:val="en-US" w:eastAsia="zh-CN" w:bidi="ar-SA"/>
        </w:rPr>
        <w:outlineLvl w:val="3"/>
      </w:pPr>
      <w:r>
        <w:rPr>
          <w:rFonts w:hint="eastAsia" w:ascii="宋体" w:hAnsi="宋体" w:cs="宋体"/>
          <w:bCs/>
          <w:color w:val="000000"/>
          <w:sz w:val="24"/>
          <w:szCs w:val="24"/>
          <w:highlight w:val="none"/>
          <w:lang w:val="en-US" w:eastAsia="zh-CN" w:bidi="ar-SA"/>
        </w:rPr>
        <w:t xml:space="preserve">1</w:t>
      </w:r>
      <w:r>
        <w:rPr>
          <w:rFonts w:hint="eastAsia" w:ascii="宋体" w:hAnsi="宋体" w:eastAsia="宋体" w:cs="宋体"/>
          <w:bCs/>
          <w:color w:val="000000"/>
          <w:sz w:val="24"/>
          <w:szCs w:val="24"/>
          <w:highlight w:val="none"/>
          <w:lang w:val="en-US" w:eastAsia="zh-CN" w:bidi="ar-SA"/>
        </w:rPr>
        <w:t xml:space="preserve">.2.2 缓冲过渡区（面积800公顷）</w:t>
      </w:r>
      <w:r/>
    </w:p>
    <w:p>
      <w:pPr>
        <w:numPr>
          <w:ilvl w:val="0"/>
          <w:numId w:val="0"/>
        </w:numPr>
        <w:ind w:left="0" w:firstLine="480"/>
        <w:jc w:val="both"/>
        <w:keepLines w:val="0"/>
        <w:keepNext w:val="0"/>
        <w:pageBreakBefore w:val="0"/>
        <w:spacing w:before="0" w:line="360" w:lineRule="auto"/>
        <w:widowControl w:val="off"/>
        <w:rPr>
          <w:rFonts w:hint="eastAsia" w:ascii="宋体" w:hAnsi="宋体" w:eastAsia="宋体" w:cs="宋体"/>
          <w:bCs/>
          <w:color w:val="000000"/>
          <w:sz w:val="24"/>
          <w:szCs w:val="24"/>
          <w:highlight w:val="none"/>
          <w:lang w:val="en-US" w:eastAsia="zh-CN" w:bidi="ar-SA"/>
        </w:rPr>
        <w:outlineLvl w:val="3"/>
      </w:pPr>
      <w:r>
        <w:rPr>
          <w:rFonts w:hint="eastAsia" w:ascii="宋体" w:hAnsi="宋体" w:eastAsia="宋体" w:cs="宋体"/>
          <w:bCs/>
          <w:color w:val="000000"/>
          <w:sz w:val="24"/>
          <w:szCs w:val="24"/>
          <w:highlight w:val="none"/>
          <w:lang w:val="en-US" w:eastAsia="zh-CN" w:bidi="ar-SA"/>
        </w:rPr>
        <w:t xml:space="preserve">（1）位置：环绕核心保护区，含低山丘陵带、河流沿岸区域；</w:t>
      </w:r>
      <w:r/>
    </w:p>
    <w:p>
      <w:pPr>
        <w:numPr>
          <w:ilvl w:val="0"/>
          <w:numId w:val="0"/>
        </w:numPr>
        <w:ind w:left="0" w:firstLine="480"/>
        <w:jc w:val="both"/>
        <w:keepLines w:val="0"/>
        <w:keepNext w:val="0"/>
        <w:pageBreakBefore w:val="0"/>
        <w:spacing w:before="0" w:line="360" w:lineRule="auto"/>
        <w:widowControl w:val="off"/>
        <w:rPr>
          <w:rFonts w:hint="eastAsia" w:ascii="宋体" w:hAnsi="宋体" w:eastAsia="宋体" w:cs="宋体"/>
          <w:bCs/>
          <w:color w:val="000000"/>
          <w:sz w:val="24"/>
          <w:szCs w:val="24"/>
          <w:highlight w:val="none"/>
          <w:lang w:val="en-US" w:eastAsia="zh-CN" w:bidi="ar-SA"/>
        </w:rPr>
        <w:outlineLvl w:val="3"/>
      </w:pPr>
      <w:r>
        <w:rPr>
          <w:rFonts w:hint="eastAsia" w:ascii="宋体" w:hAnsi="宋体" w:eastAsia="宋体" w:cs="宋体"/>
          <w:bCs/>
          <w:color w:val="000000"/>
          <w:sz w:val="24"/>
          <w:szCs w:val="24"/>
          <w:highlight w:val="none"/>
          <w:lang w:val="en-US" w:eastAsia="zh-CN" w:bidi="ar-SA"/>
        </w:rPr>
        <w:t xml:space="preserve">（2）功能：生态缓冲、物种迁徙通道，允许专业巡护和科普活动；</w:t>
      </w:r>
      <w:r/>
    </w:p>
    <w:p>
      <w:pPr>
        <w:numPr>
          <w:ilvl w:val="0"/>
          <w:numId w:val="0"/>
        </w:numPr>
        <w:ind w:left="0" w:firstLine="480"/>
        <w:jc w:val="both"/>
        <w:keepLines w:val="0"/>
        <w:keepNext w:val="0"/>
        <w:pageBreakBefore w:val="0"/>
        <w:spacing w:before="0" w:line="360" w:lineRule="auto"/>
        <w:widowControl w:val="off"/>
        <w:rPr>
          <w:rFonts w:hint="eastAsia" w:ascii="宋体" w:hAnsi="宋体" w:eastAsia="宋体" w:cs="宋体"/>
          <w:bCs/>
          <w:color w:val="000000"/>
          <w:sz w:val="24"/>
          <w:szCs w:val="24"/>
          <w:highlight w:val="none"/>
          <w:lang w:val="en-US" w:eastAsia="zh-CN" w:bidi="ar-SA"/>
        </w:rPr>
        <w:outlineLvl w:val="3"/>
      </w:pPr>
      <w:r>
        <w:rPr>
          <w:rFonts w:hint="eastAsia" w:ascii="宋体" w:hAnsi="宋体" w:eastAsia="宋体" w:cs="宋体"/>
          <w:bCs/>
          <w:color w:val="000000"/>
          <w:sz w:val="24"/>
          <w:szCs w:val="24"/>
          <w:highlight w:val="none"/>
          <w:lang w:val="en-US" w:eastAsia="zh-CN" w:bidi="ar-SA"/>
        </w:rPr>
        <w:t xml:space="preserve">（3）重点工程：警示标志标牌设置、科普展板布置。</w:t>
      </w:r>
      <w:r/>
    </w:p>
    <w:p>
      <w:pPr>
        <w:numPr>
          <w:ilvl w:val="0"/>
          <w:numId w:val="0"/>
        </w:numPr>
        <w:ind w:left="0" w:firstLine="480"/>
        <w:jc w:val="both"/>
        <w:keepLines w:val="0"/>
        <w:keepNext w:val="0"/>
        <w:pageBreakBefore w:val="0"/>
        <w:spacing w:before="0" w:line="360" w:lineRule="auto"/>
        <w:widowControl w:val="off"/>
        <w:rPr>
          <w:rFonts w:hint="eastAsia" w:ascii="宋体" w:hAnsi="宋体" w:cs="宋体"/>
          <w:bCs/>
          <w:color w:val="000000"/>
          <w:sz w:val="24"/>
          <w:szCs w:val="24"/>
          <w:highlight w:val="none"/>
          <w:lang w:val="en-US" w:eastAsia="zh-CN" w:bidi="ar-SA"/>
        </w:rPr>
        <w:outlineLvl w:val="3"/>
      </w:pPr>
      <w:r>
        <w:rPr>
          <w:rFonts w:hint="eastAsia" w:ascii="宋体" w:hAnsi="宋体" w:cs="宋体"/>
          <w:bCs/>
          <w:color w:val="000000"/>
          <w:sz w:val="24"/>
          <w:szCs w:val="24"/>
          <w:highlight w:val="none"/>
          <w:lang w:val="en-US" w:eastAsia="zh-CN" w:bidi="ar-SA"/>
        </w:rPr>
        <w:t xml:space="preserve">1.2.3施工总平面布置</w:t>
      </w:r>
      <w:r/>
    </w:p>
    <w:p>
      <w:pPr>
        <w:numPr>
          <w:ilvl w:val="0"/>
          <w:numId w:val="0"/>
        </w:numPr>
        <w:ind w:left="0" w:firstLine="480"/>
        <w:jc w:val="both"/>
        <w:keepLines w:val="0"/>
        <w:keepNext w:val="0"/>
        <w:pageBreakBefore w:val="0"/>
        <w:spacing w:before="0" w:line="360" w:lineRule="auto"/>
        <w:widowControl w:val="off"/>
        <w:rPr>
          <w:rFonts w:hint="eastAsia" w:ascii="宋体" w:hAnsi="宋体" w:cs="宋体"/>
          <w:bCs/>
          <w:color w:val="000000"/>
          <w:sz w:val="24"/>
          <w:szCs w:val="24"/>
          <w:highlight w:val="none"/>
          <w:lang w:val="en-US" w:eastAsia="zh-CN" w:bidi="ar-SA"/>
        </w:rPr>
        <w:outlineLvl w:val="3"/>
      </w:pPr>
      <w:r>
        <w:rPr>
          <w:rFonts w:hint="eastAsia" w:ascii="宋体" w:hAnsi="宋体" w:cs="宋体"/>
          <w:bCs/>
          <w:color w:val="000000"/>
          <w:sz w:val="24"/>
          <w:szCs w:val="24"/>
          <w:highlight w:val="none"/>
          <w:lang w:val="en-US" w:eastAsia="zh-CN" w:bidi="ar-SA"/>
        </w:rPr>
        <w:t xml:space="preserve">（1）临时设施：设置一处施工营地（缓冲区边缘）、一处材料堆场，占地面积≤0.5 公顷；</w:t>
      </w:r>
      <w:r/>
    </w:p>
    <w:p>
      <w:pPr>
        <w:numPr>
          <w:ilvl w:val="0"/>
          <w:numId w:val="0"/>
        </w:numPr>
        <w:ind w:left="0" w:firstLine="480"/>
        <w:jc w:val="both"/>
        <w:keepLines w:val="0"/>
        <w:keepNext w:val="0"/>
        <w:pageBreakBefore w:val="0"/>
        <w:spacing w:before="0" w:line="360" w:lineRule="auto"/>
        <w:widowControl w:val="off"/>
        <w:rPr>
          <w:rFonts w:hint="default" w:ascii="宋体" w:hAnsi="宋体" w:eastAsia="宋体" w:cs="宋体"/>
          <w:bCs/>
          <w:color w:val="000000"/>
          <w:sz w:val="24"/>
          <w:szCs w:val="24"/>
          <w:highlight w:val="none"/>
          <w:lang w:val="en-US" w:eastAsia="zh-CN" w:bidi="ar-SA"/>
        </w:rPr>
        <w:outlineLvl w:val="3"/>
      </w:pPr>
      <w:r>
        <w:rPr>
          <w:rFonts w:hint="eastAsia" w:ascii="宋体" w:hAnsi="宋体" w:cs="宋体"/>
          <w:bCs/>
          <w:color w:val="000000"/>
          <w:sz w:val="24"/>
          <w:szCs w:val="24"/>
          <w:highlight w:val="none"/>
          <w:lang w:val="en-US" w:eastAsia="zh-CN" w:bidi="ar-SA"/>
        </w:rPr>
        <w:t xml:space="preserve">（2）弃土处理：土方场内平衡，多余弃土用于工程基础回填，不外运。</w:t>
      </w:r>
      <w:r/>
    </w:p>
    <w:p>
      <w:pPr>
        <w:numPr>
          <w:ilvl w:val="0"/>
          <w:numId w:val="0"/>
        </w:numPr>
        <w:ind w:left="0" w:firstLine="482"/>
        <w:jc w:val="left"/>
        <w:pageBreakBefore w:val="0"/>
        <w:spacing w:before="0" w:line="360" w:lineRule="auto"/>
        <w:widowControl w:val="off"/>
        <w:rPr>
          <w:rFonts w:hint="default" w:ascii="宋体" w:hAnsi="宋体" w:eastAsia="宋体" w:cs="宋体"/>
          <w:b/>
          <w:bCs w:val="0"/>
          <w:i w:val="0"/>
          <w:iCs w:val="0"/>
          <w:caps w:val="0"/>
          <w:smallCaps w:val="0"/>
          <w:strike w:val="0"/>
          <w:vanish w:val="0"/>
          <w:color w:val="000000"/>
          <w:spacing w:val="0"/>
          <w:position w:val="0"/>
          <w:sz w:val="24"/>
          <w:szCs w:val="24"/>
          <w:highlight w:val="none"/>
          <w:u w:val="none"/>
          <w:vertAlign w:val="baseline"/>
          <w:lang w:val="en-US" w:eastAsia="zh-CN" w:bidi="ar-SA"/>
        </w:rPr>
        <w:outlineLvl w:val="2"/>
      </w:pPr>
      <w:r>
        <w:rPr>
          <w:rFonts w:hint="eastAsia" w:ascii="宋体" w:hAnsi="宋体" w:cs="宋体"/>
          <w:b/>
          <w:bCs w:val="0"/>
          <w:i w:val="0"/>
          <w:iCs w:val="0"/>
          <w:caps w:val="0"/>
          <w:smallCaps w:val="0"/>
          <w:strike w:val="0"/>
          <w:vanish w:val="0"/>
          <w:color w:val="000000"/>
          <w:spacing w:val="0"/>
          <w:position w:val="0"/>
          <w:sz w:val="24"/>
          <w:szCs w:val="24"/>
          <w:highlight w:val="none"/>
          <w:u w:val="none"/>
          <w:vertAlign w:val="baseline"/>
          <w:lang w:val="en-US" w:eastAsia="zh-CN" w:bidi="ar-SA"/>
        </w:rPr>
        <w:t xml:space="preserve">2.服务内容</w:t>
      </w:r>
      <w:r/>
    </w:p>
    <w:tbl>
      <w:tblPr>
        <w:tblStyle w:val="910"/>
        <w:tblW w:w="9638" w:type="dxa"/>
        <w:jc w:val="center"/>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Layout w:type="fixed"/>
        <w:tblCellMar>
          <w:left w:w="15" w:type="dxa"/>
          <w:top w:w="15" w:type="dxa"/>
          <w:right w:w="15" w:type="dxa"/>
          <w:bottom w:w="15" w:type="dxa"/>
        </w:tblCellMar>
        <w:tblLook w:val="04A0" w:firstRow="1" w:lastRow="0" w:firstColumn="1" w:lastColumn="0" w:noHBand="0" w:noVBand="1"/>
      </w:tblPr>
      <w:tblGrid>
        <w:gridCol w:w="586"/>
        <w:gridCol w:w="1356"/>
        <w:gridCol w:w="7696"/>
      </w:tblGrid>
      <w:tr>
        <w:trPr>
          <w:jc w:val="center"/>
          <w:trHeight w:val="567"/>
          <w:tblHeader/>
        </w:trPr>
        <w:tc>
          <w:tcPr>
            <w:tcW w:w="58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序号</w:t>
            </w:r>
            <w:r/>
          </w:p>
        </w:tc>
        <w:tc>
          <w:tcPr>
            <w:tcMar>
              <w:left w:w="120" w:type="dxa"/>
              <w:right w:w="120" w:type="dxa"/>
            </w:tcMar>
            <w:tcW w:w="135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服务内容</w:t>
            </w:r>
            <w:r/>
          </w:p>
        </w:tc>
        <w:tc>
          <w:tcPr>
            <w:tcMar>
              <w:top w:w="75" w:type="dxa"/>
              <w:right w:w="120" w:type="dxa"/>
              <w:bottom w:w="75" w:type="dxa"/>
            </w:tcMar>
            <w:tcW w:w="769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服务要求</w:t>
            </w:r>
            <w:r/>
          </w:p>
        </w:tc>
      </w:tr>
      <w:tr>
        <w:trPr>
          <w:jc w:val="center"/>
          <w:trHeight w:val="821"/>
        </w:trPr>
        <w:tc>
          <w:tcPr>
            <w:tcW w:w="586" w:type="dxa"/>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p>
        </w:tc>
        <w:tc>
          <w:tcPr>
            <w:tcMar>
              <w:left w:w="120" w:type="dxa"/>
              <w:right w:w="120" w:type="dxa"/>
            </w:tcMar>
            <w:tcW w:w="135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基础调查与名录编制</w:t>
            </w:r>
            <w:r/>
          </w:p>
        </w:tc>
        <w:tc>
          <w:tcPr>
            <w:tcMar>
              <w:left w:w="120" w:type="dxa"/>
              <w:top w:w="75" w:type="dxa"/>
              <w:right w:w="0" w:type="dxa"/>
              <w:bottom w:w="75" w:type="dxa"/>
            </w:tcMar>
            <w:tcW w:w="7696" w:type="dxa"/>
            <w:vAlign w:val="center"/>
            <w:textDirection w:val="lrTb"/>
            <w:noWrap w:val="false"/>
          </w:tcPr>
          <w:p>
            <w:pPr>
              <w:numPr>
                <w:ilvl w:val="0"/>
                <w:numId w:val="0"/>
              </w:numPr>
              <w:ind w:firstLine="0"/>
              <w:jc w:val="left"/>
              <w:keepLines w:val="0"/>
              <w:keepNext w:val="0"/>
              <w:pageBreakBefore w:val="0"/>
              <w:spacing w:line="24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（1）专项调查：开展重点保护动物、省级重点保护动物及指示物种专项调查，摸清种群数量、分布区域及生境需求；</w:t>
            </w:r>
            <w:r/>
          </w:p>
          <w:p>
            <w:pPr>
              <w:numPr>
                <w:ilvl w:val="0"/>
                <w:numId w:val="0"/>
              </w:numPr>
              <w:ind w:firstLine="0"/>
              <w:jc w:val="left"/>
              <w:keepLines w:val="0"/>
              <w:keepNext w:val="0"/>
              <w:pageBreakBefore w:val="0"/>
              <w:spacing w:line="24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（2）名录编制：编制《试验区重点保护动物和生态环境质量指示物种分布名录》1套；</w:t>
            </w:r>
            <w:r/>
          </w:p>
          <w:p>
            <w:pPr>
              <w:numPr>
                <w:ilvl w:val="0"/>
                <w:numId w:val="0"/>
              </w:numPr>
              <w:ind w:firstLine="0"/>
              <w:jc w:val="left"/>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bidi="ar-SA"/>
              </w:rPr>
              <w:t xml:space="preserve">（3）分布图绘制：绘制物种分布矢量图1套，明确核心栖息区域和迁徙通道。</w:t>
            </w:r>
            <w:r/>
          </w:p>
        </w:tc>
      </w:tr>
      <w:tr>
        <w:trPr>
          <w:jc w:val="center"/>
          <w:trHeight w:val="804"/>
        </w:trPr>
        <w:tc>
          <w:tcPr>
            <w:tcW w:w="586" w:type="dxa"/>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2</w:t>
            </w:r>
            <w:r/>
          </w:p>
        </w:tc>
        <w:tc>
          <w:tcPr>
            <w:tcMar>
              <w:left w:w="120" w:type="dxa"/>
              <w:right w:w="120" w:type="dxa"/>
            </w:tcMar>
            <w:tcW w:w="135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保护设施</w:t>
            </w:r>
            <w:r/>
          </w:p>
        </w:tc>
        <w:tc>
          <w:tcPr>
            <w:tcMar>
              <w:left w:w="120" w:type="dxa"/>
              <w:top w:w="75" w:type="dxa"/>
              <w:right w:w="0" w:type="dxa"/>
              <w:bottom w:w="75" w:type="dxa"/>
            </w:tcMar>
            <w:tcW w:w="7696" w:type="dxa"/>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警示标志标牌</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警示标志界桩</w:t>
            </w:r>
            <w:r>
              <w:rPr>
                <w:rFonts w:hint="eastAsia" w:ascii="宋体" w:hAnsi="宋体" w:eastAsia="宋体" w:cs="宋体"/>
                <w:sz w:val="21"/>
                <w:szCs w:val="21"/>
              </w:rPr>
              <w:t xml:space="preserve">、物种保护标识、禁入警示标识、巡护路线标识等</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含制作、运输、安装</w:t>
            </w:r>
            <w:r>
              <w:rPr>
                <w:rFonts w:hint="eastAsia" w:ascii="宋体" w:hAnsi="宋体" w:eastAsia="宋体" w:cs="宋体"/>
                <w:sz w:val="21"/>
                <w:szCs w:val="21"/>
                <w:lang w:eastAsia="zh-CN"/>
              </w:rPr>
              <w:t xml:space="preserve">。</w:t>
            </w:r>
            <w:r/>
          </w:p>
          <w:p>
            <w:pPr>
              <w:ind w:firstLine="0"/>
              <w:jc w:val="left"/>
              <w:keepLines w:val="0"/>
              <w:keepNext w:val="0"/>
              <w:pageBreakBefore w:val="0"/>
              <w:spacing w:line="24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生态围栏</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防腐木+热镀锌钢管立柱结构</w:t>
            </w:r>
            <w:r>
              <w:rPr>
                <w:rFonts w:hint="eastAsia" w:ascii="宋体" w:hAnsi="宋体" w:cs="宋体"/>
                <w:sz w:val="21"/>
                <w:szCs w:val="21"/>
                <w:lang w:eastAsia="zh-CN"/>
              </w:rPr>
              <w:t xml:space="preserve">，预留野生动物通道（宽1 m× 高0.5 m），每隔50m设加固桩</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含材料、施工、加固</w:t>
            </w:r>
            <w:r>
              <w:rPr>
                <w:rFonts w:hint="eastAsia" w:ascii="宋体" w:hAnsi="宋体" w:eastAsia="宋体" w:cs="宋体"/>
                <w:sz w:val="21"/>
                <w:szCs w:val="21"/>
                <w:lang w:eastAsia="zh-CN"/>
              </w:rPr>
              <w:t xml:space="preserve">。</w:t>
            </w:r>
            <w:r/>
          </w:p>
        </w:tc>
      </w:tr>
      <w:tr>
        <w:trPr>
          <w:jc w:val="center"/>
          <w:trHeight w:val="804"/>
        </w:trPr>
        <w:tc>
          <w:tcPr>
            <w:tcW w:w="586" w:type="dxa"/>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2.1</w:t>
            </w:r>
            <w:r/>
          </w:p>
        </w:tc>
        <w:tc>
          <w:tcPr>
            <w:tcMar>
              <w:left w:w="120" w:type="dxa"/>
              <w:right w:w="120" w:type="dxa"/>
            </w:tcMar>
            <w:tcW w:w="135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警示标志标牌</w:t>
            </w:r>
            <w:r/>
          </w:p>
        </w:tc>
        <w:tc>
          <w:tcPr>
            <w:tcMar>
              <w:left w:w="120" w:type="dxa"/>
              <w:top w:w="75" w:type="dxa"/>
              <w:right w:w="0" w:type="dxa"/>
              <w:bottom w:w="75" w:type="dxa"/>
            </w:tcMar>
            <w:tcW w:w="7696" w:type="dxa"/>
            <w:vAlign w:val="center"/>
            <w:textDirection w:val="lrTb"/>
            <w:noWrap w:val="false"/>
          </w:tcPr>
          <w:p>
            <w:pPr>
              <w:ind w:firstLine="0"/>
              <w:jc w:val="left"/>
              <w:keepLines w:val="0"/>
              <w:keepNext w:val="0"/>
              <w:pageBreakBefore w:val="0"/>
              <w:spacing w:line="240" w:lineRule="auto"/>
              <w:widowControl w:val="off"/>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共60块。</w:t>
            </w:r>
            <w:r/>
          </w:p>
          <w:p>
            <w:pPr>
              <w:ind w:firstLine="0"/>
              <w:jc w:val="left"/>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1、材质采用5mm厚抗紫外线亚克力板面板+热镀锌钢管框架（50×50×3mm）+防腐木装饰边框（40×20mm，C4级）。</w:t>
            </w:r>
            <w:r/>
          </w:p>
          <w:p>
            <w:pPr>
              <w:ind w:firstLine="0"/>
              <w:jc w:val="left"/>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参照国家生态站标识牌尺寸，面板可视区域宽高尺寸设置为（700×500mm），整体牌体含边框高度为580mm，安装后底部距地1020mm，顶部距地面为1600mm，立柱采用热镀锌圆形钢管（直径为50mm，壁厚3mm），立柱顶部与面板顶部平齐。埋设深度600mm，地上露出1600mm，总高2200mm。露出部分外表面做仿木纹氟碳喷涂。</w:t>
            </w:r>
            <w:r/>
          </w:p>
          <w:p>
            <w:pPr>
              <w:ind w:firstLine="0"/>
              <w:jc w:val="left"/>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3、表面采用户外专用丙烯酸聚氨酯UV涂料（符合GB/T23445-2009《建筑用钢结构防腐涂料）在面板上喷涂文字（物种保护标识为棕底白字，警示标识采用黄底黑色图案和字体；巡护路线标识为蓝底白字）</w:t>
            </w:r>
            <w:r/>
          </w:p>
          <w:p>
            <w:pPr>
              <w:ind w:firstLine="0"/>
              <w:jc w:val="left"/>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4、基础尺寸400×400×600mm浇筑C25混凝土，坑底铺设100mm碎石垫层，增强稳定性；；底部放置一层3根φ10mm的构造钢筋，支设模板，将立柱预埋于基础中</w:t>
            </w:r>
            <w:r/>
          </w:p>
          <w:p>
            <w:pPr>
              <w:ind w:firstLine="0"/>
              <w:jc w:val="left"/>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5、其余要求详见安装要求</w:t>
            </w:r>
            <w:r/>
          </w:p>
        </w:tc>
      </w:tr>
      <w:tr>
        <w:trPr>
          <w:jc w:val="center"/>
          <w:trHeight w:val="804"/>
        </w:trPr>
        <w:tc>
          <w:tcPr>
            <w:tcW w:w="586" w:type="dxa"/>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2.2</w:t>
            </w:r>
            <w:r/>
          </w:p>
        </w:tc>
        <w:tc>
          <w:tcPr>
            <w:tcMar>
              <w:left w:w="120" w:type="dxa"/>
              <w:right w:w="120" w:type="dxa"/>
            </w:tcMar>
            <w:tcW w:w="135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警示标志界桩</w:t>
            </w:r>
            <w:r/>
          </w:p>
        </w:tc>
        <w:tc>
          <w:tcPr>
            <w:tcMar>
              <w:left w:w="120" w:type="dxa"/>
              <w:top w:w="75" w:type="dxa"/>
              <w:right w:w="0" w:type="dxa"/>
              <w:bottom w:w="75" w:type="dxa"/>
            </w:tcMar>
            <w:tcW w:w="7696" w:type="dxa"/>
            <w:vAlign w:val="center"/>
            <w:textDirection w:val="lrTb"/>
            <w:noWrap w:val="false"/>
          </w:tcPr>
          <w:p>
            <w:pPr>
              <w:ind w:firstLine="0"/>
              <w:jc w:val="left"/>
              <w:keepLines w:val="0"/>
              <w:keepNext w:val="0"/>
              <w:pageBreakBefore w:val="0"/>
              <w:spacing w:line="240" w:lineRule="auto"/>
              <w:widowControl w:val="off"/>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共20根。</w:t>
            </w:r>
            <w:r/>
          </w:p>
          <w:p>
            <w:pPr>
              <w:ind w:firstLine="0"/>
              <w:jc w:val="left"/>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1、材质：选用混凝土界桩（截面150×150mm），混凝土强度≥C25</w:t>
            </w:r>
            <w:r/>
          </w:p>
          <w:p>
            <w:pPr>
              <w:ind w:firstLine="0"/>
              <w:jc w:val="left"/>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2、尺寸：方形混凝土界桩尺寸（150*150×1700mm），埋设深度700mm；界桩内部配置构造钢筋（4Φ6纵筋+Φ6@200箍筋，保护层厚度15mm）</w:t>
            </w:r>
            <w:r/>
          </w:p>
          <w:p>
            <w:pPr>
              <w:ind w:firstLine="0"/>
              <w:jc w:val="left"/>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3、间距与布设：沿核心区边界每200m设置1块，视线不佳处适当加密。</w:t>
            </w:r>
            <w:r/>
          </w:p>
          <w:p>
            <w:pPr>
              <w:ind w:firstLine="0"/>
              <w:jc w:val="left"/>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界桩正面采用户外丙烯酸聚氨酯涂料喷涂字体，上部标注“核心保护区”；中部标注界桩及其编号YY，YY为序列号，使用阿拉伯数字；下部标注立桩年份。界桩顶面中部印刻红色横线，线上方印刻红色箭头和黑色文字“核心保护区”，箭头指向核心保护区；线下方印刻红色箭头和黑色文字“一般控制区”，箭头指向一般控制区。</w:t>
            </w:r>
            <w:r/>
          </w:p>
          <w:p>
            <w:pPr>
              <w:ind w:firstLine="0"/>
              <w:jc w:val="left"/>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5、300*300*700mm基础采用C15干硬性混凝土进行包裹回填，分层回填，每层厚度≤200mm；用夯锤沿桩周对称捣实，避免单侧受力导致偏斜，回填至地面平齐，顶部可略高出5～10mm（便于后期沉降后仍保持桩体稳定）</w:t>
            </w:r>
            <w:r/>
          </w:p>
          <w:p>
            <w:pPr>
              <w:ind w:firstLine="0"/>
              <w:jc w:val="left"/>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6、其余要求详见安装要求</w:t>
            </w:r>
            <w:r/>
          </w:p>
        </w:tc>
      </w:tr>
      <w:tr>
        <w:trPr>
          <w:jc w:val="center"/>
          <w:trHeight w:val="804"/>
        </w:trPr>
        <w:tc>
          <w:tcPr>
            <w:tcW w:w="586" w:type="dxa"/>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2.3</w:t>
            </w:r>
            <w:r/>
          </w:p>
        </w:tc>
        <w:tc>
          <w:tcPr>
            <w:tcMar>
              <w:left w:w="120" w:type="dxa"/>
              <w:right w:w="120" w:type="dxa"/>
            </w:tcMar>
            <w:tcW w:w="135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生态围栏</w:t>
            </w:r>
            <w:r/>
          </w:p>
        </w:tc>
        <w:tc>
          <w:tcPr>
            <w:tcMar>
              <w:left w:w="120" w:type="dxa"/>
              <w:top w:w="75" w:type="dxa"/>
              <w:right w:w="0" w:type="dxa"/>
              <w:bottom w:w="75" w:type="dxa"/>
            </w:tcMar>
            <w:tcW w:w="7696" w:type="dxa"/>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采用热镀锌方形钢管立柱+防腐木横档。立柱地上高1500mm，间隔1250mm；围栏高1320mm，围栏底部距离地面100mm，单个横档高度120mm，间隔100mm，标准单元长度为1300mm，由2根立柱及6块横档构成。热镀锌方管（50×50×2100mm，壁厚3mm）、生态防腐木横档（45×120×1200mm，C4级）</w:t>
            </w:r>
            <w:r/>
          </w:p>
          <w:p>
            <w:pPr>
              <w:ind w:firstLine="0"/>
              <w:jc w:val="left"/>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2、地上部分立柱进行仿木纹氟碳喷涂，喷涂厚度≥60μm；在防腐木构件表面涂刷户外专用木蜡油，保护木材并提升耐候性</w:t>
            </w:r>
            <w:r/>
          </w:p>
          <w:p>
            <w:pPr>
              <w:ind w:firstLine="0"/>
              <w:jc w:val="left"/>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3、C25混凝土基础400*400*600mm，坑底铺设碎石垫层，增强稳定性</w:t>
            </w:r>
            <w:r/>
          </w:p>
          <w:p>
            <w:pPr>
              <w:ind w:firstLine="0"/>
              <w:jc w:val="left"/>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4、其余要求详见安装要求</w:t>
            </w:r>
            <w:r/>
          </w:p>
        </w:tc>
      </w:tr>
      <w:tr>
        <w:trPr>
          <w:jc w:val="center"/>
          <w:trHeight w:val="500"/>
        </w:trPr>
        <w:tc>
          <w:tcPr>
            <w:shd w:val="clear" w:color="auto" w:fill="auto"/>
            <w:tcW w:w="586" w:type="dxa"/>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3</w:t>
            </w:r>
            <w:r/>
          </w:p>
        </w:tc>
        <w:tc>
          <w:tcPr>
            <w:shd w:val="clear" w:color="auto" w:fill="auto"/>
            <w:tcMar>
              <w:left w:w="120" w:type="dxa"/>
              <w:right w:w="120" w:type="dxa"/>
            </w:tcMar>
            <w:tcW w:w="135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科普宣教</w:t>
            </w:r>
            <w:r/>
          </w:p>
        </w:tc>
        <w:tc>
          <w:tcPr>
            <w:shd w:val="clear" w:color="auto" w:fill="auto"/>
            <w:tcMar>
              <w:left w:w="120" w:type="dxa"/>
              <w:top w:w="75" w:type="dxa"/>
              <w:right w:w="0" w:type="dxa"/>
              <w:bottom w:w="75" w:type="dxa"/>
            </w:tcMar>
            <w:tcW w:w="7696" w:type="dxa"/>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科普展板</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物种保护、法律法规等科普内容展板</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含制作、安装</w:t>
            </w:r>
            <w:r>
              <w:rPr>
                <w:rFonts w:hint="eastAsia" w:ascii="宋体" w:hAnsi="宋体" w:eastAsia="宋体" w:cs="宋体"/>
                <w:sz w:val="21"/>
                <w:szCs w:val="21"/>
                <w:lang w:eastAsia="zh-CN"/>
              </w:rPr>
              <w:t xml:space="preserve">。</w:t>
            </w:r>
            <w:r/>
          </w:p>
          <w:p>
            <w:pPr>
              <w:ind w:firstLine="0"/>
              <w:jc w:val="left"/>
              <w:keepLines w:val="0"/>
              <w:keepNext w:val="0"/>
              <w:pageBreakBefore w:val="0"/>
              <w:spacing w:line="24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保护手册</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编制并印刷《贾汪区重点野生动物保护手册》</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含图文设计、印刷</w:t>
            </w:r>
            <w:r>
              <w:rPr>
                <w:rFonts w:hint="eastAsia" w:ascii="宋体" w:hAnsi="宋体" w:eastAsia="宋体" w:cs="宋体"/>
                <w:sz w:val="21"/>
                <w:szCs w:val="21"/>
                <w:lang w:eastAsia="zh-CN"/>
              </w:rPr>
              <w:t xml:space="preserve">。</w:t>
            </w:r>
            <w:r/>
          </w:p>
          <w:p>
            <w:pPr>
              <w:ind w:firstLine="0"/>
              <w:jc w:val="left"/>
              <w:keepLines w:val="0"/>
              <w:keepNext w:val="0"/>
              <w:pageBreakBefore w:val="0"/>
              <w:spacing w:line="24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3、线上宣传，依托贾汪区自然资源和规划局官网，发布物种保护动态和科普知识</w:t>
            </w:r>
            <w:r>
              <w:rPr>
                <w:rFonts w:hint="eastAsia" w:ascii="宋体" w:hAnsi="宋体" w:cs="宋体"/>
                <w:sz w:val="21"/>
                <w:szCs w:val="21"/>
                <w:lang w:val="en-US" w:eastAsia="zh-CN"/>
              </w:rPr>
              <w:t xml:space="preserve">。</w:t>
            </w:r>
            <w:r/>
          </w:p>
        </w:tc>
      </w:tr>
      <w:tr>
        <w:trPr>
          <w:jc w:val="center"/>
          <w:trHeight w:val="500"/>
        </w:trPr>
        <w:tc>
          <w:tcPr>
            <w:shd w:val="clear" w:color="auto" w:fill="auto"/>
            <w:tcW w:w="58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lang w:val="en-US" w:eastAsia="zh-CN" w:bidi="ar-SA"/>
              </w:rPr>
            </w:pPr>
            <w:r>
              <w:rPr>
                <w:rFonts w:hint="eastAsia" w:ascii="宋体" w:hAnsi="宋体" w:cs="宋体"/>
                <w:sz w:val="21"/>
                <w:szCs w:val="21"/>
                <w:lang w:val="en-US" w:eastAsia="zh-CN"/>
              </w:rPr>
              <w:t xml:space="preserve">3.1</w:t>
            </w:r>
            <w:r/>
          </w:p>
        </w:tc>
        <w:tc>
          <w:tcPr>
            <w:shd w:val="clear" w:color="auto" w:fill="auto"/>
            <w:tcMar>
              <w:left w:w="120" w:type="dxa"/>
              <w:right w:w="120" w:type="dxa"/>
            </w:tcMar>
            <w:tcW w:w="135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科普展板</w:t>
            </w:r>
            <w:r/>
          </w:p>
        </w:tc>
        <w:tc>
          <w:tcPr>
            <w:shd w:val="clear" w:color="auto" w:fill="auto"/>
            <w:tcMar>
              <w:left w:w="120" w:type="dxa"/>
              <w:top w:w="75" w:type="dxa"/>
              <w:right w:w="0" w:type="dxa"/>
              <w:bottom w:w="75" w:type="dxa"/>
            </w:tcMar>
            <w:tcW w:w="7696" w:type="dxa"/>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面板采用6mm户外级铝塑板+哑光覆膜；背板采用钢龙骨（50×50×3mm的热镀锌方钢管）+12mm厚防水板+20mm厚的防腐木装饰边框（C4级），根据宽度和长度进行切割。框架采用双柱热镀锌钢管（截面50×50×3mm）支撑，立柱总高2300mm，埋深600mm，地上部分1700mm，露出部分用仿木色氟碳喷涂。竖向龙骨间距约为300mm，含两侧边框共设置6根龙骨，确保面板受力均匀，横向龙骨根据需要设置；顶部和边缘可以装饰树叶型防腐木。</w:t>
            </w:r>
            <w:r/>
          </w:p>
          <w:p>
            <w:pPr>
              <w:ind w:firstLine="0"/>
              <w:jc w:val="left"/>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2、尺寸：1500mm（宽）×1000mm（高），框架边框宽40mm；展板下沿距离地面高度700mm。</w:t>
            </w:r>
            <w:r/>
          </w:p>
          <w:p>
            <w:pPr>
              <w:ind w:firstLine="0"/>
              <w:jc w:val="left"/>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样式为横式，在不适于放置横式展板的位置，设置竖式。面板图文采用UV打印工艺（彩色高清，耐晒耐雨淋），内容分为物种介绍、保护法规、生境保护、巡护动态4类，每块展板标注唯一编号；间距为沿巡护步道每500m设置1块，路口及驿站周边每处设置2-3块（呈弧形布置）。</w:t>
            </w:r>
            <w:r/>
          </w:p>
          <w:p>
            <w:pPr>
              <w:ind w:firstLine="0"/>
              <w:jc w:val="left"/>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4、400×400×600mm基础，浇筑C25混凝土，分层振捣（每层≤300mm）；坑底铺设100mm厚碎石垫层，增强地基稳定性。放置2根φ10mm的纵向构造钢筋。立柱露出部分进行仿木色氟碳喷涂，颜色统一协调。</w:t>
            </w:r>
            <w:r/>
          </w:p>
          <w:p>
            <w:pPr>
              <w:ind w:firstLine="0"/>
              <w:jc w:val="left"/>
              <w:keepLines w:val="0"/>
              <w:keepNext w:val="0"/>
              <w:pageBreakBefore w:val="0"/>
              <w:spacing w:line="24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其余要求详见</w:t>
            </w:r>
            <w:r>
              <w:rPr>
                <w:rFonts w:hint="eastAsia" w:ascii="宋体" w:hAnsi="宋体" w:eastAsia="宋体" w:cs="宋体"/>
                <w:sz w:val="21"/>
                <w:szCs w:val="21"/>
                <w:lang w:val="en-US" w:eastAsia="zh-CN"/>
              </w:rPr>
              <w:t xml:space="preserve">安装要求</w:t>
            </w:r>
            <w:r/>
          </w:p>
        </w:tc>
      </w:tr>
      <w:tr>
        <w:trPr>
          <w:jc w:val="center"/>
          <w:trHeight w:val="500"/>
        </w:trPr>
        <w:tc>
          <w:tcPr>
            <w:shd w:val="clear" w:color="auto" w:fill="auto"/>
            <w:tcW w:w="586" w:type="dxa"/>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4</w:t>
            </w:r>
            <w:r/>
          </w:p>
        </w:tc>
        <w:tc>
          <w:tcPr>
            <w:shd w:val="clear" w:color="auto" w:fill="auto"/>
            <w:tcMar>
              <w:left w:w="120" w:type="dxa"/>
              <w:right w:w="120" w:type="dxa"/>
            </w:tcMar>
            <w:tcW w:w="135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动物监测</w:t>
            </w:r>
            <w:r/>
          </w:p>
        </w:tc>
        <w:tc>
          <w:tcPr>
            <w:shd w:val="clear" w:color="auto" w:fill="auto"/>
            <w:tcMar>
              <w:left w:w="120" w:type="dxa"/>
              <w:top w:w="75" w:type="dxa"/>
              <w:right w:w="0" w:type="dxa"/>
              <w:bottom w:w="75" w:type="dxa"/>
            </w:tcMar>
            <w:tcW w:w="7696" w:type="dxa"/>
            <w:vAlign w:val="center"/>
            <w:textDirection w:val="lrTb"/>
            <w:noWrap w:val="false"/>
          </w:tcPr>
          <w:p>
            <w:pPr>
              <w:ind w:firstLine="0"/>
              <w:jc w:val="left"/>
              <w:keepLines w:val="0"/>
              <w:keepNext w:val="0"/>
              <w:pageBreakBefore w:val="0"/>
              <w:spacing w:line="240" w:lineRule="auto"/>
              <w:widowControl w:val="off"/>
              <w:rPr>
                <w:rFonts w:hint="default" w:ascii="宋体" w:hAnsi="宋体" w:eastAsia="宋体" w:cs="宋体"/>
                <w:sz w:val="21"/>
                <w:szCs w:val="21"/>
                <w:lang w:val="en-US" w:eastAsia="zh-CN" w:bidi="ar-SA"/>
              </w:rPr>
            </w:pPr>
            <w:r>
              <w:rPr>
                <w:rFonts w:hint="eastAsia" w:ascii="宋体" w:hAnsi="宋体" w:cs="宋体"/>
                <w:sz w:val="21"/>
                <w:szCs w:val="21"/>
                <w:lang w:val="en-US" w:eastAsia="zh-CN" w:bidi="ar-SA"/>
              </w:rPr>
              <w:t xml:space="preserve">为准确记录保护区内野生动物的种类、数量、分布及活动规律，设置红外相机、鸟类声学监测仪。</w:t>
            </w:r>
            <w:r/>
          </w:p>
        </w:tc>
      </w:tr>
      <w:tr>
        <w:trPr>
          <w:jc w:val="center"/>
          <w:trHeight w:val="500"/>
        </w:trPr>
        <w:tc>
          <w:tcPr>
            <w:shd w:val="clear" w:color="auto" w:fill="auto"/>
            <w:tcW w:w="586" w:type="dxa"/>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5</w:t>
            </w:r>
            <w:r/>
          </w:p>
        </w:tc>
        <w:tc>
          <w:tcPr>
            <w:shd w:val="clear" w:color="auto" w:fill="auto"/>
            <w:tcMar>
              <w:left w:w="120" w:type="dxa"/>
              <w:right w:w="120" w:type="dxa"/>
            </w:tcMar>
            <w:tcW w:w="135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巡护管理</w:t>
            </w:r>
            <w:r/>
          </w:p>
        </w:tc>
        <w:tc>
          <w:tcPr>
            <w:shd w:val="clear" w:color="auto" w:fill="auto"/>
            <w:tcMar>
              <w:left w:w="120" w:type="dxa"/>
              <w:top w:w="75" w:type="dxa"/>
              <w:right w:w="0" w:type="dxa"/>
              <w:bottom w:w="75" w:type="dxa"/>
            </w:tcMar>
            <w:tcW w:w="7696" w:type="dxa"/>
            <w:vAlign w:val="center"/>
            <w:textDirection w:val="lrTb"/>
            <w:noWrap w:val="false"/>
          </w:tcPr>
          <w:p>
            <w:pPr>
              <w:ind w:firstLine="0"/>
              <w:jc w:val="left"/>
              <w:keepLines w:val="0"/>
              <w:keepNext w:val="0"/>
              <w:pageBreakBefore w:val="0"/>
              <w:spacing w:line="240" w:lineRule="auto"/>
              <w:widowControl w:val="off"/>
              <w:rPr>
                <w:rFonts w:hint="default"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配备巡护设备4套，建立常态化巡护机制</w:t>
            </w:r>
            <w:r>
              <w:rPr>
                <w:rFonts w:hint="eastAsia" w:ascii="宋体" w:hAnsi="宋体" w:cs="宋体"/>
                <w:sz w:val="21"/>
                <w:szCs w:val="21"/>
                <w:lang w:val="en-US" w:eastAsia="zh-CN"/>
              </w:rPr>
              <w:t xml:space="preserve">。</w:t>
            </w:r>
            <w:r/>
          </w:p>
        </w:tc>
      </w:tr>
      <w:tr>
        <w:trPr>
          <w:jc w:val="center"/>
          <w:trHeight w:val="500"/>
        </w:trPr>
        <w:tc>
          <w:tcPr>
            <w:shd w:val="clear" w:color="auto" w:fill="auto"/>
            <w:tcW w:w="586" w:type="dxa"/>
            <w:vAlign w:val="center"/>
            <w:textDirection w:val="lrTb"/>
            <w:noWrap w:val="false"/>
          </w:tcPr>
          <w:p>
            <w:pPr>
              <w:ind w:firstLine="0"/>
              <w:jc w:val="center"/>
              <w:keepLines w:val="0"/>
              <w:keepNext w:val="0"/>
              <w:pageBreakBefore w:val="0"/>
              <w:spacing w:line="240" w:lineRule="auto"/>
              <w:widowControl w:val="off"/>
              <w:rPr>
                <w:rFonts w:hint="default" w:ascii="宋体" w:hAnsi="宋体" w:cs="宋体"/>
                <w:sz w:val="21"/>
                <w:szCs w:val="21"/>
                <w:lang w:val="en-US" w:eastAsia="zh-CN"/>
              </w:rPr>
            </w:pPr>
            <w:r>
              <w:rPr>
                <w:rFonts w:hint="eastAsia" w:ascii="宋体" w:hAnsi="宋体" w:cs="宋体"/>
                <w:sz w:val="21"/>
                <w:szCs w:val="21"/>
                <w:lang w:val="en-US" w:eastAsia="zh-CN"/>
              </w:rPr>
              <w:t xml:space="preserve">5.1</w:t>
            </w:r>
            <w:r/>
          </w:p>
        </w:tc>
        <w:tc>
          <w:tcPr>
            <w:shd w:val="clear" w:color="auto" w:fill="auto"/>
            <w:tcMar>
              <w:left w:w="120" w:type="dxa"/>
              <w:right w:w="120" w:type="dxa"/>
            </w:tcMar>
            <w:tcW w:w="135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巡护与管护体系</w:t>
            </w:r>
            <w:r/>
          </w:p>
        </w:tc>
        <w:tc>
          <w:tcPr>
            <w:shd w:val="clear" w:color="auto" w:fill="auto"/>
            <w:tcMar>
              <w:left w:w="120" w:type="dxa"/>
              <w:top w:w="75" w:type="dxa"/>
              <w:right w:w="0" w:type="dxa"/>
              <w:bottom w:w="75" w:type="dxa"/>
            </w:tcMar>
            <w:tcW w:w="7696" w:type="dxa"/>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1、专业巡护队伍：</w:t>
            </w:r>
            <w:r>
              <w:rPr>
                <w:rFonts w:hint="eastAsia" w:ascii="宋体" w:hAnsi="宋体" w:eastAsia="宋体" w:cs="宋体"/>
                <w:sz w:val="21"/>
                <w:szCs w:val="21"/>
                <w:lang w:val="en-US" w:eastAsia="zh-CN"/>
              </w:rPr>
              <w:t xml:space="preserve">2名专职巡护员</w:t>
            </w:r>
            <w:r/>
          </w:p>
          <w:p>
            <w:pPr>
              <w:ind w:firstLine="0"/>
              <w:jc w:val="left"/>
              <w:keepLines w:val="0"/>
              <w:keepNext w:val="0"/>
              <w:pageBreakBefore w:val="0"/>
              <w:spacing w:line="240" w:lineRule="auto"/>
              <w:widowControl w:val="off"/>
              <w:rPr>
                <w:rFonts w:hint="eastAsia" w:ascii="宋体" w:hAnsi="宋体" w:cs="宋体"/>
                <w:sz w:val="21"/>
                <w:szCs w:val="21"/>
                <w:lang w:val="en-US" w:eastAsia="zh-CN"/>
              </w:rPr>
            </w:pPr>
            <w:r>
              <w:rPr>
                <w:rFonts w:hint="eastAsia" w:ascii="宋体" w:hAnsi="宋体" w:cs="宋体"/>
                <w:sz w:val="21"/>
                <w:szCs w:val="21"/>
                <w:lang w:val="en-US" w:eastAsia="zh-CN"/>
              </w:rPr>
              <w:t xml:space="preserve">2、巡护装备与维护：</w:t>
            </w:r>
            <w:r/>
          </w:p>
          <w:p>
            <w:pPr>
              <w:ind w:firstLine="0"/>
              <w:jc w:val="left"/>
              <w:keepLines w:val="0"/>
              <w:keepNext w:val="0"/>
              <w:pageBreakBefore w:val="0"/>
              <w:spacing w:line="240" w:lineRule="auto"/>
              <w:widowControl w:val="off"/>
              <w:rPr>
                <w:rFonts w:hint="eastAsia" w:ascii="宋体" w:hAnsi="宋体" w:cs="宋体"/>
                <w:sz w:val="21"/>
                <w:szCs w:val="21"/>
                <w:lang w:val="en-US" w:eastAsia="zh-CN"/>
              </w:rPr>
            </w:pPr>
            <w:r>
              <w:rPr>
                <w:rFonts w:hint="eastAsia" w:ascii="宋体" w:hAnsi="宋体" w:cs="宋体"/>
                <w:sz w:val="21"/>
                <w:szCs w:val="21"/>
                <w:lang w:val="en-US" w:eastAsia="zh-CN"/>
              </w:rPr>
              <w:t xml:space="preserve">（1）巡护摩托车/电动车</w:t>
            </w:r>
            <w:r/>
          </w:p>
          <w:p>
            <w:pPr>
              <w:ind w:firstLine="0"/>
              <w:jc w:val="left"/>
              <w:keepLines w:val="0"/>
              <w:keepNext w:val="0"/>
              <w:pageBreakBefore w:val="0"/>
              <w:spacing w:line="240" w:lineRule="auto"/>
              <w:widowControl w:val="off"/>
              <w:rPr>
                <w:rFonts w:hint="eastAsia" w:ascii="宋体" w:hAnsi="宋体" w:cs="宋体"/>
                <w:sz w:val="21"/>
                <w:szCs w:val="21"/>
                <w:lang w:val="en-US" w:eastAsia="zh-CN"/>
              </w:rPr>
            </w:pPr>
            <w:r>
              <w:rPr>
                <w:rFonts w:hint="eastAsia" w:ascii="宋体" w:hAnsi="宋体" w:cs="宋体"/>
                <w:sz w:val="21"/>
                <w:szCs w:val="21"/>
                <w:lang w:val="en-US" w:eastAsia="zh-CN"/>
              </w:rPr>
              <w:t xml:space="preserve">（2）对讲机、望远镜、巡护记录仪等</w:t>
            </w:r>
            <w:r/>
          </w:p>
          <w:p>
            <w:pPr>
              <w:ind w:firstLine="0"/>
              <w:jc w:val="left"/>
              <w:keepLines w:val="0"/>
              <w:keepNext w:val="0"/>
              <w:pageBreakBefore w:val="0"/>
              <w:spacing w:line="240" w:lineRule="auto"/>
              <w:widowControl w:val="off"/>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（3）日常维护、通讯及燃油费</w:t>
            </w:r>
            <w:r/>
          </w:p>
        </w:tc>
      </w:tr>
    </w:tbl>
    <w:p>
      <w:pPr>
        <w:numPr>
          <w:ilvl w:val="0"/>
          <w:numId w:val="0"/>
        </w:numPr>
        <w:ind w:left="0" w:firstLine="480"/>
        <w:jc w:val="both"/>
        <w:keepLines w:val="0"/>
        <w:keepNext w:val="0"/>
        <w:pageBreakBefore w:val="0"/>
        <w:spacing w:before="0" w:line="360" w:lineRule="auto"/>
        <w:widowControl w:val="off"/>
        <w:rPr>
          <w:rFonts w:hint="eastAsia" w:ascii="宋体" w:hAnsi="宋体" w:eastAsia="宋体" w:cs="宋体"/>
          <w:bCs/>
          <w:color w:val="000000"/>
          <w:sz w:val="24"/>
          <w:szCs w:val="24"/>
          <w:highlight w:val="none"/>
          <w:lang w:val="en-US" w:eastAsia="zh-CN" w:bidi="ar-SA"/>
        </w:rPr>
        <w:outlineLvl w:val="3"/>
      </w:pPr>
      <w:r>
        <w:rPr>
          <w:rFonts w:hint="eastAsia" w:ascii="宋体" w:hAnsi="宋体" w:cs="宋体"/>
          <w:bCs/>
          <w:color w:val="000000"/>
          <w:sz w:val="24"/>
          <w:szCs w:val="24"/>
          <w:highlight w:val="none"/>
          <w:lang w:val="en-US" w:eastAsia="zh-CN" w:bidi="ar-SA"/>
        </w:rPr>
        <w:t xml:space="preserve">2.1 </w:t>
      </w:r>
      <w:r>
        <w:rPr>
          <w:rFonts w:hint="eastAsia" w:ascii="宋体" w:hAnsi="宋体" w:eastAsia="宋体" w:cs="宋体"/>
          <w:bCs/>
          <w:color w:val="000000"/>
          <w:sz w:val="24"/>
          <w:szCs w:val="24"/>
          <w:highlight w:val="none"/>
          <w:lang w:val="en-US" w:eastAsia="zh-CN" w:bidi="ar-SA"/>
        </w:rPr>
        <w:t xml:space="preserve">基础调查与名录编制</w:t>
      </w:r>
      <w:r/>
    </w:p>
    <w:p>
      <w:pPr>
        <w:numPr>
          <w:ilvl w:val="0"/>
          <w:numId w:val="0"/>
        </w:numPr>
        <w:ind w:left="0" w:firstLine="480"/>
        <w:jc w:val="both"/>
        <w:keepLines w:val="0"/>
        <w:keepNext w:val="0"/>
        <w:pageBreakBefore w:val="0"/>
        <w:spacing w:before="0" w:line="360" w:lineRule="auto"/>
        <w:widowControl w:val="off"/>
        <w:rPr>
          <w:rFonts w:hint="eastAsia" w:ascii="宋体" w:hAnsi="宋体" w:eastAsia="宋体" w:cs="宋体"/>
          <w:bCs/>
          <w:color w:val="000000"/>
          <w:sz w:val="24"/>
          <w:szCs w:val="24"/>
          <w:highlight w:val="none"/>
          <w:lang w:val="en-US" w:eastAsia="zh-CN" w:bidi="ar-SA"/>
        </w:rPr>
        <w:outlineLvl w:val="3"/>
      </w:pPr>
      <w:r>
        <w:rPr>
          <w:rFonts w:hint="eastAsia" w:ascii="宋体" w:hAnsi="宋体" w:eastAsia="宋体" w:cs="宋体"/>
          <w:bCs/>
          <w:color w:val="000000"/>
          <w:sz w:val="24"/>
          <w:szCs w:val="24"/>
          <w:highlight w:val="none"/>
          <w:lang w:val="en-US" w:eastAsia="zh-CN" w:bidi="ar-SA"/>
        </w:rPr>
        <w:t xml:space="preserve">（1）专项调查：开展重点保护动物、省级重点保护动物及指示物种专项调查，摸清种群数量、分布区域及生境需求；</w:t>
      </w:r>
      <w:r/>
    </w:p>
    <w:p>
      <w:pPr>
        <w:numPr>
          <w:ilvl w:val="0"/>
          <w:numId w:val="0"/>
        </w:numPr>
        <w:ind w:left="0" w:firstLine="480"/>
        <w:jc w:val="both"/>
        <w:keepLines w:val="0"/>
        <w:keepNext w:val="0"/>
        <w:pageBreakBefore w:val="0"/>
        <w:spacing w:before="0" w:line="360" w:lineRule="auto"/>
        <w:widowControl w:val="off"/>
        <w:rPr>
          <w:rFonts w:hint="eastAsia" w:ascii="宋体" w:hAnsi="宋体" w:eastAsia="宋体" w:cs="宋体"/>
          <w:bCs/>
          <w:color w:val="000000"/>
          <w:sz w:val="24"/>
          <w:szCs w:val="24"/>
          <w:highlight w:val="none"/>
          <w:lang w:val="en-US" w:eastAsia="zh-CN" w:bidi="ar-SA"/>
        </w:rPr>
        <w:outlineLvl w:val="3"/>
      </w:pPr>
      <w:r>
        <w:rPr>
          <w:rFonts w:hint="eastAsia" w:ascii="宋体" w:hAnsi="宋体" w:eastAsia="宋体" w:cs="宋体"/>
          <w:bCs/>
          <w:color w:val="000000"/>
          <w:sz w:val="24"/>
          <w:szCs w:val="24"/>
          <w:highlight w:val="none"/>
          <w:lang w:val="en-US" w:eastAsia="zh-CN" w:bidi="ar-SA"/>
        </w:rPr>
        <w:t xml:space="preserve">（2）名录编制：编制《试验区重点保护动物和生态环境质量指示物种分布名录》1 套；</w:t>
      </w:r>
      <w:r/>
    </w:p>
    <w:p>
      <w:pPr>
        <w:numPr>
          <w:ilvl w:val="0"/>
          <w:numId w:val="0"/>
        </w:numPr>
        <w:ind w:left="0" w:firstLine="480"/>
        <w:jc w:val="both"/>
        <w:keepLines w:val="0"/>
        <w:keepNext w:val="0"/>
        <w:pageBreakBefore w:val="0"/>
        <w:spacing w:before="0" w:line="360" w:lineRule="auto"/>
        <w:widowControl w:val="off"/>
        <w:rPr>
          <w:rFonts w:hint="eastAsia" w:ascii="宋体" w:hAnsi="宋体" w:eastAsia="宋体" w:cs="宋体"/>
          <w:bCs/>
          <w:color w:val="000000"/>
          <w:sz w:val="24"/>
          <w:szCs w:val="24"/>
          <w:highlight w:val="none"/>
          <w:lang w:val="en-US" w:eastAsia="zh-CN" w:bidi="ar-SA"/>
        </w:rPr>
        <w:outlineLvl w:val="3"/>
      </w:pPr>
      <w:r>
        <w:rPr>
          <w:rFonts w:hint="eastAsia" w:ascii="宋体" w:hAnsi="宋体" w:eastAsia="宋体" w:cs="宋体"/>
          <w:bCs/>
          <w:color w:val="000000"/>
          <w:sz w:val="24"/>
          <w:szCs w:val="24"/>
          <w:highlight w:val="none"/>
          <w:lang w:val="en-US" w:eastAsia="zh-CN" w:bidi="ar-SA"/>
        </w:rPr>
        <w:t xml:space="preserve">（3）分布图绘制：绘制物种分布矢量图</w:t>
      </w:r>
      <w:r>
        <w:rPr>
          <w:rFonts w:hint="eastAsia" w:ascii="宋体" w:hAnsi="宋体" w:cs="宋体"/>
          <w:bCs/>
          <w:color w:val="000000"/>
          <w:sz w:val="24"/>
          <w:szCs w:val="24"/>
          <w:highlight w:val="none"/>
          <w:lang w:val="en-US" w:eastAsia="zh-CN" w:bidi="ar-SA"/>
        </w:rPr>
        <w:t xml:space="preserve">1</w:t>
      </w:r>
      <w:r>
        <w:rPr>
          <w:rFonts w:hint="eastAsia" w:ascii="宋体" w:hAnsi="宋体" w:eastAsia="宋体" w:cs="宋体"/>
          <w:bCs/>
          <w:color w:val="000000"/>
          <w:sz w:val="24"/>
          <w:szCs w:val="24"/>
          <w:highlight w:val="none"/>
          <w:lang w:val="en-US" w:eastAsia="zh-CN" w:bidi="ar-SA"/>
        </w:rPr>
        <w:t xml:space="preserve">套，明确核心栖息区域和迁徙通道。</w:t>
      </w:r>
      <w:r/>
    </w:p>
    <w:p>
      <w:pPr>
        <w:numPr>
          <w:ilvl w:val="0"/>
          <w:numId w:val="0"/>
        </w:numPr>
        <w:ind w:left="0" w:firstLine="480"/>
        <w:jc w:val="both"/>
        <w:keepLines w:val="0"/>
        <w:keepNext w:val="0"/>
        <w:pageBreakBefore w:val="0"/>
        <w:spacing w:before="0" w:line="360" w:lineRule="auto"/>
        <w:widowControl w:val="off"/>
        <w:rPr>
          <w:rFonts w:hint="default" w:ascii="宋体" w:hAnsi="宋体" w:eastAsia="宋体" w:cs="宋体"/>
          <w:bCs/>
          <w:color w:val="000000"/>
          <w:sz w:val="24"/>
          <w:szCs w:val="24"/>
          <w:highlight w:val="none"/>
          <w:lang w:val="en-US" w:eastAsia="zh-CN" w:bidi="ar-SA"/>
        </w:rPr>
        <w:outlineLvl w:val="3"/>
      </w:pPr>
      <w:r>
        <w:rPr>
          <w:rFonts w:hint="eastAsia" w:ascii="宋体" w:hAnsi="宋体" w:cs="宋体"/>
          <w:bCs/>
          <w:color w:val="000000"/>
          <w:sz w:val="24"/>
          <w:szCs w:val="24"/>
          <w:highlight w:val="none"/>
          <w:lang w:val="en-US" w:eastAsia="zh-CN" w:bidi="ar-SA"/>
        </w:rPr>
        <w:t xml:space="preserve">2</w:t>
      </w:r>
      <w:r>
        <w:rPr>
          <w:rFonts w:hint="eastAsia" w:ascii="宋体" w:hAnsi="宋体" w:eastAsia="宋体" w:cs="宋体"/>
          <w:bCs/>
          <w:color w:val="000000"/>
          <w:sz w:val="24"/>
          <w:szCs w:val="24"/>
          <w:highlight w:val="none"/>
          <w:lang w:val="en-US" w:eastAsia="zh-CN" w:bidi="ar-SA"/>
        </w:rPr>
        <w:t xml:space="preserve">.2 保护设施</w:t>
      </w:r>
      <w:r>
        <w:rPr>
          <w:rFonts w:hint="eastAsia" w:ascii="宋体" w:hAnsi="宋体" w:cs="宋体"/>
          <w:bCs/>
          <w:color w:val="000000"/>
          <w:sz w:val="24"/>
          <w:szCs w:val="24"/>
          <w:highlight w:val="none"/>
          <w:lang w:val="en-US" w:eastAsia="zh-CN" w:bidi="ar-SA"/>
        </w:rPr>
        <w:t xml:space="preserve">工程</w:t>
      </w:r>
      <w:r/>
    </w:p>
    <w:p>
      <w:pPr>
        <w:numPr>
          <w:ilvl w:val="0"/>
          <w:numId w:val="0"/>
        </w:numPr>
        <w:ind w:left="0" w:firstLine="480"/>
        <w:jc w:val="both"/>
        <w:keepLines w:val="0"/>
        <w:keepNext w:val="0"/>
        <w:pageBreakBefore w:val="0"/>
        <w:spacing w:before="0" w:line="360" w:lineRule="auto"/>
        <w:widowControl w:val="off"/>
        <w:rPr>
          <w:rFonts w:hint="eastAsia" w:ascii="宋体" w:hAnsi="宋体" w:eastAsia="宋体" w:cs="宋体"/>
          <w:bCs/>
          <w:color w:val="000000"/>
          <w:sz w:val="24"/>
          <w:szCs w:val="24"/>
          <w:highlight w:val="none"/>
          <w:lang w:val="en-US" w:eastAsia="zh-CN" w:bidi="ar-SA"/>
        </w:rPr>
        <w:outlineLvl w:val="3"/>
      </w:pPr>
      <w:r>
        <w:rPr>
          <w:rFonts w:hint="eastAsia" w:ascii="宋体" w:hAnsi="宋体" w:cs="宋体"/>
          <w:bCs/>
          <w:color w:val="000000"/>
          <w:sz w:val="24"/>
          <w:szCs w:val="24"/>
          <w:highlight w:val="none"/>
          <w:lang w:val="en-US" w:eastAsia="zh-CN" w:bidi="ar-SA"/>
        </w:rPr>
        <w:t xml:space="preserve">2.2.1 </w:t>
      </w:r>
      <w:r>
        <w:rPr>
          <w:rFonts w:hint="eastAsia" w:ascii="宋体" w:hAnsi="宋体" w:eastAsia="宋体" w:cs="宋体"/>
          <w:bCs/>
          <w:color w:val="000000"/>
          <w:sz w:val="24"/>
          <w:szCs w:val="24"/>
          <w:highlight w:val="none"/>
          <w:lang w:val="en-US" w:eastAsia="zh-CN" w:bidi="ar-SA"/>
        </w:rPr>
        <w:t xml:space="preserve">警示标志标牌</w:t>
      </w:r>
      <w:r/>
    </w:p>
    <w:p>
      <w:pPr>
        <w:numPr>
          <w:ilvl w:val="0"/>
          <w:numId w:val="0"/>
        </w:numPr>
        <w:ind w:left="0" w:firstLine="482"/>
        <w:jc w:val="both"/>
        <w:keepLines w:val="0"/>
        <w:keepNext w:val="0"/>
        <w:pageBreakBefore w:val="0"/>
        <w:spacing w:before="0" w:line="360" w:lineRule="auto"/>
        <w:widowControl w:val="off"/>
        <w:rPr>
          <w:rFonts w:hint="eastAsia" w:ascii="宋体" w:hAnsi="宋体" w:eastAsia="宋体" w:cs="宋体"/>
          <w:bCs/>
          <w:color w:val="000000"/>
          <w:sz w:val="24"/>
          <w:szCs w:val="24"/>
          <w:highlight w:val="none"/>
          <w:lang w:val="en-US" w:eastAsia="zh-CN" w:bidi="ar-SA"/>
        </w:rPr>
        <w:outlineLvl w:val="3"/>
      </w:pPr>
      <w:r>
        <w:rPr>
          <w:rFonts w:hint="eastAsia" w:ascii="宋体" w:hAnsi="宋体" w:eastAsia="宋体" w:cs="宋体"/>
          <w:bCs/>
          <w:color w:val="000000"/>
          <w:sz w:val="24"/>
          <w:szCs w:val="24"/>
          <w:highlight w:val="none"/>
          <w:lang w:val="en-US" w:eastAsia="zh-CN" w:bidi="ar-SA"/>
        </w:rPr>
        <w:t xml:space="preserve">（1）类型：核心区边界界桩、物种保护标识、禁入警示标识、巡护路线标识；</w:t>
      </w:r>
      <w:r/>
    </w:p>
    <w:p>
      <w:pPr>
        <w:numPr>
          <w:ilvl w:val="0"/>
          <w:numId w:val="0"/>
        </w:numPr>
        <w:ind w:left="0" w:firstLine="482"/>
        <w:jc w:val="both"/>
        <w:keepLines w:val="0"/>
        <w:keepNext w:val="0"/>
        <w:pageBreakBefore w:val="0"/>
        <w:spacing w:before="0" w:line="360" w:lineRule="auto"/>
        <w:widowControl w:val="off"/>
        <w:rPr>
          <w:rFonts w:hint="eastAsia" w:ascii="宋体" w:hAnsi="宋体" w:eastAsia="宋体" w:cs="宋体"/>
          <w:bCs/>
          <w:color w:val="000000"/>
          <w:sz w:val="24"/>
          <w:szCs w:val="24"/>
          <w:highlight w:val="none"/>
          <w:lang w:val="en-US" w:eastAsia="zh-CN" w:bidi="ar-SA"/>
        </w:rPr>
        <w:outlineLvl w:val="3"/>
      </w:pPr>
      <w:r>
        <w:rPr>
          <w:rFonts w:hint="eastAsia" w:ascii="宋体" w:hAnsi="宋体" w:eastAsia="宋体" w:cs="宋体"/>
          <w:bCs/>
          <w:color w:val="000000"/>
          <w:sz w:val="24"/>
          <w:szCs w:val="24"/>
          <w:highlight w:val="none"/>
          <w:lang w:val="en-US" w:eastAsia="zh-CN" w:bidi="ar-SA"/>
        </w:rPr>
        <w:t xml:space="preserve">（2）规格：核心区边界界桩采用混凝土，其余标识采用热镀锌钢管框架、立柱和防腐木（1.0 m× 1.5m）；</w:t>
      </w:r>
      <w:r/>
    </w:p>
    <w:p>
      <w:pPr>
        <w:numPr>
          <w:ilvl w:val="0"/>
          <w:numId w:val="0"/>
        </w:numPr>
        <w:ind w:left="0" w:firstLine="482"/>
        <w:jc w:val="both"/>
        <w:keepLines w:val="0"/>
        <w:keepNext w:val="0"/>
        <w:pageBreakBefore w:val="0"/>
        <w:spacing w:before="0" w:line="360" w:lineRule="auto"/>
        <w:widowControl w:val="off"/>
        <w:rPr>
          <w:rFonts w:hint="eastAsia" w:ascii="宋体" w:hAnsi="宋体" w:eastAsia="宋体" w:cs="宋体"/>
          <w:bCs/>
          <w:color w:val="000000"/>
          <w:sz w:val="24"/>
          <w:szCs w:val="24"/>
          <w:highlight w:val="none"/>
          <w:lang w:val="en-US" w:eastAsia="zh-CN" w:bidi="ar-SA"/>
        </w:rPr>
        <w:outlineLvl w:val="3"/>
      </w:pPr>
      <w:r>
        <w:rPr>
          <w:rFonts w:hint="eastAsia" w:ascii="宋体" w:hAnsi="宋体" w:eastAsia="宋体" w:cs="宋体"/>
          <w:bCs/>
          <w:color w:val="000000"/>
          <w:sz w:val="24"/>
          <w:szCs w:val="24"/>
          <w:highlight w:val="none"/>
          <w:lang w:val="en-US" w:eastAsia="zh-CN" w:bidi="ar-SA"/>
        </w:rPr>
        <w:t xml:space="preserve">（3）数量：共80块，核心区边界界桩20</w:t>
      </w:r>
      <w:r>
        <w:rPr>
          <w:rFonts w:hint="eastAsia" w:ascii="宋体" w:hAnsi="宋体" w:cs="宋体"/>
          <w:bCs/>
          <w:color w:val="000000"/>
          <w:sz w:val="24"/>
          <w:szCs w:val="24"/>
          <w:highlight w:val="none"/>
          <w:lang w:val="en-US" w:eastAsia="zh-CN" w:bidi="ar-SA"/>
        </w:rPr>
        <w:t xml:space="preserve">根</w:t>
      </w:r>
      <w:r>
        <w:rPr>
          <w:rFonts w:hint="eastAsia" w:ascii="宋体" w:hAnsi="宋体" w:eastAsia="宋体" w:cs="宋体"/>
          <w:bCs/>
          <w:color w:val="000000"/>
          <w:sz w:val="24"/>
          <w:szCs w:val="24"/>
          <w:highlight w:val="none"/>
          <w:lang w:val="en-US" w:eastAsia="zh-CN" w:bidi="ar-SA"/>
        </w:rPr>
        <w:t xml:space="preserve">，其他标识牌各20块，分别布置在核心区，缓冲区路口及关键节点。</w:t>
      </w:r>
      <w:r/>
    </w:p>
    <w:p>
      <w:pPr>
        <w:numPr>
          <w:ilvl w:val="0"/>
          <w:numId w:val="0"/>
        </w:numPr>
        <w:ind w:left="0" w:firstLine="480"/>
        <w:jc w:val="both"/>
        <w:keepLines w:val="0"/>
        <w:keepNext w:val="0"/>
        <w:pageBreakBefore w:val="0"/>
        <w:spacing w:before="0" w:line="360" w:lineRule="auto"/>
        <w:widowControl w:val="off"/>
        <w:rPr>
          <w:rFonts w:hint="eastAsia" w:ascii="宋体" w:hAnsi="宋体" w:eastAsia="宋体" w:cs="宋体"/>
          <w:bCs/>
          <w:color w:val="000000"/>
          <w:sz w:val="24"/>
          <w:szCs w:val="24"/>
          <w:highlight w:val="none"/>
          <w:lang w:val="en-US" w:eastAsia="zh-CN" w:bidi="ar-SA"/>
        </w:rPr>
        <w:outlineLvl w:val="3"/>
      </w:pPr>
      <w:r>
        <w:rPr>
          <w:rFonts w:hint="eastAsia" w:ascii="宋体" w:hAnsi="宋体" w:cs="宋体"/>
          <w:bCs/>
          <w:color w:val="000000"/>
          <w:sz w:val="24"/>
          <w:szCs w:val="24"/>
          <w:highlight w:val="none"/>
          <w:lang w:val="en-US" w:eastAsia="zh-CN" w:bidi="ar-SA"/>
        </w:rPr>
        <w:t xml:space="preserve">参考</w:t>
      </w:r>
      <w:r>
        <w:rPr>
          <w:rFonts w:hint="eastAsia" w:ascii="宋体" w:hAnsi="宋体" w:eastAsia="宋体" w:cs="宋体"/>
          <w:bCs/>
          <w:color w:val="000000"/>
          <w:sz w:val="24"/>
          <w:szCs w:val="24"/>
          <w:highlight w:val="none"/>
          <w:lang w:val="en-US" w:eastAsia="zh-CN" w:bidi="ar-SA"/>
        </w:rPr>
        <w:t xml:space="preserve">《国家公园勘界立标规范</w:t>
      </w:r>
      <w:r>
        <w:rPr>
          <w:rFonts w:hint="default" w:ascii="宋体" w:hAnsi="宋体" w:eastAsia="宋体" w:cs="宋体"/>
          <w:bCs/>
          <w:color w:val="000000"/>
          <w:sz w:val="24"/>
          <w:szCs w:val="24"/>
          <w:highlight w:val="none"/>
          <w:lang w:val="en-US" w:eastAsia="zh-CN" w:bidi="ar-SA"/>
        </w:rPr>
        <w:t xml:space="preserve">LY/T</w:t>
      </w:r>
      <w:r>
        <w:rPr>
          <w:rFonts w:hint="eastAsia" w:ascii="宋体" w:hAnsi="宋体" w:eastAsia="宋体" w:cs="宋体"/>
          <w:bCs/>
          <w:color w:val="000000"/>
          <w:sz w:val="24"/>
          <w:szCs w:val="24"/>
          <w:highlight w:val="none"/>
          <w:lang w:val="en-US" w:eastAsia="zh-CN" w:bidi="ar-SA"/>
        </w:rPr>
        <w:t xml:space="preserve">3190—2020》《自然保护地定标立桩标识规范DB4403/T328—2023》设计。</w:t>
      </w:r>
      <w:r/>
    </w:p>
    <w:p>
      <w:pPr>
        <w:numPr>
          <w:ilvl w:val="0"/>
          <w:numId w:val="0"/>
        </w:numPr>
        <w:ind w:left="0" w:firstLine="480"/>
        <w:jc w:val="both"/>
        <w:keepLines w:val="0"/>
        <w:keepNext w:val="0"/>
        <w:pageBreakBefore w:val="0"/>
        <w:spacing w:before="0" w:line="360" w:lineRule="auto"/>
        <w:widowControl w:val="off"/>
        <w:rPr>
          <w:rFonts w:hint="eastAsia" w:ascii="宋体" w:hAnsi="宋体" w:eastAsia="宋体" w:cs="宋体"/>
          <w:bCs/>
          <w:color w:val="000000"/>
          <w:sz w:val="24"/>
          <w:szCs w:val="24"/>
          <w:highlight w:val="none"/>
          <w:lang w:val="en-US" w:eastAsia="zh-CN" w:bidi="ar-SA"/>
        </w:rPr>
        <w:outlineLvl w:val="3"/>
      </w:pPr>
      <w:r>
        <w:rPr>
          <w:rFonts w:hint="eastAsia" w:ascii="宋体" w:hAnsi="宋体" w:cs="宋体"/>
          <w:bCs/>
          <w:color w:val="000000"/>
          <w:sz w:val="24"/>
          <w:szCs w:val="24"/>
          <w:highlight w:val="none"/>
          <w:lang w:val="en-US" w:eastAsia="zh-CN" w:bidi="ar-SA"/>
        </w:rPr>
        <w:t xml:space="preserve">2.2.1.1</w:t>
      </w:r>
      <w:r>
        <w:rPr>
          <w:rFonts w:hint="eastAsia" w:ascii="宋体" w:hAnsi="宋体" w:eastAsia="宋体" w:cs="宋体"/>
          <w:bCs/>
          <w:color w:val="000000"/>
          <w:sz w:val="24"/>
          <w:szCs w:val="24"/>
          <w:highlight w:val="none"/>
          <w:lang w:val="en-US" w:eastAsia="zh-CN" w:bidi="ar-SA"/>
        </w:rPr>
        <w:t xml:space="preserve"> 核心区边界界桩。</w:t>
      </w:r>
      <w:r/>
    </w:p>
    <w:p>
      <w:pPr>
        <w:numPr>
          <w:ilvl w:val="0"/>
          <w:numId w:val="0"/>
        </w:numPr>
        <w:ind w:left="0" w:firstLine="480"/>
        <w:jc w:val="center"/>
        <w:keepLines w:val="0"/>
        <w:keepNext w:val="0"/>
        <w:pageBreakBefore w:val="0"/>
        <w:spacing w:before="0" w:line="360" w:lineRule="auto"/>
        <w:widowControl w:val="off"/>
        <w:rPr>
          <w:rFonts w:hint="eastAsia" w:ascii="Times New Roman" w:hAnsi="Times New Roman" w:eastAsia="宋体" w:cs="Times New Roman"/>
          <w:b/>
          <w:bCs/>
          <w:sz w:val="24"/>
          <w:lang w:val="en-US" w:eastAsia="zh-CN"/>
        </w:rPr>
        <w:outlineLvl w:val="3"/>
      </w:pPr>
      <w:r>
        <w:rPr>
          <w:rFonts w:hint="eastAsia" w:ascii="Times New Roman" w:hAnsi="Times New Roman" w:eastAsia="宋体" w:cs="Times New Roman"/>
          <w:b/>
          <w:bCs/>
          <w:sz w:val="24"/>
          <w:lang w:val="en-US" w:eastAsia="zh-CN"/>
        </w:rPr>
        <mc:AlternateContent>
          <mc:Choice Requires="wpg">
            <w:drawing>
              <wp:inline xmlns:wp="http://schemas.openxmlformats.org/drawingml/2006/wordprocessingDrawing" distT="0" distB="0" distL="0" distR="0">
                <wp:extent cx="5264150" cy="2802255"/>
                <wp:effectExtent l="0" t="0" r="17145" b="12700"/>
                <wp:docPr id="5" name="图片 8" descr="1核心保护区界桩基础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1核心保护区界桩基础1.22"/>
                        <pic:cNvPicPr>
                          <a:picLocks noChangeAspect="1"/>
                        </pic:cNvPicPr>
                        <pic:nvPr/>
                      </pic:nvPicPr>
                      <pic:blipFill>
                        <a:blip r:embed="rId17"/>
                        <a:srcRect l="0" t="0" r="0" b="42261"/>
                        <a:stretch/>
                      </pic:blipFill>
                      <pic:spPr bwMode="auto">
                        <a:xfrm rot="16199998">
                          <a:off x="0" y="0"/>
                          <a:ext cx="5264150" cy="280225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14.5pt;height:220.6pt;mso-wrap-distance-left:0.0pt;mso-wrap-distance-top:0.0pt;mso-wrap-distance-right:0.0pt;mso-wrap-distance-bottom:0.0pt;rotation:269;" stroked="false">
                <v:path textboxrect="0,0,0,0"/>
                <v:imagedata r:id="rId17" o:title=""/>
              </v:shape>
            </w:pict>
          </mc:Fallback>
        </mc:AlternateContent>
      </w:r>
      <w:r/>
    </w:p>
    <w:p>
      <w:pPr>
        <w:numPr>
          <w:ilvl w:val="0"/>
          <w:numId w:val="0"/>
        </w:numPr>
        <w:ind w:left="0" w:firstLine="480"/>
        <w:jc w:val="both"/>
        <w:keepLines w:val="0"/>
        <w:keepNext w:val="0"/>
        <w:pageBreakBefore w:val="0"/>
        <w:spacing w:before="0" w:line="360" w:lineRule="auto"/>
        <w:widowControl w:val="off"/>
        <w:rPr>
          <w:rFonts w:hint="default" w:ascii="宋体" w:hAnsi="宋体" w:eastAsia="宋体" w:cs="宋体"/>
          <w:bCs/>
          <w:color w:val="000000"/>
          <w:sz w:val="24"/>
          <w:szCs w:val="24"/>
          <w:highlight w:val="none"/>
          <w:lang w:val="en-US" w:eastAsia="zh-CN" w:bidi="ar-SA"/>
        </w:rPr>
        <w:outlineLvl w:val="3"/>
      </w:pPr>
      <w:r>
        <w:rPr>
          <w:rFonts w:hint="eastAsia" w:ascii="宋体" w:hAnsi="宋体" w:eastAsia="宋体" w:cs="宋体"/>
          <w:bCs/>
          <w:color w:val="000000"/>
          <w:sz w:val="24"/>
          <w:szCs w:val="24"/>
          <w:highlight w:val="none"/>
          <w:lang w:val="en-US" w:eastAsia="zh-CN" w:bidi="ar-SA"/>
        </w:rPr>
        <w:t xml:space="preserve">（1）材质：选用</w:t>
      </w:r>
      <w:r>
        <w:rPr>
          <w:rFonts w:hint="default" w:ascii="宋体" w:hAnsi="宋体" w:eastAsia="宋体" w:cs="宋体"/>
          <w:bCs/>
          <w:color w:val="000000"/>
          <w:sz w:val="24"/>
          <w:szCs w:val="24"/>
          <w:highlight w:val="none"/>
          <w:lang w:val="en-US" w:eastAsia="zh-CN" w:bidi="ar-SA"/>
        </w:rPr>
        <w:t xml:space="preserve">混凝土界桩</w:t>
      </w:r>
      <w:r>
        <w:rPr>
          <w:rFonts w:hint="eastAsia" w:ascii="宋体" w:hAnsi="宋体" w:eastAsia="宋体" w:cs="宋体"/>
          <w:bCs/>
          <w:color w:val="000000"/>
          <w:sz w:val="24"/>
          <w:szCs w:val="24"/>
          <w:highlight w:val="none"/>
          <w:lang w:val="en-US" w:eastAsia="zh-CN" w:bidi="ar-SA"/>
        </w:rPr>
        <w:t xml:space="preserve">（截面150</w:t>
      </w:r>
      <w:r>
        <w:rPr>
          <w:rFonts w:hint="default" w:ascii="宋体" w:hAnsi="宋体" w:eastAsia="宋体" w:cs="宋体"/>
          <w:bCs/>
          <w:color w:val="000000"/>
          <w:sz w:val="24"/>
          <w:szCs w:val="24"/>
          <w:highlight w:val="none"/>
          <w:lang w:val="en-US" w:eastAsia="zh-CN" w:bidi="ar-SA"/>
        </w:rPr>
        <w:t xml:space="preserve">×</w:t>
      </w:r>
      <w:r>
        <w:rPr>
          <w:rFonts w:hint="eastAsia" w:ascii="宋体" w:hAnsi="宋体" w:eastAsia="宋体" w:cs="宋体"/>
          <w:bCs/>
          <w:color w:val="000000"/>
          <w:sz w:val="24"/>
          <w:szCs w:val="24"/>
          <w:highlight w:val="none"/>
          <w:lang w:val="en-US" w:eastAsia="zh-CN" w:bidi="ar-SA"/>
        </w:rPr>
        <w:t xml:space="preserve">150</w:t>
      </w:r>
      <w:r>
        <w:rPr>
          <w:rFonts w:hint="default" w:ascii="宋体" w:hAnsi="宋体" w:eastAsia="宋体" w:cs="宋体"/>
          <w:bCs/>
          <w:color w:val="000000"/>
          <w:sz w:val="24"/>
          <w:szCs w:val="24"/>
          <w:highlight w:val="none"/>
          <w:lang w:val="en-US" w:eastAsia="zh-CN" w:bidi="ar-SA"/>
        </w:rPr>
        <w:t xml:space="preserve">mm</w:t>
      </w:r>
      <w:r>
        <w:rPr>
          <w:rFonts w:hint="eastAsia" w:ascii="宋体" w:hAnsi="宋体" w:eastAsia="宋体" w:cs="宋体"/>
          <w:bCs/>
          <w:color w:val="000000"/>
          <w:sz w:val="24"/>
          <w:szCs w:val="24"/>
          <w:highlight w:val="none"/>
          <w:lang w:val="en-US" w:eastAsia="zh-CN" w:bidi="ar-SA"/>
        </w:rPr>
        <w:t xml:space="preserve">），混凝土强度≥C25。</w:t>
      </w:r>
      <w:r/>
    </w:p>
    <w:p>
      <w:pPr>
        <w:numPr>
          <w:ilvl w:val="0"/>
          <w:numId w:val="0"/>
        </w:numPr>
        <w:ind w:left="0" w:firstLine="480"/>
        <w:jc w:val="both"/>
        <w:keepLines w:val="0"/>
        <w:keepNext w:val="0"/>
        <w:pageBreakBefore w:val="0"/>
        <w:spacing w:before="0" w:line="360" w:lineRule="auto"/>
        <w:widowControl w:val="off"/>
        <w:rPr>
          <w:rFonts w:hint="eastAsia" w:ascii="宋体" w:hAnsi="宋体" w:eastAsia="宋体" w:cs="宋体"/>
          <w:bCs/>
          <w:color w:val="000000"/>
          <w:sz w:val="24"/>
          <w:szCs w:val="24"/>
          <w:highlight w:val="none"/>
          <w:lang w:val="en-US" w:eastAsia="zh-CN" w:bidi="ar-SA"/>
        </w:rPr>
        <w:outlineLvl w:val="3"/>
      </w:pPr>
      <w:r>
        <w:rPr>
          <w:rFonts w:hint="eastAsia" w:ascii="宋体" w:hAnsi="宋体" w:eastAsia="宋体" w:cs="宋体"/>
          <w:bCs/>
          <w:color w:val="000000"/>
          <w:sz w:val="24"/>
          <w:szCs w:val="24"/>
          <w:highlight w:val="none"/>
          <w:lang w:val="en-US" w:eastAsia="zh-CN" w:bidi="ar-SA"/>
        </w:rPr>
        <w:t xml:space="preserve">（2）外形及尺寸：方形混凝土界桩尺寸（150</w:t>
      </w:r>
      <w:r>
        <w:rPr>
          <w:rFonts w:hint="default" w:ascii="宋体" w:hAnsi="宋体" w:eastAsia="宋体" w:cs="宋体"/>
          <w:bCs/>
          <w:color w:val="000000"/>
          <w:sz w:val="24"/>
          <w:szCs w:val="24"/>
          <w:highlight w:val="none"/>
          <w:lang w:val="en-US" w:eastAsia="zh-CN" w:bidi="ar-SA"/>
        </w:rPr>
        <w:t xml:space="preserve">×</w:t>
      </w:r>
      <w:r>
        <w:rPr>
          <w:rFonts w:hint="eastAsia" w:ascii="宋体" w:hAnsi="宋体" w:eastAsia="宋体" w:cs="宋体"/>
          <w:bCs/>
          <w:color w:val="000000"/>
          <w:sz w:val="24"/>
          <w:szCs w:val="24"/>
          <w:highlight w:val="none"/>
          <w:lang w:val="en-US" w:eastAsia="zh-CN" w:bidi="ar-SA"/>
        </w:rPr>
        <w:t xml:space="preserve">150</w:t>
      </w:r>
      <w:r>
        <w:rPr>
          <w:rFonts w:hint="default" w:ascii="宋体" w:hAnsi="宋体" w:eastAsia="宋体" w:cs="宋体"/>
          <w:bCs/>
          <w:color w:val="000000"/>
          <w:sz w:val="24"/>
          <w:szCs w:val="24"/>
          <w:highlight w:val="none"/>
          <w:lang w:val="en-US" w:eastAsia="zh-CN" w:bidi="ar-SA"/>
        </w:rPr>
        <w:t xml:space="preserve">×1</w:t>
      </w:r>
      <w:r>
        <w:rPr>
          <w:rFonts w:hint="eastAsia" w:ascii="宋体" w:hAnsi="宋体" w:eastAsia="宋体" w:cs="宋体"/>
          <w:bCs/>
          <w:color w:val="000000"/>
          <w:sz w:val="24"/>
          <w:szCs w:val="24"/>
          <w:highlight w:val="none"/>
          <w:lang w:val="en-US" w:eastAsia="zh-CN" w:bidi="ar-SA"/>
        </w:rPr>
        <w:t xml:space="preserve">7</w:t>
      </w:r>
      <w:r>
        <w:rPr>
          <w:rFonts w:hint="default" w:ascii="宋体" w:hAnsi="宋体" w:eastAsia="宋体" w:cs="宋体"/>
          <w:bCs/>
          <w:color w:val="000000"/>
          <w:sz w:val="24"/>
          <w:szCs w:val="24"/>
          <w:highlight w:val="none"/>
          <w:lang w:val="en-US" w:eastAsia="zh-CN" w:bidi="ar-SA"/>
        </w:rPr>
        <w:t xml:space="preserve">00mm</w:t>
      </w:r>
      <w:r>
        <w:rPr>
          <w:rFonts w:hint="eastAsia" w:ascii="宋体" w:hAnsi="宋体" w:eastAsia="宋体" w:cs="宋体"/>
          <w:bCs/>
          <w:color w:val="000000"/>
          <w:sz w:val="24"/>
          <w:szCs w:val="24"/>
          <w:highlight w:val="none"/>
          <w:lang w:val="en-US" w:eastAsia="zh-CN" w:bidi="ar-SA"/>
        </w:rPr>
        <w:t xml:space="preserve">）</w:t>
      </w:r>
      <w:r>
        <w:rPr>
          <w:rFonts w:hint="default" w:ascii="宋体" w:hAnsi="宋体" w:eastAsia="宋体" w:cs="宋体"/>
          <w:bCs/>
          <w:color w:val="000000"/>
          <w:sz w:val="24"/>
          <w:szCs w:val="24"/>
          <w:highlight w:val="none"/>
          <w:lang w:val="en-US" w:eastAsia="zh-CN" w:bidi="ar-SA"/>
        </w:rPr>
        <w:t xml:space="preserve">，</w:t>
      </w:r>
      <w:r>
        <w:rPr>
          <w:rFonts w:hint="eastAsia" w:ascii="宋体" w:hAnsi="宋体" w:eastAsia="宋体" w:cs="宋体"/>
          <w:bCs/>
          <w:color w:val="000000"/>
          <w:sz w:val="24"/>
          <w:szCs w:val="24"/>
          <w:highlight w:val="none"/>
          <w:lang w:val="en-US" w:eastAsia="zh-CN" w:bidi="ar-SA"/>
        </w:rPr>
        <w:t xml:space="preserve">埋设深度7</w:t>
      </w:r>
      <w:r>
        <w:rPr>
          <w:rFonts w:hint="default" w:ascii="宋体" w:hAnsi="宋体" w:eastAsia="宋体" w:cs="宋体"/>
          <w:bCs/>
          <w:color w:val="000000"/>
          <w:sz w:val="24"/>
          <w:szCs w:val="24"/>
          <w:highlight w:val="none"/>
          <w:lang w:val="en-US" w:eastAsia="zh-CN" w:bidi="ar-SA"/>
        </w:rPr>
        <w:t xml:space="preserve">00mm。</w:t>
      </w:r>
      <w:r/>
    </w:p>
    <w:p>
      <w:pPr>
        <w:numPr>
          <w:ilvl w:val="0"/>
          <w:numId w:val="0"/>
        </w:numPr>
        <w:ind w:left="0" w:firstLine="480"/>
        <w:jc w:val="both"/>
        <w:keepLines w:val="0"/>
        <w:keepNext w:val="0"/>
        <w:pageBreakBefore w:val="0"/>
        <w:spacing w:before="0" w:line="360" w:lineRule="auto"/>
        <w:widowControl w:val="off"/>
        <w:rPr>
          <w:rFonts w:hint="eastAsia" w:ascii="宋体" w:hAnsi="宋体" w:eastAsia="宋体" w:cs="宋体"/>
          <w:bCs/>
          <w:color w:val="000000"/>
          <w:sz w:val="24"/>
          <w:szCs w:val="24"/>
          <w:highlight w:val="none"/>
          <w:lang w:val="en-US" w:eastAsia="zh-CN" w:bidi="ar-SA"/>
        </w:rPr>
        <w:outlineLvl w:val="3"/>
      </w:pPr>
      <w:r>
        <w:rPr>
          <w:rFonts w:hint="eastAsia" w:ascii="宋体" w:hAnsi="宋体" w:eastAsia="宋体" w:cs="宋体"/>
          <w:bCs/>
          <w:color w:val="000000"/>
          <w:sz w:val="24"/>
          <w:szCs w:val="24"/>
          <w:highlight w:val="none"/>
          <w:lang w:val="en-US" w:eastAsia="zh-CN" w:bidi="ar-SA"/>
        </w:rPr>
        <w:t xml:space="preserve">（3）间距与布设：沿核心区边界每200m设置1块，视线不佳处适当加密。</w:t>
      </w:r>
      <w:r/>
    </w:p>
    <w:p>
      <w:pPr>
        <w:numPr>
          <w:ilvl w:val="0"/>
          <w:numId w:val="0"/>
        </w:numPr>
        <w:ind w:left="0" w:firstLine="480"/>
        <w:jc w:val="both"/>
        <w:keepLines w:val="0"/>
        <w:keepNext w:val="0"/>
        <w:pageBreakBefore w:val="0"/>
        <w:spacing w:before="0" w:line="360" w:lineRule="auto"/>
        <w:widowControl w:val="off"/>
        <w:rPr>
          <w:rFonts w:hint="eastAsia" w:ascii="宋体" w:hAnsi="宋体" w:eastAsia="宋体" w:cs="宋体"/>
          <w:bCs/>
          <w:color w:val="000000"/>
          <w:sz w:val="24"/>
          <w:szCs w:val="24"/>
          <w:highlight w:val="none"/>
          <w:lang w:val="en-US" w:eastAsia="zh-CN" w:bidi="ar-SA"/>
        </w:rPr>
        <w:outlineLvl w:val="3"/>
      </w:pPr>
      <w:r>
        <w:rPr>
          <w:rFonts w:hint="eastAsia" w:ascii="宋体" w:hAnsi="宋体" w:eastAsia="宋体" w:cs="宋体"/>
          <w:bCs/>
          <w:color w:val="000000"/>
          <w:sz w:val="24"/>
          <w:szCs w:val="24"/>
          <w:highlight w:val="none"/>
          <w:lang w:val="en-US" w:eastAsia="zh-CN" w:bidi="ar-SA"/>
        </w:rPr>
        <w:t xml:space="preserve">（4）安装程序：</w:t>
      </w:r>
      <w:r/>
    </w:p>
    <w:p>
      <w:pPr>
        <w:numPr>
          <w:ilvl w:val="0"/>
          <w:numId w:val="0"/>
        </w:numPr>
        <w:ind w:left="0" w:firstLine="480"/>
        <w:jc w:val="both"/>
        <w:keepLines w:val="0"/>
        <w:keepNext w:val="0"/>
        <w:pageBreakBefore w:val="0"/>
        <w:spacing w:before="0" w:line="360" w:lineRule="auto"/>
        <w:widowControl w:val="off"/>
        <w:rPr>
          <w:rFonts w:hint="eastAsia" w:ascii="宋体" w:hAnsi="宋体" w:eastAsia="宋体" w:cs="宋体"/>
          <w:bCs/>
          <w:color w:val="000000"/>
          <w:sz w:val="24"/>
          <w:szCs w:val="24"/>
          <w:highlight w:val="none"/>
          <w:lang w:val="en-US" w:eastAsia="zh-CN" w:bidi="ar-SA"/>
        </w:rPr>
        <w:outlineLvl w:val="3"/>
      </w:pPr>
      <w:r>
        <w:rPr>
          <w:rFonts w:hint="eastAsia" w:ascii="宋体" w:hAnsi="宋体" w:eastAsia="宋体" w:cs="宋体"/>
          <w:bCs/>
          <w:color w:val="000000"/>
          <w:sz w:val="24"/>
          <w:szCs w:val="24"/>
          <w:highlight w:val="none"/>
          <w:lang w:val="en-US" w:eastAsia="zh-CN" w:bidi="ar-SA"/>
        </w:rPr>
        <w:t xml:space="preserve">技术与材料准备：施工前熟悉设计图纸，确认界桩为工厂预制C25及以上强度混凝土构件，养护龄期≥7天，强度≥70%，界桩外观无裂缝、缺棱、露筋等缺陷，表面平整、无蜂窝麻面；尺寸为（横截面150×150mm，总高1700mm）。界桩内部配置构造钢筋（4Φ6纵筋+Φ6@200箍筋，保护层厚度15mm）。界桩正面采用</w:t>
      </w:r>
      <w:r>
        <w:rPr>
          <w:rFonts w:hint="default" w:ascii="宋体" w:hAnsi="宋体" w:eastAsia="宋体" w:cs="宋体"/>
          <w:bCs/>
          <w:color w:val="000000"/>
          <w:sz w:val="24"/>
          <w:szCs w:val="24"/>
          <w:highlight w:val="none"/>
          <w:lang w:val="en-US" w:eastAsia="zh-CN" w:bidi="ar-SA"/>
        </w:rPr>
        <w:t xml:space="preserve">户外丙烯酸聚氨酯涂料</w:t>
      </w:r>
      <w:r>
        <w:rPr>
          <w:rFonts w:hint="eastAsia" w:ascii="宋体" w:hAnsi="宋体" w:eastAsia="宋体" w:cs="宋体"/>
          <w:bCs/>
          <w:color w:val="000000"/>
          <w:sz w:val="24"/>
          <w:szCs w:val="24"/>
          <w:highlight w:val="none"/>
          <w:lang w:val="en-US" w:eastAsia="zh-CN" w:bidi="ar-SA"/>
        </w:rPr>
        <w:t xml:space="preserve">喷涂字体，上部标注“核心保护区”；中部标注界桩及其编号YY，YY为序列号，使用阿拉伯数字；下部标注立桩年份。界桩</w:t>
      </w:r>
      <w:r>
        <w:rPr>
          <w:rFonts w:hint="default" w:ascii="宋体" w:hAnsi="宋体" w:eastAsia="宋体" w:cs="宋体"/>
          <w:bCs/>
          <w:color w:val="000000"/>
          <w:sz w:val="24"/>
          <w:szCs w:val="24"/>
          <w:highlight w:val="none"/>
          <w:lang w:val="en-US" w:eastAsia="zh-CN" w:bidi="ar-SA"/>
        </w:rPr>
        <w:t xml:space="preserve">顶面中部印刻红色横线，线上方印刻红色箭头和黑色文字“核心保护区”，箭头指向核心保护区；线下方印刻红色箭头和黑色文字“一般控制区”，箭头指向一般控制区。</w:t>
      </w:r>
      <w:r>
        <w:rPr>
          <w:rFonts w:hint="eastAsia" w:ascii="宋体" w:hAnsi="宋体" w:eastAsia="宋体" w:cs="宋体"/>
          <w:bCs/>
          <w:color w:val="000000"/>
          <w:sz w:val="24"/>
          <w:szCs w:val="24"/>
          <w:highlight w:val="none"/>
          <w:lang w:val="en-US" w:eastAsia="zh-CN" w:bidi="ar-SA"/>
        </w:rPr>
        <w:t xml:space="preserve">准备测量仪器如GPS，全站仪，水准仪，水平尺和钢卷尺；开挖工具如铁锹，洛阳铲；小型吊机；警示带、临时标识牌等。</w:t>
      </w:r>
      <w:r/>
    </w:p>
    <w:p>
      <w:pPr>
        <w:numPr>
          <w:ilvl w:val="0"/>
          <w:numId w:val="0"/>
        </w:numPr>
        <w:ind w:left="0" w:firstLine="480"/>
        <w:jc w:val="both"/>
        <w:keepLines w:val="0"/>
        <w:keepNext w:val="0"/>
        <w:pageBreakBefore w:val="0"/>
        <w:spacing w:before="0" w:line="360" w:lineRule="auto"/>
        <w:widowControl w:val="off"/>
        <w:rPr>
          <w:rFonts w:hint="eastAsia" w:ascii="宋体" w:hAnsi="宋体" w:eastAsia="宋体" w:cs="宋体"/>
          <w:bCs/>
          <w:color w:val="000000"/>
          <w:sz w:val="24"/>
          <w:szCs w:val="24"/>
          <w:highlight w:val="none"/>
          <w:lang w:val="en-US" w:eastAsia="zh-CN" w:bidi="ar-SA"/>
        </w:rPr>
        <w:outlineLvl w:val="3"/>
      </w:pPr>
      <w:r>
        <w:rPr>
          <w:rFonts w:hint="eastAsia" w:ascii="宋体" w:hAnsi="宋体" w:eastAsia="宋体" w:cs="宋体"/>
          <w:bCs/>
          <w:color w:val="000000"/>
          <w:sz w:val="24"/>
          <w:szCs w:val="24"/>
          <w:highlight w:val="none"/>
          <w:lang w:val="en-US" w:eastAsia="zh-CN" w:bidi="ar-SA"/>
        </w:rPr>
        <w:t xml:space="preserve">测量放线与定位：使用GPS配合全站仪定位复核，定位核心区边界，按设计间距（200m）标记界桩点位，视线受阻处（如林下、坡地）加密至50m；放出基础（350×350mm）开挖线，确保点位偏差≤50mm。</w:t>
      </w:r>
      <w:r/>
    </w:p>
    <w:p>
      <w:pPr>
        <w:numPr>
          <w:ilvl w:val="0"/>
          <w:numId w:val="0"/>
        </w:numPr>
        <w:ind w:left="0" w:firstLine="480"/>
        <w:jc w:val="both"/>
        <w:keepLines w:val="0"/>
        <w:keepNext w:val="0"/>
        <w:pageBreakBefore w:val="0"/>
        <w:spacing w:before="0" w:line="360" w:lineRule="auto"/>
        <w:widowControl w:val="off"/>
        <w:rPr>
          <w:rFonts w:hint="eastAsia" w:ascii="宋体" w:hAnsi="宋体" w:eastAsia="宋体" w:cs="宋体"/>
          <w:bCs/>
          <w:color w:val="000000"/>
          <w:sz w:val="24"/>
          <w:szCs w:val="24"/>
          <w:highlight w:val="none"/>
          <w:lang w:val="en-US" w:eastAsia="zh-CN" w:bidi="ar-SA"/>
        </w:rPr>
        <w:outlineLvl w:val="3"/>
      </w:pPr>
      <w:r>
        <w:rPr>
          <w:rFonts w:hint="eastAsia" w:ascii="宋体" w:hAnsi="宋体" w:eastAsia="宋体" w:cs="宋体"/>
          <w:bCs/>
          <w:color w:val="000000"/>
          <w:sz w:val="24"/>
          <w:szCs w:val="24"/>
          <w:highlight w:val="none"/>
          <w:lang w:val="en-US" w:eastAsia="zh-CN" w:bidi="ar-SA"/>
        </w:rPr>
        <w:t xml:space="preserve">施工：按基础尺寸（300×300×700mm）开挖基坑，确保基坑底部平整，无浮土、积水；用夯锤夯实基底，避免后期沉降；采用小型吊机将预制桩移至坑口，缓慢下放界桩，使其自然落入基坑，初步扶正，确保桩体大致垂直。使用水平尺校核垂直度，调整至垂直度偏差≤5mm/m，使用专用夹具固定，防止移动；采用C15干硬性混凝土</w:t>
      </w:r>
      <w:r>
        <w:rPr>
          <w:rFonts w:hint="default" w:ascii="宋体" w:hAnsi="宋体" w:eastAsia="宋体" w:cs="宋体"/>
          <w:bCs/>
          <w:color w:val="000000"/>
          <w:sz w:val="24"/>
          <w:szCs w:val="24"/>
          <w:highlight w:val="none"/>
          <w:lang w:val="en-US" w:eastAsia="zh-CN" w:bidi="ar-SA"/>
        </w:rPr>
        <w:t xml:space="preserve">进行包裹回填</w:t>
      </w:r>
      <w:r>
        <w:rPr>
          <w:rFonts w:hint="eastAsia" w:ascii="宋体" w:hAnsi="宋体" w:eastAsia="宋体" w:cs="宋体"/>
          <w:bCs/>
          <w:color w:val="000000"/>
          <w:sz w:val="24"/>
          <w:szCs w:val="24"/>
          <w:highlight w:val="none"/>
          <w:lang w:val="en-US" w:eastAsia="zh-CN" w:bidi="ar-SA"/>
        </w:rPr>
        <w:t xml:space="preserve">，分层回填，每层厚度≤200mm；用夯锤沿桩周对称捣实，避免单侧受力导致偏斜，回填至地面平齐，顶部可略高出5～10mm（便于后期沉降后仍保持桩体稳定）。最后，移除施工垃圾，恢复地表植被，</w:t>
      </w:r>
      <w:r>
        <w:rPr>
          <w:rFonts w:hint="default" w:ascii="宋体" w:hAnsi="宋体" w:eastAsia="宋体" w:cs="宋体"/>
          <w:bCs/>
          <w:color w:val="000000"/>
          <w:sz w:val="24"/>
          <w:szCs w:val="24"/>
          <w:highlight w:val="none"/>
          <w:lang w:val="en-US" w:eastAsia="zh-CN" w:bidi="ar-SA"/>
        </w:rPr>
        <w:t xml:space="preserve">设置临时警示牌，养护期7天内</w:t>
      </w:r>
      <w:r>
        <w:rPr>
          <w:rFonts w:hint="eastAsia" w:ascii="宋体" w:hAnsi="宋体" w:eastAsia="宋体" w:cs="宋体"/>
          <w:bCs/>
          <w:color w:val="000000"/>
          <w:sz w:val="24"/>
          <w:szCs w:val="24"/>
          <w:highlight w:val="none"/>
          <w:lang w:val="en-US" w:eastAsia="zh-CN" w:bidi="ar-SA"/>
        </w:rPr>
        <w:t xml:space="preserve">，</w:t>
      </w:r>
      <w:r>
        <w:rPr>
          <w:rFonts w:hint="default" w:ascii="宋体" w:hAnsi="宋体" w:eastAsia="宋体" w:cs="宋体"/>
          <w:bCs/>
          <w:color w:val="000000"/>
          <w:sz w:val="24"/>
          <w:szCs w:val="24"/>
          <w:highlight w:val="none"/>
          <w:lang w:val="en-US" w:eastAsia="zh-CN" w:bidi="ar-SA"/>
        </w:rPr>
        <w:t xml:space="preserve">防止人为破坏</w:t>
      </w:r>
      <w:r>
        <w:rPr>
          <w:rFonts w:hint="eastAsia" w:ascii="宋体" w:hAnsi="宋体" w:eastAsia="宋体" w:cs="宋体"/>
          <w:bCs/>
          <w:color w:val="000000"/>
          <w:sz w:val="24"/>
          <w:szCs w:val="24"/>
          <w:highlight w:val="none"/>
          <w:lang w:val="en-US" w:eastAsia="zh-CN" w:bidi="ar-SA"/>
        </w:rPr>
        <w:t xml:space="preserve">。</w:t>
      </w:r>
      <w:r/>
    </w:p>
    <w:p>
      <w:pPr>
        <w:numPr>
          <w:ilvl w:val="0"/>
          <w:numId w:val="0"/>
        </w:numPr>
        <w:ind w:left="0" w:firstLine="480"/>
        <w:jc w:val="both"/>
        <w:keepLines w:val="0"/>
        <w:keepNext w:val="0"/>
        <w:pageBreakBefore w:val="0"/>
        <w:spacing w:before="0" w:line="360" w:lineRule="auto"/>
        <w:widowControl w:val="off"/>
        <w:rPr>
          <w:rFonts w:hint="eastAsia" w:ascii="宋体" w:hAnsi="宋体" w:eastAsia="宋体" w:cs="宋体"/>
          <w:bCs/>
          <w:color w:val="000000"/>
          <w:sz w:val="24"/>
          <w:szCs w:val="24"/>
          <w:highlight w:val="none"/>
          <w:lang w:val="en-US" w:eastAsia="zh-CN" w:bidi="ar-SA"/>
        </w:rPr>
        <w:outlineLvl w:val="3"/>
      </w:pPr>
      <w:r>
        <w:rPr>
          <w:rFonts w:hint="eastAsia" w:ascii="宋体" w:hAnsi="宋体" w:cs="宋体"/>
          <w:bCs/>
          <w:color w:val="000000"/>
          <w:sz w:val="24"/>
          <w:szCs w:val="24"/>
          <w:highlight w:val="none"/>
          <w:lang w:val="en-US" w:eastAsia="zh-CN" w:bidi="ar-SA"/>
        </w:rPr>
        <w:t xml:space="preserve">2.2.1.</w:t>
      </w:r>
      <w:r>
        <w:rPr>
          <w:rFonts w:hint="eastAsia" w:ascii="宋体" w:hAnsi="宋体" w:eastAsia="宋体" w:cs="宋体"/>
          <w:bCs/>
          <w:color w:val="000000"/>
          <w:sz w:val="24"/>
          <w:szCs w:val="24"/>
          <w:highlight w:val="none"/>
          <w:lang w:val="en-US" w:eastAsia="zh-CN" w:bidi="ar-SA"/>
        </w:rPr>
        <w:t xml:space="preserve">2 </w:t>
      </w:r>
      <w:r>
        <w:rPr>
          <w:rFonts w:hint="default" w:ascii="宋体" w:hAnsi="宋体" w:eastAsia="宋体" w:cs="宋体"/>
          <w:bCs/>
          <w:color w:val="000000"/>
          <w:sz w:val="24"/>
          <w:szCs w:val="24"/>
          <w:highlight w:val="none"/>
          <w:lang w:val="en-US" w:eastAsia="zh-CN" w:bidi="ar-SA"/>
        </w:rPr>
        <w:t xml:space="preserve">物种保护标识、禁入警示标识、巡护路线标识</w:t>
      </w:r>
      <w:r>
        <w:rPr>
          <w:rFonts w:hint="eastAsia" w:ascii="宋体" w:hAnsi="宋体" w:eastAsia="宋体" w:cs="宋体"/>
          <w:bCs/>
          <w:color w:val="000000"/>
          <w:sz w:val="24"/>
          <w:szCs w:val="24"/>
          <w:highlight w:val="none"/>
          <w:lang w:val="en-US" w:eastAsia="zh-CN" w:bidi="ar-SA"/>
        </w:rPr>
        <w:t xml:space="preserve">。（为保持一致性，设置规格相同，以面板底色区分），见图。</w:t>
      </w:r>
      <w:r/>
    </w:p>
    <w:tbl>
      <w:tblPr>
        <w:tblStyle w:val="923"/>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906"/>
        <w:gridCol w:w="2814"/>
        <w:gridCol w:w="2918"/>
      </w:tblGrid>
      <w:tr>
        <w:trPr>
          <w:jc w:val="center"/>
        </w:trPr>
        <w:tc>
          <w:tcPr>
            <w:tcW w:w="3320" w:type="dxa"/>
            <w:vAlign w:val="center"/>
            <w:textDirection w:val="lrTb"/>
            <w:noWrap w:val="false"/>
          </w:tcPr>
          <w:p>
            <w:pPr>
              <w:numPr>
                <w:ilvl w:val="0"/>
                <w:numId w:val="0"/>
              </w:numPr>
              <w:jc w:val="center"/>
              <w:keepLines w:val="0"/>
              <w:keepNext w:val="0"/>
              <w:pageBreakBefore w:val="0"/>
              <w:spacing w:before="0" w:line="360" w:lineRule="auto"/>
              <w:widowControl w:val="off"/>
              <w:rPr>
                <w:vertAlign w:val="baseline"/>
              </w:rPr>
              <w:outlineLvl w:val="3"/>
            </w:pPr>
            <w:r>
              <mc:AlternateContent>
                <mc:Choice Requires="wpg">
                  <w:drawing>
                    <wp:inline xmlns:wp="http://schemas.openxmlformats.org/drawingml/2006/wordprocessingDrawing" distT="0" distB="0" distL="0" distR="0">
                      <wp:extent cx="2326640" cy="1026795"/>
                      <wp:effectExtent l="0" t="0" r="16510" b="1905"/>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
                              <pic:cNvPicPr>
                                <a:picLocks noChangeAspect="1"/>
                              </pic:cNvPicPr>
                              <pic:nvPr/>
                            </pic:nvPicPr>
                            <pic:blipFill>
                              <a:blip r:embed="rId18"/>
                              <a:stretch/>
                            </pic:blipFill>
                            <pic:spPr bwMode="auto">
                              <a:xfrm>
                                <a:off x="0" y="0"/>
                                <a:ext cx="2326640" cy="10267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83.2pt;height:80.8pt;mso-wrap-distance-left:0.0pt;mso-wrap-distance-top:0.0pt;mso-wrap-distance-right:0.0pt;mso-wrap-distance-bottom:0.0pt;" stroked="f">
                      <v:path textboxrect="0,0,0,0"/>
                      <v:imagedata r:id="rId18" o:title=""/>
                    </v:shape>
                  </w:pict>
                </mc:Fallback>
              </mc:AlternateContent>
            </w:r>
            <w:r/>
          </w:p>
        </w:tc>
        <w:tc>
          <w:tcPr>
            <w:tcW w:w="3321" w:type="dxa"/>
            <w:vAlign w:val="center"/>
            <w:textDirection w:val="lrTb"/>
            <w:noWrap w:val="false"/>
          </w:tcPr>
          <w:p>
            <w:pPr>
              <w:numPr>
                <w:ilvl w:val="0"/>
                <w:numId w:val="0"/>
              </w:numPr>
              <w:jc w:val="center"/>
              <w:keepLines w:val="0"/>
              <w:keepNext w:val="0"/>
              <w:pageBreakBefore w:val="0"/>
              <w:spacing w:before="0" w:line="360" w:lineRule="auto"/>
              <w:widowControl w:val="off"/>
              <w:rPr>
                <w:vertAlign w:val="baseline"/>
              </w:rPr>
              <w:outlineLvl w:val="3"/>
            </w:pPr>
            <w:r>
              <mc:AlternateContent>
                <mc:Choice Requires="wpg">
                  <w:drawing>
                    <wp:inline xmlns:wp="http://schemas.openxmlformats.org/drawingml/2006/wordprocessingDrawing" distT="0" distB="0" distL="0" distR="0">
                      <wp:extent cx="1402080" cy="1601470"/>
                      <wp:effectExtent l="0" t="0" r="7620" b="17780"/>
                      <wp:docPr id="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3"/>
                              <pic:cNvPicPr>
                                <a:picLocks noChangeAspect="1"/>
                              </pic:cNvPicPr>
                              <pic:nvPr/>
                            </pic:nvPicPr>
                            <pic:blipFill>
                              <a:blip r:embed="rId19"/>
                              <a:srcRect l="48503" t="0" r="0" b="0"/>
                              <a:stretch/>
                            </pic:blipFill>
                            <pic:spPr bwMode="auto">
                              <a:xfrm>
                                <a:off x="0" y="0"/>
                                <a:ext cx="1402080" cy="16014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10.4pt;height:126.1pt;mso-wrap-distance-left:0.0pt;mso-wrap-distance-top:0.0pt;mso-wrap-distance-right:0.0pt;mso-wrap-distance-bottom:0.0pt;" stroked="f">
                      <v:path textboxrect="0,0,0,0"/>
                      <v:imagedata r:id="rId19" o:title=""/>
                    </v:shape>
                  </w:pict>
                </mc:Fallback>
              </mc:AlternateContent>
            </w:r>
            <w:r/>
          </w:p>
        </w:tc>
        <w:tc>
          <w:tcPr>
            <w:tcW w:w="3321" w:type="dxa"/>
            <w:vAlign w:val="center"/>
            <w:textDirection w:val="lrTb"/>
            <w:noWrap w:val="false"/>
          </w:tcPr>
          <w:p>
            <w:pPr>
              <w:numPr>
                <w:ilvl w:val="0"/>
                <w:numId w:val="0"/>
              </w:numPr>
              <w:jc w:val="center"/>
              <w:keepLines w:val="0"/>
              <w:keepNext w:val="0"/>
              <w:pageBreakBefore w:val="0"/>
              <w:spacing w:before="0" w:line="360" w:lineRule="auto"/>
              <w:widowControl w:val="off"/>
              <w:rPr>
                <w:vertAlign w:val="baseline"/>
              </w:rPr>
              <w:outlineLvl w:val="3"/>
            </w:pPr>
            <w:r>
              <w:rPr>
                <w:rFonts w:hint="default" w:ascii="Times New Roman" w:hAnsi="Times New Roman" w:eastAsia="宋体" w:cs="Times New Roman"/>
                <w:sz w:val="24"/>
                <w:lang w:val="en-US" w:eastAsia="zh-CN"/>
              </w:rPr>
              <mc:AlternateContent>
                <mc:Choice Requires="wpg">
                  <w:drawing>
                    <wp:inline xmlns:wp="http://schemas.openxmlformats.org/drawingml/2006/wordprocessingDrawing" distT="0" distB="0" distL="0" distR="0">
                      <wp:extent cx="1518920" cy="1489710"/>
                      <wp:effectExtent l="0" t="0" r="5080" b="15240"/>
                      <wp:docPr id="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2"/>
                              <pic:cNvPicPr>
                                <a:picLocks noChangeAspect="1"/>
                              </pic:cNvPicPr>
                              <pic:nvPr/>
                            </pic:nvPicPr>
                            <pic:blipFill>
                              <a:blip r:embed="rId20"/>
                              <a:stretch/>
                            </pic:blipFill>
                            <pic:spPr bwMode="auto">
                              <a:xfrm>
                                <a:off x="0" y="0"/>
                                <a:ext cx="1518920" cy="14897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19.6pt;height:117.3pt;mso-wrap-distance-left:0.0pt;mso-wrap-distance-top:0.0pt;mso-wrap-distance-right:0.0pt;mso-wrap-distance-bottom:0.0pt;" stroked="f">
                      <v:path textboxrect="0,0,0,0"/>
                      <v:imagedata r:id="rId20" o:title=""/>
                    </v:shape>
                  </w:pict>
                </mc:Fallback>
              </mc:AlternateContent>
            </w:r>
            <w:r/>
          </w:p>
        </w:tc>
      </w:tr>
      <w:tr>
        <w:trPr>
          <w:jc w:val="center"/>
        </w:trPr>
        <w:tc>
          <w:tcPr>
            <w:tcW w:w="3320" w:type="dxa"/>
            <w:vAlign w:val="center"/>
            <w:textDirection w:val="lrTb"/>
            <w:noWrap w:val="false"/>
          </w:tcPr>
          <w:p>
            <w:pPr>
              <w:numPr>
                <w:ilvl w:val="0"/>
                <w:numId w:val="0"/>
              </w:numPr>
              <w:jc w:val="center"/>
              <w:keepLines w:val="0"/>
              <w:keepNext w:val="0"/>
              <w:pageBreakBefore w:val="0"/>
              <w:spacing w:before="0" w:line="360" w:lineRule="auto"/>
              <w:widowControl w:val="off"/>
              <w:rPr>
                <w:vertAlign w:val="baseline"/>
              </w:rPr>
              <w:outlineLvl w:val="3"/>
            </w:pPr>
            <w:r>
              <w:rPr>
                <w:rFonts w:hint="eastAsia" w:ascii="Times New Roman" w:hAnsi="Times New Roman" w:eastAsia="宋体" w:cs="Times New Roman"/>
                <w:sz w:val="24"/>
                <w:lang w:val="en-US" w:eastAsia="zh-CN"/>
              </w:rPr>
              <w:t xml:space="preserve">物种保护标识图案</w:t>
            </w:r>
            <w:r/>
          </w:p>
        </w:tc>
        <w:tc>
          <w:tcPr>
            <w:tcW w:w="3321" w:type="dxa"/>
            <w:vAlign w:val="center"/>
            <w:textDirection w:val="lrTb"/>
            <w:noWrap w:val="false"/>
          </w:tcPr>
          <w:p>
            <w:pPr>
              <w:numPr>
                <w:ilvl w:val="0"/>
                <w:numId w:val="0"/>
              </w:numPr>
              <w:jc w:val="center"/>
              <w:keepLines w:val="0"/>
              <w:keepNext w:val="0"/>
              <w:pageBreakBefore w:val="0"/>
              <w:spacing w:before="0" w:line="360" w:lineRule="auto"/>
              <w:widowControl w:val="off"/>
              <w:rPr>
                <w:vertAlign w:val="baseline"/>
              </w:rPr>
              <w:outlineLvl w:val="3"/>
            </w:pPr>
            <w:r>
              <w:rPr>
                <w:rFonts w:hint="default" w:ascii="Times New Roman" w:hAnsi="Times New Roman" w:eastAsia="宋体" w:cs="Times New Roman"/>
                <w:sz w:val="24"/>
                <w:lang w:val="en-US" w:eastAsia="zh-CN"/>
              </w:rPr>
              <w:t xml:space="preserve">禁入警示标识</w:t>
            </w:r>
            <w:r>
              <w:rPr>
                <w:rFonts w:hint="eastAsia" w:ascii="Times New Roman" w:hAnsi="Times New Roman" w:eastAsia="宋体" w:cs="Times New Roman"/>
                <w:sz w:val="24"/>
                <w:lang w:val="en-US" w:eastAsia="zh-CN"/>
              </w:rPr>
              <w:t xml:space="preserve">图案</w:t>
            </w:r>
            <w:r/>
          </w:p>
        </w:tc>
        <w:tc>
          <w:tcPr>
            <w:tcW w:w="3321" w:type="dxa"/>
            <w:vAlign w:val="center"/>
            <w:textDirection w:val="lrTb"/>
            <w:noWrap w:val="false"/>
          </w:tcPr>
          <w:p>
            <w:pPr>
              <w:numPr>
                <w:ilvl w:val="0"/>
                <w:numId w:val="0"/>
              </w:numPr>
              <w:jc w:val="center"/>
              <w:keepLines w:val="0"/>
              <w:keepNext w:val="0"/>
              <w:pageBreakBefore w:val="0"/>
              <w:spacing w:before="0" w:line="360" w:lineRule="auto"/>
              <w:widowControl w:val="off"/>
              <w:rPr>
                <w:vertAlign w:val="baseline"/>
              </w:rPr>
              <w:outlineLvl w:val="3"/>
            </w:pPr>
            <w:r>
              <w:rPr>
                <w:rFonts w:hint="default" w:ascii="Times New Roman" w:hAnsi="Times New Roman" w:eastAsia="宋体" w:cs="Times New Roman"/>
                <w:sz w:val="24"/>
                <w:lang w:val="en-US" w:eastAsia="zh-CN"/>
              </w:rPr>
              <w:t xml:space="preserve">巡护路线标识</w:t>
            </w:r>
            <w:r>
              <w:rPr>
                <w:rFonts w:hint="eastAsia" w:ascii="Times New Roman" w:hAnsi="Times New Roman" w:eastAsia="宋体" w:cs="Times New Roman"/>
                <w:sz w:val="24"/>
                <w:lang w:val="en-US" w:eastAsia="zh-CN"/>
              </w:rPr>
              <w:t xml:space="preserve">图案</w:t>
            </w:r>
            <w:r/>
          </w:p>
        </w:tc>
      </w:tr>
    </w:tbl>
    <w:p>
      <w:pPr>
        <w:numPr>
          <w:ilvl w:val="0"/>
          <w:numId w:val="0"/>
        </w:numPr>
        <w:ind w:left="0" w:firstLine="480"/>
        <w:jc w:val="center"/>
        <w:keepLines w:val="0"/>
        <w:keepNext w:val="0"/>
        <w:pageBreakBefore w:val="0"/>
        <w:spacing w:before="0" w:line="360" w:lineRule="auto"/>
        <w:widowControl w:val="off"/>
        <w:outlineLvl w:val="3"/>
      </w:pPr>
      <w:r/>
      <w:r/>
    </w:p>
    <w:p>
      <w:pPr>
        <w:numPr>
          <w:ilvl w:val="0"/>
          <w:numId w:val="0"/>
        </w:numPr>
        <w:ind w:left="0" w:firstLine="480"/>
        <w:jc w:val="center"/>
        <w:keepLines w:val="0"/>
        <w:keepNext w:val="0"/>
        <w:pageBreakBefore w:val="0"/>
        <w:spacing w:before="0" w:line="360" w:lineRule="auto"/>
        <w:widowControl w:val="off"/>
        <w:rPr>
          <w:rFonts w:hint="default" w:ascii="Times New Roman" w:hAnsi="Times New Roman" w:eastAsia="宋体" w:cs="Times New Roman"/>
          <w:sz w:val="24"/>
          <w:szCs w:val="24"/>
          <w:lang w:val="en-US" w:eastAsia="zh-CN"/>
        </w:rPr>
        <w:outlineLvl w:val="3"/>
      </w:pPr>
      <w:r>
        <w:rPr>
          <w:rFonts w:hint="default" w:ascii="Times New Roman" w:hAnsi="Times New Roman" w:eastAsia="宋体" w:cs="Times New Roman"/>
          <w:sz w:val="24"/>
          <w:szCs w:val="24"/>
          <w:lang w:val="en-US" w:eastAsia="zh-CN"/>
        </w:rPr>
        <mc:AlternateContent>
          <mc:Choice Requires="wpg">
            <w:drawing>
              <wp:inline xmlns:wp="http://schemas.openxmlformats.org/drawingml/2006/wordprocessingDrawing" distT="0" distB="0" distL="0" distR="0">
                <wp:extent cx="5264150" cy="3649345"/>
                <wp:effectExtent l="0" t="0" r="8255" b="12700"/>
                <wp:docPr id="9" name="图片 11" descr="2标志牌圆管基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2标志牌圆管基础"/>
                        <pic:cNvPicPr>
                          <a:picLocks noChangeAspect="1"/>
                        </pic:cNvPicPr>
                        <pic:nvPr/>
                      </pic:nvPicPr>
                      <pic:blipFill>
                        <a:blip r:embed="rId21"/>
                        <a:srcRect l="0" t="0" r="0" b="24807"/>
                        <a:stretch/>
                      </pic:blipFill>
                      <pic:spPr bwMode="auto">
                        <a:xfrm rot="16199998">
                          <a:off x="0" y="0"/>
                          <a:ext cx="5264150" cy="36493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14.5pt;height:287.3pt;mso-wrap-distance-left:0.0pt;mso-wrap-distance-top:0.0pt;mso-wrap-distance-right:0.0pt;mso-wrap-distance-bottom:0.0pt;rotation:269;" stroked="false">
                <v:path textboxrect="0,0,0,0"/>
                <v:imagedata r:id="rId21" o:title=""/>
              </v:shape>
            </w:pict>
          </mc:Fallback>
        </mc:AlternateContent>
      </w:r>
      <w:r/>
    </w:p>
    <w:p>
      <w:pPr>
        <w:numPr>
          <w:ilvl w:val="0"/>
          <w:numId w:val="0"/>
        </w:numPr>
        <w:ind w:left="0" w:firstLine="480"/>
        <w:jc w:val="both"/>
        <w:keepLines w:val="0"/>
        <w:keepNext w:val="0"/>
        <w:pageBreakBefore w:val="0"/>
        <w:spacing w:before="0" w:line="360" w:lineRule="auto"/>
        <w:widowControl w:val="off"/>
        <w:rPr>
          <w:rFonts w:hint="default" w:ascii="宋体" w:hAnsi="宋体" w:eastAsia="宋体" w:cs="宋体"/>
          <w:bCs/>
          <w:color w:val="000000"/>
          <w:sz w:val="24"/>
          <w:szCs w:val="24"/>
          <w:highlight w:val="none"/>
          <w:lang w:val="en-US" w:eastAsia="zh-CN" w:bidi="ar-SA"/>
        </w:rPr>
        <w:outlineLvl w:val="3"/>
      </w:pPr>
      <w:r>
        <w:rPr>
          <w:rFonts w:hint="default" w:ascii="宋体" w:hAnsi="宋体" w:eastAsia="宋体" w:cs="宋体"/>
          <w:bCs/>
          <w:color w:val="000000"/>
          <w:sz w:val="24"/>
          <w:szCs w:val="24"/>
          <w:highlight w:val="none"/>
          <w:lang w:val="en-US" w:eastAsia="zh-CN" w:bidi="ar-SA"/>
        </w:rPr>
        <w:t xml:space="preserve">（</w:t>
      </w:r>
      <w:r>
        <w:rPr>
          <w:rFonts w:hint="eastAsia" w:ascii="宋体" w:hAnsi="宋体" w:eastAsia="宋体" w:cs="宋体"/>
          <w:bCs/>
          <w:color w:val="000000"/>
          <w:sz w:val="24"/>
          <w:szCs w:val="24"/>
          <w:highlight w:val="none"/>
          <w:lang w:val="en-US" w:eastAsia="zh-CN" w:bidi="ar-SA"/>
        </w:rPr>
        <w:t xml:space="preserve">1</w:t>
      </w:r>
      <w:r>
        <w:rPr>
          <w:rFonts w:hint="default" w:ascii="宋体" w:hAnsi="宋体" w:eastAsia="宋体" w:cs="宋体"/>
          <w:bCs/>
          <w:color w:val="000000"/>
          <w:sz w:val="24"/>
          <w:szCs w:val="24"/>
          <w:highlight w:val="none"/>
          <w:lang w:val="en-US" w:eastAsia="zh-CN" w:bidi="ar-SA"/>
        </w:rPr>
        <w:t xml:space="preserve">）材质：</w:t>
      </w:r>
      <w:r>
        <w:rPr>
          <w:rFonts w:hint="eastAsia" w:ascii="宋体" w:hAnsi="宋体" w:eastAsia="宋体" w:cs="宋体"/>
          <w:bCs/>
          <w:color w:val="000000"/>
          <w:sz w:val="24"/>
          <w:szCs w:val="24"/>
          <w:highlight w:val="none"/>
          <w:lang w:val="en-US" w:eastAsia="zh-CN" w:bidi="ar-SA"/>
        </w:rPr>
        <w:t xml:space="preserve">材质采用</w:t>
      </w:r>
      <w:r>
        <w:rPr>
          <w:rFonts w:hint="default" w:ascii="宋体" w:hAnsi="宋体" w:eastAsia="宋体" w:cs="宋体"/>
          <w:bCs/>
          <w:color w:val="000000"/>
          <w:sz w:val="24"/>
          <w:szCs w:val="24"/>
          <w:highlight w:val="none"/>
          <w:lang w:val="en-US" w:eastAsia="zh-CN" w:bidi="ar-SA"/>
        </w:rPr>
        <w:t xml:space="preserve">5mm厚抗紫外线亚克力板面板+ 热镀锌钢管框架（50×50×3mm）+防腐木装饰边框（40×</w:t>
      </w:r>
      <w:r>
        <w:rPr>
          <w:rFonts w:hint="eastAsia" w:ascii="宋体" w:hAnsi="宋体" w:eastAsia="宋体" w:cs="宋体"/>
          <w:bCs/>
          <w:color w:val="000000"/>
          <w:sz w:val="24"/>
          <w:szCs w:val="24"/>
          <w:highlight w:val="none"/>
          <w:lang w:val="en-US" w:eastAsia="zh-CN" w:bidi="ar-SA"/>
        </w:rPr>
        <w:t xml:space="preserve">2</w:t>
      </w:r>
      <w:r>
        <w:rPr>
          <w:rFonts w:hint="default" w:ascii="宋体" w:hAnsi="宋体" w:eastAsia="宋体" w:cs="宋体"/>
          <w:bCs/>
          <w:color w:val="000000"/>
          <w:sz w:val="24"/>
          <w:szCs w:val="24"/>
          <w:highlight w:val="none"/>
          <w:lang w:val="en-US" w:eastAsia="zh-CN" w:bidi="ar-SA"/>
        </w:rPr>
        <w:t xml:space="preserve">0mm，C4级）。表面覆环保UV涂层，防水防褪色。</w:t>
      </w:r>
      <w:r/>
    </w:p>
    <w:p>
      <w:pPr>
        <w:numPr>
          <w:ilvl w:val="0"/>
          <w:numId w:val="0"/>
        </w:numPr>
        <w:ind w:left="0" w:firstLine="480"/>
        <w:jc w:val="both"/>
        <w:keepLines w:val="0"/>
        <w:keepNext w:val="0"/>
        <w:pageBreakBefore w:val="0"/>
        <w:spacing w:before="0" w:line="360" w:lineRule="auto"/>
        <w:widowControl w:val="off"/>
        <w:rPr>
          <w:rFonts w:hint="default" w:ascii="宋体" w:hAnsi="宋体" w:eastAsia="宋体" w:cs="宋体"/>
          <w:bCs/>
          <w:color w:val="000000"/>
          <w:sz w:val="24"/>
          <w:szCs w:val="24"/>
          <w:highlight w:val="none"/>
          <w:lang w:val="en-US" w:eastAsia="zh-CN" w:bidi="ar-SA"/>
        </w:rPr>
        <w:outlineLvl w:val="3"/>
      </w:pPr>
      <w:r>
        <w:rPr>
          <w:rFonts w:hint="eastAsia" w:ascii="宋体" w:hAnsi="宋体" w:eastAsia="宋体" w:cs="宋体"/>
          <w:bCs/>
          <w:color w:val="000000"/>
          <w:sz w:val="24"/>
          <w:szCs w:val="24"/>
          <w:highlight w:val="none"/>
          <w:lang w:val="en-US" w:eastAsia="zh-CN" w:bidi="ar-SA"/>
        </w:rPr>
        <w:t xml:space="preserve">（2）参照国家生态站标识牌尺寸，面板可视区域尺寸宽高设置为（700×500mm），整体牌体含边框高度为580mm，安装后底部距地1020mm，顶部距地面为1600mm，立柱采用</w:t>
      </w:r>
      <w:r>
        <w:rPr>
          <w:rFonts w:hint="default" w:ascii="宋体" w:hAnsi="宋体" w:eastAsia="宋体" w:cs="宋体"/>
          <w:bCs/>
          <w:color w:val="000000"/>
          <w:sz w:val="24"/>
          <w:szCs w:val="24"/>
          <w:highlight w:val="none"/>
          <w:lang w:val="en-US" w:eastAsia="zh-CN" w:bidi="ar-SA"/>
        </w:rPr>
        <w:t xml:space="preserve">热镀锌</w:t>
      </w:r>
      <w:r>
        <w:rPr>
          <w:rFonts w:hint="eastAsia" w:ascii="宋体" w:hAnsi="宋体" w:eastAsia="宋体" w:cs="宋体"/>
          <w:bCs/>
          <w:color w:val="000000"/>
          <w:sz w:val="24"/>
          <w:szCs w:val="24"/>
          <w:highlight w:val="none"/>
          <w:lang w:val="en-US" w:eastAsia="zh-CN" w:bidi="ar-SA"/>
        </w:rPr>
        <w:t xml:space="preserve">圆形</w:t>
      </w:r>
      <w:r>
        <w:rPr>
          <w:rFonts w:hint="default" w:ascii="宋体" w:hAnsi="宋体" w:eastAsia="宋体" w:cs="宋体"/>
          <w:bCs/>
          <w:color w:val="000000"/>
          <w:sz w:val="24"/>
          <w:szCs w:val="24"/>
          <w:highlight w:val="none"/>
          <w:lang w:val="en-US" w:eastAsia="zh-CN" w:bidi="ar-SA"/>
        </w:rPr>
        <w:t xml:space="preserve">钢管（</w:t>
      </w:r>
      <w:r>
        <w:rPr>
          <w:rFonts w:hint="eastAsia" w:ascii="宋体" w:hAnsi="宋体" w:eastAsia="宋体" w:cs="宋体"/>
          <w:bCs/>
          <w:color w:val="000000"/>
          <w:sz w:val="24"/>
          <w:szCs w:val="24"/>
          <w:highlight w:val="none"/>
          <w:lang w:val="en-US" w:eastAsia="zh-CN" w:bidi="ar-SA"/>
        </w:rPr>
        <w:t xml:space="preserve">直径为5</w:t>
      </w:r>
      <w:r>
        <w:rPr>
          <w:rFonts w:hint="default" w:ascii="宋体" w:hAnsi="宋体" w:eastAsia="宋体" w:cs="宋体"/>
          <w:bCs/>
          <w:color w:val="000000"/>
          <w:sz w:val="24"/>
          <w:szCs w:val="24"/>
          <w:highlight w:val="none"/>
          <w:lang w:val="en-US" w:eastAsia="zh-CN" w:bidi="ar-SA"/>
        </w:rPr>
        <w:t xml:space="preserve">0mm，壁厚3mm）</w:t>
      </w:r>
      <w:r>
        <w:rPr>
          <w:rFonts w:hint="eastAsia" w:ascii="宋体" w:hAnsi="宋体" w:eastAsia="宋体" w:cs="宋体"/>
          <w:bCs/>
          <w:color w:val="000000"/>
          <w:sz w:val="24"/>
          <w:szCs w:val="24"/>
          <w:highlight w:val="none"/>
          <w:lang w:val="en-US" w:eastAsia="zh-CN" w:bidi="ar-SA"/>
        </w:rPr>
        <w:t xml:space="preserve">，总高2200mm</w:t>
      </w:r>
      <w:r>
        <w:rPr>
          <w:rFonts w:hint="default" w:ascii="宋体" w:hAnsi="宋体" w:eastAsia="宋体" w:cs="宋体"/>
          <w:bCs/>
          <w:color w:val="000000"/>
          <w:sz w:val="24"/>
          <w:szCs w:val="24"/>
          <w:highlight w:val="none"/>
          <w:lang w:val="en-US" w:eastAsia="zh-CN" w:bidi="ar-SA"/>
        </w:rPr>
        <w:t xml:space="preserve">，顶部与面板顶部平齐</w:t>
      </w:r>
      <w:r>
        <w:rPr>
          <w:rFonts w:hint="eastAsia" w:ascii="宋体" w:hAnsi="宋体" w:eastAsia="宋体" w:cs="宋体"/>
          <w:bCs/>
          <w:color w:val="000000"/>
          <w:sz w:val="24"/>
          <w:szCs w:val="24"/>
          <w:highlight w:val="none"/>
          <w:lang w:val="en-US" w:eastAsia="zh-CN" w:bidi="ar-SA"/>
        </w:rPr>
        <w:t xml:space="preserve">，埋设深度600mm，地上露出1600mm，露出部分</w:t>
      </w:r>
      <w:r>
        <w:rPr>
          <w:rFonts w:hint="default" w:ascii="宋体" w:hAnsi="宋体" w:eastAsia="宋体" w:cs="宋体"/>
          <w:bCs/>
          <w:color w:val="000000"/>
          <w:sz w:val="24"/>
          <w:szCs w:val="24"/>
          <w:highlight w:val="none"/>
          <w:lang w:val="en-US" w:eastAsia="zh-CN" w:bidi="ar-SA"/>
        </w:rPr>
        <w:t xml:space="preserve">外表面做仿木纹氟碳喷涂</w:t>
      </w:r>
      <w:r>
        <w:rPr>
          <w:rFonts w:hint="eastAsia" w:ascii="宋体" w:hAnsi="宋体" w:eastAsia="宋体" w:cs="宋体"/>
          <w:bCs/>
          <w:color w:val="000000"/>
          <w:sz w:val="24"/>
          <w:szCs w:val="24"/>
          <w:highlight w:val="none"/>
          <w:lang w:val="en-US" w:eastAsia="zh-CN" w:bidi="ar-SA"/>
        </w:rPr>
        <w:t xml:space="preserve">。基础尺寸</w:t>
      </w:r>
      <w:r>
        <w:rPr>
          <w:rFonts w:hint="default" w:ascii="宋体" w:hAnsi="宋体" w:eastAsia="宋体" w:cs="宋体"/>
          <w:bCs/>
          <w:color w:val="000000"/>
          <w:sz w:val="24"/>
          <w:szCs w:val="24"/>
          <w:highlight w:val="none"/>
          <w:lang w:val="en-US" w:eastAsia="zh-CN" w:bidi="ar-SA"/>
        </w:rPr>
        <w:t xml:space="preserve">400×400×</w:t>
      </w:r>
      <w:r>
        <w:rPr>
          <w:rFonts w:hint="eastAsia" w:ascii="宋体" w:hAnsi="宋体" w:eastAsia="宋体" w:cs="宋体"/>
          <w:bCs/>
          <w:color w:val="000000"/>
          <w:sz w:val="24"/>
          <w:szCs w:val="24"/>
          <w:highlight w:val="none"/>
          <w:lang w:val="en-US" w:eastAsia="zh-CN" w:bidi="ar-SA"/>
        </w:rPr>
        <w:t xml:space="preserve">6</w:t>
      </w:r>
      <w:r>
        <w:rPr>
          <w:rFonts w:hint="default" w:ascii="宋体" w:hAnsi="宋体" w:eastAsia="宋体" w:cs="宋体"/>
          <w:bCs/>
          <w:color w:val="000000"/>
          <w:sz w:val="24"/>
          <w:szCs w:val="24"/>
          <w:highlight w:val="none"/>
          <w:lang w:val="en-US" w:eastAsia="zh-CN" w:bidi="ar-SA"/>
        </w:rPr>
        <w:t xml:space="preserve">00mm</w:t>
      </w:r>
      <w:r>
        <w:rPr>
          <w:rFonts w:hint="eastAsia" w:ascii="宋体" w:hAnsi="宋体" w:eastAsia="宋体" w:cs="宋体"/>
          <w:bCs/>
          <w:color w:val="000000"/>
          <w:sz w:val="24"/>
          <w:szCs w:val="24"/>
          <w:highlight w:val="none"/>
          <w:lang w:val="en-US" w:eastAsia="zh-CN" w:bidi="ar-SA"/>
        </w:rPr>
        <w:t xml:space="preserve">。</w:t>
      </w:r>
      <w:r/>
    </w:p>
    <w:p>
      <w:pPr>
        <w:numPr>
          <w:ilvl w:val="0"/>
          <w:numId w:val="0"/>
        </w:numPr>
        <w:ind w:left="0" w:firstLine="480"/>
        <w:jc w:val="both"/>
        <w:keepLines w:val="0"/>
        <w:keepNext w:val="0"/>
        <w:pageBreakBefore w:val="0"/>
        <w:spacing w:before="0" w:line="360" w:lineRule="auto"/>
        <w:widowControl w:val="off"/>
        <w:rPr>
          <w:rFonts w:hint="eastAsia" w:ascii="宋体" w:hAnsi="宋体" w:eastAsia="宋体" w:cs="宋体"/>
          <w:bCs/>
          <w:color w:val="000000"/>
          <w:sz w:val="24"/>
          <w:szCs w:val="24"/>
          <w:highlight w:val="none"/>
          <w:lang w:val="en-US" w:eastAsia="zh-CN" w:bidi="ar-SA"/>
        </w:rPr>
        <w:outlineLvl w:val="3"/>
      </w:pPr>
      <w:r>
        <w:rPr>
          <w:rFonts w:hint="eastAsia" w:ascii="宋体" w:hAnsi="宋体" w:eastAsia="宋体" w:cs="宋体"/>
          <w:bCs/>
          <w:color w:val="000000"/>
          <w:sz w:val="24"/>
          <w:szCs w:val="24"/>
          <w:highlight w:val="none"/>
          <w:lang w:val="en-US" w:eastAsia="zh-CN" w:bidi="ar-SA"/>
        </w:rPr>
        <w:t xml:space="preserve">（3）间距与布设：沿缓冲区分界线及主要通道每200m设置1块；人流、车流集中区域每50m设置1块，确保无视觉盲区；</w:t>
      </w:r>
      <w:r/>
    </w:p>
    <w:p>
      <w:pPr>
        <w:numPr>
          <w:ilvl w:val="0"/>
          <w:numId w:val="0"/>
        </w:numPr>
        <w:ind w:left="0" w:firstLine="480"/>
        <w:jc w:val="both"/>
        <w:keepLines w:val="0"/>
        <w:keepNext w:val="0"/>
        <w:pageBreakBefore w:val="0"/>
        <w:spacing w:before="0" w:line="360" w:lineRule="auto"/>
        <w:widowControl w:val="off"/>
        <w:rPr>
          <w:rFonts w:hint="eastAsia" w:ascii="宋体" w:hAnsi="宋体" w:eastAsia="宋体" w:cs="宋体"/>
          <w:bCs/>
          <w:color w:val="000000"/>
          <w:sz w:val="24"/>
          <w:szCs w:val="24"/>
          <w:highlight w:val="none"/>
          <w:lang w:val="en-US" w:eastAsia="zh-CN" w:bidi="ar-SA"/>
        </w:rPr>
        <w:outlineLvl w:val="3"/>
      </w:pPr>
      <w:r>
        <w:rPr>
          <w:rFonts w:hint="eastAsia" w:ascii="宋体" w:hAnsi="宋体" w:eastAsia="宋体" w:cs="宋体"/>
          <w:bCs/>
          <w:color w:val="000000"/>
          <w:sz w:val="24"/>
          <w:szCs w:val="24"/>
          <w:highlight w:val="none"/>
          <w:lang w:val="en-US" w:eastAsia="zh-CN" w:bidi="ar-SA"/>
        </w:rPr>
        <w:t xml:space="preserve">（4）安装过程：</w:t>
      </w:r>
      <w:r/>
    </w:p>
    <w:p>
      <w:pPr>
        <w:numPr>
          <w:ilvl w:val="0"/>
          <w:numId w:val="0"/>
        </w:numPr>
        <w:ind w:left="0" w:firstLine="480"/>
        <w:jc w:val="both"/>
        <w:keepLines w:val="0"/>
        <w:keepNext w:val="0"/>
        <w:pageBreakBefore w:val="0"/>
        <w:spacing w:before="0" w:line="360" w:lineRule="auto"/>
        <w:widowControl w:val="off"/>
        <w:rPr>
          <w:rFonts w:hint="default" w:ascii="宋体" w:hAnsi="宋体" w:eastAsia="宋体" w:cs="宋体"/>
          <w:bCs/>
          <w:color w:val="000000"/>
          <w:sz w:val="24"/>
          <w:szCs w:val="24"/>
          <w:highlight w:val="none"/>
          <w:lang w:val="en-US" w:eastAsia="zh-CN" w:bidi="ar-SA"/>
        </w:rPr>
        <w:outlineLvl w:val="3"/>
      </w:pPr>
      <w:r>
        <w:rPr>
          <w:rFonts w:hint="eastAsia" w:ascii="宋体" w:hAnsi="宋体" w:eastAsia="宋体" w:cs="宋体"/>
          <w:bCs/>
          <w:color w:val="000000"/>
          <w:sz w:val="24"/>
          <w:szCs w:val="24"/>
          <w:highlight w:val="none"/>
          <w:lang w:val="en-US" w:eastAsia="zh-CN" w:bidi="ar-SA"/>
        </w:rPr>
        <w:t xml:space="preserve">材料准备：热镀锌圆管（φ50，总高2200mm，壁厚3mm）；安装好的标识牌面板，C25混凝土，水平仪、全站仪、测量卷尺等测量工具。</w:t>
      </w:r>
      <w:r/>
    </w:p>
    <w:p>
      <w:pPr>
        <w:numPr>
          <w:ilvl w:val="0"/>
          <w:numId w:val="0"/>
        </w:numPr>
        <w:ind w:left="0" w:firstLine="480"/>
        <w:jc w:val="both"/>
        <w:keepLines w:val="0"/>
        <w:keepNext w:val="0"/>
        <w:pageBreakBefore w:val="0"/>
        <w:spacing w:before="0" w:line="360" w:lineRule="auto"/>
        <w:widowControl w:val="off"/>
        <w:rPr>
          <w:rFonts w:hint="eastAsia" w:ascii="宋体" w:hAnsi="宋体" w:eastAsia="宋体" w:cs="宋体"/>
          <w:bCs/>
          <w:color w:val="000000"/>
          <w:sz w:val="24"/>
          <w:szCs w:val="24"/>
          <w:highlight w:val="none"/>
          <w:lang w:val="en-US" w:eastAsia="zh-CN" w:bidi="ar-SA"/>
        </w:rPr>
        <w:outlineLvl w:val="3"/>
      </w:pPr>
      <w:r>
        <w:rPr>
          <w:rFonts w:hint="eastAsia" w:ascii="宋体" w:hAnsi="宋体" w:eastAsia="宋体" w:cs="宋体"/>
          <w:bCs/>
          <w:color w:val="000000"/>
          <w:sz w:val="24"/>
          <w:szCs w:val="24"/>
          <w:highlight w:val="none"/>
          <w:lang w:val="en-US" w:eastAsia="zh-CN" w:bidi="ar-SA"/>
        </w:rPr>
        <w:t xml:space="preserve">面板组装：亚克力板裁切为700×500mm，边缘倒角处理；表面采用户外专用</w:t>
      </w:r>
      <w:r>
        <w:rPr>
          <w:rFonts w:hint="default" w:ascii="宋体" w:hAnsi="宋体" w:eastAsia="宋体" w:cs="宋体"/>
          <w:bCs/>
          <w:color w:val="000000"/>
          <w:sz w:val="24"/>
          <w:szCs w:val="24"/>
          <w:highlight w:val="none"/>
          <w:lang w:val="en-US" w:eastAsia="zh-CN" w:bidi="ar-SA"/>
        </w:rPr>
        <w:t xml:space="preserve">丙烯酸聚氨酯UV涂料</w:t>
      </w:r>
      <w:r>
        <w:rPr>
          <w:rFonts w:hint="eastAsia" w:ascii="宋体" w:hAnsi="宋体" w:eastAsia="宋体" w:cs="宋体"/>
          <w:bCs/>
          <w:color w:val="000000"/>
          <w:sz w:val="24"/>
          <w:szCs w:val="24"/>
          <w:highlight w:val="none"/>
          <w:lang w:val="en-US" w:eastAsia="zh-CN" w:bidi="ar-SA"/>
        </w:rPr>
        <w:t xml:space="preserve">（</w:t>
      </w:r>
      <w:r>
        <w:rPr>
          <w:rFonts w:hint="default" w:ascii="宋体" w:hAnsi="宋体" w:eastAsia="宋体" w:cs="宋体"/>
          <w:bCs/>
          <w:color w:val="000000"/>
          <w:sz w:val="24"/>
          <w:szCs w:val="24"/>
          <w:highlight w:val="none"/>
          <w:lang w:val="en-US" w:eastAsia="zh-CN" w:bidi="ar-SA"/>
        </w:rPr>
        <w:t xml:space="preserve">符合GB/T23445-2009《建筑用钢结构防腐涂料</w:t>
      </w:r>
      <w:r>
        <w:rPr>
          <w:rFonts w:hint="eastAsia" w:ascii="宋体" w:hAnsi="宋体" w:eastAsia="宋体" w:cs="宋体"/>
          <w:bCs/>
          <w:color w:val="000000"/>
          <w:sz w:val="24"/>
          <w:szCs w:val="24"/>
          <w:highlight w:val="none"/>
          <w:lang w:val="en-US" w:eastAsia="zh-CN" w:bidi="ar-SA"/>
        </w:rPr>
        <w:t xml:space="preserve">）在面板上喷涂文字（物种保护标识为棕底白字，</w:t>
      </w:r>
      <w:r>
        <w:rPr>
          <w:rFonts w:hint="default" w:ascii="宋体" w:hAnsi="宋体" w:eastAsia="宋体" w:cs="宋体"/>
          <w:bCs/>
          <w:color w:val="000000"/>
          <w:sz w:val="24"/>
          <w:szCs w:val="24"/>
          <w:highlight w:val="none"/>
          <w:lang w:val="en-US" w:eastAsia="zh-CN" w:bidi="ar-SA"/>
        </w:rPr>
        <w:t xml:space="preserve">警示标识</w:t>
      </w:r>
      <w:r>
        <w:rPr>
          <w:rFonts w:hint="eastAsia" w:ascii="宋体" w:hAnsi="宋体" w:eastAsia="宋体" w:cs="宋体"/>
          <w:bCs/>
          <w:color w:val="000000"/>
          <w:sz w:val="24"/>
          <w:szCs w:val="24"/>
          <w:highlight w:val="none"/>
          <w:lang w:val="en-US" w:eastAsia="zh-CN" w:bidi="ar-SA"/>
        </w:rPr>
        <w:t xml:space="preserve">采用黄底黑色图案和字体；巡护路线标识为蓝底白字），将亚克力板嵌入热镀锌钢管框架内，四周用柔性胶条封边；外围加装防腐木边框（40×20mm），固定牢固，缝隙均匀；整体面板完成后再整体覆一层透明UV涂层，提升抗老化性能。</w:t>
      </w:r>
      <w:r/>
    </w:p>
    <w:p>
      <w:pPr>
        <w:numPr>
          <w:ilvl w:val="0"/>
          <w:numId w:val="0"/>
        </w:numPr>
        <w:ind w:left="0" w:firstLine="480"/>
        <w:jc w:val="both"/>
        <w:keepLines w:val="0"/>
        <w:keepNext w:val="0"/>
        <w:pageBreakBefore w:val="0"/>
        <w:spacing w:before="0" w:line="360" w:lineRule="auto"/>
        <w:widowControl w:val="off"/>
        <w:rPr>
          <w:rFonts w:hint="default" w:ascii="宋体" w:hAnsi="宋体" w:eastAsia="宋体" w:cs="宋体"/>
          <w:bCs/>
          <w:color w:val="000000"/>
          <w:sz w:val="24"/>
          <w:szCs w:val="24"/>
          <w:highlight w:val="none"/>
          <w:lang w:val="en-US" w:eastAsia="zh-CN" w:bidi="ar-SA"/>
        </w:rPr>
        <w:outlineLvl w:val="3"/>
      </w:pPr>
      <w:r>
        <w:rPr>
          <w:rFonts w:hint="eastAsia" w:ascii="宋体" w:hAnsi="宋体" w:eastAsia="宋体" w:cs="宋体"/>
          <w:bCs/>
          <w:color w:val="000000"/>
          <w:sz w:val="24"/>
          <w:szCs w:val="24"/>
          <w:highlight w:val="none"/>
          <w:lang w:val="en-US" w:eastAsia="zh-CN" w:bidi="ar-SA"/>
        </w:rPr>
        <w:t xml:space="preserve">测量放线与定位：根据设计图纸，使用GPS沿缓冲区分界线、主要通道及人流车流集中区（每200m/50m）标记标识点位，确保间距偏差≤±50mm。清理施工场地障碍物（如杂草、石块），保护周边原生植被，设置施工警示标志（如警示带、标识牌）。</w:t>
      </w:r>
      <w:r/>
    </w:p>
    <w:p>
      <w:pPr>
        <w:numPr>
          <w:ilvl w:val="0"/>
          <w:numId w:val="0"/>
        </w:numPr>
        <w:ind w:left="0" w:firstLine="480"/>
        <w:jc w:val="both"/>
        <w:keepLines w:val="0"/>
        <w:keepNext w:val="0"/>
        <w:pageBreakBefore w:val="0"/>
        <w:spacing w:before="0" w:line="360" w:lineRule="auto"/>
        <w:widowControl w:val="off"/>
        <w:rPr>
          <w:rFonts w:hint="default" w:ascii="宋体" w:hAnsi="宋体" w:eastAsia="宋体" w:cs="宋体"/>
          <w:bCs/>
          <w:color w:val="000000"/>
          <w:sz w:val="24"/>
          <w:szCs w:val="24"/>
          <w:highlight w:val="none"/>
          <w:lang w:val="en-US" w:eastAsia="zh-CN" w:bidi="ar-SA"/>
        </w:rPr>
        <w:outlineLvl w:val="3"/>
      </w:pPr>
      <w:r>
        <w:rPr>
          <w:rFonts w:hint="eastAsia" w:ascii="宋体" w:hAnsi="宋体" w:eastAsia="宋体" w:cs="宋体"/>
          <w:bCs/>
          <w:color w:val="000000"/>
          <w:sz w:val="24"/>
          <w:szCs w:val="24"/>
          <w:highlight w:val="none"/>
          <w:lang w:val="en-US" w:eastAsia="zh-CN" w:bidi="ar-SA"/>
        </w:rPr>
        <w:t xml:space="preserve">基础施工：</w:t>
      </w:r>
      <w:r>
        <w:rPr>
          <w:rFonts w:hint="default" w:ascii="宋体" w:hAnsi="宋体" w:eastAsia="宋体" w:cs="宋体"/>
          <w:bCs/>
          <w:color w:val="000000"/>
          <w:sz w:val="24"/>
          <w:szCs w:val="24"/>
          <w:highlight w:val="none"/>
          <w:lang w:val="en-US" w:eastAsia="zh-CN" w:bidi="ar-SA"/>
        </w:rPr>
        <w:t xml:space="preserve">标记基坑开挖线（基础尺寸400×400×</w:t>
      </w:r>
      <w:r>
        <w:rPr>
          <w:rFonts w:hint="eastAsia" w:ascii="宋体" w:hAnsi="宋体" w:eastAsia="宋体" w:cs="宋体"/>
          <w:bCs/>
          <w:color w:val="000000"/>
          <w:sz w:val="24"/>
          <w:szCs w:val="24"/>
          <w:highlight w:val="none"/>
          <w:lang w:val="en-US" w:eastAsia="zh-CN" w:bidi="ar-SA"/>
        </w:rPr>
        <w:t xml:space="preserve">6</w:t>
      </w:r>
      <w:r>
        <w:rPr>
          <w:rFonts w:hint="default" w:ascii="宋体" w:hAnsi="宋体" w:eastAsia="宋体" w:cs="宋体"/>
          <w:bCs/>
          <w:color w:val="000000"/>
          <w:sz w:val="24"/>
          <w:szCs w:val="24"/>
          <w:highlight w:val="none"/>
          <w:lang w:val="en-US" w:eastAsia="zh-CN" w:bidi="ar-SA"/>
        </w:rPr>
        <w:t xml:space="preserve">00mm</w:t>
      </w:r>
      <w:r>
        <w:rPr>
          <w:rFonts w:hint="eastAsia" w:ascii="宋体" w:hAnsi="宋体" w:eastAsia="宋体" w:cs="宋体"/>
          <w:bCs/>
          <w:color w:val="000000"/>
          <w:sz w:val="24"/>
          <w:szCs w:val="24"/>
          <w:highlight w:val="none"/>
          <w:lang w:val="en-US" w:eastAsia="zh-CN" w:bidi="ar-SA"/>
        </w:rPr>
        <w:t xml:space="preserve">）；按标记线开挖基坑，保证坑底</w:t>
      </w:r>
      <w:r>
        <w:rPr>
          <w:rFonts w:hint="default" w:ascii="宋体" w:hAnsi="宋体" w:eastAsia="宋体" w:cs="宋体"/>
          <w:bCs/>
          <w:color w:val="000000"/>
          <w:sz w:val="24"/>
          <w:szCs w:val="24"/>
          <w:highlight w:val="none"/>
          <w:lang w:val="en-US" w:eastAsia="zh-CN" w:bidi="ar-SA"/>
        </w:rPr>
        <w:t xml:space="preserve">无积水</w:t>
      </w:r>
      <w:r>
        <w:rPr>
          <w:rFonts w:hint="eastAsia" w:ascii="宋体" w:hAnsi="宋体" w:eastAsia="宋体" w:cs="宋体"/>
          <w:bCs/>
          <w:color w:val="000000"/>
          <w:sz w:val="24"/>
          <w:szCs w:val="24"/>
          <w:highlight w:val="none"/>
          <w:lang w:val="en-US" w:eastAsia="zh-CN" w:bidi="ar-SA"/>
        </w:rPr>
        <w:t xml:space="preserve">；坑底铺设100mm碎石垫层，增强稳定性；底部放置一层3根φ10mm的构造钢筋，支设模板，将立柱预埋于基础中，用水平仪校正立柱垂直度（误差≤3mm/m），确保立柱与地面垂直，确保立柱露出地面1600mm；浇筑C25混凝土，振捣密实，养护7~10天至强度≥70%。地上部分立柱进行仿木纹氟碳喷涂，喷涂厚度≥60μm。</w:t>
      </w:r>
      <w:r/>
    </w:p>
    <w:p>
      <w:pPr>
        <w:numPr>
          <w:ilvl w:val="0"/>
          <w:numId w:val="0"/>
        </w:numPr>
        <w:ind w:left="0" w:firstLine="480"/>
        <w:jc w:val="both"/>
        <w:keepLines w:val="0"/>
        <w:keepNext w:val="0"/>
        <w:pageBreakBefore w:val="0"/>
        <w:spacing w:before="0" w:line="360" w:lineRule="auto"/>
        <w:widowControl w:val="off"/>
        <w:rPr>
          <w:rFonts w:hint="eastAsia" w:ascii="宋体" w:hAnsi="宋体" w:eastAsia="宋体" w:cs="宋体"/>
          <w:bCs/>
          <w:color w:val="000000"/>
          <w:sz w:val="24"/>
          <w:szCs w:val="24"/>
          <w:highlight w:val="none"/>
          <w:lang w:val="en-US" w:eastAsia="zh-CN" w:bidi="ar-SA"/>
        </w:rPr>
        <w:outlineLvl w:val="3"/>
      </w:pPr>
      <w:r>
        <w:rPr>
          <w:rFonts w:hint="eastAsia" w:ascii="宋体" w:hAnsi="宋体" w:eastAsia="宋体" w:cs="宋体"/>
          <w:bCs/>
          <w:color w:val="000000"/>
          <w:sz w:val="24"/>
          <w:szCs w:val="24"/>
          <w:highlight w:val="none"/>
          <w:lang w:val="en-US" w:eastAsia="zh-CN" w:bidi="ar-SA"/>
        </w:rPr>
        <w:t xml:space="preserve">面板安装：安装时，将面板通过不锈钢角码（如50×50×4mm，每边不少于2个）和M8以上不锈钢螺栓与立柱进行固定，调整面板水平度、垂直度，确保无倾斜；固定螺栓拧紧，防止松动；接缝处打密封胶，防止渗水。</w:t>
      </w:r>
      <w:r/>
    </w:p>
    <w:p>
      <w:pPr>
        <w:numPr>
          <w:ilvl w:val="0"/>
          <w:numId w:val="0"/>
        </w:numPr>
        <w:ind w:left="0" w:firstLine="480"/>
        <w:jc w:val="both"/>
        <w:keepLines w:val="0"/>
        <w:keepNext w:val="0"/>
        <w:pageBreakBefore w:val="0"/>
        <w:spacing w:before="0" w:line="360" w:lineRule="auto"/>
        <w:widowControl w:val="off"/>
        <w:rPr>
          <w:rFonts w:hint="eastAsia" w:ascii="宋体" w:hAnsi="宋体" w:eastAsia="宋体" w:cs="宋体"/>
          <w:bCs/>
          <w:color w:val="000000"/>
          <w:sz w:val="24"/>
          <w:szCs w:val="24"/>
          <w:highlight w:val="none"/>
          <w:lang w:val="en-US" w:eastAsia="zh-CN" w:bidi="ar-SA"/>
        </w:rPr>
        <w:outlineLvl w:val="3"/>
      </w:pPr>
      <w:r>
        <w:rPr>
          <w:rFonts w:hint="eastAsia" w:ascii="宋体" w:hAnsi="宋体" w:eastAsia="宋体" w:cs="宋体"/>
          <w:bCs/>
          <w:color w:val="000000"/>
          <w:sz w:val="24"/>
          <w:szCs w:val="24"/>
          <w:highlight w:val="none"/>
          <w:lang w:val="en-US" w:eastAsia="zh-CN" w:bidi="ar-SA"/>
        </w:rPr>
        <w:t xml:space="preserve">检查与调试：检查标识牌是否清晰、完整、无破损；检查涂层是否均匀、无脱落；检查边框是否牢固、无变形；检查立柱垂直度、基础稳固性；检查连接部位是否紧固；确认标识内容正确，颜色区分明确；最后清理现场。</w:t>
      </w:r>
      <w:r/>
    </w:p>
    <w:p>
      <w:pPr>
        <w:numPr>
          <w:ilvl w:val="0"/>
          <w:numId w:val="0"/>
        </w:numPr>
        <w:ind w:left="0" w:firstLine="480"/>
        <w:jc w:val="both"/>
        <w:keepLines w:val="0"/>
        <w:keepNext w:val="0"/>
        <w:pageBreakBefore w:val="0"/>
        <w:spacing w:before="0" w:line="360" w:lineRule="auto"/>
        <w:widowControl w:val="off"/>
        <w:rPr>
          <w:rFonts w:hint="eastAsia" w:ascii="宋体" w:hAnsi="宋体" w:eastAsia="宋体" w:cs="宋体"/>
          <w:bCs/>
          <w:color w:val="000000"/>
          <w:sz w:val="24"/>
          <w:szCs w:val="24"/>
          <w:highlight w:val="none"/>
          <w:lang w:val="en-US" w:eastAsia="zh-CN" w:bidi="ar-SA"/>
        </w:rPr>
        <w:outlineLvl w:val="3"/>
      </w:pPr>
      <w:r>
        <w:rPr>
          <w:rFonts w:hint="eastAsia" w:ascii="宋体" w:hAnsi="宋体" w:cs="宋体"/>
          <w:bCs/>
          <w:color w:val="000000"/>
          <w:sz w:val="24"/>
          <w:szCs w:val="24"/>
          <w:highlight w:val="none"/>
          <w:lang w:val="en-US" w:eastAsia="zh-CN" w:bidi="ar-SA"/>
        </w:rPr>
        <w:t xml:space="preserve">2.2.2 </w:t>
      </w:r>
      <w:r>
        <w:rPr>
          <w:rFonts w:hint="eastAsia" w:ascii="宋体" w:hAnsi="宋体" w:eastAsia="宋体" w:cs="宋体"/>
          <w:bCs/>
          <w:color w:val="000000"/>
          <w:sz w:val="24"/>
          <w:szCs w:val="24"/>
          <w:highlight w:val="none"/>
          <w:lang w:val="en-US" w:eastAsia="zh-CN" w:bidi="ar-SA"/>
        </w:rPr>
        <w:t xml:space="preserve">生态围栏</w:t>
      </w:r>
      <w:r/>
    </w:p>
    <w:p>
      <w:pPr>
        <w:numPr>
          <w:ilvl w:val="0"/>
          <w:numId w:val="0"/>
        </w:numPr>
        <w:ind w:left="0" w:firstLine="480"/>
        <w:jc w:val="both"/>
        <w:keepLines w:val="0"/>
        <w:keepNext w:val="0"/>
        <w:pageBreakBefore w:val="0"/>
        <w:spacing w:before="0" w:line="360" w:lineRule="auto"/>
        <w:widowControl w:val="off"/>
        <w:rPr>
          <w:rFonts w:hint="eastAsia" w:ascii="宋体" w:hAnsi="宋体" w:eastAsia="宋体" w:cs="宋体"/>
          <w:bCs/>
          <w:color w:val="000000"/>
          <w:sz w:val="24"/>
          <w:szCs w:val="24"/>
          <w:highlight w:val="none"/>
          <w:lang w:val="en-US" w:eastAsia="zh-CN" w:bidi="ar-SA"/>
        </w:rPr>
        <w:outlineLvl w:val="3"/>
      </w:pPr>
      <w:r>
        <w:rPr>
          <w:rFonts w:hint="eastAsia" w:ascii="宋体" w:hAnsi="宋体" w:eastAsia="宋体" w:cs="宋体"/>
          <w:bCs/>
          <w:color w:val="000000"/>
          <w:sz w:val="24"/>
          <w:szCs w:val="24"/>
          <w:highlight w:val="none"/>
          <w:lang w:val="en-US" w:eastAsia="zh-CN" w:bidi="ar-SA"/>
        </w:rPr>
        <w:t xml:space="preserve">（1）位置：核心保护区边界；</w:t>
      </w:r>
      <w:r/>
    </w:p>
    <w:p>
      <w:pPr>
        <w:numPr>
          <w:ilvl w:val="0"/>
          <w:numId w:val="0"/>
        </w:numPr>
        <w:ind w:left="0" w:firstLine="480"/>
        <w:jc w:val="both"/>
        <w:keepLines w:val="0"/>
        <w:keepNext w:val="0"/>
        <w:pageBreakBefore w:val="0"/>
        <w:spacing w:before="0" w:line="360" w:lineRule="auto"/>
        <w:widowControl w:val="off"/>
        <w:rPr>
          <w:rFonts w:hint="eastAsia" w:ascii="宋体" w:hAnsi="宋体" w:eastAsia="宋体" w:cs="宋体"/>
          <w:bCs/>
          <w:color w:val="000000"/>
          <w:sz w:val="24"/>
          <w:szCs w:val="24"/>
          <w:highlight w:val="none"/>
          <w:lang w:val="en-US" w:eastAsia="zh-CN" w:bidi="ar-SA"/>
        </w:rPr>
        <w:outlineLvl w:val="3"/>
      </w:pPr>
      <w:r>
        <w:rPr>
          <w:rFonts w:hint="eastAsia" w:ascii="宋体" w:hAnsi="宋体" w:eastAsia="宋体" w:cs="宋体"/>
          <w:bCs/>
          <w:color w:val="000000"/>
          <w:sz w:val="24"/>
          <w:szCs w:val="24"/>
          <w:highlight w:val="none"/>
          <w:lang w:val="en-US" w:eastAsia="zh-CN" w:bidi="ar-SA"/>
        </w:rPr>
        <w:t xml:space="preserve">（2）规格：高 1.5 m，采用防腐木+热镀锌钢管立柱结构，预留野生动物通道（宽1 m× 高 0.5 m），每隔50 m设加固桩；</w:t>
      </w:r>
      <w:r/>
    </w:p>
    <w:p>
      <w:pPr>
        <w:numPr>
          <w:ilvl w:val="0"/>
          <w:numId w:val="0"/>
        </w:numPr>
        <w:ind w:left="0" w:firstLine="480"/>
        <w:jc w:val="both"/>
        <w:keepLines w:val="0"/>
        <w:keepNext w:val="0"/>
        <w:pageBreakBefore w:val="0"/>
        <w:spacing w:before="0" w:line="360" w:lineRule="auto"/>
        <w:widowControl w:val="off"/>
        <w:rPr>
          <w:rFonts w:hint="eastAsia" w:ascii="宋体" w:hAnsi="宋体" w:eastAsia="宋体" w:cs="宋体"/>
          <w:bCs/>
          <w:color w:val="000000"/>
          <w:sz w:val="24"/>
          <w:szCs w:val="24"/>
          <w:highlight w:val="yellow"/>
          <w:lang w:val="en-US" w:eastAsia="zh-CN" w:bidi="ar-SA"/>
        </w:rPr>
        <w:outlineLvl w:val="3"/>
      </w:pPr>
      <w:r>
        <w:rPr>
          <w:rFonts w:hint="eastAsia" w:ascii="宋体" w:hAnsi="宋体" w:eastAsia="宋体" w:cs="宋体"/>
          <w:bCs/>
          <w:color w:val="000000"/>
          <w:sz w:val="24"/>
          <w:szCs w:val="24"/>
          <w:highlight w:val="none"/>
          <w:lang w:val="en-US" w:eastAsia="zh-CN" w:bidi="ar-SA"/>
        </w:rPr>
        <w:t xml:space="preserve">（3）工程量：总长1.5公里。</w:t>
      </w:r>
      <w:r/>
    </w:p>
    <w:p>
      <w:pPr>
        <w:numPr>
          <w:ilvl w:val="0"/>
          <w:numId w:val="0"/>
        </w:numPr>
        <w:ind w:left="0" w:firstLine="480"/>
        <w:jc w:val="both"/>
        <w:keepLines w:val="0"/>
        <w:keepNext w:val="0"/>
        <w:pageBreakBefore w:val="0"/>
        <w:spacing w:before="0" w:line="360" w:lineRule="auto"/>
        <w:widowControl w:val="off"/>
        <w:rPr>
          <w:rFonts w:hint="default" w:ascii="宋体" w:hAnsi="宋体" w:cs="宋体"/>
          <w:bCs/>
          <w:color w:val="000000"/>
          <w:sz w:val="24"/>
          <w:szCs w:val="24"/>
          <w:highlight w:val="none"/>
          <w:lang w:val="en-US" w:eastAsia="zh-CN" w:bidi="ar-SA"/>
        </w:rPr>
        <w:outlineLvl w:val="3"/>
      </w:pPr>
      <w:r>
        <w:rPr>
          <w:rFonts w:hint="eastAsia" w:ascii="宋体" w:hAnsi="宋体" w:cs="宋体"/>
          <w:bCs/>
          <w:color w:val="000000"/>
          <w:sz w:val="24"/>
          <w:szCs w:val="24"/>
          <w:highlight w:val="none"/>
          <w:lang w:val="en-US" w:eastAsia="zh-CN" w:bidi="ar-SA"/>
        </w:rPr>
        <w:t xml:space="preserve">2.2.2.1 生态围栏1.5km（生态围栏标准段见图）</w:t>
      </w:r>
      <w:r/>
    </w:p>
    <w:p>
      <w:pPr>
        <w:numPr>
          <w:ilvl w:val="0"/>
          <w:numId w:val="0"/>
        </w:numPr>
        <w:ind w:left="0" w:firstLine="480"/>
        <w:jc w:val="both"/>
        <w:keepLines w:val="0"/>
        <w:keepNext w:val="0"/>
        <w:pageBreakBefore w:val="0"/>
        <w:spacing w:before="0" w:line="360" w:lineRule="auto"/>
        <w:widowControl w:val="off"/>
        <w:rPr>
          <w:rFonts w:hint="default" w:ascii="宋体" w:hAnsi="宋体" w:cs="宋体"/>
          <w:bCs/>
          <w:color w:val="000000"/>
          <w:sz w:val="24"/>
          <w:szCs w:val="24"/>
          <w:highlight w:val="none"/>
          <w:lang w:val="en-US" w:eastAsia="zh-CN" w:bidi="ar-SA"/>
        </w:rPr>
        <w:outlineLvl w:val="3"/>
      </w:pPr>
      <w:r>
        <w:rPr>
          <w:rFonts w:hint="eastAsia" w:ascii="宋体" w:hAnsi="宋体" w:cs="宋体"/>
          <w:bCs/>
          <w:color w:val="000000"/>
          <w:sz w:val="24"/>
          <w:szCs w:val="24"/>
          <w:highlight w:val="none"/>
          <w:lang w:val="en-US" w:eastAsia="zh-CN" w:bidi="ar-SA"/>
        </w:rPr>
        <w:t xml:space="preserve">生态围栏位于核心保护区边界（含大洞山主峰周边、督公湖核心水域沿岸500m范围）人为活动干扰比较多的边界；立柱地上高1500mm，间隔1250mm；围栏高1320mm，围栏底部距离地面100mm，单个横档高度120mm，间隔100mm，标准单元长度为1300mm，由2根立柱及6块横档构成。</w:t>
      </w:r>
      <w:r/>
    </w:p>
    <w:p>
      <w:pPr>
        <w:numPr>
          <w:ilvl w:val="0"/>
          <w:numId w:val="0"/>
        </w:numPr>
        <w:ind w:left="0" w:firstLine="480"/>
        <w:jc w:val="center"/>
        <w:keepLines w:val="0"/>
        <w:keepNext w:val="0"/>
        <w:pageBreakBefore w:val="0"/>
        <w:spacing w:before="0" w:line="360" w:lineRule="auto"/>
        <w:widowControl w:val="off"/>
        <w:rPr>
          <w:rFonts w:hint="eastAsia" w:ascii="宋体" w:hAnsi="宋体" w:cs="宋体"/>
          <w:bCs/>
          <w:color w:val="000000"/>
          <w:sz w:val="24"/>
          <w:szCs w:val="24"/>
          <w:highlight w:val="none"/>
          <w:lang w:val="en-US" w:eastAsia="zh-CN" w:bidi="ar-SA"/>
        </w:rPr>
        <w:outlineLvl w:val="3"/>
      </w:pPr>
      <w:r>
        <w:rPr>
          <w:rFonts w:hint="eastAsia" w:ascii="Times New Roman" w:hAnsi="Times New Roman" w:eastAsia="宋体" w:cs="Times New Roman"/>
          <w:sz w:val="24"/>
          <w:lang w:val="en-US" w:eastAsia="zh-CN"/>
        </w:rPr>
        <mc:AlternateContent>
          <mc:Choice Requires="wpg">
            <w:drawing>
              <wp:inline xmlns:wp="http://schemas.openxmlformats.org/drawingml/2006/wordprocessingDrawing" distT="0" distB="0" distL="0" distR="0">
                <wp:extent cx="5264150" cy="4813935"/>
                <wp:effectExtent l="0" t="0" r="5715" b="12700"/>
                <wp:docPr id="10" name="图片 13" descr="3 围挡示意图基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3 围挡示意图基础"/>
                        <pic:cNvPicPr>
                          <a:picLocks noChangeAspect="1"/>
                        </pic:cNvPicPr>
                        <pic:nvPr/>
                      </pic:nvPicPr>
                      <pic:blipFill>
                        <a:blip r:embed="rId22"/>
                        <a:srcRect l="0" t="0" r="0" b="811"/>
                        <a:stretch/>
                      </pic:blipFill>
                      <pic:spPr bwMode="auto">
                        <a:xfrm rot="16199998">
                          <a:off x="0" y="0"/>
                          <a:ext cx="5264150" cy="481393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14.5pt;height:379.0pt;mso-wrap-distance-left:0.0pt;mso-wrap-distance-top:0.0pt;mso-wrap-distance-right:0.0pt;mso-wrap-distance-bottom:0.0pt;rotation:269;" stroked="false">
                <v:path textboxrect="0,0,0,0"/>
                <v:imagedata r:id="rId22" o:title=""/>
              </v:shape>
            </w:pict>
          </mc:Fallback>
        </mc:AlternateContent>
      </w:r>
      <w:r/>
    </w:p>
    <w:p>
      <w:pPr>
        <w:numPr>
          <w:ilvl w:val="0"/>
          <w:numId w:val="0"/>
        </w:numPr>
        <w:ind w:left="0" w:firstLine="480"/>
        <w:jc w:val="both"/>
        <w:keepLines w:val="0"/>
        <w:keepNext w:val="0"/>
        <w:pageBreakBefore w:val="0"/>
        <w:spacing w:before="0" w:line="360" w:lineRule="auto"/>
        <w:widowControl w:val="off"/>
        <w:rPr>
          <w:rFonts w:hint="eastAsia" w:ascii="宋体" w:hAnsi="宋体" w:cs="宋体"/>
          <w:bCs/>
          <w:color w:val="000000"/>
          <w:sz w:val="24"/>
          <w:szCs w:val="24"/>
          <w:highlight w:val="none"/>
          <w:lang w:val="en-US" w:eastAsia="zh-CN" w:bidi="ar-SA"/>
        </w:rPr>
        <w:outlineLvl w:val="3"/>
      </w:pPr>
      <w:r>
        <w:rPr>
          <w:rFonts w:hint="eastAsia" w:ascii="宋体" w:hAnsi="宋体" w:cs="宋体"/>
          <w:bCs/>
          <w:color w:val="000000"/>
          <w:sz w:val="24"/>
          <w:szCs w:val="24"/>
          <w:highlight w:val="none"/>
          <w:lang w:val="en-US" w:eastAsia="zh-CN" w:bidi="ar-SA"/>
        </w:rPr>
        <w:t xml:space="preserve">（1）材质：全部采用热镀锌钢管立柱+防腐木横档。</w:t>
      </w:r>
      <w:r/>
    </w:p>
    <w:p>
      <w:pPr>
        <w:numPr>
          <w:ilvl w:val="0"/>
          <w:numId w:val="0"/>
        </w:numPr>
        <w:ind w:left="0" w:firstLine="480"/>
        <w:jc w:val="both"/>
        <w:keepLines w:val="0"/>
        <w:keepNext w:val="0"/>
        <w:pageBreakBefore w:val="0"/>
        <w:spacing w:before="0" w:line="360" w:lineRule="auto"/>
        <w:widowControl w:val="off"/>
        <w:rPr>
          <w:rFonts w:hint="eastAsia" w:ascii="宋体" w:hAnsi="宋体" w:cs="宋体"/>
          <w:bCs/>
          <w:color w:val="000000"/>
          <w:sz w:val="24"/>
          <w:szCs w:val="24"/>
          <w:highlight w:val="none"/>
          <w:lang w:val="en-US" w:eastAsia="zh-CN" w:bidi="ar-SA"/>
        </w:rPr>
        <w:outlineLvl w:val="3"/>
      </w:pPr>
      <w:r>
        <w:rPr>
          <w:rFonts w:hint="eastAsia" w:ascii="宋体" w:hAnsi="宋体" w:cs="宋体"/>
          <w:bCs/>
          <w:color w:val="000000"/>
          <w:sz w:val="24"/>
          <w:szCs w:val="24"/>
          <w:highlight w:val="none"/>
          <w:lang w:val="en-US" w:eastAsia="zh-CN" w:bidi="ar-SA"/>
        </w:rPr>
        <w:t xml:space="preserve">（2）材质及具体尺寸见表</w:t>
      </w:r>
      <w:r/>
    </w:p>
    <w:p>
      <w:pPr>
        <w:numPr>
          <w:ilvl w:val="0"/>
          <w:numId w:val="0"/>
        </w:numPr>
        <w:jc w:val="center"/>
        <w:keepLines w:val="0"/>
        <w:keepNext w:val="0"/>
        <w:pageBreakBefore w:val="0"/>
        <w:spacing w:before="0" w:line="360" w:lineRule="auto"/>
        <w:widowControl w:val="off"/>
        <w:rPr>
          <w:rFonts w:hint="eastAsia" w:ascii="宋体" w:hAnsi="宋体" w:cs="宋体"/>
          <w:bCs/>
          <w:color w:val="000000"/>
          <w:sz w:val="24"/>
          <w:szCs w:val="24"/>
          <w:highlight w:val="none"/>
          <w:lang w:val="en-US" w:eastAsia="zh-CN" w:bidi="ar-SA"/>
        </w:rPr>
        <w:outlineLvl w:val="3"/>
      </w:pPr>
      <w:r>
        <w:rPr>
          <w:rFonts w:hint="eastAsia" w:ascii="宋体" w:hAnsi="宋体" w:cs="宋体"/>
          <w:bCs/>
          <w:color w:val="000000"/>
          <w:sz w:val="24"/>
          <w:szCs w:val="24"/>
          <w:highlight w:val="none"/>
          <w:lang w:val="en-US" w:eastAsia="zh-CN" w:bidi="ar-SA"/>
        </w:rPr>
        <w:t xml:space="preserve">钢制立柱及生态防腐木横档</w:t>
      </w:r>
      <w:r/>
    </w:p>
    <w:tbl>
      <w:tblPr>
        <w:tblStyle w:val="923"/>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84"/>
        <w:gridCol w:w="1716"/>
        <w:gridCol w:w="5738"/>
      </w:tblGrid>
      <w:tr>
        <w:trPr>
          <w:jc w:val="center"/>
          <w:trHeight w:val="454"/>
        </w:trPr>
        <w:tc>
          <w:tcPr>
            <w:tcW w:w="1930" w:type="dxa"/>
            <w:vAlign w:val="center"/>
            <w:textDirection w:val="lrTb"/>
            <w:noWrap w:val="false"/>
          </w:tcPr>
          <w:p>
            <w:pPr>
              <w:numPr>
                <w:ilvl w:val="0"/>
                <w:numId w:val="0"/>
              </w:numPr>
              <w:jc w:val="center"/>
              <w:keepLines w:val="0"/>
              <w:keepNext w:val="0"/>
              <w:pageBreakBefore w:val="0"/>
              <w:spacing w:line="400" w:lineRule="exact"/>
              <w:widowControl w:val="off"/>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材质</w:t>
            </w:r>
            <w:r/>
          </w:p>
        </w:tc>
        <w:tc>
          <w:tcPr>
            <w:tcW w:w="1516" w:type="dxa"/>
            <w:vAlign w:val="center"/>
            <w:textDirection w:val="lrTb"/>
            <w:noWrap w:val="false"/>
          </w:tcPr>
          <w:p>
            <w:pPr>
              <w:numPr>
                <w:ilvl w:val="0"/>
                <w:numId w:val="0"/>
              </w:numPr>
              <w:jc w:val="center"/>
              <w:keepLines w:val="0"/>
              <w:keepNext w:val="0"/>
              <w:pageBreakBefore w:val="0"/>
              <w:spacing w:line="400" w:lineRule="exact"/>
              <w:widowControl w:val="off"/>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构件</w:t>
            </w:r>
            <w:r/>
          </w:p>
        </w:tc>
        <w:tc>
          <w:tcPr>
            <w:tcW w:w="5071" w:type="dxa"/>
            <w:vAlign w:val="center"/>
            <w:textDirection w:val="lrTb"/>
            <w:noWrap w:val="false"/>
          </w:tcPr>
          <w:p>
            <w:pPr>
              <w:numPr>
                <w:ilvl w:val="0"/>
                <w:numId w:val="0"/>
              </w:numPr>
              <w:jc w:val="center"/>
              <w:keepLines w:val="0"/>
              <w:keepNext w:val="0"/>
              <w:pageBreakBefore w:val="0"/>
              <w:spacing w:line="400" w:lineRule="exact"/>
              <w:widowControl w:val="off"/>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具体尺寸</w:t>
            </w:r>
            <w:r/>
          </w:p>
        </w:tc>
      </w:tr>
      <w:tr>
        <w:trPr>
          <w:jc w:val="center"/>
          <w:trHeight w:val="454"/>
        </w:trPr>
        <w:tc>
          <w:tcPr>
            <w:shd w:val="clear" w:color="auto" w:fill="auto"/>
            <w:tcW w:w="1930" w:type="dxa"/>
            <w:vAlign w:val="center"/>
            <w:textDirection w:val="lrTb"/>
            <w:noWrap w:val="false"/>
          </w:tcPr>
          <w:p>
            <w:pPr>
              <w:numPr>
                <w:ilvl w:val="0"/>
                <w:numId w:val="0"/>
              </w:numPr>
              <w:ind w:left="0" w:firstLine="0"/>
              <w:jc w:val="center"/>
              <w:keepLines w:val="0"/>
              <w:keepNext w:val="0"/>
              <w:pageBreakBefore w:val="0"/>
              <w:spacing w:line="400" w:lineRule="exact"/>
              <w:widowControl w:val="off"/>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钢制立柱</w:t>
            </w:r>
            <w:r/>
          </w:p>
        </w:tc>
        <w:tc>
          <w:tcPr>
            <w:shd w:val="clear" w:color="auto" w:fill="auto"/>
            <w:tcW w:w="1516" w:type="dxa"/>
            <w:vAlign w:val="center"/>
            <w:textDirection w:val="lrTb"/>
            <w:noWrap w:val="false"/>
          </w:tcPr>
          <w:p>
            <w:pPr>
              <w:numPr>
                <w:ilvl w:val="0"/>
                <w:numId w:val="0"/>
              </w:numPr>
              <w:ind w:left="0" w:firstLine="0"/>
              <w:jc w:val="center"/>
              <w:keepLines w:val="0"/>
              <w:keepNext w:val="0"/>
              <w:pageBreakBefore w:val="0"/>
              <w:spacing w:line="400" w:lineRule="exact"/>
              <w:widowControl w:val="off"/>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方管</w:t>
            </w:r>
            <w:r/>
          </w:p>
        </w:tc>
        <w:tc>
          <w:tcPr>
            <w:shd w:val="clear" w:color="auto" w:fill="auto"/>
            <w:tcW w:w="5071" w:type="dxa"/>
            <w:vAlign w:val="center"/>
            <w:textDirection w:val="lrTb"/>
            <w:noWrap w:val="false"/>
          </w:tcPr>
          <w:p>
            <w:pPr>
              <w:numPr>
                <w:ilvl w:val="0"/>
                <w:numId w:val="0"/>
              </w:numPr>
              <w:ind w:left="0" w:firstLine="0"/>
              <w:jc w:val="both"/>
              <w:keepLines w:val="0"/>
              <w:keepNext w:val="0"/>
              <w:pageBreakBefore w:val="0"/>
              <w:spacing w:line="400" w:lineRule="exact"/>
              <w:widowControl w:val="off"/>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50mm</w:t>
            </w:r>
            <w:r>
              <w:rPr>
                <w:rFonts w:hint="eastAsia" w:ascii="宋体" w:hAnsi="宋体" w:eastAsia="宋体" w:cs="宋体"/>
                <w:sz w:val="21"/>
                <w:szCs w:val="21"/>
                <w:lang w:val="en-US" w:eastAsia="zh-CN"/>
              </w:rPr>
              <w:t xml:space="preserve">×50</w:t>
            </w:r>
            <w:r>
              <w:rPr>
                <w:rFonts w:hint="eastAsia" w:ascii="宋体" w:hAnsi="宋体" w:eastAsia="宋体" w:cs="宋体"/>
                <w:sz w:val="21"/>
                <w:szCs w:val="21"/>
                <w:vertAlign w:val="baseline"/>
                <w:lang w:val="en-US" w:eastAsia="zh-CN"/>
              </w:rPr>
              <w:t xml:space="preserve">mm</w:t>
            </w:r>
            <w:r>
              <w:rPr>
                <w:rFonts w:hint="eastAsia" w:ascii="宋体" w:hAnsi="宋体" w:eastAsia="宋体" w:cs="宋体"/>
                <w:sz w:val="21"/>
                <w:szCs w:val="21"/>
                <w:lang w:val="en-US" w:eastAsia="zh-CN"/>
              </w:rPr>
              <w:t xml:space="preserve">×2100mm</w:t>
            </w:r>
            <w:r>
              <w:rPr>
                <w:rFonts w:hint="eastAsia" w:ascii="宋体" w:hAnsi="宋体" w:eastAsia="宋体" w:cs="宋体"/>
                <w:sz w:val="21"/>
                <w:szCs w:val="21"/>
                <w:vertAlign w:val="baseline"/>
                <w:lang w:val="en-US" w:eastAsia="zh-CN"/>
              </w:rPr>
              <w:t xml:space="preserve">壁厚3mm，埋设深度600</w:t>
            </w:r>
            <w:r>
              <w:rPr>
                <w:rFonts w:hint="eastAsia" w:ascii="宋体" w:hAnsi="宋体" w:eastAsia="宋体" w:cs="宋体"/>
                <w:sz w:val="21"/>
                <w:szCs w:val="21"/>
                <w:lang w:val="en-US" w:eastAsia="zh-CN"/>
              </w:rPr>
              <w:t xml:space="preserve">mm</w:t>
            </w:r>
            <w:r/>
          </w:p>
        </w:tc>
      </w:tr>
      <w:tr>
        <w:trPr>
          <w:jc w:val="center"/>
          <w:trHeight w:val="454"/>
        </w:trPr>
        <w:tc>
          <w:tcPr>
            <w:tcW w:w="1930" w:type="dxa"/>
            <w:vAlign w:val="center"/>
            <w:textDirection w:val="lrTb"/>
            <w:noWrap w:val="false"/>
          </w:tcPr>
          <w:p>
            <w:pPr>
              <w:numPr>
                <w:ilvl w:val="0"/>
                <w:numId w:val="0"/>
              </w:numPr>
              <w:jc w:val="center"/>
              <w:keepLines w:val="0"/>
              <w:keepNext w:val="0"/>
              <w:pageBreakBefore w:val="0"/>
              <w:spacing w:line="400" w:lineRule="exact"/>
              <w:widowControl w:val="off"/>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生态防腐木横档</w:t>
            </w:r>
            <w:r/>
          </w:p>
        </w:tc>
        <w:tc>
          <w:tcPr>
            <w:tcW w:w="1516" w:type="dxa"/>
            <w:vAlign w:val="center"/>
            <w:textDirection w:val="lrTb"/>
            <w:noWrap w:val="false"/>
          </w:tcPr>
          <w:p>
            <w:pPr>
              <w:numPr>
                <w:ilvl w:val="0"/>
                <w:numId w:val="0"/>
              </w:numPr>
              <w:jc w:val="center"/>
              <w:keepLines w:val="0"/>
              <w:keepNext w:val="0"/>
              <w:pageBreakBefore w:val="0"/>
              <w:spacing w:line="400" w:lineRule="exact"/>
              <w:widowControl w:val="off"/>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横档</w:t>
            </w:r>
            <w:r/>
          </w:p>
        </w:tc>
        <w:tc>
          <w:tcPr>
            <w:tcW w:w="5071" w:type="dxa"/>
            <w:vAlign w:val="center"/>
            <w:textDirection w:val="lrTb"/>
            <w:noWrap w:val="false"/>
          </w:tcPr>
          <w:p>
            <w:pPr>
              <w:numPr>
                <w:ilvl w:val="0"/>
                <w:numId w:val="0"/>
              </w:numPr>
              <w:jc w:val="both"/>
              <w:keepLines w:val="0"/>
              <w:keepNext w:val="0"/>
              <w:pageBreakBefore w:val="0"/>
              <w:spacing w:line="400" w:lineRule="exact"/>
              <w:widowControl w:val="off"/>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45</w:t>
            </w:r>
            <w:r>
              <w:rPr>
                <w:rFonts w:hint="eastAsia" w:ascii="宋体" w:hAnsi="宋体" w:eastAsia="宋体" w:cs="宋体"/>
                <w:sz w:val="21"/>
                <w:szCs w:val="21"/>
                <w:lang w:val="en-US" w:eastAsia="zh-CN"/>
              </w:rPr>
              <w:t xml:space="preserve">×120×1200mm</w:t>
            </w:r>
            <w:r>
              <w:rPr>
                <w:rFonts w:hint="eastAsia" w:ascii="宋体" w:hAnsi="宋体" w:eastAsia="宋体" w:cs="宋体"/>
                <w:sz w:val="21"/>
                <w:szCs w:val="21"/>
                <w:vertAlign w:val="baseline"/>
                <w:lang w:val="en-US" w:eastAsia="zh-CN"/>
              </w:rPr>
              <w:t xml:space="preserve">（截面</w:t>
            </w:r>
            <w:r>
              <w:rPr>
                <w:rFonts w:hint="eastAsia" w:ascii="宋体" w:hAnsi="宋体" w:eastAsia="宋体" w:cs="宋体"/>
                <w:sz w:val="21"/>
                <w:szCs w:val="21"/>
                <w:lang w:val="en-US" w:eastAsia="zh-CN"/>
              </w:rPr>
              <w:t xml:space="preserve">×长</w:t>
            </w:r>
            <w:r>
              <w:rPr>
                <w:rFonts w:hint="eastAsia" w:ascii="宋体" w:hAnsi="宋体" w:eastAsia="宋体" w:cs="宋体"/>
                <w:sz w:val="21"/>
                <w:szCs w:val="21"/>
                <w:vertAlign w:val="baseline"/>
                <w:lang w:val="en-US" w:eastAsia="zh-CN"/>
              </w:rPr>
              <w:t xml:space="preserve">）</w:t>
            </w:r>
            <w:r/>
          </w:p>
        </w:tc>
      </w:tr>
    </w:tbl>
    <w:p>
      <w:pPr>
        <w:numPr>
          <w:ilvl w:val="0"/>
          <w:numId w:val="0"/>
        </w:numPr>
        <w:ind w:left="0" w:firstLine="480"/>
        <w:jc w:val="both"/>
        <w:keepLines w:val="0"/>
        <w:keepNext w:val="0"/>
        <w:pageBreakBefore w:val="0"/>
        <w:spacing w:before="0" w:line="360" w:lineRule="auto"/>
        <w:widowControl w:val="off"/>
        <w:rPr>
          <w:rFonts w:hint="default" w:ascii="宋体" w:hAnsi="宋体" w:cs="宋体"/>
          <w:bCs/>
          <w:color w:val="000000"/>
          <w:sz w:val="24"/>
          <w:szCs w:val="24"/>
          <w:highlight w:val="none"/>
          <w:lang w:val="en-US" w:eastAsia="zh-CN" w:bidi="ar-SA"/>
        </w:rPr>
        <w:outlineLvl w:val="3"/>
      </w:pPr>
      <w:r>
        <w:rPr>
          <w:rFonts w:hint="eastAsia" w:ascii="宋体" w:hAnsi="宋体" w:cs="宋体"/>
          <w:bCs/>
          <w:color w:val="000000"/>
          <w:sz w:val="24"/>
          <w:szCs w:val="24"/>
          <w:highlight w:val="none"/>
          <w:lang w:val="en-US" w:eastAsia="zh-CN" w:bidi="ar-SA"/>
        </w:rPr>
        <w:t xml:space="preserve">（3）安装过程</w:t>
      </w:r>
      <w:r/>
    </w:p>
    <w:p>
      <w:pPr>
        <w:numPr>
          <w:ilvl w:val="0"/>
          <w:numId w:val="0"/>
        </w:numPr>
        <w:ind w:left="0" w:firstLine="480"/>
        <w:jc w:val="both"/>
        <w:keepLines w:val="0"/>
        <w:keepNext w:val="0"/>
        <w:pageBreakBefore w:val="0"/>
        <w:spacing w:before="0" w:line="360" w:lineRule="auto"/>
        <w:widowControl w:val="off"/>
        <w:rPr>
          <w:rFonts w:hint="eastAsia" w:ascii="宋体" w:hAnsi="宋体" w:cs="宋体"/>
          <w:bCs/>
          <w:color w:val="000000"/>
          <w:sz w:val="24"/>
          <w:szCs w:val="24"/>
          <w:highlight w:val="none"/>
          <w:lang w:val="en-US" w:eastAsia="zh-CN" w:bidi="ar-SA"/>
        </w:rPr>
        <w:outlineLvl w:val="3"/>
      </w:pPr>
      <w:r>
        <w:rPr>
          <w:rFonts w:hint="eastAsia" w:ascii="宋体" w:hAnsi="宋体" w:cs="宋体"/>
          <w:bCs/>
          <w:color w:val="000000"/>
          <w:sz w:val="24"/>
          <w:szCs w:val="24"/>
          <w:highlight w:val="none"/>
          <w:lang w:val="en-US" w:eastAsia="zh-CN" w:bidi="ar-SA"/>
        </w:rPr>
        <w:t xml:space="preserve">材料准备：热镀锌方管（50×50×2100mm，壁厚3mm）、生态防腐木横档（45×120×1200mm，C4级），并准备基础材料如C25混凝土以及</w:t>
      </w:r>
      <w:r>
        <w:rPr>
          <w:rFonts w:hint="default" w:ascii="宋体" w:hAnsi="宋体" w:cs="宋体"/>
          <w:bCs/>
          <w:color w:val="000000"/>
          <w:sz w:val="24"/>
          <w:szCs w:val="24"/>
          <w:highlight w:val="none"/>
          <w:lang w:val="en-US" w:eastAsia="zh-CN" w:bidi="ar-SA"/>
        </w:rPr>
        <w:t xml:space="preserve">辅助材料</w:t>
      </w:r>
      <w:r>
        <w:rPr>
          <w:rFonts w:hint="eastAsia" w:ascii="宋体" w:hAnsi="宋体" w:cs="宋体"/>
          <w:bCs/>
          <w:color w:val="000000"/>
          <w:sz w:val="24"/>
          <w:szCs w:val="24"/>
          <w:highlight w:val="none"/>
          <w:lang w:val="en-US" w:eastAsia="zh-CN" w:bidi="ar-SA"/>
        </w:rPr>
        <w:t xml:space="preserve">，水平仪、经纬仪、全站仪，测量卷尺、模板、安全防护装备、临时警示牌等。</w:t>
      </w:r>
      <w:r/>
    </w:p>
    <w:p>
      <w:pPr>
        <w:numPr>
          <w:ilvl w:val="0"/>
          <w:numId w:val="0"/>
        </w:numPr>
        <w:ind w:left="0" w:firstLine="480"/>
        <w:jc w:val="both"/>
        <w:keepLines w:val="0"/>
        <w:keepNext w:val="0"/>
        <w:pageBreakBefore w:val="0"/>
        <w:spacing w:before="0" w:line="360" w:lineRule="auto"/>
        <w:widowControl w:val="off"/>
        <w:rPr>
          <w:rFonts w:hint="default" w:ascii="宋体" w:hAnsi="宋体" w:cs="宋体"/>
          <w:bCs/>
          <w:color w:val="000000"/>
          <w:sz w:val="24"/>
          <w:szCs w:val="24"/>
          <w:highlight w:val="none"/>
          <w:lang w:val="en-US" w:eastAsia="zh-CN" w:bidi="ar-SA"/>
        </w:rPr>
        <w:outlineLvl w:val="3"/>
      </w:pPr>
      <w:r>
        <w:rPr>
          <w:rFonts w:hint="eastAsia" w:ascii="宋体" w:hAnsi="宋体" w:cs="宋体"/>
          <w:bCs/>
          <w:color w:val="000000"/>
          <w:sz w:val="24"/>
          <w:szCs w:val="24"/>
          <w:highlight w:val="none"/>
          <w:lang w:val="en-US" w:eastAsia="zh-CN" w:bidi="ar-SA"/>
        </w:rPr>
        <w:t xml:space="preserve">测量放线与定位：根据设计图纸，确定围栏的</w:t>
      </w:r>
      <w:r>
        <w:rPr>
          <w:rFonts w:hint="default" w:ascii="宋体" w:hAnsi="宋体" w:cs="宋体"/>
          <w:bCs/>
          <w:color w:val="000000"/>
          <w:sz w:val="24"/>
          <w:szCs w:val="24"/>
          <w:highlight w:val="none"/>
          <w:lang w:val="en-US" w:eastAsia="zh-CN" w:bidi="ar-SA"/>
        </w:rPr>
        <w:t xml:space="preserve">走向、起点</w:t>
      </w:r>
      <w:r>
        <w:rPr>
          <w:rFonts w:hint="eastAsia" w:ascii="宋体" w:hAnsi="宋体" w:cs="宋体"/>
          <w:bCs/>
          <w:color w:val="000000"/>
          <w:sz w:val="24"/>
          <w:szCs w:val="24"/>
          <w:highlight w:val="none"/>
          <w:lang w:val="en-US" w:eastAsia="zh-CN" w:bidi="ar-SA"/>
        </w:rPr>
        <w:t xml:space="preserve">和</w:t>
      </w:r>
      <w:r>
        <w:rPr>
          <w:rFonts w:hint="default" w:ascii="宋体" w:hAnsi="宋体" w:cs="宋体"/>
          <w:bCs/>
          <w:color w:val="000000"/>
          <w:sz w:val="24"/>
          <w:szCs w:val="24"/>
          <w:highlight w:val="none"/>
          <w:lang w:val="en-US" w:eastAsia="zh-CN" w:bidi="ar-SA"/>
        </w:rPr>
        <w:t xml:space="preserve">终点</w:t>
      </w:r>
      <w:r>
        <w:rPr>
          <w:rFonts w:hint="eastAsia" w:ascii="宋体" w:hAnsi="宋体" w:cs="宋体"/>
          <w:bCs/>
          <w:color w:val="000000"/>
          <w:sz w:val="24"/>
          <w:szCs w:val="24"/>
          <w:highlight w:val="none"/>
          <w:lang w:val="en-US" w:eastAsia="zh-CN" w:bidi="ar-SA"/>
        </w:rPr>
        <w:t xml:space="preserve">，</w:t>
      </w:r>
      <w:r>
        <w:rPr>
          <w:rFonts w:hint="default" w:ascii="宋体" w:hAnsi="宋体" w:cs="宋体"/>
          <w:bCs/>
          <w:color w:val="000000"/>
          <w:sz w:val="24"/>
          <w:szCs w:val="24"/>
          <w:highlight w:val="none"/>
          <w:lang w:val="en-US" w:eastAsia="zh-CN" w:bidi="ar-SA"/>
        </w:rPr>
        <w:t xml:space="preserve">使用GPS标记立柱安装位置，确保直线段平直、转角处平滑过渡（如大洞山主峰周边、督公湖沿岸的曲线段需加密标记）</w:t>
      </w:r>
      <w:r>
        <w:rPr>
          <w:rFonts w:hint="eastAsia" w:ascii="宋体" w:hAnsi="宋体" w:cs="宋体"/>
          <w:bCs/>
          <w:color w:val="000000"/>
          <w:sz w:val="24"/>
          <w:szCs w:val="24"/>
          <w:highlight w:val="none"/>
          <w:lang w:val="en-US" w:eastAsia="zh-CN" w:bidi="ar-SA"/>
        </w:rPr>
        <w:t xml:space="preserve">。清理围栏线路上的障碍物（如杂草、石块），保护周边原生植被，设置施工警示标志（如警示带、标识牌）。</w:t>
      </w:r>
      <w:r/>
    </w:p>
    <w:p>
      <w:pPr>
        <w:numPr>
          <w:ilvl w:val="0"/>
          <w:numId w:val="0"/>
        </w:numPr>
        <w:ind w:left="0" w:firstLine="480"/>
        <w:jc w:val="both"/>
        <w:keepLines w:val="0"/>
        <w:keepNext w:val="0"/>
        <w:pageBreakBefore w:val="0"/>
        <w:spacing w:before="0" w:line="360" w:lineRule="auto"/>
        <w:widowControl w:val="off"/>
        <w:rPr>
          <w:rFonts w:hint="eastAsia" w:ascii="宋体" w:hAnsi="宋体" w:cs="宋体"/>
          <w:bCs/>
          <w:color w:val="000000"/>
          <w:sz w:val="24"/>
          <w:szCs w:val="24"/>
          <w:highlight w:val="none"/>
          <w:lang w:val="en-US" w:eastAsia="zh-CN" w:bidi="ar-SA"/>
        </w:rPr>
        <w:outlineLvl w:val="3"/>
      </w:pPr>
      <w:r>
        <w:rPr>
          <w:rFonts w:hint="eastAsia" w:ascii="宋体" w:hAnsi="宋体" w:cs="宋体"/>
          <w:bCs/>
          <w:color w:val="000000"/>
          <w:sz w:val="24"/>
          <w:szCs w:val="24"/>
          <w:highlight w:val="none"/>
          <w:lang w:val="en-US" w:eastAsia="zh-CN" w:bidi="ar-SA"/>
        </w:rPr>
        <w:t xml:space="preserve">基础施工：采用夯入式立柱，仅在遇到岩石无法夯入的特殊地段，或在转角、端头处，改用开挖基坑浇筑C25混凝土基础的方式。</w:t>
      </w:r>
      <w:r>
        <w:rPr>
          <w:rFonts w:hint="default" w:ascii="宋体" w:hAnsi="宋体" w:cs="宋体"/>
          <w:bCs/>
          <w:color w:val="000000"/>
          <w:sz w:val="24"/>
          <w:szCs w:val="24"/>
          <w:highlight w:val="none"/>
          <w:lang w:val="en-US" w:eastAsia="zh-CN" w:bidi="ar-SA"/>
        </w:rPr>
        <w:t xml:space="preserve">标记基坑开挖线（基础尺寸400×400×</w:t>
      </w:r>
      <w:r>
        <w:rPr>
          <w:rFonts w:hint="eastAsia" w:ascii="宋体" w:hAnsi="宋体" w:cs="宋体"/>
          <w:bCs/>
          <w:color w:val="000000"/>
          <w:sz w:val="24"/>
          <w:szCs w:val="24"/>
          <w:highlight w:val="none"/>
          <w:lang w:val="en-US" w:eastAsia="zh-CN" w:bidi="ar-SA"/>
        </w:rPr>
        <w:t xml:space="preserve">6</w:t>
      </w:r>
      <w:r>
        <w:rPr>
          <w:rFonts w:hint="default" w:ascii="宋体" w:hAnsi="宋体" w:cs="宋体"/>
          <w:bCs/>
          <w:color w:val="000000"/>
          <w:sz w:val="24"/>
          <w:szCs w:val="24"/>
          <w:highlight w:val="none"/>
          <w:lang w:val="en-US" w:eastAsia="zh-CN" w:bidi="ar-SA"/>
        </w:rPr>
        <w:t xml:space="preserve">00mm</w:t>
      </w:r>
      <w:r>
        <w:rPr>
          <w:rFonts w:hint="eastAsia" w:ascii="宋体" w:hAnsi="宋体" w:cs="宋体"/>
          <w:bCs/>
          <w:color w:val="000000"/>
          <w:sz w:val="24"/>
          <w:szCs w:val="24"/>
          <w:highlight w:val="none"/>
          <w:lang w:val="en-US" w:eastAsia="zh-CN" w:bidi="ar-SA"/>
        </w:rPr>
        <w:t xml:space="preserve">）；按标记线开挖基坑，保证坑底</w:t>
      </w:r>
      <w:r>
        <w:rPr>
          <w:rFonts w:hint="default" w:ascii="宋体" w:hAnsi="宋体" w:cs="宋体"/>
          <w:bCs/>
          <w:color w:val="000000"/>
          <w:sz w:val="24"/>
          <w:szCs w:val="24"/>
          <w:highlight w:val="none"/>
          <w:lang w:val="en-US" w:eastAsia="zh-CN" w:bidi="ar-SA"/>
        </w:rPr>
        <w:t xml:space="preserve">无积水</w:t>
      </w:r>
      <w:r>
        <w:rPr>
          <w:rFonts w:hint="eastAsia" w:ascii="宋体" w:hAnsi="宋体" w:cs="宋体"/>
          <w:bCs/>
          <w:color w:val="000000"/>
          <w:sz w:val="24"/>
          <w:szCs w:val="24"/>
          <w:highlight w:val="none"/>
          <w:lang w:val="en-US" w:eastAsia="zh-CN" w:bidi="ar-SA"/>
        </w:rPr>
        <w:t xml:space="preserve">；坑底铺设碎石垫层，增强稳定性；支设模板，将立柱预埋于基础中，用水平仪校正立柱垂直度（误差≤3mm/m），确保立柱与地面垂直，确保立柱露出地面1500mm；浇筑C25混凝土，养护7~10天至强度≥70%。地上部分立柱进行仿木纹氟碳喷涂，喷涂厚度≥60μm。</w:t>
      </w:r>
      <w:r/>
    </w:p>
    <w:p>
      <w:pPr>
        <w:numPr>
          <w:ilvl w:val="0"/>
          <w:numId w:val="0"/>
        </w:numPr>
        <w:ind w:left="0" w:firstLine="480"/>
        <w:jc w:val="both"/>
        <w:keepLines w:val="0"/>
        <w:keepNext w:val="0"/>
        <w:pageBreakBefore w:val="0"/>
        <w:spacing w:before="0" w:line="360" w:lineRule="auto"/>
        <w:widowControl w:val="off"/>
        <w:rPr>
          <w:rFonts w:hint="eastAsia" w:ascii="宋体" w:hAnsi="宋体" w:cs="宋体"/>
          <w:bCs/>
          <w:color w:val="000000"/>
          <w:sz w:val="24"/>
          <w:szCs w:val="24"/>
          <w:highlight w:val="none"/>
          <w:lang w:val="en-US" w:eastAsia="zh-CN" w:bidi="ar-SA"/>
        </w:rPr>
        <w:outlineLvl w:val="3"/>
      </w:pPr>
      <w:r>
        <w:rPr>
          <w:rFonts w:hint="eastAsia" w:ascii="宋体" w:hAnsi="宋体" w:cs="宋体"/>
          <w:bCs/>
          <w:color w:val="000000"/>
          <w:sz w:val="24"/>
          <w:szCs w:val="24"/>
          <w:highlight w:val="none"/>
          <w:lang w:val="en-US" w:eastAsia="zh-CN" w:bidi="ar-SA"/>
        </w:rPr>
        <w:t xml:space="preserve">横档安装：将防腐木横档按净间距100mm逐层安装于立柱之间，采用</w:t>
      </w:r>
      <w:r>
        <w:rPr>
          <w:rFonts w:hint="default" w:ascii="宋体" w:hAnsi="宋体" w:cs="宋体"/>
          <w:bCs/>
          <w:color w:val="000000"/>
          <w:sz w:val="24"/>
          <w:szCs w:val="24"/>
          <w:highlight w:val="none"/>
          <w:lang w:val="en-US" w:eastAsia="zh-CN" w:bidi="ar-SA"/>
        </w:rPr>
        <w:t xml:space="preserve">抱箍形式</w:t>
      </w:r>
      <w:r>
        <w:rPr>
          <w:rFonts w:hint="eastAsia" w:ascii="宋体" w:hAnsi="宋体" w:cs="宋体"/>
          <w:bCs/>
          <w:color w:val="000000"/>
          <w:sz w:val="24"/>
          <w:szCs w:val="24"/>
          <w:highlight w:val="none"/>
          <w:lang w:val="en-US" w:eastAsia="zh-CN" w:bidi="ar-SA"/>
        </w:rPr>
        <w:t xml:space="preserve">固定；横档底部距地面100mm，确保通风与排水；</w:t>
      </w:r>
      <w:r>
        <w:rPr>
          <w:rFonts w:hint="default" w:ascii="宋体" w:hAnsi="宋体" w:cs="宋体"/>
          <w:bCs/>
          <w:color w:val="000000"/>
          <w:sz w:val="24"/>
          <w:szCs w:val="24"/>
          <w:highlight w:val="none"/>
          <w:lang w:val="en-US" w:eastAsia="zh-CN" w:bidi="ar-SA"/>
        </w:rPr>
        <w:t xml:space="preserve">安装过程中用水平尺检查横档水平度（误差≤5mm/10m），确保围栏整体平整；在防腐木构件表面涂刷户外专用木蜡油，保护木材并提升耐候性</w:t>
      </w:r>
      <w:r>
        <w:rPr>
          <w:rFonts w:hint="eastAsia" w:ascii="宋体" w:hAnsi="宋体" w:cs="宋体"/>
          <w:bCs/>
          <w:color w:val="000000"/>
          <w:sz w:val="24"/>
          <w:szCs w:val="24"/>
          <w:highlight w:val="none"/>
          <w:lang w:val="en-US" w:eastAsia="zh-CN" w:bidi="ar-SA"/>
        </w:rPr>
        <w:t xml:space="preserve">。</w:t>
      </w:r>
      <w:r/>
    </w:p>
    <w:p>
      <w:pPr>
        <w:numPr>
          <w:ilvl w:val="0"/>
          <w:numId w:val="0"/>
        </w:numPr>
        <w:ind w:left="0" w:firstLine="480"/>
        <w:jc w:val="both"/>
        <w:keepLines w:val="0"/>
        <w:keepNext w:val="0"/>
        <w:pageBreakBefore w:val="0"/>
        <w:spacing w:before="0" w:line="360" w:lineRule="auto"/>
        <w:widowControl w:val="off"/>
        <w:rPr>
          <w:rFonts w:hint="eastAsia" w:ascii="宋体" w:hAnsi="宋体" w:cs="宋体"/>
          <w:bCs/>
          <w:color w:val="000000"/>
          <w:sz w:val="24"/>
          <w:szCs w:val="24"/>
          <w:highlight w:val="none"/>
          <w:lang w:val="en-US" w:eastAsia="zh-CN" w:bidi="ar-SA"/>
        </w:rPr>
        <w:outlineLvl w:val="3"/>
      </w:pPr>
      <w:r>
        <w:rPr>
          <w:rFonts w:hint="eastAsia" w:ascii="宋体" w:hAnsi="宋体" w:cs="宋体"/>
          <w:bCs/>
          <w:color w:val="000000"/>
          <w:sz w:val="24"/>
          <w:szCs w:val="24"/>
          <w:highlight w:val="none"/>
          <w:lang w:val="en-US" w:eastAsia="zh-CN" w:bidi="ar-SA"/>
        </w:rPr>
        <w:t xml:space="preserve">检查与调试：</w:t>
      </w:r>
      <w:r>
        <w:rPr>
          <w:rFonts w:hint="default" w:ascii="宋体" w:hAnsi="宋体" w:cs="宋体"/>
          <w:bCs/>
          <w:color w:val="000000"/>
          <w:sz w:val="24"/>
          <w:szCs w:val="24"/>
          <w:highlight w:val="none"/>
          <w:lang w:val="en-US" w:eastAsia="zh-CN" w:bidi="ar-SA"/>
        </w:rPr>
        <w:t xml:space="preserve">检查立柱垂直度（误差≤3mm/m）、横档水平度（误差≤5mm/10m）、连接牢固性（榫卯/螺栓无松动）；防腐处理效果（无遗漏、涂层均匀）；确认围栏整体美观性（与山林、水域环境协调，无突兀感）</w:t>
      </w:r>
      <w:r>
        <w:rPr>
          <w:rFonts w:hint="eastAsia" w:ascii="宋体" w:hAnsi="宋体" w:cs="宋体"/>
          <w:bCs/>
          <w:color w:val="000000"/>
          <w:sz w:val="24"/>
          <w:szCs w:val="24"/>
          <w:highlight w:val="none"/>
          <w:lang w:val="en-US" w:eastAsia="zh-CN" w:bidi="ar-SA"/>
        </w:rPr>
        <w:t xml:space="preserve">；</w:t>
      </w:r>
      <w:r>
        <w:rPr>
          <w:rFonts w:hint="default" w:ascii="宋体" w:hAnsi="宋体" w:cs="宋体"/>
          <w:bCs/>
          <w:color w:val="000000"/>
          <w:sz w:val="24"/>
          <w:szCs w:val="24"/>
          <w:highlight w:val="none"/>
          <w:lang w:val="en-US" w:eastAsia="zh-CN" w:bidi="ar-SA"/>
        </w:rPr>
        <w:t xml:space="preserve">移除施工垃圾，恢复周边植被（如补植草皮、灌木），确保围栏与生态环境融合。</w:t>
      </w:r>
      <w:r/>
    </w:p>
    <w:p>
      <w:pPr>
        <w:numPr>
          <w:ilvl w:val="0"/>
          <w:numId w:val="0"/>
        </w:numPr>
        <w:ind w:left="0" w:firstLine="480"/>
        <w:jc w:val="both"/>
        <w:keepLines w:val="0"/>
        <w:keepNext w:val="0"/>
        <w:pageBreakBefore w:val="0"/>
        <w:spacing w:before="0" w:line="360" w:lineRule="auto"/>
        <w:widowControl w:val="off"/>
        <w:rPr>
          <w:rFonts w:hint="eastAsia" w:ascii="宋体" w:hAnsi="宋体" w:eastAsia="宋体" w:cs="宋体"/>
          <w:bCs/>
          <w:color w:val="000000"/>
          <w:sz w:val="24"/>
          <w:szCs w:val="24"/>
          <w:highlight w:val="none"/>
          <w:lang w:val="en-US" w:eastAsia="zh-CN" w:bidi="ar-SA"/>
        </w:rPr>
        <w:outlineLvl w:val="3"/>
      </w:pPr>
      <w:r>
        <w:rPr>
          <w:rFonts w:hint="eastAsia" w:ascii="宋体" w:hAnsi="宋体" w:cs="宋体"/>
          <w:bCs/>
          <w:color w:val="000000"/>
          <w:sz w:val="24"/>
          <w:szCs w:val="24"/>
          <w:highlight w:val="none"/>
          <w:lang w:val="en-US" w:eastAsia="zh-CN" w:bidi="ar-SA"/>
        </w:rPr>
        <w:t xml:space="preserve">2</w:t>
      </w:r>
      <w:r>
        <w:rPr>
          <w:rFonts w:hint="eastAsia" w:ascii="宋体" w:hAnsi="宋体" w:eastAsia="宋体" w:cs="宋体"/>
          <w:bCs/>
          <w:color w:val="000000"/>
          <w:sz w:val="24"/>
          <w:szCs w:val="24"/>
          <w:highlight w:val="none"/>
          <w:lang w:val="en-US" w:eastAsia="zh-CN" w:bidi="ar-SA"/>
        </w:rPr>
        <w:t xml:space="preserve">.2.</w:t>
      </w:r>
      <w:r>
        <w:rPr>
          <w:rFonts w:hint="eastAsia" w:ascii="宋体" w:hAnsi="宋体" w:cs="宋体"/>
          <w:bCs/>
          <w:color w:val="000000"/>
          <w:sz w:val="24"/>
          <w:szCs w:val="24"/>
          <w:highlight w:val="none"/>
          <w:lang w:val="en-US" w:eastAsia="zh-CN" w:bidi="ar-SA"/>
        </w:rPr>
        <w:t xml:space="preserve">3</w:t>
      </w:r>
      <w:r>
        <w:rPr>
          <w:rFonts w:hint="eastAsia" w:ascii="宋体" w:hAnsi="宋体" w:eastAsia="宋体" w:cs="宋体"/>
          <w:bCs/>
          <w:color w:val="000000"/>
          <w:sz w:val="24"/>
          <w:szCs w:val="24"/>
          <w:highlight w:val="none"/>
          <w:lang w:val="en-US" w:eastAsia="zh-CN" w:bidi="ar-SA"/>
        </w:rPr>
        <w:t xml:space="preserve"> </w:t>
      </w:r>
      <w:r>
        <w:rPr>
          <w:rFonts w:hint="eastAsia" w:ascii="宋体" w:hAnsi="宋体" w:cs="宋体"/>
          <w:bCs/>
          <w:color w:val="000000"/>
          <w:sz w:val="24"/>
          <w:szCs w:val="24"/>
          <w:highlight w:val="none"/>
          <w:lang w:val="en-US" w:eastAsia="zh-CN" w:bidi="ar-SA"/>
        </w:rPr>
        <w:t xml:space="preserve">动物</w:t>
      </w:r>
      <w:r>
        <w:rPr>
          <w:rFonts w:hint="eastAsia" w:ascii="宋体" w:hAnsi="宋体" w:eastAsia="宋体" w:cs="宋体"/>
          <w:bCs/>
          <w:color w:val="000000"/>
          <w:sz w:val="24"/>
          <w:szCs w:val="24"/>
          <w:highlight w:val="none"/>
          <w:lang w:val="en-US" w:eastAsia="zh-CN" w:bidi="ar-SA"/>
        </w:rPr>
        <w:t xml:space="preserve">监测设备</w:t>
      </w:r>
      <w:r/>
    </w:p>
    <w:p>
      <w:pPr>
        <w:numPr>
          <w:ilvl w:val="0"/>
          <w:numId w:val="0"/>
        </w:numPr>
        <w:ind w:left="0" w:firstLine="480"/>
        <w:jc w:val="both"/>
        <w:keepLines w:val="0"/>
        <w:keepNext w:val="0"/>
        <w:pageBreakBefore w:val="0"/>
        <w:spacing w:before="0" w:line="360" w:lineRule="auto"/>
        <w:widowControl w:val="off"/>
        <w:rPr>
          <w:rFonts w:hint="eastAsia" w:ascii="宋体" w:hAnsi="宋体" w:eastAsia="宋体" w:cs="宋体"/>
          <w:bCs/>
          <w:color w:val="000000"/>
          <w:sz w:val="24"/>
          <w:szCs w:val="24"/>
          <w:highlight w:val="none"/>
          <w:lang w:val="en-US" w:eastAsia="zh-CN" w:bidi="ar-SA"/>
        </w:rPr>
        <w:outlineLvl w:val="3"/>
      </w:pPr>
      <w:r>
        <w:rPr>
          <w:rFonts w:hint="eastAsia" w:ascii="宋体" w:hAnsi="宋体" w:eastAsia="宋体" w:cs="宋体"/>
          <w:bCs/>
          <w:color w:val="000000"/>
          <w:sz w:val="24"/>
          <w:szCs w:val="24"/>
          <w:highlight w:val="none"/>
          <w:lang w:val="en-US" w:eastAsia="zh-CN" w:bidi="ar-SA"/>
        </w:rPr>
        <w:t xml:space="preserve">为能够准确记录保护区内野生动物的种类、数量、分布及活动规律，设置了红外相机20台和鸟类声学监测仪10台。监测设备类型、布设位置、数量及技术参数</w:t>
      </w:r>
      <w:r>
        <w:rPr>
          <w:rFonts w:hint="eastAsia" w:ascii="宋体" w:hAnsi="宋体" w:cs="宋体"/>
          <w:bCs/>
          <w:color w:val="000000"/>
          <w:sz w:val="24"/>
          <w:szCs w:val="24"/>
          <w:highlight w:val="none"/>
          <w:lang w:val="en-US" w:eastAsia="zh-CN" w:bidi="ar-SA"/>
        </w:rPr>
        <w:t xml:space="preserve">见下</w:t>
      </w:r>
      <w:r>
        <w:rPr>
          <w:rFonts w:hint="eastAsia" w:ascii="宋体" w:hAnsi="宋体" w:eastAsia="宋体" w:cs="宋体"/>
          <w:bCs/>
          <w:color w:val="000000"/>
          <w:sz w:val="24"/>
          <w:szCs w:val="24"/>
          <w:highlight w:val="none"/>
          <w:lang w:val="en-US" w:eastAsia="zh-CN" w:bidi="ar-SA"/>
        </w:rPr>
        <w:t xml:space="preserve">表。</w:t>
      </w:r>
      <w:r/>
    </w:p>
    <w:tbl>
      <w:tblPr>
        <w:tblStyle w:val="923"/>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31"/>
        <w:gridCol w:w="2479"/>
        <w:gridCol w:w="1129"/>
        <w:gridCol w:w="4299"/>
      </w:tblGrid>
      <w:tr>
        <w:trPr>
          <w:jc w:val="center"/>
          <w:trHeight w:val="454"/>
        </w:trPr>
        <w:tc>
          <w:tcPr>
            <w:tcW w:w="1731" w:type="dxa"/>
            <w:vAlign w:val="center"/>
            <w:textDirection w:val="lrTb"/>
            <w:noWrap w:val="false"/>
          </w:tcPr>
          <w:p>
            <w:pPr>
              <w:jc w:val="center"/>
              <w:spacing w:after="0" w:line="240" w:lineRule="auto"/>
              <w:rPr>
                <w:rFonts w:hint="eastAsia" w:ascii="宋体" w:hAnsi="宋体" w:eastAsia="宋体" w:cs="宋体"/>
                <w:b/>
                <w:bCs/>
                <w:sz w:val="21"/>
                <w:szCs w:val="21"/>
                <w:highlight w:val="none"/>
              </w:rPr>
            </w:pPr>
            <w:r>
              <w:rPr>
                <w:rFonts w:hint="eastAsia" w:ascii="宋体" w:hAnsi="宋体" w:eastAsia="宋体" w:cs="宋体"/>
                <w:sz w:val="21"/>
                <w:szCs w:val="21"/>
                <w:highlight w:val="none"/>
              </w:rPr>
              <w:t xml:space="preserve">设备类型</w:t>
            </w:r>
            <w:r/>
          </w:p>
        </w:tc>
        <w:tc>
          <w:tcPr>
            <w:tcW w:w="2479" w:type="dxa"/>
            <w:vAlign w:val="center"/>
            <w:textDirection w:val="lrTb"/>
            <w:noWrap w:val="false"/>
          </w:tcPr>
          <w:p>
            <w:pPr>
              <w:jc w:val="center"/>
              <w:spacing w:after="0" w:line="240" w:lineRule="auto"/>
              <w:rPr>
                <w:rFonts w:hint="eastAsia" w:ascii="宋体" w:hAnsi="宋体" w:eastAsia="宋体" w:cs="宋体"/>
                <w:b/>
                <w:bCs/>
                <w:sz w:val="21"/>
                <w:szCs w:val="21"/>
                <w:highlight w:val="none"/>
              </w:rPr>
            </w:pPr>
            <w:r>
              <w:rPr>
                <w:rFonts w:hint="eastAsia" w:ascii="宋体" w:hAnsi="宋体" w:eastAsia="宋体" w:cs="宋体"/>
                <w:sz w:val="21"/>
                <w:szCs w:val="21"/>
                <w:highlight w:val="none"/>
              </w:rPr>
              <w:t xml:space="preserve">布设位置</w:t>
            </w:r>
            <w:r/>
          </w:p>
        </w:tc>
        <w:tc>
          <w:tcPr>
            <w:tcW w:w="1129" w:type="dxa"/>
            <w:vAlign w:val="center"/>
            <w:textDirection w:val="lrTb"/>
            <w:noWrap w:val="false"/>
          </w:tcPr>
          <w:p>
            <w:pPr>
              <w:jc w:val="center"/>
              <w:spacing w:after="0" w:line="240" w:lineRule="auto"/>
              <w:rPr>
                <w:rFonts w:hint="eastAsia" w:ascii="宋体" w:hAnsi="宋体" w:eastAsia="宋体" w:cs="宋体"/>
                <w:b/>
                <w:bCs/>
                <w:sz w:val="21"/>
                <w:szCs w:val="21"/>
                <w:highlight w:val="none"/>
              </w:rPr>
            </w:pPr>
            <w:r>
              <w:rPr>
                <w:rFonts w:hint="eastAsia" w:ascii="宋体" w:hAnsi="宋体" w:eastAsia="宋体" w:cs="宋体"/>
                <w:sz w:val="21"/>
                <w:szCs w:val="21"/>
                <w:highlight w:val="none"/>
              </w:rPr>
              <w:t xml:space="preserve">数量</w:t>
            </w:r>
            <w:r/>
          </w:p>
        </w:tc>
        <w:tc>
          <w:tcPr>
            <w:tcW w:w="4299" w:type="dxa"/>
            <w:vAlign w:val="center"/>
            <w:textDirection w:val="lrTb"/>
            <w:noWrap w:val="false"/>
          </w:tcPr>
          <w:p>
            <w:pPr>
              <w:jc w:val="center"/>
              <w:spacing w:after="0" w:line="240" w:lineRule="auto"/>
              <w:rPr>
                <w:rFonts w:hint="eastAsia" w:ascii="宋体" w:hAnsi="宋体" w:eastAsia="宋体" w:cs="宋体"/>
                <w:b/>
                <w:bCs/>
                <w:sz w:val="21"/>
                <w:szCs w:val="21"/>
                <w:highlight w:val="none"/>
              </w:rPr>
            </w:pPr>
            <w:r>
              <w:rPr>
                <w:rFonts w:hint="eastAsia" w:ascii="宋体" w:hAnsi="宋体" w:eastAsia="宋体" w:cs="宋体"/>
                <w:sz w:val="21"/>
                <w:szCs w:val="21"/>
                <w:highlight w:val="none"/>
              </w:rPr>
              <w:t xml:space="preserve">技术参数</w:t>
            </w:r>
            <w:r/>
          </w:p>
        </w:tc>
      </w:tr>
      <w:tr>
        <w:trPr>
          <w:jc w:val="center"/>
          <w:trHeight w:val="454"/>
        </w:trPr>
        <w:tc>
          <w:tcPr>
            <w:tcW w:w="1731" w:type="dxa"/>
            <w:vAlign w:val="center"/>
            <w:textDirection w:val="lrTb"/>
            <w:noWrap w:val="false"/>
          </w:tcPr>
          <w:p>
            <w:pPr>
              <w:jc w:val="center"/>
              <w:spacing w:after="0" w:line="240" w:lineRule="auto"/>
              <w:rPr>
                <w:rFonts w:hint="eastAsia" w:ascii="宋体" w:hAnsi="宋体" w:eastAsia="宋体" w:cs="宋体"/>
                <w:b/>
                <w:bCs/>
                <w:sz w:val="21"/>
                <w:szCs w:val="21"/>
                <w:highlight w:val="none"/>
              </w:rPr>
            </w:pPr>
            <w:r>
              <w:rPr>
                <w:rFonts w:hint="eastAsia" w:ascii="宋体" w:hAnsi="宋体" w:eastAsia="宋体" w:cs="宋体"/>
                <w:sz w:val="21"/>
                <w:szCs w:val="21"/>
                <w:highlight w:val="none"/>
              </w:rPr>
              <w:t xml:space="preserve">红外相机</w:t>
            </w:r>
            <w:r/>
          </w:p>
        </w:tc>
        <w:tc>
          <w:tcPr>
            <w:tcW w:w="2479" w:type="dxa"/>
            <w:vAlign w:val="center"/>
            <w:textDirection w:val="lrTb"/>
            <w:noWrap w:val="false"/>
          </w:tcPr>
          <w:p>
            <w:pPr>
              <w:jc w:val="center"/>
              <w:spacing w:after="0" w:line="240" w:lineRule="auto"/>
              <w:rPr>
                <w:rFonts w:hint="eastAsia" w:ascii="宋体" w:hAnsi="宋体" w:eastAsia="宋体" w:cs="宋体"/>
                <w:b/>
                <w:bCs/>
                <w:sz w:val="21"/>
                <w:szCs w:val="21"/>
                <w:highlight w:val="none"/>
              </w:rPr>
            </w:pPr>
            <w:r>
              <w:rPr>
                <w:rFonts w:hint="eastAsia" w:ascii="宋体" w:hAnsi="宋体" w:eastAsia="宋体" w:cs="宋体"/>
                <w:sz w:val="21"/>
                <w:szCs w:val="21"/>
                <w:highlight w:val="none"/>
              </w:rPr>
              <w:t xml:space="preserve">核心保护区及迁徙通道</w:t>
            </w:r>
            <w:r/>
          </w:p>
        </w:tc>
        <w:tc>
          <w:tcPr>
            <w:tcW w:w="1129" w:type="dxa"/>
            <w:vAlign w:val="center"/>
            <w:textDirection w:val="lrTb"/>
            <w:noWrap w:val="false"/>
          </w:tcPr>
          <w:p>
            <w:pPr>
              <w:jc w:val="center"/>
              <w:spacing w:after="0" w:line="240" w:lineRule="auto"/>
              <w:rPr>
                <w:rFonts w:hint="eastAsia" w:ascii="宋体" w:hAnsi="宋体" w:eastAsia="宋体" w:cs="宋体"/>
                <w:b/>
                <w:bCs/>
                <w:sz w:val="21"/>
                <w:szCs w:val="21"/>
                <w:highlight w:val="none"/>
              </w:rPr>
            </w:pPr>
            <w:r>
              <w:rPr>
                <w:rFonts w:hint="eastAsia" w:ascii="宋体" w:hAnsi="宋体" w:eastAsia="宋体" w:cs="宋体"/>
                <w:sz w:val="21"/>
                <w:szCs w:val="21"/>
                <w:highlight w:val="none"/>
              </w:rPr>
              <w:t xml:space="preserve">20台</w:t>
            </w:r>
            <w:r/>
          </w:p>
        </w:tc>
        <w:tc>
          <w:tcPr>
            <w:tcW w:w="4299" w:type="dxa"/>
            <w:vAlign w:val="center"/>
            <w:textDirection w:val="lrTb"/>
            <w:noWrap w:val="false"/>
          </w:tcPr>
          <w:p>
            <w:pPr>
              <w:jc w:val="center"/>
              <w:spacing w:after="0" w:line="240" w:lineRule="auto"/>
              <w:rPr>
                <w:rFonts w:hint="eastAsia" w:ascii="宋体" w:hAnsi="宋体" w:eastAsia="宋体" w:cs="宋体"/>
                <w:b/>
                <w:bCs/>
                <w:sz w:val="21"/>
                <w:szCs w:val="21"/>
                <w:highlight w:val="none"/>
              </w:rPr>
            </w:pPr>
            <w:r>
              <w:rPr>
                <w:rFonts w:hint="eastAsia" w:ascii="宋体" w:hAnsi="宋体" w:eastAsia="宋体" w:cs="宋体"/>
                <w:sz w:val="21"/>
                <w:szCs w:val="21"/>
                <w:highlight w:val="none"/>
              </w:rPr>
              <w:t xml:space="preserve">触发拍摄3张照片+10秒视频，续航6个月</w:t>
            </w:r>
            <w:r/>
          </w:p>
        </w:tc>
      </w:tr>
      <w:tr>
        <w:trPr>
          <w:jc w:val="center"/>
          <w:trHeight w:val="454"/>
        </w:trPr>
        <w:tc>
          <w:tcPr>
            <w:tcW w:w="1731" w:type="dxa"/>
            <w:vAlign w:val="center"/>
            <w:textDirection w:val="lrTb"/>
            <w:noWrap w:val="false"/>
          </w:tcPr>
          <w:p>
            <w:pPr>
              <w:jc w:val="center"/>
              <w:spacing w:after="0" w:line="240" w:lineRule="auto"/>
              <w:rPr>
                <w:rFonts w:hint="eastAsia" w:ascii="宋体" w:hAnsi="宋体" w:eastAsia="宋体" w:cs="宋体"/>
                <w:b/>
                <w:bCs/>
                <w:sz w:val="21"/>
                <w:szCs w:val="21"/>
                <w:highlight w:val="none"/>
              </w:rPr>
            </w:pPr>
            <w:r>
              <w:rPr>
                <w:rFonts w:hint="eastAsia" w:ascii="宋体" w:hAnsi="宋体" w:eastAsia="宋体" w:cs="宋体"/>
                <w:sz w:val="21"/>
                <w:szCs w:val="21"/>
                <w:highlight w:val="none"/>
              </w:rPr>
              <w:t xml:space="preserve">鸟类声学监测仪</w:t>
            </w:r>
            <w:r/>
          </w:p>
        </w:tc>
        <w:tc>
          <w:tcPr>
            <w:tcW w:w="2479" w:type="dxa"/>
            <w:vAlign w:val="center"/>
            <w:textDirection w:val="lrTb"/>
            <w:noWrap w:val="false"/>
          </w:tcPr>
          <w:p>
            <w:pPr>
              <w:jc w:val="center"/>
              <w:spacing w:after="0" w:line="240" w:lineRule="auto"/>
              <w:rPr>
                <w:rFonts w:hint="eastAsia" w:ascii="宋体" w:hAnsi="宋体" w:eastAsia="宋体" w:cs="宋体"/>
                <w:b/>
                <w:bCs/>
                <w:sz w:val="21"/>
                <w:szCs w:val="21"/>
                <w:highlight w:val="none"/>
              </w:rPr>
            </w:pPr>
            <w:r>
              <w:rPr>
                <w:rFonts w:hint="eastAsia" w:ascii="宋体" w:hAnsi="宋体" w:eastAsia="宋体" w:cs="宋体"/>
                <w:sz w:val="21"/>
                <w:szCs w:val="21"/>
                <w:highlight w:val="none"/>
              </w:rPr>
              <w:t xml:space="preserve">鸟类核心栖息地</w:t>
            </w:r>
            <w:r/>
          </w:p>
        </w:tc>
        <w:tc>
          <w:tcPr>
            <w:tcW w:w="1129" w:type="dxa"/>
            <w:vAlign w:val="center"/>
            <w:textDirection w:val="lrTb"/>
            <w:noWrap w:val="false"/>
          </w:tcPr>
          <w:p>
            <w:pPr>
              <w:jc w:val="center"/>
              <w:spacing w:after="0" w:line="240" w:lineRule="auto"/>
              <w:rPr>
                <w:rFonts w:hint="eastAsia" w:ascii="宋体" w:hAnsi="宋体" w:eastAsia="宋体" w:cs="宋体"/>
                <w:b/>
                <w:bCs/>
                <w:sz w:val="21"/>
                <w:szCs w:val="21"/>
                <w:highlight w:val="none"/>
              </w:rPr>
            </w:pPr>
            <w:r>
              <w:rPr>
                <w:rFonts w:hint="eastAsia" w:ascii="宋体" w:hAnsi="宋体" w:eastAsia="宋体" w:cs="宋体"/>
                <w:sz w:val="21"/>
                <w:szCs w:val="21"/>
                <w:highlight w:val="none"/>
              </w:rPr>
              <w:t xml:space="preserve">10台</w:t>
            </w:r>
            <w:r/>
          </w:p>
        </w:tc>
        <w:tc>
          <w:tcPr>
            <w:tcW w:w="4299" w:type="dxa"/>
            <w:vAlign w:val="center"/>
            <w:textDirection w:val="lrTb"/>
            <w:noWrap w:val="false"/>
          </w:tcPr>
          <w:p>
            <w:pPr>
              <w:jc w:val="center"/>
              <w:spacing w:after="0" w:line="240" w:lineRule="auto"/>
              <w:rPr>
                <w:rFonts w:hint="eastAsia" w:ascii="宋体" w:hAnsi="宋体" w:eastAsia="宋体" w:cs="宋体"/>
                <w:b/>
                <w:bCs/>
                <w:sz w:val="21"/>
                <w:szCs w:val="21"/>
                <w:highlight w:val="none"/>
              </w:rPr>
            </w:pPr>
            <w:r>
              <w:rPr>
                <w:rFonts w:hint="eastAsia" w:ascii="宋体" w:hAnsi="宋体" w:eastAsia="宋体" w:cs="宋体"/>
                <w:sz w:val="21"/>
                <w:szCs w:val="21"/>
                <w:highlight w:val="none"/>
              </w:rPr>
              <w:t xml:space="preserve">记录鸣叫频次，数据无线传输</w:t>
            </w:r>
            <w:r/>
          </w:p>
        </w:tc>
      </w:tr>
    </w:tbl>
    <w:p>
      <w:pPr>
        <w:numPr>
          <w:ilvl w:val="0"/>
          <w:numId w:val="0"/>
        </w:numPr>
        <w:ind w:left="0" w:firstLine="480"/>
        <w:jc w:val="both"/>
        <w:keepLines w:val="0"/>
        <w:keepNext w:val="0"/>
        <w:pageBreakBefore w:val="0"/>
        <w:spacing w:before="0" w:line="360" w:lineRule="auto"/>
        <w:widowControl w:val="off"/>
        <w:rPr>
          <w:rFonts w:hint="eastAsia" w:ascii="宋体" w:hAnsi="宋体" w:eastAsia="宋体" w:cs="宋体"/>
          <w:bCs/>
          <w:color w:val="000000"/>
          <w:sz w:val="24"/>
          <w:szCs w:val="24"/>
          <w:highlight w:val="none"/>
          <w:lang w:val="en-US" w:eastAsia="zh-CN" w:bidi="ar-SA"/>
        </w:rPr>
        <w:outlineLvl w:val="3"/>
      </w:pPr>
      <w:r>
        <w:rPr>
          <w:rFonts w:hint="eastAsia" w:ascii="宋体" w:hAnsi="宋体" w:eastAsia="宋体" w:cs="宋体"/>
          <w:bCs/>
          <w:color w:val="000000"/>
          <w:sz w:val="24"/>
          <w:szCs w:val="24"/>
          <w:highlight w:val="none"/>
          <w:lang w:val="en-US" w:eastAsia="zh-CN" w:bidi="ar-SA"/>
        </w:rPr>
      </w:r>
      <w:r/>
    </w:p>
    <w:p>
      <w:pPr>
        <w:numPr>
          <w:ilvl w:val="0"/>
          <w:numId w:val="0"/>
        </w:numPr>
        <w:ind w:left="0" w:firstLine="480"/>
        <w:jc w:val="both"/>
        <w:keepLines w:val="0"/>
        <w:keepNext w:val="0"/>
        <w:pageBreakBefore w:val="0"/>
        <w:spacing w:before="0" w:line="360" w:lineRule="auto"/>
        <w:widowControl w:val="off"/>
        <w:rPr>
          <w:rFonts w:hint="default" w:ascii="宋体" w:hAnsi="宋体" w:eastAsia="宋体" w:cs="宋体"/>
          <w:bCs/>
          <w:color w:val="000000"/>
          <w:sz w:val="24"/>
          <w:szCs w:val="24"/>
          <w:highlight w:val="none"/>
          <w:lang w:val="en-US" w:eastAsia="zh-CN" w:bidi="ar-SA"/>
        </w:rPr>
        <w:outlineLvl w:val="3"/>
      </w:pPr>
      <w:r>
        <w:rPr>
          <w:rFonts w:hint="eastAsia" w:ascii="宋体" w:hAnsi="宋体" w:eastAsia="宋体" w:cs="宋体"/>
          <w:bCs/>
          <w:color w:val="000000"/>
          <w:sz w:val="24"/>
          <w:szCs w:val="24"/>
          <w:highlight w:val="none"/>
          <w:lang w:val="en-US" w:eastAsia="zh-CN" w:bidi="ar-SA"/>
        </w:rPr>
        <w:t xml:space="preserve">2.2.3.1</w:t>
      </w:r>
      <w:r>
        <w:rPr>
          <w:rFonts w:hint="eastAsia" w:ascii="宋体" w:hAnsi="宋体" w:cs="宋体"/>
          <w:bCs/>
          <w:color w:val="000000"/>
          <w:sz w:val="24"/>
          <w:szCs w:val="24"/>
          <w:highlight w:val="none"/>
          <w:lang w:val="en-US" w:eastAsia="zh-CN" w:bidi="ar-SA"/>
        </w:rPr>
        <w:t xml:space="preserve"> </w:t>
      </w:r>
      <w:r>
        <w:rPr>
          <w:rFonts w:hint="eastAsia" w:ascii="宋体" w:hAnsi="宋体" w:eastAsia="宋体" w:cs="宋体"/>
          <w:bCs/>
          <w:color w:val="000000"/>
          <w:sz w:val="24"/>
          <w:szCs w:val="24"/>
          <w:highlight w:val="none"/>
          <w:lang w:val="en-US" w:eastAsia="zh-CN" w:bidi="ar-SA"/>
        </w:rPr>
        <w:t xml:space="preserve">监测方案</w:t>
      </w:r>
      <w:r/>
    </w:p>
    <w:p>
      <w:pPr>
        <w:numPr>
          <w:ilvl w:val="0"/>
          <w:numId w:val="0"/>
        </w:numPr>
        <w:ind w:left="0" w:firstLine="480"/>
        <w:jc w:val="both"/>
        <w:keepLines w:val="0"/>
        <w:keepNext w:val="0"/>
        <w:pageBreakBefore w:val="0"/>
        <w:spacing w:before="0" w:line="360" w:lineRule="auto"/>
        <w:widowControl w:val="off"/>
        <w:rPr>
          <w:rFonts w:hint="eastAsia" w:ascii="宋体" w:hAnsi="宋体" w:eastAsia="宋体" w:cs="宋体"/>
          <w:bCs/>
          <w:color w:val="000000"/>
          <w:sz w:val="24"/>
          <w:szCs w:val="24"/>
          <w:highlight w:val="none"/>
          <w:lang w:val="en-US" w:eastAsia="zh-CN" w:bidi="ar-SA"/>
        </w:rPr>
        <w:outlineLvl w:val="3"/>
      </w:pPr>
      <w:r>
        <w:rPr>
          <w:rFonts w:hint="eastAsia" w:ascii="宋体" w:hAnsi="宋体" w:cs="宋体"/>
          <w:bCs/>
          <w:color w:val="000000"/>
          <w:sz w:val="24"/>
          <w:szCs w:val="24"/>
          <w:highlight w:val="none"/>
          <w:lang w:val="en-US" w:eastAsia="zh-CN" w:bidi="ar-SA"/>
        </w:rPr>
        <w:t xml:space="preserve">2.2.3.1.1 </w:t>
      </w:r>
      <w:r>
        <w:rPr>
          <w:rFonts w:hint="eastAsia" w:ascii="宋体" w:hAnsi="宋体" w:eastAsia="宋体" w:cs="宋体"/>
          <w:bCs/>
          <w:color w:val="000000"/>
          <w:sz w:val="24"/>
          <w:szCs w:val="24"/>
          <w:highlight w:val="none"/>
          <w:lang w:val="en-US" w:eastAsia="zh-CN" w:bidi="ar-SA"/>
        </w:rPr>
        <w:t xml:space="preserve">监测内容</w:t>
      </w:r>
      <w:r/>
    </w:p>
    <w:tbl>
      <w:tblPr>
        <w:tblStyle w:val="923"/>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98"/>
        <w:gridCol w:w="4264"/>
        <w:gridCol w:w="4076"/>
      </w:tblGrid>
      <w:tr>
        <w:trPr>
          <w:jc w:val="center"/>
          <w:trHeight w:val="454"/>
        </w:trPr>
        <w:tc>
          <w:tcPr>
            <w:tcW w:w="1298" w:type="dxa"/>
            <w:vAlign w:val="center"/>
            <w:textDirection w:val="lrTb"/>
            <w:noWrap w:val="false"/>
          </w:tcPr>
          <w:p>
            <w:pPr>
              <w:jc w:val="center"/>
              <w:spacing w:after="0" w:line="240" w:lineRule="auto"/>
              <w:rPr>
                <w:rFonts w:hint="eastAsia" w:ascii="宋体" w:hAnsi="宋体" w:eastAsia="宋体" w:cs="宋体"/>
                <w:b/>
                <w:bCs/>
                <w:sz w:val="21"/>
                <w:szCs w:val="21"/>
              </w:rPr>
            </w:pPr>
            <w:r>
              <w:rPr>
                <w:rFonts w:hint="eastAsia" w:ascii="宋体" w:hAnsi="宋体" w:eastAsia="宋体" w:cs="宋体"/>
                <w:sz w:val="21"/>
                <w:szCs w:val="21"/>
              </w:rPr>
              <w:t xml:space="preserve">监测类型</w:t>
            </w:r>
            <w:r/>
          </w:p>
        </w:tc>
        <w:tc>
          <w:tcPr>
            <w:tcW w:w="4264" w:type="dxa"/>
            <w:vAlign w:val="center"/>
            <w:textDirection w:val="lrTb"/>
            <w:noWrap w:val="false"/>
          </w:tcPr>
          <w:p>
            <w:pPr>
              <w:jc w:val="center"/>
              <w:spacing w:after="0" w:line="240" w:lineRule="auto"/>
              <w:rPr>
                <w:rFonts w:hint="eastAsia" w:ascii="宋体" w:hAnsi="宋体" w:eastAsia="宋体" w:cs="宋体"/>
                <w:b/>
                <w:bCs/>
                <w:sz w:val="21"/>
                <w:szCs w:val="21"/>
              </w:rPr>
            </w:pPr>
            <w:r>
              <w:rPr>
                <w:rFonts w:hint="eastAsia" w:ascii="宋体" w:hAnsi="宋体" w:eastAsia="宋体" w:cs="宋体"/>
                <w:sz w:val="21"/>
                <w:szCs w:val="21"/>
              </w:rPr>
              <w:t xml:space="preserve">监测指标</w:t>
            </w:r>
            <w:r/>
          </w:p>
        </w:tc>
        <w:tc>
          <w:tcPr>
            <w:tcW w:w="4076" w:type="dxa"/>
            <w:vAlign w:val="center"/>
            <w:textDirection w:val="lrTb"/>
            <w:noWrap w:val="false"/>
          </w:tcPr>
          <w:p>
            <w:pPr>
              <w:jc w:val="center"/>
              <w:spacing w:after="0" w:line="240" w:lineRule="auto"/>
              <w:rPr>
                <w:rFonts w:hint="eastAsia" w:ascii="宋体" w:hAnsi="宋体" w:eastAsia="宋体" w:cs="宋体"/>
                <w:b/>
                <w:bCs/>
                <w:sz w:val="21"/>
                <w:szCs w:val="21"/>
              </w:rPr>
            </w:pPr>
            <w:r>
              <w:rPr>
                <w:rFonts w:hint="eastAsia" w:ascii="宋体" w:hAnsi="宋体" w:eastAsia="宋体" w:cs="宋体"/>
                <w:sz w:val="21"/>
                <w:szCs w:val="21"/>
              </w:rPr>
              <w:t xml:space="preserve">监测频次</w:t>
            </w:r>
            <w:r/>
          </w:p>
        </w:tc>
      </w:tr>
      <w:tr>
        <w:trPr>
          <w:jc w:val="center"/>
          <w:trHeight w:val="454"/>
        </w:trPr>
        <w:tc>
          <w:tcPr>
            <w:tcW w:w="1298" w:type="dxa"/>
            <w:vAlign w:val="center"/>
            <w:textDirection w:val="lrTb"/>
            <w:noWrap w:val="false"/>
          </w:tcPr>
          <w:p>
            <w:pPr>
              <w:jc w:val="center"/>
              <w:spacing w:after="0" w:line="240" w:lineRule="auto"/>
              <w:rPr>
                <w:rFonts w:hint="eastAsia" w:ascii="宋体" w:hAnsi="宋体" w:eastAsia="宋体" w:cs="宋体"/>
                <w:b/>
                <w:bCs/>
                <w:sz w:val="21"/>
                <w:szCs w:val="21"/>
              </w:rPr>
            </w:pPr>
            <w:r>
              <w:rPr>
                <w:rFonts w:hint="eastAsia" w:ascii="宋体" w:hAnsi="宋体" w:eastAsia="宋体" w:cs="宋体"/>
                <w:sz w:val="21"/>
                <w:szCs w:val="21"/>
              </w:rPr>
              <w:t xml:space="preserve">物种监测</w:t>
            </w:r>
            <w:r/>
          </w:p>
        </w:tc>
        <w:tc>
          <w:tcPr>
            <w:tcW w:w="4264" w:type="dxa"/>
            <w:vAlign w:val="center"/>
            <w:textDirection w:val="lrTb"/>
            <w:noWrap w:val="false"/>
          </w:tcPr>
          <w:p>
            <w:pPr>
              <w:jc w:val="both"/>
              <w:spacing w:after="0" w:line="240" w:lineRule="auto"/>
              <w:rPr>
                <w:rFonts w:hint="eastAsia" w:ascii="宋体" w:hAnsi="宋体" w:eastAsia="宋体" w:cs="宋体"/>
                <w:sz w:val="21"/>
                <w:szCs w:val="21"/>
              </w:rPr>
            </w:pPr>
            <w:r>
              <w:rPr>
                <w:rFonts w:hint="eastAsia" w:ascii="宋体" w:hAnsi="宋体" w:eastAsia="宋体" w:cs="宋体"/>
                <w:sz w:val="21"/>
                <w:szCs w:val="21"/>
              </w:rPr>
              <w:t xml:space="preserve">12 种保护鸟类种群数量、繁殖成功率</w:t>
            </w:r>
            <w:r/>
          </w:p>
        </w:tc>
        <w:tc>
          <w:tcPr>
            <w:tcW w:w="4076" w:type="dxa"/>
            <w:vAlign w:val="center"/>
            <w:textDirection w:val="lrTb"/>
            <w:noWrap w:val="false"/>
          </w:tcPr>
          <w:p>
            <w:pPr>
              <w:jc w:val="both"/>
              <w:spacing w:after="0" w:line="240" w:lineRule="auto"/>
              <w:rPr>
                <w:rFonts w:hint="eastAsia" w:ascii="宋体" w:hAnsi="宋体" w:eastAsia="宋体" w:cs="宋体"/>
                <w:b/>
                <w:bCs/>
                <w:sz w:val="21"/>
                <w:szCs w:val="21"/>
              </w:rPr>
            </w:pPr>
            <w:r>
              <w:rPr>
                <w:rFonts w:hint="eastAsia" w:ascii="宋体" w:hAnsi="宋体" w:eastAsia="宋体" w:cs="宋体"/>
                <w:sz w:val="21"/>
                <w:szCs w:val="21"/>
              </w:rPr>
              <w:t xml:space="preserve">每月1次（繁殖期每2周1次）</w:t>
            </w:r>
            <w:r/>
          </w:p>
        </w:tc>
      </w:tr>
      <w:tr>
        <w:trPr>
          <w:jc w:val="center"/>
          <w:trHeight w:val="454"/>
        </w:trPr>
        <w:tc>
          <w:tcPr>
            <w:tcW w:w="1298" w:type="dxa"/>
            <w:vAlign w:val="center"/>
            <w:textDirection w:val="lrTb"/>
            <w:noWrap w:val="false"/>
          </w:tcPr>
          <w:p>
            <w:pPr>
              <w:jc w:val="center"/>
              <w:spacing w:after="0" w:line="240" w:lineRule="auto"/>
              <w:rPr>
                <w:rFonts w:hint="eastAsia" w:ascii="宋体" w:hAnsi="宋体" w:eastAsia="宋体" w:cs="宋体"/>
                <w:b/>
                <w:bCs/>
                <w:sz w:val="21"/>
                <w:szCs w:val="21"/>
              </w:rPr>
            </w:pPr>
            <w:r>
              <w:rPr>
                <w:rFonts w:hint="eastAsia" w:ascii="宋体" w:hAnsi="宋体" w:eastAsia="宋体" w:cs="宋体"/>
                <w:sz w:val="21"/>
                <w:szCs w:val="21"/>
              </w:rPr>
              <w:t xml:space="preserve">生境监测</w:t>
            </w:r>
            <w:r/>
          </w:p>
        </w:tc>
        <w:tc>
          <w:tcPr>
            <w:tcW w:w="4264" w:type="dxa"/>
            <w:vAlign w:val="center"/>
            <w:textDirection w:val="lrTb"/>
            <w:noWrap w:val="false"/>
          </w:tcPr>
          <w:p>
            <w:pPr>
              <w:jc w:val="both"/>
              <w:spacing w:after="0" w:line="240" w:lineRule="auto"/>
              <w:rPr>
                <w:rFonts w:hint="eastAsia" w:ascii="宋体" w:hAnsi="宋体" w:eastAsia="宋体" w:cs="宋体"/>
                <w:sz w:val="21"/>
                <w:szCs w:val="21"/>
              </w:rPr>
            </w:pPr>
            <w:r>
              <w:rPr>
                <w:rFonts w:hint="eastAsia" w:ascii="宋体" w:hAnsi="宋体" w:eastAsia="宋体" w:cs="宋体"/>
                <w:sz w:val="21"/>
                <w:szCs w:val="21"/>
              </w:rPr>
              <w:t xml:space="preserve">植被覆盖率、人为干扰频次</w:t>
            </w:r>
            <w:r/>
          </w:p>
        </w:tc>
        <w:tc>
          <w:tcPr>
            <w:tcW w:w="4076" w:type="dxa"/>
            <w:vAlign w:val="center"/>
            <w:textDirection w:val="lrTb"/>
            <w:noWrap w:val="false"/>
          </w:tcPr>
          <w:p>
            <w:pPr>
              <w:jc w:val="both"/>
              <w:spacing w:after="0" w:line="240" w:lineRule="auto"/>
              <w:rPr>
                <w:rFonts w:hint="eastAsia" w:ascii="宋体" w:hAnsi="宋体" w:eastAsia="宋体" w:cs="宋体"/>
                <w:b/>
                <w:bCs/>
                <w:sz w:val="21"/>
                <w:szCs w:val="21"/>
              </w:rPr>
            </w:pPr>
            <w:r>
              <w:rPr>
                <w:rFonts w:hint="eastAsia" w:ascii="宋体" w:hAnsi="宋体" w:eastAsia="宋体" w:cs="宋体"/>
                <w:sz w:val="21"/>
                <w:szCs w:val="21"/>
              </w:rPr>
              <w:t xml:space="preserve">每季度1次</w:t>
            </w:r>
            <w:r/>
          </w:p>
        </w:tc>
      </w:tr>
      <w:tr>
        <w:trPr>
          <w:jc w:val="center"/>
          <w:trHeight w:val="454"/>
        </w:trPr>
        <w:tc>
          <w:tcPr>
            <w:tcW w:w="1298" w:type="dxa"/>
            <w:vAlign w:val="center"/>
            <w:textDirection w:val="lrTb"/>
            <w:noWrap w:val="false"/>
          </w:tcPr>
          <w:p>
            <w:pPr>
              <w:jc w:val="center"/>
              <w:spacing w:after="0" w:line="240" w:lineRule="auto"/>
              <w:rPr>
                <w:rFonts w:hint="eastAsia" w:ascii="宋体" w:hAnsi="宋体" w:eastAsia="宋体" w:cs="宋体"/>
                <w:b/>
                <w:bCs/>
                <w:sz w:val="21"/>
                <w:szCs w:val="21"/>
              </w:rPr>
            </w:pPr>
            <w:r>
              <w:rPr>
                <w:rFonts w:hint="eastAsia" w:ascii="宋体" w:hAnsi="宋体" w:eastAsia="宋体" w:cs="宋体"/>
                <w:sz w:val="21"/>
                <w:szCs w:val="21"/>
              </w:rPr>
              <w:t xml:space="preserve">设备监测</w:t>
            </w:r>
            <w:r/>
          </w:p>
        </w:tc>
        <w:tc>
          <w:tcPr>
            <w:tcW w:w="4264" w:type="dxa"/>
            <w:vAlign w:val="center"/>
            <w:textDirection w:val="lrTb"/>
            <w:noWrap w:val="false"/>
          </w:tcPr>
          <w:p>
            <w:pPr>
              <w:jc w:val="both"/>
              <w:spacing w:after="0" w:line="240" w:lineRule="auto"/>
              <w:rPr>
                <w:rFonts w:hint="eastAsia" w:ascii="宋体" w:hAnsi="宋体" w:eastAsia="宋体" w:cs="宋体"/>
                <w:sz w:val="21"/>
                <w:szCs w:val="21"/>
              </w:rPr>
            </w:pPr>
            <w:r>
              <w:rPr>
                <w:rFonts w:hint="eastAsia" w:ascii="宋体" w:hAnsi="宋体" w:eastAsia="宋体" w:cs="宋体"/>
                <w:sz w:val="21"/>
                <w:szCs w:val="21"/>
              </w:rPr>
              <w:t xml:space="preserve">监测设备运行状态、围栏完整性</w:t>
            </w:r>
            <w:r/>
          </w:p>
        </w:tc>
        <w:tc>
          <w:tcPr>
            <w:tcW w:w="4076" w:type="dxa"/>
            <w:vAlign w:val="center"/>
            <w:textDirection w:val="lrTb"/>
            <w:noWrap w:val="false"/>
          </w:tcPr>
          <w:p>
            <w:pPr>
              <w:jc w:val="both"/>
              <w:spacing w:after="0" w:line="240" w:lineRule="auto"/>
              <w:rPr>
                <w:rFonts w:hint="eastAsia" w:ascii="宋体" w:hAnsi="宋体" w:eastAsia="宋体" w:cs="宋体"/>
                <w:b/>
                <w:bCs/>
                <w:sz w:val="21"/>
                <w:szCs w:val="21"/>
              </w:rPr>
            </w:pPr>
            <w:r>
              <w:rPr>
                <w:rFonts w:hint="eastAsia" w:ascii="宋体" w:hAnsi="宋体" w:eastAsia="宋体" w:cs="宋体"/>
                <w:sz w:val="21"/>
                <w:szCs w:val="21"/>
              </w:rPr>
              <w:t xml:space="preserve">每2周1次</w:t>
            </w:r>
            <w:r/>
          </w:p>
        </w:tc>
      </w:tr>
    </w:tbl>
    <w:p>
      <w:pPr>
        <w:numPr>
          <w:ilvl w:val="0"/>
          <w:numId w:val="0"/>
        </w:numPr>
        <w:ind w:left="0" w:firstLine="480"/>
        <w:jc w:val="both"/>
        <w:keepLines w:val="0"/>
        <w:keepNext w:val="0"/>
        <w:pageBreakBefore w:val="0"/>
        <w:spacing w:before="0" w:line="360" w:lineRule="auto"/>
        <w:widowControl w:val="off"/>
        <w:rPr>
          <w:rFonts w:hint="eastAsia" w:ascii="宋体" w:hAnsi="宋体" w:cs="宋体"/>
          <w:bCs/>
          <w:color w:val="000000"/>
          <w:sz w:val="24"/>
          <w:szCs w:val="24"/>
          <w:highlight w:val="none"/>
          <w:lang w:val="en-US" w:eastAsia="zh-CN" w:bidi="ar-SA"/>
        </w:rPr>
        <w:outlineLvl w:val="3"/>
      </w:pPr>
      <w:r>
        <w:rPr>
          <w:rFonts w:hint="eastAsia" w:ascii="宋体" w:hAnsi="宋体" w:cs="宋体"/>
          <w:bCs/>
          <w:color w:val="000000"/>
          <w:sz w:val="24"/>
          <w:szCs w:val="24"/>
          <w:highlight w:val="none"/>
          <w:lang w:val="en-US" w:eastAsia="zh-CN" w:bidi="ar-SA"/>
        </w:rPr>
      </w:r>
      <w:r/>
    </w:p>
    <w:p>
      <w:pPr>
        <w:numPr>
          <w:ilvl w:val="0"/>
          <w:numId w:val="0"/>
        </w:numPr>
        <w:ind w:left="0" w:firstLine="480"/>
        <w:jc w:val="both"/>
        <w:keepLines w:val="0"/>
        <w:keepNext w:val="0"/>
        <w:pageBreakBefore w:val="0"/>
        <w:spacing w:before="0" w:line="360" w:lineRule="auto"/>
        <w:widowControl w:val="off"/>
        <w:rPr>
          <w:rFonts w:hint="eastAsia" w:ascii="宋体" w:hAnsi="宋体" w:eastAsia="宋体" w:cs="宋体"/>
          <w:bCs/>
          <w:color w:val="000000"/>
          <w:sz w:val="24"/>
          <w:szCs w:val="24"/>
          <w:highlight w:val="none"/>
          <w:lang w:val="en-US" w:eastAsia="zh-CN" w:bidi="ar-SA"/>
        </w:rPr>
        <w:outlineLvl w:val="3"/>
      </w:pPr>
      <w:r>
        <w:rPr>
          <w:rFonts w:hint="eastAsia" w:ascii="宋体" w:hAnsi="宋体" w:cs="宋体"/>
          <w:bCs/>
          <w:color w:val="000000"/>
          <w:sz w:val="24"/>
          <w:szCs w:val="24"/>
          <w:highlight w:val="none"/>
          <w:lang w:val="en-US" w:eastAsia="zh-CN" w:bidi="ar-SA"/>
        </w:rPr>
        <w:t xml:space="preserve">2.2.3.1.2 </w:t>
      </w:r>
      <w:r>
        <w:rPr>
          <w:rFonts w:hint="eastAsia" w:ascii="宋体" w:hAnsi="宋体" w:eastAsia="宋体" w:cs="宋体"/>
          <w:bCs/>
          <w:color w:val="000000"/>
          <w:sz w:val="24"/>
          <w:szCs w:val="24"/>
          <w:highlight w:val="none"/>
          <w:lang w:val="en-US" w:eastAsia="zh-CN" w:bidi="ar-SA"/>
        </w:rPr>
        <w:t xml:space="preserve">监测技术</w:t>
      </w:r>
      <w:r/>
    </w:p>
    <w:p>
      <w:pPr>
        <w:numPr>
          <w:ilvl w:val="0"/>
          <w:numId w:val="0"/>
        </w:numPr>
        <w:ind w:left="0" w:firstLine="480"/>
        <w:jc w:val="both"/>
        <w:keepLines w:val="0"/>
        <w:keepNext w:val="0"/>
        <w:pageBreakBefore w:val="0"/>
        <w:spacing w:before="0" w:line="360" w:lineRule="auto"/>
        <w:widowControl w:val="off"/>
        <w:rPr>
          <w:rFonts w:hint="eastAsia" w:ascii="宋体" w:hAnsi="宋体" w:eastAsia="宋体" w:cs="宋体"/>
          <w:bCs/>
          <w:color w:val="000000"/>
          <w:sz w:val="24"/>
          <w:szCs w:val="24"/>
          <w:highlight w:val="none"/>
          <w:lang w:val="en-US" w:eastAsia="zh-CN" w:bidi="ar-SA"/>
        </w:rPr>
        <w:outlineLvl w:val="3"/>
      </w:pPr>
      <w:r>
        <w:rPr>
          <w:rFonts w:hint="eastAsia" w:ascii="宋体" w:hAnsi="宋体" w:eastAsia="宋体" w:cs="宋体"/>
          <w:bCs/>
          <w:color w:val="000000"/>
          <w:sz w:val="24"/>
          <w:szCs w:val="24"/>
          <w:highlight w:val="none"/>
          <w:lang w:val="en-US" w:eastAsia="zh-CN" w:bidi="ar-SA"/>
        </w:rPr>
        <w:t xml:space="preserve">（1）物种监测：红外相机、声学监测仪、样线调查结合；</w:t>
      </w:r>
      <w:r/>
    </w:p>
    <w:p>
      <w:pPr>
        <w:numPr>
          <w:ilvl w:val="0"/>
          <w:numId w:val="0"/>
        </w:numPr>
        <w:ind w:left="0" w:firstLine="480"/>
        <w:jc w:val="both"/>
        <w:keepLines w:val="0"/>
        <w:keepNext w:val="0"/>
        <w:pageBreakBefore w:val="0"/>
        <w:spacing w:before="0" w:line="360" w:lineRule="auto"/>
        <w:widowControl w:val="off"/>
        <w:rPr>
          <w:rFonts w:hint="eastAsia" w:ascii="宋体" w:hAnsi="宋体" w:eastAsia="宋体" w:cs="宋体"/>
          <w:bCs/>
          <w:color w:val="000000"/>
          <w:sz w:val="24"/>
          <w:szCs w:val="24"/>
          <w:highlight w:val="none"/>
          <w:lang w:val="en-US" w:eastAsia="zh-CN" w:bidi="ar-SA"/>
        </w:rPr>
        <w:outlineLvl w:val="3"/>
      </w:pPr>
      <w:r>
        <w:rPr>
          <w:rFonts w:hint="eastAsia" w:ascii="宋体" w:hAnsi="宋体" w:eastAsia="宋体" w:cs="宋体"/>
          <w:bCs/>
          <w:color w:val="000000"/>
          <w:sz w:val="24"/>
          <w:szCs w:val="24"/>
          <w:highlight w:val="none"/>
          <w:lang w:val="en-US" w:eastAsia="zh-CN" w:bidi="ar-SA"/>
        </w:rPr>
        <w:t xml:space="preserve">（2）数据管理：建立监测数据库，实现数据实时上传与分析。</w:t>
      </w:r>
      <w:r/>
    </w:p>
    <w:p>
      <w:pPr>
        <w:numPr>
          <w:ilvl w:val="0"/>
          <w:numId w:val="0"/>
        </w:numPr>
        <w:ind w:left="0" w:firstLine="480"/>
        <w:jc w:val="both"/>
        <w:keepLines w:val="0"/>
        <w:keepNext w:val="0"/>
        <w:pageBreakBefore w:val="0"/>
        <w:spacing w:before="0" w:line="360" w:lineRule="auto"/>
        <w:widowControl w:val="off"/>
        <w:rPr>
          <w:rFonts w:hint="eastAsia" w:ascii="宋体" w:hAnsi="宋体" w:eastAsia="宋体" w:cs="宋体"/>
          <w:bCs/>
          <w:color w:val="000000"/>
          <w:sz w:val="24"/>
          <w:szCs w:val="24"/>
          <w:highlight w:val="none"/>
          <w:lang w:val="en-US" w:eastAsia="zh-CN" w:bidi="ar-SA"/>
        </w:rPr>
        <w:outlineLvl w:val="3"/>
      </w:pPr>
      <w:r>
        <w:rPr>
          <w:rFonts w:hint="eastAsia" w:ascii="宋体" w:hAnsi="宋体" w:cs="宋体"/>
          <w:bCs/>
          <w:color w:val="000000"/>
          <w:sz w:val="24"/>
          <w:szCs w:val="24"/>
          <w:highlight w:val="none"/>
          <w:lang w:val="en-US" w:eastAsia="zh-CN" w:bidi="ar-SA"/>
        </w:rPr>
        <w:t xml:space="preserve">2.2.3.1.3 </w:t>
      </w:r>
      <w:r>
        <w:rPr>
          <w:rFonts w:hint="eastAsia" w:ascii="宋体" w:hAnsi="宋体" w:eastAsia="宋体" w:cs="宋体"/>
          <w:bCs/>
          <w:color w:val="000000"/>
          <w:sz w:val="24"/>
          <w:szCs w:val="24"/>
          <w:highlight w:val="none"/>
          <w:lang w:val="en-US" w:eastAsia="zh-CN" w:bidi="ar-SA"/>
        </w:rPr>
        <w:t xml:space="preserve">评估周期与指标</w:t>
      </w:r>
      <w:r/>
    </w:p>
    <w:p>
      <w:pPr>
        <w:numPr>
          <w:ilvl w:val="0"/>
          <w:numId w:val="0"/>
        </w:numPr>
        <w:ind w:left="0" w:firstLine="480"/>
        <w:jc w:val="both"/>
        <w:keepLines w:val="0"/>
        <w:keepNext w:val="0"/>
        <w:pageBreakBefore w:val="0"/>
        <w:spacing w:before="0" w:line="360" w:lineRule="auto"/>
        <w:widowControl w:val="off"/>
        <w:rPr>
          <w:rFonts w:hint="eastAsia" w:ascii="宋体" w:hAnsi="宋体" w:eastAsia="宋体" w:cs="宋体"/>
          <w:bCs/>
          <w:color w:val="000000"/>
          <w:sz w:val="24"/>
          <w:szCs w:val="24"/>
          <w:highlight w:val="none"/>
          <w:lang w:val="en-US" w:eastAsia="zh-CN" w:bidi="ar-SA"/>
        </w:rPr>
        <w:outlineLvl w:val="3"/>
      </w:pPr>
      <w:r>
        <w:rPr>
          <w:rFonts w:hint="eastAsia" w:ascii="宋体" w:hAnsi="宋体" w:eastAsia="宋体" w:cs="宋体"/>
          <w:bCs/>
          <w:color w:val="000000"/>
          <w:sz w:val="24"/>
          <w:szCs w:val="24"/>
          <w:highlight w:val="none"/>
          <w:lang w:val="en-US" w:eastAsia="zh-CN" w:bidi="ar-SA"/>
        </w:rPr>
        <w:t xml:space="preserve">（1）月度评估：汇总监测数据，形成《月度监测简报》；</w:t>
      </w:r>
      <w:r/>
    </w:p>
    <w:p>
      <w:pPr>
        <w:numPr>
          <w:ilvl w:val="0"/>
          <w:numId w:val="0"/>
        </w:numPr>
        <w:ind w:left="0" w:firstLine="480"/>
        <w:jc w:val="both"/>
        <w:keepLines w:val="0"/>
        <w:keepNext w:val="0"/>
        <w:pageBreakBefore w:val="0"/>
        <w:spacing w:before="0" w:line="360" w:lineRule="auto"/>
        <w:widowControl w:val="off"/>
        <w:rPr>
          <w:rFonts w:hint="eastAsia" w:ascii="宋体" w:hAnsi="宋体" w:eastAsia="宋体" w:cs="宋体"/>
          <w:bCs/>
          <w:color w:val="000000"/>
          <w:sz w:val="24"/>
          <w:szCs w:val="24"/>
          <w:highlight w:val="none"/>
          <w:lang w:val="en-US" w:eastAsia="zh-CN" w:bidi="ar-SA"/>
        </w:rPr>
        <w:outlineLvl w:val="3"/>
      </w:pPr>
      <w:r>
        <w:rPr>
          <w:rFonts w:hint="eastAsia" w:ascii="宋体" w:hAnsi="宋体" w:eastAsia="宋体" w:cs="宋体"/>
          <w:bCs/>
          <w:color w:val="000000"/>
          <w:sz w:val="24"/>
          <w:szCs w:val="24"/>
          <w:highlight w:val="none"/>
          <w:lang w:val="en-US" w:eastAsia="zh-CN" w:bidi="ar-SA"/>
        </w:rPr>
        <w:t xml:space="preserve">（2）年度评估：分析种群变化、生境质量达标率，形成《年度保护评估报告》；</w:t>
      </w:r>
      <w:r/>
    </w:p>
    <w:p>
      <w:pPr>
        <w:numPr>
          <w:ilvl w:val="0"/>
          <w:numId w:val="0"/>
        </w:numPr>
        <w:ind w:left="0" w:firstLine="480"/>
        <w:jc w:val="both"/>
        <w:keepLines w:val="0"/>
        <w:keepNext w:val="0"/>
        <w:pageBreakBefore w:val="0"/>
        <w:spacing w:before="0" w:line="360" w:lineRule="auto"/>
        <w:widowControl w:val="off"/>
        <w:rPr>
          <w:rFonts w:hint="eastAsia" w:ascii="宋体" w:hAnsi="宋体" w:eastAsia="宋体" w:cs="宋体"/>
          <w:bCs/>
          <w:color w:val="000000"/>
          <w:sz w:val="24"/>
          <w:szCs w:val="24"/>
          <w:highlight w:val="none"/>
          <w:lang w:val="en-US" w:eastAsia="zh-CN" w:bidi="ar-SA"/>
        </w:rPr>
        <w:outlineLvl w:val="3"/>
      </w:pPr>
      <w:r>
        <w:rPr>
          <w:rFonts w:hint="eastAsia" w:ascii="宋体" w:hAnsi="宋体" w:eastAsia="宋体" w:cs="宋体"/>
          <w:bCs/>
          <w:color w:val="000000"/>
          <w:sz w:val="24"/>
          <w:szCs w:val="24"/>
          <w:highlight w:val="none"/>
          <w:lang w:val="en-US" w:eastAsia="zh-CN" w:bidi="ar-SA"/>
        </w:rPr>
        <w:t xml:space="preserve">（3）终期评估：全面评估工程成效，是否达到设计目标。</w:t>
      </w:r>
      <w:r/>
    </w:p>
    <w:p>
      <w:pPr>
        <w:numPr>
          <w:ilvl w:val="0"/>
          <w:numId w:val="0"/>
        </w:numPr>
        <w:ind w:left="0" w:firstLine="480"/>
        <w:jc w:val="both"/>
        <w:keepLines w:val="0"/>
        <w:keepNext w:val="0"/>
        <w:pageBreakBefore w:val="0"/>
        <w:spacing w:before="0" w:line="360" w:lineRule="auto"/>
        <w:widowControl w:val="off"/>
        <w:rPr>
          <w:rFonts w:hint="eastAsia" w:ascii="宋体" w:hAnsi="宋体" w:eastAsia="宋体" w:cs="宋体"/>
          <w:bCs/>
          <w:color w:val="000000"/>
          <w:sz w:val="24"/>
          <w:szCs w:val="24"/>
          <w:highlight w:val="none"/>
          <w:lang w:val="en-US" w:eastAsia="zh-CN" w:bidi="ar-SA"/>
        </w:rPr>
        <w:outlineLvl w:val="3"/>
      </w:pPr>
      <w:r>
        <w:rPr>
          <w:rFonts w:hint="eastAsia" w:ascii="宋体" w:hAnsi="宋体" w:cs="宋体"/>
          <w:bCs/>
          <w:color w:val="000000"/>
          <w:sz w:val="24"/>
          <w:szCs w:val="24"/>
          <w:highlight w:val="none"/>
          <w:lang w:val="en-US" w:eastAsia="zh-CN" w:bidi="ar-SA"/>
        </w:rPr>
        <w:t xml:space="preserve">2.3 </w:t>
      </w:r>
      <w:r>
        <w:rPr>
          <w:rFonts w:hint="eastAsia" w:ascii="宋体" w:hAnsi="宋体" w:eastAsia="宋体" w:cs="宋体"/>
          <w:bCs/>
          <w:color w:val="000000"/>
          <w:sz w:val="24"/>
          <w:szCs w:val="24"/>
          <w:highlight w:val="none"/>
          <w:lang w:val="en-US" w:eastAsia="zh-CN" w:bidi="ar-SA"/>
        </w:rPr>
        <w:t xml:space="preserve">巡护管理（与大洞山生态实验岛维管植物资源样地建设工程建立联合巡护）</w:t>
      </w:r>
      <w:r/>
    </w:p>
    <w:p>
      <w:pPr>
        <w:numPr>
          <w:ilvl w:val="0"/>
          <w:numId w:val="0"/>
        </w:numPr>
        <w:ind w:left="0" w:firstLine="480"/>
        <w:jc w:val="both"/>
        <w:keepLines w:val="0"/>
        <w:keepNext w:val="0"/>
        <w:pageBreakBefore w:val="0"/>
        <w:spacing w:before="0" w:line="360" w:lineRule="auto"/>
        <w:widowControl w:val="off"/>
        <w:rPr>
          <w:rFonts w:hint="eastAsia" w:ascii="宋体" w:hAnsi="宋体" w:eastAsia="宋体" w:cs="宋体"/>
          <w:bCs/>
          <w:color w:val="000000"/>
          <w:sz w:val="24"/>
          <w:szCs w:val="24"/>
          <w:highlight w:val="none"/>
          <w:lang w:val="en-US" w:eastAsia="zh-CN" w:bidi="ar-SA"/>
        </w:rPr>
        <w:outlineLvl w:val="3"/>
      </w:pPr>
      <w:r>
        <w:rPr>
          <w:rFonts w:hint="eastAsia" w:ascii="宋体" w:hAnsi="宋体" w:cs="宋体"/>
          <w:bCs/>
          <w:color w:val="000000"/>
          <w:sz w:val="24"/>
          <w:szCs w:val="24"/>
          <w:highlight w:val="none"/>
          <w:lang w:val="en-US" w:eastAsia="zh-CN" w:bidi="ar-SA"/>
        </w:rPr>
        <w:t xml:space="preserve">主要为巡护设备的配置，包括各类巡护设备：望远镜、对讲机、巡护记录仪、急救包等4套。</w:t>
      </w:r>
      <w:r/>
    </w:p>
    <w:p>
      <w:pPr>
        <w:numPr>
          <w:ilvl w:val="0"/>
          <w:numId w:val="0"/>
        </w:numPr>
        <w:ind w:left="0" w:firstLine="480"/>
        <w:jc w:val="both"/>
        <w:keepLines w:val="0"/>
        <w:keepNext w:val="0"/>
        <w:pageBreakBefore w:val="0"/>
        <w:spacing w:before="0" w:line="360" w:lineRule="auto"/>
        <w:widowControl w:val="off"/>
        <w:rPr>
          <w:rFonts w:hint="eastAsia" w:ascii="宋体" w:hAnsi="宋体" w:eastAsia="宋体" w:cs="宋体"/>
          <w:bCs/>
          <w:color w:val="000000"/>
          <w:sz w:val="24"/>
          <w:szCs w:val="24"/>
          <w:highlight w:val="none"/>
          <w:lang w:val="en-US" w:eastAsia="zh-CN" w:bidi="ar-SA"/>
        </w:rPr>
        <w:outlineLvl w:val="3"/>
      </w:pPr>
      <w:r>
        <w:rPr>
          <w:rFonts w:hint="eastAsia" w:ascii="宋体" w:hAnsi="宋体" w:cs="宋体"/>
          <w:bCs/>
          <w:color w:val="000000"/>
          <w:sz w:val="24"/>
          <w:szCs w:val="24"/>
          <w:highlight w:val="none"/>
          <w:lang w:val="en-US" w:eastAsia="zh-CN" w:bidi="ar-SA"/>
        </w:rPr>
        <w:t xml:space="preserve">2.4 </w:t>
      </w:r>
      <w:r>
        <w:rPr>
          <w:rFonts w:hint="eastAsia" w:ascii="宋体" w:hAnsi="宋体" w:eastAsia="宋体" w:cs="宋体"/>
          <w:bCs/>
          <w:color w:val="000000"/>
          <w:sz w:val="24"/>
          <w:szCs w:val="24"/>
          <w:highlight w:val="none"/>
          <w:lang w:val="en-US" w:eastAsia="zh-CN" w:bidi="ar-SA"/>
        </w:rPr>
        <w:t xml:space="preserve">科普宣教</w:t>
      </w:r>
      <w:r/>
    </w:p>
    <w:p>
      <w:pPr>
        <w:numPr>
          <w:ilvl w:val="0"/>
          <w:numId w:val="0"/>
        </w:numPr>
        <w:ind w:left="0" w:firstLine="480"/>
        <w:jc w:val="both"/>
        <w:keepLines w:val="0"/>
        <w:keepNext w:val="0"/>
        <w:pageBreakBefore w:val="0"/>
        <w:spacing w:before="0" w:line="360" w:lineRule="auto"/>
        <w:widowControl w:val="off"/>
        <w:rPr>
          <w:rFonts w:hint="eastAsia" w:ascii="宋体" w:hAnsi="宋体" w:eastAsia="宋体" w:cs="宋体"/>
          <w:bCs/>
          <w:color w:val="000000"/>
          <w:sz w:val="24"/>
          <w:szCs w:val="24"/>
          <w:highlight w:val="none"/>
          <w:lang w:val="en-US" w:eastAsia="zh-CN" w:bidi="ar-SA"/>
        </w:rPr>
        <w:outlineLvl w:val="3"/>
      </w:pPr>
      <w:r>
        <w:rPr>
          <w:rFonts w:hint="eastAsia" w:ascii="宋体" w:hAnsi="宋体" w:eastAsia="宋体" w:cs="宋体"/>
          <w:bCs/>
          <w:color w:val="000000"/>
          <w:sz w:val="24"/>
          <w:szCs w:val="24"/>
          <w:highlight w:val="none"/>
          <w:lang w:val="en-US" w:eastAsia="zh-CN" w:bidi="ar-SA"/>
        </w:rPr>
        <w:t xml:space="preserve">（1）科普展板：在缓冲过渡区设置科普展板20 块，介绍重点保护物种、保护意义及相关法律法规；</w:t>
      </w:r>
      <w:r/>
    </w:p>
    <w:p>
      <w:pPr>
        <w:numPr>
          <w:ilvl w:val="0"/>
          <w:numId w:val="0"/>
        </w:numPr>
        <w:ind w:left="0" w:firstLine="480"/>
        <w:jc w:val="both"/>
        <w:keepLines w:val="0"/>
        <w:keepNext w:val="0"/>
        <w:pageBreakBefore w:val="0"/>
        <w:spacing w:before="0" w:line="360" w:lineRule="auto"/>
        <w:widowControl w:val="off"/>
        <w:rPr>
          <w:rFonts w:hint="eastAsia" w:ascii="宋体" w:hAnsi="宋体" w:eastAsia="宋体" w:cs="宋体"/>
          <w:bCs/>
          <w:color w:val="000000"/>
          <w:sz w:val="24"/>
          <w:szCs w:val="24"/>
          <w:highlight w:val="none"/>
          <w:lang w:val="en-US" w:eastAsia="zh-CN" w:bidi="ar-SA"/>
        </w:rPr>
        <w:outlineLvl w:val="3"/>
      </w:pPr>
      <w:r>
        <w:rPr>
          <w:rFonts w:hint="eastAsia" w:ascii="宋体" w:hAnsi="宋体" w:eastAsia="宋体" w:cs="宋体"/>
          <w:bCs/>
          <w:color w:val="000000"/>
          <w:sz w:val="24"/>
          <w:szCs w:val="24"/>
          <w:highlight w:val="none"/>
          <w:lang w:val="en-US" w:eastAsia="zh-CN" w:bidi="ar-SA"/>
        </w:rPr>
        <w:t xml:space="preserve">（2）保护手册：编制《贾汪区重点野生动物保护手册》100 册，配套开发微信小程序，用于公众宣传和巡护人员培训；</w:t>
      </w:r>
      <w:r/>
    </w:p>
    <w:p>
      <w:pPr>
        <w:numPr>
          <w:ilvl w:val="0"/>
          <w:numId w:val="0"/>
        </w:numPr>
        <w:ind w:left="0" w:firstLine="480"/>
        <w:jc w:val="both"/>
        <w:keepLines w:val="0"/>
        <w:keepNext w:val="0"/>
        <w:pageBreakBefore w:val="0"/>
        <w:spacing w:before="0" w:line="360" w:lineRule="auto"/>
        <w:widowControl w:val="off"/>
        <w:rPr>
          <w:rFonts w:hint="eastAsia" w:ascii="宋体" w:hAnsi="宋体" w:eastAsia="宋体" w:cs="宋体"/>
          <w:bCs/>
          <w:color w:val="000000"/>
          <w:sz w:val="24"/>
          <w:szCs w:val="24"/>
          <w:highlight w:val="yellow"/>
          <w:lang w:val="en-US" w:eastAsia="zh-CN" w:bidi="ar-SA"/>
        </w:rPr>
        <w:outlineLvl w:val="3"/>
      </w:pPr>
      <w:r>
        <w:rPr>
          <w:rFonts w:hint="eastAsia" w:ascii="宋体" w:hAnsi="宋体" w:eastAsia="宋体" w:cs="宋体"/>
          <w:bCs/>
          <w:color w:val="000000"/>
          <w:sz w:val="24"/>
          <w:szCs w:val="24"/>
          <w:highlight w:val="none"/>
          <w:lang w:val="en-US" w:eastAsia="zh-CN" w:bidi="ar-SA"/>
        </w:rPr>
        <w:t xml:space="preserve">（3）线上宣教：依托贾汪区自然资源和规划局官网，发布物种保护动态和科普知识。</w:t>
      </w:r>
      <w:r/>
    </w:p>
    <w:p>
      <w:pPr>
        <w:numPr>
          <w:ilvl w:val="0"/>
          <w:numId w:val="0"/>
        </w:numPr>
        <w:ind w:left="0" w:firstLine="480"/>
        <w:jc w:val="both"/>
        <w:keepLines w:val="0"/>
        <w:keepNext w:val="0"/>
        <w:pageBreakBefore w:val="0"/>
        <w:spacing w:before="0" w:line="360" w:lineRule="auto"/>
        <w:widowControl w:val="off"/>
        <w:rPr>
          <w:rFonts w:hint="default" w:ascii="宋体" w:hAnsi="宋体" w:eastAsia="宋体" w:cs="宋体"/>
          <w:bCs/>
          <w:color w:val="000000"/>
          <w:sz w:val="24"/>
          <w:szCs w:val="24"/>
          <w:highlight w:val="none"/>
          <w:lang w:val="en-US" w:eastAsia="zh-CN" w:bidi="ar-SA"/>
        </w:rPr>
        <w:outlineLvl w:val="3"/>
      </w:pPr>
      <w:r>
        <w:rPr>
          <w:rFonts w:hint="eastAsia" w:ascii="宋体" w:hAnsi="宋体" w:eastAsia="宋体" w:cs="宋体"/>
          <w:bCs/>
          <w:color w:val="000000"/>
          <w:sz w:val="24"/>
          <w:szCs w:val="24"/>
          <w:highlight w:val="none"/>
          <w:lang w:val="en-US" w:eastAsia="zh-CN" w:bidi="ar-SA"/>
        </w:rPr>
        <w:t xml:space="preserve">2.4.1 </w:t>
      </w:r>
      <w:r>
        <w:rPr>
          <w:rFonts w:hint="default" w:ascii="宋体" w:hAnsi="宋体" w:eastAsia="宋体" w:cs="宋体"/>
          <w:bCs/>
          <w:color w:val="000000"/>
          <w:sz w:val="24"/>
          <w:szCs w:val="24"/>
          <w:highlight w:val="none"/>
          <w:lang w:val="en-US" w:eastAsia="zh-CN" w:bidi="ar-SA"/>
        </w:rPr>
        <w:t xml:space="preserve">科普宣教工程</w:t>
      </w:r>
      <w:r>
        <w:rPr>
          <w:rFonts w:hint="eastAsia" w:ascii="宋体" w:hAnsi="宋体" w:eastAsia="宋体" w:cs="宋体"/>
          <w:bCs/>
          <w:color w:val="000000"/>
          <w:sz w:val="24"/>
          <w:szCs w:val="24"/>
          <w:highlight w:val="none"/>
          <w:lang w:val="en-US" w:eastAsia="zh-CN" w:bidi="ar-SA"/>
        </w:rPr>
        <w:t xml:space="preserve">包括科普展板20块。</w:t>
      </w:r>
      <w:r>
        <w:rPr>
          <w:rFonts w:hint="eastAsia" w:ascii="宋体" w:hAnsi="宋体" w:cs="宋体"/>
          <w:bCs/>
          <w:color w:val="000000"/>
          <w:sz w:val="24"/>
          <w:szCs w:val="24"/>
          <w:highlight w:val="none"/>
          <w:lang w:val="en-US" w:eastAsia="zh-CN" w:bidi="ar-SA"/>
        </w:rPr>
        <w:t xml:space="preserve">（</w:t>
      </w:r>
      <w:r>
        <w:rPr>
          <w:rFonts w:hint="eastAsia" w:ascii="宋体" w:hAnsi="宋体" w:eastAsia="宋体" w:cs="宋体"/>
          <w:bCs/>
          <w:color w:val="000000"/>
          <w:sz w:val="24"/>
          <w:szCs w:val="24"/>
          <w:highlight w:val="none"/>
          <w:lang w:val="en-US" w:eastAsia="zh-CN" w:bidi="ar-SA"/>
        </w:rPr>
        <w:t xml:space="preserve">单个科普展板的结构见图</w:t>
      </w:r>
      <w:r>
        <w:rPr>
          <w:rFonts w:hint="eastAsia" w:ascii="宋体" w:hAnsi="宋体" w:cs="宋体"/>
          <w:bCs/>
          <w:color w:val="000000"/>
          <w:sz w:val="24"/>
          <w:szCs w:val="24"/>
          <w:highlight w:val="none"/>
          <w:lang w:val="en-US" w:eastAsia="zh-CN" w:bidi="ar-SA"/>
        </w:rPr>
        <w:t xml:space="preserve">）</w:t>
      </w:r>
      <w:r/>
    </w:p>
    <w:p>
      <w:pPr>
        <w:numPr>
          <w:ilvl w:val="0"/>
          <w:numId w:val="0"/>
        </w:numPr>
        <w:jc w:val="center"/>
        <w:keepLines w:val="0"/>
        <w:keepNext w:val="0"/>
        <w:pageBreakBefore w:val="0"/>
        <w:spacing w:before="0" w:line="360" w:lineRule="auto"/>
        <w:widowControl w:val="off"/>
        <w:rPr>
          <w:rFonts w:hint="eastAsia" w:ascii="Times New Roman" w:hAnsi="Times New Roman" w:eastAsia="宋体" w:cs="Times New Roman"/>
          <w:sz w:val="24"/>
          <w:lang w:val="en-US" w:eastAsia="zh-CN"/>
        </w:rPr>
        <w:outlineLvl w:val="3"/>
      </w:pPr>
      <w:r>
        <w:rPr>
          <w:rFonts w:hint="eastAsia" w:ascii="Times New Roman" w:hAnsi="Times New Roman" w:eastAsia="宋体" w:cs="Times New Roman"/>
          <w:sz w:val="24"/>
          <w:lang w:val="en-US" w:eastAsia="zh-CN"/>
        </w:rPr>
        <mc:AlternateContent>
          <mc:Choice Requires="wpg">
            <w:drawing>
              <wp:inline xmlns:wp="http://schemas.openxmlformats.org/drawingml/2006/wordprocessingDrawing" distT="0" distB="0" distL="0" distR="0">
                <wp:extent cx="5099050" cy="4288790"/>
                <wp:effectExtent l="405130" t="0" r="0" b="0"/>
                <wp:docPr id="11" name="图片 17" descr="6 科教展板横式基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6 科教展板横式基础"/>
                        <pic:cNvPicPr>
                          <a:picLocks noChangeAspect="1"/>
                        </pic:cNvPicPr>
                        <pic:nvPr/>
                      </pic:nvPicPr>
                      <pic:blipFill>
                        <a:blip r:embed="rId23"/>
                        <a:srcRect l="0" t="0" r="3135" b="11632"/>
                        <a:stretch/>
                      </pic:blipFill>
                      <pic:spPr bwMode="auto">
                        <a:xfrm rot="16199998">
                          <a:off x="0" y="0"/>
                          <a:ext cx="5099050" cy="42887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01.5pt;height:337.7pt;mso-wrap-distance-left:0.0pt;mso-wrap-distance-top:0.0pt;mso-wrap-distance-right:0.0pt;mso-wrap-distance-bottom:0.0pt;rotation:269;" stroked="false">
                <v:path textboxrect="0,0,0,0"/>
                <v:imagedata r:id="rId23" o:title=""/>
              </v:shape>
            </w:pict>
          </mc:Fallback>
        </mc:AlternateContent>
      </w:r>
      <w:r/>
    </w:p>
    <w:p>
      <w:pPr>
        <w:numPr>
          <w:ilvl w:val="0"/>
          <w:numId w:val="0"/>
        </w:numPr>
        <w:jc w:val="center"/>
        <w:keepLines w:val="0"/>
        <w:keepNext w:val="0"/>
        <w:pageBreakBefore w:val="0"/>
        <w:spacing w:before="0" w:line="360" w:lineRule="auto"/>
        <w:widowControl w:val="off"/>
        <w:rPr>
          <w:rFonts w:hint="eastAsia" w:ascii="Times New Roman" w:hAnsi="Times New Roman" w:eastAsia="宋体" w:cs="Times New Roman"/>
          <w:sz w:val="24"/>
          <w:lang w:val="en-US" w:eastAsia="zh-CN"/>
        </w:rPr>
        <w:outlineLvl w:val="3"/>
      </w:pPr>
      <w:r>
        <w:rPr>
          <w:rFonts w:hint="eastAsia" w:ascii="Times New Roman" w:hAnsi="Times New Roman" w:eastAsia="宋体" w:cs="Times New Roman"/>
          <w:sz w:val="24"/>
          <w:lang w:val="en-US" w:eastAsia="zh-CN"/>
        </w:rPr>
        <w:t xml:space="preserve">横式科教展板平立面图</w:t>
      </w:r>
      <w:r/>
    </w:p>
    <w:p>
      <w:pPr>
        <w:numPr>
          <w:ilvl w:val="0"/>
          <w:numId w:val="0"/>
        </w:numPr>
        <w:ind w:left="0" w:firstLine="480"/>
        <w:jc w:val="center"/>
        <w:keepLines w:val="0"/>
        <w:keepNext w:val="0"/>
        <w:pageBreakBefore w:val="0"/>
        <w:spacing w:before="0" w:line="360" w:lineRule="auto"/>
        <w:widowControl w:val="off"/>
        <w:rPr>
          <w:rFonts w:hint="eastAsia" w:ascii="宋体" w:hAnsi="宋体" w:eastAsia="宋体" w:cs="宋体"/>
          <w:bCs/>
          <w:color w:val="000000"/>
          <w:sz w:val="24"/>
          <w:szCs w:val="24"/>
          <w:highlight w:val="none"/>
          <w:lang w:val="en-US" w:eastAsia="zh-CN" w:bidi="ar-SA"/>
        </w:rPr>
        <w:outlineLvl w:val="3"/>
      </w:pPr>
      <w:r>
        <w:rPr>
          <w:rFonts w:hint="eastAsia" w:ascii="Times New Roman" w:hAnsi="Times New Roman" w:eastAsia="宋体" w:cs="Times New Roman"/>
          <w:sz w:val="24"/>
          <w:lang w:val="en-US" w:eastAsia="zh-CN"/>
        </w:rPr>
        <mc:AlternateContent>
          <mc:Choice Requires="wpg">
            <w:drawing>
              <wp:inline xmlns:wp="http://schemas.openxmlformats.org/drawingml/2006/wordprocessingDrawing" distT="0" distB="0" distL="0" distR="0">
                <wp:extent cx="5264150" cy="4050665"/>
                <wp:effectExtent l="0" t="0" r="6985" b="12700"/>
                <wp:docPr id="12" name="图片 14" descr="6 科教展板竖式基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6 科教展板竖式基础"/>
                        <pic:cNvPicPr>
                          <a:picLocks noChangeAspect="1"/>
                        </pic:cNvPicPr>
                        <pic:nvPr/>
                      </pic:nvPicPr>
                      <pic:blipFill>
                        <a:blip r:embed="rId24"/>
                        <a:srcRect l="0" t="0" r="0" b="16537"/>
                        <a:stretch/>
                      </pic:blipFill>
                      <pic:spPr bwMode="auto">
                        <a:xfrm rot="16199998">
                          <a:off x="0" y="0"/>
                          <a:ext cx="5264150" cy="40506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14.5pt;height:318.9pt;mso-wrap-distance-left:0.0pt;mso-wrap-distance-top:0.0pt;mso-wrap-distance-right:0.0pt;mso-wrap-distance-bottom:0.0pt;rotation:269;" stroked="false">
                <v:path textboxrect="0,0,0,0"/>
                <v:imagedata r:id="rId24" o:title=""/>
              </v:shape>
            </w:pict>
          </mc:Fallback>
        </mc:AlternateContent>
      </w:r>
      <w:r/>
    </w:p>
    <w:p>
      <w:pPr>
        <w:numPr>
          <w:ilvl w:val="0"/>
          <w:numId w:val="0"/>
        </w:numPr>
        <w:jc w:val="center"/>
        <w:keepLines w:val="0"/>
        <w:keepNext w:val="0"/>
        <w:pageBreakBefore w:val="0"/>
        <w:spacing w:before="0" w:line="360" w:lineRule="auto"/>
        <w:widowControl w:val="off"/>
        <w:rPr>
          <w:rFonts w:hint="eastAsia" w:ascii="宋体" w:hAnsi="宋体" w:eastAsia="宋体" w:cs="宋体"/>
          <w:bCs/>
          <w:color w:val="000000"/>
          <w:sz w:val="24"/>
          <w:szCs w:val="24"/>
          <w:highlight w:val="none"/>
          <w:lang w:val="en-US" w:eastAsia="zh-CN" w:bidi="ar-SA"/>
        </w:rPr>
        <w:outlineLvl w:val="3"/>
      </w:pPr>
      <w:r>
        <w:rPr>
          <w:rFonts w:hint="eastAsia" w:ascii="Times New Roman" w:hAnsi="Times New Roman" w:eastAsia="宋体" w:cs="Times New Roman"/>
          <w:sz w:val="24"/>
          <w:lang w:val="en-US" w:eastAsia="zh-CN"/>
        </w:rPr>
        <w:t xml:space="preserve">竖式科教展板平立面图</w:t>
      </w:r>
      <w:r/>
    </w:p>
    <w:p>
      <w:pPr>
        <w:numPr>
          <w:ilvl w:val="0"/>
          <w:numId w:val="0"/>
        </w:numPr>
        <w:ind w:left="0" w:firstLine="480"/>
        <w:jc w:val="both"/>
        <w:keepLines w:val="0"/>
        <w:keepNext w:val="0"/>
        <w:pageBreakBefore w:val="0"/>
        <w:spacing w:before="0" w:line="360" w:lineRule="auto"/>
        <w:widowControl w:val="off"/>
        <w:rPr>
          <w:rFonts w:hint="default" w:ascii="宋体" w:hAnsi="宋体" w:eastAsia="宋体" w:cs="宋体"/>
          <w:bCs/>
          <w:color w:val="000000"/>
          <w:sz w:val="24"/>
          <w:szCs w:val="24"/>
          <w:highlight w:val="none"/>
          <w:lang w:val="en-US" w:eastAsia="zh-CN" w:bidi="ar-SA"/>
        </w:rPr>
        <w:outlineLvl w:val="3"/>
      </w:pPr>
      <w:r>
        <w:rPr>
          <w:rFonts w:hint="eastAsia" w:ascii="宋体" w:hAnsi="宋体" w:eastAsia="宋体" w:cs="宋体"/>
          <w:bCs/>
          <w:color w:val="000000"/>
          <w:sz w:val="24"/>
          <w:szCs w:val="24"/>
          <w:highlight w:val="none"/>
          <w:lang w:val="en-US" w:eastAsia="zh-CN" w:bidi="ar-SA"/>
        </w:rPr>
        <w:t xml:space="preserve">（1）</w:t>
      </w:r>
      <w:r>
        <w:rPr>
          <w:rFonts w:hint="default" w:ascii="宋体" w:hAnsi="宋体" w:eastAsia="宋体" w:cs="宋体"/>
          <w:bCs/>
          <w:color w:val="000000"/>
          <w:sz w:val="24"/>
          <w:szCs w:val="24"/>
          <w:highlight w:val="none"/>
          <w:lang w:val="en-US" w:eastAsia="zh-CN" w:bidi="ar-SA"/>
        </w:rPr>
        <w:t xml:space="preserve">位置：</w:t>
      </w:r>
      <w:r>
        <w:rPr>
          <w:rFonts w:hint="eastAsia" w:ascii="宋体" w:hAnsi="宋体" w:eastAsia="宋体" w:cs="宋体"/>
          <w:bCs/>
          <w:color w:val="000000"/>
          <w:sz w:val="24"/>
          <w:szCs w:val="24"/>
          <w:highlight w:val="none"/>
          <w:lang w:val="en-US" w:eastAsia="zh-CN" w:bidi="ar-SA"/>
        </w:rPr>
        <w:t xml:space="preserve">位于</w:t>
      </w:r>
      <w:r>
        <w:rPr>
          <w:rFonts w:hint="default" w:ascii="宋体" w:hAnsi="宋体" w:eastAsia="宋体" w:cs="宋体"/>
          <w:bCs/>
          <w:color w:val="000000"/>
          <w:sz w:val="24"/>
          <w:szCs w:val="24"/>
          <w:highlight w:val="none"/>
          <w:lang w:val="en-US" w:eastAsia="zh-CN" w:bidi="ar-SA"/>
        </w:rPr>
        <w:t xml:space="preserve">缓冲过渡区主要路口、巡护步道沿线及驿站周边</w:t>
      </w:r>
      <w:r>
        <w:rPr>
          <w:rFonts w:hint="eastAsia" w:ascii="宋体" w:hAnsi="宋体" w:eastAsia="宋体" w:cs="宋体"/>
          <w:bCs/>
          <w:color w:val="000000"/>
          <w:sz w:val="24"/>
          <w:szCs w:val="24"/>
          <w:highlight w:val="none"/>
          <w:lang w:val="en-US" w:eastAsia="zh-CN" w:bidi="ar-SA"/>
        </w:rPr>
        <w:t xml:space="preserve">，数量共</w:t>
      </w:r>
      <w:r>
        <w:rPr>
          <w:rFonts w:hint="default" w:ascii="宋体" w:hAnsi="宋体" w:eastAsia="宋体" w:cs="宋体"/>
          <w:bCs/>
          <w:color w:val="000000"/>
          <w:sz w:val="24"/>
          <w:szCs w:val="24"/>
          <w:highlight w:val="none"/>
          <w:lang w:val="en-US" w:eastAsia="zh-CN" w:bidi="ar-SA"/>
        </w:rPr>
        <w:t xml:space="preserve">20块；</w:t>
      </w:r>
      <w:r/>
    </w:p>
    <w:p>
      <w:pPr>
        <w:numPr>
          <w:ilvl w:val="0"/>
          <w:numId w:val="0"/>
        </w:numPr>
        <w:ind w:left="0" w:firstLine="480"/>
        <w:jc w:val="both"/>
        <w:keepLines w:val="0"/>
        <w:keepNext w:val="0"/>
        <w:pageBreakBefore w:val="0"/>
        <w:spacing w:before="0" w:line="360" w:lineRule="auto"/>
        <w:widowControl w:val="off"/>
        <w:rPr>
          <w:rFonts w:hint="eastAsia" w:ascii="宋体" w:hAnsi="宋体" w:eastAsia="宋体" w:cs="宋体"/>
          <w:bCs/>
          <w:color w:val="000000"/>
          <w:sz w:val="24"/>
          <w:szCs w:val="24"/>
          <w:highlight w:val="none"/>
          <w:lang w:val="en-US" w:eastAsia="zh-CN" w:bidi="ar-SA"/>
        </w:rPr>
        <w:outlineLvl w:val="3"/>
      </w:pPr>
      <w:r>
        <w:rPr>
          <w:rFonts w:hint="eastAsia" w:ascii="宋体" w:hAnsi="宋体" w:eastAsia="宋体" w:cs="宋体"/>
          <w:bCs/>
          <w:color w:val="000000"/>
          <w:sz w:val="24"/>
          <w:szCs w:val="24"/>
          <w:highlight w:val="none"/>
          <w:lang w:val="en-US" w:eastAsia="zh-CN" w:bidi="ar-SA"/>
        </w:rPr>
        <w:t xml:space="preserve">（2）</w:t>
      </w:r>
      <w:r>
        <w:rPr>
          <w:rFonts w:hint="default" w:ascii="宋体" w:hAnsi="宋体" w:eastAsia="宋体" w:cs="宋体"/>
          <w:bCs/>
          <w:color w:val="000000"/>
          <w:sz w:val="24"/>
          <w:szCs w:val="24"/>
          <w:highlight w:val="none"/>
          <w:lang w:val="en-US" w:eastAsia="zh-CN" w:bidi="ar-SA"/>
        </w:rPr>
        <w:t xml:space="preserve">材质：</w:t>
      </w:r>
      <w:r>
        <w:rPr>
          <w:rFonts w:hint="eastAsia" w:ascii="宋体" w:hAnsi="宋体" w:eastAsia="宋体" w:cs="宋体"/>
          <w:bCs/>
          <w:color w:val="000000"/>
          <w:sz w:val="24"/>
          <w:szCs w:val="24"/>
          <w:highlight w:val="none"/>
          <w:lang w:val="en-US" w:eastAsia="zh-CN" w:bidi="ar-SA"/>
        </w:rPr>
        <w:t xml:space="preserve">面板采用6mm户外级铝塑板+哑光覆膜；背板采用钢龙骨（50×50×3mm的热镀锌方钢管）+12mm厚防水板+2</w:t>
      </w:r>
      <w:r>
        <w:rPr>
          <w:rFonts w:hint="default" w:ascii="宋体" w:hAnsi="宋体" w:eastAsia="宋体" w:cs="宋体"/>
          <w:bCs/>
          <w:color w:val="000000"/>
          <w:sz w:val="24"/>
          <w:szCs w:val="24"/>
          <w:highlight w:val="none"/>
          <w:lang w:val="en-US" w:eastAsia="zh-CN" w:bidi="ar-SA"/>
        </w:rPr>
        <w:t xml:space="preserve">0mm</w:t>
      </w:r>
      <w:r>
        <w:rPr>
          <w:rFonts w:hint="eastAsia" w:ascii="宋体" w:hAnsi="宋体" w:eastAsia="宋体" w:cs="宋体"/>
          <w:bCs/>
          <w:color w:val="000000"/>
          <w:sz w:val="24"/>
          <w:szCs w:val="24"/>
          <w:highlight w:val="none"/>
          <w:lang w:val="en-US" w:eastAsia="zh-CN" w:bidi="ar-SA"/>
        </w:rPr>
        <w:t xml:space="preserve">厚的</w:t>
      </w:r>
      <w:r>
        <w:rPr>
          <w:rFonts w:hint="default" w:ascii="宋体" w:hAnsi="宋体" w:eastAsia="宋体" w:cs="宋体"/>
          <w:bCs/>
          <w:color w:val="000000"/>
          <w:sz w:val="24"/>
          <w:szCs w:val="24"/>
          <w:highlight w:val="none"/>
          <w:lang w:val="en-US" w:eastAsia="zh-CN" w:bidi="ar-SA"/>
        </w:rPr>
        <w:t xml:space="preserve">防腐木装饰边框</w:t>
      </w:r>
      <w:r>
        <w:rPr>
          <w:rFonts w:hint="eastAsia" w:ascii="宋体" w:hAnsi="宋体" w:eastAsia="宋体" w:cs="宋体"/>
          <w:bCs/>
          <w:color w:val="000000"/>
          <w:sz w:val="24"/>
          <w:szCs w:val="24"/>
          <w:highlight w:val="none"/>
          <w:lang w:val="en-US" w:eastAsia="zh-CN" w:bidi="ar-SA"/>
        </w:rPr>
        <w:t xml:space="preserve">（C4级），根据宽度和长度进行切割。</w:t>
      </w:r>
      <w:r>
        <w:rPr>
          <w:rFonts w:hint="default" w:ascii="宋体" w:hAnsi="宋体" w:eastAsia="宋体" w:cs="宋体"/>
          <w:bCs/>
          <w:color w:val="000000"/>
          <w:sz w:val="24"/>
          <w:szCs w:val="24"/>
          <w:highlight w:val="none"/>
          <w:lang w:val="en-US" w:eastAsia="zh-CN" w:bidi="ar-SA"/>
        </w:rPr>
        <w:t xml:space="preserve">框架</w:t>
      </w:r>
      <w:r>
        <w:rPr>
          <w:rFonts w:hint="eastAsia" w:ascii="宋体" w:hAnsi="宋体" w:eastAsia="宋体" w:cs="宋体"/>
          <w:bCs/>
          <w:color w:val="000000"/>
          <w:sz w:val="24"/>
          <w:szCs w:val="24"/>
          <w:highlight w:val="none"/>
          <w:lang w:val="en-US" w:eastAsia="zh-CN" w:bidi="ar-SA"/>
        </w:rPr>
        <w:t xml:space="preserve">采用双柱</w:t>
      </w:r>
      <w:r>
        <w:rPr>
          <w:rFonts w:hint="default" w:ascii="宋体" w:hAnsi="宋体" w:eastAsia="宋体" w:cs="宋体"/>
          <w:bCs/>
          <w:color w:val="000000"/>
          <w:sz w:val="24"/>
          <w:szCs w:val="24"/>
          <w:highlight w:val="none"/>
          <w:lang w:val="en-US" w:eastAsia="zh-CN" w:bidi="ar-SA"/>
        </w:rPr>
        <w:t xml:space="preserve">热镀锌钢管（截面50×50×3mm）</w:t>
      </w:r>
      <w:r>
        <w:rPr>
          <w:rFonts w:hint="eastAsia" w:ascii="宋体" w:hAnsi="宋体" w:eastAsia="宋体" w:cs="宋体"/>
          <w:bCs/>
          <w:color w:val="000000"/>
          <w:sz w:val="24"/>
          <w:szCs w:val="24"/>
          <w:highlight w:val="none"/>
          <w:lang w:val="en-US" w:eastAsia="zh-CN" w:bidi="ar-SA"/>
        </w:rPr>
        <w:t xml:space="preserve">支撑</w:t>
      </w:r>
      <w:r>
        <w:rPr>
          <w:rFonts w:hint="default" w:ascii="宋体" w:hAnsi="宋体" w:eastAsia="宋体" w:cs="宋体"/>
          <w:bCs/>
          <w:color w:val="000000"/>
          <w:sz w:val="24"/>
          <w:szCs w:val="24"/>
          <w:highlight w:val="none"/>
          <w:lang w:val="en-US" w:eastAsia="zh-CN" w:bidi="ar-SA"/>
        </w:rPr>
        <w:t xml:space="preserve">，</w:t>
      </w:r>
      <w:r>
        <w:rPr>
          <w:rFonts w:hint="eastAsia" w:ascii="宋体" w:hAnsi="宋体" w:eastAsia="宋体" w:cs="宋体"/>
          <w:bCs/>
          <w:color w:val="000000"/>
          <w:sz w:val="24"/>
          <w:szCs w:val="24"/>
          <w:highlight w:val="none"/>
          <w:lang w:val="en-US" w:eastAsia="zh-CN" w:bidi="ar-SA"/>
        </w:rPr>
        <w:t xml:space="preserve">立柱总高2300mm，埋深600mm，地上部分1700mm，露出部分用仿木色</w:t>
      </w:r>
      <w:r>
        <w:rPr>
          <w:rFonts w:hint="default" w:ascii="宋体" w:hAnsi="宋体" w:eastAsia="宋体" w:cs="宋体"/>
          <w:bCs/>
          <w:color w:val="000000"/>
          <w:sz w:val="24"/>
          <w:szCs w:val="24"/>
          <w:highlight w:val="none"/>
          <w:lang w:val="en-US" w:eastAsia="zh-CN" w:bidi="ar-SA"/>
        </w:rPr>
        <w:t xml:space="preserve">氟碳喷涂。竖向龙骨间距</w:t>
      </w:r>
      <w:r>
        <w:rPr>
          <w:rFonts w:hint="eastAsia" w:ascii="宋体" w:hAnsi="宋体" w:eastAsia="宋体" w:cs="宋体"/>
          <w:bCs/>
          <w:color w:val="000000"/>
          <w:sz w:val="24"/>
          <w:szCs w:val="24"/>
          <w:highlight w:val="none"/>
          <w:lang w:val="en-US" w:eastAsia="zh-CN" w:bidi="ar-SA"/>
        </w:rPr>
        <w:t xml:space="preserve">约</w:t>
      </w:r>
      <w:r>
        <w:rPr>
          <w:rFonts w:hint="default" w:ascii="宋体" w:hAnsi="宋体" w:eastAsia="宋体" w:cs="宋体"/>
          <w:bCs/>
          <w:color w:val="000000"/>
          <w:sz w:val="24"/>
          <w:szCs w:val="24"/>
          <w:highlight w:val="none"/>
          <w:lang w:val="en-US" w:eastAsia="zh-CN" w:bidi="ar-SA"/>
        </w:rPr>
        <w:t xml:space="preserve">为</w:t>
      </w:r>
      <w:r>
        <w:rPr>
          <w:rFonts w:hint="eastAsia" w:ascii="宋体" w:hAnsi="宋体" w:eastAsia="宋体" w:cs="宋体"/>
          <w:bCs/>
          <w:color w:val="000000"/>
          <w:sz w:val="24"/>
          <w:szCs w:val="24"/>
          <w:highlight w:val="none"/>
          <w:lang w:val="en-US" w:eastAsia="zh-CN" w:bidi="ar-SA"/>
        </w:rPr>
        <w:t xml:space="preserve">300</w:t>
      </w:r>
      <w:r>
        <w:rPr>
          <w:rFonts w:hint="default" w:ascii="宋体" w:hAnsi="宋体" w:eastAsia="宋体" w:cs="宋体"/>
          <w:bCs/>
          <w:color w:val="000000"/>
          <w:sz w:val="24"/>
          <w:szCs w:val="24"/>
          <w:highlight w:val="none"/>
          <w:lang w:val="en-US" w:eastAsia="zh-CN" w:bidi="ar-SA"/>
        </w:rPr>
        <w:t xml:space="preserve">mm，含两侧边框共设置</w:t>
      </w:r>
      <w:r>
        <w:rPr>
          <w:rFonts w:hint="eastAsia" w:ascii="宋体" w:hAnsi="宋体" w:eastAsia="宋体" w:cs="宋体"/>
          <w:bCs/>
          <w:color w:val="000000"/>
          <w:sz w:val="24"/>
          <w:szCs w:val="24"/>
          <w:highlight w:val="none"/>
          <w:lang w:val="en-US" w:eastAsia="zh-CN" w:bidi="ar-SA"/>
        </w:rPr>
        <w:t xml:space="preserve">6</w:t>
      </w:r>
      <w:r>
        <w:rPr>
          <w:rFonts w:hint="default" w:ascii="宋体" w:hAnsi="宋体" w:eastAsia="宋体" w:cs="宋体"/>
          <w:bCs/>
          <w:color w:val="000000"/>
          <w:sz w:val="24"/>
          <w:szCs w:val="24"/>
          <w:highlight w:val="none"/>
          <w:lang w:val="en-US" w:eastAsia="zh-CN" w:bidi="ar-SA"/>
        </w:rPr>
        <w:t xml:space="preserve">根龙骨，确保面板受力均匀</w:t>
      </w:r>
      <w:r>
        <w:rPr>
          <w:rFonts w:hint="eastAsia" w:ascii="宋体" w:hAnsi="宋体" w:eastAsia="宋体" w:cs="宋体"/>
          <w:bCs/>
          <w:color w:val="000000"/>
          <w:sz w:val="24"/>
          <w:szCs w:val="24"/>
          <w:highlight w:val="none"/>
          <w:lang w:val="en-US" w:eastAsia="zh-CN" w:bidi="ar-SA"/>
        </w:rPr>
        <w:t xml:space="preserve">，</w:t>
      </w:r>
      <w:r>
        <w:rPr>
          <w:rFonts w:hint="default" w:ascii="宋体" w:hAnsi="宋体" w:eastAsia="宋体" w:cs="宋体"/>
          <w:bCs/>
          <w:color w:val="000000"/>
          <w:sz w:val="24"/>
          <w:szCs w:val="24"/>
          <w:highlight w:val="none"/>
          <w:lang w:val="en-US" w:eastAsia="zh-CN" w:bidi="ar-SA"/>
        </w:rPr>
        <w:t xml:space="preserve">横向龙骨根据需要设置</w:t>
      </w:r>
      <w:r>
        <w:rPr>
          <w:rFonts w:hint="eastAsia" w:ascii="宋体" w:hAnsi="宋体" w:eastAsia="宋体" w:cs="宋体"/>
          <w:bCs/>
          <w:color w:val="000000"/>
          <w:sz w:val="24"/>
          <w:szCs w:val="24"/>
          <w:highlight w:val="none"/>
          <w:lang w:val="en-US" w:eastAsia="zh-CN" w:bidi="ar-SA"/>
        </w:rPr>
        <w:t xml:space="preserve">；顶部和边缘可以装饰树叶型防腐木。</w:t>
      </w:r>
      <w:r/>
    </w:p>
    <w:p>
      <w:pPr>
        <w:numPr>
          <w:ilvl w:val="0"/>
          <w:numId w:val="0"/>
        </w:numPr>
        <w:ind w:left="0" w:firstLine="480"/>
        <w:jc w:val="both"/>
        <w:keepLines w:val="0"/>
        <w:keepNext w:val="0"/>
        <w:pageBreakBefore w:val="0"/>
        <w:spacing w:before="0" w:line="360" w:lineRule="auto"/>
        <w:widowControl w:val="off"/>
        <w:rPr>
          <w:rFonts w:hint="default" w:ascii="宋体" w:hAnsi="宋体" w:eastAsia="宋体" w:cs="宋体"/>
          <w:bCs/>
          <w:color w:val="000000"/>
          <w:sz w:val="24"/>
          <w:szCs w:val="24"/>
          <w:highlight w:val="none"/>
          <w:lang w:val="en-US" w:eastAsia="zh-CN" w:bidi="ar-SA"/>
        </w:rPr>
        <w:outlineLvl w:val="3"/>
      </w:pPr>
      <w:r>
        <w:rPr>
          <w:rFonts w:hint="eastAsia" w:ascii="宋体" w:hAnsi="宋体" w:eastAsia="宋体" w:cs="宋体"/>
          <w:bCs/>
          <w:color w:val="000000"/>
          <w:sz w:val="24"/>
          <w:szCs w:val="24"/>
          <w:highlight w:val="none"/>
          <w:lang w:val="en-US" w:eastAsia="zh-CN" w:bidi="ar-SA"/>
        </w:rPr>
        <w:t xml:space="preserve">（3）</w:t>
      </w:r>
      <w:r>
        <w:rPr>
          <w:rFonts w:hint="default" w:ascii="宋体" w:hAnsi="宋体" w:eastAsia="宋体" w:cs="宋体"/>
          <w:bCs/>
          <w:color w:val="000000"/>
          <w:sz w:val="24"/>
          <w:szCs w:val="24"/>
          <w:highlight w:val="none"/>
          <w:lang w:val="en-US" w:eastAsia="zh-CN" w:bidi="ar-SA"/>
        </w:rPr>
        <w:t xml:space="preserve">尺寸：1</w:t>
      </w:r>
      <w:r>
        <w:rPr>
          <w:rFonts w:hint="eastAsia" w:ascii="宋体" w:hAnsi="宋体" w:eastAsia="宋体" w:cs="宋体"/>
          <w:bCs/>
          <w:color w:val="000000"/>
          <w:sz w:val="24"/>
          <w:szCs w:val="24"/>
          <w:highlight w:val="none"/>
          <w:lang w:val="en-US" w:eastAsia="zh-CN" w:bidi="ar-SA"/>
        </w:rPr>
        <w:t xml:space="preserve">500m</w:t>
      </w:r>
      <w:r>
        <w:rPr>
          <w:rFonts w:hint="default" w:ascii="宋体" w:hAnsi="宋体" w:eastAsia="宋体" w:cs="宋体"/>
          <w:bCs/>
          <w:color w:val="000000"/>
          <w:sz w:val="24"/>
          <w:szCs w:val="24"/>
          <w:highlight w:val="none"/>
          <w:lang w:val="en-US" w:eastAsia="zh-CN" w:bidi="ar-SA"/>
        </w:rPr>
        <w:t xml:space="preserve">m（</w:t>
      </w:r>
      <w:r>
        <w:rPr>
          <w:rFonts w:hint="eastAsia" w:ascii="宋体" w:hAnsi="宋体" w:eastAsia="宋体" w:cs="宋体"/>
          <w:bCs/>
          <w:color w:val="000000"/>
          <w:sz w:val="24"/>
          <w:szCs w:val="24"/>
          <w:highlight w:val="none"/>
          <w:lang w:val="en-US" w:eastAsia="zh-CN" w:bidi="ar-SA"/>
        </w:rPr>
        <w:t xml:space="preserve">宽</w:t>
      </w:r>
      <w:r>
        <w:rPr>
          <w:rFonts w:hint="default" w:ascii="宋体" w:hAnsi="宋体" w:eastAsia="宋体" w:cs="宋体"/>
          <w:bCs/>
          <w:color w:val="000000"/>
          <w:sz w:val="24"/>
          <w:szCs w:val="24"/>
          <w:highlight w:val="none"/>
          <w:lang w:val="en-US" w:eastAsia="zh-CN" w:bidi="ar-SA"/>
        </w:rPr>
        <w:t xml:space="preserve">）×1</w:t>
      </w:r>
      <w:r>
        <w:rPr>
          <w:rFonts w:hint="eastAsia" w:ascii="宋体" w:hAnsi="宋体" w:eastAsia="宋体" w:cs="宋体"/>
          <w:bCs/>
          <w:color w:val="000000"/>
          <w:sz w:val="24"/>
          <w:szCs w:val="24"/>
          <w:highlight w:val="none"/>
          <w:lang w:val="en-US" w:eastAsia="zh-CN" w:bidi="ar-SA"/>
        </w:rPr>
        <w:t xml:space="preserve">000m</w:t>
      </w:r>
      <w:r>
        <w:rPr>
          <w:rFonts w:hint="default" w:ascii="宋体" w:hAnsi="宋体" w:eastAsia="宋体" w:cs="宋体"/>
          <w:bCs/>
          <w:color w:val="000000"/>
          <w:sz w:val="24"/>
          <w:szCs w:val="24"/>
          <w:highlight w:val="none"/>
          <w:lang w:val="en-US" w:eastAsia="zh-CN" w:bidi="ar-SA"/>
        </w:rPr>
        <w:t xml:space="preserve">m（</w:t>
      </w:r>
      <w:r>
        <w:rPr>
          <w:rFonts w:hint="eastAsia" w:ascii="宋体" w:hAnsi="宋体" w:eastAsia="宋体" w:cs="宋体"/>
          <w:bCs/>
          <w:color w:val="000000"/>
          <w:sz w:val="24"/>
          <w:szCs w:val="24"/>
          <w:highlight w:val="none"/>
          <w:lang w:val="en-US" w:eastAsia="zh-CN" w:bidi="ar-SA"/>
        </w:rPr>
        <w:t xml:space="preserve">高</w:t>
      </w:r>
      <w:r>
        <w:rPr>
          <w:rFonts w:hint="default" w:ascii="宋体" w:hAnsi="宋体" w:eastAsia="宋体" w:cs="宋体"/>
          <w:bCs/>
          <w:color w:val="000000"/>
          <w:sz w:val="24"/>
          <w:szCs w:val="24"/>
          <w:highlight w:val="none"/>
          <w:lang w:val="en-US" w:eastAsia="zh-CN" w:bidi="ar-SA"/>
        </w:rPr>
        <w:t xml:space="preserve">），框架边框宽</w:t>
      </w:r>
      <w:r>
        <w:rPr>
          <w:rFonts w:hint="eastAsia" w:ascii="宋体" w:hAnsi="宋体" w:eastAsia="宋体" w:cs="宋体"/>
          <w:bCs/>
          <w:color w:val="000000"/>
          <w:sz w:val="24"/>
          <w:szCs w:val="24"/>
          <w:highlight w:val="none"/>
          <w:lang w:val="en-US" w:eastAsia="zh-CN" w:bidi="ar-SA"/>
        </w:rPr>
        <w:t xml:space="preserve">40m</w:t>
      </w:r>
      <w:r>
        <w:rPr>
          <w:rFonts w:hint="default" w:ascii="宋体" w:hAnsi="宋体" w:eastAsia="宋体" w:cs="宋体"/>
          <w:bCs/>
          <w:color w:val="000000"/>
          <w:sz w:val="24"/>
          <w:szCs w:val="24"/>
          <w:highlight w:val="none"/>
          <w:lang w:val="en-US" w:eastAsia="zh-CN" w:bidi="ar-SA"/>
        </w:rPr>
        <w:t xml:space="preserve">m；</w:t>
      </w:r>
      <w:r>
        <w:rPr>
          <w:rFonts w:hint="eastAsia" w:ascii="宋体" w:hAnsi="宋体" w:eastAsia="宋体" w:cs="宋体"/>
          <w:bCs/>
          <w:color w:val="000000"/>
          <w:sz w:val="24"/>
          <w:szCs w:val="24"/>
          <w:highlight w:val="none"/>
          <w:lang w:val="en-US" w:eastAsia="zh-CN" w:bidi="ar-SA"/>
        </w:rPr>
        <w:t xml:space="preserve">展板下沿距离地面高度700m</w:t>
      </w:r>
      <w:r>
        <w:rPr>
          <w:rFonts w:hint="default" w:ascii="宋体" w:hAnsi="宋体" w:eastAsia="宋体" w:cs="宋体"/>
          <w:bCs/>
          <w:color w:val="000000"/>
          <w:sz w:val="24"/>
          <w:szCs w:val="24"/>
          <w:highlight w:val="none"/>
          <w:lang w:val="en-US" w:eastAsia="zh-CN" w:bidi="ar-SA"/>
        </w:rPr>
        <w:t xml:space="preserve">m</w:t>
      </w:r>
      <w:r>
        <w:rPr>
          <w:rFonts w:hint="eastAsia" w:ascii="宋体" w:hAnsi="宋体" w:eastAsia="宋体" w:cs="宋体"/>
          <w:bCs/>
          <w:color w:val="000000"/>
          <w:sz w:val="24"/>
          <w:szCs w:val="24"/>
          <w:highlight w:val="none"/>
          <w:lang w:val="en-US" w:eastAsia="zh-CN" w:bidi="ar-SA"/>
        </w:rPr>
        <w:t xml:space="preserve">。</w:t>
      </w:r>
      <w:r/>
    </w:p>
    <w:p>
      <w:pPr>
        <w:numPr>
          <w:ilvl w:val="0"/>
          <w:numId w:val="0"/>
        </w:numPr>
        <w:ind w:left="0" w:firstLine="480"/>
        <w:jc w:val="both"/>
        <w:keepLines w:val="0"/>
        <w:keepNext w:val="0"/>
        <w:pageBreakBefore w:val="0"/>
        <w:spacing w:before="0" w:line="360" w:lineRule="auto"/>
        <w:widowControl w:val="off"/>
        <w:rPr>
          <w:rFonts w:hint="default" w:ascii="宋体" w:hAnsi="宋体" w:eastAsia="宋体" w:cs="宋体"/>
          <w:bCs/>
          <w:color w:val="000000"/>
          <w:sz w:val="24"/>
          <w:szCs w:val="24"/>
          <w:highlight w:val="none"/>
          <w:lang w:val="en-US" w:eastAsia="zh-CN" w:bidi="ar-SA"/>
        </w:rPr>
        <w:outlineLvl w:val="3"/>
      </w:pPr>
      <w:r>
        <w:rPr>
          <w:rFonts w:hint="eastAsia" w:ascii="宋体" w:hAnsi="宋体" w:eastAsia="宋体" w:cs="宋体"/>
          <w:bCs/>
          <w:color w:val="000000"/>
          <w:sz w:val="24"/>
          <w:szCs w:val="24"/>
          <w:highlight w:val="none"/>
          <w:lang w:val="en-US" w:eastAsia="zh-CN" w:bidi="ar-SA"/>
        </w:rPr>
        <w:t xml:space="preserve">（4）</w:t>
      </w:r>
      <w:r>
        <w:rPr>
          <w:rFonts w:hint="default" w:ascii="宋体" w:hAnsi="宋体" w:eastAsia="宋体" w:cs="宋体"/>
          <w:bCs/>
          <w:color w:val="000000"/>
          <w:sz w:val="24"/>
          <w:szCs w:val="24"/>
          <w:highlight w:val="none"/>
          <w:lang w:val="en-US" w:eastAsia="zh-CN" w:bidi="ar-SA"/>
        </w:rPr>
        <w:t xml:space="preserve">样式</w:t>
      </w:r>
      <w:r>
        <w:rPr>
          <w:rFonts w:hint="eastAsia" w:ascii="宋体" w:hAnsi="宋体" w:eastAsia="宋体" w:cs="宋体"/>
          <w:bCs/>
          <w:color w:val="000000"/>
          <w:sz w:val="24"/>
          <w:szCs w:val="24"/>
          <w:highlight w:val="none"/>
          <w:lang w:val="en-US" w:eastAsia="zh-CN" w:bidi="ar-SA"/>
        </w:rPr>
        <w:t xml:space="preserve">为横式</w:t>
      </w:r>
      <w:r>
        <w:rPr>
          <w:rFonts w:hint="default" w:ascii="宋体" w:hAnsi="宋体" w:eastAsia="宋体" w:cs="宋体"/>
          <w:bCs/>
          <w:color w:val="000000"/>
          <w:sz w:val="24"/>
          <w:szCs w:val="24"/>
          <w:highlight w:val="none"/>
          <w:lang w:val="en-US" w:eastAsia="zh-CN" w:bidi="ar-SA"/>
        </w:rPr>
        <w:t xml:space="preserve">，</w:t>
      </w:r>
      <w:r>
        <w:rPr>
          <w:rFonts w:hint="eastAsia" w:ascii="宋体" w:hAnsi="宋体" w:eastAsia="宋体" w:cs="宋体"/>
          <w:bCs/>
          <w:color w:val="000000"/>
          <w:sz w:val="24"/>
          <w:szCs w:val="24"/>
          <w:highlight w:val="none"/>
          <w:lang w:val="en-US" w:eastAsia="zh-CN" w:bidi="ar-SA"/>
        </w:rPr>
        <w:t xml:space="preserve">在不适于放置横式展板的位置，设置竖式。</w:t>
      </w:r>
      <w:r>
        <w:rPr>
          <w:rFonts w:hint="default" w:ascii="宋体" w:hAnsi="宋体" w:eastAsia="宋体" w:cs="宋体"/>
          <w:bCs/>
          <w:color w:val="000000"/>
          <w:sz w:val="24"/>
          <w:szCs w:val="24"/>
          <w:highlight w:val="none"/>
          <w:lang w:val="en-US" w:eastAsia="zh-CN" w:bidi="ar-SA"/>
        </w:rPr>
        <w:t xml:space="preserve">面板图文采用UV打印工艺（彩色高清，耐晒耐雨淋），内容分为物种介绍、保护法规、生境保护、巡护动态4类，每块展板标注唯一编号；间距</w:t>
      </w:r>
      <w:r>
        <w:rPr>
          <w:rFonts w:hint="eastAsia" w:ascii="宋体" w:hAnsi="宋体" w:eastAsia="宋体" w:cs="宋体"/>
          <w:bCs/>
          <w:color w:val="000000"/>
          <w:sz w:val="24"/>
          <w:szCs w:val="24"/>
          <w:highlight w:val="none"/>
          <w:lang w:val="en-US" w:eastAsia="zh-CN" w:bidi="ar-SA"/>
        </w:rPr>
        <w:t xml:space="preserve">为</w:t>
      </w:r>
      <w:r>
        <w:rPr>
          <w:rFonts w:hint="default" w:ascii="宋体" w:hAnsi="宋体" w:eastAsia="宋体" w:cs="宋体"/>
          <w:bCs/>
          <w:color w:val="000000"/>
          <w:sz w:val="24"/>
          <w:szCs w:val="24"/>
          <w:highlight w:val="none"/>
          <w:lang w:val="en-US" w:eastAsia="zh-CN" w:bidi="ar-SA"/>
        </w:rPr>
        <w:t xml:space="preserve">沿巡护步道每500m设置1块，路口及驿站周边每处设置2-3块（呈弧形布置）</w:t>
      </w:r>
      <w:r>
        <w:rPr>
          <w:rFonts w:hint="eastAsia" w:ascii="宋体" w:hAnsi="宋体" w:eastAsia="宋体" w:cs="宋体"/>
          <w:bCs/>
          <w:color w:val="000000"/>
          <w:sz w:val="24"/>
          <w:szCs w:val="24"/>
          <w:highlight w:val="none"/>
          <w:lang w:val="en-US" w:eastAsia="zh-CN" w:bidi="ar-SA"/>
        </w:rPr>
        <w:t xml:space="preserve">。</w:t>
      </w:r>
      <w:r/>
    </w:p>
    <w:p>
      <w:pPr>
        <w:numPr>
          <w:ilvl w:val="0"/>
          <w:numId w:val="0"/>
        </w:numPr>
        <w:ind w:left="0" w:firstLine="480"/>
        <w:jc w:val="both"/>
        <w:keepLines w:val="0"/>
        <w:keepNext w:val="0"/>
        <w:pageBreakBefore w:val="0"/>
        <w:spacing w:before="0" w:line="360" w:lineRule="auto"/>
        <w:widowControl w:val="off"/>
        <w:rPr>
          <w:rFonts w:hint="eastAsia" w:ascii="宋体" w:hAnsi="宋体" w:eastAsia="宋体" w:cs="宋体"/>
          <w:bCs/>
          <w:color w:val="000000"/>
          <w:sz w:val="24"/>
          <w:szCs w:val="24"/>
          <w:highlight w:val="none"/>
          <w:lang w:val="en-US" w:eastAsia="zh-CN" w:bidi="ar-SA"/>
        </w:rPr>
        <w:outlineLvl w:val="3"/>
      </w:pPr>
      <w:r>
        <w:rPr>
          <w:rFonts w:hint="eastAsia" w:ascii="宋体" w:hAnsi="宋体" w:eastAsia="宋体" w:cs="宋体"/>
          <w:bCs/>
          <w:color w:val="000000"/>
          <w:sz w:val="24"/>
          <w:szCs w:val="24"/>
          <w:highlight w:val="none"/>
          <w:lang w:val="en-US" w:eastAsia="zh-CN" w:bidi="ar-SA"/>
        </w:rPr>
        <w:t xml:space="preserve">（5）施工过程：</w:t>
      </w:r>
      <w:r/>
    </w:p>
    <w:p>
      <w:pPr>
        <w:numPr>
          <w:ilvl w:val="0"/>
          <w:numId w:val="0"/>
        </w:numPr>
        <w:ind w:left="0" w:firstLine="480"/>
        <w:jc w:val="both"/>
        <w:keepLines w:val="0"/>
        <w:keepNext w:val="0"/>
        <w:pageBreakBefore w:val="0"/>
        <w:spacing w:before="0" w:line="360" w:lineRule="auto"/>
        <w:widowControl w:val="off"/>
        <w:rPr>
          <w:rFonts w:hint="default" w:ascii="宋体" w:hAnsi="宋体" w:eastAsia="宋体" w:cs="宋体"/>
          <w:bCs/>
          <w:color w:val="000000"/>
          <w:sz w:val="24"/>
          <w:szCs w:val="24"/>
          <w:highlight w:val="none"/>
          <w:lang w:val="en-US" w:eastAsia="zh-CN" w:bidi="ar-SA"/>
        </w:rPr>
        <w:outlineLvl w:val="3"/>
      </w:pPr>
      <w:r>
        <w:rPr>
          <w:rFonts w:hint="default" w:ascii="宋体" w:hAnsi="宋体" w:eastAsia="宋体" w:cs="宋体"/>
          <w:bCs/>
          <w:color w:val="000000"/>
          <w:sz w:val="24"/>
          <w:szCs w:val="24"/>
          <w:highlight w:val="none"/>
          <w:lang w:val="en-US" w:eastAsia="zh-CN" w:bidi="ar-SA"/>
        </w:rPr>
        <w:t xml:space="preserve">场地勘察与定位</w:t>
      </w:r>
      <w:r>
        <w:rPr>
          <w:rFonts w:hint="eastAsia" w:ascii="宋体" w:hAnsi="宋体" w:eastAsia="宋体" w:cs="宋体"/>
          <w:bCs/>
          <w:color w:val="000000"/>
          <w:sz w:val="24"/>
          <w:szCs w:val="24"/>
          <w:highlight w:val="none"/>
          <w:lang w:val="en-US" w:eastAsia="zh-CN" w:bidi="ar-SA"/>
        </w:rPr>
        <w:t xml:space="preserve">：</w:t>
      </w:r>
      <w:r>
        <w:rPr>
          <w:rFonts w:hint="default" w:ascii="宋体" w:hAnsi="宋体" w:eastAsia="宋体" w:cs="宋体"/>
          <w:bCs/>
          <w:color w:val="000000"/>
          <w:sz w:val="24"/>
          <w:szCs w:val="24"/>
          <w:highlight w:val="none"/>
          <w:lang w:val="en-US" w:eastAsia="zh-CN" w:bidi="ar-SA"/>
        </w:rPr>
        <w:t xml:space="preserve">根据设计位置（缓冲过渡区主要路口、巡护步道沿线、驿站周边），使用GPS标记展板安装点，确认场地地质条件（如土壤承载力≥120kPa，避免软土地基）；清理施工区域</w:t>
      </w:r>
      <w:r>
        <w:rPr>
          <w:rFonts w:hint="eastAsia" w:ascii="宋体" w:hAnsi="宋体" w:eastAsia="宋体" w:cs="宋体"/>
          <w:bCs/>
          <w:color w:val="000000"/>
          <w:sz w:val="24"/>
          <w:szCs w:val="24"/>
          <w:highlight w:val="none"/>
          <w:lang w:val="en-US" w:eastAsia="zh-CN" w:bidi="ar-SA"/>
        </w:rPr>
        <w:t xml:space="preserve">的</w:t>
      </w:r>
      <w:r>
        <w:rPr>
          <w:rFonts w:hint="default" w:ascii="宋体" w:hAnsi="宋体" w:eastAsia="宋体" w:cs="宋体"/>
          <w:bCs/>
          <w:color w:val="000000"/>
          <w:sz w:val="24"/>
          <w:szCs w:val="24"/>
          <w:highlight w:val="none"/>
          <w:lang w:val="en-US" w:eastAsia="zh-CN" w:bidi="ar-SA"/>
        </w:rPr>
        <w:t xml:space="preserve">杂草、石块，保护周边原生植被，设置施工警示标志（如警示带、标识牌）。</w:t>
      </w:r>
      <w:r/>
    </w:p>
    <w:p>
      <w:pPr>
        <w:numPr>
          <w:ilvl w:val="0"/>
          <w:numId w:val="0"/>
        </w:numPr>
        <w:ind w:left="0" w:firstLine="480"/>
        <w:jc w:val="both"/>
        <w:keepLines w:val="0"/>
        <w:keepNext w:val="0"/>
        <w:pageBreakBefore w:val="0"/>
        <w:spacing w:before="0" w:line="360" w:lineRule="auto"/>
        <w:widowControl w:val="off"/>
        <w:rPr>
          <w:rFonts w:hint="default" w:ascii="宋体" w:hAnsi="宋体" w:eastAsia="宋体" w:cs="宋体"/>
          <w:bCs/>
          <w:color w:val="000000"/>
          <w:sz w:val="24"/>
          <w:szCs w:val="24"/>
          <w:highlight w:val="none"/>
          <w:lang w:val="en-US" w:eastAsia="zh-CN" w:bidi="ar-SA"/>
        </w:rPr>
        <w:outlineLvl w:val="3"/>
      </w:pPr>
      <w:r>
        <w:rPr>
          <w:rFonts w:hint="default" w:ascii="宋体" w:hAnsi="宋体" w:eastAsia="宋体" w:cs="宋体"/>
          <w:bCs/>
          <w:color w:val="000000"/>
          <w:sz w:val="24"/>
          <w:szCs w:val="24"/>
          <w:highlight w:val="none"/>
          <w:lang w:val="en-US" w:eastAsia="zh-CN" w:bidi="ar-SA"/>
        </w:rPr>
        <w:t xml:space="preserve">技术与材料准备</w:t>
      </w:r>
      <w:r>
        <w:rPr>
          <w:rFonts w:hint="eastAsia" w:ascii="宋体" w:hAnsi="宋体" w:eastAsia="宋体" w:cs="宋体"/>
          <w:bCs/>
          <w:color w:val="000000"/>
          <w:sz w:val="24"/>
          <w:szCs w:val="24"/>
          <w:highlight w:val="none"/>
          <w:lang w:val="en-US" w:eastAsia="zh-CN" w:bidi="ar-SA"/>
        </w:rPr>
        <w:t xml:space="preserve">：</w:t>
      </w:r>
      <w:r>
        <w:rPr>
          <w:rFonts w:hint="default" w:ascii="宋体" w:hAnsi="宋体" w:eastAsia="宋体" w:cs="宋体"/>
          <w:bCs/>
          <w:color w:val="000000"/>
          <w:sz w:val="24"/>
          <w:szCs w:val="24"/>
          <w:highlight w:val="none"/>
          <w:lang w:val="en-US" w:eastAsia="zh-CN" w:bidi="ar-SA"/>
        </w:rPr>
        <w:t xml:space="preserve">明确展板尺寸（1</w:t>
      </w:r>
      <w:r>
        <w:rPr>
          <w:rFonts w:hint="eastAsia" w:ascii="宋体" w:hAnsi="宋体" w:eastAsia="宋体" w:cs="宋体"/>
          <w:bCs/>
          <w:color w:val="000000"/>
          <w:sz w:val="24"/>
          <w:szCs w:val="24"/>
          <w:highlight w:val="none"/>
          <w:lang w:val="en-US" w:eastAsia="zh-CN" w:bidi="ar-SA"/>
        </w:rPr>
        <w:t xml:space="preserve">5</w:t>
      </w:r>
      <w:r>
        <w:rPr>
          <w:rFonts w:hint="default" w:ascii="宋体" w:hAnsi="宋体" w:eastAsia="宋体" w:cs="宋体"/>
          <w:bCs/>
          <w:color w:val="000000"/>
          <w:sz w:val="24"/>
          <w:szCs w:val="24"/>
          <w:highlight w:val="none"/>
          <w:lang w:val="en-US" w:eastAsia="zh-CN" w:bidi="ar-SA"/>
        </w:rPr>
        <w:t xml:space="preserve">00mm×1</w:t>
      </w:r>
      <w:r>
        <w:rPr>
          <w:rFonts w:hint="eastAsia" w:ascii="宋体" w:hAnsi="宋体" w:eastAsia="宋体" w:cs="宋体"/>
          <w:bCs/>
          <w:color w:val="000000"/>
          <w:sz w:val="24"/>
          <w:szCs w:val="24"/>
          <w:highlight w:val="none"/>
          <w:lang w:val="en-US" w:eastAsia="zh-CN" w:bidi="ar-SA"/>
        </w:rPr>
        <w:t xml:space="preserve">0</w:t>
      </w:r>
      <w:r>
        <w:rPr>
          <w:rFonts w:hint="default" w:ascii="宋体" w:hAnsi="宋体" w:eastAsia="宋体" w:cs="宋体"/>
          <w:bCs/>
          <w:color w:val="000000"/>
          <w:sz w:val="24"/>
          <w:szCs w:val="24"/>
          <w:highlight w:val="none"/>
          <w:lang w:val="en-US" w:eastAsia="zh-CN" w:bidi="ar-SA"/>
        </w:rPr>
        <w:t xml:space="preserve">00mm）、材质（6mm户外铝塑板+哑光覆膜、钢龙骨+防水板+防腐木边框）、安装要求（下沿离地面</w:t>
      </w:r>
      <w:r>
        <w:rPr>
          <w:rFonts w:hint="eastAsia" w:ascii="宋体" w:hAnsi="宋体" w:eastAsia="宋体" w:cs="宋体"/>
          <w:bCs/>
          <w:color w:val="000000"/>
          <w:sz w:val="24"/>
          <w:szCs w:val="24"/>
          <w:highlight w:val="none"/>
          <w:lang w:val="en-US" w:eastAsia="zh-CN" w:bidi="ar-SA"/>
        </w:rPr>
        <w:t xml:space="preserve">7</w:t>
      </w:r>
      <w:r>
        <w:rPr>
          <w:rFonts w:hint="default" w:ascii="宋体" w:hAnsi="宋体" w:eastAsia="宋体" w:cs="宋体"/>
          <w:bCs/>
          <w:color w:val="000000"/>
          <w:sz w:val="24"/>
          <w:szCs w:val="24"/>
          <w:highlight w:val="none"/>
          <w:lang w:val="en-US" w:eastAsia="zh-CN" w:bidi="ar-SA"/>
        </w:rPr>
        <w:t xml:space="preserve">00mm、间距500m/路口2-3块弧形布置）</w:t>
      </w:r>
      <w:r>
        <w:rPr>
          <w:rFonts w:hint="eastAsia" w:ascii="宋体" w:hAnsi="宋体" w:eastAsia="宋体" w:cs="宋体"/>
          <w:bCs/>
          <w:color w:val="000000"/>
          <w:sz w:val="24"/>
          <w:szCs w:val="24"/>
          <w:highlight w:val="none"/>
          <w:lang w:val="en-US" w:eastAsia="zh-CN" w:bidi="ar-SA"/>
        </w:rPr>
        <w:t xml:space="preserve">。</w:t>
      </w:r>
      <w:r/>
    </w:p>
    <w:p>
      <w:pPr>
        <w:numPr>
          <w:ilvl w:val="0"/>
          <w:numId w:val="0"/>
        </w:numPr>
        <w:ind w:left="0" w:firstLine="480"/>
        <w:jc w:val="both"/>
        <w:keepLines w:val="0"/>
        <w:keepNext w:val="0"/>
        <w:pageBreakBefore w:val="0"/>
        <w:spacing w:before="0" w:line="360" w:lineRule="auto"/>
        <w:widowControl w:val="off"/>
        <w:rPr>
          <w:rFonts w:hint="default" w:ascii="宋体" w:hAnsi="宋体" w:eastAsia="宋体" w:cs="宋体"/>
          <w:bCs/>
          <w:color w:val="000000"/>
          <w:sz w:val="24"/>
          <w:szCs w:val="24"/>
          <w:highlight w:val="none"/>
          <w:lang w:val="en-US" w:eastAsia="zh-CN" w:bidi="ar-SA"/>
        </w:rPr>
        <w:outlineLvl w:val="3"/>
      </w:pPr>
      <w:r>
        <w:rPr>
          <w:rFonts w:hint="default" w:ascii="宋体" w:hAnsi="宋体" w:eastAsia="宋体" w:cs="宋体"/>
          <w:bCs/>
          <w:color w:val="000000"/>
          <w:sz w:val="24"/>
          <w:szCs w:val="24"/>
          <w:highlight w:val="none"/>
          <w:lang w:val="en-US" w:eastAsia="zh-CN" w:bidi="ar-SA"/>
        </w:rPr>
        <w:t xml:space="preserve">面板制作</w:t>
      </w:r>
      <w:r>
        <w:rPr>
          <w:rFonts w:hint="eastAsia" w:ascii="宋体" w:hAnsi="宋体" w:eastAsia="宋体" w:cs="宋体"/>
          <w:bCs/>
          <w:color w:val="000000"/>
          <w:sz w:val="24"/>
          <w:szCs w:val="24"/>
          <w:highlight w:val="none"/>
          <w:lang w:val="en-US" w:eastAsia="zh-CN" w:bidi="ar-SA"/>
        </w:rPr>
        <w:t xml:space="preserve">：</w:t>
      </w:r>
      <w:r>
        <w:rPr>
          <w:rFonts w:hint="default" w:ascii="宋体" w:hAnsi="宋体" w:eastAsia="宋体" w:cs="宋体"/>
          <w:bCs/>
          <w:color w:val="000000"/>
          <w:sz w:val="24"/>
          <w:szCs w:val="24"/>
          <w:highlight w:val="none"/>
          <w:lang w:val="en-US" w:eastAsia="zh-CN" w:bidi="ar-SA"/>
        </w:rPr>
        <w:t xml:space="preserve">切割6mm户外铝塑板（1</w:t>
      </w:r>
      <w:r>
        <w:rPr>
          <w:rFonts w:hint="eastAsia" w:ascii="宋体" w:hAnsi="宋体" w:eastAsia="宋体" w:cs="宋体"/>
          <w:bCs/>
          <w:color w:val="000000"/>
          <w:sz w:val="24"/>
          <w:szCs w:val="24"/>
          <w:highlight w:val="none"/>
          <w:lang w:val="en-US" w:eastAsia="zh-CN" w:bidi="ar-SA"/>
        </w:rPr>
        <w:t xml:space="preserve">5</w:t>
      </w:r>
      <w:r>
        <w:rPr>
          <w:rFonts w:hint="default" w:ascii="宋体" w:hAnsi="宋体" w:eastAsia="宋体" w:cs="宋体"/>
          <w:bCs/>
          <w:color w:val="000000"/>
          <w:sz w:val="24"/>
          <w:szCs w:val="24"/>
          <w:highlight w:val="none"/>
          <w:lang w:val="en-US" w:eastAsia="zh-CN" w:bidi="ar-SA"/>
        </w:rPr>
        <w:t xml:space="preserve">00mm×1</w:t>
      </w:r>
      <w:r>
        <w:rPr>
          <w:rFonts w:hint="eastAsia" w:ascii="宋体" w:hAnsi="宋体" w:eastAsia="宋体" w:cs="宋体"/>
          <w:bCs/>
          <w:color w:val="000000"/>
          <w:sz w:val="24"/>
          <w:szCs w:val="24"/>
          <w:highlight w:val="none"/>
          <w:lang w:val="en-US" w:eastAsia="zh-CN" w:bidi="ar-SA"/>
        </w:rPr>
        <w:t xml:space="preserve">0</w:t>
      </w:r>
      <w:r>
        <w:rPr>
          <w:rFonts w:hint="default" w:ascii="宋体" w:hAnsi="宋体" w:eastAsia="宋体" w:cs="宋体"/>
          <w:bCs/>
          <w:color w:val="000000"/>
          <w:sz w:val="24"/>
          <w:szCs w:val="24"/>
          <w:highlight w:val="none"/>
          <w:lang w:val="en-US" w:eastAsia="zh-CN" w:bidi="ar-SA"/>
        </w:rPr>
        <w:t xml:space="preserve">00mm），表面贴哑光覆膜（确保图文清晰，减少反光）；</w:t>
      </w:r>
      <w:r>
        <w:rPr>
          <w:rFonts w:hint="eastAsia" w:ascii="宋体" w:hAnsi="宋体" w:eastAsia="宋体" w:cs="宋体"/>
          <w:bCs/>
          <w:color w:val="000000"/>
          <w:sz w:val="24"/>
          <w:szCs w:val="24"/>
          <w:highlight w:val="none"/>
          <w:lang w:val="en-US" w:eastAsia="zh-CN" w:bidi="ar-SA"/>
        </w:rPr>
        <w:t xml:space="preserve">安装时候预留</w:t>
      </w:r>
      <w:r>
        <w:rPr>
          <w:rFonts w:hint="default" w:ascii="宋体" w:hAnsi="宋体" w:eastAsia="宋体" w:cs="宋体"/>
          <w:bCs/>
          <w:color w:val="000000"/>
          <w:sz w:val="24"/>
          <w:szCs w:val="24"/>
          <w:highlight w:val="none"/>
          <w:lang w:val="en-US" w:eastAsia="zh-CN" w:bidi="ar-SA"/>
        </w:rPr>
        <w:t xml:space="preserve">卡槽</w:t>
      </w:r>
      <w:r>
        <w:rPr>
          <w:rFonts w:hint="eastAsia" w:ascii="宋体" w:hAnsi="宋体" w:eastAsia="宋体" w:cs="宋体"/>
          <w:bCs/>
          <w:color w:val="000000"/>
          <w:sz w:val="24"/>
          <w:szCs w:val="24"/>
          <w:highlight w:val="none"/>
          <w:lang w:val="en-US" w:eastAsia="zh-CN" w:bidi="ar-SA"/>
        </w:rPr>
        <w:t xml:space="preserve">。</w:t>
      </w:r>
      <w:r>
        <w:rPr>
          <w:rFonts w:hint="default" w:ascii="宋体" w:hAnsi="宋体" w:eastAsia="宋体" w:cs="宋体"/>
          <w:bCs/>
          <w:color w:val="000000"/>
          <w:sz w:val="24"/>
          <w:szCs w:val="24"/>
          <w:highlight w:val="none"/>
          <w:lang w:val="en-US" w:eastAsia="zh-CN" w:bidi="ar-SA"/>
        </w:rPr>
        <w:t xml:space="preserve">根据内容（物种介绍、保护法规、生境保护、巡护动态4类），设计图文（分辨率≥300dpi）；采用UV打印工艺（彩色高清，耐晒耐雨淋）</w:t>
      </w:r>
      <w:r>
        <w:rPr>
          <w:rFonts w:hint="eastAsia" w:ascii="宋体" w:hAnsi="宋体" w:eastAsia="宋体" w:cs="宋体"/>
          <w:bCs/>
          <w:color w:val="000000"/>
          <w:sz w:val="24"/>
          <w:szCs w:val="24"/>
          <w:highlight w:val="none"/>
          <w:lang w:val="en-US" w:eastAsia="zh-CN" w:bidi="ar-SA"/>
        </w:rPr>
        <w:t xml:space="preserve">，</w:t>
      </w:r>
      <w:r>
        <w:rPr>
          <w:rFonts w:hint="default" w:ascii="宋体" w:hAnsi="宋体" w:eastAsia="宋体" w:cs="宋体"/>
          <w:bCs/>
          <w:color w:val="000000"/>
          <w:sz w:val="24"/>
          <w:szCs w:val="24"/>
          <w:highlight w:val="none"/>
          <w:lang w:val="en-US" w:eastAsia="zh-CN" w:bidi="ar-SA"/>
        </w:rPr>
        <w:t xml:space="preserve">每块展板标注唯一编号（如“科普-001”），用防水标签方式标注，方便管理。</w:t>
      </w:r>
      <w:r/>
    </w:p>
    <w:p>
      <w:pPr>
        <w:numPr>
          <w:ilvl w:val="0"/>
          <w:numId w:val="0"/>
        </w:numPr>
        <w:ind w:left="0" w:firstLine="480"/>
        <w:jc w:val="both"/>
        <w:keepLines w:val="0"/>
        <w:keepNext w:val="0"/>
        <w:pageBreakBefore w:val="0"/>
        <w:spacing w:before="0" w:line="360" w:lineRule="auto"/>
        <w:widowControl w:val="off"/>
        <w:rPr>
          <w:rFonts w:hint="eastAsia" w:ascii="宋体" w:hAnsi="宋体" w:eastAsia="宋体" w:cs="宋体"/>
          <w:bCs/>
          <w:color w:val="000000"/>
          <w:sz w:val="24"/>
          <w:szCs w:val="24"/>
          <w:highlight w:val="none"/>
          <w:lang w:val="en-US" w:eastAsia="zh-CN" w:bidi="ar-SA"/>
        </w:rPr>
        <w:outlineLvl w:val="3"/>
      </w:pPr>
      <w:r>
        <w:rPr>
          <w:rFonts w:hint="default" w:ascii="宋体" w:hAnsi="宋体" w:eastAsia="宋体" w:cs="宋体"/>
          <w:bCs/>
          <w:color w:val="000000"/>
          <w:sz w:val="24"/>
          <w:szCs w:val="24"/>
          <w:highlight w:val="none"/>
          <w:lang w:val="en-US" w:eastAsia="zh-CN" w:bidi="ar-SA"/>
        </w:rPr>
        <w:t xml:space="preserve">背板</w:t>
      </w:r>
      <w:r>
        <w:rPr>
          <w:rFonts w:hint="eastAsia" w:ascii="宋体" w:hAnsi="宋体" w:eastAsia="宋体" w:cs="宋体"/>
          <w:bCs/>
          <w:color w:val="000000"/>
          <w:sz w:val="24"/>
          <w:szCs w:val="24"/>
          <w:highlight w:val="none"/>
          <w:lang w:val="en-US" w:eastAsia="zh-CN" w:bidi="ar-SA"/>
        </w:rPr>
        <w:t xml:space="preserve">与框架组装：</w:t>
      </w:r>
      <w:r>
        <w:rPr>
          <w:rFonts w:hint="default" w:ascii="宋体" w:hAnsi="宋体" w:eastAsia="宋体" w:cs="宋体"/>
          <w:bCs/>
          <w:color w:val="000000"/>
          <w:sz w:val="24"/>
          <w:szCs w:val="24"/>
          <w:highlight w:val="none"/>
          <w:lang w:val="en-US" w:eastAsia="zh-CN" w:bidi="ar-SA"/>
        </w:rPr>
        <w:t xml:space="preserve">按1</w:t>
      </w:r>
      <w:r>
        <w:rPr>
          <w:rFonts w:hint="eastAsia" w:ascii="宋体" w:hAnsi="宋体" w:eastAsia="宋体" w:cs="宋体"/>
          <w:bCs/>
          <w:color w:val="000000"/>
          <w:sz w:val="24"/>
          <w:szCs w:val="24"/>
          <w:highlight w:val="none"/>
          <w:lang w:val="en-US" w:eastAsia="zh-CN" w:bidi="ar-SA"/>
        </w:rPr>
        <w:t xml:space="preserve">5</w:t>
      </w:r>
      <w:r>
        <w:rPr>
          <w:rFonts w:hint="default" w:ascii="宋体" w:hAnsi="宋体" w:eastAsia="宋体" w:cs="宋体"/>
          <w:bCs/>
          <w:color w:val="000000"/>
          <w:sz w:val="24"/>
          <w:szCs w:val="24"/>
          <w:highlight w:val="none"/>
          <w:lang w:val="en-US" w:eastAsia="zh-CN" w:bidi="ar-SA"/>
        </w:rPr>
        <w:t xml:space="preserve">00mm（宽）×1</w:t>
      </w:r>
      <w:r>
        <w:rPr>
          <w:rFonts w:hint="eastAsia" w:ascii="宋体" w:hAnsi="宋体" w:eastAsia="宋体" w:cs="宋体"/>
          <w:bCs/>
          <w:color w:val="000000"/>
          <w:sz w:val="24"/>
          <w:szCs w:val="24"/>
          <w:highlight w:val="none"/>
          <w:lang w:val="en-US" w:eastAsia="zh-CN" w:bidi="ar-SA"/>
        </w:rPr>
        <w:t xml:space="preserve">0</w:t>
      </w:r>
      <w:r>
        <w:rPr>
          <w:rFonts w:hint="default" w:ascii="宋体" w:hAnsi="宋体" w:eastAsia="宋体" w:cs="宋体"/>
          <w:bCs/>
          <w:color w:val="000000"/>
          <w:sz w:val="24"/>
          <w:szCs w:val="24"/>
          <w:highlight w:val="none"/>
          <w:lang w:val="en-US" w:eastAsia="zh-CN" w:bidi="ar-SA"/>
        </w:rPr>
        <w:t xml:space="preserve">00mm（高）尺寸切割50×50×3mm热镀锌方钢管，竖向间距300mm，共</w:t>
      </w:r>
      <w:r>
        <w:rPr>
          <w:rFonts w:hint="eastAsia" w:ascii="宋体" w:hAnsi="宋体" w:eastAsia="宋体" w:cs="宋体"/>
          <w:bCs/>
          <w:color w:val="000000"/>
          <w:sz w:val="24"/>
          <w:szCs w:val="24"/>
          <w:highlight w:val="none"/>
          <w:lang w:val="en-US" w:eastAsia="zh-CN" w:bidi="ar-SA"/>
        </w:rPr>
        <w:t xml:space="preserve">6</w:t>
      </w:r>
      <w:r>
        <w:rPr>
          <w:rFonts w:hint="default" w:ascii="宋体" w:hAnsi="宋体" w:eastAsia="宋体" w:cs="宋体"/>
          <w:bCs/>
          <w:color w:val="000000"/>
          <w:sz w:val="24"/>
          <w:szCs w:val="24"/>
          <w:highlight w:val="none"/>
          <w:lang w:val="en-US" w:eastAsia="zh-CN" w:bidi="ar-SA"/>
        </w:rPr>
        <w:t xml:space="preserve">根</w:t>
      </w:r>
      <w:r>
        <w:rPr>
          <w:rFonts w:hint="eastAsia" w:ascii="宋体" w:hAnsi="宋体" w:eastAsia="宋体" w:cs="宋体"/>
          <w:bCs/>
          <w:color w:val="000000"/>
          <w:sz w:val="24"/>
          <w:szCs w:val="24"/>
          <w:highlight w:val="none"/>
          <w:lang w:val="en-US" w:eastAsia="zh-CN" w:bidi="ar-SA"/>
        </w:rPr>
        <w:t xml:space="preserve">；</w:t>
      </w:r>
      <w:r>
        <w:rPr>
          <w:rFonts w:hint="default" w:ascii="宋体" w:hAnsi="宋体" w:eastAsia="宋体" w:cs="宋体"/>
          <w:bCs/>
          <w:color w:val="000000"/>
          <w:sz w:val="24"/>
          <w:szCs w:val="24"/>
          <w:highlight w:val="none"/>
          <w:lang w:val="en-US" w:eastAsia="zh-CN" w:bidi="ar-SA"/>
        </w:rPr>
        <w:t xml:space="preserve">中间铺设12mm厚防水板（PVC，防水等级≥IP65</w:t>
      </w:r>
      <w:r>
        <w:rPr>
          <w:rFonts w:hint="eastAsia" w:ascii="宋体" w:hAnsi="宋体" w:eastAsia="宋体" w:cs="宋体"/>
          <w:bCs/>
          <w:color w:val="000000"/>
          <w:sz w:val="24"/>
          <w:szCs w:val="24"/>
          <w:highlight w:val="none"/>
          <w:lang w:val="en-US" w:eastAsia="zh-CN" w:bidi="ar-SA"/>
        </w:rPr>
        <w:t xml:space="preserve">，</w:t>
      </w:r>
      <w:r>
        <w:rPr>
          <w:rFonts w:hint="default" w:ascii="宋体" w:hAnsi="宋体" w:eastAsia="宋体" w:cs="宋体"/>
          <w:bCs/>
          <w:color w:val="000000"/>
          <w:sz w:val="24"/>
          <w:szCs w:val="24"/>
          <w:highlight w:val="none"/>
          <w:lang w:val="en-US" w:eastAsia="zh-CN" w:bidi="ar-SA"/>
        </w:rPr>
        <w:t xml:space="preserve">尺寸与框架内径匹配）</w:t>
      </w:r>
      <w:r>
        <w:rPr>
          <w:rFonts w:hint="eastAsia" w:ascii="宋体" w:hAnsi="宋体" w:eastAsia="宋体" w:cs="宋体"/>
          <w:bCs/>
          <w:color w:val="000000"/>
          <w:sz w:val="24"/>
          <w:szCs w:val="24"/>
          <w:highlight w:val="none"/>
          <w:lang w:val="en-US" w:eastAsia="zh-CN" w:bidi="ar-SA"/>
        </w:rPr>
        <w:t xml:space="preserve">，</w:t>
      </w:r>
      <w:r>
        <w:rPr>
          <w:rFonts w:hint="default" w:ascii="宋体" w:hAnsi="宋体" w:eastAsia="宋体" w:cs="宋体"/>
          <w:bCs/>
          <w:color w:val="000000"/>
          <w:sz w:val="24"/>
          <w:szCs w:val="24"/>
          <w:highlight w:val="none"/>
          <w:lang w:val="en-US" w:eastAsia="zh-CN" w:bidi="ar-SA"/>
        </w:rPr>
        <w:t xml:space="preserve">外围加装20mm防腐木装饰边框（C4级）</w:t>
      </w:r>
      <w:r>
        <w:rPr>
          <w:rFonts w:hint="eastAsia" w:ascii="宋体" w:hAnsi="宋体" w:eastAsia="宋体" w:cs="宋体"/>
          <w:bCs/>
          <w:color w:val="000000"/>
          <w:sz w:val="24"/>
          <w:szCs w:val="24"/>
          <w:highlight w:val="none"/>
          <w:lang w:val="en-US" w:eastAsia="zh-CN" w:bidi="ar-SA"/>
        </w:rPr>
        <w:t xml:space="preserve">，</w:t>
      </w:r>
      <w:r>
        <w:rPr>
          <w:rFonts w:hint="default" w:ascii="宋体" w:hAnsi="宋体" w:eastAsia="宋体" w:cs="宋体"/>
          <w:bCs/>
          <w:color w:val="000000"/>
          <w:sz w:val="24"/>
          <w:szCs w:val="24"/>
          <w:highlight w:val="none"/>
          <w:lang w:val="en-US" w:eastAsia="zh-CN" w:bidi="ar-SA"/>
        </w:rPr>
        <w:t xml:space="preserve">边框宽40mm，用密封胶密封边框与防水板的缝隙（防止雨水渗入）</w:t>
      </w:r>
      <w:r>
        <w:rPr>
          <w:rFonts w:hint="eastAsia" w:ascii="宋体" w:hAnsi="宋体" w:eastAsia="宋体" w:cs="宋体"/>
          <w:bCs/>
          <w:color w:val="000000"/>
          <w:sz w:val="24"/>
          <w:szCs w:val="24"/>
          <w:highlight w:val="none"/>
          <w:lang w:val="en-US" w:eastAsia="zh-CN" w:bidi="ar-SA"/>
        </w:rPr>
        <w:t xml:space="preserve">。</w:t>
      </w:r>
      <w:r/>
    </w:p>
    <w:p>
      <w:pPr>
        <w:numPr>
          <w:ilvl w:val="0"/>
          <w:numId w:val="0"/>
        </w:numPr>
        <w:ind w:left="0" w:firstLine="480"/>
        <w:jc w:val="both"/>
        <w:keepLines w:val="0"/>
        <w:keepNext w:val="0"/>
        <w:pageBreakBefore w:val="0"/>
        <w:spacing w:before="0" w:line="360" w:lineRule="auto"/>
        <w:widowControl w:val="off"/>
        <w:rPr>
          <w:rFonts w:hint="default" w:ascii="宋体" w:hAnsi="宋体" w:eastAsia="宋体" w:cs="宋体"/>
          <w:bCs/>
          <w:color w:val="000000"/>
          <w:sz w:val="24"/>
          <w:szCs w:val="24"/>
          <w:highlight w:val="none"/>
          <w:lang w:val="en-US" w:eastAsia="zh-CN" w:bidi="ar-SA"/>
        </w:rPr>
        <w:outlineLvl w:val="3"/>
      </w:pPr>
      <w:r>
        <w:rPr>
          <w:rFonts w:hint="default" w:ascii="宋体" w:hAnsi="宋体" w:eastAsia="宋体" w:cs="宋体"/>
          <w:bCs/>
          <w:color w:val="000000"/>
          <w:sz w:val="24"/>
          <w:szCs w:val="24"/>
          <w:highlight w:val="none"/>
          <w:lang w:val="en-US" w:eastAsia="zh-CN" w:bidi="ar-SA"/>
        </w:rPr>
        <w:t xml:space="preserve">测量放线</w:t>
      </w:r>
      <w:r>
        <w:rPr>
          <w:rFonts w:hint="eastAsia" w:ascii="宋体" w:hAnsi="宋体" w:eastAsia="宋体" w:cs="宋体"/>
          <w:bCs/>
          <w:color w:val="000000"/>
          <w:sz w:val="24"/>
          <w:szCs w:val="24"/>
          <w:highlight w:val="none"/>
          <w:lang w:val="en-US" w:eastAsia="zh-CN" w:bidi="ar-SA"/>
        </w:rPr>
        <w:t xml:space="preserve">与</w:t>
      </w:r>
      <w:r>
        <w:rPr>
          <w:rFonts w:hint="default" w:ascii="宋体" w:hAnsi="宋体" w:eastAsia="宋体" w:cs="宋体"/>
          <w:bCs/>
          <w:color w:val="000000"/>
          <w:sz w:val="24"/>
          <w:szCs w:val="24"/>
          <w:highlight w:val="none"/>
          <w:lang w:val="en-US" w:eastAsia="zh-CN" w:bidi="ar-SA"/>
        </w:rPr>
        <w:t xml:space="preserve">定位标记：沿巡护步道每500m标记1个展板点，路口及驿站周边标记2-3个弧形布置点，确保间距偏差≤±50mm；用水准仪标记展板下沿离地面</w:t>
      </w:r>
      <w:r>
        <w:rPr>
          <w:rFonts w:hint="eastAsia" w:ascii="宋体" w:hAnsi="宋体" w:eastAsia="宋体" w:cs="宋体"/>
          <w:bCs/>
          <w:color w:val="000000"/>
          <w:sz w:val="24"/>
          <w:szCs w:val="24"/>
          <w:highlight w:val="none"/>
          <w:lang w:val="en-US" w:eastAsia="zh-CN" w:bidi="ar-SA"/>
        </w:rPr>
        <w:t xml:space="preserve">7</w:t>
      </w:r>
      <w:r>
        <w:rPr>
          <w:rFonts w:hint="default" w:ascii="宋体" w:hAnsi="宋体" w:eastAsia="宋体" w:cs="宋体"/>
          <w:bCs/>
          <w:color w:val="000000"/>
          <w:sz w:val="24"/>
          <w:szCs w:val="24"/>
          <w:highlight w:val="none"/>
          <w:lang w:val="en-US" w:eastAsia="zh-CN" w:bidi="ar-SA"/>
        </w:rPr>
        <w:t xml:space="preserve">00mm的标高线，确保所有展板安装高度一致；在标记点处画出框架安装范围，确保框架与展板尺寸匹配。</w:t>
      </w:r>
      <w:r/>
    </w:p>
    <w:p>
      <w:pPr>
        <w:numPr>
          <w:ilvl w:val="0"/>
          <w:numId w:val="0"/>
        </w:numPr>
        <w:ind w:left="0" w:firstLine="480"/>
        <w:jc w:val="both"/>
        <w:keepLines w:val="0"/>
        <w:keepNext w:val="0"/>
        <w:pageBreakBefore w:val="0"/>
        <w:spacing w:before="0" w:line="360" w:lineRule="auto"/>
        <w:widowControl w:val="off"/>
        <w:rPr>
          <w:rFonts w:hint="default" w:ascii="宋体" w:hAnsi="宋体" w:eastAsia="宋体" w:cs="宋体"/>
          <w:bCs/>
          <w:color w:val="000000"/>
          <w:sz w:val="24"/>
          <w:szCs w:val="24"/>
          <w:highlight w:val="none"/>
          <w:lang w:val="en-US" w:eastAsia="zh-CN" w:bidi="ar-SA"/>
        </w:rPr>
        <w:outlineLvl w:val="3"/>
      </w:pPr>
      <w:r>
        <w:rPr>
          <w:rFonts w:hint="default" w:ascii="宋体" w:hAnsi="宋体" w:eastAsia="宋体" w:cs="宋体"/>
          <w:bCs/>
          <w:color w:val="000000"/>
          <w:sz w:val="24"/>
          <w:szCs w:val="24"/>
          <w:highlight w:val="none"/>
          <w:lang w:val="en-US" w:eastAsia="zh-CN" w:bidi="ar-SA"/>
        </w:rPr>
        <w:t xml:space="preserve">基坑开挖</w:t>
      </w:r>
      <w:r>
        <w:rPr>
          <w:rFonts w:hint="eastAsia" w:ascii="宋体" w:hAnsi="宋体" w:eastAsia="宋体" w:cs="宋体"/>
          <w:bCs/>
          <w:color w:val="000000"/>
          <w:sz w:val="24"/>
          <w:szCs w:val="24"/>
          <w:highlight w:val="none"/>
          <w:lang w:val="en-US" w:eastAsia="zh-CN" w:bidi="ar-SA"/>
        </w:rPr>
        <w:t xml:space="preserve">：</w:t>
      </w:r>
      <w:r>
        <w:rPr>
          <w:rFonts w:hint="default" w:ascii="宋体" w:hAnsi="宋体" w:eastAsia="宋体" w:cs="宋体"/>
          <w:bCs/>
          <w:color w:val="000000"/>
          <w:sz w:val="24"/>
          <w:szCs w:val="24"/>
          <w:highlight w:val="none"/>
          <w:lang w:val="en-US" w:eastAsia="zh-CN" w:bidi="ar-SA"/>
        </w:rPr>
        <w:t xml:space="preserve">按独立基础尺寸（400×400×</w:t>
      </w:r>
      <w:r>
        <w:rPr>
          <w:rFonts w:hint="eastAsia" w:ascii="宋体" w:hAnsi="宋体" w:eastAsia="宋体" w:cs="宋体"/>
          <w:bCs/>
          <w:color w:val="000000"/>
          <w:sz w:val="24"/>
          <w:szCs w:val="24"/>
          <w:highlight w:val="none"/>
          <w:lang w:val="en-US" w:eastAsia="zh-CN" w:bidi="ar-SA"/>
        </w:rPr>
        <w:t xml:space="preserve">6</w:t>
      </w:r>
      <w:r>
        <w:rPr>
          <w:rFonts w:hint="default" w:ascii="宋体" w:hAnsi="宋体" w:eastAsia="宋体" w:cs="宋体"/>
          <w:bCs/>
          <w:color w:val="000000"/>
          <w:sz w:val="24"/>
          <w:szCs w:val="24"/>
          <w:highlight w:val="none"/>
          <w:lang w:val="en-US" w:eastAsia="zh-CN" w:bidi="ar-SA"/>
        </w:rPr>
        <w:t xml:space="preserve">00mm）放线开挖，</w:t>
      </w:r>
      <w:r>
        <w:rPr>
          <w:rFonts w:hint="eastAsia" w:ascii="宋体" w:hAnsi="宋体" w:eastAsia="宋体" w:cs="宋体"/>
          <w:bCs/>
          <w:color w:val="000000"/>
          <w:sz w:val="24"/>
          <w:szCs w:val="24"/>
          <w:highlight w:val="none"/>
          <w:lang w:val="en-US" w:eastAsia="zh-CN" w:bidi="ar-SA"/>
        </w:rPr>
        <w:t xml:space="preserve">保证</w:t>
      </w:r>
      <w:r>
        <w:rPr>
          <w:rFonts w:hint="default" w:ascii="宋体" w:hAnsi="宋体" w:eastAsia="宋体" w:cs="宋体"/>
          <w:bCs/>
          <w:color w:val="000000"/>
          <w:sz w:val="24"/>
          <w:szCs w:val="24"/>
          <w:highlight w:val="none"/>
          <w:lang w:val="en-US" w:eastAsia="zh-CN" w:bidi="ar-SA"/>
        </w:rPr>
        <w:t xml:space="preserve">坑底平整，无积水</w:t>
      </w:r>
      <w:r>
        <w:rPr>
          <w:rFonts w:hint="eastAsia" w:ascii="宋体" w:hAnsi="宋体" w:eastAsia="宋体" w:cs="宋体"/>
          <w:bCs/>
          <w:color w:val="000000"/>
          <w:sz w:val="24"/>
          <w:szCs w:val="24"/>
          <w:highlight w:val="none"/>
          <w:lang w:val="en-US" w:eastAsia="zh-CN" w:bidi="ar-SA"/>
        </w:rPr>
        <w:t xml:space="preserve">，</w:t>
      </w:r>
      <w:r>
        <w:rPr>
          <w:rFonts w:hint="default" w:ascii="宋体" w:hAnsi="宋体" w:eastAsia="宋体" w:cs="宋体"/>
          <w:bCs/>
          <w:color w:val="000000"/>
          <w:sz w:val="24"/>
          <w:szCs w:val="24"/>
          <w:highlight w:val="none"/>
          <w:lang w:val="en-US" w:eastAsia="zh-CN" w:bidi="ar-SA"/>
        </w:rPr>
        <w:t xml:space="preserve">坑底</w:t>
      </w:r>
      <w:r>
        <w:rPr>
          <w:rFonts w:hint="eastAsia" w:ascii="宋体" w:hAnsi="宋体" w:eastAsia="宋体" w:cs="宋体"/>
          <w:bCs/>
          <w:color w:val="000000"/>
          <w:sz w:val="24"/>
          <w:szCs w:val="24"/>
          <w:highlight w:val="none"/>
          <w:lang w:val="en-US" w:eastAsia="zh-CN" w:bidi="ar-SA"/>
        </w:rPr>
        <w:t xml:space="preserve">铺设</w:t>
      </w:r>
      <w:r>
        <w:rPr>
          <w:rFonts w:hint="default" w:ascii="宋体" w:hAnsi="宋体" w:eastAsia="宋体" w:cs="宋体"/>
          <w:bCs/>
          <w:color w:val="000000"/>
          <w:sz w:val="24"/>
          <w:szCs w:val="24"/>
          <w:highlight w:val="none"/>
          <w:lang w:val="en-US" w:eastAsia="zh-CN" w:bidi="ar-SA"/>
        </w:rPr>
        <w:t xml:space="preserve">100mm厚碎石垫层</w:t>
      </w:r>
      <w:r>
        <w:rPr>
          <w:rFonts w:hint="eastAsia" w:ascii="宋体" w:hAnsi="宋体" w:eastAsia="宋体" w:cs="宋体"/>
          <w:bCs/>
          <w:color w:val="000000"/>
          <w:sz w:val="24"/>
          <w:szCs w:val="24"/>
          <w:highlight w:val="none"/>
          <w:lang w:val="en-US" w:eastAsia="zh-CN" w:bidi="ar-SA"/>
        </w:rPr>
        <w:t xml:space="preserve">，</w:t>
      </w:r>
      <w:r>
        <w:rPr>
          <w:rFonts w:hint="default" w:ascii="宋体" w:hAnsi="宋体" w:eastAsia="宋体" w:cs="宋体"/>
          <w:bCs/>
          <w:color w:val="000000"/>
          <w:sz w:val="24"/>
          <w:szCs w:val="24"/>
          <w:highlight w:val="none"/>
          <w:lang w:val="en-US" w:eastAsia="zh-CN" w:bidi="ar-SA"/>
        </w:rPr>
        <w:t xml:space="preserve">增强地基稳定性。放置2根φ10mm的纵向构造钢筋</w:t>
      </w:r>
      <w:r>
        <w:rPr>
          <w:rFonts w:hint="eastAsia" w:ascii="宋体" w:hAnsi="宋体" w:eastAsia="宋体" w:cs="宋体"/>
          <w:bCs/>
          <w:color w:val="000000"/>
          <w:sz w:val="24"/>
          <w:szCs w:val="24"/>
          <w:highlight w:val="none"/>
          <w:lang w:val="en-US" w:eastAsia="zh-CN" w:bidi="ar-SA"/>
        </w:rPr>
        <w:t xml:space="preserve">，支设模板（</w:t>
      </w:r>
      <w:r>
        <w:rPr>
          <w:rFonts w:hint="default" w:ascii="宋体" w:hAnsi="宋体" w:eastAsia="宋体" w:cs="宋体"/>
          <w:bCs/>
          <w:color w:val="000000"/>
          <w:sz w:val="24"/>
          <w:szCs w:val="24"/>
          <w:highlight w:val="none"/>
          <w:lang w:val="en-US" w:eastAsia="zh-CN" w:bidi="ar-SA"/>
        </w:rPr>
        <w:t xml:space="preserve">400×400mm</w:t>
      </w:r>
      <w:r>
        <w:rPr>
          <w:rFonts w:hint="eastAsia" w:ascii="宋体" w:hAnsi="宋体" w:eastAsia="宋体" w:cs="宋体"/>
          <w:bCs/>
          <w:color w:val="000000"/>
          <w:sz w:val="24"/>
          <w:szCs w:val="24"/>
          <w:highlight w:val="none"/>
          <w:lang w:val="en-US" w:eastAsia="zh-CN" w:bidi="ar-SA"/>
        </w:rPr>
        <w:t xml:space="preserve">），将立柱预埋于基础中，用水平仪校正立柱垂直度（误差≤3mm/m），确保立柱与地面垂直，确保立柱露出地面1700mm，浇筑C25混凝土，分层振捣（每层≤300mm），养护7~10天至强度≥70%。立柱露出部分进行仿木色氟碳喷涂，颜色统一协调。</w:t>
      </w:r>
      <w:r/>
    </w:p>
    <w:p>
      <w:pPr>
        <w:numPr>
          <w:ilvl w:val="0"/>
          <w:numId w:val="0"/>
        </w:numPr>
        <w:ind w:left="0" w:firstLine="480"/>
        <w:jc w:val="both"/>
        <w:keepLines w:val="0"/>
        <w:keepNext w:val="0"/>
        <w:pageBreakBefore w:val="0"/>
        <w:spacing w:before="0" w:line="360" w:lineRule="auto"/>
        <w:widowControl w:val="off"/>
        <w:rPr>
          <w:rFonts w:hint="default" w:ascii="宋体" w:hAnsi="宋体" w:eastAsia="宋体" w:cs="宋体"/>
          <w:bCs/>
          <w:color w:val="000000"/>
          <w:sz w:val="24"/>
          <w:szCs w:val="24"/>
          <w:highlight w:val="none"/>
          <w:lang w:val="en-US" w:eastAsia="zh-CN" w:bidi="ar-SA"/>
        </w:rPr>
        <w:outlineLvl w:val="3"/>
      </w:pPr>
      <w:r>
        <w:rPr>
          <w:rFonts w:hint="eastAsia" w:ascii="宋体" w:hAnsi="宋体" w:eastAsia="宋体" w:cs="宋体"/>
          <w:bCs/>
          <w:color w:val="000000"/>
          <w:sz w:val="24"/>
          <w:szCs w:val="24"/>
          <w:highlight w:val="none"/>
          <w:lang w:val="en-US" w:eastAsia="zh-CN" w:bidi="ar-SA"/>
        </w:rPr>
        <w:t xml:space="preserve">展板固定：</w:t>
      </w:r>
      <w:r>
        <w:rPr>
          <w:rFonts w:hint="default" w:ascii="宋体" w:hAnsi="宋体" w:eastAsia="宋体" w:cs="宋体"/>
          <w:bCs/>
          <w:color w:val="000000"/>
          <w:sz w:val="24"/>
          <w:szCs w:val="24"/>
          <w:highlight w:val="none"/>
          <w:lang w:val="en-US" w:eastAsia="zh-CN" w:bidi="ar-SA"/>
        </w:rPr>
        <w:t xml:space="preserve">使用人工</w:t>
      </w:r>
      <w:r>
        <w:rPr>
          <w:rFonts w:hint="eastAsia" w:ascii="宋体" w:hAnsi="宋体" w:eastAsia="宋体" w:cs="宋体"/>
          <w:bCs/>
          <w:color w:val="000000"/>
          <w:sz w:val="24"/>
          <w:szCs w:val="24"/>
          <w:highlight w:val="none"/>
          <w:lang w:val="en-US" w:eastAsia="zh-CN" w:bidi="ar-SA"/>
        </w:rPr>
        <w:t xml:space="preserve">将展板</w:t>
      </w:r>
      <w:r>
        <w:rPr>
          <w:rFonts w:hint="default" w:ascii="宋体" w:hAnsi="宋体" w:eastAsia="宋体" w:cs="宋体"/>
          <w:bCs/>
          <w:color w:val="000000"/>
          <w:sz w:val="24"/>
          <w:szCs w:val="24"/>
          <w:highlight w:val="none"/>
          <w:lang w:val="en-US" w:eastAsia="zh-CN" w:bidi="ar-SA"/>
        </w:rPr>
        <w:t xml:space="preserve">抬运至现场</w:t>
      </w:r>
      <w:r>
        <w:rPr>
          <w:rFonts w:hint="eastAsia" w:ascii="宋体" w:hAnsi="宋体" w:eastAsia="宋体" w:cs="宋体"/>
          <w:bCs/>
          <w:color w:val="000000"/>
          <w:sz w:val="24"/>
          <w:szCs w:val="24"/>
          <w:highlight w:val="none"/>
          <w:lang w:val="en-US" w:eastAsia="zh-CN" w:bidi="ar-SA"/>
        </w:rPr>
        <w:t xml:space="preserve">，</w:t>
      </w:r>
      <w:r>
        <w:rPr>
          <w:rFonts w:hint="default" w:ascii="宋体" w:hAnsi="宋体" w:eastAsia="宋体" w:cs="宋体"/>
          <w:bCs/>
          <w:color w:val="000000"/>
          <w:sz w:val="24"/>
          <w:szCs w:val="24"/>
          <w:highlight w:val="none"/>
          <w:lang w:val="en-US" w:eastAsia="zh-CN" w:bidi="ar-SA"/>
        </w:rPr>
        <w:t xml:space="preserve">将展板通过连接件角码</w:t>
      </w:r>
      <w:r>
        <w:rPr>
          <w:rFonts w:hint="eastAsia" w:ascii="宋体" w:hAnsi="宋体" w:eastAsia="宋体" w:cs="宋体"/>
          <w:bCs/>
          <w:color w:val="000000"/>
          <w:sz w:val="24"/>
          <w:szCs w:val="24"/>
          <w:highlight w:val="none"/>
          <w:lang w:val="en-US" w:eastAsia="zh-CN" w:bidi="ar-SA"/>
        </w:rPr>
        <w:t xml:space="preserve">和</w:t>
      </w:r>
      <w:r>
        <w:rPr>
          <w:rFonts w:hint="default" w:ascii="宋体" w:hAnsi="宋体" w:eastAsia="宋体" w:cs="宋体"/>
          <w:bCs/>
          <w:color w:val="000000"/>
          <w:sz w:val="24"/>
          <w:szCs w:val="24"/>
          <w:highlight w:val="none"/>
          <w:lang w:val="en-US" w:eastAsia="zh-CN" w:bidi="ar-SA"/>
        </w:rPr>
        <w:t xml:space="preserve">不锈钢螺丝固定于双柱框架</w:t>
      </w:r>
      <w:r>
        <w:rPr>
          <w:rFonts w:hint="eastAsia" w:ascii="宋体" w:hAnsi="宋体" w:eastAsia="宋体" w:cs="宋体"/>
          <w:bCs/>
          <w:color w:val="000000"/>
          <w:sz w:val="24"/>
          <w:szCs w:val="24"/>
          <w:highlight w:val="none"/>
          <w:lang w:val="en-US" w:eastAsia="zh-CN" w:bidi="ar-SA"/>
        </w:rPr>
        <w:t xml:space="preserve">；</w:t>
      </w:r>
      <w:r>
        <w:rPr>
          <w:rFonts w:hint="default" w:ascii="宋体" w:hAnsi="宋体" w:eastAsia="宋体" w:cs="宋体"/>
          <w:bCs/>
          <w:color w:val="000000"/>
          <w:sz w:val="24"/>
          <w:szCs w:val="24"/>
          <w:highlight w:val="none"/>
          <w:lang w:val="en-US" w:eastAsia="zh-CN" w:bidi="ar-SA"/>
        </w:rPr>
        <w:t xml:space="preserve">调整水平度（误差≤5mm/10m）、垂直度（误差≤3mm/m），确保无倾斜</w:t>
      </w:r>
      <w:r>
        <w:rPr>
          <w:rFonts w:hint="eastAsia" w:ascii="宋体" w:hAnsi="宋体" w:eastAsia="宋体" w:cs="宋体"/>
          <w:bCs/>
          <w:color w:val="000000"/>
          <w:sz w:val="24"/>
          <w:szCs w:val="24"/>
          <w:highlight w:val="none"/>
          <w:lang w:val="en-US" w:eastAsia="zh-CN" w:bidi="ar-SA"/>
        </w:rPr>
        <w:t xml:space="preserve">；</w:t>
      </w:r>
      <w:r>
        <w:rPr>
          <w:rFonts w:hint="default" w:ascii="宋体" w:hAnsi="宋体" w:eastAsia="宋体" w:cs="宋体"/>
          <w:bCs/>
          <w:color w:val="000000"/>
          <w:sz w:val="24"/>
          <w:szCs w:val="24"/>
          <w:highlight w:val="none"/>
          <w:lang w:val="en-US" w:eastAsia="zh-CN" w:bidi="ar-SA"/>
        </w:rPr>
        <w:t xml:space="preserve">固定螺栓拧紧，防止松动</w:t>
      </w:r>
      <w:r>
        <w:rPr>
          <w:rFonts w:hint="eastAsia" w:ascii="宋体" w:hAnsi="宋体" w:eastAsia="宋体" w:cs="宋体"/>
          <w:bCs/>
          <w:color w:val="000000"/>
          <w:sz w:val="24"/>
          <w:szCs w:val="24"/>
          <w:highlight w:val="none"/>
          <w:lang w:val="en-US" w:eastAsia="zh-CN" w:bidi="ar-SA"/>
        </w:rPr>
        <w:t xml:space="preserve">；</w:t>
      </w:r>
      <w:r>
        <w:rPr>
          <w:rFonts w:hint="default" w:ascii="宋体" w:hAnsi="宋体" w:eastAsia="宋体" w:cs="宋体"/>
          <w:bCs/>
          <w:color w:val="000000"/>
          <w:sz w:val="24"/>
          <w:szCs w:val="24"/>
          <w:highlight w:val="none"/>
          <w:lang w:val="en-US" w:eastAsia="zh-CN" w:bidi="ar-SA"/>
        </w:rPr>
        <w:t xml:space="preserve">接缝处打密封胶，防止渗水</w:t>
      </w:r>
      <w:r>
        <w:rPr>
          <w:rFonts w:hint="eastAsia" w:ascii="宋体" w:hAnsi="宋体" w:eastAsia="宋体" w:cs="宋体"/>
          <w:bCs/>
          <w:color w:val="000000"/>
          <w:sz w:val="24"/>
          <w:szCs w:val="24"/>
          <w:highlight w:val="none"/>
          <w:lang w:val="en-US" w:eastAsia="zh-CN" w:bidi="ar-SA"/>
        </w:rPr>
        <w:t xml:space="preserve">。</w:t>
      </w:r>
      <w:r/>
    </w:p>
    <w:p>
      <w:pPr>
        <w:numPr>
          <w:ilvl w:val="0"/>
          <w:numId w:val="0"/>
        </w:numPr>
        <w:ind w:left="0" w:firstLine="480"/>
        <w:jc w:val="both"/>
        <w:keepLines w:val="0"/>
        <w:keepNext w:val="0"/>
        <w:pageBreakBefore w:val="0"/>
        <w:spacing w:before="0" w:line="360" w:lineRule="auto"/>
        <w:widowControl w:val="off"/>
        <w:rPr>
          <w:rFonts w:hint="default" w:ascii="宋体" w:hAnsi="宋体" w:eastAsia="宋体" w:cs="宋体"/>
          <w:bCs/>
          <w:color w:val="000000"/>
          <w:sz w:val="24"/>
          <w:szCs w:val="24"/>
          <w:highlight w:val="none"/>
          <w:lang w:val="en-US" w:eastAsia="zh-CN" w:bidi="ar-SA"/>
        </w:rPr>
        <w:outlineLvl w:val="3"/>
      </w:pPr>
      <w:r>
        <w:rPr>
          <w:rFonts w:hint="eastAsia" w:ascii="宋体" w:hAnsi="宋体" w:eastAsia="宋体" w:cs="宋体"/>
          <w:bCs/>
          <w:color w:val="000000"/>
          <w:sz w:val="24"/>
          <w:szCs w:val="24"/>
          <w:highlight w:val="none"/>
          <w:lang w:val="en-US" w:eastAsia="zh-CN" w:bidi="ar-SA"/>
        </w:rPr>
        <w:t xml:space="preserve">检查与调试：</w:t>
      </w:r>
      <w:r>
        <w:rPr>
          <w:rFonts w:hint="default" w:ascii="宋体" w:hAnsi="宋体" w:eastAsia="宋体" w:cs="宋体"/>
          <w:bCs/>
          <w:color w:val="000000"/>
          <w:sz w:val="24"/>
          <w:szCs w:val="24"/>
          <w:highlight w:val="none"/>
          <w:lang w:val="en-US" w:eastAsia="zh-CN" w:bidi="ar-SA"/>
        </w:rPr>
        <w:t xml:space="preserve">检查所有连接部位（框架与基础、面板与框架、背板与框架）的牢固性</w:t>
      </w:r>
      <w:r>
        <w:rPr>
          <w:rFonts w:hint="eastAsia" w:ascii="宋体" w:hAnsi="宋体" w:eastAsia="宋体" w:cs="宋体"/>
          <w:bCs/>
          <w:color w:val="000000"/>
          <w:sz w:val="24"/>
          <w:szCs w:val="24"/>
          <w:highlight w:val="none"/>
          <w:lang w:val="en-US" w:eastAsia="zh-CN" w:bidi="ar-SA"/>
        </w:rPr>
        <w:t xml:space="preserve">，确保</w:t>
      </w:r>
      <w:r>
        <w:rPr>
          <w:rFonts w:hint="default" w:ascii="宋体" w:hAnsi="宋体" w:eastAsia="宋体" w:cs="宋体"/>
          <w:bCs/>
          <w:color w:val="000000"/>
          <w:sz w:val="24"/>
          <w:szCs w:val="24"/>
          <w:highlight w:val="none"/>
          <w:lang w:val="en-US" w:eastAsia="zh-CN" w:bidi="ar-SA"/>
        </w:rPr>
        <w:t xml:space="preserve">无松动、无变形；对暴露的金属部分涂刷防锈漆做防腐处理；</w:t>
      </w:r>
      <w:r>
        <w:rPr>
          <w:rFonts w:hint="eastAsia" w:ascii="宋体" w:hAnsi="宋体" w:eastAsia="宋体" w:cs="宋体"/>
          <w:bCs/>
          <w:color w:val="000000"/>
          <w:sz w:val="24"/>
          <w:szCs w:val="24"/>
          <w:highlight w:val="none"/>
          <w:lang w:val="en-US" w:eastAsia="zh-CN" w:bidi="ar-SA"/>
        </w:rPr>
        <w:t xml:space="preserve">检查展板牌面是否清晰、完整、无破损；检查涂层是否均匀、无脱落；检查立柱垂直度、基础稳固性；确认标识内容正确，颜色区分明确；</w:t>
      </w:r>
      <w:r>
        <w:rPr>
          <w:rFonts w:hint="default" w:ascii="宋体" w:hAnsi="宋体" w:eastAsia="宋体" w:cs="宋体"/>
          <w:bCs/>
          <w:color w:val="000000"/>
          <w:sz w:val="24"/>
          <w:szCs w:val="24"/>
          <w:highlight w:val="none"/>
          <w:lang w:val="en-US" w:eastAsia="zh-CN" w:bidi="ar-SA"/>
        </w:rPr>
        <w:t xml:space="preserve">清理现场，移除施工垃圾，恢复周边植被（如补植草皮）。</w:t>
      </w:r>
      <w:r/>
    </w:p>
    <w:p>
      <w:pPr>
        <w:numPr>
          <w:ilvl w:val="0"/>
          <w:numId w:val="0"/>
        </w:numPr>
        <w:ind w:left="0" w:firstLine="480"/>
        <w:jc w:val="both"/>
        <w:keepLines w:val="0"/>
        <w:keepNext w:val="0"/>
        <w:pageBreakBefore w:val="0"/>
        <w:spacing w:before="0" w:line="360" w:lineRule="auto"/>
        <w:widowControl w:val="off"/>
        <w:rPr>
          <w:rFonts w:hint="default" w:ascii="宋体" w:hAnsi="宋体" w:eastAsia="宋体" w:cs="宋体"/>
          <w:bCs/>
          <w:color w:val="000000"/>
          <w:sz w:val="24"/>
          <w:szCs w:val="24"/>
          <w:highlight w:val="none"/>
          <w:lang w:val="en-US" w:eastAsia="zh-CN" w:bidi="ar-SA"/>
        </w:rPr>
        <w:outlineLvl w:val="3"/>
      </w:pPr>
      <w:r>
        <w:rPr>
          <w:rFonts w:hint="eastAsia" w:ascii="宋体" w:hAnsi="宋体" w:eastAsia="宋体" w:cs="宋体"/>
          <w:bCs/>
          <w:color w:val="000000"/>
          <w:sz w:val="24"/>
          <w:szCs w:val="24"/>
          <w:highlight w:val="none"/>
          <w:lang w:val="en-US" w:eastAsia="zh-CN" w:bidi="ar-SA"/>
        </w:rPr>
        <w:t xml:space="preserve">在横向展板不适合安装的场地，设置竖式展板，安装过程大致相同。</w:t>
      </w:r>
      <w:r/>
    </w:p>
    <w:p>
      <w:pPr>
        <w:numPr>
          <w:ilvl w:val="0"/>
          <w:numId w:val="0"/>
        </w:numPr>
        <w:ind w:left="0" w:firstLine="480"/>
        <w:jc w:val="both"/>
        <w:keepLines w:val="0"/>
        <w:keepNext w:val="0"/>
        <w:pageBreakBefore w:val="0"/>
        <w:spacing w:before="0" w:line="360" w:lineRule="auto"/>
        <w:widowControl w:val="off"/>
        <w:rPr>
          <w:rFonts w:hint="eastAsia" w:ascii="宋体" w:hAnsi="宋体" w:eastAsia="宋体" w:cs="宋体"/>
          <w:b/>
          <w:bCs w:val="0"/>
          <w:color w:val="000000"/>
          <w:sz w:val="24"/>
          <w:szCs w:val="24"/>
          <w:highlight w:val="none"/>
          <w:lang w:val="en-US" w:eastAsia="zh-CN" w:bidi="ar-SA"/>
        </w:rPr>
        <w:outlineLvl w:val="3"/>
      </w:pPr>
      <w:r>
        <w:rPr>
          <w:rFonts w:hint="eastAsia" w:ascii="宋体" w:hAnsi="宋体" w:cs="宋体"/>
          <w:b/>
          <w:bCs w:val="0"/>
          <w:color w:val="000000"/>
          <w:sz w:val="24"/>
          <w:szCs w:val="24"/>
          <w:highlight w:val="none"/>
          <w:lang w:val="en-US" w:eastAsia="zh-CN" w:bidi="ar-SA"/>
        </w:rPr>
        <w:t xml:space="preserve">三、</w:t>
      </w:r>
      <w:r>
        <w:rPr>
          <w:rFonts w:hint="eastAsia" w:ascii="宋体" w:hAnsi="宋体" w:eastAsia="宋体" w:cs="宋体"/>
          <w:b/>
          <w:bCs w:val="0"/>
          <w:color w:val="000000"/>
          <w:sz w:val="24"/>
          <w:szCs w:val="24"/>
          <w:highlight w:val="none"/>
          <w:lang w:val="en-US" w:eastAsia="zh-CN" w:bidi="ar-SA"/>
        </w:rPr>
        <w:t xml:space="preserve">环境保护措施</w:t>
      </w:r>
      <w:r/>
    </w:p>
    <w:p>
      <w:pPr>
        <w:numPr>
          <w:ilvl w:val="0"/>
          <w:numId w:val="0"/>
        </w:numPr>
        <w:ind w:left="0" w:firstLine="480"/>
        <w:jc w:val="both"/>
        <w:keepLines w:val="0"/>
        <w:keepNext w:val="0"/>
        <w:pageBreakBefore w:val="0"/>
        <w:spacing w:before="0" w:line="360" w:lineRule="auto"/>
        <w:widowControl w:val="off"/>
        <w:rPr>
          <w:rFonts w:hint="eastAsia" w:ascii="宋体" w:hAnsi="宋体" w:eastAsia="宋体" w:cs="宋体"/>
          <w:bCs/>
          <w:color w:val="000000"/>
          <w:sz w:val="24"/>
          <w:szCs w:val="24"/>
          <w:highlight w:val="none"/>
          <w:lang w:val="en-US" w:eastAsia="zh-CN" w:bidi="ar-SA"/>
        </w:rPr>
        <w:outlineLvl w:val="3"/>
      </w:pPr>
      <w:r>
        <w:rPr>
          <w:rFonts w:hint="eastAsia" w:ascii="宋体" w:hAnsi="宋体" w:cs="宋体"/>
          <w:bCs/>
          <w:color w:val="000000"/>
          <w:sz w:val="24"/>
          <w:szCs w:val="24"/>
          <w:highlight w:val="none"/>
          <w:lang w:val="en-US" w:eastAsia="zh-CN" w:bidi="ar-SA"/>
        </w:rPr>
        <w:t xml:space="preserve">3.1 </w:t>
      </w:r>
      <w:r>
        <w:rPr>
          <w:rFonts w:hint="eastAsia" w:ascii="宋体" w:hAnsi="宋体" w:eastAsia="宋体" w:cs="宋体"/>
          <w:bCs/>
          <w:color w:val="000000"/>
          <w:sz w:val="24"/>
          <w:szCs w:val="24"/>
          <w:highlight w:val="none"/>
          <w:lang w:val="en-US" w:eastAsia="zh-CN" w:bidi="ar-SA"/>
        </w:rPr>
        <w:t xml:space="preserve">施工期</w:t>
      </w:r>
      <w:r/>
    </w:p>
    <w:p>
      <w:pPr>
        <w:numPr>
          <w:ilvl w:val="0"/>
          <w:numId w:val="0"/>
        </w:numPr>
        <w:ind w:left="0" w:firstLine="480"/>
        <w:jc w:val="both"/>
        <w:keepLines w:val="0"/>
        <w:keepNext w:val="0"/>
        <w:pageBreakBefore w:val="0"/>
        <w:spacing w:before="0" w:line="360" w:lineRule="auto"/>
        <w:widowControl w:val="off"/>
        <w:rPr>
          <w:rFonts w:hint="eastAsia" w:ascii="宋体" w:hAnsi="宋体" w:eastAsia="宋体" w:cs="宋体"/>
          <w:bCs/>
          <w:color w:val="000000"/>
          <w:sz w:val="24"/>
          <w:szCs w:val="24"/>
          <w:highlight w:val="none"/>
          <w:lang w:val="en-US" w:eastAsia="zh-CN" w:bidi="ar-SA"/>
        </w:rPr>
        <w:outlineLvl w:val="3"/>
      </w:pPr>
      <w:r>
        <w:rPr>
          <w:rFonts w:hint="eastAsia" w:ascii="宋体" w:hAnsi="宋体" w:eastAsia="宋体" w:cs="宋体"/>
          <w:bCs/>
          <w:color w:val="000000"/>
          <w:sz w:val="24"/>
          <w:szCs w:val="24"/>
          <w:highlight w:val="none"/>
          <w:lang w:val="en-US" w:eastAsia="zh-CN" w:bidi="ar-SA"/>
        </w:rPr>
        <w:t xml:space="preserve">（1）生态保护：避开3-7月鸟类繁殖期施工，机械作业远离核心栖息地≥300 米；</w:t>
      </w:r>
      <w:r/>
    </w:p>
    <w:p>
      <w:pPr>
        <w:numPr>
          <w:ilvl w:val="0"/>
          <w:numId w:val="0"/>
        </w:numPr>
        <w:ind w:left="0" w:firstLine="480"/>
        <w:jc w:val="both"/>
        <w:keepLines w:val="0"/>
        <w:keepNext w:val="0"/>
        <w:pageBreakBefore w:val="0"/>
        <w:spacing w:before="0" w:line="360" w:lineRule="auto"/>
        <w:widowControl w:val="off"/>
        <w:rPr>
          <w:rFonts w:hint="eastAsia" w:ascii="宋体" w:hAnsi="宋体" w:eastAsia="宋体" w:cs="宋体"/>
          <w:bCs/>
          <w:color w:val="000000"/>
          <w:sz w:val="24"/>
          <w:szCs w:val="24"/>
          <w:highlight w:val="none"/>
          <w:lang w:val="en-US" w:eastAsia="zh-CN" w:bidi="ar-SA"/>
        </w:rPr>
        <w:outlineLvl w:val="3"/>
      </w:pPr>
      <w:r>
        <w:rPr>
          <w:rFonts w:hint="eastAsia" w:ascii="宋体" w:hAnsi="宋体" w:eastAsia="宋体" w:cs="宋体"/>
          <w:bCs/>
          <w:color w:val="000000"/>
          <w:sz w:val="24"/>
          <w:szCs w:val="24"/>
          <w:highlight w:val="none"/>
          <w:lang w:val="en-US" w:eastAsia="zh-CN" w:bidi="ar-SA"/>
        </w:rPr>
        <w:t xml:space="preserve">（2）污染防治：施工废水经沉淀处理后回用，建筑垃圾集中清运，洒水抑尘（TSP 浓度≤0.82mg/m³）；</w:t>
      </w:r>
      <w:r/>
    </w:p>
    <w:p>
      <w:pPr>
        <w:numPr>
          <w:ilvl w:val="0"/>
          <w:numId w:val="0"/>
        </w:numPr>
        <w:ind w:left="0" w:firstLine="480"/>
        <w:jc w:val="both"/>
        <w:keepLines w:val="0"/>
        <w:keepNext w:val="0"/>
        <w:pageBreakBefore w:val="0"/>
        <w:spacing w:before="0" w:line="360" w:lineRule="auto"/>
        <w:widowControl w:val="off"/>
        <w:rPr>
          <w:rFonts w:hint="eastAsia" w:ascii="宋体" w:hAnsi="宋体" w:eastAsia="宋体" w:cs="宋体"/>
          <w:bCs/>
          <w:color w:val="000000"/>
          <w:sz w:val="24"/>
          <w:szCs w:val="24"/>
          <w:highlight w:val="none"/>
          <w:lang w:val="en-US" w:eastAsia="zh-CN" w:bidi="ar-SA"/>
        </w:rPr>
        <w:outlineLvl w:val="3"/>
      </w:pPr>
      <w:r>
        <w:rPr>
          <w:rFonts w:hint="eastAsia" w:ascii="宋体" w:hAnsi="宋体" w:eastAsia="宋体" w:cs="宋体"/>
          <w:bCs/>
          <w:color w:val="000000"/>
          <w:sz w:val="24"/>
          <w:szCs w:val="24"/>
          <w:highlight w:val="none"/>
          <w:lang w:val="en-US" w:eastAsia="zh-CN" w:bidi="ar-SA"/>
        </w:rPr>
        <w:t xml:space="preserve">（3）植被保护：临时占地施工后及时覆土复绿，恢复原生植被。</w:t>
      </w:r>
      <w:r/>
    </w:p>
    <w:p>
      <w:pPr>
        <w:numPr>
          <w:ilvl w:val="0"/>
          <w:numId w:val="0"/>
        </w:numPr>
        <w:ind w:left="0" w:firstLine="480"/>
        <w:jc w:val="both"/>
        <w:keepLines w:val="0"/>
        <w:keepNext w:val="0"/>
        <w:pageBreakBefore w:val="0"/>
        <w:spacing w:before="0" w:line="360" w:lineRule="auto"/>
        <w:widowControl w:val="off"/>
        <w:rPr>
          <w:rFonts w:hint="eastAsia" w:ascii="宋体" w:hAnsi="宋体" w:eastAsia="宋体" w:cs="宋体"/>
          <w:bCs/>
          <w:color w:val="000000"/>
          <w:sz w:val="24"/>
          <w:szCs w:val="24"/>
          <w:highlight w:val="none"/>
          <w:lang w:val="en-US" w:eastAsia="zh-CN" w:bidi="ar-SA"/>
        </w:rPr>
        <w:outlineLvl w:val="3"/>
      </w:pPr>
      <w:r>
        <w:rPr>
          <w:rFonts w:hint="eastAsia" w:ascii="宋体" w:hAnsi="宋体" w:cs="宋体"/>
          <w:bCs/>
          <w:color w:val="000000"/>
          <w:sz w:val="24"/>
          <w:szCs w:val="24"/>
          <w:highlight w:val="none"/>
          <w:lang w:val="en-US" w:eastAsia="zh-CN" w:bidi="ar-SA"/>
        </w:rPr>
        <w:t xml:space="preserve">3.2 </w:t>
      </w:r>
      <w:r>
        <w:rPr>
          <w:rFonts w:hint="eastAsia" w:ascii="宋体" w:hAnsi="宋体" w:eastAsia="宋体" w:cs="宋体"/>
          <w:bCs/>
          <w:color w:val="000000"/>
          <w:sz w:val="24"/>
          <w:szCs w:val="24"/>
          <w:highlight w:val="none"/>
          <w:lang w:val="en-US" w:eastAsia="zh-CN" w:bidi="ar-SA"/>
        </w:rPr>
        <w:t xml:space="preserve">管护期</w:t>
      </w:r>
      <w:r/>
    </w:p>
    <w:p>
      <w:pPr>
        <w:numPr>
          <w:ilvl w:val="0"/>
          <w:numId w:val="0"/>
        </w:numPr>
        <w:ind w:left="0" w:firstLine="480"/>
        <w:jc w:val="both"/>
        <w:keepLines w:val="0"/>
        <w:keepNext w:val="0"/>
        <w:pageBreakBefore w:val="0"/>
        <w:spacing w:before="0" w:line="360" w:lineRule="auto"/>
        <w:widowControl w:val="off"/>
        <w:rPr>
          <w:rFonts w:hint="eastAsia" w:ascii="宋体" w:hAnsi="宋体" w:eastAsia="宋体" w:cs="宋体"/>
          <w:bCs/>
          <w:color w:val="000000"/>
          <w:sz w:val="24"/>
          <w:szCs w:val="24"/>
          <w:highlight w:val="none"/>
          <w:lang w:val="en-US" w:eastAsia="zh-CN" w:bidi="ar-SA"/>
        </w:rPr>
        <w:outlineLvl w:val="3"/>
      </w:pPr>
      <w:r>
        <w:rPr>
          <w:rFonts w:hint="eastAsia" w:ascii="宋体" w:hAnsi="宋体" w:eastAsia="宋体" w:cs="宋体"/>
          <w:bCs/>
          <w:color w:val="000000"/>
          <w:sz w:val="24"/>
          <w:szCs w:val="24"/>
          <w:highlight w:val="none"/>
          <w:lang w:val="en-US" w:eastAsia="zh-CN" w:bidi="ar-SA"/>
        </w:rPr>
        <w:t xml:space="preserve">（1）巡护管理：核心区每日1次巡护，缓冲区每2日1次，禁止非法捕猎、采摘；</w:t>
      </w:r>
      <w:r/>
    </w:p>
    <w:p>
      <w:pPr>
        <w:numPr>
          <w:ilvl w:val="0"/>
          <w:numId w:val="0"/>
        </w:numPr>
        <w:ind w:left="0" w:firstLine="480"/>
        <w:jc w:val="both"/>
        <w:keepLines w:val="0"/>
        <w:keepNext w:val="0"/>
        <w:pageBreakBefore w:val="0"/>
        <w:spacing w:before="0" w:line="360" w:lineRule="auto"/>
        <w:widowControl w:val="off"/>
        <w:rPr>
          <w:rFonts w:hint="eastAsia" w:ascii="宋体" w:hAnsi="宋体" w:eastAsia="宋体" w:cs="宋体"/>
          <w:bCs/>
          <w:color w:val="000000"/>
          <w:sz w:val="24"/>
          <w:szCs w:val="24"/>
          <w:highlight w:val="none"/>
          <w:lang w:val="en-US" w:eastAsia="zh-CN" w:bidi="ar-SA"/>
        </w:rPr>
        <w:outlineLvl w:val="3"/>
      </w:pPr>
      <w:r>
        <w:rPr>
          <w:rFonts w:hint="eastAsia" w:ascii="宋体" w:hAnsi="宋体" w:eastAsia="宋体" w:cs="宋体"/>
          <w:bCs/>
          <w:color w:val="000000"/>
          <w:sz w:val="24"/>
          <w:szCs w:val="24"/>
          <w:highlight w:val="none"/>
          <w:lang w:val="en-US" w:eastAsia="zh-CN" w:bidi="ar-SA"/>
        </w:rPr>
        <w:t xml:space="preserve">（2）干扰管控：限制核心区周边农业农药使用，禁止旅游活动进入核心区；</w:t>
      </w:r>
      <w:r/>
    </w:p>
    <w:p>
      <w:pPr>
        <w:numPr>
          <w:ilvl w:val="0"/>
          <w:numId w:val="0"/>
        </w:numPr>
        <w:ind w:left="0" w:firstLine="480"/>
        <w:jc w:val="both"/>
        <w:keepLines w:val="0"/>
        <w:keepNext w:val="0"/>
        <w:pageBreakBefore w:val="0"/>
        <w:spacing w:before="0" w:line="360" w:lineRule="auto"/>
        <w:widowControl w:val="off"/>
        <w:rPr>
          <w:rFonts w:hint="eastAsia" w:ascii="宋体" w:hAnsi="宋体" w:eastAsia="宋体" w:cs="宋体"/>
          <w:bCs/>
          <w:color w:val="000000"/>
          <w:sz w:val="24"/>
          <w:szCs w:val="24"/>
          <w:highlight w:val="none"/>
          <w:lang w:val="en-US" w:eastAsia="zh-CN" w:bidi="ar-SA"/>
        </w:rPr>
        <w:outlineLvl w:val="3"/>
      </w:pPr>
      <w:r>
        <w:rPr>
          <w:rFonts w:hint="eastAsia" w:ascii="宋体" w:hAnsi="宋体" w:eastAsia="宋体" w:cs="宋体"/>
          <w:bCs/>
          <w:color w:val="000000"/>
          <w:sz w:val="24"/>
          <w:szCs w:val="24"/>
          <w:highlight w:val="none"/>
          <w:lang w:val="en-US" w:eastAsia="zh-CN" w:bidi="ar-SA"/>
        </w:rPr>
        <w:t xml:space="preserve">（3）监测评估：每季度监测生境质量，每年开展物种调查，动态调整保护措施。</w:t>
      </w:r>
      <w:r/>
    </w:p>
    <w:p>
      <w:pPr>
        <w:numPr>
          <w:ilvl w:val="0"/>
          <w:numId w:val="0"/>
        </w:numPr>
        <w:ind w:left="0" w:firstLine="480"/>
        <w:jc w:val="both"/>
        <w:keepLines w:val="0"/>
        <w:keepNext w:val="0"/>
        <w:pageBreakBefore w:val="0"/>
        <w:spacing w:before="0" w:line="360" w:lineRule="auto"/>
        <w:widowControl w:val="off"/>
        <w:rPr>
          <w:rFonts w:hint="eastAsia" w:ascii="宋体" w:hAnsi="宋体" w:eastAsia="宋体" w:cs="宋体"/>
          <w:bCs/>
          <w:color w:val="000000"/>
          <w:sz w:val="24"/>
          <w:szCs w:val="24"/>
          <w:highlight w:val="none"/>
          <w:lang w:val="en-US" w:eastAsia="zh-CN" w:bidi="ar-SA"/>
        </w:rPr>
        <w:outlineLvl w:val="3"/>
      </w:pPr>
      <w:r>
        <w:rPr>
          <w:rFonts w:hint="eastAsia" w:ascii="宋体" w:hAnsi="宋体" w:cs="宋体"/>
          <w:bCs/>
          <w:color w:val="000000"/>
          <w:sz w:val="24"/>
          <w:szCs w:val="24"/>
          <w:highlight w:val="none"/>
          <w:lang w:val="en-US" w:eastAsia="zh-CN" w:bidi="ar-SA"/>
        </w:rPr>
        <w:t xml:space="preserve">3.3 </w:t>
      </w:r>
      <w:r>
        <w:rPr>
          <w:rFonts w:hint="eastAsia" w:ascii="宋体" w:hAnsi="宋体" w:eastAsia="宋体" w:cs="宋体"/>
          <w:bCs/>
          <w:color w:val="000000"/>
          <w:sz w:val="24"/>
          <w:szCs w:val="24"/>
          <w:highlight w:val="none"/>
          <w:lang w:val="en-US" w:eastAsia="zh-CN" w:bidi="ar-SA"/>
        </w:rPr>
        <w:t xml:space="preserve">安全措施</w:t>
      </w:r>
      <w:r/>
    </w:p>
    <w:p>
      <w:pPr>
        <w:numPr>
          <w:ilvl w:val="0"/>
          <w:numId w:val="0"/>
        </w:numPr>
        <w:ind w:left="0" w:firstLine="480"/>
        <w:jc w:val="both"/>
        <w:keepLines w:val="0"/>
        <w:keepNext w:val="0"/>
        <w:pageBreakBefore w:val="0"/>
        <w:spacing w:before="0" w:line="360" w:lineRule="auto"/>
        <w:widowControl w:val="off"/>
        <w:rPr>
          <w:rFonts w:hint="eastAsia" w:ascii="宋体" w:hAnsi="宋体" w:eastAsia="宋体" w:cs="宋体"/>
          <w:bCs/>
          <w:color w:val="000000"/>
          <w:sz w:val="24"/>
          <w:szCs w:val="24"/>
          <w:highlight w:val="none"/>
          <w:lang w:val="en-US" w:eastAsia="zh-CN" w:bidi="ar-SA"/>
        </w:rPr>
        <w:outlineLvl w:val="3"/>
      </w:pPr>
      <w:r>
        <w:rPr>
          <w:rFonts w:hint="eastAsia" w:ascii="宋体" w:hAnsi="宋体" w:eastAsia="宋体" w:cs="宋体"/>
          <w:bCs/>
          <w:color w:val="000000"/>
          <w:sz w:val="24"/>
          <w:szCs w:val="24"/>
          <w:highlight w:val="none"/>
          <w:lang w:val="en-US" w:eastAsia="zh-CN" w:bidi="ar-SA"/>
        </w:rPr>
        <w:t xml:space="preserve">（1）设备安全：监测设备、围栏等设施设置安全警示，防止公众误触；</w:t>
      </w:r>
      <w:r/>
    </w:p>
    <w:p>
      <w:pPr>
        <w:numPr>
          <w:ilvl w:val="0"/>
          <w:numId w:val="0"/>
        </w:numPr>
        <w:ind w:left="0" w:firstLine="480"/>
        <w:jc w:val="both"/>
        <w:keepLines w:val="0"/>
        <w:keepNext w:val="0"/>
        <w:pageBreakBefore w:val="0"/>
        <w:spacing w:before="0" w:line="360" w:lineRule="auto"/>
        <w:widowControl w:val="off"/>
        <w:rPr>
          <w:rFonts w:hint="eastAsia" w:ascii="宋体" w:hAnsi="宋体" w:eastAsia="宋体" w:cs="宋体"/>
          <w:bCs/>
          <w:color w:val="000000"/>
          <w:sz w:val="24"/>
          <w:szCs w:val="24"/>
          <w:highlight w:val="none"/>
          <w:lang w:val="en-US" w:eastAsia="zh-CN" w:bidi="ar-SA"/>
        </w:rPr>
        <w:outlineLvl w:val="3"/>
      </w:pPr>
      <w:r>
        <w:rPr>
          <w:rFonts w:hint="eastAsia" w:ascii="宋体" w:hAnsi="宋体" w:eastAsia="宋体" w:cs="宋体"/>
          <w:bCs/>
          <w:color w:val="000000"/>
          <w:sz w:val="24"/>
          <w:szCs w:val="24"/>
          <w:highlight w:val="none"/>
          <w:lang w:val="en-US" w:eastAsia="zh-CN" w:bidi="ar-SA"/>
        </w:rPr>
        <w:t xml:space="preserve">（2）施工安全：划定施工禁区，配备安全帽、绝缘鞋等防护用品，夜间施工配备低光照明；</w:t>
      </w:r>
      <w:r/>
    </w:p>
    <w:p>
      <w:pPr>
        <w:numPr>
          <w:ilvl w:val="0"/>
          <w:numId w:val="0"/>
        </w:numPr>
        <w:ind w:left="0" w:firstLine="480"/>
        <w:jc w:val="both"/>
        <w:keepLines w:val="0"/>
        <w:keepNext w:val="0"/>
        <w:pageBreakBefore w:val="0"/>
        <w:spacing w:before="0" w:line="360" w:lineRule="auto"/>
        <w:widowControl w:val="off"/>
        <w:rPr>
          <w:rFonts w:hint="eastAsia" w:ascii="宋体" w:hAnsi="宋体" w:eastAsia="宋体" w:cs="宋体"/>
          <w:bCs/>
          <w:color w:val="000000"/>
          <w:sz w:val="24"/>
          <w:szCs w:val="24"/>
          <w:highlight w:val="none"/>
          <w:lang w:val="en-US" w:eastAsia="zh-CN" w:bidi="ar-SA"/>
        </w:rPr>
        <w:outlineLvl w:val="3"/>
      </w:pPr>
      <w:r>
        <w:rPr>
          <w:rFonts w:hint="eastAsia" w:ascii="宋体" w:hAnsi="宋体" w:eastAsia="宋体" w:cs="宋体"/>
          <w:bCs/>
          <w:color w:val="000000"/>
          <w:sz w:val="24"/>
          <w:szCs w:val="24"/>
          <w:highlight w:val="none"/>
          <w:lang w:val="en-US" w:eastAsia="zh-CN" w:bidi="ar-SA"/>
        </w:rPr>
        <w:t xml:space="preserve">（3）应急预案：制定火灾、极端天气、物种救助等应急预案，定期演练。</w:t>
      </w:r>
      <w:r/>
    </w:p>
    <w:p>
      <w:pPr>
        <w:numPr>
          <w:ilvl w:val="0"/>
          <w:numId w:val="0"/>
        </w:numPr>
        <w:ind w:left="0" w:firstLine="482"/>
        <w:jc w:val="left"/>
        <w:pageBreakBefore w:val="0"/>
        <w:spacing w:before="0" w:line="360" w:lineRule="auto"/>
        <w:widowControl w:val="off"/>
        <w:rPr>
          <w:rFonts w:hint="default" w:ascii="宋体" w:hAnsi="宋体" w:eastAsia="宋体" w:cs="宋体"/>
          <w:b/>
          <w:bCs w:val="0"/>
          <w:i w:val="0"/>
          <w:iCs w:val="0"/>
          <w:caps w:val="0"/>
          <w:smallCaps w:val="0"/>
          <w:strike w:val="0"/>
          <w:vanish w:val="0"/>
          <w:color w:val="000000"/>
          <w:spacing w:val="0"/>
          <w:position w:val="0"/>
          <w:sz w:val="24"/>
          <w:szCs w:val="24"/>
          <w:highlight w:val="none"/>
          <w:u w:val="none"/>
          <w:vertAlign w:val="baseline"/>
          <w:lang w:val="en-US" w:eastAsia="zh-CN" w:bidi="ar-SA"/>
        </w:rPr>
        <w:outlineLvl w:val="2"/>
      </w:pPr>
      <w:r>
        <w:rPr>
          <w:rFonts w:hint="eastAsia" w:ascii="宋体" w:hAnsi="宋体" w:cs="宋体"/>
          <w:b/>
          <w:bCs w:val="0"/>
          <w:i w:val="0"/>
          <w:iCs w:val="0"/>
          <w:caps w:val="0"/>
          <w:smallCaps w:val="0"/>
          <w:strike w:val="0"/>
          <w:vanish w:val="0"/>
          <w:color w:val="000000"/>
          <w:spacing w:val="0"/>
          <w:position w:val="0"/>
          <w:sz w:val="24"/>
          <w:szCs w:val="24"/>
          <w:highlight w:val="none"/>
          <w:u w:val="none"/>
          <w:vertAlign w:val="baseline"/>
          <w:lang w:val="en-US" w:eastAsia="zh-CN" w:bidi="ar-SA"/>
        </w:rPr>
        <w:t xml:space="preserve">四、进度安排（</w:t>
      </w:r>
      <w:r>
        <w:rPr>
          <w:rFonts w:hint="eastAsia" w:ascii="Times New Roman" w:hAnsi="Times New Roman"/>
          <w:sz w:val="24"/>
          <w:lang w:val="en-US" w:eastAsia="zh-CN"/>
        </w:rPr>
        <w:t xml:space="preserve">服务期限：两年</w:t>
      </w:r>
      <w:r>
        <w:rPr>
          <w:rFonts w:hint="eastAsia" w:ascii="宋体" w:hAnsi="宋体" w:cs="宋体"/>
          <w:b/>
          <w:bCs w:val="0"/>
          <w:i w:val="0"/>
          <w:iCs w:val="0"/>
          <w:caps w:val="0"/>
          <w:smallCaps w:val="0"/>
          <w:strike w:val="0"/>
          <w:vanish w:val="0"/>
          <w:color w:val="000000"/>
          <w:spacing w:val="0"/>
          <w:position w:val="0"/>
          <w:sz w:val="24"/>
          <w:szCs w:val="24"/>
          <w:highlight w:val="none"/>
          <w:u w:val="none"/>
          <w:vertAlign w:val="baseline"/>
          <w:lang w:val="en-US" w:eastAsia="zh-CN" w:bidi="ar-SA"/>
        </w:rPr>
        <w:t xml:space="preserve">）</w:t>
      </w:r>
      <w:r/>
    </w:p>
    <w:tbl>
      <w:tblPr>
        <w:tblStyle w:val="923"/>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25"/>
        <w:gridCol w:w="2232"/>
        <w:gridCol w:w="5181"/>
      </w:tblGrid>
      <w:tr>
        <w:trPr>
          <w:jc w:val="center"/>
          <w:trHeight w:val="454"/>
        </w:trPr>
        <w:tc>
          <w:tcPr>
            <w:tcW w:w="2225" w:type="dxa"/>
            <w:vAlign w:val="center"/>
            <w:textDirection w:val="lrTb"/>
            <w:noWrap w:val="false"/>
          </w:tcPr>
          <w:p>
            <w:pPr>
              <w:jc w:val="center"/>
              <w:spacing w:after="0" w:line="240" w:lineRule="auto"/>
              <w:rPr>
                <w:rFonts w:hint="eastAsia" w:ascii="宋体" w:hAnsi="宋体" w:eastAsia="宋体" w:cs="宋体"/>
                <w:b/>
                <w:bCs/>
                <w:sz w:val="21"/>
                <w:szCs w:val="21"/>
              </w:rPr>
            </w:pPr>
            <w:r>
              <w:rPr>
                <w:rFonts w:hint="eastAsia" w:ascii="宋体" w:hAnsi="宋体" w:eastAsia="宋体" w:cs="宋体"/>
                <w:sz w:val="21"/>
                <w:szCs w:val="21"/>
              </w:rPr>
              <w:t xml:space="preserve">阶段</w:t>
            </w:r>
            <w:r/>
          </w:p>
        </w:tc>
        <w:tc>
          <w:tcPr>
            <w:tcW w:w="2232" w:type="dxa"/>
            <w:vAlign w:val="center"/>
            <w:textDirection w:val="lrTb"/>
            <w:noWrap w:val="false"/>
          </w:tcPr>
          <w:p>
            <w:pPr>
              <w:jc w:val="center"/>
              <w:spacing w:after="0" w:line="240" w:lineRule="auto"/>
              <w:rPr>
                <w:rFonts w:hint="eastAsia" w:ascii="宋体" w:hAnsi="宋体" w:eastAsia="宋体" w:cs="宋体"/>
                <w:b/>
                <w:bCs/>
                <w:sz w:val="21"/>
                <w:szCs w:val="21"/>
              </w:rPr>
            </w:pPr>
            <w:r>
              <w:rPr>
                <w:rFonts w:hint="eastAsia" w:ascii="宋体" w:hAnsi="宋体" w:eastAsia="宋体" w:cs="宋体"/>
                <w:sz w:val="21"/>
                <w:szCs w:val="21"/>
              </w:rPr>
              <w:t xml:space="preserve">时间节点</w:t>
            </w:r>
            <w:r/>
          </w:p>
        </w:tc>
        <w:tc>
          <w:tcPr>
            <w:tcW w:w="5181" w:type="dxa"/>
            <w:vAlign w:val="center"/>
            <w:textDirection w:val="lrTb"/>
            <w:noWrap w:val="false"/>
          </w:tcPr>
          <w:p>
            <w:pPr>
              <w:jc w:val="center"/>
              <w:spacing w:after="0" w:line="240" w:lineRule="auto"/>
              <w:rPr>
                <w:rFonts w:hint="eastAsia" w:ascii="宋体" w:hAnsi="宋体" w:eastAsia="宋体" w:cs="宋体"/>
                <w:b/>
                <w:bCs/>
                <w:sz w:val="21"/>
                <w:szCs w:val="21"/>
              </w:rPr>
            </w:pPr>
            <w:r>
              <w:rPr>
                <w:rFonts w:hint="eastAsia" w:ascii="宋体" w:hAnsi="宋体" w:eastAsia="宋体" w:cs="宋体"/>
                <w:sz w:val="21"/>
                <w:szCs w:val="21"/>
              </w:rPr>
              <w:t xml:space="preserve">核心任务</w:t>
            </w:r>
            <w:r/>
          </w:p>
        </w:tc>
      </w:tr>
      <w:tr>
        <w:trPr>
          <w:jc w:val="center"/>
          <w:trHeight w:val="454"/>
        </w:trPr>
        <w:tc>
          <w:tcPr>
            <w:tcW w:w="2225" w:type="dxa"/>
            <w:vAlign w:val="center"/>
            <w:textDirection w:val="lrTb"/>
            <w:noWrap w:val="false"/>
          </w:tcPr>
          <w:p>
            <w:pPr>
              <w:jc w:val="center"/>
              <w:spacing w:after="0" w:line="240" w:lineRule="auto"/>
              <w:rPr>
                <w:rFonts w:hint="eastAsia" w:ascii="宋体" w:hAnsi="宋体" w:eastAsia="宋体" w:cs="宋体"/>
                <w:b/>
                <w:bCs/>
                <w:sz w:val="21"/>
                <w:szCs w:val="21"/>
              </w:rPr>
            </w:pPr>
            <w:r>
              <w:rPr>
                <w:rFonts w:hint="eastAsia" w:ascii="宋体" w:hAnsi="宋体" w:eastAsia="宋体" w:cs="宋体"/>
                <w:sz w:val="21"/>
                <w:szCs w:val="21"/>
              </w:rPr>
              <w:t xml:space="preserve">前期准备</w:t>
            </w:r>
            <w:r/>
          </w:p>
        </w:tc>
        <w:tc>
          <w:tcPr>
            <w:tcW w:w="2232" w:type="dxa"/>
            <w:vAlign w:val="center"/>
            <w:textDirection w:val="lrTb"/>
            <w:noWrap w:val="false"/>
          </w:tcPr>
          <w:p>
            <w:pPr>
              <w:jc w:val="center"/>
              <w:spacing w:after="0" w:line="240" w:lineRule="auto"/>
              <w:rPr>
                <w:rFonts w:hint="eastAsia" w:ascii="宋体" w:hAnsi="宋体" w:eastAsia="宋体" w:cs="宋体"/>
                <w:b/>
                <w:bCs/>
                <w:sz w:val="21"/>
                <w:szCs w:val="21"/>
              </w:rPr>
            </w:pPr>
            <w:r>
              <w:rPr>
                <w:rFonts w:hint="eastAsia" w:ascii="宋体" w:hAnsi="宋体" w:eastAsia="宋体" w:cs="宋体"/>
                <w:sz w:val="21"/>
                <w:szCs w:val="21"/>
              </w:rPr>
              <w:t xml:space="preserve">3</w:t>
            </w:r>
            <w:r>
              <w:rPr>
                <w:rFonts w:hint="eastAsia" w:ascii="宋体" w:hAnsi="宋体" w:eastAsia="宋体" w:cs="宋体"/>
                <w:sz w:val="21"/>
                <w:szCs w:val="21"/>
                <w:lang w:val="en-US" w:eastAsia="zh-CN"/>
              </w:rPr>
              <w:t xml:space="preserve">个</w:t>
            </w:r>
            <w:r>
              <w:rPr>
                <w:rFonts w:hint="eastAsia" w:ascii="宋体" w:hAnsi="宋体" w:eastAsia="宋体" w:cs="宋体"/>
                <w:sz w:val="21"/>
                <w:szCs w:val="21"/>
              </w:rPr>
              <w:t xml:space="preserve">月</w:t>
            </w:r>
            <w:r/>
          </w:p>
        </w:tc>
        <w:tc>
          <w:tcPr>
            <w:tcW w:w="5181" w:type="dxa"/>
            <w:vAlign w:val="center"/>
            <w:textDirection w:val="lrTb"/>
            <w:noWrap w:val="false"/>
          </w:tcPr>
          <w:p>
            <w:pPr>
              <w:jc w:val="center"/>
              <w:spacing w:after="0" w:line="240" w:lineRule="auto"/>
              <w:rPr>
                <w:rFonts w:hint="eastAsia" w:ascii="宋体" w:hAnsi="宋体" w:eastAsia="宋体" w:cs="宋体"/>
                <w:b/>
                <w:bCs/>
                <w:sz w:val="21"/>
                <w:szCs w:val="21"/>
              </w:rPr>
            </w:pPr>
            <w:r>
              <w:rPr>
                <w:rFonts w:hint="eastAsia" w:ascii="宋体" w:hAnsi="宋体" w:eastAsia="宋体" w:cs="宋体"/>
                <w:sz w:val="21"/>
                <w:szCs w:val="21"/>
              </w:rPr>
              <w:t xml:space="preserve">专项调查、图纸设计、设备采购、技术交底</w:t>
            </w:r>
            <w:r/>
          </w:p>
        </w:tc>
      </w:tr>
      <w:tr>
        <w:trPr>
          <w:jc w:val="center"/>
          <w:trHeight w:val="454"/>
        </w:trPr>
        <w:tc>
          <w:tcPr>
            <w:tcW w:w="2225" w:type="dxa"/>
            <w:vAlign w:val="center"/>
            <w:textDirection w:val="lrTb"/>
            <w:noWrap w:val="false"/>
          </w:tcPr>
          <w:p>
            <w:pPr>
              <w:jc w:val="center"/>
              <w:spacing w:after="0" w:line="240" w:lineRule="auto"/>
              <w:rPr>
                <w:rFonts w:hint="eastAsia" w:ascii="宋体" w:hAnsi="宋体" w:eastAsia="宋体" w:cs="宋体"/>
                <w:b/>
                <w:bCs/>
                <w:sz w:val="21"/>
                <w:szCs w:val="21"/>
              </w:rPr>
            </w:pPr>
            <w:r>
              <w:rPr>
                <w:rFonts w:hint="eastAsia" w:ascii="宋体" w:hAnsi="宋体" w:eastAsia="宋体" w:cs="宋体"/>
                <w:sz w:val="21"/>
                <w:szCs w:val="21"/>
              </w:rPr>
              <w:t xml:space="preserve">设施建设</w:t>
            </w:r>
            <w:r/>
          </w:p>
        </w:tc>
        <w:tc>
          <w:tcPr>
            <w:tcW w:w="2232" w:type="dxa"/>
            <w:vAlign w:val="center"/>
            <w:textDirection w:val="lrTb"/>
            <w:noWrap w:val="false"/>
          </w:tcPr>
          <w:p>
            <w:pPr>
              <w:jc w:val="center"/>
              <w:spacing w:after="0" w:line="240" w:lineRule="auto"/>
              <w:rPr>
                <w:rFonts w:hint="eastAsia" w:ascii="宋体" w:hAnsi="宋体" w:eastAsia="宋体" w:cs="宋体"/>
                <w:b/>
                <w:bCs/>
                <w:sz w:val="21"/>
                <w:szCs w:val="21"/>
              </w:rPr>
            </w:pPr>
            <w:r>
              <w:rPr>
                <w:rFonts w:hint="eastAsia" w:ascii="宋体" w:hAnsi="宋体" w:cs="宋体"/>
                <w:sz w:val="21"/>
                <w:szCs w:val="21"/>
                <w:lang w:val="en-US" w:eastAsia="zh-CN"/>
              </w:rPr>
              <w:t xml:space="preserve">9</w:t>
            </w:r>
            <w:r>
              <w:rPr>
                <w:rFonts w:hint="eastAsia" w:ascii="宋体" w:hAnsi="宋体" w:eastAsia="宋体" w:cs="宋体"/>
                <w:sz w:val="21"/>
                <w:szCs w:val="21"/>
                <w:lang w:val="en-US" w:eastAsia="zh-CN"/>
              </w:rPr>
              <w:t xml:space="preserve">个</w:t>
            </w:r>
            <w:r>
              <w:rPr>
                <w:rFonts w:hint="eastAsia" w:ascii="宋体" w:hAnsi="宋体" w:eastAsia="宋体" w:cs="宋体"/>
                <w:sz w:val="21"/>
                <w:szCs w:val="21"/>
              </w:rPr>
              <w:t xml:space="preserve">月</w:t>
            </w:r>
            <w:r/>
          </w:p>
        </w:tc>
        <w:tc>
          <w:tcPr>
            <w:tcW w:w="5181" w:type="dxa"/>
            <w:vAlign w:val="center"/>
            <w:textDirection w:val="lrTb"/>
            <w:noWrap w:val="false"/>
          </w:tcPr>
          <w:p>
            <w:pPr>
              <w:jc w:val="center"/>
              <w:spacing w:after="0" w:line="240" w:lineRule="auto"/>
              <w:rPr>
                <w:rFonts w:hint="eastAsia" w:ascii="宋体" w:hAnsi="宋体" w:eastAsia="宋体" w:cs="宋体"/>
                <w:b/>
                <w:bCs/>
                <w:sz w:val="21"/>
                <w:szCs w:val="21"/>
              </w:rPr>
            </w:pPr>
            <w:r>
              <w:rPr>
                <w:rFonts w:hint="eastAsia" w:ascii="宋体" w:hAnsi="宋体" w:eastAsia="宋体" w:cs="宋体"/>
                <w:sz w:val="21"/>
                <w:szCs w:val="21"/>
              </w:rPr>
              <w:t xml:space="preserve">警示标志安装、生态围栏建设、监测设备部署</w:t>
            </w:r>
            <w:r/>
          </w:p>
        </w:tc>
      </w:tr>
      <w:tr>
        <w:trPr>
          <w:jc w:val="center"/>
          <w:trHeight w:val="454"/>
        </w:trPr>
        <w:tc>
          <w:tcPr>
            <w:tcW w:w="2225" w:type="dxa"/>
            <w:vAlign w:val="center"/>
            <w:textDirection w:val="lrTb"/>
            <w:noWrap w:val="false"/>
          </w:tcPr>
          <w:p>
            <w:pPr>
              <w:jc w:val="center"/>
              <w:spacing w:after="0" w:line="240" w:lineRule="auto"/>
              <w:rPr>
                <w:rFonts w:hint="eastAsia" w:ascii="宋体" w:hAnsi="宋体" w:eastAsia="宋体" w:cs="宋体"/>
                <w:b/>
                <w:bCs/>
                <w:sz w:val="21"/>
                <w:szCs w:val="21"/>
              </w:rPr>
            </w:pPr>
            <w:r>
              <w:rPr>
                <w:rFonts w:hint="eastAsia" w:ascii="宋体" w:hAnsi="宋体" w:eastAsia="宋体" w:cs="宋体"/>
                <w:sz w:val="21"/>
                <w:szCs w:val="21"/>
              </w:rPr>
              <w:t xml:space="preserve">巡护体系建设</w:t>
            </w:r>
            <w:r/>
          </w:p>
        </w:tc>
        <w:tc>
          <w:tcPr>
            <w:tcW w:w="2232" w:type="dxa"/>
            <w:vAlign w:val="center"/>
            <w:textDirection w:val="lrTb"/>
            <w:noWrap w:val="false"/>
          </w:tcPr>
          <w:p>
            <w:pPr>
              <w:jc w:val="center"/>
              <w:spacing w:after="0" w:line="240" w:lineRule="auto"/>
              <w:rPr>
                <w:rFonts w:hint="eastAsia" w:ascii="宋体" w:hAnsi="宋体" w:eastAsia="宋体" w:cs="宋体"/>
                <w:b/>
                <w:bCs/>
                <w:sz w:val="21"/>
                <w:szCs w:val="21"/>
              </w:rPr>
            </w:pPr>
            <w:r>
              <w:rPr>
                <w:rFonts w:hint="eastAsia" w:ascii="宋体" w:hAnsi="宋体" w:eastAsia="宋体" w:cs="宋体"/>
                <w:sz w:val="21"/>
                <w:szCs w:val="21"/>
              </w:rPr>
              <w:t xml:space="preserve">6</w:t>
            </w:r>
            <w:r>
              <w:rPr>
                <w:rFonts w:hint="eastAsia" w:ascii="宋体" w:hAnsi="宋体" w:eastAsia="宋体" w:cs="宋体"/>
                <w:sz w:val="21"/>
                <w:szCs w:val="21"/>
                <w:lang w:val="en-US" w:eastAsia="zh-CN"/>
              </w:rPr>
              <w:t xml:space="preserve">个</w:t>
            </w:r>
            <w:r>
              <w:rPr>
                <w:rFonts w:hint="eastAsia" w:ascii="宋体" w:hAnsi="宋体" w:eastAsia="宋体" w:cs="宋体"/>
                <w:sz w:val="21"/>
                <w:szCs w:val="21"/>
              </w:rPr>
              <w:t xml:space="preserve">月</w:t>
            </w:r>
            <w:r/>
          </w:p>
        </w:tc>
        <w:tc>
          <w:tcPr>
            <w:tcW w:w="5181" w:type="dxa"/>
            <w:vAlign w:val="center"/>
            <w:textDirection w:val="lrTb"/>
            <w:noWrap w:val="false"/>
          </w:tcPr>
          <w:p>
            <w:pPr>
              <w:jc w:val="center"/>
              <w:spacing w:after="0" w:line="240" w:lineRule="auto"/>
              <w:rPr>
                <w:rFonts w:hint="eastAsia" w:ascii="宋体" w:hAnsi="宋体" w:eastAsia="宋体" w:cs="宋体"/>
                <w:b/>
                <w:bCs/>
                <w:sz w:val="21"/>
                <w:szCs w:val="21"/>
                <w:lang w:val="en-US" w:eastAsia="zh-CN"/>
              </w:rPr>
            </w:pPr>
            <w:r>
              <w:rPr>
                <w:rFonts w:hint="eastAsia" w:ascii="宋体" w:hAnsi="宋体" w:eastAsia="宋体" w:cs="宋体"/>
                <w:sz w:val="21"/>
                <w:szCs w:val="21"/>
              </w:rPr>
              <w:t xml:space="preserve">巡护设备调试</w:t>
            </w:r>
            <w:r/>
          </w:p>
        </w:tc>
      </w:tr>
      <w:tr>
        <w:trPr>
          <w:jc w:val="center"/>
          <w:trHeight w:val="454"/>
        </w:trPr>
        <w:tc>
          <w:tcPr>
            <w:tcW w:w="2225" w:type="dxa"/>
            <w:vAlign w:val="center"/>
            <w:textDirection w:val="lrTb"/>
            <w:noWrap w:val="false"/>
          </w:tcPr>
          <w:p>
            <w:pPr>
              <w:jc w:val="center"/>
              <w:spacing w:after="0" w:line="240" w:lineRule="auto"/>
              <w:rPr>
                <w:rFonts w:hint="eastAsia" w:ascii="宋体" w:hAnsi="宋体" w:eastAsia="宋体" w:cs="宋体"/>
                <w:b/>
                <w:bCs/>
                <w:sz w:val="21"/>
                <w:szCs w:val="21"/>
              </w:rPr>
            </w:pPr>
            <w:r>
              <w:rPr>
                <w:rFonts w:hint="eastAsia" w:ascii="宋体" w:hAnsi="宋体" w:eastAsia="宋体" w:cs="宋体"/>
                <w:sz w:val="21"/>
                <w:szCs w:val="21"/>
              </w:rPr>
              <w:t xml:space="preserve">验收运维筹备</w:t>
            </w:r>
            <w:r/>
          </w:p>
        </w:tc>
        <w:tc>
          <w:tcPr>
            <w:tcW w:w="2232" w:type="dxa"/>
            <w:vAlign w:val="center"/>
            <w:textDirection w:val="lrTb"/>
            <w:noWrap w:val="false"/>
          </w:tcPr>
          <w:p>
            <w:pPr>
              <w:jc w:val="center"/>
              <w:spacing w:after="0" w:line="240" w:lineRule="auto"/>
              <w:rPr>
                <w:rFonts w:hint="eastAsia" w:ascii="宋体" w:hAnsi="宋体" w:eastAsia="宋体" w:cs="宋体"/>
                <w:b/>
                <w:bCs/>
                <w:sz w:val="21"/>
                <w:szCs w:val="21"/>
              </w:rPr>
            </w:pPr>
            <w:r>
              <w:rPr>
                <w:rFonts w:hint="eastAsia" w:ascii="宋体" w:hAnsi="宋体" w:cs="宋体"/>
                <w:sz w:val="21"/>
                <w:szCs w:val="21"/>
                <w:lang w:val="en-US" w:eastAsia="zh-CN"/>
              </w:rPr>
              <w:t xml:space="preserve">6</w:t>
            </w:r>
            <w:r>
              <w:rPr>
                <w:rFonts w:hint="eastAsia" w:ascii="宋体" w:hAnsi="宋体" w:eastAsia="宋体" w:cs="宋体"/>
                <w:sz w:val="21"/>
                <w:szCs w:val="21"/>
                <w:lang w:val="en-US" w:eastAsia="zh-CN"/>
              </w:rPr>
              <w:t xml:space="preserve">个</w:t>
            </w:r>
            <w:r>
              <w:rPr>
                <w:rFonts w:hint="eastAsia" w:ascii="宋体" w:hAnsi="宋体" w:eastAsia="宋体" w:cs="宋体"/>
                <w:sz w:val="21"/>
                <w:szCs w:val="21"/>
              </w:rPr>
              <w:t xml:space="preserve">月</w:t>
            </w:r>
            <w:r/>
          </w:p>
        </w:tc>
        <w:tc>
          <w:tcPr>
            <w:tcW w:w="5181" w:type="dxa"/>
            <w:vAlign w:val="center"/>
            <w:textDirection w:val="lrTb"/>
            <w:noWrap w:val="false"/>
          </w:tcPr>
          <w:p>
            <w:pPr>
              <w:jc w:val="center"/>
              <w:spacing w:after="0" w:line="240" w:lineRule="auto"/>
              <w:rPr>
                <w:rFonts w:hint="eastAsia" w:ascii="宋体" w:hAnsi="宋体" w:eastAsia="宋体" w:cs="宋体"/>
                <w:b/>
                <w:bCs/>
                <w:sz w:val="21"/>
                <w:szCs w:val="21"/>
                <w:lang w:val="en-US" w:eastAsia="zh-CN"/>
              </w:rPr>
            </w:pPr>
            <w:r>
              <w:rPr>
                <w:rFonts w:hint="eastAsia" w:ascii="宋体" w:hAnsi="宋体" w:eastAsia="宋体" w:cs="宋体"/>
                <w:sz w:val="21"/>
                <w:szCs w:val="21"/>
              </w:rPr>
              <w:t xml:space="preserve">工程验收、问题整改、管护团队培训、制度编制</w:t>
            </w:r>
            <w:r/>
          </w:p>
        </w:tc>
      </w:tr>
      <w:tr>
        <w:trPr>
          <w:jc w:val="center"/>
          <w:trHeight w:val="454"/>
        </w:trPr>
        <w:tc>
          <w:tcPr>
            <w:gridSpan w:val="3"/>
            <w:tcW w:w="9638" w:type="dxa"/>
            <w:vAlign w:val="center"/>
            <w:textDirection w:val="lrTb"/>
            <w:noWrap w:val="false"/>
          </w:tcPr>
          <w:p>
            <w:pPr>
              <w:jc w:val="center"/>
              <w:spacing w:after="0" w:line="240" w:lineRule="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注：具体时间安排满足采购人要求</w:t>
            </w:r>
            <w:r/>
          </w:p>
        </w:tc>
      </w:tr>
    </w:tbl>
    <w:p>
      <w:pPr>
        <w:numPr>
          <w:ilvl w:val="0"/>
          <w:numId w:val="0"/>
        </w:numPr>
        <w:ind w:left="0" w:firstLine="480"/>
        <w:jc w:val="both"/>
        <w:keepLines w:val="0"/>
        <w:keepNext w:val="0"/>
        <w:pageBreakBefore w:val="0"/>
        <w:spacing w:before="0" w:line="360" w:lineRule="auto"/>
        <w:widowControl w:val="off"/>
        <w:rPr>
          <w:rFonts w:hint="eastAsia" w:ascii="宋体" w:hAnsi="宋体" w:eastAsia="宋体" w:cs="宋体"/>
          <w:b/>
          <w:bCs w:val="0"/>
          <w:color w:val="000000"/>
          <w:sz w:val="24"/>
          <w:szCs w:val="24"/>
          <w:highlight w:val="none"/>
          <w:lang w:val="en-US" w:eastAsia="zh-CN" w:bidi="ar-SA"/>
        </w:rPr>
        <w:outlineLvl w:val="3"/>
      </w:pPr>
      <w:r>
        <w:rPr>
          <w:rFonts w:hint="eastAsia" w:ascii="宋体" w:hAnsi="宋体" w:eastAsia="宋体" w:cs="宋体"/>
          <w:b/>
          <w:bCs w:val="0"/>
          <w:color w:val="000000"/>
          <w:sz w:val="24"/>
          <w:szCs w:val="24"/>
          <w:highlight w:val="none"/>
          <w:lang w:val="en-US" w:eastAsia="zh-CN" w:bidi="ar-SA"/>
        </w:rPr>
        <w:t xml:space="preserve">五、运维管理</w:t>
      </w:r>
      <w:r/>
    </w:p>
    <w:p>
      <w:pPr>
        <w:numPr>
          <w:ilvl w:val="0"/>
          <w:numId w:val="0"/>
        </w:numPr>
        <w:ind w:left="0" w:firstLine="480"/>
        <w:jc w:val="both"/>
        <w:keepLines w:val="0"/>
        <w:keepNext w:val="0"/>
        <w:pageBreakBefore w:val="0"/>
        <w:spacing w:before="0" w:line="360" w:lineRule="auto"/>
        <w:widowControl w:val="off"/>
        <w:rPr>
          <w:rFonts w:hint="eastAsia" w:ascii="宋体" w:hAnsi="宋体" w:eastAsia="宋体" w:cs="宋体"/>
          <w:bCs/>
          <w:color w:val="000000"/>
          <w:sz w:val="24"/>
          <w:szCs w:val="24"/>
          <w:highlight w:val="none"/>
          <w:lang w:val="en-US" w:eastAsia="zh-CN" w:bidi="ar-SA"/>
        </w:rPr>
        <w:outlineLvl w:val="3"/>
      </w:pPr>
      <w:r>
        <w:rPr>
          <w:rFonts w:hint="eastAsia" w:ascii="宋体" w:hAnsi="宋体" w:cs="宋体"/>
          <w:bCs/>
          <w:color w:val="000000"/>
          <w:sz w:val="24"/>
          <w:szCs w:val="24"/>
          <w:highlight w:val="none"/>
          <w:lang w:val="en-US" w:eastAsia="zh-CN" w:bidi="ar-SA"/>
        </w:rPr>
        <w:t xml:space="preserve">5.1 </w:t>
      </w:r>
      <w:r>
        <w:rPr>
          <w:rFonts w:hint="eastAsia" w:ascii="宋体" w:hAnsi="宋体" w:eastAsia="宋体" w:cs="宋体"/>
          <w:bCs/>
          <w:color w:val="000000"/>
          <w:sz w:val="24"/>
          <w:szCs w:val="24"/>
          <w:highlight w:val="none"/>
          <w:lang w:val="en-US" w:eastAsia="zh-CN" w:bidi="ar-SA"/>
        </w:rPr>
        <w:t xml:space="preserve">运维团队</w:t>
      </w:r>
      <w:r/>
    </w:p>
    <w:p>
      <w:pPr>
        <w:numPr>
          <w:ilvl w:val="0"/>
          <w:numId w:val="0"/>
        </w:numPr>
        <w:ind w:left="0" w:firstLine="480"/>
        <w:jc w:val="both"/>
        <w:keepLines w:val="0"/>
        <w:keepNext w:val="0"/>
        <w:pageBreakBefore w:val="0"/>
        <w:spacing w:before="0" w:line="360" w:lineRule="auto"/>
        <w:widowControl w:val="off"/>
        <w:rPr>
          <w:rFonts w:hint="eastAsia" w:ascii="宋体" w:hAnsi="宋体" w:eastAsia="宋体" w:cs="宋体"/>
          <w:bCs/>
          <w:color w:val="000000"/>
          <w:sz w:val="24"/>
          <w:szCs w:val="24"/>
          <w:highlight w:val="none"/>
          <w:lang w:val="en-US" w:eastAsia="zh-CN" w:bidi="ar-SA"/>
        </w:rPr>
        <w:outlineLvl w:val="3"/>
      </w:pPr>
      <w:r>
        <w:rPr>
          <w:rFonts w:hint="eastAsia" w:ascii="宋体" w:hAnsi="宋体" w:eastAsia="宋体" w:cs="宋体"/>
          <w:bCs/>
          <w:color w:val="000000"/>
          <w:sz w:val="24"/>
          <w:szCs w:val="24"/>
          <w:highlight w:val="none"/>
          <w:lang w:val="en-US" w:eastAsia="zh-CN" w:bidi="ar-SA"/>
        </w:rPr>
        <w:t xml:space="preserve">运维团队：配备巡护员2名、监测技术员2名，明确岗位职责。</w:t>
      </w:r>
      <w:r/>
    </w:p>
    <w:p>
      <w:pPr>
        <w:numPr>
          <w:ilvl w:val="0"/>
          <w:numId w:val="0"/>
        </w:numPr>
        <w:ind w:left="0" w:firstLine="480"/>
        <w:jc w:val="both"/>
        <w:keepLines w:val="0"/>
        <w:keepNext w:val="0"/>
        <w:pageBreakBefore w:val="0"/>
        <w:spacing w:before="0" w:line="360" w:lineRule="auto"/>
        <w:widowControl w:val="off"/>
        <w:rPr>
          <w:rFonts w:hint="eastAsia" w:ascii="宋体" w:hAnsi="宋体" w:eastAsia="宋体" w:cs="宋体"/>
          <w:bCs/>
          <w:color w:val="000000"/>
          <w:sz w:val="24"/>
          <w:szCs w:val="24"/>
          <w:highlight w:val="none"/>
          <w:lang w:val="en-US" w:eastAsia="zh-CN" w:bidi="ar-SA"/>
        </w:rPr>
        <w:outlineLvl w:val="3"/>
      </w:pPr>
      <w:r>
        <w:rPr>
          <w:rFonts w:hint="eastAsia" w:ascii="宋体" w:hAnsi="宋体" w:cs="宋体"/>
          <w:bCs/>
          <w:color w:val="000000"/>
          <w:sz w:val="24"/>
          <w:szCs w:val="24"/>
          <w:highlight w:val="none"/>
          <w:lang w:val="en-US" w:eastAsia="zh-CN" w:bidi="ar-SA"/>
        </w:rPr>
        <w:t xml:space="preserve">5.2 </w:t>
      </w:r>
      <w:r>
        <w:rPr>
          <w:rFonts w:hint="eastAsia" w:ascii="宋体" w:hAnsi="宋体" w:eastAsia="宋体" w:cs="宋体"/>
          <w:bCs/>
          <w:color w:val="000000"/>
          <w:sz w:val="24"/>
          <w:szCs w:val="24"/>
          <w:highlight w:val="none"/>
          <w:lang w:val="en-US" w:eastAsia="zh-CN" w:bidi="ar-SA"/>
        </w:rPr>
        <w:t xml:space="preserve">运维管理</w:t>
      </w:r>
      <w:r/>
    </w:p>
    <w:p>
      <w:pPr>
        <w:numPr>
          <w:ilvl w:val="0"/>
          <w:numId w:val="0"/>
        </w:numPr>
        <w:ind w:left="0" w:firstLine="480"/>
        <w:jc w:val="both"/>
        <w:keepLines w:val="0"/>
        <w:keepNext w:val="0"/>
        <w:pageBreakBefore w:val="0"/>
        <w:spacing w:before="0" w:line="360" w:lineRule="auto"/>
        <w:widowControl w:val="off"/>
        <w:rPr>
          <w:rFonts w:hint="eastAsia" w:ascii="宋体" w:hAnsi="宋体" w:eastAsia="宋体" w:cs="宋体"/>
          <w:bCs/>
          <w:color w:val="000000"/>
          <w:sz w:val="24"/>
          <w:szCs w:val="24"/>
          <w:highlight w:val="none"/>
          <w:lang w:val="en-US" w:eastAsia="zh-CN" w:bidi="ar-SA"/>
        </w:rPr>
        <w:outlineLvl w:val="3"/>
      </w:pPr>
      <w:r>
        <w:rPr>
          <w:rFonts w:hint="eastAsia" w:ascii="宋体" w:hAnsi="宋体" w:eastAsia="宋体" w:cs="宋体"/>
          <w:bCs/>
          <w:color w:val="000000"/>
          <w:sz w:val="24"/>
          <w:szCs w:val="24"/>
          <w:highlight w:val="none"/>
          <w:lang w:val="en-US" w:eastAsia="zh-CN" w:bidi="ar-SA"/>
        </w:rPr>
        <w:t xml:space="preserve">（1）巡护制度：制定《巡护工作规程》，规范巡护路线、记录内容；</w:t>
      </w:r>
      <w:r/>
    </w:p>
    <w:p>
      <w:pPr>
        <w:numPr>
          <w:ilvl w:val="0"/>
          <w:numId w:val="0"/>
        </w:numPr>
        <w:ind w:left="0" w:firstLine="480"/>
        <w:jc w:val="both"/>
        <w:keepLines w:val="0"/>
        <w:keepNext w:val="0"/>
        <w:pageBreakBefore w:val="0"/>
        <w:spacing w:before="0" w:line="360" w:lineRule="auto"/>
        <w:widowControl w:val="off"/>
        <w:rPr>
          <w:rFonts w:hint="eastAsia" w:ascii="宋体" w:hAnsi="宋体" w:eastAsia="宋体" w:cs="宋体"/>
          <w:bCs/>
          <w:color w:val="000000"/>
          <w:sz w:val="24"/>
          <w:szCs w:val="24"/>
          <w:highlight w:val="none"/>
          <w:lang w:val="en-US" w:eastAsia="zh-CN" w:bidi="ar-SA"/>
        </w:rPr>
        <w:outlineLvl w:val="3"/>
      </w:pPr>
      <w:r>
        <w:rPr>
          <w:rFonts w:hint="eastAsia" w:ascii="宋体" w:hAnsi="宋体" w:eastAsia="宋体" w:cs="宋体"/>
          <w:bCs/>
          <w:color w:val="000000"/>
          <w:sz w:val="24"/>
          <w:szCs w:val="24"/>
          <w:highlight w:val="none"/>
          <w:lang w:val="en-US" w:eastAsia="zh-CN" w:bidi="ar-SA"/>
        </w:rPr>
        <w:t xml:space="preserve">（2）监测制度：数据每月汇总、年度分析，异常情况及时上报；</w:t>
      </w:r>
      <w:r/>
    </w:p>
    <w:p>
      <w:pPr>
        <w:numPr>
          <w:ilvl w:val="0"/>
          <w:numId w:val="0"/>
        </w:numPr>
        <w:ind w:left="0" w:firstLine="480"/>
        <w:jc w:val="both"/>
        <w:keepLines w:val="0"/>
        <w:keepNext w:val="0"/>
        <w:pageBreakBefore w:val="0"/>
        <w:spacing w:before="0" w:line="360" w:lineRule="auto"/>
        <w:widowControl w:val="off"/>
        <w:rPr>
          <w:rFonts w:hint="eastAsia" w:ascii="宋体" w:hAnsi="宋体" w:eastAsia="宋体" w:cs="宋体"/>
          <w:bCs/>
          <w:color w:val="000000"/>
          <w:sz w:val="24"/>
          <w:szCs w:val="24"/>
          <w:highlight w:val="none"/>
          <w:lang w:val="en-US" w:eastAsia="zh-CN" w:bidi="ar-SA"/>
        </w:rPr>
        <w:outlineLvl w:val="3"/>
      </w:pPr>
      <w:r>
        <w:rPr>
          <w:rFonts w:hint="eastAsia" w:ascii="宋体" w:hAnsi="宋体" w:eastAsia="宋体" w:cs="宋体"/>
          <w:bCs/>
          <w:color w:val="000000"/>
          <w:sz w:val="24"/>
          <w:szCs w:val="24"/>
          <w:highlight w:val="none"/>
          <w:lang w:val="en-US" w:eastAsia="zh-CN" w:bidi="ar-SA"/>
        </w:rPr>
        <w:t xml:space="preserve">（3）培训制度：每年开展 2 次专业培训（物种识别、设备操作、应急处置）。</w:t>
      </w:r>
      <w:bookmarkEnd w:id="4"/>
      <w:r/>
      <w:r/>
    </w:p>
    <w:p>
      <w:pPr>
        <w:ind w:left="0" w:right="0" w:firstLine="482"/>
        <w:jc w:val="both"/>
        <w:keepLines w:val="0"/>
        <w:keepNext w:val="0"/>
        <w:pageBreakBefore w:val="0"/>
        <w:spacing w:line="360" w:lineRule="auto"/>
        <w:widowControl w:val="off"/>
        <w:rPr>
          <w:rFonts w:hint="eastAsia" w:ascii="宋体" w:hAnsi="宋体" w:eastAsia="宋体" w:cs="宋体"/>
          <w:b/>
          <w:bCs/>
          <w:color w:val="auto"/>
          <w:sz w:val="24"/>
          <w:highlight w:val="none"/>
        </w:rPr>
      </w:pPr>
      <w:r>
        <w:rPr>
          <w:rFonts w:hint="eastAsia" w:ascii="宋体" w:hAnsi="宋体" w:cs="宋体"/>
          <w:b/>
          <w:bCs/>
          <w:sz w:val="24"/>
          <w:szCs w:val="20"/>
          <w:highlight w:val="none"/>
          <w:lang w:val="en-US" w:eastAsia="zh-CN" w:bidi="ar-SA"/>
        </w:rPr>
        <w:t xml:space="preserve">六</w:t>
      </w:r>
      <w:r>
        <w:rPr>
          <w:rFonts w:hint="eastAsia" w:ascii="宋体" w:hAnsi="宋体" w:eastAsia="宋体" w:cs="宋体"/>
          <w:b/>
          <w:bCs/>
          <w:sz w:val="24"/>
          <w:szCs w:val="20"/>
          <w:highlight w:val="none"/>
          <w:lang w:val="en-US" w:eastAsia="zh-CN" w:bidi="ar-SA"/>
        </w:rPr>
        <w:t xml:space="preserve">、</w:t>
      </w:r>
      <w:r>
        <w:rPr>
          <w:rFonts w:hint="eastAsia" w:ascii="宋体" w:hAnsi="宋体" w:eastAsia="宋体" w:cs="宋体"/>
          <w:b/>
          <w:bCs/>
          <w:sz w:val="24"/>
          <w:highlight w:val="none"/>
        </w:rPr>
        <w:t xml:space="preserve">其他要求</w:t>
      </w:r>
      <w:r>
        <w:rPr>
          <w:rFonts w:hint="eastAsia" w:ascii="宋体" w:hAnsi="宋体" w:eastAsia="宋体" w:cs="宋体"/>
          <w:b/>
          <w:bCs/>
          <w:sz w:val="24"/>
          <w:szCs w:val="20"/>
          <w:highlight w:val="none"/>
          <w:lang w:val="en-US" w:eastAsia="zh-CN" w:bidi="ar-SA"/>
        </w:rPr>
        <w:t xml:space="preserve">见招标文件附件《拟签订的合同文本》。</w:t>
      </w:r>
      <w:r/>
    </w:p>
    <w:p>
      <w:pPr>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br w:type="page" w:clear="all"/>
      </w:r>
      <w:r/>
    </w:p>
    <w:p>
      <w:pPr>
        <w:jc w:val="center"/>
        <w:spacing w:line="360" w:lineRule="auto"/>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t xml:space="preserve">3</w:t>
      </w:r>
      <w:r>
        <w:rPr>
          <w:rFonts w:hint="eastAsia" w:ascii="宋体" w:hAnsi="宋体" w:cs="宋体"/>
          <w:b/>
          <w:bCs/>
          <w:color w:val="auto"/>
          <w:sz w:val="36"/>
          <w:highlight w:val="none"/>
          <w:lang w:val="en-US" w:eastAsia="zh-CN"/>
        </w:rPr>
        <w:t xml:space="preserve">.</w:t>
      </w:r>
      <w:r>
        <w:rPr>
          <w:rFonts w:hint="eastAsia" w:ascii="宋体" w:hAnsi="宋体" w:eastAsia="宋体" w:cs="宋体"/>
          <w:b/>
          <w:bCs/>
          <w:color w:val="auto"/>
          <w:sz w:val="36"/>
          <w:highlight w:val="none"/>
        </w:rPr>
        <w:t xml:space="preserve">磋商报价表</w:t>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JSZC-320305-JSYZ-C2026-0009</w:t>
      </w:r>
      <w:r>
        <w:rPr>
          <w:rFonts w:hint="eastAsia" w:ascii="宋体" w:hAnsi="宋体" w:eastAsia="宋体" w:cs="宋体"/>
          <w:color w:val="auto"/>
          <w:sz w:val="24"/>
          <w:highlight w:val="none"/>
        </w:rPr>
        <w:t xml:space="preserve">                                            </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本次为首次报价</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货币单位：人民币元</w:t>
      </w:r>
      <w:r/>
    </w:p>
    <w:tbl>
      <w:tblPr>
        <w:tblStyle w:val="910"/>
        <w:tblW w:w="98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3063"/>
        <w:gridCol w:w="2298"/>
        <w:gridCol w:w="4442"/>
      </w:tblGrid>
      <w:tr>
        <w:trPr>
          <w:jc w:val="center"/>
          <w:trHeight w:val="1107"/>
        </w:trPr>
        <w:tc>
          <w:tcPr>
            <w:tcW w:w="3063" w:type="dxa"/>
            <w:vAlign w:val="center"/>
            <w:textDirection w:val="lrTb"/>
            <w:noWrap w:val="false"/>
          </w:tcPr>
          <w:p>
            <w:pPr>
              <w:jc w:val="center"/>
              <w:widowControl w:val="o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项目名称</w:t>
            </w:r>
            <w:r/>
          </w:p>
        </w:tc>
        <w:tc>
          <w:tcPr>
            <w:tcW w:w="2298" w:type="dxa"/>
            <w:vAlign w:val="center"/>
            <w:textDirection w:val="lrTb"/>
            <w:noWrap w:val="false"/>
          </w:tcPr>
          <w:p>
            <w:pPr>
              <w:jc w:val="center"/>
              <w:widowControl w:val="o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项目内容</w:t>
            </w:r>
            <w:r/>
          </w:p>
        </w:tc>
        <w:tc>
          <w:tcPr>
            <w:tcW w:w="4442"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总价（小写）</w:t>
            </w:r>
            <w:r/>
          </w:p>
        </w:tc>
      </w:tr>
      <w:tr>
        <w:trPr>
          <w:jc w:val="center"/>
          <w:trHeight w:val="1096"/>
        </w:trPr>
        <w:tc>
          <w:tcPr>
            <w:tcW w:w="3063" w:type="dxa"/>
            <w:vAlign w:val="center"/>
            <w:textDirection w:val="lrTb"/>
            <w:noWrap w:val="false"/>
          </w:tcPr>
          <w:p>
            <w:pPr>
              <w:jc w:val="center"/>
              <w:widowControl w:val="off"/>
              <w:rPr>
                <w:rFonts w:hint="eastAsia" w:ascii="宋体" w:hAnsi="宋体" w:eastAsia="宋体" w:cs="宋体"/>
                <w:color w:val="auto"/>
                <w:sz w:val="24"/>
                <w:highlight w:val="none"/>
                <w:lang w:val="en-US" w:eastAsia="zh-CN" w:bidi="ar-SA"/>
              </w:rPr>
            </w:pPr>
            <w:r>
              <w:rPr>
                <w:rFonts w:hint="eastAsia" w:ascii="宋体" w:hAnsi="宋体" w:cs="宋体"/>
                <w:color w:val="auto"/>
                <w:sz w:val="24"/>
                <w:szCs w:val="24"/>
                <w:highlight w:val="none"/>
                <w:lang w:val="en-US" w:eastAsia="zh-CN" w:bidi="ar-SA"/>
              </w:rPr>
              <w:t xml:space="preserve">贾汪区重点野生动物保护小区建设工程</w:t>
            </w:r>
            <w:r/>
          </w:p>
        </w:tc>
        <w:tc>
          <w:tcPr>
            <w:tcW w:w="2298" w:type="dxa"/>
            <w:vAlign w:val="center"/>
            <w:textDirection w:val="lrTb"/>
            <w:noWrap w:val="false"/>
          </w:tcPr>
          <w:p>
            <w:pPr>
              <w:jc w:val="center"/>
              <w:widowControl w:val="o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详见响应文件</w:t>
            </w:r>
            <w:r/>
          </w:p>
        </w:tc>
        <w:tc>
          <w:tcPr>
            <w:tcW w:w="4442"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1096"/>
        </w:trPr>
        <w:tc>
          <w:tcPr>
            <w:tcW w:w="3063" w:type="dxa"/>
            <w:vAlign w:val="center"/>
            <w:textDirection w:val="lrTb"/>
            <w:noWrap w:val="false"/>
          </w:tcPr>
          <w:p>
            <w:pPr>
              <w:jc w:val="center"/>
              <w:widowControl w:val="o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总价（大写）：</w:t>
            </w:r>
            <w:r/>
          </w:p>
        </w:tc>
        <w:tc>
          <w:tcPr>
            <w:gridSpan w:val="2"/>
            <w:tcW w:w="674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bl>
    <w:p>
      <w:pPr>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供应商承诺：本报价（总价）为供应商本企业提供的服务。</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报价说明：</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rPr>
        <w:t xml:space="preserve">报价应包括磋商文件所确定的采购范围内所含的全部内容，以及为完成上述内容所需的全部费用。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rPr>
        <w:t xml:space="preserve">报价以总价为准，大小写不一致以大写为准；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rPr>
        <w:t xml:space="preserve">偏离说明：详见《偏离表》；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rPr>
        <w:t xml:space="preserve">如最后报价未列明单价，则最后所报各项单价计算方法为：（最后报价/最初报价）* 各项最初报价的单价。</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2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供应商（电子签章）：</w:t>
      </w:r>
      <w:r/>
    </w:p>
    <w:p>
      <w:pPr>
        <w:ind w:right="2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法定代表人（负责人</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或授权代表（签字或盖章）：  </w:t>
      </w:r>
      <w:r/>
    </w:p>
    <w:p>
      <w:pPr>
        <w:ind w:right="2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日期：</w:t>
      </w:r>
      <w:r/>
    </w:p>
    <w:p>
      <w:pPr>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jc w:val="center"/>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br w:type="page" w:clear="all"/>
      </w:r>
      <w:r/>
    </w:p>
    <w:p>
      <w:pPr>
        <w:jc w:val="center"/>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t xml:space="preserve">4</w:t>
      </w:r>
      <w:bookmarkStart w:id="5" w:name="_Hlk81985238"/>
      <w:r>
        <w:rPr>
          <w:rFonts w:hint="eastAsia" w:ascii="宋体" w:hAnsi="宋体" w:cs="宋体"/>
          <w:b/>
          <w:bCs/>
          <w:color w:val="auto"/>
          <w:sz w:val="36"/>
          <w:highlight w:val="none"/>
          <w:lang w:val="en-US" w:eastAsia="zh-CN"/>
        </w:rPr>
        <w:t xml:space="preserve">.</w:t>
      </w:r>
      <w:r>
        <w:rPr>
          <w:rFonts w:hint="eastAsia" w:ascii="宋体" w:hAnsi="宋体" w:eastAsia="宋体" w:cs="宋体"/>
          <w:b/>
          <w:bCs/>
          <w:color w:val="auto"/>
          <w:sz w:val="36"/>
          <w:highlight w:val="none"/>
        </w:rPr>
        <w:t xml:space="preserve">分项价格表</w:t>
      </w:r>
      <w:r/>
    </w:p>
    <w:p>
      <w:pPr>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36"/>
          <w:highlight w:val="none"/>
        </w:rPr>
        <w:t xml:space="preserve"> </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本次为首次报价</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JSZC-320305-JSYZ-C2026-0009</w:t>
      </w:r>
      <w:r>
        <w:rPr>
          <w:rFonts w:hint="eastAsia" w:ascii="宋体" w:hAnsi="宋体" w:eastAsia="宋体" w:cs="宋体"/>
          <w:color w:val="auto"/>
          <w:sz w:val="24"/>
          <w:highlight w:val="none"/>
        </w:rPr>
        <w:t xml:space="preserve">                                            </w:t>
      </w:r>
      <w:r/>
    </w:p>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lang w:eastAsia="zh-CN"/>
        </w:rPr>
        <w:t xml:space="preserve">贾汪区重点野生动物保护小区建设工程</w:t>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420" w:right="33"/>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firstLine="480"/>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格式自拟</w:t>
      </w:r>
      <w:r>
        <w:rPr>
          <w:rFonts w:hint="eastAsia" w:ascii="宋体" w:hAnsi="宋体" w:eastAsia="宋体" w:cs="宋体"/>
          <w:color w:val="auto"/>
          <w:sz w:val="24"/>
          <w:highlight w:val="none"/>
          <w:lang w:val="en-US" w:eastAsia="zh-CN"/>
        </w:rPr>
        <w:t xml:space="preserve">报价文件</w:t>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2280"/>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供应商（电子签章）：</w:t>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法定代表人（负责人</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或授权代表（签字或盖章）：  </w:t>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日期：</w:t>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numPr>
          <w:ilvl w:val="0"/>
          <w:numId w:val="0"/>
        </w:numPr>
        <w:ind w:left="150" w:firstLine="480"/>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w:t>
      </w:r>
      <w:bookmarkEnd w:id="5"/>
      <w:r/>
      <w:r/>
    </w:p>
    <w:p>
      <w:pPr>
        <w:numPr>
          <w:ilvl w:val="0"/>
          <w:numId w:val="0"/>
        </w:numPr>
        <w:ind w:left="150" w:firstLine="480"/>
        <w:spacing w:line="276"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1.如果不提供详细分项报价将视为没有实质性响应。</w:t>
      </w:r>
      <w:r/>
    </w:p>
    <w:p>
      <w:pPr>
        <w:numPr>
          <w:ilvl w:val="0"/>
          <w:numId w:val="0"/>
        </w:numPr>
        <w:ind w:left="150" w:firstLine="480"/>
        <w:spacing w:line="276"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2.本表的总价合计与《磋商报价表》中的“总价”以及按单价合计金额应保持一致。</w:t>
      </w:r>
      <w:r/>
    </w:p>
    <w:p>
      <w:pPr>
        <w:numPr>
          <w:ilvl w:val="0"/>
          <w:numId w:val="0"/>
        </w:numPr>
        <w:ind w:left="150" w:firstLine="480"/>
        <w:spacing w:line="276"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3.供应商对以上数据的真实性负责。</w:t>
      </w:r>
      <w:r/>
    </w:p>
    <w:p>
      <w:pPr>
        <w:ind w:firstLine="482"/>
        <w:spacing w:line="276" w:lineRule="auto"/>
        <w:rPr>
          <w:rFonts w:hint="eastAsia" w:ascii="宋体" w:hAnsi="宋体" w:eastAsia="宋体" w:cs="宋体"/>
          <w:b/>
          <w:i/>
          <w:color w:val="auto"/>
          <w:sz w:val="24"/>
          <w:highlight w:val="none"/>
          <w:u w:val="single"/>
        </w:rPr>
      </w:pPr>
      <w:r>
        <w:rPr>
          <w:rFonts w:hint="eastAsia" w:ascii="宋体" w:hAnsi="宋体" w:eastAsia="宋体" w:cs="宋体"/>
          <w:b/>
          <w:i/>
          <w:color w:val="auto"/>
          <w:sz w:val="24"/>
          <w:highlight w:val="none"/>
          <w:u w:val="single"/>
        </w:rPr>
      </w:r>
      <w:r/>
    </w:p>
    <w:p>
      <w:pPr>
        <w:ind w:firstLine="482"/>
        <w:spacing w:line="276" w:lineRule="auto"/>
        <w:rPr>
          <w:rFonts w:hint="eastAsia" w:ascii="宋体" w:hAnsi="宋体" w:eastAsia="宋体" w:cs="宋体"/>
          <w:b/>
          <w:bCs/>
          <w:color w:val="auto"/>
          <w:sz w:val="24"/>
          <w:highlight w:val="none"/>
        </w:rPr>
      </w:pPr>
      <w:r>
        <w:rPr>
          <w:rFonts w:hint="eastAsia" w:ascii="宋体" w:hAnsi="宋体" w:eastAsia="宋体" w:cs="宋体"/>
          <w:b/>
          <w:i/>
          <w:color w:val="auto"/>
          <w:sz w:val="24"/>
          <w:highlight w:val="none"/>
          <w:u w:val="single"/>
        </w:rPr>
        <w:t xml:space="preserve">采购人或采购代理机构有权将以上内容进行公示。</w:t>
      </w:r>
      <w:r/>
    </w:p>
    <w:p>
      <w:pPr>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br w:type="page" w:clear="all"/>
      </w:r>
      <w:r/>
    </w:p>
    <w:p>
      <w:pPr>
        <w:jc w:val="center"/>
        <w:spacing w:line="360" w:lineRule="auto"/>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lang w:val="en-US" w:eastAsia="zh-CN"/>
        </w:rPr>
        <w:t xml:space="preserve">5</w:t>
      </w:r>
      <w:bookmarkStart w:id="6" w:name="_Hlk81985343"/>
      <w:r>
        <w:rPr>
          <w:rFonts w:hint="eastAsia" w:ascii="宋体" w:hAnsi="宋体" w:cs="宋体"/>
          <w:b/>
          <w:bCs/>
          <w:color w:val="auto"/>
          <w:sz w:val="36"/>
          <w:highlight w:val="none"/>
          <w:lang w:val="en-US" w:eastAsia="zh-CN"/>
        </w:rPr>
        <w:t xml:space="preserve">.</w:t>
      </w:r>
      <w:r>
        <w:rPr>
          <w:rFonts w:hint="eastAsia" w:ascii="宋体" w:hAnsi="宋体" w:eastAsia="宋体" w:cs="宋体"/>
          <w:b/>
          <w:bCs/>
          <w:color w:val="auto"/>
          <w:sz w:val="36"/>
          <w:highlight w:val="none"/>
        </w:rPr>
        <w:t xml:space="preserve">偏离表</w:t>
      </w:r>
      <w:r/>
    </w:p>
    <w:p>
      <w:pPr>
        <w:jc w:val="both"/>
        <w:keepLines/>
        <w:keepNext/>
        <w:spacing w:before="0" w:after="0" w:line="360" w:lineRule="auto"/>
        <w:widowControl w:val="off"/>
        <w:rPr>
          <w:rFonts w:hint="eastAsia" w:ascii="宋体" w:hAnsi="宋体" w:eastAsia="宋体" w:cs="宋体"/>
          <w:b w:val="0"/>
          <w:bCs w:val="0"/>
          <w:color w:val="auto"/>
          <w:sz w:val="24"/>
          <w:szCs w:val="28"/>
          <w:highlight w:val="none"/>
          <w:lang w:val="en-US" w:eastAsia="zh-CN" w:bidi="ar-SA"/>
        </w:rPr>
        <w:outlineLvl w:val="3"/>
      </w:pPr>
      <w:r>
        <w:rPr>
          <w:rFonts w:hint="eastAsia" w:ascii="宋体" w:hAnsi="宋体" w:eastAsia="宋体" w:cs="宋体"/>
          <w:b w:val="0"/>
          <w:bCs w:val="0"/>
          <w:color w:val="auto"/>
          <w:sz w:val="24"/>
          <w:szCs w:val="28"/>
          <w:highlight w:val="none"/>
          <w:lang w:val="en-US" w:eastAsia="zh-CN" w:bidi="ar-SA"/>
        </w:rPr>
        <w:t xml:space="preserve">项目编号：</w:t>
      </w:r>
      <w:r>
        <w:rPr>
          <w:rFonts w:hint="eastAsia" w:ascii="宋体" w:hAnsi="宋体" w:cs="宋体"/>
          <w:b w:val="0"/>
          <w:bCs w:val="0"/>
          <w:color w:val="auto"/>
          <w:sz w:val="24"/>
          <w:szCs w:val="28"/>
          <w:highlight w:val="none"/>
          <w:lang w:val="en-US" w:eastAsia="zh-CN" w:bidi="ar-SA"/>
        </w:rPr>
        <w:t xml:space="preserve">JSZC-320305-JSYZ-C2026-0009</w:t>
      </w:r>
      <w:r>
        <w:rPr>
          <w:rFonts w:hint="eastAsia" w:ascii="宋体" w:hAnsi="宋体" w:eastAsia="宋体" w:cs="宋体"/>
          <w:b w:val="0"/>
          <w:bCs w:val="0"/>
          <w:color w:val="auto"/>
          <w:sz w:val="24"/>
          <w:szCs w:val="28"/>
          <w:highlight w:val="none"/>
          <w:lang w:val="en-US" w:eastAsia="zh-CN" w:bidi="ar-SA"/>
        </w:rPr>
        <w:t xml:space="preserve">                                            </w:t>
      </w:r>
      <w:r/>
    </w:p>
    <w:p>
      <w:pPr>
        <w:jc w:val="both"/>
        <w:keepLines/>
        <w:keepNext/>
        <w:spacing w:before="0" w:after="0" w:line="360" w:lineRule="auto"/>
        <w:widowControl w:val="off"/>
        <w:rPr>
          <w:rFonts w:hint="eastAsia" w:ascii="宋体" w:hAnsi="宋体" w:eastAsia="宋体" w:cs="宋体"/>
          <w:b w:val="0"/>
          <w:bCs w:val="0"/>
          <w:color w:val="auto"/>
          <w:sz w:val="24"/>
          <w:szCs w:val="24"/>
          <w:highlight w:val="none"/>
          <w:lang w:val="en-US" w:eastAsia="zh-CN" w:bidi="ar-SA"/>
        </w:rPr>
        <w:outlineLvl w:val="3"/>
      </w:pPr>
      <w:r>
        <w:rPr>
          <w:rFonts w:hint="eastAsia" w:ascii="宋体" w:hAnsi="宋体" w:eastAsia="宋体" w:cs="宋体"/>
          <w:b w:val="0"/>
          <w:bCs w:val="0"/>
          <w:color w:val="auto"/>
          <w:sz w:val="24"/>
          <w:szCs w:val="28"/>
          <w:highlight w:val="none"/>
          <w:lang w:val="en-US" w:eastAsia="zh-CN" w:bidi="ar-SA"/>
        </w:rPr>
        <w:t xml:space="preserve">项目名称：</w:t>
      </w:r>
      <w:r>
        <w:rPr>
          <w:rFonts w:hint="eastAsia" w:ascii="宋体" w:hAnsi="宋体" w:cs="宋体"/>
          <w:b w:val="0"/>
          <w:bCs w:val="0"/>
          <w:color w:val="auto"/>
          <w:sz w:val="24"/>
          <w:szCs w:val="28"/>
          <w:highlight w:val="none"/>
          <w:lang w:val="en-US" w:eastAsia="zh-CN" w:bidi="ar-SA"/>
        </w:rPr>
        <w:t xml:space="preserve">贾汪区重点野生动物保护小区建设工程</w:t>
      </w:r>
      <w:r/>
    </w:p>
    <w:tbl>
      <w:tblPr>
        <w:tblStyle w:val="910"/>
        <w:tblW w:w="9354"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37"/>
        <w:gridCol w:w="794"/>
        <w:gridCol w:w="3953"/>
        <w:gridCol w:w="1625"/>
        <w:gridCol w:w="1319"/>
        <w:gridCol w:w="826"/>
      </w:tblGrid>
      <w:tr>
        <w:trPr>
          <w:jc w:val="center"/>
          <w:trHeight w:val="414"/>
        </w:trPr>
        <w:tc>
          <w:tcPr>
            <w:tcBorders>
              <w:top w:val="single" w:color="000000" w:sz="6" w:space="0"/>
              <w:left w:val="single" w:color="000000" w:sz="6" w:space="0"/>
              <w:bottom w:val="single" w:color="000000" w:sz="6" w:space="0"/>
              <w:right w:val="single" w:color="000000" w:sz="6" w:space="0"/>
            </w:tcBorders>
            <w:tcW w:w="837"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794"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3953"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olor w:val="auto"/>
                <w:sz w:val="24"/>
                <w:highlight w:val="none"/>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625"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olor w:val="auto"/>
                <w:sz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319" w:type="dxa"/>
            <w:vAlign w:val="center"/>
            <w:textDirection w:val="lrTb"/>
            <w:noWrap w:val="false"/>
          </w:tcPr>
          <w:p>
            <w:pP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826"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37"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94"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953"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5"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319"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826"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37"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94"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953"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319"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826"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37"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94"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953"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319"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826"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37"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94"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953"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319"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826"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37"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94"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953"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319"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826"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37"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94"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953"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319"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826"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37"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94"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953"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319"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826"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37"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94"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953"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319"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826"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37"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94"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953"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319"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826"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ind w:right="2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供应商（电子签章）：</w:t>
      </w:r>
      <w:r/>
    </w:p>
    <w:p>
      <w:pPr>
        <w:ind w:right="2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法定代表人（负责人</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或授权代表（签字或盖章）： </w:t>
      </w:r>
      <w:r/>
    </w:p>
    <w:p>
      <w:pPr>
        <w:ind w:right="29" w:firstLine="28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w:t>
      </w:r>
      <w:bookmarkEnd w:id="6"/>
      <w:r/>
      <w:r/>
    </w:p>
    <w:p>
      <w:pPr>
        <w:ind w:left="420" w:right="33"/>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right="29"/>
        <w:jc w:val="center"/>
        <w:spacing w:line="360" w:lineRule="auto"/>
        <w:rPr>
          <w:rFonts w:hint="eastAsia" w:ascii="宋体" w:hAnsi="宋体" w:eastAsia="宋体" w:cs="宋体"/>
          <w:color w:val="auto"/>
          <w:sz w:val="24"/>
          <w:highlight w:val="none"/>
        </w:rPr>
      </w:pPr>
      <w:r>
        <w:rPr>
          <w:rFonts w:hint="eastAsia" w:ascii="宋体" w:hAnsi="宋体" w:eastAsia="宋体" w:cs="宋体"/>
          <w:b/>
          <w:color w:val="auto"/>
          <w:sz w:val="36"/>
          <w:highlight w:val="none"/>
        </w:rPr>
        <w:br w:type="page" w:clear="all"/>
      </w:r>
      <w:r>
        <w:rPr>
          <w:rFonts w:hint="eastAsia" w:ascii="宋体" w:hAnsi="宋体" w:eastAsia="宋体" w:cs="宋体"/>
          <w:b/>
          <w:color w:val="auto"/>
          <w:sz w:val="36"/>
          <w:highlight w:val="none"/>
          <w:lang w:val="en-US" w:eastAsia="zh-CN"/>
        </w:rPr>
        <w:t xml:space="preserve">6</w:t>
      </w:r>
      <w:r>
        <w:rPr>
          <w:rFonts w:hint="eastAsia" w:ascii="宋体" w:hAnsi="宋体" w:cs="宋体"/>
          <w:b/>
          <w:color w:val="auto"/>
          <w:sz w:val="36"/>
          <w:highlight w:val="none"/>
          <w:lang w:val="en-US" w:eastAsia="zh-CN"/>
        </w:rPr>
        <w:t xml:space="preserve">.</w:t>
      </w:r>
      <w:r>
        <w:rPr>
          <w:rFonts w:hint="eastAsia" w:ascii="宋体" w:hAnsi="宋体" w:eastAsia="宋体" w:cs="宋体"/>
          <w:b/>
          <w:color w:val="auto"/>
          <w:sz w:val="36"/>
          <w:highlight w:val="none"/>
        </w:rPr>
        <w:t xml:space="preserve">合同草案条款</w:t>
      </w:r>
      <w:r/>
    </w:p>
    <w:p>
      <w:pPr>
        <w:ind w:firstLine="482"/>
        <w:jc w:val="center"/>
        <w:spacing w:line="360" w:lineRule="auto"/>
        <w:rPr>
          <w:rFonts w:hint="eastAsia" w:ascii="宋体" w:hAnsi="宋体" w:eastAsia="宋体" w:cs="宋体"/>
          <w:b/>
          <w:color w:val="auto"/>
          <w:sz w:val="24"/>
          <w:highlight w:val="none"/>
        </w:rPr>
      </w:pPr>
      <w:r/>
      <w:bookmarkStart w:id="7" w:name="_Toc65317831"/>
      <w:r>
        <w:rPr>
          <w:rFonts w:hint="eastAsia" w:ascii="宋体" w:hAnsi="宋体" w:eastAsia="宋体" w:cs="宋体"/>
          <w:b/>
          <w:color w:val="auto"/>
          <w:sz w:val="24"/>
          <w:highlight w:val="none"/>
        </w:rPr>
        <w:t xml:space="preserve">（以采购人与成交供应商最终签订版本为准）</w:t>
      </w:r>
      <w:r/>
    </w:p>
    <w:p>
      <w:pPr>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lang w:eastAsia="zh-CN"/>
        </w:rPr>
        <w:t xml:space="preserve">贾汪区重点野生动物保护小区建设工程</w:t>
      </w:r>
      <w:r/>
    </w:p>
    <w:p>
      <w:pPr>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JSZC-320305-JSYZ-C2026-0009</w:t>
      </w:r>
      <w:r/>
    </w:p>
    <w:p>
      <w:pPr>
        <w:jc w:val="center"/>
        <w:spacing w:after="120"/>
        <w:widowControl w:val="off"/>
        <w:rPr>
          <w:rFonts w:hint="eastAsia" w:ascii="宋体" w:hAnsi="宋体" w:eastAsia="宋体" w:cs="宋体"/>
          <w:color w:val="auto"/>
          <w:sz w:val="72"/>
          <w:szCs w:val="72"/>
          <w:highlight w:val="none"/>
          <w:lang w:val="en-US" w:eastAsia="zh-CN" w:bidi="ar-SA"/>
        </w:rPr>
      </w:pPr>
      <w:r>
        <w:rPr>
          <w:rFonts w:hint="eastAsia" w:ascii="宋体" w:hAnsi="宋体" w:eastAsia="宋体" w:cs="宋体"/>
          <w:color w:val="auto"/>
          <w:sz w:val="72"/>
          <w:szCs w:val="72"/>
          <w:highlight w:val="none"/>
          <w:lang w:val="en-US" w:eastAsia="zh-CN" w:bidi="ar-SA"/>
        </w:rPr>
      </w:r>
      <w:r/>
    </w:p>
    <w:p>
      <w:pPr>
        <w:jc w:val="center"/>
        <w:spacing w:after="120"/>
        <w:widowControl w:val="off"/>
        <w:rPr>
          <w:rFonts w:hint="eastAsia" w:ascii="宋体" w:hAnsi="宋体" w:eastAsia="宋体" w:cs="宋体"/>
          <w:color w:val="auto"/>
          <w:sz w:val="72"/>
          <w:szCs w:val="72"/>
          <w:highlight w:val="none"/>
          <w:lang w:val="en-US" w:eastAsia="zh-CN" w:bidi="ar-SA"/>
        </w:rPr>
      </w:pPr>
      <w:r>
        <w:rPr>
          <w:rFonts w:hint="eastAsia" w:ascii="宋体" w:hAnsi="宋体" w:eastAsia="宋体" w:cs="宋体"/>
          <w:color w:val="auto"/>
          <w:sz w:val="72"/>
          <w:szCs w:val="72"/>
          <w:highlight w:val="none"/>
          <w:lang w:val="en-US" w:eastAsia="zh-CN" w:bidi="ar-SA"/>
        </w:rPr>
        <w:t xml:space="preserve">政</w:t>
      </w:r>
      <w:r/>
    </w:p>
    <w:p>
      <w:pPr>
        <w:jc w:val="center"/>
        <w:spacing w:after="120"/>
        <w:widowControl w:val="off"/>
        <w:rPr>
          <w:rFonts w:hint="eastAsia" w:ascii="宋体" w:hAnsi="宋体" w:eastAsia="宋体" w:cs="宋体"/>
          <w:color w:val="auto"/>
          <w:sz w:val="72"/>
          <w:szCs w:val="72"/>
          <w:highlight w:val="none"/>
          <w:lang w:val="en-US" w:eastAsia="zh-CN" w:bidi="ar-SA"/>
        </w:rPr>
      </w:pPr>
      <w:r>
        <w:rPr>
          <w:rFonts w:hint="eastAsia" w:ascii="宋体" w:hAnsi="宋体" w:eastAsia="宋体" w:cs="宋体"/>
          <w:color w:val="auto"/>
          <w:sz w:val="72"/>
          <w:szCs w:val="72"/>
          <w:highlight w:val="none"/>
          <w:lang w:val="en-US" w:eastAsia="zh-CN" w:bidi="ar-SA"/>
        </w:rPr>
        <w:t xml:space="preserve">府</w:t>
      </w:r>
      <w:r/>
    </w:p>
    <w:p>
      <w:pPr>
        <w:jc w:val="center"/>
        <w:spacing w:after="120"/>
        <w:widowControl w:val="off"/>
        <w:rPr>
          <w:rFonts w:hint="eastAsia" w:ascii="宋体" w:hAnsi="宋体" w:eastAsia="宋体" w:cs="宋体"/>
          <w:color w:val="auto"/>
          <w:sz w:val="72"/>
          <w:szCs w:val="72"/>
          <w:highlight w:val="none"/>
          <w:lang w:val="en-US" w:eastAsia="zh-CN" w:bidi="ar-SA"/>
        </w:rPr>
      </w:pPr>
      <w:r>
        <w:rPr>
          <w:rFonts w:hint="eastAsia" w:ascii="宋体" w:hAnsi="宋体" w:eastAsia="宋体" w:cs="宋体"/>
          <w:color w:val="auto"/>
          <w:sz w:val="72"/>
          <w:szCs w:val="72"/>
          <w:highlight w:val="none"/>
          <w:lang w:val="en-US" w:eastAsia="zh-CN" w:bidi="ar-SA"/>
        </w:rPr>
        <w:t xml:space="preserve">采</w:t>
      </w:r>
      <w:r/>
    </w:p>
    <w:p>
      <w:pPr>
        <w:jc w:val="center"/>
        <w:spacing w:after="120"/>
        <w:widowControl w:val="off"/>
        <w:rPr>
          <w:rFonts w:hint="eastAsia" w:ascii="宋体" w:hAnsi="宋体" w:eastAsia="宋体" w:cs="宋体"/>
          <w:color w:val="auto"/>
          <w:sz w:val="72"/>
          <w:szCs w:val="72"/>
          <w:highlight w:val="none"/>
          <w:lang w:val="en-US" w:eastAsia="zh-CN" w:bidi="ar-SA"/>
        </w:rPr>
      </w:pPr>
      <w:r>
        <w:rPr>
          <w:rFonts w:hint="eastAsia" w:ascii="宋体" w:hAnsi="宋体" w:eastAsia="宋体" w:cs="宋体"/>
          <w:color w:val="auto"/>
          <w:sz w:val="72"/>
          <w:szCs w:val="72"/>
          <w:highlight w:val="none"/>
          <w:lang w:val="en-US" w:eastAsia="zh-CN" w:bidi="ar-SA"/>
        </w:rPr>
        <w:t xml:space="preserve">购</w:t>
      </w:r>
      <w:r/>
    </w:p>
    <w:p>
      <w:pPr>
        <w:jc w:val="center"/>
        <w:spacing w:after="120"/>
        <w:widowControl w:val="off"/>
        <w:rPr>
          <w:rFonts w:hint="eastAsia" w:ascii="宋体" w:hAnsi="宋体" w:eastAsia="宋体" w:cs="宋体"/>
          <w:color w:val="auto"/>
          <w:sz w:val="72"/>
          <w:szCs w:val="72"/>
          <w:highlight w:val="none"/>
          <w:lang w:val="en-US" w:eastAsia="zh-CN" w:bidi="ar-SA"/>
        </w:rPr>
      </w:pPr>
      <w:r>
        <w:rPr>
          <w:rFonts w:hint="eastAsia" w:ascii="宋体" w:hAnsi="宋体" w:eastAsia="宋体" w:cs="宋体"/>
          <w:color w:val="auto"/>
          <w:sz w:val="72"/>
          <w:szCs w:val="72"/>
          <w:highlight w:val="none"/>
          <w:lang w:val="en-US" w:eastAsia="zh-CN" w:bidi="ar-SA"/>
        </w:rPr>
        <w:t xml:space="preserve">合</w:t>
      </w:r>
      <w:r/>
    </w:p>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72"/>
          <w:szCs w:val="72"/>
          <w:highlight w:val="none"/>
          <w:lang w:val="en-US" w:eastAsia="zh-CN" w:bidi="ar-SA"/>
        </w:rPr>
        <w:t xml:space="preserve">同</w:t>
      </w:r>
      <w:r/>
    </w:p>
    <w:p>
      <w:pPr>
        <w:ind w:firstLine="36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1320"/>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采  购  人：</w:t>
      </w:r>
      <w:r>
        <w:rPr>
          <w:rFonts w:hint="eastAsia" w:ascii="宋体" w:hAnsi="宋体" w:cs="宋体"/>
          <w:color w:val="auto"/>
          <w:sz w:val="24"/>
          <w:highlight w:val="none"/>
          <w:lang w:eastAsia="zh-CN"/>
        </w:rPr>
        <w:t xml:space="preserve">徐州市贾汪区自然资源和规划局</w:t>
      </w:r>
      <w:r/>
    </w:p>
    <w:p>
      <w:pPr>
        <w:ind w:firstLine="132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成交供应商：</w:t>
      </w:r>
      <w:r/>
    </w:p>
    <w:p>
      <w:pPr>
        <w:ind w:firstLine="132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合同签订日期：     年     月     日</w:t>
      </w:r>
      <w:r/>
    </w:p>
    <w:p>
      <w:pPr>
        <w:ind w:firstLine="480"/>
        <w:jc w:val="both"/>
        <w:spacing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友情提醒：采购人与中标、成交供应商应当在中标、成交通知书发出之日起三十日内，按照采购文件确定的事项签订政府采购合同。</w:t>
      </w:r>
      <w:r/>
    </w:p>
    <w:p>
      <w:pPr>
        <w:ind w:firstLine="480"/>
        <w:jc w:val="both"/>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采购人应当自政府采购合同签订之日起2个工作日内，将政府采购合同在省级以上人民政府财政部门指定的媒体上公告，但政府采购合同中涉及国家秘密、商业秘密的内容除外。</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bookmarkEnd w:id="7"/>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甲方：</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乙方：</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签订时间：</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依照《中华人民共和国民法典》《中华人民共和国政府采购法》等相关法律法规，遵循平等、自愿、公平和诚实信用的原则，双方就本项目协商一致，订立本合同。</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一、工程概况</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项目名称：</w:t>
      </w:r>
      <w:r>
        <w:rPr>
          <w:rFonts w:hint="eastAsia" w:ascii="宋体" w:hAnsi="宋体" w:eastAsia="宋体" w:cs="宋体"/>
          <w:sz w:val="24"/>
          <w:szCs w:val="24"/>
          <w:lang w:eastAsia="zh-CN"/>
        </w:rPr>
        <w:t xml:space="preserve">贾汪区重点野生动物保护小区建设工程</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项目地点</w:t>
      </w:r>
      <w:r>
        <w:rPr>
          <w:rFonts w:hint="eastAsia" w:ascii="宋体" w:hAnsi="宋体" w:eastAsia="宋体" w:cs="宋体"/>
          <w:sz w:val="24"/>
          <w:szCs w:val="24"/>
          <w:lang w:eastAsia="zh-CN"/>
        </w:rPr>
        <w:t xml:space="preserve">：贾汪城区东部的大洞山</w:t>
      </w:r>
      <w:r>
        <w:rPr>
          <w:rFonts w:hint="eastAsia" w:ascii="宋体" w:hAnsi="宋体" w:eastAsia="宋体" w:cs="宋体"/>
          <w:sz w:val="24"/>
          <w:szCs w:val="24"/>
          <w:lang w:val="en-US" w:eastAsia="zh-CN"/>
        </w:rPr>
        <w:t xml:space="preserve">及周边区域</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项目内容：</w:t>
      </w:r>
      <w:r>
        <w:rPr>
          <w:rFonts w:hint="eastAsia" w:ascii="宋体" w:hAnsi="宋体" w:eastAsia="宋体" w:cs="宋体"/>
          <w:sz w:val="24"/>
          <w:szCs w:val="24"/>
          <w:lang w:val="en-US" w:eastAsia="zh-CN"/>
        </w:rPr>
        <w:t xml:space="preserve">为建设贾汪区重点野生动物保护提供必要的服务和管理。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乙方项目负责人：</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二、</w:t>
      </w:r>
      <w:r>
        <w:rPr>
          <w:rFonts w:hint="eastAsia" w:ascii="宋体" w:hAnsi="宋体" w:eastAsia="宋体" w:cs="宋体"/>
          <w:sz w:val="24"/>
          <w:szCs w:val="24"/>
          <w:lang w:val="en-US" w:eastAsia="zh-CN"/>
        </w:rPr>
        <w:t xml:space="preserve">服务</w:t>
      </w:r>
      <w:r>
        <w:rPr>
          <w:rFonts w:hint="eastAsia" w:ascii="宋体" w:hAnsi="宋体" w:eastAsia="宋体" w:cs="宋体"/>
          <w:sz w:val="24"/>
          <w:szCs w:val="24"/>
        </w:rPr>
        <w:t xml:space="preserve">范围</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包括样地基础调查与名录编制、保护设施安装、巡护管理、科普宣传等工作。</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三、</w:t>
      </w:r>
      <w:r>
        <w:rPr>
          <w:rFonts w:hint="eastAsia" w:ascii="宋体" w:hAnsi="宋体" w:eastAsia="宋体" w:cs="宋体"/>
          <w:sz w:val="24"/>
          <w:szCs w:val="24"/>
          <w:lang w:val="en-US" w:eastAsia="zh-CN"/>
        </w:rPr>
        <w:t xml:space="preserve">服务期限：</w:t>
      </w:r>
      <w:r>
        <w:rPr>
          <w:rFonts w:hint="eastAsia" w:ascii="宋体" w:hAnsi="宋体" w:eastAsia="宋体" w:cs="宋体"/>
          <w:sz w:val="24"/>
          <w:szCs w:val="24"/>
          <w:highlight w:val="none"/>
          <w:lang w:val="en-US" w:eastAsia="zh-CN"/>
        </w:rPr>
        <w:t xml:space="preserve">两年。</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四、履约担保</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履约保证金为合同价的10%，</w:t>
      </w:r>
      <w:r>
        <w:rPr>
          <w:rFonts w:hint="eastAsia" w:ascii="宋体" w:hAnsi="宋体" w:eastAsia="宋体" w:cs="宋体"/>
          <w:sz w:val="24"/>
          <w:szCs w:val="24"/>
          <w:lang w:val="en-US" w:eastAsia="zh-CN"/>
        </w:rPr>
        <w:t xml:space="preserve">在签订合同前以支票、汇票、本票或者金融机构、担保机构出具的保函等非现金形式缴纳。履约保证金于</w:t>
      </w:r>
      <w:r>
        <w:rPr>
          <w:rFonts w:hint="eastAsia" w:ascii="宋体" w:hAnsi="宋体" w:eastAsia="宋体" w:cs="宋体"/>
          <w:sz w:val="24"/>
          <w:szCs w:val="24"/>
        </w:rPr>
        <w:t xml:space="preserve">缺陷责任期满后，无息退还。</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履约保证金用于约束乙方合同履行行为，弥补其自身行为给甲方造成的各类损失。</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缺陷责任期：两年。</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五、合格标准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项目</w:t>
      </w:r>
      <w:r>
        <w:rPr>
          <w:rFonts w:hint="eastAsia" w:ascii="宋体" w:hAnsi="宋体" w:eastAsia="宋体" w:cs="宋体"/>
          <w:sz w:val="24"/>
          <w:szCs w:val="24"/>
        </w:rPr>
        <w:t xml:space="preserve">须通过甲方组织的验收，完成约定的全部工作内容。</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项目</w:t>
      </w:r>
      <w:r>
        <w:rPr>
          <w:rFonts w:hint="eastAsia" w:ascii="宋体" w:hAnsi="宋体" w:eastAsia="宋体" w:cs="宋体"/>
          <w:sz w:val="24"/>
          <w:szCs w:val="24"/>
        </w:rPr>
        <w:t xml:space="preserve">质量符合国家相关规范要求，满足实际使用需要，达到合格标准。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本项目保修期：两年。</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六、合同价款</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合同总金额为人民币</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元），该价款包含完成本项目所需人工费、材料费、服务费、制作费、安装费、设备费、管理费、资料费、验收费用、相关税金、合理利润、为完成工程建设所需的配套服务与管理支出（包含但不限于设计费、工程监理费、建设单位管理费、</w:t>
      </w:r>
      <w:r>
        <w:rPr>
          <w:rFonts w:hint="eastAsia" w:ascii="宋体" w:hAnsi="宋体" w:cs="宋体"/>
          <w:sz w:val="24"/>
          <w:szCs w:val="24"/>
          <w:lang w:val="en-US" w:eastAsia="zh-CN"/>
        </w:rPr>
        <w:t xml:space="preserve">相关专家费</w:t>
      </w:r>
      <w:r>
        <w:rPr>
          <w:rFonts w:hint="eastAsia" w:ascii="宋体" w:hAnsi="宋体" w:eastAsia="宋体" w:cs="宋体"/>
          <w:sz w:val="24"/>
          <w:szCs w:val="24"/>
          <w:lang w:val="en-US" w:eastAsia="zh-CN"/>
        </w:rPr>
        <w:t xml:space="preserve">、招标代理、预算编制费、工程保险费、工程验收费等）、政策性文件规定、合同包含的所有风险、责任及所有相关的直接、间接费用总和。</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七、付款</w:t>
      </w:r>
      <w:r/>
    </w:p>
    <w:p>
      <w:pPr>
        <w:ind w:firstLine="480"/>
        <w:keepLines w:val="0"/>
        <w:keepNext w:val="0"/>
        <w:pageBreakBefore w:val="0"/>
        <w:spacing w:before="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经双方协商一致，选择以下第</w:t>
      </w:r>
      <w:r>
        <w:rPr>
          <w:rFonts w:hint="eastAsia" w:ascii="宋体" w:hAnsi="宋体" w:eastAsia="宋体" w:cs="宋体"/>
          <w:sz w:val="24"/>
          <w:szCs w:val="24"/>
          <w:u w:val="single"/>
          <w:lang w:eastAsia="zh-CN"/>
        </w:rPr>
        <w:t xml:space="preserve">（</w:t>
      </w:r>
      <w:r>
        <w:rPr>
          <w:rFonts w:hint="eastAsia" w:ascii="宋体" w:hAnsi="宋体" w:eastAsia="宋体" w:cs="宋体"/>
          <w:sz w:val="24"/>
          <w:szCs w:val="24"/>
          <w:u w:val="single"/>
          <w:lang w:val="en-US" w:eastAsia="zh-CN"/>
        </w:rPr>
        <w:t xml:space="preserve">二</w:t>
      </w:r>
      <w:r>
        <w:rPr>
          <w:rFonts w:hint="eastAsia" w:ascii="宋体" w:hAnsi="宋体" w:eastAsia="宋体" w:cs="宋体"/>
          <w:sz w:val="24"/>
          <w:szCs w:val="24"/>
          <w:u w:val="single"/>
          <w:lang w:eastAsia="zh-CN"/>
        </w:rPr>
        <w:t xml:space="preserve">）</w:t>
      </w:r>
      <w:r>
        <w:rPr>
          <w:rFonts w:hint="eastAsia" w:ascii="宋体" w:hAnsi="宋体" w:eastAsia="宋体" w:cs="宋体"/>
          <w:sz w:val="24"/>
          <w:szCs w:val="24"/>
        </w:rPr>
        <w:t xml:space="preserve">种付款方式：</w:t>
      </w:r>
      <w:r/>
    </w:p>
    <w:p>
      <w:pPr>
        <w:ind w:firstLine="480"/>
        <w:keepLines w:val="0"/>
        <w:keepNext w:val="0"/>
        <w:pageBreakBefore w:val="0"/>
        <w:spacing w:before="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（一）付款方式一：提交预付款保函的</w:t>
      </w:r>
      <w:r/>
    </w:p>
    <w:p>
      <w:pPr>
        <w:ind w:firstLine="480"/>
        <w:keepLines w:val="0"/>
        <w:keepNext w:val="0"/>
        <w:pageBreakBefore w:val="0"/>
        <w:spacing w:before="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合同价款的百分之</w:t>
      </w:r>
      <w:r>
        <w:rPr>
          <w:rFonts w:hint="eastAsia" w:ascii="宋体" w:hAnsi="宋体" w:eastAsia="宋体" w:cs="宋体"/>
          <w:sz w:val="24"/>
          <w:szCs w:val="24"/>
          <w:lang w:val="en-US" w:eastAsia="zh-CN"/>
        </w:rPr>
        <w:t xml:space="preserve">四</w:t>
      </w:r>
      <w:r>
        <w:rPr>
          <w:rFonts w:hint="eastAsia" w:ascii="宋体" w:hAnsi="宋体" w:eastAsia="宋体" w:cs="宋体"/>
          <w:sz w:val="24"/>
          <w:szCs w:val="24"/>
        </w:rPr>
        <w:t xml:space="preserve">十(</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0%)即￥</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，大写：人民币</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元整，在双方签订合同后15天内，乙方向甲方出具等额预付款保函后，办理政府采购资金结算手续支付给乙方。</w:t>
      </w:r>
      <w:r/>
    </w:p>
    <w:p>
      <w:pPr>
        <w:ind w:firstLine="480"/>
        <w:keepLines w:val="0"/>
        <w:keepNext w:val="0"/>
        <w:pageBreakBefore w:val="0"/>
        <w:spacing w:before="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合同总价的百分之</w:t>
      </w:r>
      <w:r>
        <w:rPr>
          <w:rFonts w:hint="eastAsia" w:ascii="宋体" w:hAnsi="宋体" w:eastAsia="宋体" w:cs="宋体"/>
          <w:sz w:val="24"/>
          <w:szCs w:val="24"/>
          <w:lang w:val="en-US" w:eastAsia="zh-CN"/>
        </w:rPr>
        <w:t xml:space="preserve">六</w:t>
      </w:r>
      <w:r>
        <w:rPr>
          <w:rFonts w:hint="eastAsia" w:ascii="宋体" w:hAnsi="宋体" w:eastAsia="宋体" w:cs="宋体"/>
          <w:sz w:val="24"/>
          <w:szCs w:val="24"/>
        </w:rPr>
        <w:t xml:space="preserve">十 (</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0%)即￥，大写：</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人民币</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，合同标的全部交付并安装完毕验收合格后15天内，由</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办理政府采购资金结算手续，经审核后支付给</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w:t>
      </w:r>
      <w:r/>
    </w:p>
    <w:p>
      <w:pPr>
        <w:ind w:firstLine="480"/>
        <w:keepLines w:val="0"/>
        <w:keepNext w:val="0"/>
        <w:pageBreakBefore w:val="0"/>
        <w:spacing w:before="0"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需提交的支付文件包括：</w:t>
      </w:r>
      <w:r/>
    </w:p>
    <w:p>
      <w:pPr>
        <w:ind w:firstLine="480"/>
        <w:keepLines w:val="0"/>
        <w:keepNext w:val="0"/>
        <w:pageBreakBefore w:val="0"/>
        <w:spacing w:before="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1.付款申请；</w:t>
      </w:r>
      <w:r/>
    </w:p>
    <w:p>
      <w:pPr>
        <w:ind w:firstLine="480"/>
        <w:keepLines w:val="0"/>
        <w:keepNext w:val="0"/>
        <w:pageBreakBefore w:val="0"/>
        <w:spacing w:before="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2.双方签署的书面结算单据；</w:t>
      </w:r>
      <w:r/>
    </w:p>
    <w:p>
      <w:pPr>
        <w:ind w:firstLine="480"/>
        <w:keepLines w:val="0"/>
        <w:keepNext w:val="0"/>
        <w:pageBreakBefore w:val="0"/>
        <w:spacing w:before="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出具的全额正式发票；</w:t>
      </w:r>
      <w:r/>
    </w:p>
    <w:p>
      <w:pPr>
        <w:ind w:firstLine="480"/>
        <w:keepLines w:val="0"/>
        <w:keepNext w:val="0"/>
        <w:pageBreakBefore w:val="0"/>
        <w:spacing w:before="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（二）付款方式二：不提交预付款保函的</w:t>
      </w:r>
      <w:r/>
    </w:p>
    <w:p>
      <w:pPr>
        <w:ind w:firstLine="480"/>
        <w:keepLines w:val="0"/>
        <w:keepNext w:val="0"/>
        <w:pageBreakBefore w:val="0"/>
        <w:spacing w:before="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合同价款的百分之三十(30%)即（小写）￥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，大写：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人民币元整，在双方签订合同后15天内，办理政府采购资金结算手续支付给乙方。</w:t>
      </w:r>
      <w:r/>
    </w:p>
    <w:p>
      <w:pPr>
        <w:ind w:firstLine="480"/>
        <w:keepLines w:val="0"/>
        <w:keepNext w:val="0"/>
        <w:pageBreakBefore w:val="0"/>
        <w:spacing w:before="0"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支付至</w:t>
      </w:r>
      <w:r>
        <w:rPr>
          <w:rFonts w:hint="eastAsia" w:ascii="宋体" w:hAnsi="宋体" w:eastAsia="宋体" w:cs="宋体"/>
          <w:sz w:val="24"/>
          <w:szCs w:val="24"/>
        </w:rPr>
        <w:t xml:space="preserve">合同总价的百分之</w:t>
      </w:r>
      <w:r>
        <w:rPr>
          <w:rFonts w:hint="eastAsia" w:ascii="宋体" w:hAnsi="宋体" w:eastAsia="宋体" w:cs="宋体"/>
          <w:sz w:val="24"/>
          <w:szCs w:val="24"/>
          <w:lang w:val="en-US" w:eastAsia="zh-CN"/>
        </w:rPr>
        <w:t xml:space="preserve">五</w:t>
      </w:r>
      <w:r>
        <w:rPr>
          <w:rFonts w:hint="eastAsia" w:ascii="宋体" w:hAnsi="宋体" w:eastAsia="宋体" w:cs="宋体"/>
          <w:sz w:val="24"/>
          <w:szCs w:val="24"/>
        </w:rPr>
        <w:t xml:space="preserve">十(</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0%)即￥，大写：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人民币</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，完成主要建设工程并通过单项验收后15天内，由</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办理政府采购资金结算手续，经审核后支付给</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w:t>
      </w:r>
      <w:r/>
    </w:p>
    <w:p>
      <w:pPr>
        <w:ind w:firstLine="480"/>
        <w:keepLines w:val="0"/>
        <w:keepNext w:val="0"/>
        <w:pageBreakBefore w:val="0"/>
        <w:spacing w:before="0"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支付至</w:t>
      </w:r>
      <w:r>
        <w:rPr>
          <w:rFonts w:hint="eastAsia" w:ascii="宋体" w:hAnsi="宋体" w:eastAsia="宋体" w:cs="宋体"/>
          <w:sz w:val="24"/>
          <w:szCs w:val="24"/>
        </w:rPr>
        <w:t xml:space="preserve">合同总价的百分之</w:t>
      </w:r>
      <w:r>
        <w:rPr>
          <w:rFonts w:hint="eastAsia" w:ascii="宋体" w:hAnsi="宋体" w:eastAsia="宋体" w:cs="宋体"/>
          <w:sz w:val="24"/>
          <w:szCs w:val="24"/>
          <w:lang w:val="en-US" w:eastAsia="zh-CN"/>
        </w:rPr>
        <w:t xml:space="preserve">八</w:t>
      </w:r>
      <w:r>
        <w:rPr>
          <w:rFonts w:hint="eastAsia" w:ascii="宋体" w:hAnsi="宋体" w:eastAsia="宋体" w:cs="宋体"/>
          <w:sz w:val="24"/>
          <w:szCs w:val="24"/>
        </w:rPr>
        <w:t xml:space="preserve">十(</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0%)即￥，大写：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人民币</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，竣工验收合格后15天内，由</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办理政府采购资金结算手续，经审核后支付给</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w:t>
      </w:r>
      <w:r/>
    </w:p>
    <w:p>
      <w:pPr>
        <w:ind w:firstLine="480"/>
        <w:keepLines w:val="0"/>
        <w:keepNext w:val="0"/>
        <w:pageBreakBefore w:val="0"/>
        <w:spacing w:before="0"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支付至确认价款的</w:t>
      </w:r>
      <w:r>
        <w:rPr>
          <w:rFonts w:hint="eastAsia" w:ascii="宋体" w:hAnsi="宋体" w:eastAsia="宋体" w:cs="宋体"/>
          <w:sz w:val="24"/>
          <w:szCs w:val="24"/>
          <w:lang w:eastAsia="zh-CN"/>
        </w:rPr>
        <w:t xml:space="preserve">百分之</w:t>
      </w:r>
      <w:r>
        <w:rPr>
          <w:rFonts w:hint="eastAsia" w:ascii="宋体" w:hAnsi="宋体" w:eastAsia="宋体" w:cs="宋体"/>
          <w:sz w:val="24"/>
          <w:szCs w:val="24"/>
          <w:lang w:val="en-US" w:eastAsia="zh-CN"/>
        </w:rPr>
        <w:t xml:space="preserve">百</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lang w:eastAsia="zh-CN"/>
        </w:rPr>
        <w:t xml:space="preserve">0%)即￥，大写：</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人民币</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项目结算审计完成后</w:t>
      </w:r>
      <w:r>
        <w:rPr>
          <w:rFonts w:hint="eastAsia" w:ascii="宋体" w:hAnsi="宋体" w:eastAsia="宋体" w:cs="宋体"/>
          <w:sz w:val="24"/>
          <w:szCs w:val="24"/>
          <w:lang w:eastAsia="zh-CN"/>
        </w:rPr>
        <w:t xml:space="preserve">15天内，由甲方办理政府采购资金结算手续，经审核后支付给乙方。</w:t>
      </w:r>
      <w:r/>
    </w:p>
    <w:p>
      <w:pPr>
        <w:ind w:firstLine="480"/>
        <w:keepLines w:val="0"/>
        <w:keepNext w:val="0"/>
        <w:pageBreakBefore w:val="0"/>
        <w:spacing w:before="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以上付款进度均无利息补偿，乙方每次申请付款时，需向甲方提供认可的增值税专用发票；若因乙方未提供发票导致甲方付款迟延或无法付款，一切责任由乙方自行承担，甲方不构成违约且不承担相关法律责任。</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八、合同定价方式与结算</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8.1 风险约定</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本项目不确定因素较多，乙方应充分考虑雨季、极端天气等安全隐患导致的施工机械损坏、人员人身财产安全等风险；除不可抗力外，其余因素引发的索赔均不予支持，项目风险费用包含在合同价中，不单独列支。</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8.2 合同价格形式</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本项目为全费用固定总价合同，除项目实施方案变更外，结算价不予调整，乙方投标报价为完成本项目全部内容的价格。</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乙方需自行考虑并将成品保护措施费、材料运输防尘 / 密闭 / 安全措施费、路面清洁洒水费、与建设 / 城管等部门的矛盾协调费、处罚费、相关规费等纳入承包报价，与甲方无涉；</w:t>
      </w:r>
      <w:r>
        <w:rPr>
          <w:rFonts w:hint="eastAsia" w:ascii="宋体" w:hAnsi="宋体" w:eastAsia="宋体" w:cs="宋体"/>
          <w:sz w:val="24"/>
          <w:szCs w:val="24"/>
          <w:lang w:val="en-US" w:eastAsia="zh-CN"/>
        </w:rPr>
        <w:t xml:space="preserve">项目实施过程中</w:t>
      </w:r>
      <w:r>
        <w:rPr>
          <w:rFonts w:hint="eastAsia" w:ascii="宋体" w:hAnsi="宋体" w:eastAsia="宋体" w:cs="宋体"/>
          <w:sz w:val="24"/>
          <w:szCs w:val="24"/>
        </w:rPr>
        <w:t xml:space="preserve">不得随意破坏已完工项目，若破坏未及时按原状修复，甲方可另行安排</w:t>
      </w:r>
      <w:r>
        <w:rPr>
          <w:rFonts w:hint="eastAsia" w:ascii="宋体" w:hAnsi="宋体" w:eastAsia="宋体" w:cs="宋体"/>
          <w:sz w:val="24"/>
          <w:szCs w:val="24"/>
          <w:lang w:val="en-US" w:eastAsia="zh-CN"/>
        </w:rPr>
        <w:t xml:space="preserve">其他施工</w:t>
      </w:r>
      <w:r>
        <w:rPr>
          <w:rFonts w:hint="eastAsia" w:ascii="宋体" w:hAnsi="宋体" w:eastAsia="宋体" w:cs="宋体"/>
          <w:sz w:val="24"/>
          <w:szCs w:val="24"/>
        </w:rPr>
        <w:t xml:space="preserve">队伍，修复费用按甲方安排施工单位报价的 3 倍，在乙方结算总价中扣减。</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乙方需按行业规定及时支付材料款、机械费</w:t>
      </w:r>
      <w:r>
        <w:rPr>
          <w:rFonts w:hint="eastAsia" w:ascii="宋体" w:hAnsi="宋体" w:eastAsia="宋体" w:cs="宋体"/>
          <w:sz w:val="24"/>
          <w:szCs w:val="24"/>
          <w:lang w:val="en-US" w:eastAsia="zh-CN"/>
        </w:rPr>
        <w:t xml:space="preserve">等</w:t>
      </w:r>
      <w:r>
        <w:rPr>
          <w:rFonts w:hint="eastAsia" w:ascii="宋体" w:hAnsi="宋体" w:eastAsia="宋体" w:cs="宋体"/>
          <w:sz w:val="24"/>
          <w:szCs w:val="24"/>
        </w:rPr>
        <w:t xml:space="preserve">，若发生拖欠且未及时妥善处理并影响甲方，甲方可直接垫付；垫付款按日万分之五计取利息（自垫付之日至甲方下次向乙方付款之日），利息直接在当期付款中扣除。</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乙方需严格按照</w:t>
      </w:r>
      <w:r>
        <w:rPr>
          <w:rFonts w:hint="eastAsia" w:ascii="宋体" w:hAnsi="宋体" w:eastAsia="宋体" w:cs="宋体"/>
          <w:sz w:val="24"/>
          <w:szCs w:val="24"/>
          <w:lang w:val="en-US" w:eastAsia="zh-CN"/>
        </w:rPr>
        <w:t xml:space="preserve">《关于转发〈关于扎实推进房屋建筑和市政基础设施建设领域保障农民工工资支付工作的通知〉的通知》徐住建发〔2023〕119号文件严格落实</w:t>
      </w:r>
      <w:r>
        <w:rPr>
          <w:rFonts w:hint="eastAsia" w:ascii="宋体" w:hAnsi="宋体" w:eastAsia="宋体" w:cs="宋体"/>
          <w:sz w:val="24"/>
          <w:szCs w:val="24"/>
        </w:rPr>
        <w:t xml:space="preserve">农民工工资支付相关规定。</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施工过程中产生的地方矛盾及相关费用由乙方自行承担，已纳入投标报价，与甲方无涉；合同实施期间的消防、市容保洁、环境噪声、成品保护、文明施工等工作均由乙方负责，相关费用自行承担。</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施工、生活、消防用水用电由乙方挂表计量，费用按供电局、自来水公司收费标准及损耗按月缴清。</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本条款未尽事宜，双方依据《建设工程工程量清单计价规范》（GB50500-2013）及相关配套文件中工程价款调整与结算内容协商解决。</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8.3 项目管理要求</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合同生效后，乙方需按投标承诺履行合同，中标项目负责人及项目部组成人员必须驻现场开展施工管理；中途离开超过 3 个工作日的，必须经甲方同意，否则甲方有权终止合同并要求乙方支付违约金。</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8.4 地方矛盾责任</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施工过程中遇到的所有地方矛盾及相关费用均由乙方自行负责，已在投标报价中考虑，与甲方无涉。</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8.5 方案变更结算</w:t>
      </w:r>
      <w:r/>
    </w:p>
    <w:p>
      <w:pPr>
        <w:ind w:firstLine="480"/>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甲乙双方协商为准。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 结算方式</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本工程价款一律通过银行非现金结算，实行专款专用。</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九、安全施工</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乙方必须遵守国家相关法律法规及规范要求，严格按照安全操作规程施工。</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因乙方工具设备、施工不符合安全规定或违反操作规程等原因造成的事故，以及甲乙双方、单方或第三人伤亡等一切损失及责任，均由乙方承担。</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十、不可抗力</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10.1 不可抗力的确认</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不可抗力指合同当事人签订合同时不可预见、履行过程中不可避免且不能克服的自然灾害和社会性突发事件，包括地震、海啸、瘟疫、骚乱、戒严、暴动、战争等。不可抗力发生后，受损失一方需收集相关证据，及时统计损失；双方对不可抗力及损失认定有争议的，按本合同第十二条处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10.2 不可抗力的通知</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一方遭遇不可抗力导致合同履行受阻时，应立即通知另一方及监理人，书面说明不可抗力及受阻详细情况，并提供必要证明。</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不可抗力持续发生的，遭遇方应及时提交中间报告说明情况，于不可抗力结束后 28 天内提交最终报告及相关资料。</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10.3 不可抗力后果的承担</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不可抗力引起的后果及损失，由双方按法律规定及合同约定各自承担；不可抗力发生前已完成的工程，按合同约定计量支付。</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因不可抗力导致的人员伤亡、财产损失、费用增加和（或）工期延误等后果，由</w:t>
      </w:r>
      <w:r>
        <w:rPr>
          <w:rFonts w:hint="eastAsia" w:ascii="宋体" w:hAnsi="宋体" w:eastAsia="宋体" w:cs="宋体"/>
          <w:sz w:val="24"/>
          <w:szCs w:val="24"/>
          <w:lang w:val="en-US" w:eastAsia="zh-CN"/>
        </w:rPr>
        <w:t xml:space="preserve">甲乙</w:t>
      </w:r>
      <w:r>
        <w:rPr>
          <w:rFonts w:hint="eastAsia" w:ascii="宋体" w:hAnsi="宋体" w:eastAsia="宋体" w:cs="宋体"/>
          <w:sz w:val="24"/>
          <w:szCs w:val="24"/>
        </w:rPr>
        <w:t xml:space="preserve">双方按以下公平原则承担：</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永久工程、已运至现场的材料与待安装设备的损害，以及因工程损害造成的第三方人员伤亡和财产损失，由甲方承担；</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乙方施工机械设备、临时设施的损坏及停工损失，由乙方承担；</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双方各自承担本方人员伤亡和财产损失；</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停工期间，</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应监理 / </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要求留在现场的必要管理、保卫、工程照管费用，由发包人承担。</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工程所需清理、修复费用，由发包人承担。</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延误的工期相应顺延，承包人不承担逾期竣工违约责任。</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因一方未及时通知或未采取合理措施导致损失扩大的，扩大部分由该方自行承担。</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10.4 因不可抗力解除合同</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因不可抗力导致合同无法履行连续超过 84 天或累计超过 140 天的，双方均有权解除合同。合同解除后，甲方应支付的款项包括：</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合同解除前乙方已完成</w:t>
      </w:r>
      <w:r>
        <w:rPr>
          <w:rFonts w:hint="eastAsia" w:ascii="宋体" w:hAnsi="宋体" w:eastAsia="宋体" w:cs="宋体"/>
          <w:sz w:val="24"/>
          <w:szCs w:val="24"/>
          <w:lang w:val="en-US" w:eastAsia="zh-CN"/>
        </w:rPr>
        <w:t xml:space="preserve">且质量合格</w:t>
      </w:r>
      <w:r>
        <w:rPr>
          <w:rFonts w:hint="eastAsia" w:ascii="宋体" w:hAnsi="宋体" w:eastAsia="宋体" w:cs="宋体"/>
          <w:sz w:val="24"/>
          <w:szCs w:val="24"/>
        </w:rPr>
        <w:t xml:space="preserve">工作的价款；</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乙方为本</w:t>
      </w:r>
      <w:r>
        <w:rPr>
          <w:rFonts w:hint="eastAsia" w:ascii="宋体" w:hAnsi="宋体" w:eastAsia="宋体" w:cs="宋体"/>
          <w:sz w:val="24"/>
          <w:szCs w:val="24"/>
          <w:lang w:val="en-US" w:eastAsia="zh-CN"/>
        </w:rPr>
        <w:t xml:space="preserve">项目</w:t>
      </w:r>
      <w:r>
        <w:rPr>
          <w:rFonts w:hint="eastAsia" w:ascii="宋体" w:hAnsi="宋体" w:eastAsia="宋体" w:cs="宋体"/>
          <w:sz w:val="24"/>
          <w:szCs w:val="24"/>
        </w:rPr>
        <w:t xml:space="preserve">合理订购并已交付 / 接收的材料、工程设备价款，以及无法退货或解除合同产生的合理损失；</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甲方要求乙方退货或解除订货合同产生的费用，或因不能退货 / 解除合同产生的损失；</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乙方撤离施工现场及遣散人员的</w:t>
      </w:r>
      <w:r>
        <w:rPr>
          <w:rFonts w:hint="eastAsia" w:ascii="宋体" w:hAnsi="宋体" w:eastAsia="宋体" w:cs="宋体"/>
          <w:sz w:val="24"/>
          <w:szCs w:val="24"/>
          <w:lang w:val="en-US" w:eastAsia="zh-CN"/>
        </w:rPr>
        <w:t xml:space="preserve">合理</w:t>
      </w:r>
      <w:r>
        <w:rPr>
          <w:rFonts w:hint="eastAsia" w:ascii="宋体" w:hAnsi="宋体" w:eastAsia="宋体" w:cs="宋体"/>
          <w:sz w:val="24"/>
          <w:szCs w:val="24"/>
        </w:rPr>
        <w:t xml:space="preserve">费用；</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合同解除前按约定应支付乙方的其他款项；</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扣减乙方按约定应向甲方支付的款项；</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双方商定或确定的其他款项。甲方应在商定 / 确定上述款项应付金额后 28 天内完成支付。</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十一、违约责任</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因乙方自身原因导致项目进度拖延超出合同工期要求的，按合同金额的 5</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 天扣款；若工期拖延超过合同约定的 50%，甲方有权终止合同并就损失向乙方索赔。</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乙方需按</w:t>
      </w:r>
      <w:r>
        <w:rPr>
          <w:rFonts w:hint="eastAsia" w:ascii="宋体" w:hAnsi="宋体" w:eastAsia="宋体" w:cs="宋体"/>
          <w:sz w:val="24"/>
          <w:szCs w:val="24"/>
          <w:lang w:val="en-US" w:eastAsia="zh-CN"/>
        </w:rPr>
        <w:t xml:space="preserve">磋商</w:t>
      </w:r>
      <w:r>
        <w:rPr>
          <w:rFonts w:hint="eastAsia" w:ascii="宋体" w:hAnsi="宋体" w:eastAsia="宋体" w:cs="宋体"/>
          <w:sz w:val="24"/>
          <w:szCs w:val="24"/>
        </w:rPr>
        <w:t xml:space="preserve">文件、</w:t>
      </w:r>
      <w:r>
        <w:rPr>
          <w:rFonts w:hint="eastAsia" w:ascii="宋体" w:hAnsi="宋体" w:eastAsia="宋体" w:cs="宋体"/>
          <w:sz w:val="24"/>
          <w:szCs w:val="24"/>
          <w:lang w:val="en-US" w:eastAsia="zh-CN"/>
        </w:rPr>
        <w:t xml:space="preserve">供应商响应</w:t>
      </w:r>
      <w:r>
        <w:rPr>
          <w:rFonts w:hint="eastAsia" w:ascii="宋体" w:hAnsi="宋体" w:eastAsia="宋体" w:cs="宋体"/>
          <w:sz w:val="24"/>
          <w:szCs w:val="24"/>
        </w:rPr>
        <w:t xml:space="preserve">文件、审查通过的施工图及国家相关规范施工。</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因乙方原因导致重大质量、安全伤亡事故，或造成社会恶劣影响事件的，甲方有权终止合同并就损失向乙方索赔。</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乙方需按合同要求完成各项工作，接受甲方委派的全过程管理公司监督；若在安全、质量、进度、劳动纪律等方面出现问题，全过程管理公司有权按合同及法规进行合理处罚（含维修、整改、返工、现金处罚等）。</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因乙方原因未达到竣工验收要求，或未通过保护区组织的竣工验收，导致资金被上级财政部门收回、工程款无法支付的，甲方不承担责任。</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项目负责人及设计人员每月驻场不得少于 26 日；每少 1 日，从工程款中扣除 5000 元违约金；若当月驻场少于 8 日，乙方支付违约金后，甲方有权解除合同并要求乙方清退出场（施工图设计完成后，设计人员无需驻场）。</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项目经理应按时参加甲方及全过程管理公司组织的进度、质量、安全等工作会议；无故缺席 1 次，扣除违约金 2000 元；连续 4 次无理由缺席，甲方有权解除合同并要求乙方清退出场。</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甲方或乙方违约的，按《中华人民共和国民法典》承担违约责任，赔偿对方因此造成的损失。</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因乙方违约引发纠纷的，乙方应承担甲方为维权支付的合理费用，包括诉讼费、保全费、保全担保费、律师费、差旅费等。</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十二、争议</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本合同发生争议，双方应及时协商解决；也可由当地行政主管部门调解；协商或调解不成的，向项目所在地人民法院起诉。</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十三、其他约定</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乙方对</w:t>
      </w:r>
      <w:r>
        <w:rPr>
          <w:rFonts w:hint="eastAsia" w:ascii="宋体" w:hAnsi="宋体" w:eastAsia="宋体" w:cs="宋体"/>
          <w:sz w:val="24"/>
          <w:szCs w:val="24"/>
        </w:rPr>
        <w:t xml:space="preserve">项目</w:t>
      </w:r>
      <w:r>
        <w:rPr>
          <w:rFonts w:hint="eastAsia" w:ascii="宋体" w:hAnsi="宋体" w:eastAsia="宋体" w:cs="宋体"/>
          <w:sz w:val="24"/>
          <w:szCs w:val="24"/>
          <w:lang w:val="en-US" w:eastAsia="zh-CN"/>
        </w:rPr>
        <w:t xml:space="preserve">各项</w:t>
      </w:r>
      <w:r>
        <w:rPr>
          <w:rFonts w:hint="eastAsia" w:ascii="宋体" w:hAnsi="宋体" w:eastAsia="宋体" w:cs="宋体"/>
          <w:sz w:val="24"/>
          <w:szCs w:val="24"/>
        </w:rPr>
        <w:t xml:space="preserve">数据</w:t>
      </w:r>
      <w:r>
        <w:rPr>
          <w:rFonts w:hint="eastAsia" w:ascii="宋体" w:hAnsi="宋体" w:eastAsia="宋体" w:cs="宋体"/>
          <w:sz w:val="24"/>
          <w:szCs w:val="24"/>
          <w:lang w:val="en-US" w:eastAsia="zh-CN"/>
        </w:rPr>
        <w:t xml:space="preserve">进行保密，</w:t>
      </w:r>
      <w:r>
        <w:rPr>
          <w:rFonts w:hint="eastAsia" w:ascii="宋体" w:hAnsi="宋体" w:eastAsia="宋体" w:cs="宋体"/>
          <w:sz w:val="24"/>
          <w:szCs w:val="24"/>
        </w:rPr>
        <w:t xml:space="preserve">不得外传。</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本合同自双方完成签署后生效，一式六份，双方各执三份。</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以下无正文。</w:t>
      </w:r>
      <w:r/>
    </w:p>
    <w:p>
      <w:pPr>
        <w:ind w:firstLine="480"/>
        <w:keepLines w:val="0"/>
        <w:keepNext w:val="0"/>
        <w:pageBreakBefore w:val="0"/>
        <w:spacing w:line="360" w:lineRule="auto"/>
        <w:widowControl w:val="off"/>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甲方（盖章）：________________</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法定代表人 / 授权代表（签字或盖章）：__________</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签订日期：______年______月______日</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乙方（盖章）：________________</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法定代表人 / 授权代表（签字或盖章）：__________</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开户行：____________________</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账户名称：__________________</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银行账号：__________________</w:t>
      </w:r>
      <w:r/>
    </w:p>
    <w:p>
      <w:pPr>
        <w:ind w:firstLine="48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sz w:val="24"/>
          <w:szCs w:val="24"/>
          <w:lang w:val="en-US" w:eastAsia="zh-CN"/>
        </w:rPr>
        <w:t xml:space="preserve">签订日期：______年______月______日</w:t>
      </w:r>
      <w:r>
        <w:rPr>
          <w:rFonts w:hint="eastAsia" w:ascii="宋体" w:hAnsi="宋体" w:eastAsia="宋体" w:cs="宋体"/>
          <w:color w:val="auto"/>
          <w:highlight w:val="none"/>
        </w:rPr>
        <w:br w:type="page" w:clear="all"/>
      </w:r>
      <w:r/>
    </w:p>
    <w:p>
      <w:pPr>
        <w:ind w:firstLine="420"/>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lang w:val="en-US" w:eastAsia="zh-CN"/>
        </w:rPr>
        <w:t xml:space="preserve">7</w:t>
      </w:r>
      <w:r>
        <w:rPr>
          <w:rFonts w:hint="eastAsia" w:ascii="宋体" w:hAnsi="宋体" w:cs="宋体"/>
          <w:b/>
          <w:color w:val="auto"/>
          <w:sz w:val="36"/>
          <w:highlight w:val="none"/>
          <w:lang w:val="en-US" w:eastAsia="zh-CN"/>
        </w:rPr>
        <w:t xml:space="preserve">.</w:t>
      </w:r>
      <w:r>
        <w:rPr>
          <w:rFonts w:hint="eastAsia" w:ascii="宋体" w:hAnsi="宋体" w:eastAsia="宋体" w:cs="宋体"/>
          <w:b/>
          <w:color w:val="auto"/>
          <w:sz w:val="36"/>
          <w:highlight w:val="none"/>
        </w:rPr>
        <w:t xml:space="preserve">承诺书</w:t>
      </w:r>
      <w:r/>
    </w:p>
    <w:p>
      <w:pPr>
        <w:jc w:val="left"/>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cs="宋体"/>
          <w:color w:val="auto"/>
          <w:sz w:val="24"/>
          <w:szCs w:val="24"/>
          <w:highlight w:val="none"/>
          <w:u w:val="single"/>
          <w:lang w:eastAsia="zh-CN"/>
        </w:rPr>
        <w:t xml:space="preserve">徐州市贾汪区自然资源和规划局</w:t>
      </w:r>
      <w:r>
        <w:rPr>
          <w:rFonts w:hint="eastAsia" w:ascii="宋体" w:hAnsi="宋体" w:eastAsia="宋体" w:cs="宋体"/>
          <w:color w:val="auto"/>
          <w:sz w:val="24"/>
          <w:szCs w:val="24"/>
          <w:highlight w:val="none"/>
          <w:u w:val="single"/>
          <w:lang w:eastAsia="zh-CN"/>
        </w:rPr>
        <w:t xml:space="preserve">、江苏易章工程造价咨询有限公司</w:t>
      </w:r>
      <w:r>
        <w:rPr>
          <w:rFonts w:hint="eastAsia" w:ascii="宋体" w:hAnsi="宋体" w:eastAsia="宋体" w:cs="宋体"/>
          <w:color w:val="auto"/>
          <w:sz w:val="24"/>
          <w:szCs w:val="24"/>
          <w:highlight w:val="none"/>
        </w:rPr>
        <w:t xml:space="preserve">：</w:t>
      </w:r>
      <w:r/>
    </w:p>
    <w:p>
      <w:pPr>
        <w:ind w:firstLine="480"/>
        <w:jc w:val="left"/>
        <w:spacing w:line="312" w:lineRule="auto"/>
        <w:widowControl w:val="off"/>
        <w:tabs>
          <w:tab w:val="center" w:pos="4153" w:leader="none"/>
          <w:tab w:val="right" w:pos="8306"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根据贵方《</w:t>
      </w:r>
      <w:r>
        <w:rPr>
          <w:rFonts w:hint="eastAsia" w:ascii="宋体" w:hAnsi="宋体" w:eastAsia="宋体" w:cs="宋体"/>
          <w:bCs/>
          <w:color w:val="auto"/>
          <w:sz w:val="24"/>
          <w:szCs w:val="24"/>
          <w:highlight w:val="none"/>
          <w:lang w:val="en-US" w:eastAsia="zh-CN" w:bidi="ar-SA"/>
        </w:rPr>
        <w:t xml:space="preserve">磋商文件</w:t>
      </w:r>
      <w:r>
        <w:rPr>
          <w:rFonts w:hint="eastAsia" w:ascii="宋体" w:hAnsi="宋体" w:eastAsia="宋体" w:cs="宋体"/>
          <w:color w:val="auto"/>
          <w:sz w:val="24"/>
          <w:szCs w:val="24"/>
          <w:highlight w:val="none"/>
          <w:lang w:val="en-US" w:eastAsia="zh-CN" w:bidi="ar-SA"/>
        </w:rPr>
        <w:t xml:space="preserve">》（项目编号：</w:t>
      </w:r>
      <w:r>
        <w:rPr>
          <w:rFonts w:hint="eastAsia" w:ascii="宋体" w:hAnsi="宋体" w:cs="宋体"/>
          <w:color w:val="auto"/>
          <w:sz w:val="24"/>
          <w:szCs w:val="24"/>
          <w:highlight w:val="none"/>
          <w:u w:val="single"/>
          <w:lang w:val="en-US" w:eastAsia="zh-CN" w:bidi="ar-SA"/>
        </w:rPr>
        <w:t xml:space="preserve">JSZC-320305-JSYZ-C2026-0009</w:t>
      </w:r>
      <w:r>
        <w:rPr>
          <w:rFonts w:hint="eastAsia" w:ascii="宋体" w:hAnsi="宋体" w:eastAsia="宋体" w:cs="宋体"/>
          <w:color w:val="auto"/>
          <w:sz w:val="24"/>
          <w:szCs w:val="24"/>
          <w:highlight w:val="none"/>
          <w:lang w:val="en-US" w:eastAsia="zh-CN" w:bidi="ar-SA"/>
        </w:rPr>
        <w:t xml:space="preserve">）要求，本供应商正式提交以下首次响应文件。</w:t>
      </w:r>
      <w:r/>
    </w:p>
    <w:p>
      <w:pPr>
        <w:ind w:firstLine="480"/>
        <w:jc w:val="left"/>
        <w:spacing w:line="312" w:lineRule="auto"/>
        <w:widowControl w:val="off"/>
        <w:tabs>
          <w:tab w:val="center" w:pos="4153" w:leader="none"/>
          <w:tab w:val="right" w:pos="8306"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（1）承诺书； </w:t>
      </w:r>
      <w:r/>
    </w:p>
    <w:p>
      <w:pPr>
        <w:ind w:firstLine="480"/>
        <w:jc w:val="left"/>
        <w:spacing w:line="312" w:lineRule="auto"/>
        <w:widowControl w:val="off"/>
        <w:tabs>
          <w:tab w:val="center" w:pos="4153" w:leader="none"/>
          <w:tab w:val="right" w:pos="8306"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（2）磋商报价表； </w:t>
      </w:r>
      <w:r/>
    </w:p>
    <w:p>
      <w:pPr>
        <w:ind w:firstLine="480"/>
        <w:jc w:val="left"/>
        <w:spacing w:line="312" w:lineRule="auto"/>
        <w:widowControl w:val="off"/>
        <w:tabs>
          <w:tab w:val="center" w:pos="4153" w:leader="none"/>
          <w:tab w:val="right" w:pos="8306"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（3）偏离表；</w:t>
      </w:r>
      <w:r/>
    </w:p>
    <w:p>
      <w:pPr>
        <w:ind w:firstLine="480"/>
        <w:jc w:val="left"/>
        <w:spacing w:line="312" w:lineRule="auto"/>
        <w:widowControl w:val="off"/>
        <w:tabs>
          <w:tab w:val="center" w:pos="4153" w:leader="none"/>
          <w:tab w:val="right" w:pos="8306"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（4）磋商</w:t>
      </w:r>
      <w:r>
        <w:rPr>
          <w:rFonts w:hint="eastAsia" w:ascii="宋体" w:hAnsi="宋体" w:eastAsia="宋体" w:cs="宋体"/>
          <w:bCs/>
          <w:color w:val="auto"/>
          <w:sz w:val="24"/>
          <w:szCs w:val="24"/>
          <w:highlight w:val="none"/>
          <w:lang w:val="en-US" w:eastAsia="zh-CN" w:bidi="ar-SA"/>
        </w:rPr>
        <w:t xml:space="preserve">文件</w:t>
      </w:r>
      <w:r>
        <w:rPr>
          <w:rFonts w:hint="eastAsia" w:ascii="宋体" w:hAnsi="宋体" w:eastAsia="宋体" w:cs="宋体"/>
          <w:color w:val="auto"/>
          <w:sz w:val="24"/>
          <w:szCs w:val="24"/>
          <w:highlight w:val="none"/>
          <w:lang w:val="en-US" w:eastAsia="zh-CN" w:bidi="ar-SA"/>
        </w:rPr>
        <w:t xml:space="preserve">要求提供的其他响应文件。</w:t>
      </w:r>
      <w:r/>
    </w:p>
    <w:p>
      <w:pPr>
        <w:ind w:firstLine="480"/>
        <w:jc w:val="left"/>
        <w:spacing w:line="312" w:lineRule="auto"/>
        <w:widowControl w:val="off"/>
        <w:tabs>
          <w:tab w:val="center" w:pos="4153" w:leader="none"/>
          <w:tab w:val="right" w:pos="8306"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我单位符合《中华人民共和国政府采购法》第二十二条的规定，符合本项目供应商资格要求。</w:t>
      </w:r>
      <w:r/>
    </w:p>
    <w:p>
      <w:pPr>
        <w:ind w:firstLine="480"/>
        <w:jc w:val="left"/>
        <w:spacing w:line="312" w:lineRule="auto"/>
        <w:widowControl w:val="off"/>
        <w:tabs>
          <w:tab w:val="center" w:pos="4153" w:leader="none"/>
          <w:tab w:val="right" w:pos="8306"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我单位按照磋商文件的要求编制响应文件，并对其提交的响应文件的真实性、合法性承担法律责任。</w:t>
      </w:r>
      <w:r/>
    </w:p>
    <w:p>
      <w:pPr>
        <w:ind w:firstLine="480"/>
        <w:jc w:val="left"/>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供应商兹宣布同意如下： </w:t>
      </w:r>
      <w:r/>
    </w:p>
    <w:p>
      <w:pPr>
        <w:ind w:firstLine="480"/>
        <w:jc w:val="left"/>
        <w:spacing w:line="312" w:lineRule="auto"/>
        <w:widowControl w:val="off"/>
        <w:tabs>
          <w:tab w:val="center" w:pos="4153" w:leader="none"/>
          <w:tab w:val="right" w:pos="8306"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一、完全承担根据《磋商文件》规定完成合同的责任和义务（如有偏离，将全部填写在偏离表中）。</w:t>
      </w:r>
      <w:r/>
    </w:p>
    <w:p>
      <w:pPr>
        <w:ind w:firstLine="480"/>
        <w:jc w:val="left"/>
        <w:spacing w:line="312" w:lineRule="auto"/>
        <w:widowControl w:val="off"/>
        <w:tabs>
          <w:tab w:val="center" w:pos="4153" w:leader="none"/>
          <w:tab w:val="right" w:pos="8306"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二、保证所提供的响应文件及所有材料的真实、合法、有效，并对其负责。</w:t>
      </w:r>
      <w:r/>
    </w:p>
    <w:p>
      <w:pPr>
        <w:ind w:firstLine="480"/>
        <w:jc w:val="left"/>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三、已详细审核竞争性磋商文件（含竞争性磋商文件的澄清或者修改），本供应商完全理解并同意放弃对这方面不明及误解的权利。</w:t>
      </w:r>
      <w:r/>
    </w:p>
    <w:p>
      <w:pPr>
        <w:ind w:firstLine="480"/>
        <w:jc w:val="left"/>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四、所供货物保证符合国家有关产品质量、性能和安全标准，无权利瑕疵。</w:t>
      </w:r>
      <w:r/>
    </w:p>
    <w:p>
      <w:pPr>
        <w:ind w:firstLine="480"/>
        <w:jc w:val="left"/>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五、报价有效期为30个工作日。</w:t>
      </w:r>
      <w:r/>
    </w:p>
    <w:p>
      <w:pPr>
        <w:ind w:firstLine="480"/>
        <w:jc w:val="left"/>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六、同意向贵方提供贵方可能要求的与本次磋商采购有关的任何证据或资料。</w:t>
      </w:r>
      <w:r/>
    </w:p>
    <w:p>
      <w:pPr>
        <w:ind w:firstLine="480"/>
        <w:jc w:val="left"/>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七、完全理解贵方不一定要接受最低的报价或收到的任何报价。</w:t>
      </w:r>
      <w:r/>
    </w:p>
    <w:p>
      <w:pPr>
        <w:ind w:firstLine="480"/>
        <w:jc w:val="left"/>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八、采购人或采购代理机构有权将我单位本项目的《磋商报价表》和《分项价格表》予以公示，公示的方式由</w:t>
      </w:r>
      <w:r>
        <w:rPr>
          <w:rFonts w:hint="eastAsia" w:ascii="宋体" w:hAnsi="宋体" w:eastAsia="宋体" w:cs="宋体"/>
          <w:color w:val="auto"/>
          <w:sz w:val="24"/>
          <w:szCs w:val="24"/>
          <w:highlight w:val="none"/>
          <w:lang w:eastAsia="zh-CN"/>
        </w:rPr>
        <w:t xml:space="preserve">江苏易章工程造价咨询有限公司</w:t>
      </w:r>
      <w:r>
        <w:rPr>
          <w:rFonts w:hint="eastAsia" w:ascii="宋体" w:hAnsi="宋体" w:eastAsia="宋体" w:cs="宋体"/>
          <w:color w:val="auto"/>
          <w:sz w:val="24"/>
          <w:szCs w:val="24"/>
          <w:highlight w:val="none"/>
        </w:rPr>
        <w:t xml:space="preserve">确定。</w:t>
      </w:r>
      <w:r/>
    </w:p>
    <w:p>
      <w:pPr>
        <w:ind w:firstLine="480"/>
        <w:jc w:val="left"/>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1920"/>
        <w:jc w:val="left"/>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供应商（电子签章）：</w:t>
      </w:r>
      <w:r/>
    </w:p>
    <w:p>
      <w:pPr>
        <w:ind w:firstLine="1920"/>
        <w:jc w:val="left"/>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法定代表人（负责人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或授权代表（签字或盖章）：  </w:t>
      </w:r>
      <w:r/>
    </w:p>
    <w:p>
      <w:pPr>
        <w:ind w:firstLine="1920"/>
        <w:jc w:val="left"/>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p>
      <w:pPr>
        <w:ind w:firstLine="1920"/>
        <w:jc w:val="left"/>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移动电话：</w:t>
      </w:r>
      <w:r/>
    </w:p>
    <w:p>
      <w:pPr>
        <w:ind w:firstLine="1920"/>
        <w:jc w:val="left"/>
        <w:spacing w:line="312" w:lineRule="auto"/>
        <w:rPr>
          <w:rFonts w:hint="eastAsia" w:ascii="宋体" w:hAnsi="宋体" w:eastAsia="宋体" w:cs="宋体"/>
          <w:color w:val="auto"/>
          <w:szCs w:val="21"/>
          <w:highlight w:val="none"/>
        </w:rPr>
      </w:pPr>
      <w:r>
        <w:rPr>
          <w:rFonts w:hint="eastAsia" w:ascii="宋体" w:hAnsi="宋体" w:eastAsia="宋体" w:cs="宋体"/>
          <w:color w:val="auto"/>
          <w:sz w:val="24"/>
          <w:szCs w:val="24"/>
          <w:highlight w:val="none"/>
        </w:rPr>
        <w:t xml:space="preserve">日期：</w:t>
      </w:r>
      <w:r/>
    </w:p>
    <w:p>
      <w:pPr>
        <w:jc w:val="center"/>
        <w:rPr>
          <w:rFonts w:hint="eastAsia" w:ascii="宋体" w:hAnsi="宋体" w:eastAsia="宋体" w:cs="宋体"/>
          <w:b/>
          <w:color w:val="auto"/>
          <w:sz w:val="36"/>
          <w:highlight w:val="none"/>
        </w:rPr>
      </w:pPr>
      <w:r>
        <w:rPr>
          <w:rFonts w:hint="eastAsia" w:ascii="宋体" w:hAnsi="宋体" w:eastAsia="宋体" w:cs="宋体"/>
          <w:b/>
          <w:bCs/>
          <w:color w:val="auto"/>
          <w:sz w:val="28"/>
          <w:highlight w:val="none"/>
        </w:rPr>
        <w:br w:type="page" w:clear="all"/>
      </w:r>
      <w:r>
        <w:rPr>
          <w:rFonts w:hint="eastAsia" w:ascii="宋体" w:hAnsi="宋体" w:eastAsia="宋体" w:cs="宋体"/>
          <w:b/>
          <w:color w:val="auto"/>
          <w:sz w:val="36"/>
          <w:highlight w:val="none"/>
          <w:lang w:val="en-US" w:eastAsia="zh-CN"/>
        </w:rPr>
        <w:t xml:space="preserve">8</w:t>
      </w:r>
      <w:r>
        <w:rPr>
          <w:rFonts w:hint="eastAsia" w:ascii="宋体" w:hAnsi="宋体" w:cs="宋体"/>
          <w:b/>
          <w:color w:val="auto"/>
          <w:sz w:val="36"/>
          <w:highlight w:val="none"/>
          <w:lang w:val="en-US" w:eastAsia="zh-CN"/>
        </w:rPr>
        <w:t xml:space="preserve">.</w:t>
      </w:r>
      <w:r>
        <w:rPr>
          <w:rFonts w:hint="eastAsia" w:ascii="宋体" w:hAnsi="宋体" w:eastAsia="宋体" w:cs="宋体"/>
          <w:b/>
          <w:color w:val="auto"/>
          <w:sz w:val="36"/>
          <w:highlight w:val="none"/>
        </w:rPr>
        <w:t xml:space="preserve">法定代表人身份证明或授权委托书</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若法定代表人亲自签署文件则按下列格式：</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3158"/>
        <w:spacing w:before="4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法定代表人身份证明</w:t>
      </w:r>
      <w:r/>
    </w:p>
    <w:p>
      <w:pPr>
        <w:jc w:val="both"/>
        <w:spacing w:after="120"/>
        <w:widowControl w:val="off"/>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r>
      <w:r/>
    </w:p>
    <w:p>
      <w:pPr>
        <w:jc w:val="both"/>
        <w:spacing w:after="120"/>
        <w:widowControl w:val="off"/>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r>
      <w:r/>
    </w:p>
    <w:p>
      <w:pPr>
        <w:jc w:val="both"/>
        <w:spacing w:before="11" w:after="120"/>
        <w:widowControl w:val="off"/>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r>
      <w:r/>
    </w:p>
    <w:p>
      <w:pPr>
        <w:ind w:left="215"/>
        <w:spacing w:before="66"/>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供应商名称：</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r/>
    </w:p>
    <w:p>
      <w:pPr>
        <w:jc w:val="both"/>
        <w:spacing w:after="120"/>
        <w:widowControl w:val="off"/>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r>
      <w:r/>
    </w:p>
    <w:p>
      <w:pPr>
        <w:jc w:val="both"/>
        <w:spacing w:before="9" w:after="120"/>
        <w:widowControl w:val="off"/>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r>
      <w:r/>
    </w:p>
    <w:p>
      <w:pPr>
        <w:ind w:left="215"/>
        <w:spacing w:line="360" w:lineRule="auto"/>
        <w:tabs>
          <w:tab w:val="left" w:pos="2495" w:leader="none"/>
          <w:tab w:val="left" w:pos="6215" w:leader="none"/>
          <w:tab w:val="left" w:pos="765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姓名：</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rPr>
        <w:t xml:space="preserve">（法定代表人亲笔签字）性别：</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rPr>
        <w:t xml:space="preserve">年龄：</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rPr>
        <w:t xml:space="preserve">职务：</w:t>
      </w:r>
      <w:r/>
    </w:p>
    <w:p>
      <w:pPr>
        <w:ind w:left="215"/>
        <w:spacing w:line="360" w:lineRule="auto"/>
        <w:tabs>
          <w:tab w:val="left" w:pos="189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系</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rPr>
        <w:t xml:space="preserve">（供应商名称）的法定代表人。</w:t>
      </w:r>
      <w:r/>
    </w:p>
    <w:p>
      <w:pPr>
        <w:ind w:left="21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特此证明。</w:t>
      </w:r>
      <w:r/>
    </w:p>
    <w:p>
      <w:pPr>
        <w:jc w:val="both"/>
        <w:spacing w:after="120"/>
        <w:widowControl w:val="off"/>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r>
      <w:r/>
    </w:p>
    <w:p>
      <w:pPr>
        <w:jc w:val="both"/>
        <w:spacing w:after="120"/>
        <w:widowControl w:val="off"/>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r>
      <w:r/>
    </w:p>
    <w:p>
      <w:pPr>
        <w:ind w:left="215"/>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附：法定代表人身份证复印件。</w:t>
      </w:r>
      <w:r/>
    </w:p>
    <w:p>
      <w:pPr>
        <w:jc w:val="both"/>
        <w:spacing w:after="120"/>
        <w:widowControl w:val="off"/>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r>
      <w:r/>
    </w:p>
    <w:p>
      <w:pPr>
        <w:jc w:val="both"/>
        <w:spacing w:after="120"/>
        <w:widowControl w:val="off"/>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r>
      <w:r/>
    </w:p>
    <w:p>
      <w:pPr>
        <w:jc w:val="both"/>
        <w:spacing w:after="120"/>
        <w:widowControl w:val="off"/>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r>
      <w:r/>
    </w:p>
    <w:p>
      <w:pPr>
        <w:jc w:val="both"/>
        <w:spacing w:before="10" w:after="120"/>
        <w:widowControl w:val="off"/>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r>
      <w:r/>
    </w:p>
    <w:p>
      <w:pPr>
        <w:ind w:left="3369"/>
        <w:tabs>
          <w:tab w:val="left" w:pos="5529" w:leader="none"/>
        </w:tabs>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供应商：</w:t>
      </w:r>
      <w:r>
        <w:rPr>
          <w:rFonts w:hint="eastAsia" w:ascii="宋体" w:hAnsi="宋体" w:eastAsia="宋体" w:cs="宋体"/>
          <w:color w:val="auto"/>
          <w:sz w:val="24"/>
          <w:highlight w:val="none"/>
          <w:u w:val="single"/>
        </w:rPr>
        <w:tab/>
      </w:r>
      <w:r>
        <w:rPr>
          <w:rFonts w:hint="eastAsia" w:ascii="宋体" w:hAnsi="宋体" w:cs="宋体"/>
          <w:color w:val="auto"/>
          <w:sz w:val="24"/>
          <w:highlight w:val="none"/>
          <w:lang w:eastAsia="zh-CN"/>
        </w:rPr>
        <w:t xml:space="preserve">（</w:t>
      </w:r>
      <w:r>
        <w:rPr>
          <w:rFonts w:hint="eastAsia" w:ascii="宋体" w:hAnsi="宋体" w:eastAsia="宋体" w:cs="宋体"/>
          <w:bCs/>
          <w:color w:val="auto"/>
          <w:sz w:val="24"/>
          <w:highlight w:val="none"/>
        </w:rPr>
        <w:t xml:space="preserve">电子签章</w:t>
      </w:r>
      <w:r>
        <w:rPr>
          <w:rFonts w:hint="eastAsia" w:ascii="宋体" w:hAnsi="宋体" w:cs="宋体"/>
          <w:color w:val="auto"/>
          <w:sz w:val="24"/>
          <w:highlight w:val="none"/>
          <w:lang w:eastAsia="zh-CN"/>
        </w:rPr>
        <w:t xml:space="preserve">）</w:t>
      </w:r>
      <w:r/>
    </w:p>
    <w:p>
      <w:pPr>
        <w:jc w:val="both"/>
        <w:spacing w:before="7" w:after="120"/>
        <w:widowControl w:val="off"/>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r>
      <w:r/>
    </w:p>
    <w:p>
      <w:pPr>
        <w:ind w:right="406"/>
        <w:jc w:val="center"/>
        <w:spacing w:before="74"/>
        <w:tabs>
          <w:tab w:val="left" w:pos="719" w:leader="none"/>
          <w:tab w:val="left" w:pos="1559" w:leader="none"/>
          <w:tab w:val="left" w:pos="2279"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rPr>
        <w:t xml:space="preserve">日</w:t>
      </w:r>
      <w:r/>
    </w:p>
    <w:p>
      <w:pPr>
        <w:jc w:val="both"/>
        <w:spacing w:after="120"/>
        <w:widowControl w:val="off"/>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r>
      <w:r/>
    </w:p>
    <w:p>
      <w:pPr>
        <w:jc w:val="both"/>
        <w:spacing w:after="120"/>
        <w:widowControl w:val="off"/>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（法定代表人身份证</w:t>
      </w:r>
      <w:r>
        <w:rPr>
          <w:rFonts w:hint="eastAsia" w:ascii="宋体" w:hAnsi="宋体" w:eastAsia="宋体" w:cs="宋体"/>
          <w:color w:val="auto"/>
          <w:sz w:val="24"/>
          <w:highlight w:val="none"/>
          <w:lang w:val="en-US" w:eastAsia="zh-CN"/>
        </w:rPr>
        <w:t xml:space="preserve">原件</w:t>
      </w:r>
      <w:r>
        <w:rPr>
          <w:rFonts w:hint="eastAsia" w:ascii="宋体" w:hAnsi="宋体" w:eastAsia="宋体" w:cs="宋体"/>
          <w:color w:val="auto"/>
          <w:sz w:val="24"/>
          <w:highlight w:val="none"/>
        </w:rPr>
        <w:t xml:space="preserve">扫描件附后</w:t>
      </w:r>
      <w:r>
        <w:rPr>
          <w:rFonts w:hint="eastAsia" w:ascii="宋体" w:hAnsi="宋体" w:cs="宋体"/>
          <w:color w:val="auto"/>
          <w:sz w:val="24"/>
          <w:highlight w:val="none"/>
          <w:lang w:eastAsia="zh-CN"/>
        </w:rPr>
        <w:t xml:space="preserve">）</w:t>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rPr>
          <w:rFonts w:hint="eastAsia" w:ascii="宋体" w:hAnsi="宋体" w:eastAsia="宋体" w:cs="宋体"/>
          <w:b/>
          <w:i/>
          <w:iCs/>
          <w:color w:val="auto"/>
          <w:sz w:val="28"/>
          <w:szCs w:val="21"/>
          <w:highlight w:val="none"/>
        </w:rPr>
      </w:pPr>
      <w:r>
        <w:rPr>
          <w:rFonts w:hint="eastAsia" w:ascii="宋体" w:hAnsi="宋体" w:eastAsia="宋体" w:cs="宋体"/>
          <w:b/>
          <w:i w:val="0"/>
          <w:iCs w:val="0"/>
          <w:color w:val="auto"/>
          <w:sz w:val="24"/>
          <w:szCs w:val="20"/>
          <w:highlight w:val="none"/>
        </w:rPr>
        <w:t xml:space="preserve">此项内</w:t>
      </w:r>
      <w:r>
        <w:rPr>
          <w:rFonts w:hint="eastAsia" w:ascii="宋体" w:hAnsi="宋体" w:cs="宋体"/>
          <w:b/>
          <w:i w:val="0"/>
          <w:iCs w:val="0"/>
          <w:color w:val="auto"/>
          <w:sz w:val="24"/>
          <w:szCs w:val="20"/>
          <w:highlight w:val="none"/>
          <w:lang w:eastAsia="zh-CN"/>
        </w:rPr>
        <w:t xml:space="preserve">容为</w:t>
      </w:r>
      <w:r>
        <w:rPr>
          <w:rFonts w:hint="eastAsia" w:ascii="宋体" w:hAnsi="宋体" w:eastAsia="宋体" w:cs="宋体"/>
          <w:b/>
          <w:i w:val="0"/>
          <w:iCs w:val="0"/>
          <w:color w:val="auto"/>
          <w:sz w:val="24"/>
          <w:szCs w:val="20"/>
          <w:highlight w:val="none"/>
        </w:rPr>
        <w:t xml:space="preserve">法定代表人亲自参加本次采购活动的提供，否则无需提供</w:t>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授权委托书</w:t>
      </w:r>
      <w:r/>
    </w:p>
    <w:p>
      <w:pP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委托人（全称）：</w:t>
      </w:r>
      <w:r/>
    </w:p>
    <w:p>
      <w:pP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  址：</w:t>
      </w:r>
      <w:r/>
    </w:p>
    <w:p>
      <w:pP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法定代表人（负责人）：               </w:t>
      </w:r>
      <w:r/>
    </w:p>
    <w:p>
      <w:pP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统一社会信用代码：</w:t>
      </w:r>
      <w:r/>
    </w:p>
    <w:p>
      <w:pP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受托人：                  先生（女士）</w:t>
      </w:r>
      <w:r/>
    </w:p>
    <w:p>
      <w:pP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身份证号：</w:t>
      </w:r>
      <w:r/>
    </w:p>
    <w:p>
      <w:pPr>
        <w:jc w:val="center"/>
        <w:spacing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兹委托（            ）全权代表我企业（公司）参与</w:t>
      </w:r>
      <w:r>
        <w:rPr>
          <w:rFonts w:hint="eastAsia" w:ascii="宋体" w:hAnsi="宋体" w:cs="宋体"/>
          <w:color w:val="auto"/>
          <w:sz w:val="24"/>
          <w:highlight w:val="none"/>
          <w:u w:val="single"/>
          <w:lang w:eastAsia="zh-CN"/>
        </w:rPr>
        <w:t xml:space="preserve">贾汪区重点野生动物保护小区建设工程</w:t>
      </w:r>
      <w:r>
        <w:rPr>
          <w:rFonts w:hint="eastAsia" w:ascii="宋体" w:hAnsi="宋体" w:eastAsia="宋体" w:cs="宋体"/>
          <w:color w:val="auto"/>
          <w:sz w:val="24"/>
          <w:highlight w:val="none"/>
        </w:rPr>
        <w:t xml:space="preserve">[项目编号：</w:t>
      </w:r>
      <w:r>
        <w:rPr>
          <w:rFonts w:hint="eastAsia" w:ascii="宋体" w:hAnsi="宋体" w:cs="宋体"/>
          <w:color w:val="auto"/>
          <w:spacing w:val="6"/>
          <w:sz w:val="24"/>
          <w:highlight w:val="none"/>
          <w:lang w:eastAsia="zh-CN"/>
        </w:rPr>
        <w:t xml:space="preserve">JSZC-320305-JSYZ-C2026-0009</w:t>
      </w:r>
      <w:r>
        <w:rPr>
          <w:rFonts w:hint="eastAsia" w:ascii="宋体" w:hAnsi="宋体" w:eastAsia="宋体" w:cs="宋体"/>
          <w:color w:val="auto"/>
          <w:sz w:val="24"/>
          <w:highlight w:val="none"/>
        </w:rPr>
        <w:t xml:space="preserve">]的磋商活动及签订合同。（         ）以我企业（公司）名义所为的行为及签署的文件，我企业（公司）均予以认可。有关法律责任均由我企业（公司）承担。（         ）无转委托权。委托期限自    年  月   日起至    年  月    日止。</w:t>
      </w:r>
      <w:r/>
    </w:p>
    <w:p>
      <w:pP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委托人（电子签章）：</w:t>
      </w:r>
      <w:r/>
    </w:p>
    <w:p>
      <w:pP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法定代表人（签字或盖章）：</w:t>
      </w:r>
      <w:r/>
    </w:p>
    <w:p>
      <w:pP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受托人（签字或盖章）：</w:t>
      </w:r>
      <w:r/>
    </w:p>
    <w:p>
      <w:pPr>
        <w:ind w:firstLine="3561"/>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年   月   日</w:t>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（受托人身份证</w:t>
      </w:r>
      <w:r>
        <w:rPr>
          <w:rFonts w:hint="eastAsia" w:ascii="宋体" w:hAnsi="宋体" w:eastAsia="宋体" w:cs="宋体"/>
          <w:color w:val="auto"/>
          <w:sz w:val="24"/>
          <w:highlight w:val="none"/>
          <w:lang w:val="en-US" w:eastAsia="zh-CN"/>
        </w:rPr>
        <w:t xml:space="preserve">原件</w:t>
      </w:r>
      <w:r>
        <w:rPr>
          <w:rFonts w:hint="eastAsia" w:ascii="宋体" w:hAnsi="宋体" w:eastAsia="宋体" w:cs="宋体"/>
          <w:color w:val="auto"/>
          <w:sz w:val="24"/>
          <w:highlight w:val="none"/>
        </w:rPr>
        <w:t xml:space="preserve">扫描件附后</w:t>
      </w:r>
      <w:r>
        <w:rPr>
          <w:rFonts w:hint="eastAsia" w:ascii="宋体" w:hAnsi="宋体" w:cs="宋体"/>
          <w:color w:val="auto"/>
          <w:sz w:val="24"/>
          <w:highlight w:val="none"/>
          <w:lang w:eastAsia="zh-CN"/>
        </w:rPr>
        <w:t xml:space="preserve">）</w:t>
      </w:r>
      <w:r/>
    </w:p>
    <w:p>
      <w:pPr>
        <w:jc w:val="center"/>
        <w:rPr>
          <w:rFonts w:hint="eastAsia" w:ascii="宋体" w:hAnsi="宋体" w:eastAsia="宋体" w:cs="宋体"/>
          <w:b/>
          <w:i/>
          <w:iCs/>
          <w:color w:val="auto"/>
          <w:sz w:val="28"/>
          <w:szCs w:val="21"/>
          <w:highlight w:val="none"/>
        </w:rPr>
      </w:pPr>
      <w:r>
        <w:rPr>
          <w:rFonts w:hint="eastAsia" w:ascii="宋体" w:hAnsi="宋体" w:eastAsia="宋体" w:cs="宋体"/>
          <w:b/>
          <w:i/>
          <w:iCs/>
          <w:color w:val="auto"/>
          <w:sz w:val="28"/>
          <w:szCs w:val="21"/>
          <w:highlight w:val="none"/>
        </w:rPr>
      </w:r>
      <w:r/>
    </w:p>
    <w:p>
      <w:pPr>
        <w:jc w:val="center"/>
        <w:rPr>
          <w:rFonts w:hint="eastAsia" w:ascii="宋体" w:hAnsi="宋体" w:eastAsia="宋体" w:cs="宋体"/>
          <w:b/>
          <w:i/>
          <w:iCs/>
          <w:color w:val="auto"/>
          <w:sz w:val="28"/>
          <w:szCs w:val="21"/>
          <w:highlight w:val="none"/>
        </w:rPr>
      </w:pPr>
      <w:r>
        <w:rPr>
          <w:rFonts w:hint="eastAsia" w:ascii="宋体" w:hAnsi="宋体" w:eastAsia="宋体" w:cs="宋体"/>
          <w:b/>
          <w:i/>
          <w:iCs/>
          <w:color w:val="auto"/>
          <w:sz w:val="28"/>
          <w:szCs w:val="21"/>
          <w:highlight w:val="none"/>
        </w:rPr>
      </w:r>
      <w:r/>
    </w:p>
    <w:p>
      <w:pPr>
        <w:jc w:val="center"/>
        <w:rPr>
          <w:rFonts w:hint="eastAsia" w:ascii="宋体" w:hAnsi="宋体" w:eastAsia="宋体" w:cs="宋体"/>
          <w:b/>
          <w:i/>
          <w:iCs/>
          <w:color w:val="auto"/>
          <w:sz w:val="28"/>
          <w:szCs w:val="21"/>
          <w:highlight w:val="none"/>
        </w:rPr>
      </w:pPr>
      <w:r>
        <w:rPr>
          <w:rFonts w:hint="eastAsia" w:ascii="宋体" w:hAnsi="宋体" w:cs="宋体"/>
          <w:b/>
          <w:i w:val="0"/>
          <w:iCs w:val="0"/>
          <w:color w:val="auto"/>
          <w:sz w:val="24"/>
          <w:szCs w:val="20"/>
          <w:highlight w:val="none"/>
          <w:lang w:eastAsia="zh-CN"/>
        </w:rPr>
        <w:t xml:space="preserve">若</w:t>
      </w:r>
      <w:r>
        <w:rPr>
          <w:rFonts w:hint="eastAsia" w:ascii="宋体" w:hAnsi="宋体" w:eastAsia="宋体" w:cs="宋体"/>
          <w:b/>
          <w:i w:val="0"/>
          <w:iCs w:val="0"/>
          <w:color w:val="auto"/>
          <w:sz w:val="24"/>
          <w:szCs w:val="20"/>
          <w:highlight w:val="none"/>
        </w:rPr>
        <w:t xml:space="preserve">法定代表人并未亲自参加本次采购活动，《授权委托书》必须提供</w:t>
      </w:r>
      <w:r>
        <w:rPr>
          <w:rFonts w:hint="eastAsia" w:ascii="宋体" w:hAnsi="宋体" w:eastAsia="宋体" w:cs="宋体"/>
          <w:b/>
          <w:i/>
          <w:iCs/>
          <w:color w:val="auto"/>
          <w:sz w:val="28"/>
          <w:szCs w:val="21"/>
          <w:highlight w:val="none"/>
        </w:rPr>
        <w:t xml:space="preserve">。</w:t>
      </w:r>
      <w:r/>
    </w:p>
    <w:p>
      <w:pPr>
        <w:jc w:val="both"/>
        <w:widowControl w:val="off"/>
        <w:rPr>
          <w:rFonts w:hint="eastAsia" w:ascii="宋体" w:hAnsi="宋体" w:eastAsia="宋体" w:cs="宋体"/>
          <w:b/>
          <w:color w:val="auto"/>
          <w:sz w:val="36"/>
          <w:szCs w:val="36"/>
          <w:highlight w:val="none"/>
          <w:lang w:val="en-US" w:eastAsia="zh-CN" w:bidi="ar-SA"/>
        </w:rPr>
      </w:pPr>
      <w:r>
        <w:rPr>
          <w:rFonts w:hint="eastAsia" w:ascii="宋体" w:hAnsi="宋体" w:eastAsia="宋体" w:cs="宋体"/>
          <w:b/>
          <w:color w:val="auto"/>
          <w:sz w:val="36"/>
          <w:szCs w:val="36"/>
          <w:highlight w:val="none"/>
          <w:lang w:val="en-US" w:eastAsia="zh-CN" w:bidi="ar-SA"/>
        </w:rPr>
      </w:r>
      <w:r/>
    </w:p>
    <w:p>
      <w:pPr>
        <w:jc w:val="center"/>
        <w:spacing w:line="360" w:lineRule="auto"/>
        <w:widowControl/>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lang w:val="en-US" w:eastAsia="zh-CN"/>
        </w:rPr>
        <w:t xml:space="preserve">9</w:t>
      </w:r>
      <w:bookmarkStart w:id="8" w:name="_Hlk81985284"/>
      <w:r>
        <w:rPr>
          <w:rFonts w:hint="eastAsia" w:ascii="宋体" w:hAnsi="宋体" w:cs="宋体"/>
          <w:b/>
          <w:color w:val="auto"/>
          <w:sz w:val="36"/>
          <w:szCs w:val="36"/>
          <w:highlight w:val="none"/>
          <w:lang w:val="en-US" w:eastAsia="zh-CN"/>
        </w:rPr>
        <w:t xml:space="preserve">.</w:t>
      </w:r>
      <w:r>
        <w:rPr>
          <w:rFonts w:hint="eastAsia" w:ascii="宋体" w:hAnsi="宋体" w:eastAsia="宋体" w:cs="宋体"/>
          <w:b/>
          <w:color w:val="auto"/>
          <w:sz w:val="36"/>
          <w:szCs w:val="36"/>
          <w:highlight w:val="none"/>
        </w:rPr>
        <w:t xml:space="preserve">中小企业声明函</w:t>
      </w:r>
      <w:bookmarkEnd w:id="8"/>
      <w:r/>
      <w:r/>
    </w:p>
    <w:p>
      <w:pPr>
        <w:jc w:val="left"/>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：JSZC-320305-JSYZ-C2026-0009</w:t>
      </w:r>
      <w:r/>
    </w:p>
    <w:p>
      <w:pPr>
        <w:jc w:val="left"/>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：贾汪区重点野生动物保护小区建设工程</w:t>
      </w:r>
      <w:r/>
    </w:p>
    <w:p>
      <w:pPr>
        <w:jc w:val="left"/>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项目所属行业：</w:t>
      </w:r>
      <w:r>
        <w:rPr>
          <w:rFonts w:hint="eastAsia" w:ascii="宋体" w:hAnsi="宋体" w:cs="宋体"/>
          <w:b/>
          <w:sz w:val="24"/>
          <w:highlight w:val="none"/>
          <w:u w:val="single"/>
          <w:lang w:val="en-US" w:eastAsia="zh-CN"/>
        </w:rPr>
        <w:t xml:space="preserve">其他未列明行业（科学研究和技术服务业）</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本公司郑重声明，根据《政府采购促进中小企业发展管理办法》（财库</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2020</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46号）的规定，本公司参加</w:t>
      </w:r>
      <w:r>
        <w:rPr>
          <w:rFonts w:hint="eastAsia" w:ascii="宋体" w:hAnsi="宋体" w:cs="宋体"/>
          <w:color w:val="auto"/>
          <w:sz w:val="24"/>
          <w:highlight w:val="none"/>
          <w:u w:val="single"/>
        </w:rPr>
        <w:t xml:space="preserve">（单位名称）</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rPr>
        <w:t xml:space="preserve">（项目名称）</w:t>
      </w:r>
      <w:r>
        <w:rPr>
          <w:rFonts w:hint="eastAsia" w:ascii="宋体" w:hAnsi="宋体" w:cs="宋体"/>
          <w:color w:val="auto"/>
          <w:sz w:val="24"/>
          <w:highlight w:val="none"/>
        </w:rPr>
        <w:t xml:space="preserve">采购活动，</w:t>
      </w:r>
      <w:r>
        <w:rPr>
          <w:rFonts w:hint="eastAsia" w:ascii="宋体" w:hAnsi="宋体" w:cs="宋体"/>
          <w:color w:val="auto"/>
          <w:sz w:val="24"/>
          <w:highlight w:val="none"/>
          <w:lang w:val="en-US" w:eastAsia="zh-CN"/>
        </w:rPr>
        <w:t xml:space="preserve">服务</w:t>
      </w:r>
      <w:r>
        <w:rPr>
          <w:rFonts w:hint="eastAsia" w:ascii="宋体" w:hAnsi="宋体" w:cs="宋体"/>
          <w:color w:val="auto"/>
          <w:sz w:val="24"/>
          <w:highlight w:val="none"/>
        </w:rPr>
        <w:t xml:space="preserve">全部为符合政策要求的中小企业</w:t>
      </w:r>
      <w:r>
        <w:rPr>
          <w:rFonts w:hint="eastAsia" w:ascii="宋体" w:hAnsi="宋体" w:cs="宋体"/>
          <w:color w:val="auto"/>
          <w:sz w:val="24"/>
          <w:highlight w:val="none"/>
          <w:lang w:val="en-US" w:eastAsia="zh-CN"/>
        </w:rPr>
        <w:t xml:space="preserve">承接</w:t>
      </w:r>
      <w:r>
        <w:rPr>
          <w:rFonts w:hint="eastAsia" w:ascii="宋体" w:hAnsi="宋体" w:cs="宋体"/>
          <w:color w:val="auto"/>
          <w:sz w:val="24"/>
          <w:highlight w:val="none"/>
        </w:rPr>
        <w:t xml:space="preserve">。相关企业的具体情况如下</w:t>
      </w:r>
      <w:r>
        <w:rPr>
          <w:rFonts w:hint="eastAsia" w:ascii="宋体" w:hAnsi="宋体" w:cs="宋体"/>
          <w:color w:val="auto"/>
          <w:sz w:val="24"/>
          <w:highlight w:val="none"/>
          <w:lang w:eastAsia="zh-CN"/>
        </w:rPr>
        <w:t xml:space="preserve">：</w:t>
      </w:r>
      <w:r/>
    </w:p>
    <w:p>
      <w:pPr>
        <w:ind w:firstLine="480"/>
        <w:jc w:val="left"/>
        <w:spacing w:line="360" w:lineRule="auto"/>
        <w:rPr>
          <w:rFonts w:hint="eastAsia" w:ascii="宋体" w:hAnsi="宋体" w:cs="宋体"/>
          <w:spacing w:val="6"/>
          <w:sz w:val="24"/>
          <w:highlight w:val="none"/>
        </w:rPr>
      </w:pPr>
      <w:r>
        <w:rPr>
          <w:rFonts w:hint="eastAsia" w:ascii="宋体" w:hAnsi="宋体" w:cs="宋体"/>
          <w:spacing w:val="6"/>
          <w:sz w:val="24"/>
          <w:highlight w:val="none"/>
          <w:u w:val="single"/>
        </w:rPr>
        <w:t xml:space="preserve">（标的名称）</w:t>
      </w:r>
      <w:r>
        <w:rPr>
          <w:rFonts w:hint="eastAsia" w:ascii="宋体" w:hAnsi="宋体" w:cs="宋体"/>
          <w:spacing w:val="6"/>
          <w:sz w:val="24"/>
          <w:highlight w:val="none"/>
        </w:rPr>
        <w:t xml:space="preserve">，属于</w:t>
      </w:r>
      <w:r>
        <w:rPr>
          <w:rFonts w:hint="eastAsia" w:ascii="宋体" w:hAnsi="宋体" w:cs="宋体"/>
          <w:spacing w:val="6"/>
          <w:sz w:val="24"/>
          <w:highlight w:val="none"/>
          <w:u w:val="single"/>
        </w:rPr>
        <w:t xml:space="preserve">（采购文件中明确的所属行业）</w:t>
      </w:r>
      <w:r>
        <w:rPr>
          <w:rFonts w:hint="eastAsia" w:ascii="宋体" w:hAnsi="宋体" w:cs="宋体"/>
          <w:spacing w:val="6"/>
          <w:sz w:val="24"/>
          <w:highlight w:val="none"/>
        </w:rPr>
        <w:t xml:space="preserve">；</w:t>
      </w:r>
      <w:r>
        <w:rPr>
          <w:rFonts w:hint="eastAsia" w:ascii="宋体" w:hAnsi="宋体" w:cs="宋体"/>
          <w:color w:val="auto"/>
          <w:sz w:val="24"/>
          <w:highlight w:val="none"/>
        </w:rPr>
        <w:t xml:space="preserve">承接企业</w:t>
      </w:r>
      <w:r>
        <w:rPr>
          <w:rFonts w:hint="eastAsia" w:ascii="宋体" w:hAnsi="宋体" w:cs="宋体"/>
          <w:spacing w:val="6"/>
          <w:sz w:val="24"/>
          <w:highlight w:val="none"/>
        </w:rPr>
        <w:t xml:space="preserve">为（企业名称），从业人员（  ）人，营业收入为（   万元），资产总额为（  万元）①，属于（中型企业、小型企业、微型企业,</w:t>
      </w:r>
      <w:r>
        <w:rPr>
          <w:rFonts w:hint="eastAsia" w:ascii="宋体" w:hAnsi="宋体" w:cs="宋体"/>
          <w:b/>
          <w:bCs/>
          <w:spacing w:val="6"/>
          <w:sz w:val="24"/>
          <w:highlight w:val="none"/>
        </w:rPr>
        <w:t xml:space="preserve">请勾选！</w:t>
      </w:r>
      <w:r>
        <w:rPr>
          <w:rFonts w:hint="eastAsia" w:ascii="宋体" w:hAnsi="宋体" w:cs="宋体"/>
          <w:spacing w:val="6"/>
          <w:sz w:val="24"/>
          <w:highlight w:val="none"/>
        </w:rPr>
        <w:t xml:space="preserve">）；</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以上企业，不属于大企业的分支机构，不存在控股股东为大企业的情形，也不存在与大企业的负责人为同一人的情形。</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本企业对上述声明内容的真实性负责。如有虚假，将依法承担相应责任。</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both"/>
        <w:keepLines/>
        <w:keepNext/>
        <w:spacing w:before="0" w:after="0" w:line="360" w:lineRule="auto"/>
        <w:widowControl w:val="off"/>
        <w:rPr>
          <w:rFonts w:hint="eastAsia" w:ascii="宋体" w:hAnsi="宋体" w:eastAsia="宋体" w:cs="宋体"/>
          <w:b/>
          <w:bCs/>
          <w:color w:val="auto"/>
          <w:sz w:val="24"/>
          <w:szCs w:val="24"/>
          <w:highlight w:val="none"/>
          <w:lang w:val="en-US" w:eastAsia="zh-CN" w:bidi="ar-SA"/>
        </w:rPr>
        <w:outlineLvl w:val="3"/>
      </w:pPr>
      <w:r>
        <w:rPr>
          <w:rFonts w:hint="eastAsia" w:ascii="宋体" w:hAnsi="宋体" w:eastAsia="宋体" w:cs="宋体"/>
          <w:b/>
          <w:bCs/>
          <w:color w:val="auto"/>
          <w:sz w:val="24"/>
          <w:szCs w:val="24"/>
          <w:highlight w:val="none"/>
          <w:lang w:val="en-US" w:eastAsia="zh-CN" w:bidi="ar-SA"/>
        </w:rPr>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企业名称（盖章）</w:t>
      </w:r>
      <w:r>
        <w:rPr>
          <w:rFonts w:hint="eastAsia" w:ascii="宋体" w:hAnsi="宋体" w:cs="宋体"/>
          <w:color w:val="auto"/>
          <w:sz w:val="24"/>
          <w:highlight w:val="none"/>
          <w:lang w:eastAsia="zh-CN"/>
        </w:rPr>
        <w:t xml:space="preserve">：</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日    期</w:t>
      </w:r>
      <w:r>
        <w:rPr>
          <w:rFonts w:hint="eastAsia" w:ascii="宋体" w:hAnsi="宋体" w:cs="宋体"/>
          <w:color w:val="auto"/>
          <w:sz w:val="24"/>
          <w:highlight w:val="none"/>
          <w:lang w:eastAsia="zh-CN"/>
        </w:rPr>
        <w:t xml:space="preserve">：</w:t>
      </w:r>
      <w:r/>
    </w:p>
    <w:p>
      <w:pPr>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ind w:right="480"/>
        <w:spacing w:before="100" w:beforeAutospacing="1" w:afterAutospacing="1" w:line="450" w:lineRule="atLeast"/>
        <w:widowControl/>
        <w:rPr>
          <w:rFonts w:ascii="宋体" w:hAnsi="宋体" w:cs="宋体"/>
          <w:color w:val="auto"/>
          <w:sz w:val="15"/>
          <w:szCs w:val="15"/>
          <w:highlight w:val="none"/>
        </w:rPr>
      </w:pPr>
      <w:r>
        <w:rPr>
          <w:rFonts w:hint="eastAsia" w:ascii="宋体" w:hAnsi="宋体" w:cs="宋体"/>
          <w:color w:val="auto"/>
          <w:sz w:val="32"/>
          <w:szCs w:val="32"/>
          <w:highlight w:val="none"/>
          <w:vertAlign w:val="superscript"/>
        </w:rPr>
        <w:t xml:space="preserve">1</w:t>
      </w:r>
      <w:r>
        <w:rPr>
          <w:rFonts w:hint="eastAsia" w:ascii="宋体" w:hAnsi="宋体" w:cs="宋体"/>
          <w:color w:val="auto"/>
          <w:sz w:val="18"/>
          <w:szCs w:val="18"/>
          <w:highlight w:val="none"/>
        </w:rPr>
        <w:t xml:space="preserve">从业人员、营业收入、资产总额填报上一年度数据，无上一年度数据的新成立企业可不填报。</w:t>
      </w:r>
      <w:r/>
    </w:p>
    <w:p>
      <w:pPr>
        <w:jc w:val="center"/>
        <w:rPr>
          <w:rFonts w:hint="eastAsia" w:ascii="宋体" w:hAnsi="宋体" w:eastAsia="宋体" w:cs="宋体"/>
          <w:b/>
          <w:color w:val="auto"/>
          <w:sz w:val="36"/>
          <w:szCs w:val="36"/>
          <w:highlight w:val="none"/>
        </w:rPr>
      </w:pPr>
      <w:r>
        <w:rPr>
          <w:rFonts w:hint="default" w:ascii="Times New Roman" w:hAnsi="Times New Roman" w:eastAsia="宋体" w:cs="Times New Roman"/>
          <w:color w:val="auto"/>
          <w:sz w:val="24"/>
          <w:szCs w:val="20"/>
          <w:highlight w:val="none"/>
          <w:lang w:val="en-US" w:eastAsia="zh-CN" w:bidi="ar-SA"/>
        </w:rPr>
        <w:br w:type="page" w:clear="all"/>
      </w:r>
      <w:r>
        <w:rPr>
          <w:rFonts w:hint="eastAsia" w:ascii="宋体" w:hAnsi="宋体" w:eastAsia="宋体" w:cs="宋体"/>
          <w:b/>
          <w:bCs/>
          <w:color w:val="auto"/>
          <w:sz w:val="36"/>
          <w:szCs w:val="36"/>
          <w:highlight w:val="none"/>
        </w:rPr>
        <w:t xml:space="preserve">1</w:t>
      </w:r>
      <w:r>
        <w:rPr>
          <w:rFonts w:hint="eastAsia" w:ascii="宋体" w:hAnsi="宋体" w:eastAsia="宋体" w:cs="宋体"/>
          <w:b/>
          <w:bCs/>
          <w:color w:val="auto"/>
          <w:sz w:val="36"/>
          <w:szCs w:val="36"/>
          <w:highlight w:val="none"/>
          <w:lang w:val="en-US" w:eastAsia="zh-CN"/>
        </w:rPr>
        <w:t xml:space="preserve">0</w:t>
      </w:r>
      <w:r>
        <w:rPr>
          <w:rFonts w:hint="eastAsia" w:ascii="宋体" w:hAnsi="宋体" w:cs="宋体"/>
          <w:b/>
          <w:bCs/>
          <w:color w:val="auto"/>
          <w:sz w:val="36"/>
          <w:szCs w:val="36"/>
          <w:highlight w:val="none"/>
          <w:lang w:val="en-US" w:eastAsia="zh-CN"/>
        </w:rPr>
        <w:t xml:space="preserve">.</w:t>
      </w:r>
      <w:r>
        <w:rPr>
          <w:rFonts w:hint="eastAsia" w:ascii="宋体" w:hAnsi="宋体" w:eastAsia="宋体" w:cs="宋体"/>
          <w:b/>
          <w:color w:val="auto"/>
          <w:sz w:val="36"/>
          <w:szCs w:val="36"/>
          <w:highlight w:val="none"/>
        </w:rPr>
        <w:t xml:space="preserve">供应商参加政府采购活动前3年内在经营活动中没有重大违法记录的书面声明</w:t>
      </w:r>
      <w:r/>
    </w:p>
    <w:p>
      <w:pPr>
        <w:ind w:firstLine="480"/>
        <w:jc w:val="left"/>
        <w:spacing w:before="100" w:beforeAutospacing="1" w:after="100" w:afterAutospacing="1"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我单位在参加</w:t>
      </w:r>
      <w:r>
        <w:rPr>
          <w:rFonts w:hint="eastAsia" w:ascii="宋体" w:hAnsi="宋体" w:cs="宋体"/>
          <w:color w:val="auto"/>
          <w:sz w:val="24"/>
          <w:highlight w:val="none"/>
          <w:u w:val="single"/>
          <w:lang w:eastAsia="zh-CN"/>
        </w:rPr>
        <w:t xml:space="preserve">贾汪区重点野生动物保护小区建设工程</w:t>
      </w: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u w:val="single"/>
          <w:lang w:eastAsia="zh-CN"/>
        </w:rPr>
        <w:t xml:space="preserve">JSZC-320305-JSYZ-C2026-0009</w:t>
      </w:r>
      <w:r>
        <w:rPr>
          <w:rFonts w:hint="eastAsia" w:ascii="宋体" w:hAnsi="宋体" w:eastAsia="宋体" w:cs="宋体"/>
          <w:color w:val="auto"/>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80"/>
        <w:jc w:val="left"/>
        <w:spacing w:before="100" w:beforeAutospacing="1" w:after="100" w:afterAutospacing="1"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我单位对上述声明的真实性负责。如有虚假，将依法承担相应责任。</w:t>
      </w:r>
      <w:r/>
    </w:p>
    <w:p>
      <w:pPr>
        <w:ind w:right="2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2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2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供应商（电子签章）：</w:t>
      </w:r>
      <w:r/>
    </w:p>
    <w:p>
      <w:pPr>
        <w:ind w:right="2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法定代表人（负责人</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或授权代表（签字或盖章）：  </w:t>
      </w:r>
      <w:r/>
    </w:p>
    <w:p>
      <w:pPr>
        <w:ind w:right="2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日期：</w:t>
      </w:r>
      <w:r/>
    </w:p>
    <w:p>
      <w:pPr>
        <w:ind w:left="239" w:firstLine="2640"/>
        <w:jc w:val="left"/>
        <w:spacing w:before="0" w:beforeAutospacing="0" w:after="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239" w:firstLine="2640"/>
        <w:jc w:val="left"/>
        <w:spacing w:before="100" w:beforeAutospacing="1" w:after="100" w:afterAutospacing="1"/>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239" w:firstLine="2640"/>
        <w:jc w:val="left"/>
        <w:spacing w:before="100" w:beforeAutospacing="1" w:after="100" w:afterAutospacing="1"/>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239" w:firstLine="2640"/>
        <w:jc w:val="left"/>
        <w:spacing w:before="100" w:beforeAutospacing="1" w:after="100" w:afterAutospacing="1"/>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239" w:firstLine="2640"/>
        <w:jc w:val="left"/>
        <w:spacing w:before="100" w:beforeAutospacing="1" w:after="100" w:afterAutospacing="1"/>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239" w:firstLine="2640"/>
        <w:jc w:val="left"/>
        <w:spacing w:before="100" w:beforeAutospacing="1" w:after="100" w:afterAutospacing="1"/>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br w:type="page" w:clear="all"/>
      </w:r>
      <w:r/>
    </w:p>
    <w:p>
      <w:pPr>
        <w:jc w:val="center"/>
        <w:spacing w:line="588" w:lineRule="exact"/>
        <w:rPr>
          <w:rFonts w:hint="eastAsia" w:ascii="宋体" w:hAnsi="宋体" w:eastAsia="宋体" w:cs="宋体"/>
          <w:b/>
          <w:color w:val="auto"/>
          <w:sz w:val="36"/>
          <w:szCs w:val="36"/>
          <w:highlight w:val="none"/>
        </w:rPr>
      </w:pPr>
      <w:r/>
      <w:bookmarkStart w:id="9" w:name="OLE_LINK14"/>
      <w:r/>
      <w:bookmarkStart w:id="10" w:name="OLE_LINK13"/>
      <w:r>
        <w:rPr>
          <w:rFonts w:hint="eastAsia" w:ascii="宋体" w:hAnsi="宋体" w:eastAsia="宋体" w:cs="宋体"/>
          <w:b/>
          <w:color w:val="auto"/>
          <w:sz w:val="36"/>
          <w:szCs w:val="36"/>
          <w:highlight w:val="none"/>
        </w:rPr>
        <w:t xml:space="preserve">1</w:t>
      </w:r>
      <w:r>
        <w:rPr>
          <w:rFonts w:hint="eastAsia" w:ascii="宋体" w:hAnsi="宋体" w:eastAsia="宋体" w:cs="宋体"/>
          <w:b/>
          <w:color w:val="auto"/>
          <w:sz w:val="36"/>
          <w:szCs w:val="36"/>
          <w:highlight w:val="none"/>
          <w:lang w:val="en-US" w:eastAsia="zh-CN"/>
        </w:rPr>
        <w:t xml:space="preserve">1</w:t>
      </w:r>
      <w:bookmarkStart w:id="11" w:name="_Hlk81985305"/>
      <w:r>
        <w:rPr>
          <w:rFonts w:hint="eastAsia" w:ascii="宋体" w:hAnsi="宋体" w:cs="宋体"/>
          <w:b/>
          <w:color w:val="auto"/>
          <w:sz w:val="36"/>
          <w:szCs w:val="36"/>
          <w:highlight w:val="none"/>
          <w:lang w:val="en-US" w:eastAsia="zh-CN"/>
        </w:rPr>
        <w:t xml:space="preserve">.</w:t>
      </w:r>
      <w:r>
        <w:rPr>
          <w:rFonts w:hint="eastAsia" w:ascii="宋体" w:hAnsi="宋体" w:eastAsia="宋体" w:cs="宋体"/>
          <w:b/>
          <w:color w:val="auto"/>
          <w:sz w:val="36"/>
          <w:szCs w:val="36"/>
          <w:highlight w:val="none"/>
        </w:rPr>
        <w:t xml:space="preserve">残疾人福利性单位声明函</w:t>
      </w:r>
      <w:bookmarkEnd w:id="9"/>
      <w:r/>
      <w:bookmarkEnd w:id="10"/>
      <w:r/>
      <w:r/>
    </w:p>
    <w:p>
      <w:pPr>
        <w:jc w:val="center"/>
        <w:spacing w:line="0" w:lineRule="atLeast"/>
        <w:rPr>
          <w:rFonts w:hint="eastAsia" w:ascii="宋体" w:hAnsi="宋体" w:eastAsia="宋体" w:cs="宋体"/>
          <w:color w:val="auto"/>
          <w:sz w:val="24"/>
          <w:highlight w:val="none"/>
          <w:lang w:val="en-US" w:eastAsia="zh-CN" w:bidi="ar-SA"/>
        </w:rPr>
      </w:pPr>
      <w:r>
        <w:rPr>
          <w:rFonts w:hint="eastAsia" w:ascii="宋体" w:hAnsi="宋体" w:eastAsia="宋体" w:cs="宋体"/>
          <w:b/>
          <w:bCs/>
          <w:color w:val="auto"/>
          <w:sz w:val="24"/>
          <w:highlight w:val="none"/>
          <w:lang w:val="en-US" w:eastAsia="zh-CN" w:bidi="ar-SA"/>
        </w:rPr>
        <w:t xml:space="preserve">（注：如供应商不属于残疾人福利性单位，不需提供此声明函）</w:t>
      </w:r>
      <w:r/>
    </w:p>
    <w:p>
      <w:pPr>
        <w:jc w:val="cente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JSZC-320305-JSYZ-C2026-0009</w:t>
      </w:r>
      <w:r>
        <w:rPr>
          <w:rFonts w:hint="eastAsia" w:ascii="宋体" w:hAnsi="宋体" w:eastAsia="宋体" w:cs="宋体"/>
          <w:color w:val="auto"/>
          <w:sz w:val="24"/>
          <w:highlight w:val="none"/>
        </w:rPr>
        <w:t xml:space="preserve">                                             </w:t>
      </w:r>
      <w:r/>
    </w:p>
    <w:p>
      <w:pPr>
        <w:ind w:firstLine="504"/>
        <w:spacing w:line="520"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4"/>
          <w:highlight w:val="none"/>
        </w:rPr>
        <w:t xml:space="preserve">〔2017〕141</w:t>
      </w:r>
      <w:r>
        <w:rPr>
          <w:rFonts w:hint="eastAsia" w:ascii="宋体" w:hAnsi="宋体" w:eastAsia="宋体" w:cs="宋体"/>
          <w:color w:val="auto"/>
          <w:spacing w:val="6"/>
          <w:sz w:val="24"/>
          <w:highlight w:val="none"/>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504"/>
        <w:spacing w:line="520"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本单位对上述声明的真实性负责。如有虚假，将依法承担相应责任。</w:t>
      </w:r>
      <w:r/>
    </w:p>
    <w:p>
      <w:pPr>
        <w:ind w:firstLine="504"/>
        <w:spacing w:line="520"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ind w:firstLine="504"/>
        <w:spacing w:line="520"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ind w:right="1560" w:firstLine="504"/>
        <w:jc w:val="center"/>
        <w:spacing w:line="520" w:lineRule="exact"/>
        <w:tabs>
          <w:tab w:val="left" w:pos="4860" w:leader="none"/>
        </w:tabs>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               单位名称（电子签章）：</w:t>
      </w:r>
      <w:r/>
    </w:p>
    <w:p>
      <w:pPr>
        <w:ind w:right="1560" w:firstLine="504"/>
        <w:jc w:val="center"/>
        <w:spacing w:line="520" w:lineRule="exact"/>
        <w:tabs>
          <w:tab w:val="left" w:pos="4860" w:leader="none"/>
        </w:tabs>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       日  期：</w:t>
      </w: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说明：</w:t>
      </w:r>
      <w:r/>
    </w:p>
    <w:p>
      <w:pPr>
        <w:ind w:firstLine="48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中标、成交供应商为残疾人福利性单位的，采购人或者其委托的采购代理机构应当随中标、成交结果同时公告其《残疾人福利性单位声明函》，接受社会监督。</w:t>
      </w:r>
      <w:r/>
    </w:p>
    <w:p>
      <w:pPr>
        <w:ind w:firstLine="48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供应商提供的《残疾人福利性单位声明函》与事实不符的，依照《</w:t>
      </w:r>
      <w:r>
        <w:rPr>
          <w:rFonts w:hint="eastAsia" w:ascii="宋体" w:hAnsi="宋体" w:cs="宋体"/>
          <w:color w:val="auto"/>
          <w:sz w:val="24"/>
          <w:highlight w:val="none"/>
          <w:lang w:eastAsia="zh-CN"/>
        </w:rPr>
        <w:t xml:space="preserve">中华人民共和国政府采购法</w:t>
      </w:r>
      <w:r>
        <w:rPr>
          <w:rFonts w:hint="eastAsia" w:ascii="宋体" w:hAnsi="宋体" w:eastAsia="宋体" w:cs="宋体"/>
          <w:color w:val="auto"/>
          <w:sz w:val="24"/>
          <w:highlight w:val="none"/>
        </w:rPr>
        <w:t xml:space="preserve">》第七十七条第一款的规定追究法律责任。</w:t>
      </w:r>
      <w:bookmarkEnd w:id="11"/>
      <w:r/>
      <w:r/>
    </w:p>
    <w:p>
      <w:pPr>
        <w:ind w:firstLine="600"/>
        <w:jc w:val="lef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left="840"/>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ind w:left="840"/>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ind w:left="840"/>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ind w:left="840"/>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ind w:left="840"/>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ind w:left="840"/>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clear="all"/>
      </w:r>
      <w:r/>
    </w:p>
    <w:p>
      <w:pPr>
        <w:pStyle w:val="915"/>
        <w:rPr>
          <w:rFonts w:hint="eastAsia"/>
          <w:highlight w:val="none"/>
        </w:rPr>
      </w:pPr>
      <w:r>
        <w:rPr>
          <w:rFonts w:hint="eastAsia"/>
          <w:highlight w:val="none"/>
        </w:rPr>
      </w:r>
      <w:r/>
    </w:p>
    <w:p>
      <w:pPr>
        <w:numPr>
          <w:ilvl w:val="0"/>
          <w:numId w:val="0"/>
        </w:num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1</w:t>
      </w:r>
      <w:r>
        <w:rPr>
          <w:rFonts w:hint="eastAsia" w:ascii="宋体" w:hAnsi="宋体" w:eastAsia="宋体" w:cs="宋体"/>
          <w:b/>
          <w:color w:val="auto"/>
          <w:sz w:val="36"/>
          <w:szCs w:val="36"/>
          <w:highlight w:val="none"/>
          <w:lang w:val="en-US" w:eastAsia="zh-CN"/>
        </w:rPr>
        <w:t xml:space="preserve">2</w:t>
      </w:r>
      <w:r>
        <w:rPr>
          <w:rFonts w:hint="eastAsia" w:ascii="宋体" w:hAnsi="宋体" w:cs="宋体"/>
          <w:b/>
          <w:color w:val="auto"/>
          <w:sz w:val="36"/>
          <w:szCs w:val="36"/>
          <w:highlight w:val="none"/>
          <w:lang w:val="en-US" w:eastAsia="zh-CN"/>
        </w:rPr>
        <w:t xml:space="preserve">.</w:t>
      </w:r>
      <w:r>
        <w:rPr>
          <w:rFonts w:hint="eastAsia" w:ascii="宋体" w:hAnsi="宋体" w:eastAsia="宋体" w:cs="宋体"/>
          <w:b/>
          <w:color w:val="auto"/>
          <w:sz w:val="36"/>
          <w:szCs w:val="36"/>
          <w:highlight w:val="none"/>
        </w:rPr>
        <w:t xml:space="preserve">具备履行合同所必需的设备和专业技术能力的</w:t>
      </w:r>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书面声明</w:t>
      </w:r>
      <w:r/>
    </w:p>
    <w:p>
      <w:pPr>
        <w:jc w:val="center"/>
        <w:spacing w:line="360" w:lineRule="auto"/>
        <w:rPr>
          <w:rFonts w:hint="eastAsia" w:ascii="宋体" w:hAnsi="宋体" w:eastAsia="宋体" w:cs="宋体"/>
          <w:b/>
          <w:color w:val="auto"/>
          <w:sz w:val="36"/>
          <w:szCs w:val="36"/>
          <w:highlight w:val="none"/>
        </w:rPr>
      </w:pPr>
      <w:r>
        <w:rPr>
          <w:rFonts w:hint="eastAsia" w:ascii="宋体" w:hAnsi="宋体" w:eastAsia="宋体" w:cs="Times New Roman"/>
          <w:b/>
          <w:bCs/>
          <w:color w:val="ff0000"/>
          <w:sz w:val="28"/>
          <w:szCs w:val="28"/>
          <w:highlight w:val="none"/>
        </w:rPr>
        <w:t xml:space="preserve">（</w:t>
      </w:r>
      <w:r>
        <w:rPr>
          <w:rFonts w:hint="eastAsia" w:ascii="宋体" w:hAnsi="宋体" w:eastAsia="宋体" w:cs="Times New Roman"/>
          <w:b/>
          <w:bCs/>
          <w:color w:val="ff0000"/>
          <w:sz w:val="28"/>
          <w:szCs w:val="28"/>
          <w:highlight w:val="none"/>
          <w:lang w:val="en-US" w:eastAsia="zh-CN"/>
        </w:rPr>
        <w:t xml:space="preserve">须</w:t>
      </w:r>
      <w:r>
        <w:rPr>
          <w:rFonts w:hint="eastAsia" w:ascii="宋体" w:hAnsi="宋体" w:eastAsia="宋体" w:cs="Times New Roman"/>
          <w:b/>
          <w:bCs/>
          <w:color w:val="ff0000"/>
          <w:sz w:val="28"/>
          <w:szCs w:val="28"/>
          <w:highlight w:val="none"/>
        </w:rPr>
        <w:t xml:space="preserve">附证明材料扫描件）</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JSZC-320305-JSYZ-C2026-0009</w:t>
      </w:r>
      <w:r>
        <w:rPr>
          <w:rFonts w:hint="eastAsia" w:ascii="宋体" w:hAnsi="宋体" w:eastAsia="宋体" w:cs="宋体"/>
          <w:color w:val="auto"/>
          <w:sz w:val="24"/>
          <w:szCs w:val="21"/>
          <w:highlight w:val="none"/>
        </w:rPr>
        <w:t xml:space="preserve">  </w:t>
      </w:r>
      <w:r/>
    </w:p>
    <w:p>
      <w:pPr>
        <w:ind w:firstLine="480"/>
        <w:spacing w:line="360" w:lineRule="auto"/>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rPr>
        <w:t xml:space="preserve">项目名称：</w:t>
      </w:r>
      <w:r>
        <w:rPr>
          <w:rFonts w:hint="eastAsia" w:ascii="宋体" w:hAnsi="宋体" w:cs="Times New Roman"/>
          <w:color w:val="auto"/>
          <w:sz w:val="24"/>
          <w:highlight w:val="none"/>
          <w:lang w:eastAsia="zh-CN"/>
        </w:rPr>
        <w:t xml:space="preserve">贾汪区重点野生动物保护小区建设工程</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供应商郑重声明：供应商具备履行合同（项目名称：</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，项目编号：</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）所必需的设备和专业技术能力，具体为：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设备：</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 （证明材料扫描件附后）</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（证明材料扫描件附后）</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 （证明材料扫描件附后）</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专业技术能力：</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 （证明材料扫描件附后）</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（证明材料扫描件附后）</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 （证明材料扫描件附后）</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特此声明。</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供应商对上述声明的真实性负责。如有虚假，将依法承担相应责任。</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600"/>
        <w:spacing w:line="30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供应商：</w:t>
      </w:r>
      <w:r>
        <w:rPr>
          <w:rFonts w:hint="eastAsia" w:ascii="宋体" w:hAnsi="宋体" w:eastAsia="宋体" w:cs="Times New Roman"/>
          <w:color w:val="auto"/>
          <w:sz w:val="24"/>
          <w:highlight w:val="none"/>
          <w:u w:val="single"/>
        </w:rPr>
        <w:t xml:space="preserve">           </w:t>
      </w:r>
      <w:r>
        <w:rPr>
          <w:rFonts w:ascii="宋体" w:hAnsi="宋体" w:eastAsia="宋体" w:cs="Times New Roman"/>
          <w:color w:val="auto"/>
          <w:sz w:val="24"/>
          <w:highlight w:val="none"/>
        </w:rPr>
        <w:t xml:space="preserve">（盖</w:t>
      </w:r>
      <w:r>
        <w:rPr>
          <w:rFonts w:hint="eastAsia" w:ascii="宋体" w:hAnsi="宋体" w:eastAsia="宋体" w:cs="Times New Roman"/>
          <w:color w:val="auto"/>
          <w:sz w:val="24"/>
          <w:highlight w:val="none"/>
        </w:rPr>
        <w:t xml:space="preserve">单位公</w:t>
      </w:r>
      <w:r>
        <w:rPr>
          <w:rFonts w:ascii="宋体" w:hAnsi="宋体" w:eastAsia="宋体" w:cs="Times New Roman"/>
          <w:color w:val="auto"/>
          <w:sz w:val="24"/>
          <w:highlight w:val="none"/>
        </w:rPr>
        <w:t xml:space="preserve">章）</w:t>
      </w:r>
      <w:r/>
    </w:p>
    <w:p>
      <w:pPr>
        <w:ind w:firstLine="3600"/>
        <w:spacing w:line="30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供应商授权代表：</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color w:val="auto"/>
          <w:sz w:val="24"/>
          <w:highlight w:val="none"/>
        </w:rPr>
        <w:t xml:space="preserve">（签字或盖章）  </w:t>
      </w:r>
      <w:r/>
    </w:p>
    <w:p>
      <w:pPr>
        <w:ind w:firstLine="3600"/>
        <w:spacing w:line="300" w:lineRule="auto"/>
        <w:rPr>
          <w:rFonts w:hint="eastAsia" w:ascii="宋体" w:hAnsi="宋体" w:eastAsia="宋体" w:cs="宋体"/>
          <w:color w:val="auto"/>
          <w:sz w:val="24"/>
          <w:highlight w:val="none"/>
        </w:rPr>
      </w:pPr>
      <w:r>
        <w:rPr>
          <w:rFonts w:hint="eastAsia" w:ascii="宋体" w:hAnsi="宋体" w:eastAsia="宋体" w:cs="Times New Roman"/>
          <w:color w:val="auto"/>
          <w:sz w:val="24"/>
          <w:highlight w:val="none"/>
        </w:rPr>
        <w:t xml:space="preserve">日期：   年  月  日</w:t>
      </w:r>
      <w:r/>
    </w:p>
    <w:p>
      <w:pPr>
        <w:ind w:right="0"/>
        <w:jc w:val="center"/>
        <w:keepLines w:val="0"/>
        <w:keepNext w:val="0"/>
        <w:pageBreakBefore w:val="0"/>
        <w:spacing w:line="360" w:lineRule="auto"/>
        <w:rPr>
          <w:rFonts w:hint="eastAsia" w:ascii="宋体" w:hAnsi="宋体" w:eastAsia="宋体" w:cs="宋体"/>
          <w:b/>
          <w:bCs/>
          <w:color w:val="auto"/>
          <w:sz w:val="24"/>
          <w:highlight w:val="none"/>
          <w:lang w:eastAsia="zh-CN"/>
        </w:rPr>
      </w:pPr>
      <w:r>
        <w:rPr>
          <w:rFonts w:hint="eastAsia" w:ascii="宋体" w:hAnsi="宋体" w:eastAsia="宋体" w:cs="宋体"/>
          <w:b/>
          <w:color w:val="auto"/>
          <w:sz w:val="36"/>
          <w:szCs w:val="36"/>
          <w:highlight w:val="none"/>
        </w:rPr>
        <w:br w:type="page" w:clear="all"/>
      </w:r>
      <w:r>
        <w:rPr>
          <w:rFonts w:hint="eastAsia" w:ascii="宋体" w:hAnsi="宋体" w:eastAsia="宋体" w:cs="宋体"/>
          <w:b/>
          <w:color w:val="auto"/>
          <w:sz w:val="36"/>
          <w:szCs w:val="36"/>
          <w:highlight w:val="none"/>
        </w:rPr>
        <w:t xml:space="preserve">13</w:t>
      </w:r>
      <w:r>
        <w:rPr>
          <w:rFonts w:hint="eastAsia" w:ascii="宋体" w:hAnsi="宋体" w:cs="宋体"/>
          <w:b/>
          <w:color w:val="auto"/>
          <w:sz w:val="36"/>
          <w:szCs w:val="36"/>
          <w:highlight w:val="none"/>
          <w:lang w:val="en-US" w:eastAsia="zh-CN"/>
        </w:rPr>
        <w:t xml:space="preserve">.</w:t>
      </w:r>
      <w:r>
        <w:rPr>
          <w:rFonts w:hint="eastAsia" w:ascii="宋体" w:hAnsi="宋体" w:eastAsia="宋体" w:cs="宋体"/>
          <w:b/>
          <w:color w:val="auto"/>
          <w:sz w:val="36"/>
          <w:szCs w:val="36"/>
          <w:highlight w:val="none"/>
        </w:rPr>
        <w:t xml:space="preserve">法律、行政法规规定的其他条件</w:t>
      </w:r>
      <w:r>
        <w:rPr>
          <w:rFonts w:hint="eastAsia" w:ascii="宋体" w:hAnsi="宋体" w:eastAsia="宋体" w:cs="宋体"/>
          <w:b/>
          <w:color w:val="auto"/>
          <w:sz w:val="36"/>
          <w:szCs w:val="36"/>
          <w:highlight w:val="none"/>
          <w:lang w:val="en-US" w:eastAsia="zh-CN"/>
        </w:rPr>
        <w:t xml:space="preserve">的承诺书</w:t>
      </w:r>
      <w:r/>
    </w:p>
    <w:p>
      <w:pPr>
        <w:ind w:left="0" w:right="0" w:firstLine="480"/>
        <w:keepLines w:val="0"/>
        <w:keepNext w:val="0"/>
        <w:pageBreakBefore w:val="0"/>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我单位承诺：</w:t>
      </w:r>
      <w:r/>
    </w:p>
    <w:p>
      <w:pPr>
        <w:ind w:left="0" w:right="0"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lang w:val="en-US" w:eastAsia="zh-CN"/>
        </w:rPr>
        <w:t xml:space="preserve">我单位</w:t>
      </w:r>
      <w:r>
        <w:rPr>
          <w:rFonts w:hint="eastAsia" w:ascii="宋体" w:hAnsi="宋体" w:eastAsia="宋体" w:cs="宋体"/>
          <w:color w:val="auto"/>
          <w:sz w:val="24"/>
          <w:highlight w:val="none"/>
        </w:rPr>
        <w:t xml:space="preserve">信用信息满足磋商文件要求；</w:t>
      </w:r>
      <w:r/>
    </w:p>
    <w:p>
      <w:pPr>
        <w:ind w:left="0" w:right="0"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lang w:val="en-US" w:eastAsia="zh-CN"/>
        </w:rPr>
        <w:t xml:space="preserve">我单位</w:t>
      </w:r>
      <w:r>
        <w:rPr>
          <w:rFonts w:hint="eastAsia" w:ascii="宋体" w:hAnsi="宋体" w:eastAsia="宋体" w:cs="宋体"/>
          <w:color w:val="auto"/>
          <w:sz w:val="24"/>
          <w:highlight w:val="none"/>
        </w:rPr>
        <w:t xml:space="preserve">不</w:t>
      </w:r>
      <w:r>
        <w:rPr>
          <w:rFonts w:hint="eastAsia" w:ascii="宋体" w:hAnsi="宋体" w:cs="宋体"/>
          <w:color w:val="auto"/>
          <w:sz w:val="24"/>
          <w:highlight w:val="none"/>
          <w:lang w:val="en-US" w:eastAsia="zh-CN"/>
        </w:rPr>
        <w:t xml:space="preserve">以</w:t>
      </w:r>
      <w:r>
        <w:rPr>
          <w:rFonts w:hint="eastAsia" w:ascii="宋体" w:hAnsi="宋体" w:eastAsia="宋体" w:cs="宋体"/>
          <w:color w:val="auto"/>
          <w:sz w:val="24"/>
          <w:highlight w:val="none"/>
        </w:rPr>
        <w:t xml:space="preserve">联合体参与</w:t>
      </w:r>
      <w:r>
        <w:rPr>
          <w:rFonts w:hint="eastAsia" w:ascii="宋体" w:hAnsi="宋体" w:cs="宋体"/>
          <w:color w:val="auto"/>
          <w:sz w:val="24"/>
          <w:highlight w:val="none"/>
          <w:lang w:val="en-US" w:eastAsia="zh-CN"/>
        </w:rPr>
        <w:t xml:space="preserve">本项目</w:t>
      </w:r>
      <w:r>
        <w:rPr>
          <w:rFonts w:hint="eastAsia" w:ascii="宋体" w:hAnsi="宋体" w:eastAsia="宋体" w:cs="宋体"/>
          <w:color w:val="auto"/>
          <w:sz w:val="24"/>
          <w:highlight w:val="none"/>
        </w:rPr>
        <w:t xml:space="preserve">采购活动，成交后不转包或分包；</w:t>
      </w:r>
      <w:r/>
    </w:p>
    <w:p>
      <w:pPr>
        <w:ind w:left="0" w:right="0"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3.我单位的</w:t>
      </w:r>
      <w:r>
        <w:rPr>
          <w:rFonts w:hint="eastAsia" w:ascii="宋体" w:hAnsi="宋体" w:eastAsia="宋体" w:cs="宋体"/>
          <w:color w:val="auto"/>
          <w:sz w:val="24"/>
          <w:highlight w:val="none"/>
        </w:rPr>
        <w:t xml:space="preserve">单位负责人</w:t>
      </w:r>
      <w:r>
        <w:rPr>
          <w:rFonts w:hint="eastAsia" w:ascii="宋体" w:hAnsi="宋体" w:cs="宋体"/>
          <w:color w:val="auto"/>
          <w:sz w:val="24"/>
          <w:highlight w:val="none"/>
          <w:lang w:val="en-US" w:eastAsia="zh-CN"/>
        </w:rPr>
        <w:t xml:space="preserve">不存在</w:t>
      </w:r>
      <w:r>
        <w:rPr>
          <w:rFonts w:hint="eastAsia" w:ascii="宋体" w:hAnsi="宋体" w:eastAsia="宋体" w:cs="宋体"/>
          <w:color w:val="auto"/>
          <w:sz w:val="24"/>
          <w:highlight w:val="none"/>
        </w:rPr>
        <w:t xml:space="preserve">为同一人或者存在直接控股、管理关系的不同供应商，参加同一合同项下的政府采购活动；</w:t>
      </w:r>
      <w:r/>
    </w:p>
    <w:p>
      <w:pPr>
        <w:ind w:left="0" w:right="0"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4.我单位不是</w:t>
      </w:r>
      <w:r>
        <w:rPr>
          <w:rFonts w:hint="eastAsia" w:ascii="宋体" w:hAnsi="宋体" w:eastAsia="宋体" w:cs="宋体"/>
          <w:color w:val="auto"/>
          <w:sz w:val="24"/>
          <w:highlight w:val="none"/>
        </w:rPr>
        <w:t xml:space="preserve">为本采购项目提供整体设计、规范编制或者项目管理、监理、检测等服务的供应商；</w:t>
      </w:r>
      <w:r/>
    </w:p>
    <w:p>
      <w:pPr>
        <w:ind w:left="0" w:right="0" w:firstLine="480"/>
        <w:keepLines w:val="0"/>
        <w:keepNext w:val="0"/>
        <w:pageBreakBefore w:val="0"/>
        <w:spacing w:line="360" w:lineRule="auto"/>
        <w:rPr>
          <w:rFonts w:hint="eastAsia" w:ascii="宋体" w:hAnsi="宋体" w:eastAsia="宋体" w:cs="宋体"/>
          <w:b/>
          <w:color w:val="auto"/>
          <w:sz w:val="28"/>
          <w:szCs w:val="24"/>
          <w:highlight w:val="none"/>
        </w:rPr>
      </w:pPr>
      <w:r>
        <w:rPr>
          <w:rFonts w:hint="eastAsia" w:ascii="宋体" w:hAnsi="宋体" w:cs="宋体"/>
          <w:color w:val="auto"/>
          <w:sz w:val="24"/>
          <w:szCs w:val="24"/>
          <w:highlight w:val="none"/>
          <w:lang w:val="en-US" w:eastAsia="zh-CN" w:bidi="ar-SA"/>
        </w:rPr>
        <w:t xml:space="preserve">5.我单位符合</w:t>
      </w:r>
      <w:r>
        <w:rPr>
          <w:rFonts w:hint="eastAsia" w:ascii="宋体" w:hAnsi="宋体" w:eastAsia="宋体" w:cs="宋体"/>
          <w:color w:val="auto"/>
          <w:sz w:val="24"/>
          <w:szCs w:val="24"/>
          <w:highlight w:val="none"/>
          <w:lang w:val="en-US" w:eastAsia="zh-CN" w:bidi="ar-SA"/>
        </w:rPr>
        <w:t xml:space="preserve">法律、行政法规、磋商文件规定的其他要求。</w:t>
      </w:r>
      <w:r>
        <w:rPr>
          <w:rFonts w:hint="eastAsia" w:ascii="宋体" w:hAnsi="宋体" w:eastAsia="宋体" w:cs="宋体"/>
          <w:b/>
          <w:color w:val="auto"/>
          <w:sz w:val="28"/>
          <w:szCs w:val="24"/>
          <w:highlight w:val="none"/>
        </w:rPr>
        <w:t xml:space="preserve"> </w:t>
      </w:r>
      <w:r/>
    </w:p>
    <w:p>
      <w:pPr>
        <w:ind w:left="0" w:right="0" w:firstLine="562"/>
        <w:keepLines w:val="0"/>
        <w:keepNext w:val="0"/>
        <w:pageBreakBefore w:val="0"/>
        <w:spacing w:line="360" w:lineRule="auto"/>
        <w:rPr>
          <w:rFonts w:hint="eastAsia" w:ascii="宋体" w:hAnsi="宋体" w:eastAsia="宋体" w:cs="宋体"/>
          <w:b/>
          <w:color w:val="auto"/>
          <w:sz w:val="28"/>
          <w:szCs w:val="24"/>
          <w:highlight w:val="none"/>
        </w:rPr>
      </w:pPr>
      <w:r>
        <w:rPr>
          <w:rFonts w:hint="eastAsia" w:ascii="宋体" w:hAnsi="宋体" w:eastAsia="宋体" w:cs="宋体"/>
          <w:b/>
          <w:color w:val="auto"/>
          <w:sz w:val="28"/>
          <w:szCs w:val="24"/>
          <w:highlight w:val="none"/>
        </w:rPr>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特此</w:t>
      </w:r>
      <w:r>
        <w:rPr>
          <w:rFonts w:hint="eastAsia" w:ascii="宋体" w:hAnsi="宋体" w:cs="宋体"/>
          <w:color w:val="auto"/>
          <w:sz w:val="24"/>
          <w:szCs w:val="24"/>
          <w:highlight w:val="none"/>
          <w:lang w:val="en-US" w:eastAsia="zh-CN" w:bidi="ar-SA"/>
        </w:rPr>
        <w:t xml:space="preserve">承诺</w:t>
      </w:r>
      <w:r>
        <w:rPr>
          <w:rFonts w:hint="eastAsia" w:ascii="宋体" w:hAnsi="宋体" w:eastAsia="宋体" w:cs="宋体"/>
          <w:color w:val="auto"/>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供应商对上述声明的真实性负责。如有虚假，将依法承担相应责任。</w:t>
      </w:r>
      <w:r/>
    </w:p>
    <w:p>
      <w:pPr>
        <w:ind w:firstLine="24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240"/>
        <w:jc w:val="both"/>
        <w:spacing w:line="30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240"/>
        <w:jc w:val="both"/>
        <w:spacing w:line="30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240"/>
        <w:jc w:val="both"/>
        <w:spacing w:line="30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240"/>
        <w:jc w:val="both"/>
        <w:spacing w:line="30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（盖单位公章）</w:t>
      </w:r>
      <w:r/>
    </w:p>
    <w:p>
      <w:pPr>
        <w:ind w:firstLine="240"/>
        <w:jc w:val="both"/>
        <w:spacing w:line="30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供应商授权代表：</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（签字或盖章）  </w:t>
      </w:r>
      <w:r/>
    </w:p>
    <w:p>
      <w:pPr>
        <w:ind w:firstLine="240"/>
        <w:spacing w:line="30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日期：   年  月   日 </w:t>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br w:type="page" w:clear="all"/>
      </w:r>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1</w:t>
      </w:r>
      <w:r>
        <w:rPr>
          <w:rFonts w:hint="eastAsia" w:ascii="宋体" w:hAnsi="宋体" w:eastAsia="宋体" w:cs="宋体"/>
          <w:b/>
          <w:color w:val="auto"/>
          <w:sz w:val="36"/>
          <w:szCs w:val="36"/>
          <w:highlight w:val="none"/>
          <w:lang w:val="en-US" w:eastAsia="zh-CN"/>
        </w:rPr>
        <w:t xml:space="preserve">4</w:t>
      </w:r>
      <w:r>
        <w:rPr>
          <w:rFonts w:hint="eastAsia" w:ascii="宋体" w:hAnsi="宋体" w:cs="宋体"/>
          <w:b/>
          <w:color w:val="auto"/>
          <w:sz w:val="36"/>
          <w:szCs w:val="36"/>
          <w:highlight w:val="none"/>
          <w:lang w:val="en-US" w:eastAsia="zh-CN"/>
        </w:rPr>
        <w:t xml:space="preserve">.</w:t>
      </w:r>
      <w:r>
        <w:rPr>
          <w:rFonts w:hint="eastAsia" w:ascii="宋体" w:hAnsi="宋体" w:eastAsia="宋体" w:cs="宋体"/>
          <w:b/>
          <w:color w:val="auto"/>
          <w:sz w:val="36"/>
          <w:szCs w:val="36"/>
          <w:highlight w:val="none"/>
        </w:rPr>
        <w:t xml:space="preserve">代理服务收费标准</w:t>
      </w:r>
      <w:r/>
    </w:p>
    <w:p>
      <w:pPr>
        <w:jc w:val="center"/>
        <w:spacing w:before="22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《江苏省政府采购代理常规服务收费指导价》</w:t>
      </w:r>
      <w:r/>
    </w:p>
    <w:tbl>
      <w:tblPr>
        <w:tblStyle w:val="910"/>
        <w:tblW w:w="7937"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97"/>
        <w:gridCol w:w="2640"/>
      </w:tblGrid>
      <w:tr>
        <w:trPr>
          <w:jc w:val="center"/>
          <w:trHeight w:val="463"/>
        </w:trPr>
        <w:tc>
          <w:tcPr>
            <w:tcBorders>
              <w:top w:val="single" w:color="auto" w:sz="4" w:space="0"/>
            </w:tcBorders>
            <w:tcW w:w="529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中标</w:t>
            </w:r>
            <w:r>
              <w:rPr>
                <w:rFonts w:hint="eastAsia" w:ascii="宋体" w:hAnsi="宋体" w:eastAsia="宋体" w:cs="宋体"/>
                <w:sz w:val="24"/>
                <w:szCs w:val="24"/>
                <w:highlight w:val="none"/>
                <w:lang w:val="en-US" w:eastAsia="zh-CN"/>
              </w:rPr>
              <w:t xml:space="preserve">或者成交</w:t>
            </w:r>
            <w:r>
              <w:rPr>
                <w:rFonts w:hint="eastAsia" w:ascii="宋体" w:hAnsi="宋体" w:eastAsia="宋体" w:cs="宋体"/>
                <w:sz w:val="24"/>
                <w:szCs w:val="24"/>
                <w:highlight w:val="none"/>
              </w:rPr>
              <w:t xml:space="preserve">金额</w:t>
            </w:r>
            <w:r/>
          </w:p>
        </w:tc>
        <w:tc>
          <w:tcPr>
            <w:tcBorders>
              <w:top w:val="single" w:color="auto" w:sz="4" w:space="0"/>
            </w:tcBorders>
            <w:tcW w:w="2640" w:type="dxa"/>
            <w:vAlign w:val="center"/>
            <w:textDirection w:val="lrTb"/>
            <w:noWrap w:val="false"/>
          </w:tcPr>
          <w:p>
            <w:pPr>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费率</w:t>
            </w:r>
            <w:r/>
          </w:p>
        </w:tc>
      </w:tr>
      <w:tr>
        <w:trPr>
          <w:jc w:val="center"/>
          <w:trHeight w:val="391"/>
        </w:trPr>
        <w:tc>
          <w:tcPr>
            <w:tcW w:w="5297" w:type="dxa"/>
            <w:vAlign w:val="center"/>
            <w:textDirection w:val="lrTb"/>
            <w:noWrap w:val="false"/>
          </w:tcPr>
          <w:p>
            <w:pPr>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最低收费金额</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每个委托项目</w:t>
            </w:r>
            <w:r>
              <w:rPr>
                <w:rFonts w:hint="eastAsia" w:ascii="宋体" w:hAnsi="宋体" w:cs="宋体"/>
                <w:sz w:val="24"/>
                <w:szCs w:val="24"/>
                <w:highlight w:val="none"/>
                <w:lang w:eastAsia="zh-CN"/>
              </w:rPr>
              <w:t xml:space="preserve">）</w:t>
            </w:r>
            <w:r/>
          </w:p>
        </w:tc>
        <w:tc>
          <w:tcPr>
            <w:tcW w:w="2640" w:type="dxa"/>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5000元</w:t>
            </w:r>
            <w:r/>
          </w:p>
        </w:tc>
      </w:tr>
      <w:tr>
        <w:trPr>
          <w:jc w:val="center"/>
          <w:trHeight w:val="391"/>
        </w:trPr>
        <w:tc>
          <w:tcPr>
            <w:tcW w:w="5297" w:type="dxa"/>
            <w:vAlign w:val="center"/>
            <w:textDirection w:val="lrTb"/>
            <w:noWrap w:val="false"/>
          </w:tcPr>
          <w:p>
            <w:pPr>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50万元以下</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含50万元</w:t>
            </w:r>
            <w:r>
              <w:rPr>
                <w:rFonts w:hint="eastAsia" w:ascii="宋体" w:hAnsi="宋体" w:cs="宋体"/>
                <w:sz w:val="24"/>
                <w:szCs w:val="24"/>
                <w:highlight w:val="none"/>
                <w:lang w:eastAsia="zh-CN"/>
              </w:rPr>
              <w:t xml:space="preserve">）</w:t>
            </w:r>
            <w:r/>
          </w:p>
        </w:tc>
        <w:tc>
          <w:tcPr>
            <w:tcW w:w="264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w:t>
            </w:r>
            <w:r/>
          </w:p>
        </w:tc>
      </w:tr>
      <w:tr>
        <w:trPr>
          <w:jc w:val="center"/>
          <w:trHeight w:val="391"/>
        </w:trPr>
        <w:tc>
          <w:tcPr>
            <w:tcW w:w="5297" w:type="dxa"/>
            <w:vAlign w:val="center"/>
            <w:textDirection w:val="lrTb"/>
            <w:noWrap w:val="false"/>
          </w:tcPr>
          <w:p>
            <w:pPr>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50-400万元</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含400万元</w:t>
            </w:r>
            <w:r>
              <w:rPr>
                <w:rFonts w:hint="eastAsia" w:ascii="宋体" w:hAnsi="宋体" w:cs="宋体"/>
                <w:sz w:val="24"/>
                <w:szCs w:val="24"/>
                <w:highlight w:val="none"/>
                <w:lang w:eastAsia="zh-CN"/>
              </w:rPr>
              <w:t xml:space="preserve">）</w:t>
            </w:r>
            <w:r/>
          </w:p>
        </w:tc>
        <w:tc>
          <w:tcPr>
            <w:tcW w:w="264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1.5</w:t>
            </w:r>
            <w:r>
              <w:rPr>
                <w:rFonts w:hint="eastAsia" w:ascii="宋体" w:hAnsi="宋体" w:eastAsia="宋体" w:cs="宋体"/>
                <w:sz w:val="24"/>
                <w:szCs w:val="24"/>
                <w:highlight w:val="none"/>
              </w:rPr>
              <w:t xml:space="preserve">%</w:t>
            </w:r>
            <w:r/>
          </w:p>
        </w:tc>
      </w:tr>
      <w:tr>
        <w:trPr>
          <w:jc w:val="center"/>
          <w:trHeight w:val="391"/>
        </w:trPr>
        <w:tc>
          <w:tcPr>
            <w:tcW w:w="5297" w:type="dxa"/>
            <w:vAlign w:val="center"/>
            <w:textDirection w:val="lrTb"/>
            <w:noWrap w:val="false"/>
          </w:tcPr>
          <w:p>
            <w:pPr>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400-1000万元</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含1000万元</w:t>
            </w:r>
            <w:r>
              <w:rPr>
                <w:rFonts w:hint="eastAsia" w:ascii="宋体" w:hAnsi="宋体" w:cs="宋体"/>
                <w:sz w:val="24"/>
                <w:szCs w:val="24"/>
                <w:highlight w:val="none"/>
                <w:lang w:eastAsia="zh-CN"/>
              </w:rPr>
              <w:t xml:space="preserve">）</w:t>
            </w:r>
            <w:r/>
          </w:p>
        </w:tc>
        <w:tc>
          <w:tcPr>
            <w:tcW w:w="264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1.1</w:t>
            </w:r>
            <w:r>
              <w:rPr>
                <w:rFonts w:hint="eastAsia" w:ascii="宋体" w:hAnsi="宋体" w:eastAsia="宋体" w:cs="宋体"/>
                <w:sz w:val="24"/>
                <w:szCs w:val="24"/>
                <w:highlight w:val="none"/>
              </w:rPr>
              <w:t xml:space="preserve">%</w:t>
            </w:r>
            <w:r/>
          </w:p>
        </w:tc>
      </w:tr>
      <w:tr>
        <w:trPr>
          <w:jc w:val="center"/>
          <w:trHeight w:val="391"/>
        </w:trPr>
        <w:tc>
          <w:tcPr>
            <w:tcW w:w="5297" w:type="dxa"/>
            <w:vAlign w:val="center"/>
            <w:textDirection w:val="lrTb"/>
            <w:noWrap w:val="false"/>
          </w:tcPr>
          <w:p>
            <w:pPr>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1000-5000万元</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含5000万元</w:t>
            </w:r>
            <w:r>
              <w:rPr>
                <w:rFonts w:hint="eastAsia" w:ascii="宋体" w:hAnsi="宋体" w:cs="宋体"/>
                <w:sz w:val="24"/>
                <w:szCs w:val="24"/>
                <w:highlight w:val="none"/>
                <w:lang w:eastAsia="zh-CN"/>
              </w:rPr>
              <w:t xml:space="preserve">）</w:t>
            </w:r>
            <w:r/>
          </w:p>
        </w:tc>
        <w:tc>
          <w:tcPr>
            <w:tcW w:w="264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w:t>
            </w:r>
            <w:r/>
          </w:p>
        </w:tc>
      </w:tr>
      <w:tr>
        <w:trPr>
          <w:jc w:val="center"/>
          <w:trHeight w:val="391"/>
        </w:trPr>
        <w:tc>
          <w:tcPr>
            <w:tcW w:w="5297" w:type="dxa"/>
            <w:vAlign w:val="center"/>
            <w:textDirection w:val="lrTb"/>
            <w:noWrap w:val="false"/>
          </w:tcPr>
          <w:p>
            <w:pPr>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5000-1亿元</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含1亿元</w:t>
            </w:r>
            <w:r>
              <w:rPr>
                <w:rFonts w:hint="eastAsia" w:ascii="宋体" w:hAnsi="宋体" w:cs="宋体"/>
                <w:sz w:val="24"/>
                <w:szCs w:val="24"/>
                <w:highlight w:val="none"/>
                <w:lang w:eastAsia="zh-CN"/>
              </w:rPr>
              <w:t xml:space="preserve">）</w:t>
            </w:r>
            <w:r/>
          </w:p>
        </w:tc>
        <w:tc>
          <w:tcPr>
            <w:tcW w:w="264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5%</w:t>
            </w:r>
            <w:r/>
          </w:p>
        </w:tc>
      </w:tr>
      <w:tr>
        <w:trPr>
          <w:jc w:val="center"/>
          <w:trHeight w:val="391"/>
        </w:trPr>
        <w:tc>
          <w:tcPr>
            <w:tcW w:w="5297" w:type="dxa"/>
            <w:vAlign w:val="center"/>
            <w:textDirection w:val="lrTb"/>
            <w:noWrap w:val="false"/>
          </w:tcPr>
          <w:p>
            <w:pPr>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1-10亿元</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含 10 亿元</w:t>
            </w:r>
            <w:r>
              <w:rPr>
                <w:rFonts w:hint="eastAsia" w:ascii="宋体" w:hAnsi="宋体" w:cs="宋体"/>
                <w:sz w:val="24"/>
                <w:szCs w:val="24"/>
                <w:highlight w:val="none"/>
                <w:lang w:eastAsia="zh-CN"/>
              </w:rPr>
              <w:t xml:space="preserve">）</w:t>
            </w:r>
            <w:r/>
          </w:p>
        </w:tc>
        <w:tc>
          <w:tcPr>
            <w:tcW w:w="264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0.05%</w:t>
            </w:r>
            <w:r/>
          </w:p>
        </w:tc>
      </w:tr>
      <w:tr>
        <w:trPr>
          <w:jc w:val="center"/>
          <w:trHeight w:val="391"/>
        </w:trPr>
        <w:tc>
          <w:tcPr>
            <w:tcW w:w="5297" w:type="dxa"/>
            <w:vAlign w:val="center"/>
            <w:textDirection w:val="lrTb"/>
            <w:noWrap w:val="false"/>
          </w:tcPr>
          <w:p>
            <w:pPr>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10-50亿元</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含50 亿元</w:t>
            </w:r>
            <w:r>
              <w:rPr>
                <w:rFonts w:hint="eastAsia" w:ascii="宋体" w:hAnsi="宋体" w:cs="宋体"/>
                <w:sz w:val="24"/>
                <w:szCs w:val="24"/>
                <w:highlight w:val="none"/>
                <w:lang w:eastAsia="zh-CN"/>
              </w:rPr>
              <w:t xml:space="preserve">）</w:t>
            </w:r>
            <w:r/>
          </w:p>
        </w:tc>
        <w:tc>
          <w:tcPr>
            <w:tcW w:w="264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0.0</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w:t>
            </w:r>
            <w:r/>
          </w:p>
        </w:tc>
      </w:tr>
      <w:tr>
        <w:trPr>
          <w:jc w:val="center"/>
          <w:trHeight w:val="417"/>
        </w:trPr>
        <w:tc>
          <w:tcPr>
            <w:tcW w:w="5297" w:type="dxa"/>
            <w:vAlign w:val="center"/>
            <w:textDirection w:val="lrTb"/>
            <w:noWrap w:val="false"/>
          </w:tcPr>
          <w:p>
            <w:pPr>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50 亿元以上</w:t>
            </w:r>
            <w:r/>
          </w:p>
        </w:tc>
        <w:tc>
          <w:tcPr>
            <w:tcW w:w="264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0.00</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w:t>
            </w:r>
            <w:r/>
          </w:p>
        </w:tc>
      </w:tr>
    </w:tbl>
    <w:p>
      <w:pPr>
        <w:ind w:firstLine="42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说明：</w:t>
      </w:r>
      <w:r/>
    </w:p>
    <w:p>
      <w:pPr>
        <w:ind w:firstLine="42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1.按上表计算的收费为代理服务全过程的收费金额。各社会代理机构不再收取采购文件制作售卖费用。</w:t>
      </w:r>
      <w:r/>
    </w:p>
    <w:p>
      <w:pPr>
        <w:ind w:firstLine="42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2.代理服务费按差额定率累进法计算。</w:t>
      </w:r>
      <w:r/>
    </w:p>
    <w:p>
      <w:pPr>
        <w:ind w:firstLine="42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3.代理服务费基准金额（按差额定率累进法计算的）=中标金额（按差额定率累进法计算的） * 费率（%）</w:t>
      </w:r>
      <w:r/>
    </w:p>
    <w:p>
      <w:pPr>
        <w:ind w:firstLine="42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4.代理服务费应收取金额=代理服务费基准金额（按差额定率累进法计算的）的合计数。</w:t>
      </w:r>
      <w:r/>
    </w:p>
    <w:p>
      <w:pPr>
        <w:ind w:firstLine="42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5.定点类等无金额或事先不能计算出价格总额的项目，按中标（成交）金额100万元计算服务费。</w:t>
      </w:r>
      <w:r/>
    </w:p>
    <w:p>
      <w:pPr>
        <w:ind w:firstLine="42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6.有分包（分标段）项目按总项目中标（成交）金额收费。</w:t>
      </w:r>
      <w:r/>
    </w:p>
    <w:p>
      <w:pPr>
        <w:ind w:firstLine="42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2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账户信息：</w:t>
      </w:r>
      <w:r/>
    </w:p>
    <w:p>
      <w:pPr>
        <w:ind w:firstLine="42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公司名称：</w:t>
      </w:r>
      <w:r>
        <w:rPr>
          <w:rFonts w:hint="eastAsia" w:ascii="宋体" w:hAnsi="宋体" w:cs="宋体"/>
          <w:color w:val="auto"/>
          <w:sz w:val="24"/>
          <w:szCs w:val="24"/>
          <w:highlight w:val="none"/>
          <w:lang w:val="en-US" w:eastAsia="zh-CN" w:bidi="ar-SA"/>
        </w:rPr>
        <w:t xml:space="preserve">江苏易章工程造价咨询有限公司</w:t>
      </w:r>
      <w:r/>
    </w:p>
    <w:p>
      <w:pPr>
        <w:ind w:firstLine="42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开户行：徐州农村商业银行股份有限公司奎园支行</w:t>
      </w:r>
      <w:r/>
    </w:p>
    <w:p>
      <w:pPr>
        <w:ind w:firstLine="42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银行账号：3203230361010000277152</w:t>
      </w:r>
      <w:r/>
    </w:p>
    <w:p>
      <w:pPr>
        <w:ind w:firstLine="42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联行号：314303003311</w:t>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br w:type="page" w:clear="all"/>
      </w:r>
      <w:r/>
    </w:p>
    <w:p>
      <w:pPr>
        <w:ind w:firstLine="420"/>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15</w:t>
      </w:r>
      <w:r>
        <w:rPr>
          <w:rFonts w:hint="eastAsia" w:ascii="宋体" w:hAnsi="宋体" w:cs="宋体"/>
          <w:b/>
          <w:color w:val="auto"/>
          <w:sz w:val="36"/>
          <w:szCs w:val="36"/>
          <w:highlight w:val="none"/>
          <w:lang w:val="en-US" w:eastAsia="zh-CN"/>
        </w:rPr>
        <w:t xml:space="preserve">.</w:t>
      </w:r>
      <w:r>
        <w:rPr>
          <w:rFonts w:hint="eastAsia" w:ascii="宋体" w:hAnsi="宋体" w:eastAsia="宋体" w:cs="宋体"/>
          <w:b/>
          <w:color w:val="auto"/>
          <w:sz w:val="36"/>
          <w:szCs w:val="36"/>
          <w:highlight w:val="none"/>
        </w:rPr>
        <w:t xml:space="preserve">预付款保函支付条款模板</w:t>
      </w:r>
      <w:r/>
    </w:p>
    <w:p>
      <w:pPr>
        <w:jc w:val="both"/>
        <w:spacing w:after="12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both"/>
        <w:spacing w:after="12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付款条件一：提交预付款保函的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（1）合同签订且乙方向甲方出具预付款保函后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个工作日内，甲方应支付合同价款的百分之</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小写¥：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人民币。</w:t>
      </w:r>
      <w:r/>
    </w:p>
    <w:p>
      <w:pPr>
        <w:ind w:firstLine="480"/>
        <w:jc w:val="both"/>
        <w:spacing w:after="120" w:line="360" w:lineRule="auto"/>
        <w:widowControl w:val="off"/>
        <w:tabs>
          <w:tab w:val="left" w:pos="5508"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（2）验收合格后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 %）小写￥</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大写：</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人民币。</w:t>
      </w:r>
      <w:r/>
    </w:p>
    <w:p>
      <w:pPr>
        <w:ind w:firstLine="480"/>
        <w:jc w:val="both"/>
        <w:spacing w:after="12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p>
    <w:p>
      <w:pPr>
        <w:ind w:firstLine="480"/>
        <w:jc w:val="both"/>
        <w:spacing w:after="12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付款条件二： 不提交预付款保函的</w:t>
      </w:r>
      <w:r/>
    </w:p>
    <w:p>
      <w:pPr>
        <w:ind w:firstLine="480"/>
        <w:jc w:val="both"/>
        <w:spacing w:after="120" w:line="360" w:lineRule="auto"/>
        <w:widowControl w:val="off"/>
        <w:tabs>
          <w:tab w:val="left" w:pos="2017" w:leader="none"/>
          <w:tab w:val="left" w:pos="2468" w:leader="none"/>
          <w:tab w:val="left" w:pos="4313" w:leader="none"/>
          <w:tab w:val="left" w:pos="5811" w:leader="none"/>
          <w:tab w:val="left" w:pos="9007"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（1）合同签订后</w:t>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 （％）小写￥：</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大写：</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人民币。</w:t>
      </w:r>
      <w:r/>
    </w:p>
    <w:p>
      <w:pPr>
        <w:ind w:firstLine="480"/>
        <w:jc w:val="both"/>
        <w:spacing w:after="120" w:line="360" w:lineRule="auto"/>
        <w:widowControl w:val="off"/>
        <w:tabs>
          <w:tab w:val="left" w:pos="2151" w:leader="none"/>
          <w:tab w:val="left" w:pos="4183" w:leader="none"/>
          <w:tab w:val="left" w:pos="5500" w:leader="none"/>
          <w:tab w:val="left" w:pos="8573"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（2）验收合格后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（％）小写￥：</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大写：</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人民币。</w:t>
      </w:r>
      <w:r/>
    </w:p>
    <w:p>
      <w:pPr>
        <w:ind w:firstLine="480"/>
        <w:jc w:val="both"/>
        <w:spacing w:after="12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both"/>
        <w:spacing w:after="12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both"/>
        <w:spacing w:after="12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both"/>
        <w:spacing w:after="12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420" w:right="33"/>
        <w:jc w:val="lef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注：1</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付款条件一中，出具预付款保函后支付的合同款应当与保函金额一致。</w:t>
      </w:r>
      <w:r/>
    </w:p>
    <w:p>
      <w:pPr>
        <w:ind w:left="420" w:right="33"/>
        <w:jc w:val="lef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付款条件二中，预付款比例设定应符合《关于做好政府采购支持企业发展有关事项的通知》（苏财购（2020</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52号）要求。</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jc w:val="center"/>
        <w:spacing w:line="360" w:lineRule="auto"/>
        <w:rPr>
          <w:rFonts w:hint="default" w:ascii="Times New Roman" w:hAnsi="Times New Roman" w:eastAsia="宋体" w:cs="Times New Roman"/>
          <w:color w:val="000000"/>
        </w:rPr>
      </w:pPr>
      <w:r>
        <w:rPr>
          <w:rFonts w:hint="eastAsia" w:ascii="宋体" w:hAnsi="宋体" w:eastAsia="宋体" w:cs="宋体"/>
          <w:b/>
          <w:strike w:val="0"/>
          <w:color w:val="auto"/>
          <w:sz w:val="36"/>
          <w:szCs w:val="36"/>
          <w:highlight w:val="none"/>
          <w:lang w:val="en-US" w:eastAsia="zh-CN"/>
        </w:rPr>
        <w:t xml:space="preserve">16.关</w:t>
      </w:r>
      <w:r>
        <w:rPr>
          <w:rFonts w:hint="eastAsia" w:ascii="宋体" w:hAnsi="宋体" w:eastAsia="宋体" w:cs="宋体"/>
          <w:b/>
          <w:strike w:val="0"/>
          <w:color w:val="auto"/>
          <w:sz w:val="36"/>
          <w:szCs w:val="36"/>
          <w:highlight w:val="none"/>
        </w:rPr>
        <w:t xml:space="preserve">于符合本国产品标准的声明函</w:t>
      </w:r>
      <w:r>
        <w:rPr>
          <w:rFonts w:hint="eastAsia" w:ascii="宋体" w:hAnsi="宋体" w:eastAsia="宋体" w:cs="宋体"/>
          <w:bCs/>
          <w:sz w:val="28"/>
          <w:szCs w:val="28"/>
        </w:rPr>
        <w:t xml:space="preserve"> </w:t>
      </w:r>
      <w:r/>
    </w:p>
    <w:p>
      <w:pPr>
        <w:shd w:val="clear" w:color="auto" w:fill="ffffff"/>
        <w:widowControl/>
        <w:rPr>
          <w:rFonts w:hint="default"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b/>
          <w:bCs/>
          <w:color w:val="000000"/>
          <w:sz w:val="24"/>
        </w:rPr>
      </w:r>
      <w:r/>
    </w:p>
    <w:p>
      <w:pPr>
        <w:ind w:firstLine="420"/>
        <w:jc w:val="left"/>
        <w:spacing w:line="360" w:lineRule="auto"/>
        <w:shd w:val="clear" w:color="auto" w:fill="ffffff"/>
        <w:widowControl/>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line="360" w:lineRule="auto"/>
        <w:shd w:val="clear" w:color="auto" w:fill="ffffff"/>
        <w:widowControl/>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r>
      <w:r/>
    </w:p>
    <w:p>
      <w:pPr>
        <w:ind w:firstLine="420"/>
        <w:jc w:val="left"/>
        <w:spacing w:line="360" w:lineRule="auto"/>
        <w:shd w:val="clear" w:color="auto" w:fill="ffffff"/>
        <w:widowControl/>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w:t>
      </w:r>
      <w:r>
        <w:rPr>
          <w:rFonts w:hint="eastAsia" w:ascii="宋体" w:hAnsi="宋体" w:eastAsia="宋体" w:cs="宋体"/>
          <w:color w:val="000000"/>
          <w:sz w:val="24"/>
          <w:u w:val="single"/>
          <w:lang w:val="en-US" w:eastAsia="zh-CN"/>
        </w:rPr>
        <w:t xml:space="preserve"> （产品名称） </w:t>
      </w:r>
      <w:r>
        <w:rPr>
          <w:rFonts w:hint="default" w:ascii="宋体" w:hAnsi="宋体" w:eastAsia="宋体" w:cs="宋体"/>
          <w:color w:val="000000"/>
          <w:sz w:val="24"/>
          <w:vertAlign w:val="superscript"/>
        </w:rPr>
        <w:t xml:space="preserve">1</w:t>
      </w:r>
      <w:r>
        <w:rPr>
          <w:rFonts w:hint="default" w:ascii="宋体" w:hAnsi="宋体" w:eastAsia="宋体" w:cs="宋体"/>
          <w:color w:val="000000"/>
          <w:sz w:val="24"/>
        </w:rPr>
        <w:t xml:space="preserve">，生产厂为</w:t>
      </w:r>
      <w:r>
        <w:rPr>
          <w:rFonts w:hint="default" w:ascii="宋体" w:hAnsi="宋体" w:eastAsia="宋体" w:cs="宋体"/>
          <w:color w:val="000000"/>
          <w:sz w:val="24"/>
          <w:u w:val="single"/>
        </w:rPr>
        <w:t xml:space="preserve">（厂名）</w:t>
      </w:r>
      <w:r>
        <w:rPr>
          <w:rFonts w:hint="default" w:ascii="宋体" w:hAnsi="宋体" w:eastAsia="宋体" w:cs="宋体"/>
          <w:color w:val="000000"/>
          <w:sz w:val="24"/>
          <w:vertAlign w:val="superscript"/>
        </w:rPr>
        <w:t xml:space="preserve">2</w:t>
      </w:r>
      <w:r>
        <w:rPr>
          <w:rFonts w:hint="default" w:ascii="宋体" w:hAnsi="宋体" w:eastAsia="宋体" w:cs="宋体"/>
          <w:color w:val="000000"/>
          <w:sz w:val="24"/>
        </w:rPr>
        <w:t xml:space="preserve">，厂址为</w:t>
      </w:r>
      <w:r>
        <w:rPr>
          <w:rFonts w:hint="default" w:ascii="宋体" w:hAnsi="宋体" w:eastAsia="宋体" w:cs="宋体"/>
          <w:color w:val="000000"/>
          <w:sz w:val="24"/>
          <w:u w:val="single"/>
        </w:rPr>
        <w:t xml:space="preserve">（生产厂址）</w:t>
      </w:r>
      <w:r>
        <w:rPr>
          <w:rFonts w:hint="default" w:ascii="宋体" w:hAnsi="宋体" w:eastAsia="宋体" w:cs="宋体"/>
          <w:color w:val="000000"/>
          <w:sz w:val="24"/>
        </w:rPr>
        <w:t xml:space="preserve">。</w:t>
      </w:r>
      <w:r>
        <w:rPr>
          <w:rFonts w:hint="default" w:ascii="宋体" w:hAnsi="宋体" w:eastAsia="宋体" w:cs="宋体"/>
          <w:color w:val="000000"/>
          <w:sz w:val="24"/>
          <w:u w:val="single"/>
        </w:rPr>
        <w:t xml:space="preserve"> / </w:t>
      </w:r>
      <w:r>
        <w:rPr>
          <w:rFonts w:hint="default" w:ascii="宋体" w:hAnsi="宋体" w:eastAsia="宋体" w:cs="宋体"/>
          <w:color w:val="000000"/>
          <w:sz w:val="24"/>
        </w:rPr>
        <w:t xml:space="preserve">的中国境内生产的组件成本占比≥</w:t>
      </w:r>
      <w:r>
        <w:rPr>
          <w:rFonts w:hint="default" w:ascii="宋体" w:hAnsi="宋体" w:eastAsia="宋体" w:cs="宋体"/>
          <w:color w:val="000000"/>
          <w:sz w:val="24"/>
          <w:u w:val="single"/>
        </w:rPr>
        <w:t xml:space="preserve">  /  </w:t>
      </w:r>
      <w:r>
        <w:rPr>
          <w:rFonts w:hint="default" w:ascii="宋体" w:hAnsi="宋体" w:eastAsia="宋体" w:cs="宋体"/>
          <w:color w:val="000000"/>
          <w:sz w:val="24"/>
          <w:vertAlign w:val="superscript"/>
        </w:rPr>
        <w:t xml:space="preserve">3</w:t>
      </w:r>
      <w:r>
        <w:rPr>
          <w:rFonts w:hint="default" w:ascii="宋体" w:hAnsi="宋体" w:eastAsia="宋体" w:cs="宋体"/>
          <w:color w:val="000000"/>
          <w:sz w:val="24"/>
        </w:rPr>
        <w:t xml:space="preserve">。</w:t>
      </w:r>
      <w:r>
        <w:rPr>
          <w:rFonts w:hint="default" w:ascii="宋体" w:hAnsi="宋体" w:eastAsia="宋体" w:cs="宋体"/>
          <w:color w:val="000000"/>
          <w:sz w:val="24"/>
          <w:u w:val="single"/>
        </w:rPr>
        <w:t xml:space="preserve">  /  </w:t>
      </w:r>
      <w:r>
        <w:rPr>
          <w:rFonts w:hint="default" w:ascii="宋体" w:hAnsi="宋体" w:eastAsia="宋体" w:cs="宋体"/>
          <w:color w:val="000000"/>
          <w:sz w:val="24"/>
        </w:rPr>
        <w:t xml:space="preserve">的</w:t>
      </w:r>
      <w:r>
        <w:rPr>
          <w:rFonts w:hint="default" w:ascii="宋体" w:hAnsi="宋体" w:eastAsia="宋体" w:cs="宋体"/>
          <w:color w:val="000000"/>
          <w:sz w:val="24"/>
          <w:u w:val="single"/>
        </w:rPr>
        <w:t xml:space="preserve">  /  </w:t>
      </w:r>
      <w:r>
        <w:rPr>
          <w:rFonts w:hint="default" w:ascii="宋体" w:hAnsi="宋体" w:eastAsia="宋体" w:cs="宋体"/>
          <w:color w:val="000000"/>
          <w:sz w:val="24"/>
          <w:vertAlign w:val="superscript"/>
        </w:rPr>
        <w:t xml:space="preserve">4</w:t>
      </w:r>
      <w:r>
        <w:rPr>
          <w:rFonts w:hint="default" w:ascii="宋体" w:hAnsi="宋体" w:eastAsia="宋体" w:cs="宋体"/>
          <w:color w:val="000000"/>
          <w:sz w:val="24"/>
        </w:rPr>
        <w:t xml:space="preserve">在中国境内生产。</w:t>
      </w:r>
      <w:r>
        <w:rPr>
          <w:rFonts w:hint="default" w:ascii="宋体" w:hAnsi="宋体" w:eastAsia="宋体" w:cs="宋体"/>
          <w:color w:val="000000"/>
          <w:sz w:val="24"/>
          <w:u w:val="single"/>
        </w:rPr>
        <w:t xml:space="preserve">  /  </w:t>
      </w:r>
      <w:r>
        <w:rPr>
          <w:rFonts w:hint="default" w:ascii="宋体" w:hAnsi="宋体" w:eastAsia="宋体" w:cs="宋体"/>
          <w:color w:val="000000"/>
          <w:sz w:val="24"/>
        </w:rPr>
        <w:t xml:space="preserve">的</w:t>
      </w:r>
      <w:r>
        <w:rPr>
          <w:rFonts w:hint="default" w:ascii="宋体" w:hAnsi="宋体" w:eastAsia="宋体" w:cs="宋体"/>
          <w:color w:val="000000"/>
          <w:sz w:val="24"/>
          <w:u w:val="single"/>
        </w:rPr>
        <w:t xml:space="preserve">  /  </w:t>
      </w:r>
      <w:r>
        <w:rPr>
          <w:rFonts w:hint="default" w:ascii="宋体" w:hAnsi="宋体" w:eastAsia="宋体" w:cs="宋体"/>
          <w:color w:val="000000"/>
          <w:sz w:val="24"/>
          <w:vertAlign w:val="superscript"/>
        </w:rPr>
        <w:t xml:space="preserve">5</w:t>
      </w:r>
      <w:r>
        <w:rPr>
          <w:rFonts w:hint="default" w:ascii="宋体" w:hAnsi="宋体" w:eastAsia="宋体" w:cs="宋体"/>
          <w:color w:val="000000"/>
          <w:sz w:val="24"/>
        </w:rPr>
        <w:t xml:space="preserve">在中国境内完成</w:t>
      </w:r>
      <w:r>
        <w:rPr>
          <w:rFonts w:hint="eastAsia" w:ascii="宋体" w:hAnsi="宋体" w:eastAsia="宋体" w:cs="宋体"/>
          <w:color w:val="000000"/>
          <w:sz w:val="24"/>
        </w:rPr>
        <w:t xml:space="preserve">。</w:t>
      </w:r>
      <w:r/>
    </w:p>
    <w:p>
      <w:pPr>
        <w:ind w:firstLine="420"/>
        <w:jc w:val="left"/>
        <w:spacing w:line="360" w:lineRule="auto"/>
        <w:shd w:val="clear" w:color="auto" w:fill="ffffff"/>
        <w:widowControl/>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hd w:val="clear" w:color="auto" w:fill="ffffff"/>
        </w:rPr>
        <w:t xml:space="preserve">本公司（单位）对上述声明内容的真实性负责。如有虚假，愿承担相应法律责任。</w:t>
      </w:r>
      <w:r/>
    </w:p>
    <w:p>
      <w:pPr>
        <w:jc w:val="left"/>
        <w:spacing w:line="360" w:lineRule="auto"/>
        <w:shd w:val="clear" w:color="auto" w:fill="ffffff"/>
        <w:widowControl/>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hd w:val="clear" w:color="auto" w:fill="ffffff"/>
        </w:rPr>
        <w:t xml:space="preserve"> </w:t>
      </w:r>
      <w:r/>
    </w:p>
    <w:p>
      <w:pPr>
        <w:ind w:firstLine="3120"/>
        <w:spacing w:line="360" w:lineRule="auto"/>
        <w:rPr>
          <w:rFonts w:hint="default" w:ascii="宋体" w:hAnsi="宋体" w:eastAsia="宋体" w:cs="宋体"/>
          <w:sz w:val="24"/>
        </w:rPr>
      </w:pPr>
      <w:r>
        <w:rPr>
          <w:rFonts w:hint="eastAsia" w:ascii="宋体" w:hAnsi="宋体" w:eastAsia="宋体" w:cs="宋体"/>
          <w:sz w:val="24"/>
        </w:rPr>
        <w:t xml:space="preserve">投标人：</w:t>
      </w:r>
      <w:r>
        <w:rPr>
          <w:rFonts w:hint="eastAsia" w:ascii="宋体" w:hAnsi="宋体" w:eastAsia="宋体" w:cs="宋体"/>
          <w:sz w:val="24"/>
          <w:u w:val="single"/>
        </w:rPr>
        <w:t xml:space="preserve">                  </w:t>
      </w:r>
      <w:r>
        <w:rPr>
          <w:rFonts w:hint="eastAsia" w:ascii="宋体" w:hAnsi="宋体" w:eastAsia="宋体" w:cs="宋体"/>
          <w:sz w:val="24"/>
        </w:rPr>
        <w:t xml:space="preserve">（电子签章） </w:t>
      </w:r>
      <w:r/>
    </w:p>
    <w:p>
      <w:pPr>
        <w:ind w:firstLine="3120"/>
        <w:spacing w:line="360" w:lineRule="auto"/>
        <w:shd w:val="clear" w:color="auto" w:fill="ffffff"/>
        <w:widowControl/>
        <w:rPr>
          <w:rFonts w:hint="default"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日期：   年  月  日</w:t>
      </w:r>
      <w:r/>
    </w:p>
    <w:p>
      <w:pPr>
        <w:jc w:val="left"/>
        <w:spacing w:before="30" w:after="30" w:line="360" w:lineRule="auto"/>
        <w:shd w:val="clear" w:color="auto" w:fill="ffffff"/>
        <w:widowControl/>
        <w:rPr>
          <w:rFonts w:hint="default" w:ascii="宋体" w:hAnsi="宋体" w:eastAsia="宋体" w:cs="宋体"/>
          <w:color w:val="000000"/>
          <w:sz w:val="24"/>
          <w:shd w:val="clear" w:color="auto" w:fill="ffffff"/>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hd w:val="clear" w:color="auto" w:fill="ffffff"/>
        </w:rPr>
      </w:r>
      <w:r/>
    </w:p>
    <w:p>
      <w:pPr>
        <w:jc w:val="left"/>
        <w:spacing w:before="30" w:after="30" w:line="360" w:lineRule="auto"/>
        <w:shd w:val="clear" w:color="auto" w:fill="ffffff"/>
        <w:widowControl/>
        <w:rPr>
          <w:rFonts w:hint="default" w:ascii="宋体" w:hAnsi="宋体" w:eastAsia="宋体" w:cs="宋体"/>
          <w:color w:val="000000"/>
          <w:sz w:val="24"/>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hd w:val="clear" w:color="auto" w:fill="ffffff"/>
        </w:rPr>
        <w:t xml:space="preserve">注：</w:t>
      </w:r>
      <w:r/>
    </w:p>
    <w:p>
      <w:pPr>
        <w:ind w:firstLine="420"/>
        <w:jc w:val="left"/>
        <w:spacing w:before="30" w:after="30" w:line="360" w:lineRule="auto"/>
        <w:shd w:val="clear" w:color="auto" w:fill="ffffff"/>
        <w:widowControl/>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hd w:val="clear" w:color="auto" w:fill="ffffff"/>
        </w:rPr>
        <w:t xml:space="preserve">1.产品如有型号，请在“产品名称”栏一并填写。</w:t>
      </w:r>
      <w:r/>
    </w:p>
    <w:p>
      <w:pPr>
        <w:ind w:firstLine="420"/>
        <w:jc w:val="left"/>
        <w:spacing w:before="30" w:after="30" w:line="360" w:lineRule="auto"/>
        <w:shd w:val="clear" w:color="auto" w:fill="ffffff"/>
        <w:widowControl/>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hd w:val="clear" w:color="auto" w:fill="ffffff"/>
        </w:rPr>
        <w:t xml:space="preserve">2.生产厂名与厂址应与生产厂营业执照载明的相关信息保持一致。</w:t>
      </w:r>
      <w:r/>
    </w:p>
    <w:p>
      <w:pPr>
        <w:ind w:firstLine="420"/>
        <w:jc w:val="left"/>
        <w:spacing w:before="30" w:after="30" w:line="360" w:lineRule="auto"/>
        <w:shd w:val="clear" w:color="auto" w:fill="ffffff"/>
        <w:widowControl/>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hd w:val="clear" w:color="auto" w:fill="ffffff"/>
        </w:rPr>
        <w:t xml:space="preserve">3.该产品的中国境内生产的组件成本占比相关要求实施前，“规定比例”栏可不填，下同。</w:t>
      </w:r>
      <w:r/>
    </w:p>
    <w:p>
      <w:pPr>
        <w:ind w:firstLine="420"/>
        <w:jc w:val="left"/>
        <w:spacing w:before="30" w:after="30" w:line="360" w:lineRule="auto"/>
        <w:shd w:val="clear" w:color="auto" w:fill="ffffff"/>
        <w:widowControl/>
        <w:rPr>
          <w:rFonts w:hint="default"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hd w:val="clear" w:color="auto" w:fill="ffffff"/>
        </w:rPr>
        <w:t xml:space="preserve">4.该产品的关键组件要求实施前，“关键组件”栏可不填，下同。</w:t>
      </w:r>
      <w:r/>
    </w:p>
    <w:p>
      <w:pPr>
        <w:ind w:firstLine="420"/>
        <w:spacing w:line="360" w:lineRule="auto"/>
        <w:widowControl/>
        <w:rPr>
          <w:rFonts w:hint="eastAsia" w:ascii="宋体" w:hAnsi="宋体" w:eastAsia="宋体" w:cs="宋体"/>
          <w:color w:val="auto"/>
          <w:highlight w:val="none"/>
        </w:rPr>
      </w:pPr>
      <w:r>
        <w:rPr>
          <w:rFonts w:hint="eastAsia" w:ascii="宋体" w:hAnsi="宋体" w:eastAsia="宋体" w:cs="宋体"/>
          <w:color w:val="000000"/>
          <w:sz w:val="24"/>
          <w:shd w:val="clear" w:color="auto" w:fill="ffffff"/>
        </w:rPr>
        <w:t xml:space="preserve">5.该产品的关键工序要求实施前，“关键工序”栏可不填，下同。</w:t>
      </w:r>
      <w:r/>
    </w:p>
    <w:p>
      <w:pPr>
        <w:ind w:left="420" w:right="33"/>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left="420" w:right="33"/>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rPr>
          <w:highlight w:val="none"/>
        </w:rPr>
      </w:pPr>
      <w:r>
        <w:rPr>
          <w:highlight w:val="none"/>
        </w:rPr>
      </w:r>
      <w:r/>
    </w:p>
    <w:sectPr>
      <w:headerReference w:type="default" r:id="rId10"/>
      <w:footerReference w:type="default" r:id="rId12"/>
      <w:footerReference w:type="first" r:id="rId13"/>
      <w:footnotePr/>
      <w:endnotePr/>
      <w:type w:val="nextPage"/>
      <w:pgSz w:w="11906" w:h="16838" w:orient="portrait"/>
      <w:pgMar w:top="1440" w:right="1080" w:bottom="1440" w:left="108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font>
  <w:font w:name="Cambria">
    <w:panose1 w:val="02040503050406030204"/>
  </w:font>
  <w:font w:name="仿宋">
    <w:panose1 w:val="02010609060101010101"/>
  </w:font>
  <w:font w:name="黑体">
    <w:panose1 w:val="02010609060101010101"/>
  </w:font>
  <w:font w:name="仿宋_GB2312">
    <w:panose1 w:val="02010609060101010101"/>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Times New Roman" w:hAnsi="Times New Roman" w:eastAsia="宋体" w:cs="Times New Roman"/>
        <w:sz w:val="24"/>
        <w:szCs w:val="18"/>
        <w:lang w:val="en-US" w:eastAsia="zh-CN" w:bidi="ar-SA"/>
      </w:rPr>
    </w:pPr>
    <w:r>
      <w:rPr>
        <w:rFonts w:hint="default" w:ascii="Times New Roman" w:hAnsi="Times New Roman" w:eastAsia="宋体" w:cs="Times New Roman"/>
        <w:sz w:val="24"/>
        <w:szCs w:val="18"/>
        <w:lang w:val="en-US" w:eastAsia="zh-CN" w:bidi="ar-S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rPr>
        <w:rFonts w:hint="default" w:ascii="Times New Roman" w:hAnsi="Times New Roman"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64011" cy="131433"/>
              <wp:effectExtent l="3175" t="3175" r="3175" b="3175"/>
              <wp:wrapNone/>
              <wp:docPr id="1" name="文本框 34"/>
              <wp:cNvGraphicFramePr/>
              <a:graphic xmlns:a="http://schemas.openxmlformats.org/drawingml/2006/main">
                <a:graphicData uri="http://schemas.microsoft.com/office/word/2010/wordprocessingShape">
                  <wps:wsp>
                    <wps:cNvPr id="0" name=""/>
                    <wps:cNvSpPr txBox="1"/>
                    <wps:spPr bwMode="auto">
                      <a:xfrm flipH="0" flipV="0">
                        <a:off x="0" y="0"/>
                        <a:ext cx="364011"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6"/>
                          </w:pPr>
                          <w:r>
                            <w:fldChar w:fldCharType="begin"/>
                          </w:r>
                          <w:r>
                            <w:instrText xml:space="preserve"> PAGE  \* MERGEFORMAT </w:instrText>
                          </w:r>
                          <w:r>
                            <w:fldChar w:fldCharType="separate"/>
                          </w:r>
                          <w:r>
                            <w:t xml:space="preserve">63</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28.7pt;height:10.3pt;mso-wrap-distance-left:9.0pt;mso-wrap-distance-top:0.0pt;mso-wrap-distance-right:9.0pt;mso-wrap-distance-bottom:0.0pt;v-text-anchor:top;visibility:visible;" filled="f" stroked="f" strokeweight="0.50pt">
              <v:textbox inset="0,0,0,0">
                <w:txbxContent>
                  <w:p>
                    <w:pPr>
                      <w:pStyle w:val="916"/>
                    </w:pPr>
                    <w:r>
                      <w:fldChar w:fldCharType="begin"/>
                    </w:r>
                    <w:r>
                      <w:instrText xml:space="preserve"> PAGE  \* MERGEFORMAT </w:instrText>
                    </w:r>
                    <w:r>
                      <w:fldChar w:fldCharType="separate"/>
                    </w:r>
                    <w:r>
                      <w:t xml:space="preserve">63</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jc w:val="left"/>
      <w:widowControl/>
      <w:rPr>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6"/>
                          </w:pPr>
                          <w:r>
                            <w:fldChar w:fldCharType="begin"/>
                          </w:r>
                          <w:r>
                            <w:instrText xml:space="preserve"> PAGE  \* MERGEFORMAT </w:instrText>
                          </w:r>
                          <w:r>
                            <w:fldChar w:fldCharType="separate"/>
                          </w:r>
                          <w:r>
                            <w:t xml:space="preserve">62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6"/>
                    </w:pPr>
                    <w:r>
                      <w:fldChar w:fldCharType="begin"/>
                    </w:r>
                    <w:r>
                      <w:instrText xml:space="preserve"> PAGE  \* MERGEFORMAT </w:instrText>
                    </w:r>
                    <w:r>
                      <w:fldChar w:fldCharType="separate"/>
                    </w:r>
                    <w:r>
                      <w:t xml:space="preserve">62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Bdr>
        <w:bottom w:val="none" w:color="000000" w:sz="0" w:space="0"/>
      </w:pBdr>
    </w:pPr>
    <w:r>
      <w:rPr>
        <w:rFonts w:hint="default" w:ascii="Times New Roman" w:hAnsi="Times New Roman" w:eastAsia="宋体" w:cs="Times New Roman"/>
        <w:sz w:val="18"/>
        <w:szCs w:val="18"/>
        <w:lang w:val="en-US" w:eastAsia="zh-CN" w:bidi="ar-S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iCs/>
        <w:sz w:val="18"/>
        <w:u w:val="single"/>
      </w:rPr>
    </w:pPr>
    <w:r>
      <w:rPr>
        <w:iCs/>
        <w:sz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61"/>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6">
    <w:name w:val="Heading 1"/>
    <w:basedOn w:val="906"/>
    <w:next w:val="906"/>
    <w:link w:val="737"/>
    <w:uiPriority w:val="9"/>
    <w:qFormat/>
    <w:pPr>
      <w:keepLines/>
      <w:keepNext/>
      <w:spacing w:before="480" w:after="200"/>
      <w:outlineLvl w:val="0"/>
    </w:pPr>
    <w:rPr>
      <w:rFonts w:ascii="Arial" w:hAnsi="Arial" w:eastAsia="Arial" w:cs="Arial"/>
      <w:sz w:val="40"/>
      <w:szCs w:val="40"/>
    </w:rPr>
  </w:style>
  <w:style w:type="character" w:styleId="737">
    <w:name w:val="Heading 1 Char"/>
    <w:basedOn w:val="909"/>
    <w:link w:val="736"/>
    <w:uiPriority w:val="9"/>
    <w:rPr>
      <w:rFonts w:ascii="Arial" w:hAnsi="Arial" w:eastAsia="Arial" w:cs="Arial"/>
      <w:sz w:val="40"/>
      <w:szCs w:val="40"/>
    </w:rPr>
  </w:style>
  <w:style w:type="character" w:styleId="738">
    <w:name w:val="Heading 2 Char"/>
    <w:basedOn w:val="909"/>
    <w:link w:val="907"/>
    <w:uiPriority w:val="9"/>
    <w:rPr>
      <w:rFonts w:ascii="Arial" w:hAnsi="Arial" w:eastAsia="Arial" w:cs="Arial"/>
      <w:sz w:val="34"/>
    </w:rPr>
  </w:style>
  <w:style w:type="paragraph" w:styleId="739">
    <w:name w:val="Heading 3"/>
    <w:basedOn w:val="906"/>
    <w:next w:val="906"/>
    <w:link w:val="740"/>
    <w:uiPriority w:val="9"/>
    <w:unhideWhenUsed/>
    <w:qFormat/>
    <w:pPr>
      <w:keepLines/>
      <w:keepNext/>
      <w:spacing w:before="320" w:after="200"/>
      <w:outlineLvl w:val="2"/>
    </w:pPr>
    <w:rPr>
      <w:rFonts w:ascii="Arial" w:hAnsi="Arial" w:eastAsia="Arial" w:cs="Arial"/>
      <w:sz w:val="30"/>
      <w:szCs w:val="30"/>
    </w:rPr>
  </w:style>
  <w:style w:type="character" w:styleId="740">
    <w:name w:val="Heading 3 Char"/>
    <w:basedOn w:val="909"/>
    <w:link w:val="739"/>
    <w:uiPriority w:val="9"/>
    <w:rPr>
      <w:rFonts w:ascii="Arial" w:hAnsi="Arial" w:eastAsia="Arial" w:cs="Arial"/>
      <w:sz w:val="30"/>
      <w:szCs w:val="30"/>
    </w:rPr>
  </w:style>
  <w:style w:type="character" w:styleId="741">
    <w:name w:val="Heading 4 Char"/>
    <w:basedOn w:val="909"/>
    <w:link w:val="908"/>
    <w:uiPriority w:val="9"/>
    <w:rPr>
      <w:rFonts w:ascii="Arial" w:hAnsi="Arial" w:eastAsia="Arial" w:cs="Arial"/>
      <w:b/>
      <w:bCs/>
      <w:sz w:val="26"/>
      <w:szCs w:val="26"/>
    </w:rPr>
  </w:style>
  <w:style w:type="paragraph" w:styleId="742">
    <w:name w:val="Heading 5"/>
    <w:basedOn w:val="906"/>
    <w:next w:val="906"/>
    <w:link w:val="743"/>
    <w:uiPriority w:val="9"/>
    <w:unhideWhenUsed/>
    <w:qFormat/>
    <w:pPr>
      <w:keepLines/>
      <w:keepNext/>
      <w:spacing w:before="320" w:after="200"/>
      <w:outlineLvl w:val="4"/>
    </w:pPr>
    <w:rPr>
      <w:rFonts w:ascii="Arial" w:hAnsi="Arial" w:eastAsia="Arial" w:cs="Arial"/>
      <w:b/>
      <w:bCs/>
      <w:sz w:val="24"/>
      <w:szCs w:val="24"/>
    </w:rPr>
  </w:style>
  <w:style w:type="character" w:styleId="743">
    <w:name w:val="Heading 5 Char"/>
    <w:basedOn w:val="909"/>
    <w:link w:val="742"/>
    <w:uiPriority w:val="9"/>
    <w:rPr>
      <w:rFonts w:ascii="Arial" w:hAnsi="Arial" w:eastAsia="Arial" w:cs="Arial"/>
      <w:b/>
      <w:bCs/>
      <w:sz w:val="24"/>
      <w:szCs w:val="24"/>
    </w:rPr>
  </w:style>
  <w:style w:type="paragraph" w:styleId="744">
    <w:name w:val="Heading 6"/>
    <w:basedOn w:val="906"/>
    <w:next w:val="906"/>
    <w:link w:val="745"/>
    <w:uiPriority w:val="9"/>
    <w:unhideWhenUsed/>
    <w:qFormat/>
    <w:pPr>
      <w:keepLines/>
      <w:keepNext/>
      <w:spacing w:before="320" w:after="200"/>
      <w:outlineLvl w:val="5"/>
    </w:pPr>
    <w:rPr>
      <w:rFonts w:ascii="Arial" w:hAnsi="Arial" w:eastAsia="Arial" w:cs="Arial"/>
      <w:b/>
      <w:bCs/>
      <w:sz w:val="22"/>
      <w:szCs w:val="22"/>
    </w:rPr>
  </w:style>
  <w:style w:type="character" w:styleId="745">
    <w:name w:val="Heading 6 Char"/>
    <w:basedOn w:val="909"/>
    <w:link w:val="744"/>
    <w:uiPriority w:val="9"/>
    <w:rPr>
      <w:rFonts w:ascii="Arial" w:hAnsi="Arial" w:eastAsia="Arial" w:cs="Arial"/>
      <w:b/>
      <w:bCs/>
      <w:sz w:val="22"/>
      <w:szCs w:val="22"/>
    </w:rPr>
  </w:style>
  <w:style w:type="paragraph" w:styleId="746">
    <w:name w:val="Heading 7"/>
    <w:basedOn w:val="906"/>
    <w:next w:val="906"/>
    <w:link w:val="747"/>
    <w:uiPriority w:val="9"/>
    <w:unhideWhenUsed/>
    <w:qFormat/>
    <w:pPr>
      <w:keepLines/>
      <w:keepNext/>
      <w:spacing w:before="320" w:after="200"/>
      <w:outlineLvl w:val="6"/>
    </w:pPr>
    <w:rPr>
      <w:rFonts w:ascii="Arial" w:hAnsi="Arial" w:eastAsia="Arial" w:cs="Arial"/>
      <w:b/>
      <w:bCs/>
      <w:i/>
      <w:iCs/>
      <w:sz w:val="22"/>
      <w:szCs w:val="22"/>
    </w:rPr>
  </w:style>
  <w:style w:type="character" w:styleId="747">
    <w:name w:val="Heading 7 Char"/>
    <w:basedOn w:val="909"/>
    <w:link w:val="746"/>
    <w:uiPriority w:val="9"/>
    <w:rPr>
      <w:rFonts w:ascii="Arial" w:hAnsi="Arial" w:eastAsia="Arial" w:cs="Arial"/>
      <w:b/>
      <w:bCs/>
      <w:i/>
      <w:iCs/>
      <w:sz w:val="22"/>
      <w:szCs w:val="22"/>
    </w:rPr>
  </w:style>
  <w:style w:type="paragraph" w:styleId="748">
    <w:name w:val="Heading 8"/>
    <w:basedOn w:val="906"/>
    <w:next w:val="906"/>
    <w:link w:val="749"/>
    <w:uiPriority w:val="9"/>
    <w:unhideWhenUsed/>
    <w:qFormat/>
    <w:pPr>
      <w:keepLines/>
      <w:keepNext/>
      <w:spacing w:before="320" w:after="200"/>
      <w:outlineLvl w:val="7"/>
    </w:pPr>
    <w:rPr>
      <w:rFonts w:ascii="Arial" w:hAnsi="Arial" w:eastAsia="Arial" w:cs="Arial"/>
      <w:i/>
      <w:iCs/>
      <w:sz w:val="22"/>
      <w:szCs w:val="22"/>
    </w:rPr>
  </w:style>
  <w:style w:type="character" w:styleId="749">
    <w:name w:val="Heading 8 Char"/>
    <w:basedOn w:val="909"/>
    <w:link w:val="748"/>
    <w:uiPriority w:val="9"/>
    <w:rPr>
      <w:rFonts w:ascii="Arial" w:hAnsi="Arial" w:eastAsia="Arial" w:cs="Arial"/>
      <w:i/>
      <w:iCs/>
      <w:sz w:val="22"/>
      <w:szCs w:val="22"/>
    </w:rPr>
  </w:style>
  <w:style w:type="paragraph" w:styleId="750">
    <w:name w:val="Heading 9"/>
    <w:basedOn w:val="906"/>
    <w:next w:val="906"/>
    <w:link w:val="751"/>
    <w:uiPriority w:val="9"/>
    <w:unhideWhenUsed/>
    <w:qFormat/>
    <w:pPr>
      <w:keepLines/>
      <w:keepNext/>
      <w:spacing w:before="320" w:after="200"/>
      <w:outlineLvl w:val="8"/>
    </w:pPr>
    <w:rPr>
      <w:rFonts w:ascii="Arial" w:hAnsi="Arial" w:eastAsia="Arial" w:cs="Arial"/>
      <w:i/>
      <w:iCs/>
      <w:sz w:val="21"/>
      <w:szCs w:val="21"/>
    </w:rPr>
  </w:style>
  <w:style w:type="character" w:styleId="751">
    <w:name w:val="Heading 9 Char"/>
    <w:basedOn w:val="909"/>
    <w:link w:val="750"/>
    <w:uiPriority w:val="9"/>
    <w:rPr>
      <w:rFonts w:ascii="Arial" w:hAnsi="Arial" w:eastAsia="Arial" w:cs="Arial"/>
      <w:i/>
      <w:iCs/>
      <w:sz w:val="21"/>
      <w:szCs w:val="21"/>
    </w:rPr>
  </w:style>
  <w:style w:type="paragraph" w:styleId="752">
    <w:name w:val="No Spacing"/>
    <w:uiPriority w:val="1"/>
    <w:qFormat/>
    <w:pPr>
      <w:spacing w:before="0" w:after="0" w:line="240" w:lineRule="auto"/>
    </w:pPr>
  </w:style>
  <w:style w:type="paragraph" w:styleId="753">
    <w:name w:val="Title"/>
    <w:basedOn w:val="906"/>
    <w:next w:val="906"/>
    <w:link w:val="754"/>
    <w:uiPriority w:val="10"/>
    <w:qFormat/>
    <w:pPr>
      <w:contextualSpacing/>
      <w:spacing w:before="300" w:after="200"/>
    </w:pPr>
    <w:rPr>
      <w:sz w:val="48"/>
      <w:szCs w:val="48"/>
    </w:rPr>
  </w:style>
  <w:style w:type="character" w:styleId="754">
    <w:name w:val="Title Char"/>
    <w:basedOn w:val="909"/>
    <w:link w:val="753"/>
    <w:uiPriority w:val="10"/>
    <w:rPr>
      <w:sz w:val="48"/>
      <w:szCs w:val="48"/>
    </w:rPr>
  </w:style>
  <w:style w:type="paragraph" w:styleId="755">
    <w:name w:val="Subtitle"/>
    <w:basedOn w:val="906"/>
    <w:next w:val="906"/>
    <w:link w:val="756"/>
    <w:uiPriority w:val="11"/>
    <w:qFormat/>
    <w:pPr>
      <w:spacing w:before="200" w:after="200"/>
    </w:pPr>
    <w:rPr>
      <w:sz w:val="24"/>
      <w:szCs w:val="24"/>
    </w:rPr>
  </w:style>
  <w:style w:type="character" w:styleId="756">
    <w:name w:val="Subtitle Char"/>
    <w:basedOn w:val="909"/>
    <w:link w:val="755"/>
    <w:uiPriority w:val="11"/>
    <w:rPr>
      <w:sz w:val="24"/>
      <w:szCs w:val="24"/>
    </w:rPr>
  </w:style>
  <w:style w:type="paragraph" w:styleId="757">
    <w:name w:val="Quote"/>
    <w:basedOn w:val="906"/>
    <w:next w:val="906"/>
    <w:link w:val="758"/>
    <w:uiPriority w:val="29"/>
    <w:qFormat/>
    <w:pPr>
      <w:ind w:left="720" w:right="720"/>
    </w:pPr>
    <w:rPr>
      <w:i/>
    </w:rPr>
  </w:style>
  <w:style w:type="character" w:styleId="758">
    <w:name w:val="Quote Char"/>
    <w:link w:val="757"/>
    <w:uiPriority w:val="29"/>
    <w:rPr>
      <w:i/>
    </w:rPr>
  </w:style>
  <w:style w:type="paragraph" w:styleId="759">
    <w:name w:val="Intense Quote"/>
    <w:basedOn w:val="906"/>
    <w:next w:val="906"/>
    <w:link w:val="76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0">
    <w:name w:val="Intense Quote Char"/>
    <w:link w:val="759"/>
    <w:uiPriority w:val="30"/>
    <w:rPr>
      <w:i/>
    </w:rPr>
  </w:style>
  <w:style w:type="character" w:styleId="761">
    <w:name w:val="Header Char"/>
    <w:basedOn w:val="909"/>
    <w:link w:val="918"/>
    <w:uiPriority w:val="99"/>
  </w:style>
  <w:style w:type="character" w:styleId="762">
    <w:name w:val="Footer Char"/>
    <w:basedOn w:val="909"/>
    <w:link w:val="916"/>
    <w:uiPriority w:val="99"/>
  </w:style>
  <w:style w:type="paragraph" w:styleId="763">
    <w:name w:val="Caption"/>
    <w:basedOn w:val="906"/>
    <w:next w:val="906"/>
    <w:uiPriority w:val="35"/>
    <w:semiHidden/>
    <w:unhideWhenUsed/>
    <w:qFormat/>
    <w:pPr>
      <w:spacing w:line="276" w:lineRule="auto"/>
    </w:pPr>
    <w:rPr>
      <w:b/>
      <w:bCs/>
      <w:color w:val="4f81bd" w:themeColor="accent1"/>
      <w:sz w:val="18"/>
      <w:szCs w:val="18"/>
    </w:rPr>
  </w:style>
  <w:style w:type="character" w:styleId="764">
    <w:name w:val="Caption Char"/>
    <w:basedOn w:val="763"/>
    <w:link w:val="916"/>
    <w:uiPriority w:val="99"/>
  </w:style>
  <w:style w:type="table" w:styleId="765">
    <w:name w:val="Table Grid Light"/>
    <w:basedOn w:val="91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6">
    <w:name w:val="Plain Table 1"/>
    <w:basedOn w:val="91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7">
    <w:name w:val="Plain Table 2"/>
    <w:basedOn w:val="91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8">
    <w:name w:val="Plain Table 3"/>
    <w:basedOn w:val="9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9">
    <w:name w:val="Plain Table 4"/>
    <w:basedOn w:val="9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0">
    <w:name w:val="Plain Table 5"/>
    <w:basedOn w:val="9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1">
    <w:name w:val="Grid Table 1 Light"/>
    <w:basedOn w:val="91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2">
    <w:name w:val="Grid Table 1 Light - Accent 1"/>
    <w:basedOn w:val="91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3">
    <w:name w:val="Grid Table 1 Light - Accent 2"/>
    <w:basedOn w:val="91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4">
    <w:name w:val="Grid Table 1 Light - Accent 3"/>
    <w:basedOn w:val="91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5">
    <w:name w:val="Grid Table 1 Light - Accent 4"/>
    <w:basedOn w:val="91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6">
    <w:name w:val="Grid Table 1 Light - Accent 5"/>
    <w:basedOn w:val="91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7">
    <w:name w:val="Grid Table 1 Light - Accent 6"/>
    <w:basedOn w:val="91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8">
    <w:name w:val="Grid Table 2"/>
    <w:basedOn w:val="91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9">
    <w:name w:val="Grid Table 2 - Accent 1"/>
    <w:basedOn w:val="91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0">
    <w:name w:val="Grid Table 2 - Accent 2"/>
    <w:basedOn w:val="91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1">
    <w:name w:val="Grid Table 2 - Accent 3"/>
    <w:basedOn w:val="91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2">
    <w:name w:val="Grid Table 2 - Accent 4"/>
    <w:basedOn w:val="91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3">
    <w:name w:val="Grid Table 2 - Accent 5"/>
    <w:basedOn w:val="91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4">
    <w:name w:val="Grid Table 2 - Accent 6"/>
    <w:basedOn w:val="91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5">
    <w:name w:val="Grid Table 3"/>
    <w:basedOn w:val="91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1"/>
    <w:basedOn w:val="91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2"/>
    <w:basedOn w:val="91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3"/>
    <w:basedOn w:val="91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4"/>
    <w:basedOn w:val="91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5"/>
    <w:basedOn w:val="91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6"/>
    <w:basedOn w:val="91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4"/>
    <w:basedOn w:val="91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3">
    <w:name w:val="Grid Table 4 - Accent 1"/>
    <w:basedOn w:val="91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4">
    <w:name w:val="Grid Table 4 - Accent 2"/>
    <w:basedOn w:val="91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5">
    <w:name w:val="Grid Table 4 - Accent 3"/>
    <w:basedOn w:val="91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6">
    <w:name w:val="Grid Table 4 - Accent 4"/>
    <w:basedOn w:val="91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7">
    <w:name w:val="Grid Table 4 - Accent 5"/>
    <w:basedOn w:val="91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8">
    <w:name w:val="Grid Table 4 - Accent 6"/>
    <w:basedOn w:val="91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9">
    <w:name w:val="Grid Table 5 Dark"/>
    <w:basedOn w:val="9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0">
    <w:name w:val="Grid Table 5 Dark- Accent 1"/>
    <w:basedOn w:val="9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01">
    <w:name w:val="Grid Table 5 Dark - Accent 2"/>
    <w:basedOn w:val="9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02">
    <w:name w:val="Grid Table 5 Dark - Accent 3"/>
    <w:basedOn w:val="9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03">
    <w:name w:val="Grid Table 5 Dark- Accent 4"/>
    <w:basedOn w:val="9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04">
    <w:name w:val="Grid Table 5 Dark - Accent 5"/>
    <w:basedOn w:val="9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05">
    <w:name w:val="Grid Table 5 Dark - Accent 6"/>
    <w:basedOn w:val="9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06">
    <w:name w:val="Grid Table 6 Colorful"/>
    <w:basedOn w:val="91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7">
    <w:name w:val="Grid Table 6 Colorful - Accent 1"/>
    <w:basedOn w:val="91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08">
    <w:name w:val="Grid Table 6 Colorful - Accent 2"/>
    <w:basedOn w:val="91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09">
    <w:name w:val="Grid Table 6 Colorful - Accent 3"/>
    <w:basedOn w:val="91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10">
    <w:name w:val="Grid Table 6 Colorful - Accent 4"/>
    <w:basedOn w:val="91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11">
    <w:name w:val="Grid Table 6 Colorful - Accent 5"/>
    <w:basedOn w:val="91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12">
    <w:name w:val="Grid Table 6 Colorful - Accent 6"/>
    <w:basedOn w:val="91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13">
    <w:name w:val="Grid Table 7 Colorful"/>
    <w:basedOn w:val="91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4">
    <w:name w:val="Grid Table 7 Colorful - Accent 1"/>
    <w:basedOn w:val="91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5">
    <w:name w:val="Grid Table 7 Colorful - Accent 2"/>
    <w:basedOn w:val="91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6">
    <w:name w:val="Grid Table 7 Colorful - Accent 3"/>
    <w:basedOn w:val="91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7">
    <w:name w:val="Grid Table 7 Colorful - Accent 4"/>
    <w:basedOn w:val="91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8">
    <w:name w:val="Grid Table 7 Colorful - Accent 5"/>
    <w:basedOn w:val="91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9">
    <w:name w:val="Grid Table 7 Colorful - Accent 6"/>
    <w:basedOn w:val="91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0">
    <w:name w:val="List Table 1 Light"/>
    <w:basedOn w:val="91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1">
    <w:name w:val="List Table 1 Light - Accent 1"/>
    <w:basedOn w:val="910"/>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2">
    <w:name w:val="List Table 1 Light - Accent 2"/>
    <w:basedOn w:val="910"/>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3">
    <w:name w:val="List Table 1 Light - Accent 3"/>
    <w:basedOn w:val="910"/>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4">
    <w:name w:val="List Table 1 Light - Accent 4"/>
    <w:basedOn w:val="910"/>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5">
    <w:name w:val="List Table 1 Light - Accent 5"/>
    <w:basedOn w:val="910"/>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6">
    <w:name w:val="List Table 1 Light - Accent 6"/>
    <w:basedOn w:val="910"/>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7">
    <w:name w:val="List Table 2"/>
    <w:basedOn w:val="91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8">
    <w:name w:val="List Table 2 - Accent 1"/>
    <w:basedOn w:val="91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9">
    <w:name w:val="List Table 2 - Accent 2"/>
    <w:basedOn w:val="91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0">
    <w:name w:val="List Table 2 - Accent 3"/>
    <w:basedOn w:val="91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1">
    <w:name w:val="List Table 2 - Accent 4"/>
    <w:basedOn w:val="91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2">
    <w:name w:val="List Table 2 - Accent 5"/>
    <w:basedOn w:val="91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3">
    <w:name w:val="List Table 2 - Accent 6"/>
    <w:basedOn w:val="91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4">
    <w:name w:val="List Table 3"/>
    <w:basedOn w:val="91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5">
    <w:name w:val="List Table 3 - Accent 1"/>
    <w:basedOn w:val="91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36">
    <w:name w:val="List Table 3 - Accent 2"/>
    <w:basedOn w:val="91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37">
    <w:name w:val="List Table 3 - Accent 3"/>
    <w:basedOn w:val="91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38">
    <w:name w:val="List Table 3 - Accent 4"/>
    <w:basedOn w:val="91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39">
    <w:name w:val="List Table 3 - Accent 5"/>
    <w:basedOn w:val="91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40">
    <w:name w:val="List Table 3 - Accent 6"/>
    <w:basedOn w:val="91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41">
    <w:name w:val="List Table 4"/>
    <w:basedOn w:val="91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2">
    <w:name w:val="List Table 4 - Accent 1"/>
    <w:basedOn w:val="91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43">
    <w:name w:val="List Table 4 - Accent 2"/>
    <w:basedOn w:val="91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44">
    <w:name w:val="List Table 4 - Accent 3"/>
    <w:basedOn w:val="91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45">
    <w:name w:val="List Table 4 - Accent 4"/>
    <w:basedOn w:val="91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46">
    <w:name w:val="List Table 4 - Accent 5"/>
    <w:basedOn w:val="91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47">
    <w:name w:val="List Table 4 - Accent 6"/>
    <w:basedOn w:val="91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48">
    <w:name w:val="List Table 5 Dark"/>
    <w:basedOn w:val="91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1"/>
    <w:basedOn w:val="91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2"/>
    <w:basedOn w:val="91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3"/>
    <w:basedOn w:val="91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4"/>
    <w:basedOn w:val="91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5"/>
    <w:basedOn w:val="91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6"/>
    <w:basedOn w:val="91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6 Colorful"/>
    <w:basedOn w:val="91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6">
    <w:name w:val="List Table 6 Colorful - Accent 1"/>
    <w:basedOn w:val="91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57">
    <w:name w:val="List Table 6 Colorful - Accent 2"/>
    <w:basedOn w:val="91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58">
    <w:name w:val="List Table 6 Colorful - Accent 3"/>
    <w:basedOn w:val="91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59">
    <w:name w:val="List Table 6 Colorful - Accent 4"/>
    <w:basedOn w:val="91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60">
    <w:name w:val="List Table 6 Colorful - Accent 5"/>
    <w:basedOn w:val="91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61">
    <w:name w:val="List Table 6 Colorful - Accent 6"/>
    <w:basedOn w:val="91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62">
    <w:name w:val="List Table 7 Colorful"/>
    <w:basedOn w:val="91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3">
    <w:name w:val="List Table 7 Colorful - Accent 1"/>
    <w:basedOn w:val="91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64">
    <w:name w:val="List Table 7 Colorful - Accent 2"/>
    <w:basedOn w:val="91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65">
    <w:name w:val="List Table 7 Colorful - Accent 3"/>
    <w:basedOn w:val="91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66">
    <w:name w:val="List Table 7 Colorful - Accent 4"/>
    <w:basedOn w:val="91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67">
    <w:name w:val="List Table 7 Colorful - Accent 5"/>
    <w:basedOn w:val="91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68">
    <w:name w:val="List Table 7 Colorful - Accent 6"/>
    <w:basedOn w:val="91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69">
    <w:name w:val="Lined - Accent"/>
    <w:basedOn w:val="9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0">
    <w:name w:val="Lined - Accent 1"/>
    <w:basedOn w:val="9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71">
    <w:name w:val="Lined - Accent 2"/>
    <w:basedOn w:val="9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72">
    <w:name w:val="Lined - Accent 3"/>
    <w:basedOn w:val="9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73">
    <w:name w:val="Lined - Accent 4"/>
    <w:basedOn w:val="9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74">
    <w:name w:val="Lined - Accent 5"/>
    <w:basedOn w:val="9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75">
    <w:name w:val="Lined - Accent 6"/>
    <w:basedOn w:val="9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76">
    <w:name w:val="Bordered &amp; Lined - Accent"/>
    <w:basedOn w:val="91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7">
    <w:name w:val="Bordered &amp; Lined - Accent 1"/>
    <w:basedOn w:val="91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78">
    <w:name w:val="Bordered &amp; Lined - Accent 2"/>
    <w:basedOn w:val="91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79">
    <w:name w:val="Bordered &amp; Lined - Accent 3"/>
    <w:basedOn w:val="91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80">
    <w:name w:val="Bordered &amp; Lined - Accent 4"/>
    <w:basedOn w:val="91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81">
    <w:name w:val="Bordered &amp; Lined - Accent 5"/>
    <w:basedOn w:val="91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82">
    <w:name w:val="Bordered &amp; Lined - Accent 6"/>
    <w:basedOn w:val="91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83">
    <w:name w:val="Bordered"/>
    <w:basedOn w:val="91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4">
    <w:name w:val="Bordered - Accent 1"/>
    <w:basedOn w:val="91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5">
    <w:name w:val="Bordered - Accent 2"/>
    <w:basedOn w:val="91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6">
    <w:name w:val="Bordered - Accent 3"/>
    <w:basedOn w:val="91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7">
    <w:name w:val="Bordered - Accent 4"/>
    <w:basedOn w:val="91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8">
    <w:name w:val="Bordered - Accent 5"/>
    <w:basedOn w:val="91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9">
    <w:name w:val="Bordered - Accent 6"/>
    <w:basedOn w:val="91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0">
    <w:name w:val="Hyperlink"/>
    <w:uiPriority w:val="99"/>
    <w:unhideWhenUsed/>
    <w:rPr>
      <w:color w:val="0000ff" w:themeColor="hyperlink"/>
      <w:u w:val="single"/>
    </w:rPr>
  </w:style>
  <w:style w:type="character" w:styleId="891">
    <w:name w:val="Footnote Text Char"/>
    <w:link w:val="920"/>
    <w:uiPriority w:val="99"/>
    <w:rPr>
      <w:sz w:val="18"/>
    </w:rPr>
  </w:style>
  <w:style w:type="character" w:styleId="892">
    <w:name w:val="footnote reference"/>
    <w:basedOn w:val="909"/>
    <w:uiPriority w:val="99"/>
    <w:unhideWhenUsed/>
    <w:rPr>
      <w:vertAlign w:val="superscript"/>
    </w:rPr>
  </w:style>
  <w:style w:type="paragraph" w:styleId="893">
    <w:name w:val="endnote text"/>
    <w:basedOn w:val="906"/>
    <w:link w:val="894"/>
    <w:uiPriority w:val="99"/>
    <w:semiHidden/>
    <w:unhideWhenUsed/>
    <w:pPr>
      <w:spacing w:after="0" w:line="240" w:lineRule="auto"/>
    </w:pPr>
    <w:rPr>
      <w:sz w:val="20"/>
    </w:rPr>
  </w:style>
  <w:style w:type="character" w:styleId="894">
    <w:name w:val="Endnote Text Char"/>
    <w:link w:val="893"/>
    <w:uiPriority w:val="99"/>
    <w:rPr>
      <w:sz w:val="20"/>
    </w:rPr>
  </w:style>
  <w:style w:type="character" w:styleId="895">
    <w:name w:val="endnote reference"/>
    <w:basedOn w:val="909"/>
    <w:uiPriority w:val="99"/>
    <w:semiHidden/>
    <w:unhideWhenUsed/>
    <w:rPr>
      <w:vertAlign w:val="superscript"/>
    </w:rPr>
  </w:style>
  <w:style w:type="paragraph" w:styleId="896">
    <w:name w:val="toc 2"/>
    <w:basedOn w:val="906"/>
    <w:next w:val="906"/>
    <w:uiPriority w:val="39"/>
    <w:unhideWhenUsed/>
    <w:pPr>
      <w:ind w:left="283" w:right="0" w:firstLine="0"/>
      <w:spacing w:after="57"/>
    </w:pPr>
  </w:style>
  <w:style w:type="paragraph" w:styleId="897">
    <w:name w:val="toc 3"/>
    <w:basedOn w:val="906"/>
    <w:next w:val="906"/>
    <w:uiPriority w:val="39"/>
    <w:unhideWhenUsed/>
    <w:pPr>
      <w:ind w:left="567" w:right="0" w:firstLine="0"/>
      <w:spacing w:after="57"/>
    </w:pPr>
  </w:style>
  <w:style w:type="paragraph" w:styleId="898">
    <w:name w:val="toc 4"/>
    <w:basedOn w:val="906"/>
    <w:next w:val="906"/>
    <w:uiPriority w:val="39"/>
    <w:unhideWhenUsed/>
    <w:pPr>
      <w:ind w:left="850" w:right="0" w:firstLine="0"/>
      <w:spacing w:after="57"/>
    </w:pPr>
  </w:style>
  <w:style w:type="paragraph" w:styleId="899">
    <w:name w:val="toc 5"/>
    <w:basedOn w:val="906"/>
    <w:next w:val="906"/>
    <w:uiPriority w:val="39"/>
    <w:unhideWhenUsed/>
    <w:pPr>
      <w:ind w:left="1134" w:right="0" w:firstLine="0"/>
      <w:spacing w:after="57"/>
    </w:pPr>
  </w:style>
  <w:style w:type="paragraph" w:styleId="900">
    <w:name w:val="toc 6"/>
    <w:basedOn w:val="906"/>
    <w:next w:val="906"/>
    <w:uiPriority w:val="39"/>
    <w:unhideWhenUsed/>
    <w:pPr>
      <w:ind w:left="1417" w:right="0" w:firstLine="0"/>
      <w:spacing w:after="57"/>
    </w:pPr>
  </w:style>
  <w:style w:type="paragraph" w:styleId="901">
    <w:name w:val="toc 7"/>
    <w:basedOn w:val="906"/>
    <w:next w:val="906"/>
    <w:uiPriority w:val="39"/>
    <w:unhideWhenUsed/>
    <w:pPr>
      <w:ind w:left="1701" w:right="0" w:firstLine="0"/>
      <w:spacing w:after="57"/>
    </w:pPr>
  </w:style>
  <w:style w:type="paragraph" w:styleId="902">
    <w:name w:val="toc 8"/>
    <w:basedOn w:val="906"/>
    <w:next w:val="906"/>
    <w:uiPriority w:val="39"/>
    <w:unhideWhenUsed/>
    <w:pPr>
      <w:ind w:left="1984" w:right="0" w:firstLine="0"/>
      <w:spacing w:after="57"/>
    </w:pPr>
  </w:style>
  <w:style w:type="paragraph" w:styleId="903">
    <w:name w:val="toc 9"/>
    <w:basedOn w:val="906"/>
    <w:next w:val="906"/>
    <w:uiPriority w:val="39"/>
    <w:unhideWhenUsed/>
    <w:pPr>
      <w:ind w:left="2268" w:right="0" w:firstLine="0"/>
      <w:spacing w:after="57"/>
    </w:pPr>
  </w:style>
  <w:style w:type="paragraph" w:styleId="904">
    <w:name w:val="TOC Heading"/>
    <w:uiPriority w:val="39"/>
    <w:unhideWhenUsed/>
  </w:style>
  <w:style w:type="paragraph" w:styleId="905">
    <w:name w:val="table of figures"/>
    <w:basedOn w:val="906"/>
    <w:next w:val="906"/>
    <w:uiPriority w:val="99"/>
    <w:unhideWhenUsed/>
    <w:pPr>
      <w:spacing w:after="0" w:afterAutospacing="0"/>
    </w:pPr>
  </w:style>
  <w:style w:type="paragraph" w:styleId="906"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7">
    <w:name w:val="Heading 2"/>
    <w:basedOn w:val="906"/>
    <w:next w:val="906"/>
    <w:uiPriority w:val="9"/>
    <w:unhideWhenUsed/>
    <w:qFormat/>
    <w:pPr>
      <w:keepLines/>
      <w:keepNext/>
      <w:spacing w:before="360" w:after="200"/>
      <w:outlineLvl w:val="1"/>
    </w:pPr>
    <w:rPr>
      <w:rFonts w:ascii="Arial" w:hAnsi="Arial" w:eastAsia="Arial" w:cs="Arial"/>
      <w:sz w:val="34"/>
    </w:rPr>
  </w:style>
  <w:style w:type="paragraph" w:styleId="908">
    <w:name w:val="Heading 4"/>
    <w:basedOn w:val="906"/>
    <w:next w:val="906"/>
    <w:uiPriority w:val="9"/>
    <w:unhideWhenUsed/>
    <w:qFormat/>
    <w:pPr>
      <w:keepLines/>
      <w:keepNext/>
      <w:spacing w:before="320" w:after="200"/>
      <w:outlineLvl w:val="3"/>
    </w:pPr>
    <w:rPr>
      <w:rFonts w:ascii="Arial" w:hAnsi="Arial" w:eastAsia="Arial" w:cs="Arial"/>
      <w:b/>
      <w:bCs/>
      <w:sz w:val="26"/>
      <w:szCs w:val="26"/>
    </w:rPr>
  </w:style>
  <w:style w:type="character" w:styleId="909" w:default="1">
    <w:name w:val="Default Paragraph Font"/>
    <w:uiPriority w:val="0"/>
    <w:semiHidden/>
    <w:qFormat/>
  </w:style>
  <w:style w:type="table" w:styleId="910" w:default="1">
    <w:name w:val="Normal Table"/>
    <w:uiPriority w:val="0"/>
    <w:semiHidden/>
    <w:qFormat/>
    <w:tblPr>
      <w:tblCellMar>
        <w:left w:w="108" w:type="dxa"/>
        <w:top w:w="0" w:type="dxa"/>
        <w:right w:w="108" w:type="dxa"/>
        <w:bottom w:w="0" w:type="dxa"/>
      </w:tblCellMar>
    </w:tblPr>
  </w:style>
  <w:style w:type="paragraph" w:styleId="911">
    <w:name w:val="Normal Indent"/>
    <w:basedOn w:val="906"/>
    <w:uiPriority w:val="99"/>
    <w:qFormat/>
    <w:pPr>
      <w:ind w:firstLine="420"/>
    </w:pPr>
  </w:style>
  <w:style w:type="paragraph" w:styleId="912">
    <w:name w:val="index 5"/>
    <w:basedOn w:val="906"/>
    <w:next w:val="906"/>
    <w:uiPriority w:val="0"/>
    <w:qFormat/>
    <w:pPr>
      <w:ind w:left="798"/>
      <w:jc w:val="left"/>
    </w:pPr>
    <w:rPr>
      <w:rFonts w:ascii="Calibri" w:hAnsi="Calibri"/>
    </w:rPr>
  </w:style>
  <w:style w:type="paragraph" w:styleId="913">
    <w:name w:val="Body Text"/>
    <w:basedOn w:val="906"/>
    <w:next w:val="906"/>
    <w:uiPriority w:val="0"/>
    <w:qFormat/>
    <w:pPr>
      <w:spacing w:after="120"/>
    </w:pPr>
  </w:style>
  <w:style w:type="paragraph" w:styleId="914">
    <w:name w:val="Body Text Indent"/>
    <w:basedOn w:val="906"/>
    <w:uiPriority w:val="99"/>
    <w:qFormat/>
    <w:pPr>
      <w:ind w:left="420"/>
      <w:spacing w:after="120"/>
    </w:pPr>
  </w:style>
  <w:style w:type="paragraph" w:styleId="915">
    <w:name w:val="Block Text"/>
    <w:basedOn w:val="906"/>
    <w:uiPriority w:val="6"/>
    <w:qFormat/>
    <w:pPr>
      <w:ind w:left="420" w:right="33"/>
      <w:jc w:val="left"/>
    </w:pPr>
    <w:rPr>
      <w:sz w:val="24"/>
      <w:szCs w:val="20"/>
    </w:rPr>
  </w:style>
  <w:style w:type="paragraph" w:styleId="916">
    <w:name w:val="Footer"/>
    <w:basedOn w:val="906"/>
    <w:uiPriority w:val="99"/>
    <w:unhideWhenUsed/>
    <w:qFormat/>
    <w:pPr>
      <w:jc w:val="left"/>
      <w:tabs>
        <w:tab w:val="center" w:pos="4153" w:leader="none"/>
        <w:tab w:val="right" w:pos="8306" w:leader="none"/>
      </w:tabs>
    </w:pPr>
    <w:rPr>
      <w:sz w:val="18"/>
      <w:szCs w:val="18"/>
    </w:rPr>
  </w:style>
  <w:style w:type="paragraph" w:styleId="917">
    <w:name w:val="envelope return"/>
    <w:basedOn w:val="906"/>
    <w:uiPriority w:val="0"/>
    <w:qFormat/>
    <w:rPr>
      <w:rFonts w:ascii="Arial" w:hAnsi="Arial"/>
    </w:rPr>
  </w:style>
  <w:style w:type="paragraph" w:styleId="918">
    <w:name w:val="Header"/>
    <w:basedOn w:val="906"/>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919">
    <w:name w:val="toc 1"/>
    <w:basedOn w:val="906"/>
    <w:next w:val="906"/>
    <w:uiPriority w:val="39"/>
    <w:unhideWhenUsed/>
    <w:qFormat/>
    <w:pPr>
      <w:spacing w:after="57"/>
    </w:pPr>
  </w:style>
  <w:style w:type="paragraph" w:styleId="920">
    <w:name w:val="footnote text"/>
    <w:basedOn w:val="906"/>
    <w:next w:val="912"/>
    <w:uiPriority w:val="0"/>
    <w:unhideWhenUsed/>
    <w:qFormat/>
    <w:pPr>
      <w:spacing w:after="40"/>
    </w:pPr>
    <w:rPr>
      <w:sz w:val="18"/>
    </w:rPr>
  </w:style>
  <w:style w:type="paragraph" w:styleId="921">
    <w:name w:val="Normal (Web)"/>
    <w:basedOn w:val="906"/>
    <w:uiPriority w:val="0"/>
    <w:qFormat/>
    <w:pPr>
      <w:jc w:val="left"/>
      <w:spacing w:before="100" w:beforeAutospacing="1" w:after="100" w:afterAutospacing="1"/>
      <w:widowControl/>
    </w:pPr>
    <w:rPr>
      <w:rFonts w:ascii="宋体" w:hAnsi="宋体"/>
      <w:sz w:val="24"/>
    </w:rPr>
  </w:style>
  <w:style w:type="paragraph" w:styleId="922">
    <w:name w:val="Body Text First Indent 2"/>
    <w:basedOn w:val="906"/>
    <w:next w:val="906"/>
    <w:uiPriority w:val="6"/>
    <w:qFormat/>
    <w:pPr>
      <w:ind w:left="420" w:firstLine="210"/>
      <w:jc w:val="both"/>
      <w:spacing w:after="120" w:line="240" w:lineRule="auto"/>
      <w:widowControl w:val="off"/>
    </w:pPr>
    <w:rPr>
      <w:rFonts w:eastAsia="仿宋_GB2312"/>
      <w:sz w:val="30"/>
    </w:rPr>
  </w:style>
  <w:style w:type="table" w:styleId="923">
    <w:name w:val="Table Grid"/>
    <w:basedOn w:val="910"/>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24">
    <w:name w:val="Strong"/>
    <w:basedOn w:val="909"/>
    <w:uiPriority w:val="0"/>
    <w:qFormat/>
    <w:rPr>
      <w:b/>
    </w:rPr>
  </w:style>
  <w:style w:type="paragraph" w:styleId="925" w:customStyle="1">
    <w:name w:val="目录 1111"/>
    <w:basedOn w:val="906"/>
    <w:next w:val="906"/>
    <w:uiPriority w:val="39"/>
    <w:qFormat/>
  </w:style>
  <w:style w:type="paragraph" w:styleId="926" w:customStyle="1">
    <w:name w:val="一级条标题"/>
    <w:basedOn w:val="927"/>
    <w:next w:val="90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27" w:customStyle="1">
    <w:name w:val="章标题"/>
    <w:next w:val="928"/>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928" w:customStyle="1">
    <w:name w:val="正文1"/>
    <w:basedOn w:val="929"/>
    <w:next w:val="944"/>
    <w:uiPriority w:val="0"/>
    <w:qFormat/>
    <w:pPr>
      <w:ind w:firstLine="361"/>
      <w:spacing w:line="360" w:lineRule="auto"/>
    </w:pPr>
    <w:rPr>
      <w:rFonts w:ascii="宋体" w:hAnsi="宋体" w:eastAsia="宋体"/>
      <w:sz w:val="24"/>
    </w:rPr>
  </w:style>
  <w:style w:type="paragraph" w:styleId="929" w:customStyle="1">
    <w:name w:val="正文111"/>
    <w:next w:val="93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0" w:customStyle="1">
    <w:name w:val="正文首行缩进1"/>
    <w:basedOn w:val="931"/>
    <w:next w:val="938"/>
    <w:uiPriority w:val="0"/>
    <w:qFormat/>
    <w:pPr>
      <w:ind w:firstLine="420"/>
      <w:spacing w:line="240" w:lineRule="auto"/>
    </w:pPr>
    <w:rPr>
      <w:sz w:val="21"/>
      <w:szCs w:val="22"/>
    </w:rPr>
  </w:style>
  <w:style w:type="paragraph" w:styleId="931" w:customStyle="1">
    <w:name w:val="正文文本11"/>
    <w:basedOn w:val="932"/>
    <w:next w:val="933"/>
    <w:uiPriority w:val="0"/>
    <w:qFormat/>
    <w:pPr>
      <w:spacing w:after="120"/>
    </w:pPr>
  </w:style>
  <w:style w:type="paragraph" w:styleId="932" w:customStyle="1">
    <w:name w:val="正文112"/>
    <w:next w:val="93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3" w:customStyle="1">
    <w:name w:val="正文11"/>
    <w:next w:val="934"/>
    <w:link w:val="955"/>
    <w:uiPriority w:val="0"/>
    <w:qFormat/>
    <w:pPr>
      <w:jc w:val="both"/>
    </w:pPr>
    <w:rPr>
      <w:rFonts w:hint="default" w:ascii="Times New Roman" w:hAnsi="Times New Roman" w:eastAsia="宋体" w:cs="Times New Roman"/>
      <w:lang w:val="en-US" w:eastAsia="zh-CN" w:bidi="ar-SA"/>
    </w:rPr>
  </w:style>
  <w:style w:type="paragraph" w:styleId="934" w:customStyle="1">
    <w:name w:val="正文首行缩进11"/>
    <w:basedOn w:val="931"/>
    <w:next w:val="935"/>
    <w:uiPriority w:val="0"/>
    <w:qFormat/>
    <w:pPr>
      <w:ind w:firstLine="420"/>
    </w:pPr>
    <w:rPr>
      <w:rFonts w:ascii="仿宋_GB2312" w:eastAsia="仿宋_GB2312"/>
      <w:sz w:val="30"/>
      <w:szCs w:val="30"/>
    </w:rPr>
  </w:style>
  <w:style w:type="paragraph" w:styleId="935" w:customStyle="1">
    <w:name w:val="正文首行缩进 211"/>
    <w:basedOn w:val="936"/>
    <w:uiPriority w:val="99"/>
    <w:qFormat/>
    <w:pPr>
      <w:ind w:left="0" w:firstLine="420"/>
      <w:spacing w:after="0" w:line="360" w:lineRule="auto"/>
    </w:pPr>
    <w:rPr>
      <w:rFonts w:ascii="宋体" w:hAnsi="宋体"/>
    </w:rPr>
  </w:style>
  <w:style w:type="paragraph" w:styleId="936" w:customStyle="1">
    <w:name w:val="正文文本缩进11"/>
    <w:basedOn w:val="933"/>
    <w:next w:val="937"/>
    <w:uiPriority w:val="99"/>
    <w:qFormat/>
    <w:pPr>
      <w:ind w:left="420"/>
      <w:spacing w:after="120"/>
    </w:pPr>
  </w:style>
  <w:style w:type="paragraph" w:styleId="937" w:customStyle="1">
    <w:name w:val="寄信人地址11"/>
    <w:basedOn w:val="906"/>
    <w:uiPriority w:val="0"/>
    <w:qFormat/>
    <w:rPr>
      <w:rFonts w:ascii="Arial" w:hAnsi="Arial"/>
    </w:rPr>
  </w:style>
  <w:style w:type="paragraph" w:styleId="938" w:customStyle="1">
    <w:name w:val="正文首行缩进 21"/>
    <w:basedOn w:val="939"/>
    <w:next w:val="929"/>
    <w:uiPriority w:val="0"/>
    <w:qFormat/>
    <w:pPr>
      <w:ind w:firstLine="420"/>
    </w:pPr>
    <w:rPr>
      <w:rFonts w:ascii="宋体" w:eastAsia="宋体"/>
      <w:color w:val="ff6600"/>
      <w:sz w:val="21"/>
    </w:rPr>
  </w:style>
  <w:style w:type="paragraph" w:styleId="939" w:customStyle="1">
    <w:name w:val="正文文本缩进1"/>
    <w:basedOn w:val="928"/>
    <w:next w:val="940"/>
    <w:uiPriority w:val="0"/>
    <w:qFormat/>
    <w:pPr>
      <w:ind w:left="420"/>
      <w:spacing w:after="120"/>
    </w:pPr>
  </w:style>
  <w:style w:type="paragraph" w:styleId="940" w:customStyle="1">
    <w:name w:val="寄信人地址1"/>
    <w:basedOn w:val="941"/>
    <w:uiPriority w:val="0"/>
    <w:qFormat/>
    <w:rPr>
      <w:rFonts w:ascii="Arial" w:hAnsi="Arial"/>
    </w:rPr>
  </w:style>
  <w:style w:type="paragraph" w:styleId="941" w:customStyle="1">
    <w:name w:val="正文12"/>
    <w:next w:val="942"/>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942" w:customStyle="1">
    <w:name w:val="脚注文本1"/>
    <w:basedOn w:val="928"/>
    <w:next w:val="943"/>
    <w:uiPriority w:val="0"/>
    <w:qFormat/>
    <w:rPr>
      <w:sz w:val="18"/>
      <w:szCs w:val="18"/>
    </w:rPr>
  </w:style>
  <w:style w:type="paragraph" w:styleId="943" w:customStyle="1">
    <w:name w:val="索引 51"/>
    <w:basedOn w:val="941"/>
    <w:next w:val="928"/>
    <w:uiPriority w:val="0"/>
    <w:qFormat/>
    <w:pPr>
      <w:ind w:left="798"/>
      <w:jc w:val="left"/>
    </w:pPr>
  </w:style>
  <w:style w:type="paragraph" w:styleId="944" w:customStyle="1">
    <w:name w:val="目录 11"/>
    <w:basedOn w:val="932"/>
    <w:next w:val="928"/>
    <w:uiPriority w:val="39"/>
    <w:unhideWhenUsed/>
    <w:qFormat/>
    <w:pPr>
      <w:jc w:val="left"/>
      <w:spacing w:after="100" w:line="259" w:lineRule="auto"/>
      <w:widowControl/>
    </w:pPr>
    <w:rPr>
      <w:rFonts w:ascii="Calibri" w:hAnsi="Calibri"/>
      <w:sz w:val="22"/>
      <w:szCs w:val="22"/>
    </w:rPr>
  </w:style>
  <w:style w:type="paragraph" w:styleId="945" w:customStyle="1">
    <w:name w:val="段"/>
    <w:basedOn w:val="946"/>
    <w:next w:val="906"/>
    <w:uiPriority w:val="0"/>
    <w:qFormat/>
    <w:pPr>
      <w:ind w:firstLine="200"/>
      <w:widowControl/>
    </w:pPr>
    <w:rPr>
      <w:rFonts w:hint="eastAsia" w:ascii="宋体"/>
      <w:sz w:val="20"/>
      <w:szCs w:val="20"/>
    </w:rPr>
  </w:style>
  <w:style w:type="paragraph" w:styleId="946" w:customStyle="1">
    <w:name w:val="正文13"/>
    <w:next w:val="93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7" w:customStyle="1">
    <w:name w:val="文本块1"/>
    <w:basedOn w:val="929"/>
    <w:next w:val="948"/>
    <w:uiPriority w:val="0"/>
    <w:qFormat/>
    <w:pPr>
      <w:ind w:left="420" w:right="33"/>
      <w:jc w:val="left"/>
    </w:pPr>
    <w:rPr>
      <w:rFonts w:ascii="Times New Roman" w:hAnsi="Times New Roman" w:eastAsia="宋体" w:cs="Times New Roman"/>
      <w:sz w:val="24"/>
      <w:szCs w:val="20"/>
    </w:rPr>
  </w:style>
  <w:style w:type="paragraph" w:styleId="948" w:customStyle="1">
    <w:name w:val="标题 41"/>
    <w:basedOn w:val="941"/>
    <w:next w:val="933"/>
    <w:uiPriority w:val="0"/>
    <w:qFormat/>
    <w:pPr>
      <w:keepLines/>
      <w:keepNext/>
      <w:spacing w:before="280" w:after="290" w:line="376" w:lineRule="auto"/>
      <w:outlineLvl w:val="3"/>
    </w:pPr>
    <w:rPr>
      <w:rFonts w:ascii="Arial" w:hAnsi="Arial" w:eastAsia="黑体"/>
      <w:b/>
      <w:bCs/>
      <w:sz w:val="28"/>
      <w:szCs w:val="28"/>
    </w:rPr>
  </w:style>
  <w:style w:type="paragraph" w:styleId="949" w:customStyle="1">
    <w:name w:val="正文文本111"/>
    <w:basedOn w:val="950"/>
    <w:next w:val="941"/>
    <w:uiPriority w:val="0"/>
    <w:qFormat/>
  </w:style>
  <w:style w:type="paragraph" w:styleId="950" w:customStyle="1">
    <w:name w:val="正文1121"/>
    <w:next w:val="949"/>
    <w:uiPriority w:val="0"/>
    <w:qFormat/>
    <w:pPr>
      <w:jc w:val="both"/>
      <w:widowControl w:val="off"/>
    </w:pPr>
    <w:rPr>
      <w:rFonts w:hint="default" w:ascii="Calibri" w:hAnsi="Calibri" w:eastAsia="宋体" w:cs="Times New Roman"/>
      <w:sz w:val="21"/>
      <w:szCs w:val="24"/>
      <w:lang w:val="en-US" w:eastAsia="zh-CN" w:bidi="ar-SA"/>
    </w:rPr>
  </w:style>
  <w:style w:type="paragraph" w:styleId="951" w:customStyle="1">
    <w:name w:val="文本块12"/>
    <w:uiPriority w:val="6"/>
    <w:qFormat/>
    <w:pPr>
      <w:ind w:left="256" w:right="6" w:firstLine="624"/>
      <w:jc w:val="both"/>
      <w:widowControl w:val="off"/>
    </w:pPr>
    <w:rPr>
      <w:rFonts w:hint="default" w:ascii="Times New Roman" w:hAnsi="Times New Roman" w:eastAsia="仿宋" w:cs="Times New Roman"/>
      <w:sz w:val="28"/>
      <w:szCs w:val="20"/>
      <w:lang w:val="en-US" w:eastAsia="zh-CN" w:bidi="ar-SA"/>
    </w:rPr>
  </w:style>
  <w:style w:type="paragraph" w:styleId="952" w:customStyle="1">
    <w:name w:val="Fließtext"/>
    <w:basedOn w:val="906"/>
    <w:uiPriority w:val="99"/>
    <w:qFormat/>
    <w:rPr>
      <w:rFonts w:ascii="Calibri" w:hAnsi="Calibri"/>
    </w:rPr>
  </w:style>
  <w:style w:type="character" w:styleId="953" w:customStyle="1">
    <w:name w:val="NormalCharacter"/>
    <w:link w:val="933"/>
    <w:uiPriority w:val="0"/>
    <w:semiHidden/>
    <w:qFormat/>
    <w:rPr>
      <w:rFonts w:hint="default" w:ascii="Times New Roman" w:hAnsi="Times New Roman" w:eastAsia="宋体" w:cs="Times New Roman"/>
      <w:lang w:val="en-US" w:eastAsia="zh-CN" w:bidi="ar-SA"/>
    </w:rPr>
  </w:style>
  <w:style w:type="paragraph" w:styleId="954" w:customStyle="1">
    <w:name w:val="页脚1"/>
    <w:basedOn w:val="906"/>
    <w:uiPriority w:val="99"/>
    <w:qFormat/>
    <w:pPr>
      <w:jc w:val="left"/>
      <w:tabs>
        <w:tab w:val="center" w:pos="4153" w:leader="none"/>
        <w:tab w:val="right" w:pos="8306" w:leader="none"/>
      </w:tabs>
    </w:pPr>
    <w:rPr>
      <w:sz w:val="18"/>
      <w:szCs w:val="18"/>
    </w:rPr>
  </w:style>
  <w:style w:type="character" w:styleId="955" w:customStyle="1">
    <w:name w:val="NormalCharacter1"/>
    <w:link w:val="933"/>
    <w:uiPriority w:val="0"/>
    <w:qFormat/>
    <w:rPr>
      <w:rFonts w:hint="default" w:ascii="Times New Roman" w:hAnsi="Times New Roman" w:eastAsia="宋体" w:cs="Times New Roman"/>
      <w:lang w:val="en-US" w:eastAsia="zh-CN" w:bidi="ar-SA"/>
    </w:rPr>
  </w:style>
  <w:style w:type="paragraph" w:styleId="956" w:customStyle="1">
    <w:name w:val="页眉1"/>
    <w:basedOn w:val="906"/>
    <w:uiPriority w:val="0"/>
    <w:qFormat/>
    <w:pPr>
      <w:jc w:val="center"/>
      <w:tabs>
        <w:tab w:val="center" w:pos="4153" w:leader="none"/>
        <w:tab w:val="right" w:pos="8306" w:leader="none"/>
      </w:tabs>
      <w:pBdr>
        <w:bottom w:val="single" w:color="auto" w:sz="6" w:space="1"/>
      </w:pBdr>
    </w:pPr>
    <w:rPr>
      <w:sz w:val="18"/>
      <w:szCs w:val="18"/>
    </w:rPr>
  </w:style>
  <w:style w:type="paragraph" w:styleId="957" w:customStyle="1">
    <w:name w:val="页脚11"/>
    <w:uiPriority w:val="99"/>
    <w:unhideWhenUsed/>
    <w:qFormat/>
    <w:pPr>
      <w:tabs>
        <w:tab w:val="center" w:pos="7143" w:leader="none"/>
        <w:tab w:val="right" w:pos="14287" w:leader="none"/>
      </w:tabs>
    </w:pPr>
    <w:rPr>
      <w:rFonts w:hint="default" w:ascii="Times New Roman" w:hAnsi="Times New Roman" w:eastAsia="宋体" w:cs="Times New Roman"/>
      <w:lang w:val="en-US" w:eastAsia="zh-CN" w:bidi="ar-SA"/>
    </w:rPr>
  </w:style>
  <w:style w:type="paragraph" w:styleId="958" w:customStyle="1">
    <w:name w:val="无间隔1"/>
    <w:uiPriority w:val="0"/>
    <w:qFormat/>
    <w:rPr>
      <w:rFonts w:hint="default" w:ascii="Calibri" w:hAnsi="Calibri" w:eastAsia="宋体" w:cs="Times New Roman"/>
      <w:sz w:val="22"/>
      <w:lang w:val="en-US" w:eastAsia="zh-CN" w:bidi="ar-SA"/>
    </w:rPr>
  </w:style>
  <w:style w:type="paragraph" w:styleId="959" w:customStyle="1">
    <w:name w:val="正文1111"/>
    <w:next w:val="96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0" w:customStyle="1">
    <w:name w:val="文本块11"/>
    <w:basedOn w:val="959"/>
    <w:uiPriority w:val="0"/>
    <w:qFormat/>
    <w:pPr>
      <w:ind w:left="567" w:right="454" w:firstLine="498"/>
      <w:jc w:val="left"/>
      <w:widowControl/>
    </w:pPr>
    <w:rPr>
      <w:rFonts w:ascii="宋体" w:eastAsia="宋体"/>
      <w:sz w:val="30"/>
      <w:szCs w:val="20"/>
    </w:rPr>
  </w:style>
  <w:style w:type="paragraph" w:styleId="961" w:customStyle="1">
    <w:name w:val="标题 211"/>
    <w:basedOn w:val="906"/>
    <w:next w:val="959"/>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962" w:customStyle="1">
    <w:name w:val="正文_0"/>
    <w:uiPriority w:val="0"/>
    <w:unhideWhenUsed/>
    <w:qFormat/>
    <w:rPr>
      <w:rFonts w:hint="eastAsia" w:ascii="Times New Roman" w:hAnsi="Times New Roman" w:eastAsia="宋体" w:cs="Times New Roman"/>
      <w:sz w:val="21"/>
      <w:lang w:val="en-US" w:eastAsia="zh-CN" w:bidi="ar-SA"/>
    </w:rPr>
  </w:style>
  <w:style w:type="paragraph" w:styleId="963" w:customStyle="1">
    <w:name w:val="纯文本1"/>
    <w:basedOn w:val="941"/>
    <w:uiPriority w:val="0"/>
    <w:qFormat/>
    <w:rPr>
      <w:rFonts w:ascii="宋体" w:hAnsi="Courier New"/>
      <w:sz w:val="21"/>
      <w:szCs w:val="21"/>
    </w:rPr>
  </w:style>
  <w:style w:type="paragraph" w:styleId="964" w:customStyle="1">
    <w:name w:val="标题1"/>
    <w:basedOn w:val="932"/>
    <w:next w:val="963"/>
    <w:uiPriority w:val="10"/>
    <w:qFormat/>
    <w:pPr>
      <w:contextualSpacing/>
      <w:spacing w:before="300" w:after="200"/>
    </w:pPr>
    <w:rPr>
      <w:sz w:val="48"/>
      <w:szCs w:val="48"/>
    </w:rPr>
  </w:style>
  <w:style w:type="paragraph" w:styleId="965" w:customStyle="1">
    <w:name w:val="标题 311"/>
    <w:basedOn w:val="906"/>
    <w:next w:val="906"/>
    <w:uiPriority w:val="9"/>
    <w:qFormat/>
    <w:pPr>
      <w:keepLines/>
      <w:keepNext/>
      <w:spacing w:before="260" w:after="260" w:line="416" w:lineRule="auto"/>
      <w:outlineLvl w:val="2"/>
    </w:pPr>
    <w:rPr>
      <w:b/>
      <w:bCs/>
      <w:sz w:val="32"/>
      <w:szCs w:val="32"/>
    </w:rPr>
  </w:style>
  <w:style w:type="paragraph" w:styleId="966" w:customStyle="1">
    <w:name w:val="正文文本1111"/>
    <w:basedOn w:val="906"/>
    <w:next w:val="926"/>
    <w:uiPriority w:val="0"/>
    <w:qFormat/>
    <w:pPr>
      <w:ind w:left="72" w:right="30"/>
      <w:jc w:val="center"/>
      <w:spacing w:after="60" w:line="360" w:lineRule="atLeast"/>
    </w:pPr>
    <w:rPr>
      <w:szCs w:val="22"/>
    </w:rPr>
  </w:style>
  <w:style w:type="paragraph" w:styleId="967" w:customStyle="1">
    <w:name w:val="页眉11"/>
    <w:basedOn w:val="906"/>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68" w:customStyle="1">
    <w:name w:val="普通(网站)1"/>
    <w:basedOn w:val="906"/>
    <w:uiPriority w:val="99"/>
    <w:qFormat/>
    <w:pPr>
      <w:jc w:val="left"/>
      <w:spacing w:before="100" w:beforeAutospacing="1" w:after="100" w:afterAutospacing="1"/>
      <w:widowControl/>
    </w:pPr>
    <w:rPr>
      <w:rFonts w:ascii="宋体" w:hAnsi="宋体" w:cs="宋体"/>
      <w:sz w:val="24"/>
    </w:rPr>
  </w:style>
  <w:style w:type="paragraph" w:styleId="969" w:customStyle="1">
    <w:name w:val="Normal (Web)"/>
    <w:basedOn w:val="906"/>
    <w:uiPriority w:val="0"/>
    <w:qFormat/>
    <w:pPr>
      <w:ind w:left="0" w:right="0"/>
      <w:jc w:val="left"/>
      <w:spacing w:before="0" w:beforeAutospacing="0" w:after="0" w:afterAutospacing="0"/>
    </w:pPr>
    <w:rPr>
      <w:sz w:val="24"/>
      <w:lang w:val="en-US" w:eastAsia="zh-CN"/>
    </w:rPr>
  </w:style>
  <w:style w:type="paragraph" w:styleId="970">
    <w:name w:val="List Paragraph"/>
    <w:basedOn w:val="906"/>
    <w:uiPriority w:val="34"/>
    <w:qFormat/>
    <w:pPr>
      <w:contextualSpacing/>
      <w:ind w:left="720"/>
    </w:pPr>
  </w:style>
  <w:style w:type="paragraph" w:styleId="971" w:customStyle="1">
    <w:name w:val="正文文本13"/>
    <w:basedOn w:val="906"/>
    <w:next w:val="926"/>
    <w:uiPriority w:val="0"/>
    <w:qFormat/>
  </w:style>
  <w:style w:type="paragraph" w:styleId="972" w:customStyle="1">
    <w:name w:val="普通(网站)13"/>
    <w:basedOn w:val="906"/>
    <w:uiPriority w:val="0"/>
    <w:qFormat/>
    <w:pPr>
      <w:jc w:val="left"/>
      <w:spacing w:before="100" w:beforeAutospacing="1" w:after="100" w:afterAutospacing="1"/>
    </w:pPr>
    <w:rPr>
      <w:sz w:val="24"/>
    </w:rPr>
  </w:style>
  <w:style w:type="numbering" w:styleId="9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jpg"/><Relationship Id="rId16" Type="http://schemas.openxmlformats.org/officeDocument/2006/relationships/image" Target="media/image2.png"/><Relationship Id="rId17" Type="http://schemas.openxmlformats.org/officeDocument/2006/relationships/image" Target="media/image3.jpg"/><Relationship Id="rId18" Type="http://schemas.openxmlformats.org/officeDocument/2006/relationships/image" Target="media/image4.png"/><Relationship Id="rId19"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7.jpg"/><Relationship Id="rId22" Type="http://schemas.openxmlformats.org/officeDocument/2006/relationships/image" Target="media/image8.jpg"/><Relationship Id="rId23" Type="http://schemas.openxmlformats.org/officeDocument/2006/relationships/image" Target="media/image9.jpg"/><Relationship Id="rId24" Type="http://schemas.openxmlformats.org/officeDocument/2006/relationships/image" Target="media/image10.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森</dc:creator>
  <cp:lastModifiedBy>武森</cp:lastModifiedBy>
  <cp:revision>4</cp:revision>
  <dcterms:created xsi:type="dcterms:W3CDTF">2025-09-09T14:21:00Z</dcterms:created>
  <dcterms:modified xsi:type="dcterms:W3CDTF">2026-09-22T06:34:21Z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04A0AFDA1D4647E3A530A34057547481_11</vt:lpwstr>
  </property>
  <property fmtid="{D5CDD505-2E9C-101B-9397-08002B2CF9AE}" pid="4" name="KSOTemplateDocerSaveRecord">
    <vt:lpwstr>eyJoZGlkIjoiODk1OTRhYWQ2ODg2ZWQyOGFjNmM0M2FhMzg1NTYzN2IifQ==</vt:lpwstr>
  </property>
</Properties>
</file>