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6"/>
        <w:ind w:firstLine="319"/>
        <w:tabs>
          <w:tab w:val="left" w:pos="1200" w:leader="none"/>
        </w:tabs>
        <w:rPr>
          <w:rFonts w:asciiTheme="minorEastAsia" w:hAnsiTheme="minorEastAsia" w:eastAsiaTheme="minorEastAsia"/>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r>
      <w:r/>
    </w:p>
    <w:p>
      <w:pPr>
        <w:pStyle w:val="1106"/>
        <w:ind w:firstLine="319"/>
        <w:rPr>
          <w:rFonts w:asciiTheme="minorEastAsia" w:hAnsiTheme="minorEastAsia" w:eastAsiaTheme="minorEastAsia"/>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r>
      <w:r/>
    </w:p>
    <w:p>
      <w:pPr>
        <w:pStyle w:val="794"/>
        <w:ind w:firstLine="400"/>
        <w:rPr>
          <w:rFonts w:asciiTheme="minorEastAsia" w:hAnsiTheme="minorEastAsia" w:eastAsiaTheme="minorEastAsia"/>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r>
      <w:r/>
    </w:p>
    <w:p>
      <w:pPr>
        <w:pStyle w:val="794"/>
        <w:ind w:firstLine="400"/>
        <w:rPr>
          <w:rFonts w:asciiTheme="minorEastAsia" w:hAnsiTheme="minorEastAsia" w:eastAsiaTheme="minorEastAsia"/>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r>
      <w:r/>
    </w:p>
    <w:p>
      <w:pPr>
        <w:pStyle w:val="794"/>
        <w:ind w:firstLine="400"/>
        <w:rPr>
          <w:rFonts w:asciiTheme="minorEastAsia" w:hAnsiTheme="minorEastAsia" w:eastAsiaTheme="minorEastAsia"/>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r>
      <w:r/>
    </w:p>
    <w:p>
      <w:pPr>
        <w:pStyle w:val="794"/>
        <w:ind w:firstLine="400"/>
        <w:rPr>
          <w:rFonts w:asciiTheme="minorEastAsia" w:hAnsiTheme="minorEastAsia" w:eastAsiaTheme="minorEastAsia"/>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r>
      <w:r/>
    </w:p>
    <w:p>
      <w:pPr>
        <w:pStyle w:val="794"/>
        <w:ind w:firstLine="400"/>
        <w:rPr>
          <w:rFonts w:asciiTheme="minorEastAsia" w:hAnsiTheme="minorEastAsia" w:eastAsiaTheme="minorEastAsia"/>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r>
      <w:r/>
    </w:p>
    <w:p>
      <w:pPr>
        <w:pStyle w:val="794"/>
        <w:ind w:firstLine="0"/>
        <w:rPr>
          <w:rFonts w:asciiTheme="minorEastAsia" w:hAnsiTheme="minorEastAsia" w:eastAsiaTheme="minorEastAsia"/>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r>
      <w:r/>
    </w:p>
    <w:p>
      <w:pPr>
        <w:jc w:val="center"/>
        <w:rPr>
          <w:rFonts w:asciiTheme="minorEastAsia" w:hAnsiTheme="minorEastAsia" w:eastAsiaTheme="minorEastAsia"/>
          <w:b/>
          <w:color w:val="000000" w:themeColor="text1"/>
          <w:spacing w:val="76"/>
          <w:sz w:val="96"/>
          <w:szCs w:val="96"/>
          <w:highlight w:val="none"/>
          <w14:textFill>
            <w14:solidFill>
              <w14:schemeClr w14:val="tx1"/>
            </w14:solidFill>
          </w14:textFill>
        </w:rPr>
      </w:pPr>
      <w:r>
        <w:rPr>
          <w:rFonts w:hint="eastAsia" w:asciiTheme="minorEastAsia" w:hAnsiTheme="minorEastAsia" w:eastAsiaTheme="minorEastAsia"/>
          <w:b/>
          <w:color w:val="000000" w:themeColor="text1"/>
          <w:spacing w:val="76"/>
          <w:sz w:val="96"/>
          <w:szCs w:val="96"/>
          <w:highlight w:val="none"/>
          <w14:textFill>
            <w14:solidFill>
              <w14:schemeClr w14:val="tx1"/>
            </w14:solidFill>
          </w14:textFill>
        </w:rPr>
        <w:t xml:space="preserve">竞争性磋商</w:t>
      </w:r>
      <w:r/>
    </w:p>
    <w:p>
      <w:pPr>
        <w:jc w:val="center"/>
        <w:rPr>
          <w:rFonts w:asciiTheme="minorEastAsia" w:hAnsiTheme="minorEastAsia" w:eastAsiaTheme="minorEastAsia"/>
          <w:b/>
          <w:color w:val="000000" w:themeColor="text1"/>
          <w:spacing w:val="76"/>
          <w:sz w:val="144"/>
          <w:szCs w:val="18"/>
          <w:highlight w:val="none"/>
          <w14:textFill>
            <w14:solidFill>
              <w14:schemeClr w14:val="tx1"/>
            </w14:solidFill>
          </w14:textFill>
        </w:rPr>
      </w:pPr>
      <w:r>
        <w:rPr>
          <w:rFonts w:asciiTheme="minorEastAsia" w:hAnsiTheme="minorEastAsia" w:eastAsiaTheme="minorEastAsia"/>
          <w:b/>
          <w:color w:val="000000" w:themeColor="text1"/>
          <w:spacing w:val="76"/>
          <w:sz w:val="96"/>
          <w:szCs w:val="96"/>
          <w:highlight w:val="none"/>
          <w14:textFill>
            <w14:solidFill>
              <w14:schemeClr w14:val="tx1"/>
            </w14:solidFill>
          </w14:textFill>
        </w:rPr>
        <w:t xml:space="preserve">文件</w:t>
      </w:r>
      <w:r/>
    </w:p>
    <w:p>
      <w:pPr>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p>
      <w:pPr>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p>
      <w:pPr>
        <w:pStyle w:val="800"/>
        <w:ind w:left="400" w:firstLine="400"/>
        <w:rPr>
          <w:rFonts w:asciiTheme="minorEastAsia" w:hAnsiTheme="minorEastAsia" w:eastAsiaTheme="minorEastAsia"/>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r>
      <w:r/>
    </w:p>
    <w:p>
      <w:pPr>
        <w:pStyle w:val="800"/>
        <w:ind w:left="400"/>
        <w:rPr>
          <w:rFonts w:asciiTheme="minorEastAsia" w:hAnsiTheme="minorEastAsia" w:eastAsiaTheme="minorEastAsia"/>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r>
      <w:r/>
    </w:p>
    <w:p>
      <w:pPr>
        <w:pStyle w:val="800"/>
        <w:ind w:left="400" w:firstLine="400"/>
        <w:rPr>
          <w:rFonts w:asciiTheme="minorEastAsia" w:hAnsiTheme="minorEastAsia" w:eastAsiaTheme="minorEastAsia"/>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r>
      <w:r/>
    </w:p>
    <w:p>
      <w:pPr>
        <w:pStyle w:val="800"/>
        <w:ind w:left="400" w:firstLine="400"/>
        <w:rPr>
          <w:rFonts w:asciiTheme="minorEastAsia" w:hAnsiTheme="minorEastAsia" w:eastAsiaTheme="minorEastAsia"/>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r>
      <w:r/>
    </w:p>
    <w:p>
      <w:pPr>
        <w:pStyle w:val="800"/>
        <w:ind w:left="400" w:firstLine="400"/>
        <w:rPr>
          <w:rFonts w:asciiTheme="minorEastAsia" w:hAnsiTheme="minorEastAsia" w:eastAsiaTheme="minorEastAsia"/>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r>
      <w:r/>
    </w:p>
    <w:p>
      <w:pPr>
        <w:jc w:val="both"/>
        <w:spacing w:line="480" w:lineRule="auto"/>
        <w:rPr>
          <w:rStyle w:val="1088"/>
          <w:rFonts w:hint="eastAsia" w:ascii="宋体" w:hAnsi="宋体" w:eastAsia="宋体"/>
          <w:b/>
          <w:bCs/>
          <w:color w:val="000000" w:themeColor="text1"/>
          <w:sz w:val="30"/>
          <w:szCs w:val="30"/>
          <w:highlight w:val="none"/>
          <w14:textFill>
            <w14:solidFill>
              <w14:schemeClr w14:val="tx1"/>
            </w14:solidFill>
          </w14:textFill>
        </w:rPr>
      </w:pPr>
      <w:r>
        <w:rPr>
          <w:rStyle w:val="1088"/>
          <w:rFonts w:ascii="宋体" w:hAnsi="宋体"/>
          <w:b/>
          <w:bCs/>
          <w:color w:val="000000" w:themeColor="text1"/>
          <w:sz w:val="30"/>
          <w:szCs w:val="30"/>
          <w:highlight w:val="none"/>
          <w14:textFill>
            <w14:solidFill>
              <w14:schemeClr w14:val="tx1"/>
            </w14:solidFill>
          </w14:textFill>
        </w:rPr>
        <w:t xml:space="preserve">项目编号：</w:t>
      </w:r>
      <w:r>
        <w:rPr>
          <w:rStyle w:val="1088"/>
          <w:rFonts w:hint="eastAsia" w:ascii="宋体" w:hAnsi="宋体"/>
          <w:b/>
          <w:bCs/>
          <w:color w:val="000000" w:themeColor="text1"/>
          <w:sz w:val="30"/>
          <w:szCs w:val="30"/>
          <w:highlight w:val="none"/>
          <w:lang w:eastAsia="zh-CN"/>
          <w14:textFill>
            <w14:solidFill>
              <w14:schemeClr w14:val="tx1"/>
            </w14:solidFill>
          </w14:textFill>
        </w:rPr>
        <w:t xml:space="preserve">JSZC-320321-HCZD-C2026-0003</w:t>
      </w:r>
      <w:r/>
    </w:p>
    <w:p>
      <w:pPr>
        <w:jc w:val="both"/>
        <w:spacing w:line="480" w:lineRule="auto"/>
        <w:rPr>
          <w:rStyle w:val="1088"/>
          <w:rFonts w:hint="eastAsia" w:ascii="宋体" w:hAnsi="宋体" w:eastAsia="宋体"/>
          <w:b/>
          <w:bCs/>
          <w:color w:val="000000" w:themeColor="text1"/>
          <w:sz w:val="30"/>
          <w:szCs w:val="30"/>
          <w:highlight w:val="none"/>
          <w14:textFill>
            <w14:solidFill>
              <w14:schemeClr w14:val="tx1"/>
            </w14:solidFill>
          </w14:textFill>
        </w:rPr>
      </w:pPr>
      <w:r>
        <w:rPr>
          <w:rStyle w:val="1088"/>
          <w:rFonts w:ascii="宋体" w:hAnsi="宋体"/>
          <w:b/>
          <w:bCs/>
          <w:color w:val="000000" w:themeColor="text1"/>
          <w:sz w:val="30"/>
          <w:szCs w:val="30"/>
          <w:highlight w:val="none"/>
          <w14:textFill>
            <w14:solidFill>
              <w14:schemeClr w14:val="tx1"/>
            </w14:solidFill>
          </w14:textFill>
        </w:rPr>
        <w:t xml:space="preserve">项目名称：</w:t>
      </w:r>
      <w:r>
        <w:rPr>
          <w:rStyle w:val="1088"/>
          <w:rFonts w:hint="eastAsia" w:ascii="宋体" w:hAnsi="宋体"/>
          <w:b/>
          <w:bCs/>
          <w:color w:val="000000" w:themeColor="text1"/>
          <w:sz w:val="30"/>
          <w:szCs w:val="30"/>
          <w:highlight w:val="none"/>
          <w:lang w:eastAsia="zh-CN"/>
          <w14:textFill>
            <w14:solidFill>
              <w14:schemeClr w14:val="tx1"/>
            </w14:solidFill>
          </w14:textFill>
        </w:rPr>
        <w:t xml:space="preserve">丰县大沙河镇污水处理厂(站)运维技术服务项目</w:t>
      </w:r>
      <w:r/>
    </w:p>
    <w:p>
      <w:pPr>
        <w:jc w:val="both"/>
        <w:spacing w:line="480" w:lineRule="auto"/>
        <w:rPr>
          <w:rFonts w:hint="eastAsia" w:eastAsia="宋体" w:cs="华文中宋"/>
          <w:b/>
          <w:bCs/>
          <w:color w:val="000000" w:themeColor="text1"/>
          <w:sz w:val="32"/>
          <w:szCs w:val="32"/>
          <w:highlight w:val="none"/>
          <w14:textFill>
            <w14:solidFill>
              <w14:schemeClr w14:val="tx1"/>
            </w14:solidFill>
          </w14:textFill>
        </w:rPr>
      </w:pPr>
      <w:r>
        <w:rPr>
          <w:rStyle w:val="1088"/>
          <w:rFonts w:ascii="宋体" w:hAnsi="宋体"/>
          <w:b/>
          <w:bCs/>
          <w:color w:val="000000" w:themeColor="text1"/>
          <w:sz w:val="30"/>
          <w:szCs w:val="30"/>
          <w:highlight w:val="none"/>
          <w14:textFill>
            <w14:solidFill>
              <w14:schemeClr w14:val="tx1"/>
            </w14:solidFill>
          </w14:textFill>
        </w:rPr>
        <w:t xml:space="preserve">采购人：</w:t>
      </w:r>
      <w:r>
        <w:rPr>
          <w:rFonts w:hint="eastAsia" w:cs="华文中宋"/>
          <w:b/>
          <w:bCs/>
          <w:color w:val="000000" w:themeColor="text1"/>
          <w:sz w:val="32"/>
          <w:szCs w:val="32"/>
          <w:highlight w:val="none"/>
          <w:lang w:eastAsia="zh-CN"/>
          <w14:textFill>
            <w14:solidFill>
              <w14:schemeClr w14:val="tx1"/>
            </w14:solidFill>
          </w14:textFill>
        </w:rPr>
        <w:t xml:space="preserve">丰县大沙河镇人民政府</w:t>
      </w:r>
      <w:r/>
    </w:p>
    <w:p>
      <w:pPr>
        <w:pStyle w:val="7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318" w:firstLine="640"/>
        <w:rPr>
          <w:rFonts w:asciiTheme="minorEastAsia" w:hAnsiTheme="minorEastAsia" w:eastAsiaTheme="minorEastAsia"/>
          <w:color w:val="000000" w:themeColor="text1"/>
          <w:sz w:val="32"/>
          <w:highlight w:val="none"/>
          <w14:textFill>
            <w14:solidFill>
              <w14:schemeClr w14:val="tx1"/>
            </w14:solidFill>
          </w14:textFill>
        </w:rPr>
      </w:pPr>
      <w:r>
        <w:rPr>
          <w:rFonts w:asciiTheme="minorEastAsia" w:hAnsiTheme="minorEastAsia" w:eastAsiaTheme="minorEastAsia"/>
          <w:color w:val="000000" w:themeColor="text1"/>
          <w:sz w:val="32"/>
          <w:highlight w:val="none"/>
          <w14:textFill>
            <w14:solidFill>
              <w14:schemeClr w14:val="tx1"/>
            </w14:solidFill>
          </w14:textFill>
        </w:rPr>
      </w:r>
      <w:r/>
    </w:p>
    <w:p>
      <w:pPr>
        <w:rPr>
          <w:rFonts w:asciiTheme="minorEastAsia" w:hAnsiTheme="minorEastAsia" w:eastAsiaTheme="minorEastAsia"/>
          <w:color w:val="000000" w:themeColor="text1"/>
          <w:sz w:val="32"/>
          <w:highlight w:val="none"/>
          <w14:textFill>
            <w14:solidFill>
              <w14:schemeClr w14:val="tx1"/>
            </w14:solidFill>
          </w14:textFill>
        </w:rPr>
      </w:pPr>
      <w:r>
        <w:rPr>
          <w:rFonts w:asciiTheme="minorEastAsia" w:hAnsiTheme="minorEastAsia" w:eastAsiaTheme="minorEastAsia"/>
          <w:color w:val="000000" w:themeColor="text1"/>
          <w:sz w:val="32"/>
          <w:highlight w:val="none"/>
          <w14:textFill>
            <w14:solidFill>
              <w14:schemeClr w14:val="tx1"/>
            </w14:solidFill>
          </w14:textFill>
        </w:rPr>
      </w:r>
      <w:r/>
    </w:p>
    <w:p>
      <w:pPr>
        <w:pStyle w:val="800"/>
        <w:rPr>
          <w:rFonts w:asciiTheme="minorEastAsia" w:hAnsiTheme="minorEastAsia" w:eastAsiaTheme="minorEastAsia"/>
          <w:color w:val="000000" w:themeColor="text1"/>
          <w:sz w:val="32"/>
          <w:highlight w:val="none"/>
          <w14:textFill>
            <w14:solidFill>
              <w14:schemeClr w14:val="tx1"/>
            </w14:solidFill>
          </w14:textFill>
        </w:rPr>
      </w:pPr>
      <w:r>
        <w:rPr>
          <w:rFonts w:asciiTheme="minorEastAsia" w:hAnsiTheme="minorEastAsia" w:eastAsiaTheme="minorEastAsia"/>
          <w:color w:val="000000" w:themeColor="text1"/>
          <w:sz w:val="32"/>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Style w:val="1088"/>
          <w:rFonts w:ascii="宋体" w:hAnsi="宋体"/>
          <w:b/>
          <w:bCs/>
          <w:color w:val="000000" w:themeColor="text1"/>
          <w:sz w:val="30"/>
          <w:szCs w:val="30"/>
          <w:highlight w:val="none"/>
          <w14:textFill>
            <w14:solidFill>
              <w14:schemeClr w14:val="tx1"/>
            </w14:solidFill>
          </w14:textFill>
        </w:rPr>
      </w:pPr>
      <w:r>
        <w:rPr>
          <w:rStyle w:val="1088"/>
          <w:rFonts w:hint="eastAsia" w:ascii="宋体" w:hAnsi="宋体"/>
          <w:b/>
          <w:bCs/>
          <w:color w:val="000000" w:themeColor="text1"/>
          <w:sz w:val="30"/>
          <w:szCs w:val="30"/>
          <w:highlight w:val="none"/>
          <w14:textFill>
            <w14:solidFill>
              <w14:schemeClr w14:val="tx1"/>
            </w14:solidFill>
          </w14:textFill>
        </w:rPr>
        <w:t xml:space="preserve">采购</w:t>
      </w:r>
      <w:r>
        <w:rPr>
          <w:rStyle w:val="1088"/>
          <w:rFonts w:ascii="宋体" w:hAnsi="宋体"/>
          <w:b/>
          <w:bCs/>
          <w:color w:val="000000" w:themeColor="text1"/>
          <w:sz w:val="30"/>
          <w:szCs w:val="30"/>
          <w:highlight w:val="none"/>
          <w14:textFill>
            <w14:solidFill>
              <w14:schemeClr w14:val="tx1"/>
            </w14:solidFill>
          </w14:textFill>
        </w:rPr>
        <w:t xml:space="preserve">代理机构：</w:t>
      </w:r>
      <w:r>
        <w:rPr>
          <w:rStyle w:val="1088"/>
          <w:rFonts w:hint="eastAsia" w:ascii="宋体" w:hAnsi="宋体"/>
          <w:b/>
          <w:bCs/>
          <w:color w:val="000000" w:themeColor="text1"/>
          <w:sz w:val="30"/>
          <w:szCs w:val="30"/>
          <w:highlight w:val="none"/>
          <w:lang w:eastAsia="zh-CN"/>
          <w14:textFill>
            <w14:solidFill>
              <w14:schemeClr w14:val="tx1"/>
            </w14:solidFill>
          </w14:textFill>
        </w:rPr>
        <w:t xml:space="preserve">华辰中大项目管理有限公司</w:t>
      </w:r>
      <w:r/>
    </w:p>
    <w:p>
      <w:pPr>
        <w:jc w:val="center"/>
        <w:rPr>
          <w:rFonts w:asciiTheme="minorEastAsia" w:hAnsiTheme="minorEastAsia"/>
          <w:color w:val="000000" w:themeColor="text1"/>
          <w:sz w:val="32"/>
          <w:szCs w:val="32"/>
          <w:highlight w:val="none"/>
          <w14:textFill>
            <w14:solidFill>
              <w14:schemeClr w14:val="tx1"/>
            </w14:solidFill>
          </w14:textFill>
        </w:rPr>
        <w:sectPr>
          <w:headerReference w:type="default" r:id="rId9"/>
          <w:footerReference w:type="default" r:id="rId12"/>
          <w:footerReference w:type="first" r:id="rId13"/>
          <w:footnotePr/>
          <w:endnotePr/>
          <w:type w:val="nextPage"/>
          <w:pgSz w:w="11906" w:h="16838" w:orient="portrait"/>
          <w:pgMar w:top="1440" w:right="1800" w:bottom="1440" w:left="1800" w:header="851" w:footer="0" w:gutter="0"/>
          <w:pgNumType w:start="1"/>
          <w:cols w:num="1" w:sep="0" w:space="720" w:equalWidth="1"/>
          <w:docGrid w:linePitch="360"/>
        </w:sectPr>
      </w:pPr>
      <w:r>
        <w:rPr>
          <w:rStyle w:val="1088"/>
          <w:rFonts w:ascii="宋体" w:hAnsi="宋体"/>
          <w:b/>
          <w:bCs/>
          <w:color w:val="000000" w:themeColor="text1"/>
          <w:sz w:val="30"/>
          <w:szCs w:val="30"/>
          <w:highlight w:val="none"/>
          <w14:textFill>
            <w14:solidFill>
              <w14:schemeClr w14:val="tx1"/>
            </w14:solidFill>
          </w14:textFill>
        </w:rPr>
        <w:t xml:space="preserve">二</w:t>
      </w:r>
      <w:r>
        <w:rPr>
          <w:b/>
          <w:bCs/>
          <w:color w:val="000000" w:themeColor="text1"/>
          <w:sz w:val="32"/>
          <w:szCs w:val="32"/>
          <w:highlight w:val="none"/>
          <w14:textFill>
            <w14:solidFill>
              <w14:schemeClr w14:val="tx1"/>
            </w14:solidFill>
          </w14:textFill>
        </w:rPr>
        <w:t xml:space="preserve">〇</w:t>
      </w:r>
      <w:r>
        <w:rPr>
          <w:rStyle w:val="1088"/>
          <w:rFonts w:ascii="宋体" w:hAnsi="宋体"/>
          <w:b/>
          <w:bCs/>
          <w:color w:val="000000" w:themeColor="text1"/>
          <w:sz w:val="30"/>
          <w:szCs w:val="30"/>
          <w:highlight w:val="none"/>
          <w14:textFill>
            <w14:solidFill>
              <w14:schemeClr w14:val="tx1"/>
            </w14:solidFill>
          </w14:textFill>
        </w:rPr>
        <w:t xml:space="preserve">二</w:t>
      </w:r>
      <w:r>
        <w:rPr>
          <w:rStyle w:val="1088"/>
          <w:rFonts w:hint="eastAsia" w:ascii="宋体" w:hAnsi="宋体"/>
          <w:b/>
          <w:bCs/>
          <w:color w:val="000000" w:themeColor="text1"/>
          <w:sz w:val="30"/>
          <w:szCs w:val="30"/>
          <w:highlight w:val="none"/>
          <w:lang w:val="en-US" w:eastAsia="zh-CN"/>
          <w14:textFill>
            <w14:solidFill>
              <w14:schemeClr w14:val="tx1"/>
            </w14:solidFill>
          </w14:textFill>
        </w:rPr>
        <w:t xml:space="preserve">六</w:t>
      </w:r>
      <w:r>
        <w:rPr>
          <w:rStyle w:val="1088"/>
          <w:rFonts w:ascii="宋体" w:hAnsi="宋体"/>
          <w:b/>
          <w:bCs/>
          <w:color w:val="000000" w:themeColor="text1"/>
          <w:sz w:val="30"/>
          <w:szCs w:val="30"/>
          <w:highlight w:val="none"/>
          <w14:textFill>
            <w14:solidFill>
              <w14:schemeClr w14:val="tx1"/>
            </w14:solidFill>
          </w14:textFill>
        </w:rPr>
        <w:t xml:space="preserve">年</w:t>
      </w:r>
      <w:r>
        <w:rPr>
          <w:rStyle w:val="1088"/>
          <w:rFonts w:hint="eastAsia" w:ascii="宋体" w:hAnsi="宋体"/>
          <w:b/>
          <w:bCs/>
          <w:color w:val="000000" w:themeColor="text1"/>
          <w:sz w:val="30"/>
          <w:szCs w:val="30"/>
          <w:highlight w:val="none"/>
          <w:lang w:val="en-US" w:eastAsia="zh-CN"/>
          <w14:textFill>
            <w14:solidFill>
              <w14:schemeClr w14:val="tx1"/>
            </w14:solidFill>
          </w14:textFill>
        </w:rPr>
        <w:t xml:space="preserve">八</w:t>
      </w:r>
      <w:r>
        <w:rPr>
          <w:rStyle w:val="1088"/>
          <w:rFonts w:hint="eastAsia" w:ascii="宋体" w:hAnsi="宋体"/>
          <w:b/>
          <w:bCs/>
          <w:color w:val="000000" w:themeColor="text1"/>
          <w:sz w:val="30"/>
          <w:szCs w:val="30"/>
          <w:highlight w:val="none"/>
          <w14:textFill>
            <w14:solidFill>
              <w14:schemeClr w14:val="tx1"/>
            </w14:solidFill>
          </w14:textFill>
        </w:rPr>
        <w:t xml:space="preserve">月</w:t>
      </w:r>
      <w:r/>
    </w:p>
    <w:p>
      <w:pPr>
        <w:pStyle w:val="86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0"/>
        <w:jc w:val="center"/>
        <w:rPr>
          <w:color w:val="000000" w:themeColor="text1"/>
          <w:highlight w:val="none"/>
          <w14:textFill>
            <w14:solidFill>
              <w14:schemeClr w14:val="tx1"/>
            </w14:solidFill>
          </w14:textFill>
        </w:rPr>
      </w:pPr>
      <w:r>
        <w:rPr>
          <w:color w:val="000000" w:themeColor="text1"/>
          <w:sz w:val="36"/>
          <w:szCs w:val="36"/>
          <w:highlight w:val="none"/>
          <w14:textFill>
            <w14:solidFill>
              <w14:schemeClr w14:val="tx1"/>
            </w14:solidFill>
          </w14:textFill>
        </w:rPr>
        <w:t xml:space="preserve">竞争性磋商文件</w:t>
      </w:r>
      <w:r/>
    </w:p>
    <w:p>
      <w:pPr>
        <w:pStyle w:val="850"/>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850"/>
        <w:jc w:val="center"/>
        <w:rPr>
          <w:rFonts w:hint="eastAsia" w:eastAsia="宋体"/>
          <w:color w:val="000000" w:themeColor="text1"/>
          <w:sz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项目编号：</w:t>
      </w:r>
      <w:r>
        <w:rPr>
          <w:rFonts w:hint="eastAsia"/>
          <w:color w:val="000000" w:themeColor="text1"/>
          <w:sz w:val="24"/>
          <w:szCs w:val="24"/>
          <w:highlight w:val="none"/>
          <w:lang w:eastAsia="zh-CN"/>
          <w14:textFill>
            <w14:solidFill>
              <w14:schemeClr w14:val="tx1"/>
            </w14:solidFill>
          </w14:textFill>
        </w:rPr>
        <w:t xml:space="preserve">JSZC-320321-HCZD-C2026-0003</w:t>
      </w:r>
      <w:r/>
    </w:p>
    <w:p>
      <w:pPr>
        <w:pStyle w:val="850"/>
        <w:spacing w:line="460" w:lineRule="exact"/>
        <w:rPr>
          <w:b w:val="0"/>
          <w:bCs/>
          <w:color w:val="000000" w:themeColor="text1"/>
          <w:sz w:val="24"/>
          <w:highlight w:val="none"/>
          <w14:textFill>
            <w14:solidFill>
              <w14:schemeClr w14:val="tx1"/>
            </w14:solidFill>
          </w14:textFill>
        </w:rPr>
      </w:pPr>
      <w:r>
        <w:rPr>
          <w:b w:val="0"/>
          <w:bCs/>
          <w:color w:val="000000" w:themeColor="text1"/>
          <w:sz w:val="24"/>
          <w:highlight w:val="none"/>
          <w14:textFill>
            <w14:solidFill>
              <w14:schemeClr w14:val="tx1"/>
            </w14:solidFill>
          </w14:textFill>
        </w:rPr>
        <w:t xml:space="preserve">各供应商：</w:t>
      </w:r>
      <w:r/>
    </w:p>
    <w:p>
      <w:pPr>
        <w:pStyle w:val="850"/>
        <w:ind w:firstLine="480"/>
        <w:spacing w:line="460" w:lineRule="exact"/>
        <w:rPr>
          <w:b w:val="0"/>
          <w:bCs/>
          <w:color w:val="000000" w:themeColor="text1"/>
          <w:sz w:val="24"/>
          <w:highlight w:val="none"/>
          <w14:textFill>
            <w14:solidFill>
              <w14:schemeClr w14:val="tx1"/>
            </w14:solidFill>
          </w14:textFill>
        </w:rPr>
      </w:pPr>
      <w:r>
        <w:rPr>
          <w:rFonts w:hint="eastAsia"/>
          <w:b w:val="0"/>
          <w:bCs/>
          <w:color w:val="000000" w:themeColor="text1"/>
          <w:sz w:val="24"/>
          <w:highlight w:val="none"/>
          <w:lang w:eastAsia="zh-CN"/>
          <w14:textFill>
            <w14:solidFill>
              <w14:schemeClr w14:val="tx1"/>
            </w14:solidFill>
          </w14:textFill>
        </w:rPr>
        <w:t xml:space="preserve">丰县大沙河镇人民政府</w:t>
      </w:r>
      <w:r>
        <w:rPr>
          <w:b w:val="0"/>
          <w:bCs/>
          <w:color w:val="000000" w:themeColor="text1"/>
          <w:sz w:val="24"/>
          <w:highlight w:val="none"/>
          <w14:textFill>
            <w14:solidFill>
              <w14:schemeClr w14:val="tx1"/>
            </w14:solidFill>
          </w14:textFill>
        </w:rPr>
        <w:t xml:space="preserve">对</w:t>
      </w:r>
      <w:r>
        <w:rPr>
          <w:rFonts w:hint="eastAsia"/>
          <w:b w:val="0"/>
          <w:bCs/>
          <w:color w:val="000000" w:themeColor="text1"/>
          <w:sz w:val="24"/>
          <w:highlight w:val="none"/>
          <w:lang w:eastAsia="zh-CN"/>
          <w14:textFill>
            <w14:solidFill>
              <w14:schemeClr w14:val="tx1"/>
            </w14:solidFill>
          </w14:textFill>
        </w:rPr>
        <w:t xml:space="preserve">丰县大沙河镇污水处理厂(站)运维技术服务项目</w:t>
      </w:r>
      <w:r>
        <w:rPr>
          <w:b w:val="0"/>
          <w:bCs/>
          <w:color w:val="000000" w:themeColor="text1"/>
          <w:sz w:val="24"/>
          <w:highlight w:val="none"/>
          <w14:textFill>
            <w14:solidFill>
              <w14:schemeClr w14:val="tx1"/>
            </w14:solidFill>
          </w14:textFill>
        </w:rPr>
        <w:t xml:space="preserve">采取竞争性磋商采购方式进行采购，竞争性磋商文件（以下简称《磋商文件》）内容如下：</w:t>
      </w:r>
      <w:r/>
    </w:p>
    <w:p>
      <w:pPr>
        <w:pStyle w:val="782"/>
        <w:jc w:val="center"/>
        <w:rPr>
          <w:rFonts w:ascii="宋体" w:hAnsi="宋体" w:eastAsia="宋体" w:cs="宋体"/>
          <w:b/>
          <w:bCs/>
          <w:color w:val="000000" w:themeColor="text1"/>
          <w:sz w:val="28"/>
          <w:szCs w:val="28"/>
          <w:highlight w:val="none"/>
          <w14:textFill>
            <w14:solidFill>
              <w14:schemeClr w14:val="tx1"/>
            </w14:solidFill>
          </w14:textFill>
        </w:rPr>
      </w:pPr>
      <w:r/>
      <w:bookmarkStart w:id="0" w:name="_Toc13194"/>
      <w:r>
        <w:rPr>
          <w:rFonts w:hint="eastAsia" w:ascii="宋体" w:hAnsi="宋体" w:eastAsia="宋体" w:cs="宋体"/>
          <w:b/>
          <w:bCs/>
          <w:color w:val="000000" w:themeColor="text1"/>
          <w:sz w:val="28"/>
          <w:szCs w:val="28"/>
          <w:highlight w:val="none"/>
          <w14:textFill>
            <w14:solidFill>
              <w14:schemeClr w14:val="tx1"/>
            </w14:solidFill>
          </w14:textFill>
        </w:rPr>
        <w:t xml:space="preserve">第一章项目说明</w:t>
      </w:r>
      <w:bookmarkEnd w:id="0"/>
      <w:r/>
      <w:r/>
    </w:p>
    <w:p>
      <w:pPr>
        <w:pStyle w:val="850"/>
        <w:ind w:firstLine="480"/>
        <w:spacing w:line="460" w:lineRule="exact"/>
        <w:rPr>
          <w:rFonts w:hint="eastAsia" w:eastAsia="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一、采购人：</w:t>
      </w:r>
      <w:r>
        <w:rPr>
          <w:rFonts w:hint="eastAsia"/>
          <w:b w:val="0"/>
          <w:bCs/>
          <w:color w:val="000000" w:themeColor="text1"/>
          <w:sz w:val="24"/>
          <w:highlight w:val="none"/>
          <w:lang w:eastAsia="zh-CN"/>
          <w14:textFill>
            <w14:solidFill>
              <w14:schemeClr w14:val="tx1"/>
            </w14:solidFill>
          </w14:textFill>
        </w:rPr>
        <w:t xml:space="preserve">丰县大沙河镇人民政府</w:t>
      </w:r>
      <w:r/>
    </w:p>
    <w:p>
      <w:pPr>
        <w:pStyle w:val="850"/>
        <w:ind w:firstLine="480"/>
        <w:spacing w:line="460" w:lineRule="exact"/>
        <w:rPr>
          <w:rFonts w:hint="eastAsia" w:eastAsia="宋体"/>
          <w:b w:val="0"/>
          <w:bCs/>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二、项目名称：</w:t>
      </w:r>
      <w:r>
        <w:rPr>
          <w:rFonts w:hint="eastAsia"/>
          <w:b w:val="0"/>
          <w:bCs/>
          <w:color w:val="000000" w:themeColor="text1"/>
          <w:sz w:val="24"/>
          <w:highlight w:val="none"/>
          <w:lang w:eastAsia="zh-CN"/>
          <w14:textFill>
            <w14:solidFill>
              <w14:schemeClr w14:val="tx1"/>
            </w14:solidFill>
          </w14:textFill>
        </w:rPr>
        <w:t xml:space="preserve">丰县大沙河镇污水处理厂(站)运维技术服务项目</w:t>
      </w:r>
      <w:r/>
    </w:p>
    <w:p>
      <w:pPr>
        <w:pStyle w:val="850"/>
        <w:ind w:firstLine="480"/>
        <w:spacing w:line="460" w:lineRule="exact"/>
        <w:rPr>
          <w:rFonts w:hint="eastAsia" w:eastAsia="宋体"/>
          <w:b w:val="0"/>
          <w:bCs/>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三、项目编号：</w:t>
      </w:r>
      <w:r>
        <w:rPr>
          <w:rFonts w:hint="eastAsia"/>
          <w:b w:val="0"/>
          <w:bCs/>
          <w:color w:val="000000" w:themeColor="text1"/>
          <w:sz w:val="24"/>
          <w:highlight w:val="none"/>
          <w:lang w:eastAsia="zh-CN"/>
          <w14:textFill>
            <w14:solidFill>
              <w14:schemeClr w14:val="tx1"/>
            </w14:solidFill>
          </w14:textFill>
        </w:rPr>
        <w:t xml:space="preserve">JSZC-320321-HCZD-C2026-0003</w:t>
      </w:r>
      <w:r/>
    </w:p>
    <w:p>
      <w:pPr>
        <w:pStyle w:val="850"/>
        <w:ind w:firstLine="480"/>
        <w:spacing w:line="460" w:lineRule="exact"/>
        <w:rPr>
          <w:b w:val="0"/>
          <w:bCs/>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四、采购邀请：</w:t>
      </w:r>
      <w:r>
        <w:rPr>
          <w:b w:val="0"/>
          <w:bCs/>
          <w:color w:val="000000" w:themeColor="text1"/>
          <w:sz w:val="24"/>
          <w:highlight w:val="none"/>
          <w14:textFill>
            <w14:solidFill>
              <w14:schemeClr w14:val="tx1"/>
            </w14:solidFill>
          </w14:textFill>
        </w:rPr>
        <w:t xml:space="preserve">通过发布公告的方式邀请符合相应资格条件的供应商参与竞争性磋商采购活动。</w:t>
      </w:r>
      <w:r/>
    </w:p>
    <w:p>
      <w:pPr>
        <w:pStyle w:val="850"/>
        <w:ind w:firstLine="480"/>
        <w:spacing w:line="460" w:lineRule="exact"/>
        <w:rPr>
          <w:b w:val="0"/>
          <w:bCs/>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五、采购方式：</w:t>
      </w:r>
      <w:r>
        <w:rPr>
          <w:b w:val="0"/>
          <w:bCs/>
          <w:color w:val="000000" w:themeColor="text1"/>
          <w:sz w:val="24"/>
          <w:highlight w:val="none"/>
          <w14:textFill>
            <w14:solidFill>
              <w14:schemeClr w14:val="tx1"/>
            </w14:solidFill>
          </w14:textFill>
        </w:rPr>
        <w:t xml:space="preserve">本项目采用竞争性磋商采购方式。</w:t>
      </w:r>
      <w:r/>
    </w:p>
    <w:p>
      <w:pPr>
        <w:pStyle w:val="850"/>
        <w:ind w:firstLine="480"/>
        <w:spacing w:line="460" w:lineRule="exact"/>
        <w:rPr>
          <w:b w:val="0"/>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六、供应商资格条件：</w:t>
      </w:r>
      <w:r/>
    </w:p>
    <w:p>
      <w:pPr>
        <w:pStyle w:val="850"/>
        <w:ind w:firstLine="480"/>
        <w:spacing w:line="460" w:lineRule="exact"/>
        <w:rPr>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1、</w:t>
      </w:r>
      <w:r>
        <w:rPr>
          <w:b w:val="0"/>
          <w:bCs/>
          <w:color w:val="000000" w:themeColor="text1"/>
          <w:sz w:val="24"/>
          <w:highlight w:val="none"/>
          <w14:textFill>
            <w14:solidFill>
              <w14:schemeClr w14:val="tx1"/>
            </w14:solidFill>
          </w14:textFill>
        </w:rPr>
        <w:t xml:space="preserve">符合《政府采购法》第二十二条规定应当具备的条件；</w:t>
      </w:r>
      <w:r/>
    </w:p>
    <w:p>
      <w:pPr>
        <w:pStyle w:val="850"/>
        <w:ind w:firstLine="480"/>
        <w:spacing w:line="460" w:lineRule="exact"/>
        <w:rPr>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2、</w:t>
      </w:r>
      <w:r>
        <w:rPr>
          <w:b w:val="0"/>
          <w:bCs/>
          <w:color w:val="000000" w:themeColor="text1"/>
          <w:sz w:val="24"/>
          <w:highlight w:val="none"/>
          <w14:textFill>
            <w14:solidFill>
              <w14:schemeClr w14:val="tx1"/>
            </w14:solidFill>
          </w14:textFill>
        </w:rPr>
        <w:t xml:space="preserve">落实政府采购政策需满足的资格要求：此项目属于专门面向中小微企业采购的项目，供应商应为中小微企业或监狱企业或残疾人福利性单位；</w:t>
      </w:r>
      <w:r/>
    </w:p>
    <w:p>
      <w:pPr>
        <w:pStyle w:val="850"/>
        <w:ind w:firstLine="480"/>
        <w:jc w:val="left"/>
        <w:spacing w:line="400" w:lineRule="exact"/>
        <w:widowControl/>
        <w:rPr>
          <w:color w:val="000000" w:themeColor="text1"/>
          <w:sz w:val="24"/>
          <w:highlight w:val="none"/>
          <w14:textFill>
            <w14:solidFill>
              <w14:schemeClr w14:val="tx1"/>
            </w14:solidFill>
          </w14:textFill>
        </w:rPr>
      </w:pPr>
      <w:r>
        <w:rPr>
          <w:color w:val="000000" w:themeColor="text1"/>
          <w:sz w:val="24"/>
          <w:highlight w:val="none"/>
          <w:lang w:bidi="en-US"/>
          <w14:textFill>
            <w14:solidFill>
              <w14:schemeClr w14:val="tx1"/>
            </w14:solidFill>
          </w14:textFill>
        </w:rPr>
        <w:t xml:space="preserve">3</w:t>
      </w:r>
      <w:r>
        <w:rPr>
          <w:rFonts w:hint="eastAsia"/>
          <w:color w:val="000000" w:themeColor="text1"/>
          <w:sz w:val="24"/>
          <w:highlight w:val="none"/>
          <w:lang w:bidi="en-US"/>
          <w14:textFill>
            <w14:solidFill>
              <w14:schemeClr w14:val="tx1"/>
            </w14:solidFill>
          </w14:textFill>
        </w:rPr>
        <w:t xml:space="preserve">、</w:t>
      </w:r>
      <w:r>
        <w:rPr>
          <w:color w:val="000000" w:themeColor="text1"/>
          <w:sz w:val="24"/>
          <w:highlight w:val="none"/>
          <w:lang w:bidi="en-US"/>
          <w14:textFill>
            <w14:solidFill>
              <w14:schemeClr w14:val="tx1"/>
            </w14:solidFill>
          </w14:textFill>
        </w:rPr>
        <w:t xml:space="preserve">本项目的特定资格要求：</w:t>
      </w:r>
      <w:r>
        <w:rPr>
          <w:rFonts w:hint="eastAsia"/>
          <w:color w:val="000000" w:themeColor="text1"/>
          <w:sz w:val="24"/>
          <w:highlight w:val="none"/>
          <w:lang w:bidi="en-US"/>
          <w14:textFill>
            <w14:solidFill>
              <w14:schemeClr w14:val="tx1"/>
            </w14:solidFill>
          </w14:textFill>
        </w:rPr>
        <w:t xml:space="preserve">无</w:t>
      </w:r>
      <w:r/>
    </w:p>
    <w:p>
      <w:pPr>
        <w:pStyle w:val="850"/>
        <w:ind w:firstLine="482"/>
        <w:spacing w:line="4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说明：</w:t>
      </w:r>
      <w:r/>
    </w:p>
    <w:p>
      <w:pPr>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1.本项目不接受联合体参与采购活动。</w:t>
      </w:r>
      <w:r/>
    </w:p>
    <w:p>
      <w:pPr>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2.单位负责人为同一人或者存在直接控股、管理关系的不同供应商，不得参加同一合同项下的政府采购活动。</w:t>
      </w:r>
      <w:r/>
    </w:p>
    <w:p>
      <w:pPr>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3.为本采购项目提供整体设计、规范编制或者项目管理、监理、检测等服务的供应商，不得再参加本采购项目的采购活动。</w:t>
      </w:r>
      <w:r/>
    </w:p>
    <w:p>
      <w:pPr>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4.查询及使用供应商信用记录：</w:t>
      </w:r>
      <w:r/>
    </w:p>
    <w:p>
      <w:pPr>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（1）由采购人查询信用信息；</w:t>
      </w:r>
      <w:r/>
    </w:p>
    <w:p>
      <w:pPr>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（2）查询渠道包括：</w:t>
      </w:r>
      <w:r/>
    </w:p>
    <w:p>
      <w:pPr>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①“信用中国”网（www.creditchina.gov.cn）；</w:t>
      </w:r>
      <w:r/>
    </w:p>
    <w:p>
      <w:pPr>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②中国政府采购网（www.ccgp.gov.cn）；</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（3）截止时点（查询环节）：评标结束前；</w:t>
      </w:r>
      <w:r/>
    </w:p>
    <w:p>
      <w:pPr>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（4）信用信息查询记录和证据留存的具体方式：网页截屏打印，与其他采购文件一并保存；</w:t>
      </w:r>
      <w:r/>
    </w:p>
    <w:p>
      <w:pPr>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5）信用信息的使用规则：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6）信用评价结果查询：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pStyle w:val="850"/>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七、采购预算（采购项目预算金额）：</w:t>
      </w:r>
      <w:r>
        <w:rPr>
          <w:rFonts w:hint="eastAsia" w:ascii="宋体" w:hAnsi="宋体"/>
          <w:color w:val="000000" w:themeColor="text1"/>
          <w:sz w:val="24"/>
          <w:highlight w:val="none"/>
          <w14:textFill>
            <w14:solidFill>
              <w14:schemeClr w14:val="tx1"/>
            </w14:solidFill>
          </w14:textFill>
        </w:rPr>
        <w:t xml:space="preserve">详</w:t>
      </w:r>
      <w:r>
        <w:rPr>
          <w:color w:val="000000" w:themeColor="text1"/>
          <w:sz w:val="24"/>
          <w:highlight w:val="none"/>
          <w14:textFill>
            <w14:solidFill>
              <w14:schemeClr w14:val="tx1"/>
            </w14:solidFill>
          </w14:textFill>
        </w:rPr>
        <w:t xml:space="preserve">见《磋商文件》附件2</w:t>
      </w:r>
      <w:r>
        <w:rPr>
          <w:rFonts w:ascii="宋体" w:hAnsi="宋体"/>
          <w:color w:val="000000" w:themeColor="text1"/>
          <w:sz w:val="24"/>
          <w:highlight w:val="none"/>
          <w14:textFill>
            <w14:solidFill>
              <w14:schemeClr w14:val="tx1"/>
            </w14:solidFill>
          </w14:textFill>
        </w:rPr>
        <w:t xml:space="preserve">《项目要求（采购需求）》</w:t>
      </w:r>
      <w:r>
        <w:rPr>
          <w:rFonts w:hint="eastAsia" w:ascii="宋体" w:hAnsi="宋体"/>
          <w:color w:val="000000" w:themeColor="text1"/>
          <w:sz w:val="24"/>
          <w:highlight w:val="none"/>
          <w14:textFill>
            <w14:solidFill>
              <w14:schemeClr w14:val="tx1"/>
            </w14:solidFill>
          </w14:textFill>
        </w:rPr>
        <w:t xml:space="preserve">。</w:t>
      </w:r>
      <w:r/>
    </w:p>
    <w:p>
      <w:pPr>
        <w:pStyle w:val="850"/>
        <w:ind w:firstLine="480"/>
        <w:spacing w:line="400" w:lineRule="exact"/>
        <w:rPr>
          <w:b w:val="0"/>
          <w:bCs/>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八、采购需求：</w:t>
      </w:r>
      <w:r>
        <w:rPr>
          <w:rFonts w:hint="eastAsia"/>
          <w:color w:val="000000" w:themeColor="text1"/>
          <w:sz w:val="24"/>
          <w:highlight w:val="none"/>
          <w14:textFill>
            <w14:solidFill>
              <w14:schemeClr w14:val="tx1"/>
            </w14:solidFill>
          </w14:textFill>
        </w:rPr>
        <w:t xml:space="preserve">详</w:t>
      </w:r>
      <w:r>
        <w:rPr>
          <w:color w:val="000000" w:themeColor="text1"/>
          <w:sz w:val="24"/>
          <w:highlight w:val="none"/>
          <w14:textFill>
            <w14:solidFill>
              <w14:schemeClr w14:val="tx1"/>
            </w14:solidFill>
          </w14:textFill>
        </w:rPr>
        <w:t xml:space="preserve">见《磋商文件》附件2</w:t>
      </w:r>
      <w:r>
        <w:rPr>
          <w:rFonts w:ascii="宋体" w:hAnsi="宋体"/>
          <w:color w:val="000000" w:themeColor="text1"/>
          <w:sz w:val="24"/>
          <w:highlight w:val="none"/>
          <w14:textFill>
            <w14:solidFill>
              <w14:schemeClr w14:val="tx1"/>
            </w14:solidFill>
          </w14:textFill>
        </w:rPr>
        <w:t xml:space="preserve">《项目要求（采购需求）》</w:t>
      </w:r>
      <w:r>
        <w:rPr>
          <w:rFonts w:hint="eastAsia" w:ascii="宋体" w:hAnsi="宋体"/>
          <w:color w:val="000000" w:themeColor="text1"/>
          <w:sz w:val="24"/>
          <w:highlight w:val="none"/>
          <w14:textFill>
            <w14:solidFill>
              <w14:schemeClr w14:val="tx1"/>
            </w14:solidFill>
          </w14:textFill>
        </w:rPr>
        <w:t xml:space="preserve">。</w:t>
      </w:r>
      <w:r/>
    </w:p>
    <w:p>
      <w:pPr>
        <w:pStyle w:val="850"/>
        <w:ind w:firstLine="480"/>
        <w:spacing w:line="4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九、</w:t>
      </w:r>
      <w:r>
        <w:rPr>
          <w:rFonts w:hint="eastAsia"/>
          <w:color w:val="000000" w:themeColor="text1"/>
          <w:sz w:val="24"/>
          <w:highlight w:val="none"/>
          <w14:textFill>
            <w14:solidFill>
              <w14:schemeClr w14:val="tx1"/>
            </w14:solidFill>
          </w14:textFill>
        </w:rPr>
        <w:t xml:space="preserve">合同主要内容和条款</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详</w:t>
      </w:r>
      <w:r>
        <w:rPr>
          <w:color w:val="000000" w:themeColor="text1"/>
          <w:sz w:val="24"/>
          <w:highlight w:val="none"/>
          <w14:textFill>
            <w14:solidFill>
              <w14:schemeClr w14:val="tx1"/>
            </w14:solidFill>
          </w14:textFill>
        </w:rPr>
        <w:t xml:space="preserve">见《磋商文件》附件</w:t>
      </w:r>
      <w:r>
        <w:rPr>
          <w:rFonts w:hint="eastAsia"/>
          <w:color w:val="000000" w:themeColor="text1"/>
          <w:sz w:val="24"/>
          <w:highlight w:val="none"/>
          <w14:textFill>
            <w14:solidFill>
              <w14:schemeClr w14:val="tx1"/>
            </w14:solidFill>
          </w14:textFill>
        </w:rPr>
        <w:t xml:space="preserve">6</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合同主要内容和条款</w:t>
      </w:r>
      <w:r>
        <w:rPr>
          <w:rFonts w:ascii="宋体" w:hAnsi="宋体"/>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w:t>
      </w:r>
      <w:r/>
    </w:p>
    <w:p>
      <w:pPr>
        <w:pStyle w:val="850"/>
        <w:ind w:firstLine="480"/>
        <w:spacing w:line="400" w:lineRule="exact"/>
        <w:rPr>
          <w:b w:val="0"/>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十、报价要求：</w:t>
      </w:r>
      <w:r/>
    </w:p>
    <w:p>
      <w:pPr>
        <w:pStyle w:val="850"/>
        <w:ind w:firstLine="480"/>
        <w:spacing w:line="460" w:lineRule="exact"/>
        <w:rPr>
          <w:b w:val="0"/>
          <w:bCs/>
          <w:color w:val="000000" w:themeColor="text1"/>
          <w:sz w:val="24"/>
          <w:highlight w:val="none"/>
          <w14:textFill>
            <w14:solidFill>
              <w14:schemeClr w14:val="tx1"/>
            </w14:solidFill>
          </w14:textFill>
        </w:rPr>
      </w:pPr>
      <w:r/>
      <w:bookmarkStart w:id="1" w:name="_Toc4959"/>
      <w:r>
        <w:rPr>
          <w:rFonts w:hint="eastAsia"/>
          <w:b w:val="0"/>
          <w:bCs/>
          <w:color w:val="000000" w:themeColor="text1"/>
          <w:sz w:val="24"/>
          <w:highlight w:val="none"/>
          <w14:textFill>
            <w14:solidFill>
              <w14:schemeClr w14:val="tx1"/>
            </w14:solidFill>
          </w14:textFill>
        </w:rPr>
        <w:t xml:space="preserve">1、供应商报价为要约，采购人或采购代理机构无承诺表示时视为未成交，采购人或采购代理机构认为必要时可重新进行竞争性磋商采购或采取其它方式采购。</w:t>
      </w:r>
      <w:r/>
    </w:p>
    <w:p>
      <w:pPr>
        <w:pStyle w:val="850"/>
        <w:ind w:firstLine="480"/>
        <w:spacing w:line="460" w:lineRule="exact"/>
        <w:rPr>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2、按照《磋商报价表》要求填写首次报价。</w:t>
      </w:r>
      <w:r/>
    </w:p>
    <w:p>
      <w:pPr>
        <w:pStyle w:val="850"/>
        <w:ind w:firstLine="480"/>
        <w:spacing w:line="460" w:lineRule="exact"/>
        <w:rPr>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3、报价包含本项目范围内的全部费用。供应商有漏报或不报的，采购人将视为有关费用已包括在本项目的报价中而不予支付。采购人不支付报价以外的任何费用。</w:t>
      </w:r>
      <w:r/>
    </w:p>
    <w:p>
      <w:pPr>
        <w:pStyle w:val="850"/>
        <w:ind w:firstLine="480"/>
        <w:spacing w:line="400" w:lineRule="exact"/>
        <w:rPr>
          <w:b w:val="0"/>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十一、竞争性磋商文件的获取</w:t>
      </w:r>
      <w:r/>
    </w:p>
    <w:p>
      <w:pPr>
        <w:pStyle w:val="850"/>
        <w:ind w:firstLine="480"/>
        <w:spacing w:line="460" w:lineRule="exact"/>
        <w:rPr>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获取方式：</w:t>
      </w:r>
      <w:r/>
    </w:p>
    <w:p>
      <w:pPr>
        <w:pStyle w:val="850"/>
        <w:ind w:firstLine="480"/>
        <w:spacing w:line="460" w:lineRule="exact"/>
        <w:rPr>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本项目采用网上注册登记方式。    </w:t>
      </w:r>
      <w:r/>
    </w:p>
    <w:p>
      <w:pPr>
        <w:pStyle w:val="850"/>
        <w:ind w:firstLine="480"/>
        <w:spacing w:line="460" w:lineRule="exact"/>
        <w:rPr>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1、潜在供应商访问电子招标投标交易平台的网络地址和方法：</w:t>
      </w:r>
      <w:r/>
    </w:p>
    <w:p>
      <w:pPr>
        <w:pStyle w:val="850"/>
        <w:ind w:firstLine="480"/>
        <w:spacing w:line="360" w:lineRule="auto"/>
        <w:widowControl/>
        <w:rPr>
          <w:rFonts w:ascii="宋体" w:hAnsi="宋体"/>
          <w:b w:val="0"/>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val="0"/>
          <w:bCs/>
          <w:color w:val="000000" w:themeColor="text1"/>
          <w:sz w:val="24"/>
          <w:highlight w:val="none"/>
          <w14:textFill>
            <w14:solidFill>
              <w14:schemeClr w14:val="tx1"/>
            </w14:solidFill>
          </w14:textFill>
        </w:rPr>
        <w:t xml:space="preserve">“苏采云”系统用户注册--获取“CA数字证书”--CA绑定与登录--网上报名--下载采购文件（后缀名为“.kedt”）--将后缀名为“.kedt”的采购文件导入政府采购客户端工具--制</w:t>
      </w:r>
      <w:r>
        <w:rPr>
          <w:rFonts w:ascii="宋体" w:hAnsi="宋体"/>
          <w:b w:val="0"/>
          <w:bCs/>
          <w:color w:val="000000" w:themeColor="text1"/>
          <w:sz w:val="24"/>
          <w:highlight w:val="none"/>
          <w14:textFill>
            <w14:solidFill>
              <w14:schemeClr w14:val="tx1"/>
            </w14:solidFill>
          </w14:textFill>
        </w:rPr>
        <w:t xml:space="preserve">作</w:t>
      </w:r>
      <w:r>
        <w:rPr>
          <w:rFonts w:hint="eastAsia" w:ascii="宋体" w:hAnsi="宋体"/>
          <w:b w:val="0"/>
          <w:bCs/>
          <w:color w:val="000000" w:themeColor="text1"/>
          <w:sz w:val="24"/>
          <w:highlight w:val="none"/>
          <w14:textFill>
            <w14:solidFill>
              <w14:schemeClr w14:val="tx1"/>
            </w14:solidFill>
          </w14:textFill>
        </w:rPr>
        <w:t xml:space="preserve">响应文件</w:t>
      </w:r>
      <w:r>
        <w:rPr>
          <w:rFonts w:ascii="宋体" w:hAnsi="宋体"/>
          <w:b w:val="0"/>
          <w:bCs/>
          <w:color w:val="000000" w:themeColor="text1"/>
          <w:sz w:val="24"/>
          <w:highlight w:val="none"/>
          <w14:textFill>
            <w14:solidFill>
              <w14:schemeClr w14:val="tx1"/>
            </w14:solidFill>
          </w14:textFill>
        </w:rPr>
        <w:t xml:space="preserve">--导出加密的</w:t>
      </w:r>
      <w:r>
        <w:rPr>
          <w:rFonts w:hint="eastAsia" w:ascii="宋体" w:hAnsi="宋体"/>
          <w:b w:val="0"/>
          <w:bCs/>
          <w:color w:val="000000" w:themeColor="text1"/>
          <w:sz w:val="24"/>
          <w:highlight w:val="none"/>
          <w14:textFill>
            <w14:solidFill>
              <w14:schemeClr w14:val="tx1"/>
            </w14:solidFill>
          </w14:textFill>
        </w:rPr>
        <w:t xml:space="preserve">响应文件</w:t>
      </w:r>
      <w:r>
        <w:rPr>
          <w:rFonts w:ascii="宋体" w:hAnsi="宋体"/>
          <w:b w:val="0"/>
          <w:bCs/>
          <w:color w:val="000000" w:themeColor="text1"/>
          <w:sz w:val="24"/>
          <w:highlight w:val="none"/>
          <w14:textFill>
            <w14:solidFill>
              <w14:schemeClr w14:val="tx1"/>
            </w14:solidFill>
          </w14:textFill>
        </w:rPr>
        <w:t xml:space="preserve">（后缀名为zip）--通过“苏采云”系统上传</w:t>
      </w:r>
      <w:r>
        <w:rPr>
          <w:rFonts w:hint="eastAsia" w:ascii="宋体" w:hAnsi="宋体"/>
          <w:b w:val="0"/>
          <w:bCs/>
          <w:color w:val="000000" w:themeColor="text1"/>
          <w:sz w:val="24"/>
          <w:highlight w:val="none"/>
          <w14:textFill>
            <w14:solidFill>
              <w14:schemeClr w14:val="tx1"/>
            </w14:solidFill>
          </w14:textFill>
        </w:rPr>
        <w:t xml:space="preserve">响应文件</w:t>
      </w:r>
      <w:r>
        <w:rPr>
          <w:rFonts w:ascii="宋体" w:hAnsi="宋体"/>
          <w:b w:val="0"/>
          <w:bCs/>
          <w:color w:val="000000" w:themeColor="text1"/>
          <w:sz w:val="24"/>
          <w:highlight w:val="none"/>
          <w14:textFill>
            <w14:solidFill>
              <w14:schemeClr w14:val="tx1"/>
            </w14:solidFill>
          </w14:textFill>
        </w:rPr>
        <w:t xml:space="preserve">。具体见《江苏省政府采购管理交易系统（苏采云）供应商操作手册》。</w:t>
      </w:r>
      <w:r/>
    </w:p>
    <w:p>
      <w:pPr>
        <w:pStyle w:val="850"/>
        <w:ind w:firstLine="480"/>
        <w:spacing w:line="360" w:lineRule="auto"/>
        <w:widowControl/>
        <w:rPr>
          <w:rFonts w:ascii="宋体" w:hAnsi="宋体"/>
          <w:b w:val="0"/>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b w:val="0"/>
          <w:bCs/>
          <w:color w:val="000000" w:themeColor="text1"/>
          <w:sz w:val="24"/>
          <w:highlight w:val="none"/>
          <w14:textFill>
            <w14:solidFill>
              <w14:schemeClr w14:val="tx1"/>
            </w14:solidFill>
          </w14:textFill>
        </w:rPr>
        <w:t xml:space="preserve">2</w:t>
      </w:r>
      <w:r>
        <w:rPr>
          <w:rFonts w:hint="eastAsia" w:ascii="宋体" w:hAnsi="宋体"/>
          <w:b w:val="0"/>
          <w:bCs/>
          <w:color w:val="000000" w:themeColor="text1"/>
          <w:sz w:val="24"/>
          <w:highlight w:val="none"/>
          <w14:textFill>
            <w14:solidFill>
              <w14:schemeClr w14:val="tx1"/>
            </w14:solidFill>
          </w14:textFill>
        </w:rPr>
        <w:t xml:space="preserve">、</w:t>
      </w:r>
      <w:r>
        <w:rPr>
          <w:rFonts w:ascii="宋体" w:hAnsi="宋体"/>
          <w:b w:val="0"/>
          <w:bCs/>
          <w:color w:val="000000" w:themeColor="text1"/>
          <w:sz w:val="24"/>
          <w:highlight w:val="none"/>
          <w14:textFill>
            <w14:solidFill>
              <w14:schemeClr w14:val="tx1"/>
            </w14:solidFill>
          </w14:textFill>
        </w:rPr>
        <w:t xml:space="preserve">潜在</w:t>
      </w:r>
      <w:r>
        <w:rPr>
          <w:rFonts w:hint="eastAsia" w:ascii="宋体" w:hAnsi="宋体"/>
          <w:b w:val="0"/>
          <w:bCs/>
          <w:color w:val="000000" w:themeColor="text1"/>
          <w:sz w:val="24"/>
          <w:highlight w:val="none"/>
          <w14:textFill>
            <w14:solidFill>
              <w14:schemeClr w14:val="tx1"/>
            </w14:solidFill>
          </w14:textFill>
        </w:rPr>
        <w:t xml:space="preserve">供应商</w:t>
      </w:r>
      <w:r>
        <w:rPr>
          <w:rFonts w:ascii="宋体" w:hAnsi="宋体"/>
          <w:b w:val="0"/>
          <w:bCs/>
          <w:color w:val="000000" w:themeColor="text1"/>
          <w:sz w:val="24"/>
          <w:highlight w:val="none"/>
          <w14:textFill>
            <w14:solidFill>
              <w14:schemeClr w14:val="tx1"/>
            </w14:solidFill>
          </w14:textFill>
        </w:rPr>
        <w:t xml:space="preserve">访问“苏采云”系统的网络地址和方法：</w:t>
      </w:r>
      <w:r/>
    </w:p>
    <w:p>
      <w:pPr>
        <w:pStyle w:val="850"/>
        <w:ind w:firstLine="480"/>
        <w:spacing w:line="360" w:lineRule="auto"/>
        <w:widowControl/>
        <w:rPr>
          <w:rFonts w:ascii="宋体" w:hAnsi="宋体"/>
          <w:b w:val="0"/>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b w:val="0"/>
          <w:bCs/>
          <w:color w:val="000000" w:themeColor="text1"/>
          <w:sz w:val="24"/>
          <w:highlight w:val="none"/>
          <w14:textFill>
            <w14:solidFill>
              <w14:schemeClr w14:val="tx1"/>
            </w14:solidFill>
          </w14:textFill>
        </w:rPr>
        <w:t xml:space="preserve"> “苏采云”系统的网址：http://jszfcg.jsczt.cn/；或进入徐州政府采购网（网址：http://czj.xz.gov.cn/Home/HomeIndex）--业务工作--用户登录，点击“苏采云”进入系统。</w:t>
      </w:r>
      <w:r/>
    </w:p>
    <w:p>
      <w:pPr>
        <w:pStyle w:val="850"/>
        <w:ind w:firstLine="480"/>
        <w:spacing w:line="360" w:lineRule="auto"/>
        <w:widowControl/>
        <w:rPr>
          <w:rFonts w:ascii="宋体" w:hAnsi="宋体"/>
          <w:b w:val="0"/>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b w:val="0"/>
          <w:bCs/>
          <w:color w:val="000000" w:themeColor="text1"/>
          <w:sz w:val="24"/>
          <w:highlight w:val="none"/>
          <w14:textFill>
            <w14:solidFill>
              <w14:schemeClr w14:val="tx1"/>
            </w14:solidFill>
          </w14:textFill>
        </w:rPr>
        <w:t xml:space="preserve">3</w:t>
      </w:r>
      <w:r>
        <w:rPr>
          <w:rFonts w:hint="eastAsia" w:ascii="宋体" w:hAnsi="宋体"/>
          <w:b w:val="0"/>
          <w:bCs/>
          <w:color w:val="000000" w:themeColor="text1"/>
          <w:sz w:val="24"/>
          <w:highlight w:val="none"/>
          <w14:textFill>
            <w14:solidFill>
              <w14:schemeClr w14:val="tx1"/>
            </w14:solidFill>
          </w14:textFill>
        </w:rPr>
        <w:t xml:space="preserve">、</w:t>
      </w:r>
      <w:r>
        <w:rPr>
          <w:rFonts w:ascii="宋体" w:hAnsi="宋体"/>
          <w:b w:val="0"/>
          <w:bCs/>
          <w:color w:val="000000" w:themeColor="text1"/>
          <w:sz w:val="24"/>
          <w:highlight w:val="none"/>
          <w14:textFill>
            <w14:solidFill>
              <w14:schemeClr w14:val="tx1"/>
            </w14:solidFill>
          </w14:textFill>
        </w:rPr>
        <w:t xml:space="preserve">“CA数字证书”的获取：</w:t>
      </w:r>
      <w:r/>
    </w:p>
    <w:p>
      <w:pPr>
        <w:pStyle w:val="850"/>
        <w:ind w:firstLine="480"/>
        <w:spacing w:line="360" w:lineRule="auto"/>
        <w:widowControl/>
        <w:rPr>
          <w:rFonts w:ascii="宋体" w:hAnsi="宋体"/>
          <w:b w:val="0"/>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b w:val="0"/>
          <w:bCs/>
          <w:color w:val="000000" w:themeColor="text1"/>
          <w:sz w:val="24"/>
          <w:highlight w:val="none"/>
          <w14:textFill>
            <w14:solidFill>
              <w14:schemeClr w14:val="tx1"/>
            </w14:solidFill>
          </w14:textFill>
        </w:rPr>
        <w:t xml:space="preserve">供应商</w:t>
      </w:r>
      <w:r>
        <w:rPr>
          <w:rFonts w:hint="eastAsia" w:ascii="宋体" w:hAnsi="宋体"/>
          <w:b w:val="0"/>
          <w:bCs/>
          <w:color w:val="000000" w:themeColor="text1"/>
          <w:sz w:val="24"/>
          <w:highlight w:val="none"/>
          <w14:textFill>
            <w14:solidFill>
              <w14:schemeClr w14:val="tx1"/>
            </w14:solidFill>
          </w14:textFill>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50"/>
        <w:ind w:firstLine="480"/>
        <w:spacing w:line="360" w:lineRule="auto"/>
        <w:widowControl/>
        <w:rPr>
          <w:rFonts w:ascii="宋体" w:hAnsi="宋体"/>
          <w:b w:val="0"/>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b w:val="0"/>
          <w:bCs/>
          <w:color w:val="000000" w:themeColor="text1"/>
          <w:sz w:val="24"/>
          <w:highlight w:val="none"/>
          <w14:textFill>
            <w14:solidFill>
              <w14:schemeClr w14:val="tx1"/>
            </w14:solidFill>
          </w14:textFill>
        </w:rPr>
        <w:t xml:space="preserve">4</w:t>
      </w:r>
      <w:r>
        <w:rPr>
          <w:rFonts w:hint="eastAsia" w:ascii="宋体" w:hAnsi="宋体"/>
          <w:b w:val="0"/>
          <w:bCs/>
          <w:color w:val="000000" w:themeColor="text1"/>
          <w:sz w:val="24"/>
          <w:highlight w:val="none"/>
          <w14:textFill>
            <w14:solidFill>
              <w14:schemeClr w14:val="tx1"/>
            </w14:solidFill>
          </w14:textFill>
        </w:rPr>
        <w:t xml:space="preserve">、</w:t>
      </w:r>
      <w:r>
        <w:rPr>
          <w:rFonts w:ascii="宋体" w:hAnsi="宋体"/>
          <w:b w:val="0"/>
          <w:bCs/>
          <w:color w:val="000000" w:themeColor="text1"/>
          <w:sz w:val="24"/>
          <w:highlight w:val="none"/>
          <w14:textFill>
            <w14:solidFill>
              <w14:schemeClr w14:val="tx1"/>
            </w14:solidFill>
          </w14:textFill>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50"/>
        <w:ind w:firstLine="480"/>
        <w:spacing w:line="360" w:lineRule="auto"/>
        <w:widowControl/>
        <w:rPr>
          <w:rFonts w:ascii="宋体" w:hAnsi="宋体"/>
          <w:b w:val="0"/>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b w:val="0"/>
          <w:bCs/>
          <w:color w:val="000000" w:themeColor="text1"/>
          <w:sz w:val="24"/>
          <w:highlight w:val="none"/>
          <w14:textFill>
            <w14:solidFill>
              <w14:schemeClr w14:val="tx1"/>
            </w14:solidFill>
          </w14:textFill>
        </w:rPr>
        <w:t xml:space="preserve">5</w:t>
      </w:r>
      <w:r>
        <w:rPr>
          <w:rFonts w:hint="eastAsia" w:ascii="宋体" w:hAnsi="宋体"/>
          <w:b w:val="0"/>
          <w:bCs/>
          <w:color w:val="000000" w:themeColor="text1"/>
          <w:sz w:val="24"/>
          <w:highlight w:val="none"/>
          <w14:textFill>
            <w14:solidFill>
              <w14:schemeClr w14:val="tx1"/>
            </w14:solidFill>
          </w14:textFill>
        </w:rPr>
        <w:t xml:space="preserve">、</w:t>
      </w:r>
      <w:r>
        <w:rPr>
          <w:rFonts w:ascii="宋体" w:hAnsi="宋体"/>
          <w:b w:val="0"/>
          <w:bCs/>
          <w:color w:val="000000" w:themeColor="text1"/>
          <w:sz w:val="24"/>
          <w:highlight w:val="none"/>
          <w14:textFill>
            <w14:solidFill>
              <w14:schemeClr w14:val="tx1"/>
            </w14:solidFill>
          </w14:textFill>
        </w:rPr>
        <w:t xml:space="preserve">招标代理机构（采购代理机构）将数据电文形式的磋商文件加载至“苏采云”系统，供潜在</w:t>
      </w:r>
      <w:r>
        <w:rPr>
          <w:rFonts w:hint="eastAsia" w:ascii="宋体" w:hAnsi="宋体"/>
          <w:b w:val="0"/>
          <w:bCs/>
          <w:color w:val="000000" w:themeColor="text1"/>
          <w:sz w:val="24"/>
          <w:highlight w:val="none"/>
          <w14:textFill>
            <w14:solidFill>
              <w14:schemeClr w14:val="tx1"/>
            </w14:solidFill>
          </w14:textFill>
        </w:rPr>
        <w:t xml:space="preserve">供应商</w:t>
      </w:r>
      <w:r>
        <w:rPr>
          <w:rFonts w:ascii="宋体" w:hAnsi="宋体"/>
          <w:b w:val="0"/>
          <w:bCs/>
          <w:color w:val="000000" w:themeColor="text1"/>
          <w:sz w:val="24"/>
          <w:highlight w:val="none"/>
          <w14:textFill>
            <w14:solidFill>
              <w14:schemeClr w14:val="tx1"/>
            </w14:solidFill>
          </w14:textFill>
        </w:rPr>
        <w:t xml:space="preserve">下载或者查阅。</w:t>
      </w:r>
      <w:r/>
    </w:p>
    <w:p>
      <w:pPr>
        <w:pStyle w:val="850"/>
        <w:ind w:firstLine="480"/>
        <w:spacing w:line="360" w:lineRule="auto"/>
        <w:widowControl/>
        <w:rPr>
          <w:rFonts w:ascii="宋体" w:hAnsi="宋体"/>
          <w:b w:val="0"/>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b w:val="0"/>
          <w:bCs/>
          <w:color w:val="000000" w:themeColor="text1"/>
          <w:sz w:val="24"/>
          <w:highlight w:val="none"/>
          <w14:textFill>
            <w14:solidFill>
              <w14:schemeClr w14:val="tx1"/>
            </w14:solidFill>
          </w14:textFill>
        </w:rPr>
        <w:t xml:space="preserve">6</w:t>
      </w:r>
      <w:r>
        <w:rPr>
          <w:rFonts w:hint="eastAsia" w:ascii="宋体" w:hAnsi="宋体"/>
          <w:b w:val="0"/>
          <w:bCs/>
          <w:color w:val="000000" w:themeColor="text1"/>
          <w:sz w:val="24"/>
          <w:highlight w:val="none"/>
          <w14:textFill>
            <w14:solidFill>
              <w14:schemeClr w14:val="tx1"/>
            </w14:solidFill>
          </w14:textFill>
        </w:rPr>
        <w:t xml:space="preserve">、</w:t>
      </w:r>
      <w:r>
        <w:rPr>
          <w:rFonts w:ascii="宋体" w:hAnsi="宋体"/>
          <w:b w:val="0"/>
          <w:bCs/>
          <w:color w:val="000000" w:themeColor="text1"/>
          <w:sz w:val="24"/>
          <w:highlight w:val="none"/>
          <w14:textFill>
            <w14:solidFill>
              <w14:schemeClr w14:val="tx1"/>
            </w14:solidFill>
          </w14:textFill>
        </w:rPr>
        <w:t xml:space="preserve">苏采云系统全程使用谷歌浏览器。</w:t>
      </w:r>
      <w:r/>
    </w:p>
    <w:p>
      <w:pPr>
        <w:pStyle w:val="782"/>
        <w:jc w:val="center"/>
        <w:rPr>
          <w:rFonts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第二章保证金</w:t>
      </w:r>
      <w:r/>
    </w:p>
    <w:p>
      <w:pPr>
        <w:pStyle w:val="835"/>
        <w:numPr>
          <w:ilvl w:val="0"/>
          <w:numId w:val="2"/>
        </w:numPr>
        <w:ind w:firstLine="48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保证金</w:t>
      </w:r>
      <w:r/>
    </w:p>
    <w:p>
      <w:pPr>
        <w:pStyle w:val="835"/>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1、磋商保证金：本项目</w:t>
      </w:r>
      <w:bookmarkStart w:id="2" w:name="OLE_LINK7"/>
      <w:r/>
      <w:bookmarkStart w:id="3" w:name="OLE_LINK8"/>
      <w:r>
        <w:rPr>
          <w:rFonts w:hint="eastAsia" w:ascii="宋体" w:hAnsi="宋体" w:cs="宋体"/>
          <w:color w:val="000000" w:themeColor="text1"/>
          <w:sz w:val="24"/>
          <w:highlight w:val="none"/>
          <w14:textFill>
            <w14:solidFill>
              <w14:schemeClr w14:val="tx1"/>
            </w14:solidFill>
          </w14:textFill>
        </w:rPr>
        <w:t xml:space="preserve">无需缴</w:t>
      </w:r>
      <w:bookmarkEnd w:id="2"/>
      <w:r/>
      <w:bookmarkEnd w:id="3"/>
      <w:r>
        <w:rPr>
          <w:rFonts w:hint="eastAsia" w:ascii="宋体" w:hAnsi="宋体" w:cs="宋体"/>
          <w:color w:val="000000" w:themeColor="text1"/>
          <w:sz w:val="24"/>
          <w:highlight w:val="none"/>
          <w14:textFill>
            <w14:solidFill>
              <w14:schemeClr w14:val="tx1"/>
            </w14:solidFill>
          </w14:textFill>
        </w:rPr>
        <w:t xml:space="preserve">纳磋商保证金。</w:t>
      </w:r>
      <w:r/>
    </w:p>
    <w:p>
      <w:pPr>
        <w:pStyle w:val="835"/>
        <w:ind w:firstLine="480"/>
        <w:spacing w:line="360" w:lineRule="auto"/>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2、履约保证金：若项目要求提供履约担保的，成交供应商可以以履约保函(保险)形式代替提供履约保证金。供应商可登录江苏政府采购网“资料下载”栏目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pStyle w:val="782"/>
        <w:jc w:val="center"/>
        <w:rPr>
          <w:rFonts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第三章磋商响应文件</w:t>
      </w:r>
      <w:bookmarkEnd w:id="1"/>
      <w:r/>
      <w:r/>
    </w:p>
    <w:p>
      <w:pPr>
        <w:pStyle w:val="850"/>
        <w:ind w:firstLine="480"/>
        <w:spacing w:line="4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十三、提交响应文件要求</w:t>
      </w:r>
      <w:r/>
    </w:p>
    <w:p>
      <w:pPr>
        <w:pStyle w:val="850"/>
        <w:ind w:firstLine="480"/>
        <w:spacing w:line="460" w:lineRule="exact"/>
        <w:rPr>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（一）本项目通过“苏采云”系统进行电子采购，即供应商响应文件从政府采购客户端工具制作并通过“苏采云”系统提交。</w:t>
      </w:r>
      <w:r/>
    </w:p>
    <w:p>
      <w:pPr>
        <w:pStyle w:val="850"/>
        <w:ind w:firstLine="480"/>
        <w:spacing w:line="460" w:lineRule="exact"/>
        <w:rPr>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供应商应当通过“苏采云”系统提交数据电文形式的响应文件（即电子投标）。未进行线上响应文件提交并解密(因“苏采云”系统导致解密失败的除外)的供应商，响应无效。</w:t>
      </w:r>
      <w:r/>
    </w:p>
    <w:p>
      <w:pPr>
        <w:pStyle w:val="850"/>
        <w:ind w:firstLine="480"/>
        <w:spacing w:line="460" w:lineRule="exact"/>
        <w:rPr>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CA数字证书”的获取：供应商需办理CA锁，“苏采云”系统目前仅支持“苏采云”系统下的政务CA，省内各地区办理的“苏采云”系统下的政务CA全省通用。“CA数字证书”的办理方法详见“徐州政府采购网-业务工作-快速服务-下载专区”《“苏采云”系统政务CA办理材料、操作手册及控件下载》。</w:t>
      </w:r>
      <w:r/>
    </w:p>
    <w:p>
      <w:pPr>
        <w:pStyle w:val="850"/>
        <w:ind w:firstLine="480"/>
        <w:spacing w:line="460" w:lineRule="exact"/>
        <w:rPr>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850"/>
        <w:ind w:firstLine="480"/>
        <w:spacing w:line="4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“苏采云”系统使用要求：</w:t>
      </w:r>
      <w:r/>
    </w:p>
    <w:p>
      <w:pPr>
        <w:pStyle w:val="850"/>
        <w:ind w:firstLine="480"/>
        <w:spacing w:line="460" w:lineRule="exact"/>
        <w:rPr>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1、使用谷歌浏览器参与不见面开标及磋商环节。</w:t>
      </w:r>
      <w:r/>
    </w:p>
    <w:p>
      <w:pPr>
        <w:pStyle w:val="850"/>
        <w:ind w:firstLine="480"/>
        <w:spacing w:line="460" w:lineRule="exact"/>
        <w:rPr>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2、电脑需提前准备好麦克风、音响，摄像头，提前检查保证能够正常使用。</w:t>
      </w:r>
      <w:r/>
    </w:p>
    <w:p>
      <w:pPr>
        <w:pStyle w:val="850"/>
        <w:ind w:firstLine="480"/>
        <w:spacing w:line="460" w:lineRule="exact"/>
        <w:rPr>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3、操作系统至少win7以上，建议使用win10操作系统。</w:t>
      </w:r>
      <w:r/>
    </w:p>
    <w:p>
      <w:pPr>
        <w:pStyle w:val="850"/>
        <w:ind w:firstLine="480"/>
        <w:spacing w:line="460" w:lineRule="exact"/>
        <w:rPr>
          <w:b w:val="0"/>
          <w:bCs/>
          <w:color w:val="000000" w:themeColor="text1"/>
          <w:sz w:val="24"/>
          <w:highlight w:val="white"/>
          <w14:textFill>
            <w14:solidFill>
              <w14:schemeClr w14:val="tx1"/>
            </w14:solidFill>
          </w14:textFill>
        </w:rPr>
      </w:pPr>
      <w:r>
        <w:rPr>
          <w:rFonts w:hint="eastAsia"/>
          <w:color w:val="000000" w:themeColor="text1"/>
          <w:sz w:val="24"/>
          <w:highlight w:val="none"/>
          <w14:textFill>
            <w14:solidFill>
              <w14:schemeClr w14:val="tx1"/>
            </w14:solidFill>
          </w14:textFill>
        </w:rPr>
        <w:t xml:space="preserve">（二）首次响应文件提交的截止时间</w:t>
      </w:r>
      <w:r>
        <w:rPr>
          <w:rFonts w:hint="eastAsia"/>
          <w:color w:val="000000" w:themeColor="text1"/>
          <w:sz w:val="24"/>
          <w:highlight w:val="white"/>
          <w14:textFill>
            <w14:solidFill>
              <w14:schemeClr w14:val="tx1"/>
            </w14:solidFill>
          </w14:textFill>
        </w:rPr>
        <w:t xml:space="preserve">：202</w:t>
      </w:r>
      <w:r>
        <w:rPr>
          <w:rFonts w:hint="eastAsia"/>
          <w:color w:val="000000" w:themeColor="text1"/>
          <w:sz w:val="24"/>
          <w:highlight w:val="white"/>
          <w:lang w:val="en-US" w:eastAsia="zh-CN"/>
          <w14:textFill>
            <w14:solidFill>
              <w14:schemeClr w14:val="tx1"/>
            </w14:solidFill>
          </w14:textFill>
        </w:rPr>
        <w:t xml:space="preserve">6</w:t>
      </w:r>
      <w:r>
        <w:rPr>
          <w:rFonts w:hint="eastAsia"/>
          <w:color w:val="000000" w:themeColor="text1"/>
          <w:sz w:val="24"/>
          <w:highlight w:val="white"/>
          <w14:textFill>
            <w14:solidFill>
              <w14:schemeClr w14:val="tx1"/>
            </w14:solidFill>
          </w14:textFill>
        </w:rPr>
        <w:t xml:space="preserve">年</w:t>
      </w:r>
      <w:r>
        <w:rPr>
          <w:rFonts w:hint="eastAsia"/>
          <w:color w:val="000000" w:themeColor="text1"/>
          <w:sz w:val="24"/>
          <w:highlight w:val="white"/>
          <w:lang w:val="en-US" w:eastAsia="zh-CN"/>
          <w14:textFill>
            <w14:solidFill>
              <w14:schemeClr w14:val="tx1"/>
            </w14:solidFill>
          </w14:textFill>
        </w:rPr>
        <w:t xml:space="preserve">09</w:t>
      </w:r>
      <w:r>
        <w:rPr>
          <w:rFonts w:hint="eastAsia"/>
          <w:color w:val="000000" w:themeColor="text1"/>
          <w:sz w:val="24"/>
          <w:highlight w:val="white"/>
          <w14:textFill>
            <w14:solidFill>
              <w14:schemeClr w14:val="tx1"/>
            </w14:solidFill>
          </w14:textFill>
        </w:rPr>
        <w:t xml:space="preserve">月18日</w:t>
      </w:r>
      <w:r>
        <w:rPr>
          <w:rFonts w:hint="eastAsia"/>
          <w:color w:val="000000" w:themeColor="text1"/>
          <w:sz w:val="24"/>
          <w:highlight w:val="white"/>
          <w:lang w:val="en-US" w:eastAsia="zh-CN"/>
          <w14:textFill>
            <w14:solidFill>
              <w14:schemeClr w14:val="tx1"/>
            </w14:solidFill>
          </w14:textFill>
        </w:rPr>
        <w:t xml:space="preserve">09</w:t>
      </w:r>
      <w:r>
        <w:rPr>
          <w:rFonts w:hint="eastAsia"/>
          <w:color w:val="000000" w:themeColor="text1"/>
          <w:sz w:val="24"/>
          <w:highlight w:val="white"/>
          <w14:textFill>
            <w14:solidFill>
              <w14:schemeClr w14:val="tx1"/>
            </w14:solidFill>
          </w14:textFill>
        </w:rPr>
        <w:t xml:space="preserve">:30，</w:t>
      </w:r>
      <w:r>
        <w:rPr>
          <w:rFonts w:hint="eastAsia"/>
          <w:b w:val="0"/>
          <w:bCs/>
          <w:color w:val="000000" w:themeColor="text1"/>
          <w:sz w:val="24"/>
          <w:highlight w:val="white"/>
          <w14:textFill>
            <w14:solidFill>
              <w14:schemeClr w14:val="tx1"/>
            </w14:solidFill>
          </w14:textFill>
        </w:rPr>
        <w:t xml:space="preserve">在截止时间后提交的首次响应文件为无效文件，将被拒收。</w:t>
      </w:r>
      <w:r/>
    </w:p>
    <w:p>
      <w:pPr>
        <w:pStyle w:val="850"/>
        <w:ind w:firstLine="480"/>
        <w:spacing w:line="460" w:lineRule="exact"/>
        <w:rPr>
          <w:color w:val="000000" w:themeColor="text1"/>
          <w:sz w:val="24"/>
          <w:highlight w:val="white"/>
          <w14:textFill>
            <w14:solidFill>
              <w14:schemeClr w14:val="tx1"/>
            </w14:solidFill>
          </w14:textFill>
        </w:rPr>
      </w:pPr>
      <w:r>
        <w:rPr>
          <w:rFonts w:hint="eastAsia"/>
          <w:color w:val="000000" w:themeColor="text1"/>
          <w:sz w:val="24"/>
          <w:highlight w:val="white"/>
          <w14:textFill>
            <w14:solidFill>
              <w14:schemeClr w14:val="tx1"/>
            </w14:solidFill>
          </w14:textFill>
        </w:rPr>
        <w:t xml:space="preserve">（三）首次响应文件提交时间、地点：</w:t>
      </w:r>
      <w:r/>
    </w:p>
    <w:p>
      <w:pPr>
        <w:pStyle w:val="850"/>
        <w:ind w:firstLine="480"/>
        <w:spacing w:line="460" w:lineRule="exact"/>
        <w:rPr>
          <w:b w:val="0"/>
          <w:bCs/>
          <w:color w:val="000000" w:themeColor="text1"/>
          <w:sz w:val="24"/>
          <w:highlight w:val="white"/>
          <w14:textFill>
            <w14:solidFill>
              <w14:schemeClr w14:val="tx1"/>
            </w14:solidFill>
          </w14:textFill>
        </w:rPr>
      </w:pPr>
      <w:r>
        <w:rPr>
          <w:rFonts w:hint="eastAsia"/>
          <w:b w:val="0"/>
          <w:bCs/>
          <w:color w:val="000000" w:themeColor="text1"/>
          <w:sz w:val="24"/>
          <w:highlight w:val="white"/>
          <w14:textFill>
            <w14:solidFill>
              <w14:schemeClr w14:val="tx1"/>
            </w14:solidFill>
          </w14:textFill>
        </w:rPr>
        <w:t xml:space="preserve">1、提交时间</w:t>
      </w:r>
      <w:r/>
    </w:p>
    <w:p>
      <w:pPr>
        <w:pStyle w:val="850"/>
        <w:ind w:firstLine="480"/>
        <w:spacing w:line="460" w:lineRule="exact"/>
        <w:rPr>
          <w:b w:val="0"/>
          <w:bCs/>
          <w:color w:val="000000" w:themeColor="text1"/>
          <w:sz w:val="24"/>
          <w:highlight w:val="white"/>
          <w14:textFill>
            <w14:solidFill>
              <w14:schemeClr w14:val="tx1"/>
            </w14:solidFill>
          </w14:textFill>
        </w:rPr>
      </w:pPr>
      <w:r>
        <w:rPr>
          <w:rFonts w:hint="eastAsia"/>
          <w:b w:val="0"/>
          <w:bCs/>
          <w:color w:val="000000" w:themeColor="text1"/>
          <w:sz w:val="24"/>
          <w:highlight w:val="white"/>
          <w14:textFill>
            <w14:solidFill>
              <w14:schemeClr w14:val="tx1"/>
            </w14:solidFill>
          </w14:textFill>
        </w:rPr>
        <w:t xml:space="preserve">首次响应文件提交的截止时间</w:t>
      </w:r>
      <w:r>
        <w:rPr>
          <w:rFonts w:hint="eastAsia"/>
          <w:color w:val="000000" w:themeColor="text1"/>
          <w:sz w:val="24"/>
          <w:highlight w:val="white"/>
          <w14:textFill>
            <w14:solidFill>
              <w14:schemeClr w14:val="tx1"/>
            </w14:solidFill>
          </w14:textFill>
        </w:rPr>
        <w:t xml:space="preserve">（2026年</w:t>
      </w:r>
      <w:r>
        <w:rPr>
          <w:rFonts w:hint="eastAsia"/>
          <w:color w:val="000000" w:themeColor="text1"/>
          <w:sz w:val="24"/>
          <w:highlight w:val="white"/>
          <w:lang w:val="en-US" w:eastAsia="zh-CN"/>
          <w14:textFill>
            <w14:solidFill>
              <w14:schemeClr w14:val="tx1"/>
            </w14:solidFill>
          </w14:textFill>
        </w:rPr>
        <w:t xml:space="preserve">09</w:t>
      </w:r>
      <w:r>
        <w:rPr>
          <w:rFonts w:hint="eastAsia"/>
          <w:color w:val="000000" w:themeColor="text1"/>
          <w:sz w:val="24"/>
          <w:highlight w:val="white"/>
          <w14:textFill>
            <w14:solidFill>
              <w14:schemeClr w14:val="tx1"/>
            </w14:solidFill>
          </w14:textFill>
        </w:rPr>
        <w:t xml:space="preserve">月</w:t>
      </w:r>
      <w:r>
        <w:rPr>
          <w:rFonts w:hint="eastAsia"/>
          <w:color w:val="000000" w:themeColor="text1"/>
          <w:sz w:val="24"/>
          <w:highlight w:val="white"/>
          <w:lang w:val="en-US" w:eastAsia="zh-CN"/>
          <w14:textFill>
            <w14:solidFill>
              <w14:schemeClr w14:val="tx1"/>
            </w14:solidFill>
          </w14:textFill>
        </w:rPr>
        <w:t xml:space="preserve">18</w:t>
      </w:r>
      <w:r>
        <w:rPr>
          <w:rFonts w:hint="eastAsia"/>
          <w:color w:val="000000" w:themeColor="text1"/>
          <w:sz w:val="24"/>
          <w:highlight w:val="white"/>
          <w14:textFill>
            <w14:solidFill>
              <w14:schemeClr w14:val="tx1"/>
            </w14:solidFill>
          </w14:textFill>
        </w:rPr>
        <w:t xml:space="preserve">日09:30）前。</w:t>
      </w:r>
      <w:r/>
    </w:p>
    <w:p>
      <w:pPr>
        <w:pStyle w:val="850"/>
        <w:ind w:firstLine="480"/>
        <w:spacing w:line="460" w:lineRule="exact"/>
        <w:rPr>
          <w:b w:val="0"/>
          <w:bCs/>
          <w:color w:val="000000" w:themeColor="text1"/>
          <w:sz w:val="24"/>
          <w:highlight w:val="white"/>
          <w14:textFill>
            <w14:solidFill>
              <w14:schemeClr w14:val="tx1"/>
            </w14:solidFill>
          </w14:textFill>
        </w:rPr>
      </w:pPr>
      <w:r>
        <w:rPr>
          <w:rFonts w:hint="eastAsia"/>
          <w:b w:val="0"/>
          <w:bCs/>
          <w:color w:val="000000" w:themeColor="text1"/>
          <w:sz w:val="24"/>
          <w:highlight w:val="white"/>
          <w14:textFill>
            <w14:solidFill>
              <w14:schemeClr w14:val="tx1"/>
            </w14:solidFill>
          </w14:textFill>
        </w:rPr>
        <w:t xml:space="preserve">2、提交地点：</w:t>
      </w:r>
      <w:r/>
    </w:p>
    <w:p>
      <w:pPr>
        <w:pStyle w:val="850"/>
        <w:ind w:firstLine="480"/>
        <w:spacing w:line="460" w:lineRule="exact"/>
        <w:rPr>
          <w:b w:val="0"/>
          <w:bCs/>
          <w:color w:val="000000" w:themeColor="text1"/>
          <w:sz w:val="24"/>
          <w:highlight w:val="white"/>
          <w14:textFill>
            <w14:solidFill>
              <w14:schemeClr w14:val="tx1"/>
            </w14:solidFill>
          </w14:textFill>
        </w:rPr>
      </w:pPr>
      <w:r>
        <w:rPr>
          <w:rFonts w:hint="eastAsia"/>
          <w:b w:val="0"/>
          <w:bCs/>
          <w:color w:val="000000" w:themeColor="text1"/>
          <w:sz w:val="24"/>
          <w:highlight w:val="white"/>
          <w14:textFill>
            <w14:solidFill>
              <w14:schemeClr w14:val="tx1"/>
            </w14:solidFill>
          </w14:textFill>
        </w:rPr>
        <w:t xml:space="preserve">“苏采云”系统（网址：http://jszfcg.jsczt.cn/）“开标大厅”或进入徐州政府采购网（网址：http://czj.xz.gov.cn/Home/HomeIndex）-业务工作-用户登录，点击“苏采云”进入系统“开标大厅”。 </w:t>
      </w:r>
      <w:r/>
    </w:p>
    <w:p>
      <w:pPr>
        <w:pStyle w:val="850"/>
        <w:ind w:firstLine="480"/>
        <w:spacing w:line="460" w:lineRule="exact"/>
        <w:rPr>
          <w:b w:val="0"/>
          <w:bCs/>
          <w:color w:val="000000" w:themeColor="text1"/>
          <w:sz w:val="24"/>
          <w:highlight w:val="white"/>
          <w14:textFill>
            <w14:solidFill>
              <w14:schemeClr w14:val="tx1"/>
            </w14:solidFill>
          </w14:textFill>
        </w:rPr>
      </w:pPr>
      <w:r>
        <w:rPr>
          <w:rFonts w:hint="eastAsia"/>
          <w:color w:val="000000" w:themeColor="text1"/>
          <w:sz w:val="24"/>
          <w:highlight w:val="white"/>
          <w14:textFill>
            <w14:solidFill>
              <w14:schemeClr w14:val="tx1"/>
            </w14:solidFill>
          </w14:textFill>
        </w:rPr>
        <w:t xml:space="preserve">（四）首次响应文件开启时间：2026年</w:t>
      </w:r>
      <w:r>
        <w:rPr>
          <w:rFonts w:hint="eastAsia"/>
          <w:color w:val="000000" w:themeColor="text1"/>
          <w:sz w:val="24"/>
          <w:highlight w:val="white"/>
          <w:lang w:val="en-US" w:eastAsia="zh-CN"/>
          <w14:textFill>
            <w14:solidFill>
              <w14:schemeClr w14:val="tx1"/>
            </w14:solidFill>
          </w14:textFill>
        </w:rPr>
        <w:t xml:space="preserve">09</w:t>
      </w:r>
      <w:r>
        <w:rPr>
          <w:rFonts w:hint="eastAsia"/>
          <w:color w:val="000000" w:themeColor="text1"/>
          <w:sz w:val="24"/>
          <w:highlight w:val="white"/>
          <w14:textFill>
            <w14:solidFill>
              <w14:schemeClr w14:val="tx1"/>
            </w14:solidFill>
          </w14:textFill>
        </w:rPr>
        <w:t xml:space="preserve">月18日09:30。</w:t>
      </w:r>
      <w:r/>
    </w:p>
    <w:p>
      <w:pPr>
        <w:pStyle w:val="850"/>
        <w:ind w:firstLine="480"/>
        <w:spacing w:line="4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（五）首次响应文件开启地点：</w:t>
      </w:r>
      <w:r/>
    </w:p>
    <w:p>
      <w:pPr>
        <w:pStyle w:val="850"/>
        <w:ind w:firstLine="480"/>
        <w:spacing w:line="460" w:lineRule="exact"/>
        <w:rPr>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“苏采云”系统（网址：http://jszfcg.jsczt.cn/）“开标大厅”或进入徐州政府采购网（网址：http://czj.xz.gov.cn/Home/HomeIndex）-业务工作-用户登录，点击“苏采云”进入系统“开标大厅”。</w:t>
      </w:r>
      <w:r/>
    </w:p>
    <w:p>
      <w:pPr>
        <w:pStyle w:val="850"/>
        <w:ind w:firstLine="480"/>
        <w:spacing w:line="460" w:lineRule="exact"/>
        <w:rPr>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50"/>
        <w:ind w:firstLine="480"/>
        <w:spacing w:line="460" w:lineRule="exact"/>
        <w:rPr>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（七）不接受不按要求加盖公章（电子签章）的首次响应文件。电子签章相关要求见“苏采云”系统。</w:t>
      </w:r>
      <w:r/>
    </w:p>
    <w:p>
      <w:pPr>
        <w:pStyle w:val="850"/>
        <w:ind w:firstLine="480"/>
        <w:spacing w:line="460" w:lineRule="exact"/>
        <w:rPr>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（八）首次响应文件解密：到达开启时间，“苏采云”系统自动提取所有响应文件，供应商按采购文件规定方式按时在线解密。本项目采购文件规定的供应商按时在线解密方式：</w:t>
      </w:r>
      <w:r>
        <w:rPr>
          <w:rFonts w:hint="eastAsia"/>
          <w:color w:val="000000" w:themeColor="text1"/>
          <w:sz w:val="24"/>
          <w:highlight w:val="none"/>
          <w14:textFill>
            <w14:solidFill>
              <w14:schemeClr w14:val="tx1"/>
            </w14:solidFill>
          </w14:textFill>
        </w:rPr>
        <w:t xml:space="preserve">开启时间后30分钟内，</w:t>
      </w:r>
      <w:r>
        <w:rPr>
          <w:rFonts w:hint="eastAsia"/>
          <w:b w:val="0"/>
          <w:bCs/>
          <w:color w:val="000000" w:themeColor="text1"/>
          <w:sz w:val="24"/>
          <w:highlight w:val="none"/>
          <w14:textFill>
            <w14:solidFill>
              <w14:schemeClr w14:val="tx1"/>
            </w14:solidFill>
          </w14:textFill>
        </w:rPr>
        <w:t xml:space="preserve">通过“苏采云”系统（使用“CA数字证书”）解密。</w:t>
      </w:r>
      <w:r/>
    </w:p>
    <w:p>
      <w:pPr>
        <w:pStyle w:val="850"/>
        <w:ind w:firstLine="480"/>
        <w:spacing w:line="460" w:lineRule="exact"/>
        <w:rPr>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（九）采购文件（后缀名为“.kedt”）、供应商操作手册及政府采购客户端工具可通过“苏采云”系统（网址：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 \o "http://jszfcg.jsczt.cn/" </w:instrText>
      </w:r>
      <w:r>
        <w:rPr>
          <w:color w:val="000000" w:themeColor="text1"/>
          <w:highlight w:val="none"/>
          <w14:textFill>
            <w14:solidFill>
              <w14:schemeClr w14:val="tx1"/>
            </w14:solidFill>
          </w14:textFill>
        </w:rPr>
        <w:fldChar w:fldCharType="separate"/>
      </w:r>
      <w:r>
        <w:rPr>
          <w:rFonts w:hint="eastAsia"/>
          <w:b w:val="0"/>
          <w:bCs/>
          <w:color w:val="000000" w:themeColor="text1"/>
          <w:sz w:val="24"/>
          <w:highlight w:val="none"/>
          <w14:textFill>
            <w14:solidFill>
              <w14:schemeClr w14:val="tx1"/>
            </w14:solidFill>
          </w14:textFill>
        </w:rPr>
        <w:t xml:space="preserve">http://jszfcg.jsczt.cn/</w:t>
      </w:r>
      <w:r>
        <w:rPr>
          <w:rFonts w:hint="eastAsia"/>
          <w:b w:val="0"/>
          <w:bCs/>
          <w:color w:val="000000" w:themeColor="text1"/>
          <w:sz w:val="24"/>
          <w:highlight w:val="none"/>
          <w14:textFill>
            <w14:solidFill>
              <w14:schemeClr w14:val="tx1"/>
            </w14:solidFill>
          </w14:textFill>
        </w:rPr>
        <w:fldChar w:fldCharType="end"/>
      </w:r>
      <w:r>
        <w:rPr>
          <w:rFonts w:hint="eastAsia"/>
          <w:b w:val="0"/>
          <w:bCs/>
          <w:color w:val="000000" w:themeColor="text1"/>
          <w:sz w:val="24"/>
          <w:highlight w:val="none"/>
          <w14:textFill>
            <w14:solidFill>
              <w14:schemeClr w14:val="tx1"/>
            </w14:solidFill>
          </w14:textFill>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50"/>
        <w:ind w:firstLine="480"/>
        <w:spacing w:line="460" w:lineRule="exact"/>
        <w:rPr>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（十）相关说明: 供应商在“苏采云”系统中提交首次响应文件的时间即为数据电文（响应文件，下同）的发送时间和接收时间。</w:t>
      </w:r>
      <w:r/>
    </w:p>
    <w:p>
      <w:pPr>
        <w:pStyle w:val="850"/>
        <w:ind w:firstLine="480"/>
        <w:spacing w:line="4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十</w:t>
      </w:r>
      <w:r>
        <w:rPr>
          <w:rFonts w:hint="eastAsia"/>
          <w:color w:val="000000" w:themeColor="text1"/>
          <w:sz w:val="24"/>
          <w:highlight w:val="none"/>
          <w14:textFill>
            <w14:solidFill>
              <w14:schemeClr w14:val="tx1"/>
            </w14:solidFill>
          </w14:textFill>
        </w:rPr>
        <w:t xml:space="preserve">四</w:t>
      </w:r>
      <w:r>
        <w:rPr>
          <w:color w:val="000000" w:themeColor="text1"/>
          <w:sz w:val="24"/>
          <w:highlight w:val="none"/>
          <w14:textFill>
            <w14:solidFill>
              <w14:schemeClr w14:val="tx1"/>
            </w14:solidFill>
          </w14:textFill>
        </w:rPr>
        <w:t xml:space="preserve">、响应文件编制要求</w:t>
      </w:r>
      <w:r/>
    </w:p>
    <w:p>
      <w:pPr>
        <w:pStyle w:val="850"/>
        <w:ind w:firstLine="480"/>
        <w:spacing w:line="4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请按照以下要求（包括但不限于以下要求）制作：</w:t>
      </w:r>
      <w:r/>
    </w:p>
    <w:p>
      <w:pPr>
        <w:pStyle w:val="850"/>
        <w:ind w:firstLine="480"/>
        <w:spacing w:line="4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（一）基本目录</w:t>
      </w:r>
      <w:r/>
    </w:p>
    <w:p>
      <w:pPr>
        <w:pStyle w:val="850"/>
        <w:ind w:firstLine="480"/>
        <w:spacing w:line="460" w:lineRule="exact"/>
        <w:rPr>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1、《磋商报价表》（加盖电子签章，格式见《磋商文件》附件。政府采购客户端工具输入报价自动生成）；</w:t>
      </w:r>
      <w:r/>
    </w:p>
    <w:p>
      <w:pPr>
        <w:pStyle w:val="850"/>
        <w:ind w:firstLine="480"/>
        <w:spacing w:line="460" w:lineRule="exact"/>
        <w:rPr>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2、供应商未被列入失信被执行人、重大税收违法案件当事人名单、政府采购严重失信行为记录名单及其他不符合《中华人民共和国政府采购法》第二十二条规定条件的信用记录。（具体要求见磋商文件第一章项目说明第六条中“4、”的内容）。）</w:t>
      </w:r>
      <w:r/>
    </w:p>
    <w:p>
      <w:pPr>
        <w:pStyle w:val="850"/>
        <w:ind w:firstLine="480"/>
        <w:spacing w:line="460" w:lineRule="exact"/>
        <w:rPr>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3、供应商认为需要提供的其他资料的扫描件（如有）。</w:t>
      </w:r>
      <w:r/>
    </w:p>
    <w:p>
      <w:pPr>
        <w:ind w:firstLine="482"/>
        <w:spacing w:line="312" w:lineRule="auto"/>
        <w:widowControl w:val="off"/>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（二）资格条件（1～6项必须提供，否则响应无效）</w:t>
      </w:r>
      <w:r/>
    </w:p>
    <w:p>
      <w:pPr>
        <w:ind w:firstLine="480"/>
        <w:spacing w:line="360"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1、具有独立承担民事责任的能力，提供投标人合法有效的法人的营业执照或事业法人证或其他组织应提供合法证明文件</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pStyle w:val="852"/>
        <w:ind w:left="0" w:firstLine="480"/>
        <w:spacing w:line="360" w:lineRule="auto"/>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2、</w:t>
      </w:r>
      <w:r>
        <w:rPr>
          <w:rFonts w:hint="eastAsia" w:hAnsi="宋体" w:cs="宋体"/>
          <w:b/>
          <w:bCs/>
          <w:color w:val="000000" w:themeColor="text1"/>
          <w:sz w:val="24"/>
          <w:highlight w:val="none"/>
          <w14:textFill>
            <w14:solidFill>
              <w14:schemeClr w14:val="tx1"/>
            </w14:solidFill>
          </w14:textFill>
        </w:rPr>
        <w:t xml:space="preserve">财务状况报告</w:t>
      </w:r>
      <w:r>
        <w:rPr>
          <w:rFonts w:hint="eastAsia" w:hAnsi="宋体" w:cs="宋体"/>
          <w:color w:val="000000" w:themeColor="text1"/>
          <w:sz w:val="24"/>
          <w:highlight w:val="none"/>
          <w14:textFill>
            <w14:solidFill>
              <w14:schemeClr w14:val="tx1"/>
            </w14:solidFill>
          </w14:textFill>
        </w:rPr>
        <w:t xml:space="preserve">，至少提供：供应商的提交首次响应文件时间前6个月内任何1月（不含“首次响应文件提交的截止时间”当月）的资产负债表和利润表月报表；或供应商基本开户银行出具的有效的资信证明；或财政部门认可的政府采购专业担保机构出具的有效的担保函；或合法有效的经第三方机构审计的上年度财务审计报告；</w:t>
      </w:r>
      <w:r/>
    </w:p>
    <w:p>
      <w:pPr>
        <w:pStyle w:val="853"/>
        <w:numPr>
          <w:ilvl w:val="0"/>
          <w:numId w:val="0"/>
        </w:numPr>
        <w:ind w:right="-334"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3、供应商的提交首次响应文件时间前6个月内任何1月（不含“首次响应文件提交的截止时间”当月）的</w:t>
      </w:r>
      <w:r>
        <w:rPr>
          <w:rFonts w:hint="eastAsia" w:ascii="宋体" w:hAnsi="宋体" w:cs="宋体"/>
          <w:b/>
          <w:bCs/>
          <w:color w:val="000000" w:themeColor="text1"/>
          <w:sz w:val="24"/>
          <w:highlight w:val="none"/>
          <w14:textFill>
            <w14:solidFill>
              <w14:schemeClr w14:val="tx1"/>
            </w14:solidFill>
          </w14:textFill>
        </w:rPr>
        <w:t xml:space="preserve">依法缴纳税收和社会保障资金</w:t>
      </w:r>
      <w:r>
        <w:rPr>
          <w:rFonts w:hint="eastAsia" w:ascii="宋体" w:hAnsi="宋体" w:cs="宋体"/>
          <w:color w:val="000000" w:themeColor="text1"/>
          <w:sz w:val="24"/>
          <w:highlight w:val="none"/>
          <w14:textFill>
            <w14:solidFill>
              <w14:schemeClr w14:val="tx1"/>
            </w14:solidFill>
          </w14:textFill>
        </w:rPr>
        <w:t xml:space="preserve">的相关材料；或依法免税或不需要缴纳社会保障资金的供应商应提供相应其依法免税或不需要缴纳社会保障资金的证明文件；</w:t>
      </w:r>
      <w:r/>
    </w:p>
    <w:p>
      <w:pPr>
        <w:pStyle w:val="850"/>
        <w:ind w:firstLine="480"/>
        <w:jc w:val="left"/>
        <w:spacing w:line="360" w:lineRule="auto"/>
        <w:widowControl/>
        <w:rPr>
          <w:rFonts w:ascii="宋体" w:hAnsi="宋体" w:cs="宋体"/>
          <w:b/>
          <w:bCs w:val="0"/>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4、具备履行合同所必需的设备和专业技术能力的</w:t>
      </w:r>
      <w:r>
        <w:rPr>
          <w:rFonts w:hint="eastAsia" w:ascii="宋体" w:hAnsi="宋体" w:cs="宋体"/>
          <w:color w:val="000000" w:themeColor="text1"/>
          <w:sz w:val="24"/>
          <w:highlight w:val="none"/>
          <w:lang w:val="en-US" w:eastAsia="zh-CN"/>
          <w14:textFill>
            <w14:solidFill>
              <w14:schemeClr w14:val="tx1"/>
            </w14:solidFill>
          </w14:textFill>
        </w:rPr>
        <w:t xml:space="preserve">书面声明</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（加盖电子签章，格式见《磋商文件》附件</w:t>
      </w:r>
      <w:r>
        <w:rPr>
          <w:rFonts w:hint="eastAsia"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p>
    <w:p>
      <w:pPr>
        <w:pStyle w:val="852"/>
        <w:ind w:left="0" w:firstLine="480"/>
        <w:spacing w:line="360" w:lineRule="auto"/>
        <w:rPr>
          <w:rFonts w:hAnsi="宋体" w:cs="宋体"/>
          <w:b/>
          <w:bCs/>
          <w:color w:val="000000" w:themeColor="text1"/>
          <w:sz w:val="24"/>
          <w:highlight w:val="none"/>
          <w14:textFill>
            <w14:solidFill>
              <w14:schemeClr w14:val="tx1"/>
            </w14:solidFill>
          </w14:textFill>
        </w:rPr>
      </w:pPr>
      <w:r>
        <w:rPr>
          <w:rFonts w:hint="eastAsia" w:hAnsi="宋体" w:cs="宋体"/>
          <w:b/>
          <w:bCs/>
          <w:color w:val="000000" w:themeColor="text1"/>
          <w:sz w:val="24"/>
          <w:highlight w:val="none"/>
          <w14:textFill>
            <w14:solidFill>
              <w14:schemeClr w14:val="tx1"/>
            </w14:solidFill>
          </w14:textFill>
        </w:rPr>
        <w:t xml:space="preserve">5、供应商参加政府采购活动前3年内在经营活动中没有重大违法记录的书面声明（加盖电子签章，格式见《磋商文件》附件）；</w:t>
      </w:r>
      <w:r/>
    </w:p>
    <w:p>
      <w:pPr>
        <w:pStyle w:val="852"/>
        <w:ind w:left="0" w:right="26" w:firstLine="480"/>
        <w:spacing w:line="360" w:lineRule="auto"/>
        <w:rPr>
          <w:rFonts w:hAnsi="宋体" w:cs="宋体"/>
          <w:color w:val="000000" w:themeColor="text1"/>
          <w:sz w:val="24"/>
          <w:highlight w:val="none"/>
          <w14:textFill>
            <w14:solidFill>
              <w14:schemeClr w14:val="tx1"/>
            </w14:solidFill>
          </w14:textFill>
        </w:rPr>
      </w:pPr>
      <w:r>
        <w:rPr>
          <w:rFonts w:hint="eastAsia" w:hAnsi="宋体" w:cs="宋体"/>
          <w:b/>
          <w:bCs/>
          <w:color w:val="000000" w:themeColor="text1"/>
          <w:sz w:val="24"/>
          <w:highlight w:val="none"/>
          <w:lang w:val="en-US" w:eastAsia="zh-CN"/>
          <w14:textFill>
            <w14:solidFill>
              <w14:schemeClr w14:val="tx1"/>
            </w14:solidFill>
          </w14:textFill>
        </w:rPr>
        <w:t xml:space="preserve">6</w:t>
      </w:r>
      <w:r>
        <w:rPr>
          <w:rFonts w:hint="eastAsia" w:hAnsi="宋体" w:cs="宋体"/>
          <w:b/>
          <w:bCs/>
          <w:color w:val="000000" w:themeColor="text1"/>
          <w:sz w:val="24"/>
          <w:highlight w:val="none"/>
          <w14:textFill>
            <w14:solidFill>
              <w14:schemeClr w14:val="tx1"/>
            </w14:solidFill>
          </w14:textFill>
        </w:rPr>
        <w:t xml:space="preserve">、本项目属于专门面向中小微企业采购的项目，供应商应为中小微企业、监狱企业、残疾人福利性单位</w:t>
      </w:r>
      <w:r>
        <w:rPr>
          <w:rFonts w:hint="eastAsia" w:hAnsi="宋体" w:cs="宋体"/>
          <w:color w:val="000000" w:themeColor="text1"/>
          <w:sz w:val="24"/>
          <w:highlight w:val="none"/>
          <w14:textFill>
            <w14:solidFill>
              <w14:schemeClr w14:val="tx1"/>
            </w14:solidFill>
          </w14:textFill>
        </w:rPr>
        <w:t xml:space="preserve">，提供《中小企业声明函》（加盖电子签章，填写完整。格式见《磋商文件》附件）。</w:t>
      </w:r>
      <w:r/>
    </w:p>
    <w:p>
      <w:pPr>
        <w:pStyle w:val="850"/>
        <w:ind w:firstLine="482"/>
        <w:jc w:val="left"/>
        <w:spacing w:line="360" w:lineRule="auto"/>
        <w:widowControl/>
        <w:rPr>
          <w:rStyle w:val="1088"/>
          <w:rFonts w:ascii="宋体" w:hAnsi="宋体" w:cs="宋体"/>
          <w:color w:val="000000" w:themeColor="text1"/>
          <w:sz w:val="24"/>
          <w:highlight w:val="none"/>
          <w14:textFill>
            <w14:solidFill>
              <w14:schemeClr w14:val="tx1"/>
            </w14:solidFill>
          </w14:textFill>
        </w:rPr>
      </w:pPr>
      <w:r>
        <w:rPr>
          <w:rStyle w:val="1088"/>
          <w:rFonts w:hint="eastAsia" w:ascii="宋体" w:hAnsi="宋体" w:cs="宋体"/>
          <w:color w:val="000000" w:themeColor="text1"/>
          <w:sz w:val="24"/>
          <w:highlight w:val="none"/>
          <w14:textFill>
            <w14:solidFill>
              <w14:schemeClr w14:val="tx1"/>
            </w14:solidFill>
          </w14:textFill>
        </w:rPr>
        <w:t xml:space="preserve">注：中小微企业，应当符合以下条件：</w:t>
      </w:r>
      <w:r/>
    </w:p>
    <w:p>
      <w:pPr>
        <w:pStyle w:val="850"/>
        <w:ind w:firstLine="480"/>
        <w:jc w:val="left"/>
        <w:spacing w:line="360" w:lineRule="auto"/>
        <w:widowControl/>
        <w:rPr>
          <w:rStyle w:val="1088"/>
          <w:rFonts w:ascii="宋体" w:hAnsi="宋体" w:cs="宋体"/>
          <w:b w:val="0"/>
          <w:bCs/>
          <w:color w:val="000000" w:themeColor="text1"/>
          <w:sz w:val="24"/>
          <w:highlight w:val="none"/>
          <w14:textFill>
            <w14:solidFill>
              <w14:schemeClr w14:val="tx1"/>
            </w14:solidFill>
          </w14:textFill>
        </w:rPr>
      </w:pPr>
      <w:r>
        <w:rPr>
          <w:rStyle w:val="1088"/>
          <w:rFonts w:hint="eastAsia" w:ascii="宋体" w:hAnsi="宋体" w:cs="宋体"/>
          <w:b w:val="0"/>
          <w:bCs/>
          <w:color w:val="000000" w:themeColor="text1"/>
          <w:sz w:val="24"/>
          <w:highlight w:val="none"/>
          <w14:textFill>
            <w14:solidFill>
              <w14:schemeClr w14:val="tx1"/>
            </w14:solidFill>
          </w14:textFill>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850"/>
        <w:ind w:firstLine="480"/>
        <w:jc w:val="left"/>
        <w:spacing w:line="360" w:lineRule="auto"/>
        <w:widowControl/>
        <w:rPr>
          <w:rStyle w:val="1088"/>
          <w:rFonts w:ascii="宋体" w:hAnsi="宋体" w:cs="宋体"/>
          <w:b w:val="0"/>
          <w:bCs/>
          <w:color w:val="000000" w:themeColor="text1"/>
          <w:sz w:val="24"/>
          <w:highlight w:val="none"/>
          <w14:textFill>
            <w14:solidFill>
              <w14:schemeClr w14:val="tx1"/>
            </w14:solidFill>
          </w14:textFill>
        </w:rPr>
      </w:pPr>
      <w:r>
        <w:rPr>
          <w:rStyle w:val="1088"/>
          <w:rFonts w:hint="eastAsia" w:ascii="宋体" w:hAnsi="宋体" w:cs="宋体"/>
          <w:b w:val="0"/>
          <w:bCs/>
          <w:color w:val="000000" w:themeColor="text1"/>
          <w:sz w:val="24"/>
          <w:highlight w:val="none"/>
          <w14:textFill>
            <w14:solidFill>
              <w14:schemeClr w14:val="tx1"/>
            </w14:solidFill>
          </w14:textFill>
        </w:rPr>
        <w:t xml:space="preserve">供应商为残疾人福利性单位的，视同小微企业，提供《残疾人福利性单位声明函》（加盖电子签章，格式见附件》）。具体以《关于促进残疾人就业政府采购政策的通知》（财库〔2017〕141号）的规定为准。</w:t>
      </w:r>
      <w:r/>
    </w:p>
    <w:p>
      <w:pPr>
        <w:pStyle w:val="850"/>
        <w:ind w:firstLine="480"/>
        <w:jc w:val="left"/>
        <w:spacing w:line="360" w:lineRule="auto"/>
        <w:widowControl/>
        <w:rPr>
          <w:rStyle w:val="1088"/>
          <w:rFonts w:ascii="宋体" w:hAnsi="宋体" w:cs="宋体"/>
          <w:b w:val="0"/>
          <w:bCs/>
          <w:color w:val="000000" w:themeColor="text1"/>
          <w:sz w:val="24"/>
          <w:highlight w:val="none"/>
          <w14:textFill>
            <w14:solidFill>
              <w14:schemeClr w14:val="tx1"/>
            </w14:solidFill>
          </w14:textFill>
        </w:rPr>
      </w:pPr>
      <w:r>
        <w:rPr>
          <w:rStyle w:val="1088"/>
          <w:rFonts w:hint="eastAsia" w:ascii="宋体" w:hAnsi="宋体" w:cs="宋体"/>
          <w:b w:val="0"/>
          <w:bCs/>
          <w:color w:val="000000" w:themeColor="text1"/>
          <w:sz w:val="24"/>
          <w:highlight w:val="none"/>
          <w14:textFill>
            <w14:solidFill>
              <w14:schemeClr w14:val="tx1"/>
            </w14:solidFill>
          </w14:textFill>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2"/>
        <w:spacing w:line="360" w:lineRule="auto"/>
        <w:widowControl w:val="off"/>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（三）符合条件（必须提供，否则响应无效）</w:t>
      </w:r>
      <w:r/>
    </w:p>
    <w:p>
      <w:pPr>
        <w:ind w:firstLine="480"/>
        <w:spacing w:line="360" w:lineRule="auto"/>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1、《磋商报价表》（加盖电子签章，格式见《磋商文件》附件，必须提供，否则响应无效）；（磋商文件格式与客户端格式不同，以《磋商文件》附件为准，但首次报价必须相同）；</w:t>
      </w:r>
      <w:r/>
    </w:p>
    <w:p>
      <w:pPr>
        <w:ind w:firstLine="480"/>
        <w:spacing w:line="360" w:lineRule="auto"/>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分项</w:t>
      </w:r>
      <w:r>
        <w:rPr>
          <w:rFonts w:hint="eastAsia" w:ascii="宋体" w:hAnsi="宋体" w:cs="宋体"/>
          <w:b/>
          <w:bCs/>
          <w:color w:val="000000" w:themeColor="text1"/>
          <w:sz w:val="24"/>
          <w:szCs w:val="24"/>
          <w:highlight w:val="none"/>
          <w14:textFill>
            <w14:solidFill>
              <w14:schemeClr w14:val="tx1"/>
            </w14:solidFill>
          </w14:textFill>
        </w:rPr>
        <w:t xml:space="preserve">价格表》（加盖电子签章，格式见《磋商文件》附件）；</w:t>
      </w:r>
      <w:r/>
    </w:p>
    <w:p>
      <w:pPr>
        <w:ind w:firstLine="480"/>
        <w:spacing w:line="360" w:lineRule="auto"/>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3、《</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授权委托书</w:t>
      </w:r>
      <w:r>
        <w:rPr>
          <w:rFonts w:hint="eastAsia" w:ascii="宋体" w:hAnsi="宋体" w:cs="宋体"/>
          <w:b/>
          <w:bCs/>
          <w:color w:val="000000" w:themeColor="text1"/>
          <w:sz w:val="24"/>
          <w:szCs w:val="24"/>
          <w:highlight w:val="none"/>
          <w14:textFill>
            <w14:solidFill>
              <w14:schemeClr w14:val="tx1"/>
            </w14:solidFill>
          </w14:textFill>
        </w:rPr>
        <w:t xml:space="preserve">》（加盖电子签章，格式见《磋商文件》附件）；</w:t>
      </w:r>
      <w:r/>
    </w:p>
    <w:p>
      <w:pPr>
        <w:ind w:firstLine="480"/>
        <w:spacing w:line="360" w:lineRule="auto"/>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4、《承诺书》（加盖电子签章，格式见《磋商文件》附件）；</w:t>
      </w:r>
      <w:r/>
    </w:p>
    <w:p>
      <w:pPr>
        <w:ind w:firstLine="480"/>
        <w:spacing w:line="360" w:lineRule="auto"/>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5、《偏离表》（加盖电子签章，格式见《磋商文件》附件）；</w:t>
      </w:r>
      <w:r/>
    </w:p>
    <w:p>
      <w:pPr>
        <w:ind w:left="0" w:right="6" w:firstLine="480"/>
        <w:jc w:val="both"/>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6.关于符合本国产品标准的声明函（加盖电子签章，格式见《磋商文件》附件）；</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本国产品应当符合以下条件：</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lang w:val="en-US" w:eastAsia="zh-CN" w:bidi="ar-SA"/>
          <w14:textFill>
            <w14:solidFill>
              <w14:schemeClr w14:val="tx1"/>
            </w14:solidFill>
          </w14:textFill>
        </w:rPr>
        <w:t xml:space="preserve">（一）在中国境内生产</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lang w:val="en-US" w:eastAsia="zh-CN" w:bidi="ar-SA"/>
          <w14:textFill>
            <w14:solidFill>
              <w14:schemeClr w14:val="tx1"/>
            </w14:solidFill>
          </w14:textFill>
        </w:rPr>
        <w:t xml:space="preserve">产品应当在中国境内生产，即在中华人民共和国关境内实现从原材料、组件到产品的属性改变。</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lang w:val="en-US" w:eastAsia="zh-CN" w:bidi="ar-SA"/>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lang w:val="en-US" w:eastAsia="zh-CN" w:bidi="ar-SA"/>
          <w14:textFill>
            <w14:solidFill>
              <w14:schemeClr w14:val="tx1"/>
            </w14:solidFill>
          </w14:textFill>
        </w:rPr>
        <w:t xml:space="preserve">1.为确保产品在运输或者储存期间保持某种状态而进行的操作；</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lang w:val="en-US" w:eastAsia="zh-CN" w:bidi="ar-SA"/>
          <w14:textFill>
            <w14:solidFill>
              <w14:schemeClr w14:val="tx1"/>
            </w14:solidFill>
          </w14:textFill>
        </w:rPr>
        <w:t xml:space="preserve">2.为产品运输或者销售进行的包装或者展示；</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lang w:val="en-US" w:eastAsia="zh-CN" w:bidi="ar-SA"/>
          <w14:textFill>
            <w14:solidFill>
              <w14:schemeClr w14:val="tx1"/>
            </w14:solidFill>
          </w14:textFill>
        </w:rPr>
        <w:t xml:space="preserve">3.在产品或者其包装上粘贴或者印刷品牌、标志、标识以及其他用于区别的标记；</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lang w:val="en-US" w:eastAsia="zh-CN" w:bidi="ar-SA"/>
          <w14:textFill>
            <w14:solidFill>
              <w14:schemeClr w14:val="tx1"/>
            </w14:solidFill>
          </w14:textFill>
        </w:rPr>
        <w:t xml:space="preserve">4.简单的上漆、磨光和分装；</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lang w:val="en-US" w:eastAsia="zh-CN" w:bidi="ar-SA"/>
          <w14:textFill>
            <w14:solidFill>
              <w14:schemeClr w14:val="tx1"/>
            </w14:solidFill>
          </w14:textFill>
        </w:rPr>
        <w:t xml:space="preserve">5.其他不属于属性改变的情形。</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lang w:val="en-US" w:eastAsia="zh-CN" w:bidi="ar-SA"/>
          <w14:textFill>
            <w14:solidFill>
              <w14:schemeClr w14:val="tx1"/>
            </w14:solidFill>
          </w14:textFill>
        </w:rPr>
        <w:t xml:space="preserve">（二）在中国境内生产的组件成本占比达到规定比例</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lang w:val="en-US" w:eastAsia="zh-CN" w:bidi="ar-SA"/>
          <w14:textFill>
            <w14:solidFill>
              <w14:schemeClr w14:val="tx1"/>
            </w14:solidFill>
          </w14:textFill>
        </w:rPr>
        <w:t xml:space="preserve">产品在中国境内生产的组件成本占比应当达到规定比例，计算公式为：</w:t>
      </w:r>
      <w:r/>
    </w:p>
    <w:p>
      <w:pPr>
        <w:ind w:left="0" w:right="0" w:firstLine="0"/>
        <w:jc w:val="center"/>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lang w:val="en-US" w:eastAsia="zh-CN" w:bidi="ar-SA"/>
          <w14:textFill>
            <w14:solidFill>
              <w14:schemeClr w14:val="tx1"/>
            </w14:solidFill>
          </w14:textFill>
        </w:rPr>
        <mc:AlternateContent>
          <mc:Choice Requires="wpg">
            <w:drawing>
              <wp:inline xmlns:wp="http://schemas.openxmlformats.org/drawingml/2006/wordprocessingDrawing" distT="0" distB="0" distL="0" distR="0">
                <wp:extent cx="4732020" cy="746760"/>
                <wp:effectExtent l="0" t="0" r="11430" b="15240"/>
                <wp:docPr id="4" name="图片 11"/>
                <wp:cNvGraphicFramePr/>
                <a:graphic xmlns:a="http://schemas.openxmlformats.org/drawingml/2006/main">
                  <a:graphicData uri="http://schemas.openxmlformats.org/drawingml/2006/picture">
                    <pic:pic xmlns:pic="http://schemas.openxmlformats.org/drawingml/2006/picture">
                      <pic:nvPicPr>
                        <pic:cNvPr id="4" name="图片 11"/>
                        <pic:cNvPicPr/>
                        <pic:nvPr/>
                      </pic:nvPicPr>
                      <pic:blipFill>
                        <a:blip r:embed="rId17"/>
                        <a:stretch/>
                      </pic:blipFill>
                      <pic:spPr bwMode="auto">
                        <a:xfrm>
                          <a:off x="0" y="0"/>
                          <a:ext cx="4732592"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72.6pt;height:58.8pt;mso-wrap-distance-left:0.0pt;mso-wrap-distance-top:0.0pt;mso-wrap-distance-right:0.0pt;mso-wrap-distance-bottom:0.0pt;" stroked="f">
                <v:path textboxrect="0,0,0,0"/>
                <v:imagedata r:id="rId17" o:title=""/>
              </v:shape>
            </w:pict>
          </mc:Fallback>
        </mc:AlternateConten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lang w:val="en-US" w:eastAsia="zh-CN" w:bidi="ar-SA"/>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lang w:val="en-US" w:eastAsia="zh-CN" w:bidi="ar-SA"/>
          <w14:textFill>
            <w14:solidFill>
              <w14:schemeClr w14:val="tx1"/>
            </w14:solidFill>
          </w14:textFill>
        </w:rPr>
        <w:t xml:space="preserve">（三）特定产品的关键组件、关键工序符合相关要求</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lang w:val="en-US" w:eastAsia="zh-CN" w:bidi="ar-SA"/>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lang w:val="en-US" w:eastAsia="zh-CN" w:bidi="ar-SA"/>
          <w14:textFill>
            <w14:solidFill>
              <w14:schemeClr w14:val="tx1"/>
            </w14:solidFill>
          </w14:textFill>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lang w:val="en-US" w:eastAsia="zh-CN" w:bidi="ar-SA"/>
          <w14:textFill>
            <w14:solidFill>
              <w14:schemeClr w14:val="tx1"/>
            </w14:solidFill>
          </w14:textFill>
        </w:rPr>
        <w:t xml:space="preserve">本国产品标准的适用范围：</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lang w:val="en-US" w:eastAsia="zh-CN" w:bidi="ar-SA"/>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具体以《国务院办公厅关于在政府采购中实施本国产品标准及相关政策的通知》（国办发〔2025〕34号）规定为准。</w:t>
      </w:r>
      <w:r/>
    </w:p>
    <w:p>
      <w:pPr>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w:t>
      </w:r>
      <w:r>
        <w:rPr>
          <w:rFonts w:hint="eastAsia" w:ascii="宋体" w:hAnsi="宋体" w:eastAsia="宋体" w:cs="宋体"/>
          <w:color w:val="000000" w:themeColor="text1"/>
          <w:sz w:val="24"/>
          <w:szCs w:val="24"/>
          <w:highlight w:val="none"/>
          <w14:textFill>
            <w14:solidFill>
              <w14:schemeClr w14:val="tx1"/>
            </w14:solidFill>
          </w14:textFill>
        </w:rPr>
        <w:t xml:space="preserve">中国境内生产的组件成本核算基本规则</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56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一、产品的一级组件是指直接组成产品的组件。产品的二级组件是指直接组成产品一级组件的组件。一级组件不可分解的，视同二级组件。</w:t>
      </w:r>
      <w:r/>
    </w:p>
    <w:p>
      <w:pPr>
        <w:ind w:left="0" w:right="0" w:firstLine="56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二、二级组件在中国境内生产的，其全部成本计入中国境内生产的组件成本；二级组件不在中国境内生产的，其成本不计入中国境内生产的组件成本。</w:t>
      </w:r>
      <w:r/>
    </w:p>
    <w:p>
      <w:pPr>
        <w:ind w:left="0" w:right="0" w:firstLine="56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三、产品总成本和组件成本以相关会计核算数据、采购合同、进货记录等为基础进行计算。</w:t>
      </w:r>
      <w:r/>
    </w:p>
    <w:p>
      <w:pPr>
        <w:pStyle w:val="1134"/>
        <w:ind w:left="0" w:right="0" w:firstLine="560"/>
        <w:keepLines w:val="0"/>
        <w:keepNext w:val="0"/>
        <w:pageBreakBefore w:val="0"/>
        <w:spacing w:line="360" w:lineRule="auto"/>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四、需要对成本核算规则予以进一步明确的其他有关事项，由财政部会同有关部门另行规定。</w:t>
      </w:r>
      <w:r/>
    </w:p>
    <w:p>
      <w:pPr>
        <w:ind w:firstLine="480"/>
        <w:spacing w:line="360" w:lineRule="auto"/>
        <w:widowControl w:val="off"/>
        <w:rPr>
          <w:rFonts w:ascii="宋体" w:hAnsi="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（四）</w:t>
      </w:r>
      <w:r>
        <w:rPr>
          <w:rFonts w:ascii="宋体" w:hAnsi="宋体"/>
          <w:b/>
          <w:bCs/>
          <w:color w:val="000000" w:themeColor="text1"/>
          <w:sz w:val="24"/>
          <w:szCs w:val="24"/>
          <w:highlight w:val="none"/>
          <w14:textFill>
            <w14:solidFill>
              <w14:schemeClr w14:val="tx1"/>
            </w14:solidFill>
          </w14:textFill>
        </w:rPr>
        <w:t xml:space="preserve">综合评审评分项</w:t>
      </w:r>
      <w:r/>
    </w:p>
    <w:p>
      <w:pPr>
        <w:ind w:firstLine="480"/>
        <w:spacing w:line="360" w:lineRule="auto"/>
        <w:widowControl w:val="off"/>
        <w:rPr>
          <w:color w:val="000000" w:themeColor="text1"/>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详见《磋商文件》附件1、《评分细则》</w:t>
      </w:r>
      <w:r/>
    </w:p>
    <w:p>
      <w:pPr>
        <w:ind w:firstLine="480"/>
        <w:spacing w:line="360" w:lineRule="auto"/>
        <w:widowControl w:val="off"/>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（五）价格折扣文件格式</w:t>
      </w:r>
      <w:r/>
    </w:p>
    <w:p>
      <w:pPr>
        <w:ind w:firstLine="480"/>
        <w:spacing w:line="360" w:lineRule="auto"/>
        <w:widowControl w:val="off"/>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1、企业报价折扣证明：无</w:t>
      </w:r>
      <w:r/>
    </w:p>
    <w:p>
      <w:pPr>
        <w:pStyle w:val="1109"/>
        <w:ind w:firstLine="480"/>
        <w:spacing w:line="360" w:lineRule="auto"/>
        <w:rPr>
          <w:b/>
          <w:bCs/>
          <w:color w:val="000000" w:themeColor="text1"/>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本项目属于专门面向中小企业采购的项目，评审时不再执行价格评审优惠政策。</w:t>
      </w:r>
      <w:r/>
    </w:p>
    <w:p>
      <w:pPr>
        <w:ind w:firstLine="480"/>
        <w:spacing w:line="360" w:lineRule="auto"/>
        <w:widowControl w:val="off"/>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（六）提交的首次电子响应文件的密封、签署、盖章要求：</w:t>
      </w:r>
      <w:r/>
    </w:p>
    <w:p>
      <w:pPr>
        <w:ind w:firstLine="480"/>
        <w:spacing w:line="36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1、密封（加密）要求：</w:t>
      </w:r>
      <w:r/>
    </w:p>
    <w:p>
      <w:pPr>
        <w:ind w:firstLine="480"/>
        <w:spacing w:line="36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36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2、签署要求：见《磋商文件》第九章附件中相关格式要求。</w:t>
      </w:r>
      <w:r/>
    </w:p>
    <w:p>
      <w:pPr>
        <w:ind w:firstLine="480"/>
        <w:spacing w:line="36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3、盖章要求：见《磋商文件》第九章附件中相关格式要求。供应商须通过“苏采云”系统提供的政府采购客户端工具（使用“CA数字证书”）加盖电子签章。</w:t>
      </w:r>
      <w:r/>
    </w:p>
    <w:p>
      <w:pPr>
        <w:ind w:firstLine="480"/>
        <w:spacing w:line="360" w:lineRule="auto"/>
        <w:widowControl w:val="off"/>
        <w:rPr>
          <w:color w:val="000000" w:themeColor="text1"/>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（特别提醒：竞争性磋商文件中如需“被授权代表签字或盖章”，供应商可打印成文档，签字或盖章后再扫描上传，最后再电子签章）</w:t>
      </w:r>
      <w:r>
        <w:rPr>
          <w:rFonts w:hint="eastAsia" w:ascii="宋体" w:hAnsi="宋体" w:cs="宋体"/>
          <w:color w:val="000000" w:themeColor="text1"/>
          <w:sz w:val="24"/>
          <w:szCs w:val="24"/>
          <w:highlight w:val="none"/>
          <w14:textFill>
            <w14:solidFill>
              <w14:schemeClr w14:val="tx1"/>
            </w14:solidFill>
          </w14:textFill>
        </w:rPr>
        <w:t xml:space="preserve">。</w:t>
      </w:r>
      <w:r/>
    </w:p>
    <w:p>
      <w:pPr>
        <w:numPr>
          <w:ilvl w:val="0"/>
          <w:numId w:val="3"/>
        </w:numPr>
        <w:ind w:firstLine="480"/>
        <w:spacing w:line="360" w:lineRule="auto"/>
        <w:widowControl w:val="off"/>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通过“苏采云”系统提交政府采购客户端工具导出加密的响应文件（后缀名为zip）</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响应文件不得超过150M！</w:t>
      </w:r>
      <w:bookmarkStart w:id="4" w:name="_Toc23150"/>
      <w:r/>
      <w:r/>
    </w:p>
    <w:p>
      <w:pPr>
        <w:pStyle w:val="782"/>
        <w:jc w:val="center"/>
        <w:rPr>
          <w:rFonts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第四章磋商相关说明</w:t>
      </w:r>
      <w:bookmarkEnd w:id="4"/>
      <w:r/>
      <w:r/>
    </w:p>
    <w:p>
      <w:pPr>
        <w:pStyle w:val="850"/>
        <w:ind w:firstLine="480"/>
        <w:spacing w:line="360" w:lineRule="auto"/>
        <w:rPr>
          <w:rFonts w:ascii="宋体" w:hAnsi="宋体"/>
          <w:bCs/>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十五、评审程序</w:t>
      </w:r>
      <w:r/>
    </w:p>
    <w:p>
      <w:pPr>
        <w:pStyle w:val="852"/>
        <w:ind w:left="0" w:firstLine="723"/>
        <w:spacing w:line="360" w:lineRule="auto"/>
        <w:rPr>
          <w:rFonts w:hAnsi="宋体"/>
          <w:b/>
          <w:color w:val="000000" w:themeColor="text1"/>
          <w:sz w:val="24"/>
          <w:highlight w:val="none"/>
          <w14:textFill>
            <w14:solidFill>
              <w14:schemeClr w14:val="tx1"/>
            </w14:solidFill>
          </w14:textFill>
        </w:rPr>
      </w:pPr>
      <w:r>
        <w:rPr>
          <w:rFonts w:hAnsi="宋体"/>
          <w:b/>
          <w:color w:val="000000" w:themeColor="text1"/>
          <w:sz w:val="24"/>
          <w:highlight w:val="none"/>
          <w14:textFill>
            <w14:solidFill>
              <w14:schemeClr w14:val="tx1"/>
            </w14:solidFill>
          </w14:textFill>
        </w:rPr>
        <w:t xml:space="preserve">（一）磋商要求</w:t>
      </w:r>
      <w:r/>
    </w:p>
    <w:p>
      <w:pPr>
        <w:pStyle w:val="852"/>
        <w:ind w:left="0" w:firstLine="480"/>
        <w:spacing w:line="360" w:lineRule="auto"/>
        <w:rPr>
          <w:rFonts w:hAnsi="宋体"/>
          <w:bCs/>
          <w:color w:val="000000" w:themeColor="text1"/>
          <w:sz w:val="24"/>
          <w:highlight w:val="none"/>
          <w14:textFill>
            <w14:solidFill>
              <w14:schemeClr w14:val="tx1"/>
            </w14:solidFill>
          </w14:textFill>
        </w:rPr>
      </w:pPr>
      <w:r>
        <w:rPr>
          <w:rFonts w:hAnsi="宋体"/>
          <w:bCs/>
          <w:color w:val="000000" w:themeColor="text1"/>
          <w:sz w:val="24"/>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852"/>
        <w:ind w:left="0" w:firstLine="480"/>
        <w:spacing w:line="360" w:lineRule="auto"/>
        <w:rPr>
          <w:rFonts w:hAnsi="宋体"/>
          <w:bCs/>
          <w:color w:val="000000" w:themeColor="text1"/>
          <w:sz w:val="24"/>
          <w:highlight w:val="none"/>
          <w14:textFill>
            <w14:solidFill>
              <w14:schemeClr w14:val="tx1"/>
            </w14:solidFill>
          </w14:textFill>
        </w:rPr>
      </w:pPr>
      <w:r>
        <w:rPr>
          <w:rFonts w:hAnsi="宋体"/>
          <w:bCs/>
          <w:color w:val="000000" w:themeColor="text1"/>
          <w:sz w:val="24"/>
          <w:highlight w:val="none"/>
          <w14:textFill>
            <w14:solidFill>
              <w14:schemeClr w14:val="tx1"/>
            </w14:solidFill>
          </w14:textFill>
        </w:rPr>
        <w:t xml:space="preserve">2、供应商可通过CA数字证书，在首次响应文件开启时间后，使用CA数字证书在规定时间内解密各自响应文件。</w:t>
      </w:r>
      <w:r/>
    </w:p>
    <w:p>
      <w:pPr>
        <w:pStyle w:val="852"/>
        <w:ind w:left="0" w:firstLine="48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t xml:space="preserve">3、供应商的授权代表或法人须全程守候在“苏采云”系统开标大厅，并确保视频设备正常使用。</w:t>
      </w:r>
      <w:r/>
    </w:p>
    <w:p>
      <w:pPr>
        <w:pStyle w:val="852"/>
        <w:ind w:left="0" w:firstLine="48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t xml:space="preserve">4、磋商顺序按照电子标书解密先后时间进行，解密时间相同的，不分先后顺序。</w:t>
      </w:r>
      <w:r/>
    </w:p>
    <w:p>
      <w:pPr>
        <w:pStyle w:val="85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5、磋商方式：本次磋商采用“苏采云”系统中的视频会议，供应商自行选择任意地点参加远程磋商会议。请供应商在磋商前等候在开标大厅，随时接听磋商小组发出的磋商视频邀请（</w:t>
      </w:r>
      <w:r>
        <w:rPr>
          <w:rFonts w:ascii="宋体" w:hAnsi="宋体"/>
          <w:b/>
          <w:color w:val="000000" w:themeColor="text1"/>
          <w:sz w:val="24"/>
          <w:highlight w:val="none"/>
          <w14:textFill>
            <w14:solidFill>
              <w14:schemeClr w14:val="tx1"/>
            </w14:solidFill>
          </w14:textFill>
        </w:rPr>
        <w:t xml:space="preserve">所有邀请等待时间2分钟，2分钟内所邀请供应商无响应，视同放弃磋商的权利，由解密顺序下一家进行磋商，不再后补</w:t>
      </w:r>
      <w:r>
        <w:rPr>
          <w:rFonts w:ascii="宋体" w:hAnsi="宋体"/>
          <w:bCs/>
          <w:color w:val="000000" w:themeColor="text1"/>
          <w:sz w:val="24"/>
          <w:highlight w:val="none"/>
          <w14:textFill>
            <w14:solidFill>
              <w14:schemeClr w14:val="tx1"/>
            </w14:solidFill>
          </w14:textFill>
        </w:rPr>
        <w:t xml:space="preserve">）。</w:t>
      </w:r>
      <w:r/>
    </w:p>
    <w:p>
      <w:pPr>
        <w:pStyle w:val="852"/>
        <w:ind w:left="0" w:firstLine="480"/>
        <w:spacing w:line="360" w:lineRule="auto"/>
        <w:rPr>
          <w:rFonts w:hAnsi="宋体"/>
          <w:bCs/>
          <w:color w:val="000000" w:themeColor="text1"/>
          <w:sz w:val="24"/>
          <w:highlight w:val="none"/>
          <w14:textFill>
            <w14:solidFill>
              <w14:schemeClr w14:val="tx1"/>
            </w14:solidFill>
          </w14:textFill>
        </w:rPr>
      </w:pPr>
      <w:r>
        <w:rPr>
          <w:rFonts w:hAnsi="宋体"/>
          <w:bCs/>
          <w:color w:val="000000" w:themeColor="text1"/>
          <w:sz w:val="24"/>
          <w:highlight w:val="none"/>
          <w14:textFill>
            <w14:solidFill>
              <w14:schemeClr w14:val="tx1"/>
            </w14:solidFill>
          </w14:textFill>
        </w:rPr>
        <w:t xml:space="preserve">6、未在规定时间内进行答疑澄清的，视同放弃澄清。</w:t>
      </w:r>
      <w:r/>
    </w:p>
    <w:p>
      <w:pPr>
        <w:pStyle w:val="852"/>
        <w:ind w:left="0" w:firstLine="480"/>
        <w:spacing w:line="360" w:lineRule="auto"/>
        <w:rPr>
          <w:rFonts w:hAnsi="宋体"/>
          <w:bCs/>
          <w:color w:val="000000" w:themeColor="text1"/>
          <w:sz w:val="24"/>
          <w:highlight w:val="none"/>
          <w14:textFill>
            <w14:solidFill>
              <w14:schemeClr w14:val="tx1"/>
            </w14:solidFill>
          </w14:textFill>
        </w:rPr>
      </w:pPr>
      <w:r>
        <w:rPr>
          <w:rFonts w:hAnsi="宋体"/>
          <w:bCs/>
          <w:color w:val="000000" w:themeColor="text1"/>
          <w:sz w:val="24"/>
          <w:highlight w:val="none"/>
          <w14:textFill>
            <w14:solidFill>
              <w14:schemeClr w14:val="tx1"/>
            </w14:solidFill>
          </w14:textFill>
        </w:rPr>
        <w:t xml:space="preserve">7、未在规定时间内进行报价的，视为响应无效。</w:t>
      </w:r>
      <w:r/>
    </w:p>
    <w:p>
      <w:pPr>
        <w:pStyle w:val="852"/>
        <w:ind w:left="0" w:firstLine="480"/>
        <w:spacing w:line="360" w:lineRule="auto"/>
        <w:rPr>
          <w:rFonts w:hAnsi="宋体"/>
          <w:bCs/>
          <w:color w:val="000000" w:themeColor="text1"/>
          <w:sz w:val="24"/>
          <w:highlight w:val="none"/>
          <w14:textFill>
            <w14:solidFill>
              <w14:schemeClr w14:val="tx1"/>
            </w14:solidFill>
          </w14:textFill>
        </w:rPr>
      </w:pPr>
      <w:r>
        <w:rPr>
          <w:rFonts w:hAnsi="宋体"/>
          <w:bCs/>
          <w:color w:val="000000" w:themeColor="text1"/>
          <w:sz w:val="24"/>
          <w:highlight w:val="none"/>
          <w14:textFill>
            <w14:solidFill>
              <w14:schemeClr w14:val="tx1"/>
            </w14:solidFill>
          </w14:textFill>
        </w:rPr>
        <w:t xml:space="preserve">8、被邀请参与磋商的供应商如未按上述磋商要求执行，视同放弃磋商的权利。</w:t>
      </w:r>
      <w:r/>
    </w:p>
    <w:p>
      <w:pPr>
        <w:ind w:firstLine="480"/>
        <w:jc w:val="both"/>
        <w:spacing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14:textFill>
            <w14:solidFill>
              <w14:schemeClr w14:val="tx1"/>
            </w14:solidFill>
          </w14:textFill>
        </w:rPr>
        <w:t xml:space="preserve">注：</w:t>
      </w:r>
      <w:r>
        <w:rPr>
          <w:rFonts w:hint="eastAsia" w:ascii="宋体" w:hAnsi="宋体" w:cs="宋体"/>
          <w:b/>
          <w:color w:val="000000" w:themeColor="text1"/>
          <w:sz w:val="24"/>
          <w:highlight w:val="none"/>
          <w14:textFill>
            <w14:solidFill>
              <w14:schemeClr w14:val="tx1"/>
            </w14:solidFill>
          </w14:textFill>
        </w:rPr>
        <w:t xml:space="preserve">磋商结束后，磋商小组应当要求所有供应商在规定时间内进行最后报价。</w:t>
      </w:r>
      <w:r>
        <w:rPr>
          <w:rFonts w:ascii="宋体" w:hAnsi="宋体" w:cs="宋体"/>
          <w:b/>
          <w:color w:val="000000" w:themeColor="text1"/>
          <w:sz w:val="24"/>
          <w:highlight w:val="none"/>
          <w14:textFill>
            <w14:solidFill>
              <w14:schemeClr w14:val="tx1"/>
            </w14:solidFill>
          </w14:textFill>
        </w:rPr>
        <w:t xml:space="preserve">各供应商在未进行第二次报价前，请不要离开开标系统，随时接受</w:t>
      </w:r>
      <w:r>
        <w:rPr>
          <w:rFonts w:hint="eastAsia" w:ascii="宋体" w:hAnsi="宋体" w:cs="宋体"/>
          <w:b/>
          <w:color w:val="000000" w:themeColor="text1"/>
          <w:sz w:val="24"/>
          <w:highlight w:val="none"/>
          <w14:textFill>
            <w14:solidFill>
              <w14:schemeClr w14:val="tx1"/>
            </w14:solidFill>
          </w14:textFill>
        </w:rPr>
        <w:t xml:space="preserve">磋商小组</w:t>
      </w:r>
      <w:r>
        <w:rPr>
          <w:rFonts w:ascii="宋体" w:hAnsi="宋体" w:cs="宋体"/>
          <w:b/>
          <w:color w:val="000000" w:themeColor="text1"/>
          <w:sz w:val="24"/>
          <w:highlight w:val="none"/>
          <w14:textFill>
            <w14:solidFill>
              <w14:schemeClr w14:val="tx1"/>
            </w14:solidFill>
          </w14:textFill>
        </w:rPr>
        <w:t xml:space="preserve">提出的二次报价，因供应商未能及时二次报价而引起的废标及损失，由供应商负责。</w:t>
      </w:r>
      <w:r/>
    </w:p>
    <w:p>
      <w:pPr>
        <w:pStyle w:val="852"/>
        <w:ind w:left="0" w:firstLine="48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t xml:space="preserve">（二）评审程序</w:t>
      </w:r>
      <w:r/>
    </w:p>
    <w:p>
      <w:pPr>
        <w:ind w:left="360" w:firstLine="480"/>
        <w:jc w:val="left"/>
        <w:keepLines w:val="0"/>
        <w:keepNext w:val="0"/>
        <w:pageBreakBefore w:val="0"/>
        <w:spacing w:line="360" w:lineRule="auto"/>
        <w:widowControl/>
        <w:rPr>
          <w:rFonts w:hint="default" w:ascii="宋体" w:hAnsi="宋体" w:eastAsia="宋体" w:cs="Times New Roman"/>
          <w:color w:val="000000" w:themeColor="text1"/>
          <w:sz w:val="21"/>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ind w:left="360" w:firstLine="480"/>
        <w:jc w:val="left"/>
        <w:keepLines w:val="0"/>
        <w:keepNext w:val="0"/>
        <w:pageBreakBefore w:val="0"/>
        <w:spacing w:line="360" w:lineRule="auto"/>
        <w:widowControl/>
        <w:rPr>
          <w:rFonts w:hint="default" w:ascii="宋体" w:hAnsi="Times New Roman" w:eastAsia="宋体" w:cs="Times New Roman"/>
          <w:color w:val="000000" w:themeColor="text1"/>
          <w:sz w:val="21"/>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default"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项目实施方案</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优劣顺序推荐。</w:t>
      </w:r>
      <w:r/>
    </w:p>
    <w:p>
      <w:pPr>
        <w:ind w:left="0" w:right="0" w:firstLine="480"/>
        <w:jc w:val="both"/>
        <w:keepLines w:val="0"/>
        <w:keepNext w:val="0"/>
        <w:pageBreakBefore w:val="0"/>
        <w:spacing w:before="0" w:after="0" w:line="360" w:lineRule="auto"/>
        <w:rPr>
          <w:rFonts w:ascii="宋体" w:hAnsi="宋体" w:eastAsia="宋体" w:cs="宋体"/>
          <w:b/>
          <w:bCs/>
          <w:color w:val="000000" w:themeColor="text1"/>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szCs w:val="24"/>
          <w:highlight w:val="none"/>
          <w14:textFill>
            <w14:solidFill>
              <w14:schemeClr w14:val="tx1"/>
            </w14:solidFill>
          </w14:textFill>
        </w:rPr>
        <w:t xml:space="preserve">根据财库〔2026〕2号文件，政府采购评审中出现下列情形之一的，评审委员会应当启动异常低价投标（响应）审查程序：</w:t>
      </w:r>
      <w:r/>
    </w:p>
    <w:p>
      <w:pPr>
        <w:ind w:left="0" w:right="0" w:firstLine="480"/>
        <w:jc w:val="both"/>
        <w:keepLines w:val="0"/>
        <w:keepNext w:val="0"/>
        <w:pageBreakBefore w:val="0"/>
        <w:spacing w:before="0" w:after="0" w:line="360" w:lineRule="auto"/>
        <w:rPr>
          <w:rFonts w:ascii="宋体" w:hAnsi="宋体" w:eastAsia="宋体" w:cs="宋体"/>
          <w:b/>
          <w:bCs/>
          <w:color w:val="000000" w:themeColor="text1"/>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szCs w:val="24"/>
          <w:highlight w:val="none"/>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left="0" w:right="0" w:firstLine="480"/>
        <w:jc w:val="both"/>
        <w:keepLines w:val="0"/>
        <w:keepNext w:val="0"/>
        <w:pageBreakBefore w:val="0"/>
        <w:spacing w:before="0" w:after="0" w:line="360" w:lineRule="auto"/>
        <w:rPr>
          <w:rFonts w:ascii="宋体" w:hAnsi="宋体" w:eastAsia="宋体" w:cs="宋体"/>
          <w:b/>
          <w:bCs/>
          <w:color w:val="000000" w:themeColor="text1"/>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szCs w:val="24"/>
          <w:highlight w:val="none"/>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left="0" w:right="0" w:firstLine="480"/>
        <w:jc w:val="both"/>
        <w:keepLines w:val="0"/>
        <w:keepNext w:val="0"/>
        <w:pageBreakBefore w:val="0"/>
        <w:spacing w:before="0" w:after="0" w:line="360" w:lineRule="auto"/>
        <w:rPr>
          <w:rFonts w:ascii="宋体" w:hAnsi="宋体" w:eastAsia="宋体" w:cs="宋体"/>
          <w:b/>
          <w:bCs/>
          <w:color w:val="000000" w:themeColor="text1"/>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szCs w:val="24"/>
          <w:highlight w:val="none"/>
          <w14:textFill>
            <w14:solidFill>
              <w14:schemeClr w14:val="tx1"/>
            </w14:solidFill>
          </w14:textFill>
        </w:rPr>
        <w:t xml:space="preserve">3.投标（响应）报价低于采购项目最高限价45%的，即投标（响应）报价采购项目最高限价×45%；</w:t>
      </w:r>
      <w:r/>
    </w:p>
    <w:p>
      <w:pPr>
        <w:ind w:left="0" w:right="0" w:firstLine="480"/>
        <w:jc w:val="both"/>
        <w:keepLines w:val="0"/>
        <w:keepNext w:val="0"/>
        <w:pageBreakBefore w:val="0"/>
        <w:spacing w:before="0" w:after="0" w:line="360" w:lineRule="auto"/>
        <w:rPr>
          <w:rFonts w:ascii="宋体" w:hAnsi="宋体" w:eastAsia="宋体" w:cs="宋体"/>
          <w:b/>
          <w:bCs/>
          <w:color w:val="000000" w:themeColor="text1"/>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szCs w:val="24"/>
          <w:highlight w:val="none"/>
          <w14:textFill>
            <w14:solidFill>
              <w14:schemeClr w14:val="tx1"/>
            </w14:solidFill>
          </w14:textFill>
        </w:rPr>
        <w:t xml:space="preserve">4.评审委员会基于专业判断，认为供应商报价过低，有可能影响产品质量或者不能诚信履约的其他情形。</w:t>
      </w:r>
      <w:r/>
    </w:p>
    <w:p>
      <w:pPr>
        <w:ind w:left="0" w:right="0" w:firstLine="480"/>
        <w:jc w:val="both"/>
        <w:keepLines w:val="0"/>
        <w:keepNext w:val="0"/>
        <w:pageBreakBefore w:val="0"/>
        <w:spacing w:before="0" w:after="0" w:line="360" w:lineRule="auto"/>
        <w:rPr>
          <w:rFonts w:ascii="宋体" w:hAnsi="宋体" w:eastAsia="宋体" w:cs="宋体"/>
          <w:b/>
          <w:bCs/>
          <w:color w:val="000000" w:themeColor="text1"/>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szCs w:val="24"/>
          <w:highlight w:val="none"/>
          <w14:textFill>
            <w14:solidFill>
              <w14:schemeClr w14:val="tx1"/>
            </w14:solidFill>
          </w14:textFill>
        </w:rPr>
        <w:t xml:space="preserve">采购人可以结合具体项目实际情况，提高上述第1项至第3项中启动异常低价投标（响应）审查的数值标准，但是最高不得超过65%。</w:t>
      </w:r>
      <w:r/>
    </w:p>
    <w:p>
      <w:pPr>
        <w:ind w:left="0" w:right="0" w:firstLine="480"/>
        <w:jc w:val="both"/>
        <w:keepLines w:val="0"/>
        <w:keepNext w:val="0"/>
        <w:pageBreakBefore w:val="0"/>
        <w:spacing w:before="0" w:after="0" w:line="360" w:lineRule="auto"/>
        <w:rPr>
          <w:rFonts w:ascii="宋体" w:hAnsi="宋体" w:eastAsia="宋体" w:cs="宋体"/>
          <w:b/>
          <w:bCs/>
          <w:color w:val="000000" w:themeColor="text1"/>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szCs w:val="24"/>
          <w:highlight w:val="none"/>
          <w14:textFill>
            <w14:solidFill>
              <w14:schemeClr w14:val="tx1"/>
            </w14:solidFill>
          </w14:textFill>
        </w:rPr>
        <w:t xml:space="preserve">相关法律法规对供应商报价有规定的，从其规定。</w:t>
      </w:r>
      <w:r/>
    </w:p>
    <w:p>
      <w:pPr>
        <w:ind w:left="0" w:right="0" w:firstLine="480"/>
        <w:jc w:val="both"/>
        <w:keepLines w:val="0"/>
        <w:keepNext w:val="0"/>
        <w:pageBreakBefore w:val="0"/>
        <w:spacing w:before="0" w:after="0" w:line="360" w:lineRule="auto"/>
        <w:rPr>
          <w:rFonts w:ascii="宋体" w:hAnsi="宋体" w:eastAsia="宋体" w:cs="宋体"/>
          <w:b/>
          <w:bCs/>
          <w:color w:val="000000" w:themeColor="text1"/>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szCs w:val="24"/>
          <w:highlight w:val="none"/>
          <w14:textFill>
            <w14:solidFill>
              <w14:schemeClr w14:val="tx1"/>
            </w14:solidFill>
          </w14:textFill>
        </w:rPr>
        <w:t xml:space="preserve">启动异常低价响应审查后，评审委员会要求相关投标人在评标现场合理的时间内，提供项目具体成本测算等与报价合理性相关的书面说明及相关证明材料，对响应价格作出解释，由评审委员会结合同类产品在主要电商平台的价格、该行业当地薪资水平等情况，依据专业经验对投标人报价合理性进行判断。响应投标人不提供书面说明、证明材料，或者提供的书面说明、证明材料不能证明其报价合理性的，评审委员会应当将其作为无效响应处理。审查相关情况应当在评审报告中进行记录。</w:t>
      </w:r>
      <w:r/>
    </w:p>
    <w:p>
      <w:pPr>
        <w:ind w:left="0" w:right="0" w:firstLine="480"/>
        <w:jc w:val="both"/>
        <w:keepLines w:val="0"/>
        <w:keepNext w:val="0"/>
        <w:pageBreakBefore w:val="0"/>
        <w:spacing w:before="0" w:after="0" w:line="360" w:lineRule="auto"/>
        <w:rPr>
          <w:rFonts w:ascii="宋体" w:hAnsi="宋体" w:eastAsia="宋体" w:cs="宋体"/>
          <w:b/>
          <w:bCs/>
          <w:color w:val="000000" w:themeColor="text1"/>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szCs w:val="24"/>
          <w:highlight w:val="none"/>
          <w14:textFill>
            <w14:solidFill>
              <w14:schemeClr w14:val="tx1"/>
            </w14:solidFill>
          </w14:textFill>
        </w:rPr>
        <w:t xml:space="preserve">对报价异常低且经评审委员会启动相关审查机制后仍中标或成交的投标人，采购人要重点关注其履约能力、履约承诺、实际履约情况等。如投标人在中标或成交后无正当理由拒不签订政府采购合同，采购人应将相关情况书面报送同级财政部门，由财政部门依法追究其法律责任；如投标人在签订政府采购合同后不严格履行合同，采购人应按照政府采购合同约定追究投标人违约责任，并将不良履约行为书面报送同级财政部门。</w:t>
      </w:r>
      <w:r/>
    </w:p>
    <w:p>
      <w:pPr>
        <w:ind w:left="0" w:right="0" w:firstLine="480"/>
        <w:jc w:val="both"/>
        <w:keepLines w:val="0"/>
        <w:keepNext w:val="0"/>
        <w:pageBreakBefore w:val="0"/>
        <w:spacing w:before="0" w:after="0" w:line="360" w:lineRule="auto"/>
        <w:rPr>
          <w:rFonts w:ascii="宋体" w:hAnsi="宋体" w:eastAsia="宋体" w:cs="宋体"/>
          <w:b/>
          <w:bCs/>
          <w:color w:val="000000" w:themeColor="text1"/>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szCs w:val="24"/>
          <w:highlight w:val="none"/>
          <w14:textFill>
            <w14:solidFill>
              <w14:schemeClr w14:val="tx1"/>
            </w14:solidFill>
          </w14:textFill>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相关内容和要求见：《中华人民共和国政府采购法》《中华人民共和国政府采购法实施条例》及《政府采购竞争性磋商采购方式管理暂行办法》。</w:t>
      </w:r>
      <w:r/>
    </w:p>
    <w:p>
      <w:pPr>
        <w:ind w:left="360" w:firstLine="480"/>
        <w:jc w:val="left"/>
        <w:keepLines w:val="0"/>
        <w:keepNext w:val="0"/>
        <w:pageBreakBefore w:val="0"/>
        <w:spacing w:line="360" w:lineRule="auto"/>
        <w:widowControl/>
        <w:rPr>
          <w:rFonts w:hint="default" w:ascii="宋体" w:hAnsi="宋体" w:eastAsia="宋体" w:cs="Times New Roman"/>
          <w:color w:val="000000" w:themeColor="text1"/>
          <w:sz w:val="21"/>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360" w:firstLine="480"/>
        <w:jc w:val="left"/>
        <w:keepLines w:val="0"/>
        <w:keepNext w:val="0"/>
        <w:pageBreakBefore w:val="0"/>
        <w:spacing w:line="360" w:lineRule="auto"/>
        <w:widowControl/>
        <w:rPr>
          <w:rFonts w:hint="default" w:ascii="宋体" w:hAnsi="宋体" w:eastAsia="宋体" w:cs="Times New Roman"/>
          <w:color w:val="000000" w:themeColor="text1"/>
          <w:sz w:val="21"/>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[2025]17号文件。</w:t>
      </w:r>
      <w:r/>
    </w:p>
    <w:p>
      <w:pPr>
        <w:ind w:left="0" w:right="0" w:firstLine="480"/>
        <w:jc w:val="both"/>
        <w:spacing w:before="0" w:after="0" w:line="360" w:lineRule="auto"/>
        <w:rPr>
          <w:rFonts w:ascii="Times New Roman" w:hAnsi="Times New Roman" w:cs="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14:textFill>
            <w14:solidFill>
              <w14:schemeClr w14:val="tx1"/>
            </w14:solidFill>
          </w14:textFill>
        </w:rPr>
        <w:t xml:space="preserve">特别说明：</w:t>
      </w:r>
      <w:r/>
    </w:p>
    <w:p>
      <w:pPr>
        <w:ind w:left="360" w:firstLine="480"/>
        <w:jc w:val="left"/>
        <w:keepLines w:val="0"/>
        <w:keepNext w:val="0"/>
        <w:pageBreakBefore w:val="0"/>
        <w:spacing w:line="360" w:lineRule="auto"/>
        <w:widowControl/>
        <w:rPr>
          <w:rFonts w:hint="default" w:ascii="宋体" w:hAnsi="宋体" w:eastAsia="宋体" w:cs="Times New Roman"/>
          <w:color w:val="000000" w:themeColor="text1"/>
          <w:sz w:val="21"/>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《财政部关于政府采购竞争性磋商采购方式管理暂行办法有关问题的补充通知》（财库〔2015〕124 号）规定：“采用竞争性磋商采购</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方式采购的政府购买服务项目（含政府和社会资本合作项目），在采购过程中符合要求的供应商（社会资本）只有 2 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 1 家的，采购人（项目实施机构）或者采购代理机构应当终止竞争性磋商采购活动，发布项目终止公告并说明原因，重新开展采购活动”。</w:t>
      </w:r>
      <w:r/>
    </w:p>
    <w:p>
      <w:pPr>
        <w:pStyle w:val="852"/>
        <w:ind w:firstLine="24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t xml:space="preserve"> (三) 查询及使用供应商信用记录</w:t>
      </w:r>
      <w:r/>
    </w:p>
    <w:p>
      <w:pPr>
        <w:pStyle w:val="852"/>
        <w:ind w:firstLine="48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t xml:space="preserve">1、由采购人查询信用信息。</w:t>
      </w:r>
      <w:r/>
    </w:p>
    <w:p>
      <w:pPr>
        <w:pStyle w:val="852"/>
        <w:ind w:firstLine="48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t xml:space="preserve">2、查询渠道包括：</w:t>
      </w:r>
      <w:r/>
    </w:p>
    <w:p>
      <w:pPr>
        <w:pStyle w:val="852"/>
        <w:ind w:firstLine="360"/>
        <w:spacing w:line="360"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（1）</w:t>
      </w:r>
      <w:r>
        <w:rPr>
          <w:rFonts w:hAnsi="宋体"/>
          <w:color w:val="000000" w:themeColor="text1"/>
          <w:sz w:val="24"/>
          <w:highlight w:val="none"/>
          <w14:textFill>
            <w14:solidFill>
              <w14:schemeClr w14:val="tx1"/>
            </w14:solidFill>
          </w14:textFill>
        </w:rPr>
        <w:t xml:space="preserve">“信用中国”网（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\o "http://www.creditchina.gov.cn/" </w:instrText>
      </w:r>
      <w:r>
        <w:rPr>
          <w:color w:val="000000" w:themeColor="text1"/>
          <w:highlight w:val="none"/>
          <w14:textFill>
            <w14:solidFill>
              <w14:schemeClr w14:val="tx1"/>
            </w14:solidFill>
          </w14:textFill>
        </w:rPr>
        <w:fldChar w:fldCharType="separate"/>
      </w:r>
      <w:r>
        <w:rPr>
          <w:rFonts w:hAnsi="宋体"/>
          <w:color w:val="000000" w:themeColor="text1"/>
          <w:sz w:val="24"/>
          <w:highlight w:val="none"/>
          <w14:textFill>
            <w14:solidFill>
              <w14:schemeClr w14:val="tx1"/>
            </w14:solidFill>
          </w14:textFill>
        </w:rPr>
        <w:t xml:space="preserve">www.creditchina.gov.cn</w:t>
      </w:r>
      <w:r>
        <w:rPr>
          <w:rFonts w:hAnsi="宋体"/>
          <w:color w:val="000000" w:themeColor="text1"/>
          <w:sz w:val="24"/>
          <w:highlight w:val="none"/>
          <w14:textFill>
            <w14:solidFill>
              <w14:schemeClr w14:val="tx1"/>
            </w14:solidFill>
          </w14:textFill>
        </w:rPr>
        <w:fldChar w:fldCharType="end"/>
      </w:r>
      <w:r>
        <w:rPr>
          <w:rFonts w:hAnsi="宋体"/>
          <w:color w:val="000000" w:themeColor="text1"/>
          <w:sz w:val="24"/>
          <w:highlight w:val="none"/>
          <w14:textFill>
            <w14:solidFill>
              <w14:schemeClr w14:val="tx1"/>
            </w14:solidFill>
          </w14:textFill>
        </w:rPr>
        <w:t xml:space="preserve">）；</w:t>
      </w:r>
      <w:r/>
    </w:p>
    <w:p>
      <w:pPr>
        <w:pStyle w:val="852"/>
        <w:ind w:firstLine="360"/>
        <w:spacing w:line="360"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（2）中国政府采购网（www.ccgp.gov.cn）；</w:t>
      </w:r>
      <w:r/>
    </w:p>
    <w:p>
      <w:pPr>
        <w:pStyle w:val="852"/>
        <w:ind w:firstLine="48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t xml:space="preserve">3、截止时点（查询环节）：首次响应文件开启后资格审查结束前。</w:t>
      </w:r>
      <w:r/>
    </w:p>
    <w:p>
      <w:pPr>
        <w:pStyle w:val="852"/>
        <w:ind w:firstLine="48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t xml:space="preserve">4、信用信息查询记录和证据留存的具体方式：</w:t>
      </w:r>
      <w:r/>
    </w:p>
    <w:p>
      <w:pPr>
        <w:pStyle w:val="852"/>
        <w:ind w:firstLine="48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t xml:space="preserve">网页截屏打印，与其他采购文件一并保存。</w:t>
      </w:r>
      <w:r/>
    </w:p>
    <w:p>
      <w:pPr>
        <w:pStyle w:val="852"/>
        <w:numPr>
          <w:ilvl w:val="0"/>
          <w:numId w:val="0"/>
        </w:numPr>
        <w:ind w:left="360" w:firstLine="480"/>
        <w:spacing w:line="360" w:lineRule="auto"/>
        <w:rPr>
          <w:rFonts w:hAnsi="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5、</w:t>
      </w:r>
      <w:r>
        <w:rPr>
          <w:rFonts w:hAnsi="宋体"/>
          <w:color w:val="000000" w:themeColor="text1"/>
          <w:sz w:val="24"/>
          <w:highlight w:val="none"/>
          <w14:textFill>
            <w14:solidFill>
              <w14:schemeClr w14:val="tx1"/>
            </w14:solidFill>
          </w14:textFill>
        </w:rPr>
        <w:t xml:space="preserve">信用信息的使用规则：</w:t>
      </w:r>
      <w:r/>
    </w:p>
    <w:p>
      <w:pPr>
        <w:pStyle w:val="852"/>
        <w:ind w:left="0" w:firstLine="720"/>
        <w:spacing w:line="360" w:lineRule="auto"/>
        <w:rPr>
          <w:bCs/>
          <w:color w:val="000000" w:themeColor="text1"/>
          <w:sz w:val="24"/>
          <w:highlight w:val="none"/>
          <w14:textFill>
            <w14:solidFill>
              <w14:schemeClr w14:val="tx1"/>
            </w14:solidFill>
          </w14:textFill>
        </w:rPr>
      </w:pPr>
      <w:r>
        <w:rPr>
          <w:rFonts w:hAnsi="宋体"/>
          <w:bCs/>
          <w:color w:val="000000" w:themeColor="text1"/>
          <w:sz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50"/>
        <w:ind w:firstLine="480"/>
        <w:spacing w:line="360" w:lineRule="auto"/>
        <w:rPr>
          <w:b w:val="0"/>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十六、评审方法和评审标准</w:t>
      </w:r>
      <w:r/>
    </w:p>
    <w:p>
      <w:pPr>
        <w:pStyle w:val="850"/>
        <w:ind w:firstLine="480"/>
        <w:spacing w:line="360" w:lineRule="auto"/>
        <w:rPr>
          <w:b w:val="0"/>
          <w:bCs/>
          <w:color w:val="000000" w:themeColor="text1"/>
          <w:sz w:val="24"/>
          <w:highlight w:val="none"/>
          <w14:textFill>
            <w14:solidFill>
              <w14:schemeClr w14:val="tx1"/>
            </w14:solidFill>
          </w14:textFill>
        </w:rPr>
      </w:pPr>
      <w:r>
        <w:rPr>
          <w:b w:val="0"/>
          <w:bCs/>
          <w:color w:val="000000" w:themeColor="text1"/>
          <w:sz w:val="24"/>
          <w:highlight w:val="none"/>
          <w14:textFill>
            <w14:solidFill>
              <w14:schemeClr w14:val="tx1"/>
            </w14:solidFill>
          </w14:textFill>
        </w:rPr>
        <w:t xml:space="preserve">1</w:t>
      </w:r>
      <w:r>
        <w:rPr>
          <w:rFonts w:hint="eastAsia"/>
          <w:b w:val="0"/>
          <w:bCs/>
          <w:color w:val="000000" w:themeColor="text1"/>
          <w:sz w:val="24"/>
          <w:highlight w:val="none"/>
          <w14:textFill>
            <w14:solidFill>
              <w14:schemeClr w14:val="tx1"/>
            </w14:solidFill>
          </w14:textFill>
        </w:rPr>
        <w:t xml:space="preserve">、</w:t>
      </w:r>
      <w:r>
        <w:rPr>
          <w:b w:val="0"/>
          <w:bCs/>
          <w:color w:val="000000" w:themeColor="text1"/>
          <w:sz w:val="24"/>
          <w:highlight w:val="none"/>
          <w14:textFill>
            <w14:solidFill>
              <w14:schemeClr w14:val="tx1"/>
            </w14:solidFill>
          </w14:textFill>
        </w:rPr>
        <w:t xml:space="preserve">评审方法：综合评分法。</w:t>
      </w:r>
      <w:r/>
    </w:p>
    <w:p>
      <w:pPr>
        <w:pStyle w:val="850"/>
        <w:ind w:firstLine="480"/>
        <w:spacing w:line="360" w:lineRule="auto"/>
        <w:rPr>
          <w:b w:val="0"/>
          <w:bCs/>
          <w:color w:val="000000" w:themeColor="text1"/>
          <w:sz w:val="24"/>
          <w:highlight w:val="none"/>
          <w14:textFill>
            <w14:solidFill>
              <w14:schemeClr w14:val="tx1"/>
            </w14:solidFill>
          </w14:textFill>
        </w:rPr>
      </w:pPr>
      <w:r>
        <w:rPr>
          <w:b w:val="0"/>
          <w:bCs/>
          <w:color w:val="000000" w:themeColor="text1"/>
          <w:sz w:val="24"/>
          <w:highlight w:val="none"/>
          <w14:textFill>
            <w14:solidFill>
              <w14:schemeClr w14:val="tx1"/>
            </w14:solidFill>
          </w14:textFill>
        </w:rPr>
        <w:t xml:space="preserve">2</w:t>
      </w:r>
      <w:r>
        <w:rPr>
          <w:rFonts w:hint="eastAsia"/>
          <w:b w:val="0"/>
          <w:bCs/>
          <w:color w:val="000000" w:themeColor="text1"/>
          <w:sz w:val="24"/>
          <w:highlight w:val="none"/>
          <w14:textFill>
            <w14:solidFill>
              <w14:schemeClr w14:val="tx1"/>
            </w14:solidFill>
          </w14:textFill>
        </w:rPr>
        <w:t xml:space="preserve">、</w:t>
      </w:r>
      <w:r>
        <w:rPr>
          <w:b w:val="0"/>
          <w:bCs/>
          <w:color w:val="000000" w:themeColor="text1"/>
          <w:sz w:val="24"/>
          <w:highlight w:val="none"/>
          <w14:textFill>
            <w14:solidFill>
              <w14:schemeClr w14:val="tx1"/>
            </w14:solidFill>
          </w14:textFill>
        </w:rPr>
        <w:t xml:space="preserve">评审标准：详见《磋商文件》附件 1、《评分细则》。</w:t>
      </w:r>
      <w:r/>
    </w:p>
    <w:p>
      <w:pPr>
        <w:pStyle w:val="850"/>
        <w:ind w:firstLine="480"/>
        <w:spacing w:line="360" w:lineRule="auto"/>
        <w:rPr>
          <w:b w:val="0"/>
          <w:bCs/>
          <w:color w:val="000000" w:themeColor="text1"/>
          <w:sz w:val="24"/>
          <w:highlight w:val="none"/>
          <w14:textFill>
            <w14:solidFill>
              <w14:schemeClr w14:val="tx1"/>
            </w14:solidFill>
          </w14:textFill>
        </w:rPr>
      </w:pPr>
      <w:r>
        <w:rPr>
          <w:b w:val="0"/>
          <w:bCs/>
          <w:color w:val="000000" w:themeColor="text1"/>
          <w:sz w:val="24"/>
          <w:highlight w:val="none"/>
          <w14:textFill>
            <w14:solidFill>
              <w14:schemeClr w14:val="tx1"/>
            </w14:solidFill>
          </w14:textFill>
        </w:rPr>
        <w:t xml:space="preserve">3</w:t>
      </w:r>
      <w:r>
        <w:rPr>
          <w:rFonts w:hint="eastAsia"/>
          <w:b w:val="0"/>
          <w:bCs/>
          <w:color w:val="000000" w:themeColor="text1"/>
          <w:sz w:val="24"/>
          <w:highlight w:val="none"/>
          <w14:textFill>
            <w14:solidFill>
              <w14:schemeClr w14:val="tx1"/>
            </w14:solidFill>
          </w14:textFill>
        </w:rPr>
        <w:t xml:space="preserve">、</w:t>
      </w:r>
      <w:r>
        <w:rPr>
          <w:b w:val="0"/>
          <w:bCs/>
          <w:color w:val="000000" w:themeColor="text1"/>
          <w:sz w:val="24"/>
          <w:highlight w:val="none"/>
          <w14:textFill>
            <w14:solidFill>
              <w14:schemeClr w14:val="tx1"/>
            </w14:solidFill>
          </w14:textFill>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850"/>
        <w:ind w:firstLine="480"/>
        <w:spacing w:line="360" w:lineRule="auto"/>
        <w:rPr>
          <w:color w:val="000000" w:themeColor="text1"/>
          <w:highlight w:val="none"/>
          <w14:textFill>
            <w14:solidFill>
              <w14:schemeClr w14:val="tx1"/>
            </w14:solidFill>
          </w14:textFill>
        </w:rPr>
      </w:pPr>
      <w:r>
        <w:rPr>
          <w:b w:val="0"/>
          <w:bCs/>
          <w:color w:val="000000" w:themeColor="text1"/>
          <w:sz w:val="24"/>
          <w:highlight w:val="none"/>
          <w14:textFill>
            <w14:solidFill>
              <w14:schemeClr w14:val="tx1"/>
            </w14:solidFill>
          </w14:textFill>
        </w:rPr>
        <w:t xml:space="preserve">多家供应商提供的核心产品品牌相同的作为一个供应商计算，以质量和服务均能满足采购文件实质性响应要求且报价最低的供应商作为该品牌的供应商。</w:t>
      </w:r>
      <w:r/>
    </w:p>
    <w:p>
      <w:pPr>
        <w:pStyle w:val="850"/>
        <w:numPr>
          <w:ilvl w:val="0"/>
          <w:numId w:val="4"/>
        </w:num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有下列情形之一的，其响应无效：</w:t>
      </w:r>
      <w:r/>
    </w:p>
    <w:p>
      <w:pPr>
        <w:pStyle w:val="850"/>
        <w:ind w:firstLine="480"/>
        <w:spacing w:line="360" w:lineRule="auto"/>
        <w:rPr>
          <w:b w:val="0"/>
          <w:bCs/>
          <w:color w:val="000000" w:themeColor="text1"/>
          <w:sz w:val="24"/>
          <w:highlight w:val="none"/>
          <w14:textFill>
            <w14:solidFill>
              <w14:schemeClr w14:val="tx1"/>
            </w14:solidFill>
          </w14:textFill>
        </w:rPr>
      </w:pPr>
      <w:r>
        <w:rPr>
          <w:b w:val="0"/>
          <w:bCs/>
          <w:color w:val="000000" w:themeColor="text1"/>
          <w:sz w:val="24"/>
          <w:highlight w:val="none"/>
          <w14:textFill>
            <w14:solidFill>
              <w14:schemeClr w14:val="tx1"/>
            </w14:solidFill>
          </w14:textFill>
        </w:rPr>
        <w:t xml:space="preserve">1、电子响应文件未按规定期限提交的； </w:t>
      </w:r>
      <w:r/>
    </w:p>
    <w:p>
      <w:pPr>
        <w:pStyle w:val="850"/>
        <w:ind w:firstLine="480"/>
        <w:spacing w:line="360" w:lineRule="auto"/>
        <w:rPr>
          <w:b w:val="0"/>
          <w:bCs/>
          <w:color w:val="000000" w:themeColor="text1"/>
          <w:sz w:val="24"/>
          <w:highlight w:val="none"/>
          <w14:textFill>
            <w14:solidFill>
              <w14:schemeClr w14:val="tx1"/>
            </w14:solidFill>
          </w14:textFill>
        </w:rPr>
      </w:pPr>
      <w:r>
        <w:rPr>
          <w:b w:val="0"/>
          <w:bCs/>
          <w:color w:val="000000" w:themeColor="text1"/>
          <w:sz w:val="24"/>
          <w:highlight w:val="none"/>
          <w14:textFill>
            <w14:solidFill>
              <w14:schemeClr w14:val="tx1"/>
            </w14:solidFill>
          </w14:textFill>
        </w:rPr>
        <w:t xml:space="preserve">2、电子响应文件未按磋商文件要求签章的； </w:t>
      </w:r>
      <w:r/>
    </w:p>
    <w:p>
      <w:pPr>
        <w:pStyle w:val="850"/>
        <w:ind w:firstLine="480"/>
        <w:spacing w:line="360" w:lineRule="auto"/>
        <w:rPr>
          <w:b w:val="0"/>
          <w:bCs/>
          <w:color w:val="000000" w:themeColor="text1"/>
          <w:sz w:val="24"/>
          <w:highlight w:val="none"/>
          <w14:textFill>
            <w14:solidFill>
              <w14:schemeClr w14:val="tx1"/>
            </w14:solidFill>
          </w14:textFill>
        </w:rPr>
      </w:pPr>
      <w:r>
        <w:rPr>
          <w:b w:val="0"/>
          <w:bCs/>
          <w:color w:val="000000" w:themeColor="text1"/>
          <w:sz w:val="24"/>
          <w:highlight w:val="none"/>
          <w14:textFill>
            <w14:solidFill>
              <w14:schemeClr w14:val="tx1"/>
            </w14:solidFill>
          </w14:textFill>
        </w:rPr>
        <w:t xml:space="preserve">3、供应商未在规定时间内解密电子响应文件的； </w:t>
      </w:r>
      <w:r/>
    </w:p>
    <w:p>
      <w:pPr>
        <w:pStyle w:val="850"/>
        <w:ind w:firstLine="480"/>
        <w:spacing w:line="360" w:lineRule="auto"/>
        <w:rPr>
          <w:b w:val="0"/>
          <w:bCs/>
          <w:color w:val="000000" w:themeColor="text1"/>
          <w:sz w:val="24"/>
          <w:highlight w:val="none"/>
          <w14:textFill>
            <w14:solidFill>
              <w14:schemeClr w14:val="tx1"/>
            </w14:solidFill>
          </w14:textFill>
        </w:rPr>
      </w:pPr>
      <w:r>
        <w:rPr>
          <w:b w:val="0"/>
          <w:bCs/>
          <w:color w:val="000000" w:themeColor="text1"/>
          <w:sz w:val="24"/>
          <w:highlight w:val="none"/>
          <w14:textFill>
            <w14:solidFill>
              <w14:schemeClr w14:val="tx1"/>
            </w14:solidFill>
          </w14:textFill>
        </w:rPr>
        <w:t xml:space="preserve">4、供应商的法定代表人授权代表，无法定代表人授权委托书的； </w:t>
      </w:r>
      <w:r/>
    </w:p>
    <w:p>
      <w:pPr>
        <w:pStyle w:val="850"/>
        <w:ind w:firstLine="480"/>
        <w:spacing w:line="360" w:lineRule="auto"/>
        <w:rPr>
          <w:b w:val="0"/>
          <w:bCs/>
          <w:color w:val="000000" w:themeColor="text1"/>
          <w:sz w:val="24"/>
          <w:highlight w:val="none"/>
          <w14:textFill>
            <w14:solidFill>
              <w14:schemeClr w14:val="tx1"/>
            </w14:solidFill>
          </w14:textFill>
        </w:rPr>
      </w:pPr>
      <w:r>
        <w:rPr>
          <w:b w:val="0"/>
          <w:bCs/>
          <w:color w:val="000000" w:themeColor="text1"/>
          <w:sz w:val="24"/>
          <w:highlight w:val="none"/>
          <w14:textFill>
            <w14:solidFill>
              <w14:schemeClr w14:val="tx1"/>
            </w14:solidFill>
          </w14:textFill>
        </w:rPr>
        <w:t xml:space="preserve">5、不具备磋商文件中规定的资格要求或未按磋商文件规定的要求提供资格、资信证明文件的； </w:t>
      </w:r>
      <w:r/>
    </w:p>
    <w:p>
      <w:pPr>
        <w:pStyle w:val="850"/>
        <w:ind w:firstLine="480"/>
        <w:spacing w:line="360" w:lineRule="auto"/>
        <w:rPr>
          <w:b w:val="0"/>
          <w:bCs/>
          <w:color w:val="000000" w:themeColor="text1"/>
          <w:sz w:val="24"/>
          <w:highlight w:val="none"/>
          <w14:textFill>
            <w14:solidFill>
              <w14:schemeClr w14:val="tx1"/>
            </w14:solidFill>
          </w14:textFill>
        </w:rPr>
      </w:pPr>
      <w:r>
        <w:rPr>
          <w:b w:val="0"/>
          <w:bCs/>
          <w:color w:val="000000" w:themeColor="text1"/>
          <w:sz w:val="24"/>
          <w:highlight w:val="none"/>
          <w14:textFill>
            <w14:solidFill>
              <w14:schemeClr w14:val="tx1"/>
            </w14:solidFill>
          </w14:textFill>
        </w:rPr>
        <w:t xml:space="preserve">6、被列入“信用中国”网站（www.creditchina.gov.cn）失信被执行人、重大税收违法案件当事人名单、政府采购严重违法失信行为记录名单的； </w:t>
      </w:r>
      <w:r/>
    </w:p>
    <w:p>
      <w:pPr>
        <w:pStyle w:val="850"/>
        <w:ind w:firstLine="480"/>
        <w:spacing w:line="360" w:lineRule="auto"/>
        <w:rPr>
          <w:b w:val="0"/>
          <w:bCs/>
          <w:color w:val="000000" w:themeColor="text1"/>
          <w:sz w:val="24"/>
          <w:highlight w:val="none"/>
          <w14:textFill>
            <w14:solidFill>
              <w14:schemeClr w14:val="tx1"/>
            </w14:solidFill>
          </w14:textFill>
        </w:rPr>
      </w:pPr>
      <w:r>
        <w:rPr>
          <w:b w:val="0"/>
          <w:bCs/>
          <w:color w:val="000000" w:themeColor="text1"/>
          <w:sz w:val="24"/>
          <w:highlight w:val="none"/>
          <w14:textFill>
            <w14:solidFill>
              <w14:schemeClr w14:val="tx1"/>
            </w14:solidFill>
          </w14:textFill>
        </w:rPr>
        <w:t xml:space="preserve">7、响应文件未按磋商文件规定的内容和要求填写的；没有在系统指定位置上传对应文件、材料的；</w:t>
      </w:r>
      <w:r/>
    </w:p>
    <w:p>
      <w:pPr>
        <w:pStyle w:val="850"/>
        <w:ind w:firstLine="480"/>
        <w:spacing w:line="360" w:lineRule="auto"/>
        <w:rPr>
          <w:b w:val="0"/>
          <w:bCs/>
          <w:color w:val="000000" w:themeColor="text1"/>
          <w:sz w:val="24"/>
          <w:highlight w:val="none"/>
          <w14:textFill>
            <w14:solidFill>
              <w14:schemeClr w14:val="tx1"/>
            </w14:solidFill>
          </w14:textFill>
        </w:rPr>
      </w:pPr>
      <w:r>
        <w:rPr>
          <w:b w:val="0"/>
          <w:bCs/>
          <w:color w:val="000000" w:themeColor="text1"/>
          <w:sz w:val="24"/>
          <w:highlight w:val="none"/>
          <w14:textFill>
            <w14:solidFill>
              <w14:schemeClr w14:val="tx1"/>
            </w14:solidFill>
          </w14:textFill>
        </w:rPr>
        <w:t xml:space="preserve">8、响应文件含有采购人不能接受的附加条件的； </w:t>
      </w:r>
      <w:r/>
    </w:p>
    <w:p>
      <w:pPr>
        <w:pStyle w:val="850"/>
        <w:ind w:firstLine="480"/>
        <w:spacing w:line="360" w:lineRule="auto"/>
        <w:rPr>
          <w:b w:val="0"/>
          <w:bCs/>
          <w:color w:val="000000" w:themeColor="text1"/>
          <w:sz w:val="24"/>
          <w:highlight w:val="none"/>
          <w14:textFill>
            <w14:solidFill>
              <w14:schemeClr w14:val="tx1"/>
            </w14:solidFill>
          </w14:textFill>
        </w:rPr>
      </w:pPr>
      <w:r>
        <w:rPr>
          <w:b w:val="0"/>
          <w:bCs/>
          <w:color w:val="000000" w:themeColor="text1"/>
          <w:sz w:val="24"/>
          <w:highlight w:val="none"/>
          <w14:textFill>
            <w14:solidFill>
              <w14:schemeClr w14:val="tx1"/>
            </w14:solidFill>
          </w14:textFill>
        </w:rPr>
        <w:t xml:space="preserve">9、不同供应商委托同一单位或者个人办理磋商事宜的； </w:t>
      </w:r>
      <w:r/>
    </w:p>
    <w:p>
      <w:pPr>
        <w:pStyle w:val="850"/>
        <w:ind w:firstLine="480"/>
        <w:spacing w:line="360" w:lineRule="auto"/>
        <w:rPr>
          <w:b w:val="0"/>
          <w:bCs/>
          <w:color w:val="000000" w:themeColor="text1"/>
          <w:sz w:val="24"/>
          <w:highlight w:val="none"/>
          <w14:textFill>
            <w14:solidFill>
              <w14:schemeClr w14:val="tx1"/>
            </w14:solidFill>
          </w14:textFill>
        </w:rPr>
      </w:pPr>
      <w:r>
        <w:rPr>
          <w:b w:val="0"/>
          <w:bCs/>
          <w:color w:val="000000" w:themeColor="text1"/>
          <w:sz w:val="24"/>
          <w:highlight w:val="none"/>
          <w14:textFill>
            <w14:solidFill>
              <w14:schemeClr w14:val="tx1"/>
            </w14:solidFill>
          </w14:textFill>
        </w:rPr>
        <w:t xml:space="preserve">10、项目磋商报价超过本项目（采购包）预算或最高限价的； </w:t>
      </w:r>
      <w:r/>
    </w:p>
    <w:p>
      <w:pPr>
        <w:pStyle w:val="850"/>
        <w:ind w:firstLine="480"/>
        <w:spacing w:line="360" w:lineRule="auto"/>
        <w:rPr>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11、不同供应商的响应文件的目录序号、排版格式、文字风格等存在明显的相似性或一致性，特征显示由同一单位或者同一个人编制的；</w:t>
      </w:r>
      <w:r/>
    </w:p>
    <w:p>
      <w:pPr>
        <w:pStyle w:val="850"/>
        <w:ind w:firstLine="480"/>
        <w:spacing w:line="360" w:lineRule="auto"/>
        <w:rPr>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12、不同供应商响应文件内容存在非正常一致、项目组成员出现同一人、响应文件中错误（或异常）一致或雷同、电子文档信息一致或雷同的、投标报价呈规律性差异的；</w:t>
      </w:r>
      <w:r/>
    </w:p>
    <w:p>
      <w:pPr>
        <w:pStyle w:val="850"/>
        <w:ind w:firstLine="480"/>
        <w:spacing w:line="360" w:lineRule="auto"/>
        <w:rPr>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13、不同供应商的委托代理人、项目负责人以及其他相关人员有在同一个单位缴纳社会保险、同一响应文件中单位名称落款与公章不是同一单位的；</w:t>
      </w:r>
      <w:r/>
    </w:p>
    <w:p>
      <w:pPr>
        <w:pStyle w:val="850"/>
        <w:ind w:firstLine="480"/>
        <w:spacing w:line="360" w:lineRule="auto"/>
        <w:rPr>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14、项目（标段）投标总价超过本项目（标段）预算或最高限价的；</w:t>
      </w:r>
      <w:r/>
    </w:p>
    <w:p>
      <w:pPr>
        <w:pStyle w:val="850"/>
        <w:ind w:firstLine="480"/>
        <w:spacing w:line="360" w:lineRule="auto"/>
        <w:rPr>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15、提供虚假材料的（包括工商营业执照、财务报表、资格证明文件等）；</w:t>
      </w:r>
      <w:r/>
    </w:p>
    <w:p>
      <w:pPr>
        <w:pStyle w:val="850"/>
        <w:ind w:firstLine="480"/>
        <w:spacing w:line="360" w:lineRule="auto"/>
        <w:rPr>
          <w:b w:val="0"/>
          <w:bCs/>
          <w:color w:val="000000" w:themeColor="text1"/>
          <w:sz w:val="24"/>
          <w:highlight w:val="none"/>
          <w14:textFill>
            <w14:solidFill>
              <w14:schemeClr w14:val="tx1"/>
            </w14:solidFill>
          </w14:textFill>
        </w:rPr>
      </w:pPr>
      <w:r>
        <w:rPr>
          <w:b w:val="0"/>
          <w:bCs/>
          <w:color w:val="000000" w:themeColor="text1"/>
          <w:sz w:val="24"/>
          <w:highlight w:val="none"/>
          <w14:textFill>
            <w14:solidFill>
              <w14:schemeClr w14:val="tx1"/>
            </w14:solidFill>
          </w14:textFill>
        </w:rPr>
        <w:t xml:space="preserve">1</w:t>
      </w:r>
      <w:r>
        <w:rPr>
          <w:rFonts w:hint="eastAsia"/>
          <w:b w:val="0"/>
          <w:bCs/>
          <w:color w:val="000000" w:themeColor="text1"/>
          <w:sz w:val="24"/>
          <w:highlight w:val="none"/>
          <w:lang w:val="en-US" w:eastAsia="zh-CN"/>
          <w14:textFill>
            <w14:solidFill>
              <w14:schemeClr w14:val="tx1"/>
            </w14:solidFill>
          </w14:textFill>
        </w:rPr>
        <w:t xml:space="preserve">6</w:t>
      </w:r>
      <w:r>
        <w:rPr>
          <w:b w:val="0"/>
          <w:bCs/>
          <w:color w:val="000000" w:themeColor="text1"/>
          <w:sz w:val="24"/>
          <w:highlight w:val="none"/>
          <w14:textFill>
            <w14:solidFill>
              <w14:schemeClr w14:val="tx1"/>
            </w14:solidFill>
          </w14:textFill>
        </w:rPr>
        <w:t xml:space="preserve">、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 </w:t>
      </w:r>
      <w:r/>
    </w:p>
    <w:p>
      <w:pPr>
        <w:pStyle w:val="850"/>
        <w:ind w:firstLine="480"/>
        <w:spacing w:line="360" w:lineRule="auto"/>
        <w:rPr>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1</w:t>
      </w:r>
      <w:r>
        <w:rPr>
          <w:rFonts w:hint="eastAsia"/>
          <w:b w:val="0"/>
          <w:bCs/>
          <w:color w:val="000000" w:themeColor="text1"/>
          <w:sz w:val="24"/>
          <w:highlight w:val="none"/>
          <w:lang w:val="en-US" w:eastAsia="zh-CN"/>
          <w14:textFill>
            <w14:solidFill>
              <w14:schemeClr w14:val="tx1"/>
            </w14:solidFill>
          </w14:textFill>
        </w:rPr>
        <w:t xml:space="preserve">7</w:t>
      </w:r>
      <w:r>
        <w:rPr>
          <w:rFonts w:hint="eastAsia"/>
          <w:b w:val="0"/>
          <w:bCs/>
          <w:color w:val="000000" w:themeColor="text1"/>
          <w:sz w:val="24"/>
          <w:highlight w:val="none"/>
          <w14:textFill>
            <w14:solidFill>
              <w14:schemeClr w14:val="tx1"/>
            </w14:solidFill>
          </w14:textFill>
        </w:rPr>
        <w:t xml:space="preserve">、除单一来源采购项目外，为采购项目提供整体设计、规范编制或者项目管理、监理、检测等服务的；</w:t>
      </w:r>
      <w:r/>
    </w:p>
    <w:p>
      <w:pPr>
        <w:pStyle w:val="850"/>
        <w:ind w:firstLine="480"/>
        <w:spacing w:line="360" w:lineRule="auto"/>
        <w:rPr>
          <w:b w:val="0"/>
          <w:bCs/>
          <w:color w:val="000000" w:themeColor="text1"/>
          <w:sz w:val="24"/>
          <w:highlight w:val="none"/>
          <w14:textFill>
            <w14:solidFill>
              <w14:schemeClr w14:val="tx1"/>
            </w14:solidFill>
          </w14:textFill>
        </w:rPr>
      </w:pPr>
      <w:r>
        <w:rPr>
          <w:b w:val="0"/>
          <w:bCs/>
          <w:color w:val="000000" w:themeColor="text1"/>
          <w:sz w:val="24"/>
          <w:highlight w:val="none"/>
          <w14:textFill>
            <w14:solidFill>
              <w14:schemeClr w14:val="tx1"/>
            </w14:solidFill>
          </w14:textFill>
        </w:rPr>
        <w:t xml:space="preserve">1</w:t>
      </w:r>
      <w:r>
        <w:rPr>
          <w:rFonts w:hint="eastAsia"/>
          <w:b w:val="0"/>
          <w:bCs/>
          <w:color w:val="000000" w:themeColor="text1"/>
          <w:sz w:val="24"/>
          <w:highlight w:val="none"/>
          <w:lang w:val="en-US" w:eastAsia="zh-CN"/>
          <w14:textFill>
            <w14:solidFill>
              <w14:schemeClr w14:val="tx1"/>
            </w14:solidFill>
          </w14:textFill>
        </w:rPr>
        <w:t xml:space="preserve">8</w:t>
      </w:r>
      <w:r>
        <w:rPr>
          <w:b w:val="0"/>
          <w:bCs/>
          <w:color w:val="000000" w:themeColor="text1"/>
          <w:sz w:val="24"/>
          <w:highlight w:val="none"/>
          <w14:textFill>
            <w14:solidFill>
              <w14:schemeClr w14:val="tx1"/>
            </w14:solidFill>
          </w14:textFill>
        </w:rPr>
        <w:t xml:space="preserve">、响应文件内容不全或不实质性响应磋商文件的； </w:t>
      </w:r>
      <w:r/>
    </w:p>
    <w:p>
      <w:pPr>
        <w:pStyle w:val="850"/>
        <w:ind w:firstLine="480"/>
        <w:spacing w:line="360" w:lineRule="auto"/>
        <w:rPr>
          <w:color w:val="000000" w:themeColor="text1"/>
          <w:highlight w:val="none"/>
          <w14:textFill>
            <w14:solidFill>
              <w14:schemeClr w14:val="tx1"/>
            </w14:solidFill>
          </w14:textFill>
        </w:rPr>
      </w:pPr>
      <w:r>
        <w:rPr>
          <w:rFonts w:hint="eastAsia"/>
          <w:b w:val="0"/>
          <w:bCs/>
          <w:color w:val="000000" w:themeColor="text1"/>
          <w:sz w:val="24"/>
          <w:highlight w:val="none"/>
          <w:lang w:val="en-US" w:eastAsia="zh-CN"/>
          <w14:textFill>
            <w14:solidFill>
              <w14:schemeClr w14:val="tx1"/>
            </w14:solidFill>
          </w14:textFill>
        </w:rPr>
        <w:t xml:space="preserve">19</w:t>
      </w:r>
      <w:r>
        <w:rPr>
          <w:b w:val="0"/>
          <w:bCs/>
          <w:color w:val="000000" w:themeColor="text1"/>
          <w:sz w:val="24"/>
          <w:highlight w:val="none"/>
          <w14:textFill>
            <w14:solidFill>
              <w14:schemeClr w14:val="tx1"/>
            </w14:solidFill>
          </w14:textFill>
        </w:rPr>
        <w:t xml:space="preserve">、法律法规和磋商文件规定的其它无效情形。</w:t>
      </w:r>
      <w:r/>
    </w:p>
    <w:p>
      <w:pPr>
        <w:pStyle w:val="850"/>
        <w:ind w:firstLine="480"/>
        <w:spacing w:line="360" w:lineRule="auto"/>
        <w:rPr>
          <w:b w:val="0"/>
          <w:bCs/>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十</w:t>
      </w:r>
      <w:r>
        <w:rPr>
          <w:rFonts w:hint="eastAsia"/>
          <w:color w:val="000000" w:themeColor="text1"/>
          <w:sz w:val="24"/>
          <w:highlight w:val="none"/>
          <w14:textFill>
            <w14:solidFill>
              <w14:schemeClr w14:val="tx1"/>
            </w14:solidFill>
          </w14:textFill>
        </w:rPr>
        <w:t xml:space="preserve">八</w:t>
      </w:r>
      <w:r>
        <w:rPr>
          <w:color w:val="000000" w:themeColor="text1"/>
          <w:sz w:val="24"/>
          <w:highlight w:val="none"/>
          <w14:textFill>
            <w14:solidFill>
              <w14:schemeClr w14:val="tx1"/>
            </w14:solidFill>
          </w14:textFill>
        </w:rPr>
        <w:t xml:space="preserve">、磋商过程中可能实质性变动的内容：</w:t>
      </w:r>
      <w:r>
        <w:rPr>
          <w:b w:val="0"/>
          <w:bCs/>
          <w:color w:val="000000" w:themeColor="text1"/>
          <w:sz w:val="24"/>
          <w:highlight w:val="none"/>
          <w14:textFill>
            <w14:solidFill>
              <w14:schemeClr w14:val="tx1"/>
            </w14:solidFill>
          </w14:textFill>
        </w:rPr>
        <w:t xml:space="preserve">在磋商过程中，磋商小组可以根据《磋商文件》和磋商情况实质性变动采购需求中的技术、服务要求以及合同草案条款。</w:t>
      </w:r>
      <w:r/>
    </w:p>
    <w:p>
      <w:pPr>
        <w:pStyle w:val="782"/>
        <w:jc w:val="center"/>
        <w:rPr>
          <w:rFonts w:ascii="宋体" w:hAnsi="宋体" w:eastAsia="宋体" w:cs="宋体"/>
          <w:b/>
          <w:bCs/>
          <w:color w:val="000000" w:themeColor="text1"/>
          <w:sz w:val="28"/>
          <w:szCs w:val="28"/>
          <w:highlight w:val="none"/>
          <w14:textFill>
            <w14:solidFill>
              <w14:schemeClr w14:val="tx1"/>
            </w14:solidFill>
          </w14:textFill>
        </w:rPr>
      </w:pPr>
      <w:r/>
      <w:bookmarkStart w:id="5" w:name="_Toc16041"/>
      <w:r/>
      <w:bookmarkStart w:id="6" w:name="_Toc15817"/>
      <w:r>
        <w:rPr>
          <w:rFonts w:hint="eastAsia" w:ascii="宋体" w:hAnsi="宋体" w:eastAsia="宋体" w:cs="宋体"/>
          <w:b/>
          <w:bCs/>
          <w:color w:val="000000" w:themeColor="text1"/>
          <w:sz w:val="28"/>
          <w:szCs w:val="28"/>
          <w:highlight w:val="none"/>
          <w14:textFill>
            <w14:solidFill>
              <w14:schemeClr w14:val="tx1"/>
            </w14:solidFill>
          </w14:textFill>
        </w:rPr>
        <w:t xml:space="preserve">第五章确定成交供应商及合同签订</w:t>
      </w:r>
      <w:bookmarkEnd w:id="5"/>
      <w:r/>
      <w:bookmarkEnd w:id="6"/>
      <w:r/>
      <w:r/>
    </w:p>
    <w:p>
      <w:pPr>
        <w:pStyle w:val="850"/>
        <w:ind w:firstLine="480"/>
        <w:spacing w:line="460" w:lineRule="exact"/>
        <w:rPr>
          <w:rFonts w:asci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十九</w:t>
      </w:r>
      <w:r>
        <w:rPr>
          <w:rFonts w:ascii="宋体" w:hAnsi="宋体"/>
          <w:b w:val="0"/>
          <w:bCs/>
          <w:color w:val="000000" w:themeColor="text1"/>
          <w:sz w:val="24"/>
          <w:highlight w:val="none"/>
          <w14:textFill>
            <w14:solidFill>
              <w14:schemeClr w14:val="tx1"/>
            </w14:solidFill>
          </w14:textFill>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850"/>
        <w:ind w:firstLine="480"/>
        <w:spacing w:line="460" w:lineRule="exact"/>
        <w:rPr>
          <w:rFonts w:ascii="宋体" w:hAnsi="宋体"/>
          <w:b w:val="0"/>
          <w:bCs/>
          <w:color w:val="000000" w:themeColor="text1"/>
          <w:sz w:val="24"/>
          <w:highlight w:val="none"/>
          <w14:textFill>
            <w14:solidFill>
              <w14:schemeClr w14:val="tx1"/>
            </w14:solidFill>
          </w14:textFill>
        </w:rPr>
      </w:pPr>
      <w:r>
        <w:rPr>
          <w:rFonts w:ascii="宋体" w:hAnsi="宋体"/>
          <w:b w:val="0"/>
          <w:bCs/>
          <w:color w:val="000000" w:themeColor="text1"/>
          <w:sz w:val="24"/>
          <w:highlight w:val="none"/>
          <w14:textFill>
            <w14:solidFill>
              <w14:schemeClr w14:val="tx1"/>
            </w14:solidFill>
          </w14:textFill>
        </w:rPr>
        <w:t xml:space="preserve">二十、采购人与成交供应商应当在成交通知书发出之日起30内，按照《磋商文件》确定的合同文本以及采购标的、规格型号、采购金额、采购数量、技术和服务要求等事项签订政府采购合同。</w:t>
      </w:r>
      <w:r/>
    </w:p>
    <w:p>
      <w:pPr>
        <w:pStyle w:val="850"/>
        <w:ind w:firstLine="480"/>
        <w:spacing w:line="460" w:lineRule="exact"/>
        <w:rPr>
          <w:rFonts w:ascii="宋体"/>
          <w:b w:val="0"/>
          <w:bCs/>
          <w:color w:val="000000" w:themeColor="text1"/>
          <w:sz w:val="24"/>
          <w:highlight w:val="none"/>
          <w14:textFill>
            <w14:solidFill>
              <w14:schemeClr w14:val="tx1"/>
            </w14:solidFill>
          </w14:textFill>
        </w:rPr>
      </w:pPr>
      <w:r>
        <w:rPr>
          <w:rFonts w:ascii="宋体" w:hAnsi="宋体"/>
          <w:b w:val="0"/>
          <w:bCs/>
          <w:color w:val="000000" w:themeColor="text1"/>
          <w:sz w:val="24"/>
          <w:highlight w:val="none"/>
          <w14:textFill>
            <w14:solidFill>
              <w14:schemeClr w14:val="tx1"/>
            </w14:solidFill>
          </w14:textFill>
        </w:rPr>
        <w:t xml:space="preserve">二十</w:t>
      </w:r>
      <w:r>
        <w:rPr>
          <w:rFonts w:hint="eastAsia" w:ascii="宋体" w:hAnsi="宋体"/>
          <w:b w:val="0"/>
          <w:bCs/>
          <w:color w:val="000000" w:themeColor="text1"/>
          <w:sz w:val="24"/>
          <w:highlight w:val="none"/>
          <w14:textFill>
            <w14:solidFill>
              <w14:schemeClr w14:val="tx1"/>
            </w14:solidFill>
          </w14:textFill>
        </w:rPr>
        <w:t xml:space="preserve">一</w:t>
      </w:r>
      <w:r>
        <w:rPr>
          <w:rFonts w:ascii="宋体" w:hAnsi="宋体"/>
          <w:b w:val="0"/>
          <w:bCs/>
          <w:color w:val="000000" w:themeColor="text1"/>
          <w:sz w:val="24"/>
          <w:highlight w:val="none"/>
          <w14:textFill>
            <w14:solidFill>
              <w14:schemeClr w14:val="tx1"/>
            </w14:solidFill>
          </w14:textFill>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850"/>
        <w:ind w:firstLine="480"/>
        <w:spacing w:line="460" w:lineRule="exact"/>
        <w:rPr>
          <w:b w:val="0"/>
          <w:bCs/>
          <w:color w:val="000000" w:themeColor="text1"/>
          <w:sz w:val="32"/>
          <w:szCs w:val="32"/>
          <w:highlight w:val="none"/>
          <w14:textFill>
            <w14:solidFill>
              <w14:schemeClr w14:val="tx1"/>
            </w14:solidFill>
          </w14:textFill>
        </w:rPr>
      </w:pPr>
      <w:r>
        <w:rPr>
          <w:rFonts w:ascii="宋体" w:hAnsi="宋体"/>
          <w:b w:val="0"/>
          <w:bCs/>
          <w:color w:val="000000" w:themeColor="text1"/>
          <w:sz w:val="24"/>
          <w:highlight w:val="none"/>
          <w14:textFill>
            <w14:solidFill>
              <w14:schemeClr w14:val="tx1"/>
            </w14:solidFill>
          </w14:textFill>
        </w:rPr>
        <w:t xml:space="preserve">二十</w:t>
      </w:r>
      <w:r>
        <w:rPr>
          <w:rFonts w:hint="eastAsia" w:ascii="宋体" w:hAnsi="宋体"/>
          <w:b w:val="0"/>
          <w:bCs/>
          <w:color w:val="000000" w:themeColor="text1"/>
          <w:sz w:val="24"/>
          <w:highlight w:val="none"/>
          <w14:textFill>
            <w14:solidFill>
              <w14:schemeClr w14:val="tx1"/>
            </w14:solidFill>
          </w14:textFill>
        </w:rPr>
        <w:t xml:space="preserve">二</w:t>
      </w:r>
      <w:r>
        <w:rPr>
          <w:rFonts w:ascii="宋体" w:hAnsi="宋体"/>
          <w:b w:val="0"/>
          <w:bCs/>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供应商应对响应文件的合法性、真实性负责。</w:t>
      </w:r>
      <w:r>
        <w:rPr>
          <w:rFonts w:hint="eastAsia" w:ascii="宋体" w:hAnsi="宋体"/>
          <w:b w:val="0"/>
          <w:bCs/>
          <w:color w:val="000000" w:themeColor="text1"/>
          <w:sz w:val="24"/>
          <w:highlight w:val="none"/>
          <w14:textFill>
            <w14:solidFill>
              <w14:schemeClr w14:val="tx1"/>
            </w14:solidFill>
          </w14:textFill>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782"/>
        <w:jc w:val="center"/>
        <w:rPr>
          <w:rFonts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第六章磋商文件的澄清或者修改</w:t>
      </w:r>
      <w:r/>
    </w:p>
    <w:p>
      <w:pPr>
        <w:pStyle w:val="850"/>
        <w:ind w:firstLine="478"/>
        <w:spacing w:line="439" w:lineRule="atLeas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szCs w:val="24"/>
          <w:highlight w:val="none"/>
          <w14:textFill>
            <w14:solidFill>
              <w14:schemeClr w14:val="tx1"/>
            </w14:solidFill>
          </w14:textFill>
        </w:rPr>
        <w:t xml:space="preserve">二十</w:t>
      </w:r>
      <w:r>
        <w:rPr>
          <w:rFonts w:hint="eastAsia" w:ascii="宋体" w:hAnsi="宋体"/>
          <w:color w:val="000000" w:themeColor="text1"/>
          <w:sz w:val="24"/>
          <w:szCs w:val="24"/>
          <w:highlight w:val="none"/>
          <w14:textFill>
            <w14:solidFill>
              <w14:schemeClr w14:val="tx1"/>
            </w14:solidFill>
          </w14:textFill>
        </w:rPr>
        <w:t xml:space="preserve">三</w:t>
      </w:r>
      <w:r>
        <w:rPr>
          <w:rFonts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《磋商文件》的澄清或者修改</w:t>
      </w:r>
      <w:r/>
    </w:p>
    <w:p>
      <w:pPr>
        <w:pStyle w:val="850"/>
        <w:ind w:firstLine="478"/>
        <w:spacing w:line="439" w:lineRule="atLeast"/>
        <w:rPr>
          <w:rFonts w:ascii="宋体" w:hAnsi="宋体"/>
          <w:b w:val="0"/>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b w:val="0"/>
          <w:bCs/>
          <w:color w:val="000000" w:themeColor="text1"/>
          <w:sz w:val="24"/>
          <w:highlight w:val="none"/>
          <w14:textFill>
            <w14:solidFill>
              <w14:schemeClr w14:val="tx1"/>
            </w14:solidFill>
          </w14:textFill>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782"/>
        <w:jc w:val="center"/>
        <w:rPr>
          <w:rFonts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第七章询问和质疑</w:t>
      </w:r>
      <w:r/>
    </w:p>
    <w:p>
      <w:pPr>
        <w:pStyle w:val="834"/>
        <w:ind w:firstLine="480"/>
        <w:jc w:val="both"/>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二十四、询问和质疑</w:t>
      </w:r>
      <w:r/>
    </w:p>
    <w:p>
      <w:pPr>
        <w:pStyle w:val="834"/>
        <w:ind w:firstLine="480"/>
        <w:jc w:val="both"/>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供应商对政府采购活动事项有疑问的，向采购人或代理公司提出询问；供应商认为采购文件、采购过程和中标、成交结果使自己的权益受到损害的，可以在知道或者应知其权益受到损害之日起七个工作日内，</w:t>
      </w:r>
      <w:r>
        <w:rPr>
          <w:rFonts w:ascii="宋体" w:hAnsi="宋体"/>
          <w:color w:val="000000" w:themeColor="text1"/>
          <w:sz w:val="24"/>
          <w:highlight w:val="none"/>
          <w14:textFill>
            <w14:solidFill>
              <w14:schemeClr w14:val="tx1"/>
            </w14:solidFill>
          </w14:textFill>
        </w:rPr>
        <w:t xml:space="preserve">以书面形式向采购人或采购代理机构提出质疑，由采购人或采购代理机构依法处理。</w:t>
      </w:r>
      <w:r/>
    </w:p>
    <w:p>
      <w:pPr>
        <w:pStyle w:val="85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2、供应商针对同一采购程序环节的质疑应当在法定质疑期内一次性提出。</w:t>
      </w:r>
      <w:r/>
    </w:p>
    <w:p>
      <w:pPr>
        <w:pStyle w:val="85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3、质疑和投诉按《政府采购质疑和投诉办法》执行。</w:t>
      </w:r>
      <w:r/>
    </w:p>
    <w:p>
      <w:pPr>
        <w:pStyle w:val="85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4、接收质疑函的方式：供应商直接送交或供应商通过EMS邮寄。</w:t>
      </w:r>
      <w:r/>
    </w:p>
    <w:p>
      <w:pPr>
        <w:pStyle w:val="853"/>
        <w:ind w:firstLine="480"/>
        <w:spacing w:line="360" w:lineRule="auto"/>
        <w:rPr>
          <w:rFonts w:hint="eastAsia" w:eastAsia="宋体"/>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联系人：</w:t>
      </w:r>
      <w:r>
        <w:rPr>
          <w:rFonts w:hint="eastAsia" w:ascii="宋体" w:hAnsi="宋体"/>
          <w:color w:val="000000" w:themeColor="text1"/>
          <w:sz w:val="24"/>
          <w:highlight w:val="none"/>
          <w:lang w:eastAsia="zh-CN"/>
          <w14:textFill>
            <w14:solidFill>
              <w14:schemeClr w14:val="tx1"/>
            </w14:solidFill>
          </w14:textFill>
        </w:rPr>
        <w:t xml:space="preserve">戴文强</w:t>
      </w:r>
      <w:r>
        <w:rPr>
          <w:rFonts w:hint="eastAsia" w:ascii="宋体" w:hAnsi="宋体"/>
          <w:color w:val="000000" w:themeColor="text1"/>
          <w:sz w:val="24"/>
          <w:highlight w:val="non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联系电话：</w:t>
      </w:r>
      <w:r>
        <w:rPr>
          <w:rFonts w:hint="eastAsia" w:ascii="宋体" w:hAnsi="宋体"/>
          <w:color w:val="000000" w:themeColor="text1"/>
          <w:sz w:val="24"/>
          <w:highlight w:val="none"/>
          <w:lang w:eastAsia="zh-CN"/>
          <w14:textFill>
            <w14:solidFill>
              <w14:schemeClr w14:val="tx1"/>
            </w14:solidFill>
          </w14:textFill>
        </w:rPr>
        <w:t xml:space="preserve">18005225555</w:t>
      </w:r>
      <w:r/>
    </w:p>
    <w:p>
      <w:pPr>
        <w:pStyle w:val="853"/>
        <w:ind w:firstLine="480"/>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    址：</w:t>
      </w:r>
      <w:r>
        <w:rPr>
          <w:rFonts w:hint="eastAsia" w:ascii="宋体" w:hAnsi="宋体"/>
          <w:color w:val="000000" w:themeColor="text1"/>
          <w:sz w:val="24"/>
          <w:highlight w:val="none"/>
          <w:lang w:eastAsia="zh-CN"/>
          <w14:textFill>
            <w14:solidFill>
              <w14:schemeClr w14:val="tx1"/>
            </w14:solidFill>
          </w14:textFill>
        </w:rPr>
        <w:t xml:space="preserve">山东省济宁市济宁经济开发区嘉诚路与呈祥大道交汇处圣祥小镇A2楼1层</w:t>
      </w:r>
      <w:r/>
    </w:p>
    <w:p>
      <w:pPr>
        <w:pStyle w:val="853"/>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5、供应商对评审过程、成交结果提出质疑的，采购人、采购代理机构可以组织原评审委员会协助答复质疑。</w:t>
      </w:r>
      <w:r/>
    </w:p>
    <w:p>
      <w:pPr>
        <w:pStyle w:val="853"/>
        <w:ind w:firstLine="480"/>
        <w:spacing w:line="360" w:lineRule="auto"/>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6、采购人和采购代理机构在收到供应商的书面质疑后7个工作日内予以答复，并告知本项目的有关供应商。</w:t>
      </w:r>
      <w:r/>
    </w:p>
    <w:p>
      <w:pPr>
        <w:pStyle w:val="838"/>
        <w:ind w:left="0" w:right="0"/>
        <w:jc w:val="center"/>
        <w:spacing w:before="0"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第八章联系方式</w:t>
      </w:r>
      <w:r/>
    </w:p>
    <w:p>
      <w:pPr>
        <w:pStyle w:val="853"/>
        <w:ind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1、采购人信息</w:t>
      </w:r>
      <w:r/>
    </w:p>
    <w:p>
      <w:pPr>
        <w:pStyle w:val="853"/>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rPr>
          <w:rFonts w:hint="eastAsia" w:ascii="宋体" w:hAnsi="宋体" w:cs="宋体"/>
          <w:color w:val="000000" w:themeColor="text1"/>
          <w:sz w:val="24"/>
          <w:highlight w:val="none"/>
          <w:lang w:eastAsia="zh-CN"/>
          <w14:textFill>
            <w14:solidFill>
              <w14:schemeClr w14:val="tx1"/>
            </w14:solidFill>
          </w14:textFill>
        </w:rPr>
        <w:t xml:space="preserve">丰县大沙河镇人民政府</w:t>
      </w:r>
      <w:r/>
    </w:p>
    <w:p>
      <w:pPr>
        <w:pStyle w:val="853"/>
        <w:ind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szCs w:val="24"/>
          <w:highlight w:val="none"/>
          <w:lang w:val="en-US" w:eastAsia="zh-CN"/>
          <w14:textFill>
            <w14:solidFill>
              <w14:schemeClr w14:val="tx1"/>
            </w14:solidFill>
          </w14:textFill>
        </w:rPr>
        <w:t xml:space="preserve">丰县大沙河镇果都路68号 </w:t>
      </w:r>
      <w:r/>
    </w:p>
    <w:p>
      <w:pPr>
        <w:ind w:firstLine="482"/>
        <w:jc w:val="both"/>
        <w:keepLines w:val="0"/>
        <w:keepNext w:val="0"/>
        <w:pageBreakBefore w:val="0"/>
        <w:spacing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联系人：</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李主任</w:t>
      </w:r>
      <w:r/>
    </w:p>
    <w:p>
      <w:pPr>
        <w:ind w:firstLine="482"/>
        <w:jc w:val="both"/>
        <w:keepLines w:val="0"/>
        <w:keepNext w:val="0"/>
        <w:pageBreakBefore w:val="0"/>
        <w:spacing w:line="360" w:lineRule="auto"/>
        <w:widowControl w:val="off"/>
        <w:rPr>
          <w:rFonts w:hint="default"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联系方式：</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18251710472 </w:t>
      </w:r>
      <w:r/>
    </w:p>
    <w:p>
      <w:pPr>
        <w:pStyle w:val="853"/>
        <w:ind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2、采购代理机构信息</w:t>
      </w:r>
      <w:r/>
    </w:p>
    <w:p>
      <w:pPr>
        <w:pStyle w:val="853"/>
        <w:ind w:firstLine="482"/>
        <w:spacing w:line="360" w:lineRule="auto"/>
        <w:tabs>
          <w:tab w:val="center" w:pos="4821"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rPr>
          <w:rFonts w:hint="eastAsia" w:ascii="宋体" w:hAnsi="宋体" w:cs="宋体"/>
          <w:color w:val="000000" w:themeColor="text1"/>
          <w:sz w:val="24"/>
          <w:highlight w:val="none"/>
          <w:lang w:eastAsia="zh-CN"/>
          <w14:textFill>
            <w14:solidFill>
              <w14:schemeClr w14:val="tx1"/>
            </w14:solidFill>
          </w14:textFill>
        </w:rPr>
        <w:t xml:space="preserve">华辰中大项目管理有限公司</w:t>
      </w:r>
      <w:r/>
    </w:p>
    <w:p>
      <w:pPr>
        <w:pStyle w:val="853"/>
        <w:ind w:firstLine="482"/>
        <w:spacing w:line="360" w:lineRule="auto"/>
        <w:tabs>
          <w:tab w:val="center" w:pos="48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rPr>
          <w:rFonts w:hint="eastAsia" w:ascii="宋体" w:hAnsi="宋体"/>
          <w:color w:val="000000" w:themeColor="text1"/>
          <w:sz w:val="24"/>
          <w:highlight w:val="none"/>
          <w:lang w:eastAsia="zh-CN"/>
          <w14:textFill>
            <w14:solidFill>
              <w14:schemeClr w14:val="tx1"/>
            </w14:solidFill>
          </w14:textFill>
        </w:rPr>
        <w:t xml:space="preserve">山东省济宁市济宁经济开发区嘉诚路与呈祥大道交汇处圣祥小镇A2楼1层</w:t>
      </w:r>
      <w:r/>
    </w:p>
    <w:p>
      <w:pPr>
        <w:pStyle w:val="853"/>
        <w:ind w:firstLine="482"/>
        <w:spacing w:line="360" w:lineRule="auto"/>
        <w:tabs>
          <w:tab w:val="center" w:pos="4821"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eastAsia="zh-CN"/>
          <w14:textFill>
            <w14:solidFill>
              <w14:schemeClr w14:val="tx1"/>
            </w14:solidFill>
          </w14:textFill>
        </w:rPr>
        <w:t xml:space="preserve">戴文强</w:t>
      </w:r>
      <w:r/>
    </w:p>
    <w:p>
      <w:pPr>
        <w:pStyle w:val="853"/>
        <w:ind w:firstLine="482"/>
        <w:spacing w:line="360" w:lineRule="auto"/>
        <w:tabs>
          <w:tab w:val="center" w:pos="4821"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w:t>
      </w:r>
      <w:bookmarkStart w:id="7" w:name="_Toc19111"/>
      <w:r>
        <w:rPr>
          <w:rFonts w:hint="eastAsia" w:ascii="宋体" w:hAnsi="宋体" w:cs="宋体"/>
          <w:color w:val="000000" w:themeColor="text1"/>
          <w:sz w:val="24"/>
          <w:highlight w:val="none"/>
          <w:lang w:eastAsia="zh-CN"/>
          <w14:textFill>
            <w14:solidFill>
              <w14:schemeClr w14:val="tx1"/>
            </w14:solidFill>
          </w14:textFill>
        </w:rPr>
        <w:t xml:space="preserve">18005225555</w:t>
      </w:r>
      <w:r/>
    </w:p>
    <w:p>
      <w:pPr>
        <w:pStyle w:val="838"/>
        <w:ind w:left="0" w:right="0"/>
        <w:jc w:val="center"/>
        <w:spacing w:before="0"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第九章其他要求及附件</w:t>
      </w:r>
      <w:bookmarkEnd w:id="7"/>
      <w:r/>
      <w:r/>
    </w:p>
    <w:p>
      <w:pPr>
        <w:pStyle w:val="853"/>
        <w:ind w:firstLine="205"/>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二十五、</w:t>
      </w:r>
      <w:r>
        <w:rPr>
          <w:rFonts w:hint="eastAsia" w:ascii="宋体" w:hAnsi="宋体" w:cs="宋体"/>
          <w:color w:val="000000" w:themeColor="text1"/>
          <w:sz w:val="24"/>
          <w:highlight w:val="none"/>
          <w14:textFill>
            <w14:solidFill>
              <w14:schemeClr w14:val="tx1"/>
            </w14:solidFill>
          </w14:textFill>
        </w:rPr>
        <w:t xml:space="preserve">成交供应商在领取成交通知书前，向采购代理机构缴纳代理服务费，代理服务费执行苏政采协[2024]20号文件</w:t>
      </w:r>
      <w:r>
        <w:rPr>
          <w:rFonts w:hint="eastAsia" w:ascii="宋体" w:hAnsi="宋体" w:cs="宋体"/>
          <w:color w:val="000000" w:themeColor="text1"/>
          <w:sz w:val="24"/>
          <w:highlight w:val="none"/>
          <w:lang w:val="en-US" w:eastAsia="zh-CN"/>
          <w14:textFill>
            <w14:solidFill>
              <w14:schemeClr w14:val="tx1"/>
            </w14:solidFill>
          </w14:textFill>
        </w:rPr>
        <w:t xml:space="preserve">的80%。</w:t>
      </w:r>
      <w:r/>
    </w:p>
    <w:p>
      <w:pPr>
        <w:pStyle w:val="853"/>
        <w:ind w:firstLine="205"/>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二十六、</w:t>
      </w:r>
      <w:r>
        <w:rPr>
          <w:rFonts w:hint="eastAsia" w:ascii="宋体" w:hAnsi="宋体" w:cs="宋体"/>
          <w:color w:val="000000" w:themeColor="text1"/>
          <w:sz w:val="24"/>
          <w:highlight w:val="none"/>
          <w14:textFill>
            <w14:solidFill>
              <w14:schemeClr w14:val="tx1"/>
            </w14:solidFill>
          </w14:textFill>
        </w:rPr>
        <w:t xml:space="preserve">本项目应执行的政府采购政策：</w:t>
      </w:r>
      <w:r/>
    </w:p>
    <w:p>
      <w:pPr>
        <w:pStyle w:val="85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①本项目属于专门面向中小微企业采购的项目，供应商应为中小微企业、监狱企业、残疾人福利性单位。</w:t>
      </w:r>
      <w:r/>
    </w:p>
    <w:p>
      <w:pPr>
        <w:pStyle w:val="835"/>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②本项目应当履行促进绿色低碳循环发展，执行国家相关绿色标准，推动环保、节能、节水、循环、低碳、再生、有机等绿色产品和相关绿色服务、绿色基础设施应用的要求。</w:t>
      </w:r>
      <w:r/>
    </w:p>
    <w:p>
      <w:pPr>
        <w:pStyle w:val="835"/>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③若项目要求提供履约担保的，成交供应商可以以履约保函(保险)形式代替提供履约保证金。供应商可登录江苏政府采购网“资料下载”栏目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pStyle w:val="835"/>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④本项目若选用商品，其包装验收要求需达到《关于印发《商品包装政府采购需求标准（试行）》、 《快递包装政府采购需求标准（试行）》的通知》（财办库〔2020〕123号）中《商品包装政府采购需求标准（试行）》的标准。</w:t>
      </w:r>
      <w:r/>
    </w:p>
    <w:p>
      <w:pPr>
        <w:pStyle w:val="835"/>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⑤本项目若选用商品通过快递方式运送的，其快递包装需满足《关于印发《商品包装政府采购需求标准（试行）》、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numPr>
          <w:ilvl w:val="0"/>
          <w:numId w:val="0"/>
        </w:numPr>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⑥本国产品应当符合以下条件：</w:t>
      </w:r>
      <w:r/>
    </w:p>
    <w:p>
      <w:pPr>
        <w:numPr>
          <w:ilvl w:val="0"/>
          <w:numId w:val="0"/>
        </w:numPr>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（一）在中国境内生产</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产品应当在中国境内生产，即在中华人民共和国关境内实现从原材料、组件到产品的属性改变。</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1.为确保产品在运输或者储存期间保持某种状态而进行的操作；</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2.为产品运输或者销售进行的包装或者展示；</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3.在产品或者其包装上粘贴或者印刷品牌、标志、标识以及其他用于区别的标记；</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4.简单的上漆、磨光和分装；</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5.其他不属于属性改变的情形。</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（二）在中国境内生产的组件成本占比达到规定比例</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产品在中国境内生产的组件成本占比应当达到规定比例。</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（三）特定产品的关键组件、关键工序符合相关要求</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2.本国产品标准的适用范围</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3.对本国产品的支持政策</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具体以《国务院办公厅关于在政府采购中实施本国产品标准及相关政策的通知》（国办发〔2025〕34号）规定为准。</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注：中国境内生产的组件成本核算基本规则</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一、产品的一级组件是指直接组成产品的组件。产品的二级组件是指直接组成产品一级组件的组件。一级组件不可分解的，视同二级组件。</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二、二级组件在中国境内生产的，其全部成本计入中国境内生产的组件成本；二级组件不在中国境内生产的，其成本不计入中国境内生产的组件成本。</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三、产品总成本和组件成本以相关会计核算数据、采购合同、进货记录等为基础进行计算。</w:t>
      </w:r>
      <w:r/>
    </w:p>
    <w:p>
      <w:pPr>
        <w:numPr>
          <w:ilvl w:val="0"/>
          <w:numId w:val="0"/>
        </w:numPr>
        <w:ind w:firstLine="480"/>
        <w:keepLines w:val="0"/>
        <w:keepNext w:val="0"/>
        <w:pageBreakBefore w:val="0"/>
        <w:spacing w:line="360" w:lineRule="auto"/>
        <w:widowControl w:val="off"/>
        <w:rPr>
          <w:rFonts w:hint="eastAsia" w:ascii="宋体" w:hAnsi="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四、需要对成本核算规则予以进一步明确的其他有关事项，由财政部会同有关部门另行规定。</w:t>
      </w:r>
      <w:r/>
    </w:p>
    <w:p>
      <w:pPr>
        <w:pStyle w:val="853"/>
        <w:ind w:firstLine="205"/>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二十七、</w:t>
      </w:r>
      <w:r>
        <w:rPr>
          <w:rFonts w:hint="eastAsia" w:ascii="宋体" w:hAnsi="宋体" w:cs="宋体"/>
          <w:color w:val="000000" w:themeColor="text1"/>
          <w:sz w:val="24"/>
          <w:highlight w:val="none"/>
          <w14:textFill>
            <w14:solidFill>
              <w14:schemeClr w14:val="tx1"/>
            </w14:solidFill>
          </w14:textFill>
        </w:rPr>
        <w:t xml:space="preserve">采购人确定的采购项目属性：</w:t>
      </w:r>
      <w:r>
        <w:rPr>
          <w:rFonts w:hint="eastAsia" w:ascii="宋体" w:hAnsi="宋体" w:cs="宋体"/>
          <w:color w:val="000000" w:themeColor="text1"/>
          <w:sz w:val="24"/>
          <w:highlight w:val="none"/>
          <w:lang w:eastAsia="zh-CN"/>
          <w14:textFill>
            <w14:solidFill>
              <w14:schemeClr w14:val="tx1"/>
            </w14:solidFill>
          </w14:textFill>
        </w:rPr>
        <w:t xml:space="preserve">水利、环境和公共设施管理业</w:t>
      </w:r>
      <w:r>
        <w:rPr>
          <w:rFonts w:hint="eastAsia" w:ascii="宋体" w:hAnsi="宋体" w:cs="宋体"/>
          <w:color w:val="000000" w:themeColor="text1"/>
          <w:sz w:val="24"/>
          <w:highlight w:val="none"/>
          <w14:textFill>
            <w14:solidFill>
              <w14:schemeClr w14:val="tx1"/>
            </w14:solidFill>
          </w14:textFill>
        </w:rPr>
        <w:t xml:space="preserve">。</w:t>
      </w:r>
      <w:r/>
    </w:p>
    <w:p>
      <w:pPr>
        <w:pStyle w:val="853"/>
        <w:ind w:firstLine="205"/>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二十八、</w:t>
      </w:r>
      <w:r>
        <w:rPr>
          <w:rFonts w:hint="eastAsia" w:ascii="宋体" w:hAnsi="宋体" w:cs="宋体"/>
          <w:color w:val="000000" w:themeColor="text1"/>
          <w:sz w:val="24"/>
          <w:highlight w:val="none"/>
          <w14:textFill>
            <w14:solidFill>
              <w14:schemeClr w14:val="tx1"/>
            </w14:solidFill>
          </w14:textFill>
        </w:rPr>
        <w:t xml:space="preserve">附件：附后。</w:t>
      </w:r>
      <w:r/>
    </w:p>
    <w:p>
      <w:pPr>
        <w:pStyle w:val="835"/>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w:t>
      </w:r>
      <w:r/>
    </w:p>
    <w:p>
      <w:pPr>
        <w:pStyle w:val="853"/>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1、《评分细则》</w:t>
      </w:r>
      <w:r/>
    </w:p>
    <w:p>
      <w:pPr>
        <w:pStyle w:val="853"/>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2、《项目要求（采购需求）》</w:t>
      </w:r>
      <w:r/>
    </w:p>
    <w:p>
      <w:pPr>
        <w:pStyle w:val="853"/>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3、《磋商报价表》</w:t>
      </w:r>
      <w:r/>
    </w:p>
    <w:p>
      <w:pPr>
        <w:pStyle w:val="839"/>
        <w:ind w:left="0" w:right="0" w:firstLine="480"/>
        <w:spacing w:after="0"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eastAsia="zh-CN"/>
          <w14:textFill>
            <w14:solidFill>
              <w14:schemeClr w14:val="tx1"/>
            </w14:solidFill>
          </w14:textFill>
        </w:rPr>
        <w:t xml:space="preserve">分项价格表</w:t>
      </w:r>
      <w:r>
        <w:rPr>
          <w:rFonts w:hint="eastAsia" w:ascii="宋体" w:hAnsi="宋体"/>
          <w:color w:val="000000" w:themeColor="text1"/>
          <w:sz w:val="24"/>
          <w:highlight w:val="none"/>
          <w14:textFill>
            <w14:solidFill>
              <w14:schemeClr w14:val="tx1"/>
            </w14:solidFill>
          </w14:textFill>
        </w:rPr>
        <w:t xml:space="preserve">》</w:t>
      </w:r>
      <w:r/>
    </w:p>
    <w:p>
      <w:pPr>
        <w:pStyle w:val="853"/>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5、《偏离表》</w:t>
      </w:r>
      <w:r/>
    </w:p>
    <w:p>
      <w:pPr>
        <w:pStyle w:val="853"/>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6、《合同主要内容和条款》</w:t>
      </w:r>
      <w:r/>
    </w:p>
    <w:p>
      <w:pPr>
        <w:pStyle w:val="853"/>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7、《承诺书》</w:t>
      </w:r>
      <w:r/>
    </w:p>
    <w:p>
      <w:pPr>
        <w:pStyle w:val="853"/>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8、《授权委托书》</w:t>
      </w:r>
      <w:r/>
    </w:p>
    <w:p>
      <w:pPr>
        <w:pStyle w:val="853"/>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9、《中小企业声明函》</w:t>
      </w:r>
      <w:r/>
    </w:p>
    <w:p>
      <w:pPr>
        <w:pStyle w:val="853"/>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10、《残疾人福利性单位声明函》</w:t>
      </w:r>
      <w:r/>
    </w:p>
    <w:p>
      <w:pPr>
        <w:pStyle w:val="853"/>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11、《供应商参加政府采购活动前3年内在经营活动中没有重大违法记录的书面声明》</w:t>
      </w:r>
      <w:r/>
    </w:p>
    <w:p>
      <w:pPr>
        <w:pStyle w:val="853"/>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12、《具备履行合同所必需的设备和专业技术能力的书面声明》</w:t>
      </w:r>
      <w:r/>
    </w:p>
    <w:p>
      <w:pPr>
        <w:pStyle w:val="853"/>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、招标代理服务费收费标准</w:t>
      </w:r>
      <w:r/>
    </w:p>
    <w:p>
      <w:pPr>
        <w:pStyle w:val="853"/>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14、关于符合本国产品标准的声明函 </w:t>
      </w:r>
      <w:r/>
    </w:p>
    <w:p>
      <w:pPr>
        <w:numPr>
          <w:ilvl w:val="0"/>
          <w:numId w:val="0"/>
        </w:numPr>
        <w:jc w:val="center"/>
        <w:rPr>
          <w:rFonts w:hint="default" w:ascii="Arial" w:hAnsi="Arial" w:eastAsia="Arial" w:cs="Times New Roman"/>
          <w:color w:val="000000" w:themeColor="text1"/>
          <w:sz w:val="34"/>
          <w:highlight w:val="none"/>
          <w14:textFill>
            <w14:solidFill>
              <w14:schemeClr w14:val="tx1"/>
            </w14:solidFill>
          </w14:textFill>
        </w:rPr>
        <w:outlineLvl w:val="9"/>
      </w:pPr>
      <w:r/>
      <w:bookmarkStart w:id="8" w:name="_Toc7207"/>
      <w:r/>
      <w:r/>
    </w:p>
    <w:p>
      <w:pPr>
        <w:rPr>
          <w:rFonts w:hint="default"/>
          <w:color w:val="000000" w:themeColor="text1"/>
          <w:highlight w:val="none"/>
          <w14:textFill>
            <w14:solidFill>
              <w14:schemeClr w14:val="tx1"/>
            </w14:solidFill>
          </w14:textFill>
        </w:rPr>
        <w:sectPr>
          <w:headerReference w:type="default" r:id="rId10"/>
          <w:footerReference w:type="default" r:id="rId14"/>
          <w:footnotePr/>
          <w:endnotePr/>
          <w:type w:val="nextPage"/>
          <w:pgSz w:w="11906" w:h="16838" w:orient="portrait"/>
          <w:pgMar w:top="1440" w:right="1440" w:bottom="1440" w:left="1440" w:header="851" w:footer="992" w:gutter="0"/>
          <w:pgNumType w:start="1"/>
          <w:cols w:num="1" w:sep="0" w:space="720" w:equalWidth="1"/>
          <w:docGrid w:linePitch="360"/>
        </w:sectPr>
        <w:outlineLvl w:val="9"/>
      </w:pPr>
      <w:r>
        <w:rPr>
          <w:rFonts w:hint="default"/>
          <w:color w:val="000000" w:themeColor="text1"/>
          <w:highlight w:val="none"/>
          <w14:textFill>
            <w14:solidFill>
              <w14:schemeClr w14:val="tx1"/>
            </w14:solidFill>
          </w14:textFill>
        </w:rPr>
      </w:r>
      <w:r/>
    </w:p>
    <w:p>
      <w:pPr>
        <w:pStyle w:val="783"/>
        <w:numPr>
          <w:ilvl w:val="0"/>
          <w:numId w:val="0"/>
        </w:numPr>
        <w:jc w:val="center"/>
        <w:rPr>
          <w:color w:val="000000" w:themeColor="text1"/>
          <w:highlight w:val="none"/>
          <w14:textFill>
            <w14:solidFill>
              <w14:schemeClr w14:val="tx1"/>
            </w14:solidFill>
          </w14:textFill>
        </w:rPr>
      </w:pPr>
      <w:r>
        <w:rPr>
          <w:rFonts w:hint="default" w:ascii="Arial" w:hAnsi="Arial" w:eastAsia="Arial" w:cs="Times New Roman"/>
          <w:color w:val="000000" w:themeColor="text1"/>
          <w:sz w:val="34"/>
          <w:highlight w:val="none"/>
          <w:lang w:val="en-US" w:eastAsia="zh-CN" w:bidi="ar-SA"/>
          <w14:textFill>
            <w14:solidFill>
              <w14:schemeClr w14:val="tx1"/>
            </w14:solidFill>
          </w14:textFill>
        </w:rPr>
        <w:t xml:space="preserve">1、</w:t>
      </w:r>
      <w:r>
        <w:rPr>
          <w:rFonts w:hint="eastAsia" w:ascii="宋体" w:hAnsi="宋体" w:eastAsia="宋体" w:cs="宋体"/>
          <w:b/>
          <w:bCs/>
          <w:color w:val="000000" w:themeColor="text1"/>
          <w:sz w:val="28"/>
          <w:szCs w:val="28"/>
          <w:highlight w:val="none"/>
          <w14:textFill>
            <w14:solidFill>
              <w14:schemeClr w14:val="tx1"/>
            </w14:solidFill>
          </w14:textFill>
        </w:rPr>
        <w:t xml:space="preserve">评分细则</w:t>
      </w:r>
      <w:r/>
    </w:p>
    <w:tbl>
      <w:tblPr>
        <w:tblStyle w:val="792"/>
        <w:tblpPr w:horzAnchor="page" w:tblpX="842" w:vertAnchor="text" w:tblpY="44" w:leftFromText="180" w:topFromText="0" w:rightFromText="180" w:bottomFromText="0"/>
        <w:tblW w:w="10395"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350"/>
        <w:gridCol w:w="1365"/>
        <w:gridCol w:w="7680"/>
      </w:tblGrid>
      <w:tr>
        <w:trPr>
          <w:trHeight w:val="648"/>
        </w:trPr>
        <w:tc>
          <w:tcPr>
            <w:tcW w:w="1350"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评审项</w:t>
            </w:r>
            <w:r/>
          </w:p>
        </w:tc>
        <w:tc>
          <w:tcPr>
            <w:tcW w:w="1365"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分项</w:t>
            </w:r>
            <w:r/>
          </w:p>
        </w:tc>
        <w:tc>
          <w:tcPr>
            <w:tcW w:w="7680"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评分标准</w:t>
            </w:r>
            <w:r/>
          </w:p>
        </w:tc>
      </w:tr>
      <w:tr>
        <w:trPr>
          <w:trHeight w:val="1392"/>
        </w:trPr>
        <w:tc>
          <w:tcPr>
            <w:gridSpan w:val="2"/>
            <w:tcW w:w="2715"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价格部分</w:t>
            </w:r>
            <w:r/>
          </w:p>
          <w:p>
            <w:pPr>
              <w:jc w:val="center"/>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 xml:space="preserve">（15分）</w:t>
            </w:r>
            <w:r/>
          </w:p>
        </w:tc>
        <w:tc>
          <w:tcPr>
            <w:tcW w:w="7680" w:type="dxa"/>
            <w:vAlign w:val="center"/>
            <w:textDirection w:val="lrTb"/>
            <w:noWrap w:val="false"/>
          </w:tcPr>
          <w:p>
            <w:pPr>
              <w:ind w:firstLine="0"/>
              <w:jc w:val="both"/>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采用低价优先法计算，即满足磋商文件要求且最后报价最低的响应单位的价格为磋商基准价，其价格分为满分。其他响应单位的价格分统一按照下列公式计算：</w:t>
            </w:r>
            <w:r/>
          </w:p>
          <w:p>
            <w:pPr>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磋商报价得分=（磋商基准价/最后磋商报价）×</w:t>
            </w: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 xml:space="preserve">15。</w:t>
            </w:r>
            <w:r/>
          </w:p>
        </w:tc>
      </w:tr>
      <w:tr>
        <w:trPr>
          <w:trHeight w:val="3723"/>
        </w:trPr>
        <w:tc>
          <w:tcPr>
            <w:tcW w:w="1350" w:type="dxa"/>
            <w:vAlign w:val="center"/>
            <w:vMerge w:val="restart"/>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商务部分（20分）</w:t>
            </w:r>
            <w:r/>
          </w:p>
        </w:tc>
        <w:tc>
          <w:tcPr>
            <w:tcW w:w="1365"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人员配置（6分）</w:t>
            </w:r>
            <w:r/>
          </w:p>
        </w:tc>
        <w:tc>
          <w:tcPr>
            <w:tcW w:w="7680" w:type="dxa"/>
            <w:vAlign w:val="center"/>
            <w:textDirection w:val="lrTb"/>
            <w:noWrap w:val="false"/>
          </w:tcPr>
          <w:p>
            <w:pPr>
              <w:ind w:left="0" w:right="0" w:firstLine="0"/>
              <w:keepLines w:val="0"/>
              <w:keepNext w:val="0"/>
              <w:pageBreakBefore w:val="0"/>
              <w:spacing w:before="0" w:after="0"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投标人拟派项目组成员中具有如下专业人员的：</w:t>
            </w:r>
            <w:r/>
          </w:p>
          <w:p>
            <w:pPr>
              <w:ind w:left="0" w:right="0" w:firstLine="0"/>
              <w:keepLines w:val="0"/>
              <w:keepNext w:val="0"/>
              <w:pageBreakBefore w:val="0"/>
              <w:spacing w:before="0" w:after="0"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1、投标人拟派项目负责人具有高级环保工程师证书的得分，本项最高得3分。</w:t>
            </w:r>
            <w:r/>
          </w:p>
          <w:p>
            <w:pPr>
              <w:ind w:left="0" w:right="0" w:firstLine="0"/>
              <w:keepLines w:val="0"/>
              <w:keepNext w:val="0"/>
              <w:pageBreakBefore w:val="0"/>
              <w:spacing w:before="0" w:after="0"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2、投标人拟派项目组成员中具有《污水(废水)处理工》或《城镇污水处理工》证书的，每提供1个证书得1.5分，最多得3分。</w:t>
            </w:r>
            <w:r/>
          </w:p>
          <w:p>
            <w:pPr>
              <w:ind w:left="0" w:right="0" w:firstLine="0"/>
              <w:jc w:val="both"/>
              <w:keepLines w:val="0"/>
              <w:keepNext w:val="0"/>
              <w:pageBreakBefore w:val="0"/>
              <w:spacing w:before="0" w:after="0"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注:1.投标文件中需同时提供上述人员在本单位缴纳的社保证明材料扫描件(提供开标前6个月内</w:t>
            </w:r>
            <w:r>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 xml:space="preserve">不含开标当月</w:t>
            </w:r>
            <w:r>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任何1月的社保证明材料扫描件)，并加盖电子签章，否则不得分。</w:t>
            </w:r>
            <w:r/>
          </w:p>
          <w:p>
            <w:pPr>
              <w:ind w:left="0" w:right="0" w:firstLine="0"/>
              <w:keepLines w:val="0"/>
              <w:keepNext w:val="0"/>
              <w:pageBreakBefore w:val="0"/>
              <w:spacing w:before="0" w:after="0"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2.同一人提供多种证书的不重复计分，按照得分高的计算。</w:t>
            </w: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 xml:space="preserve">投标文件中涉及的相关证书及相关证明材料需提供相应原件扫描件并</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加盖投标人电子签章方为有效。</w:t>
            </w:r>
            <w:r/>
          </w:p>
        </w:tc>
      </w:tr>
      <w:tr>
        <w:trPr>
          <w:trHeight w:val="3117"/>
        </w:trPr>
        <w:tc>
          <w:tcPr>
            <w:tcW w:w="1350" w:type="dxa"/>
            <w:vAlign w:val="center"/>
            <w:vMerge w:val="continue"/>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1365" w:type="dxa"/>
            <w:vAlign w:val="center"/>
            <w:textDirection w:val="lrTb"/>
            <w:noWrap w:val="false"/>
          </w:tcPr>
          <w:p>
            <w:pPr>
              <w:jc w:val="left"/>
              <w:keepLines w:val="0"/>
              <w:keepNext w:val="0"/>
              <w:pageBreakBefore w:val="0"/>
              <w:spacing w:line="240" w:lineRule="auto"/>
              <w:widowControl/>
              <w:tabs>
                <w:tab w:val="left" w:pos="302"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供应商实力（6分）</w:t>
            </w:r>
            <w:r/>
          </w:p>
        </w:tc>
        <w:tc>
          <w:tcPr>
            <w:tcW w:w="7680"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1.供应商具有质量管理体系认证、环境管理体系认证、职业健康安全管理体系认证的，每提供一项得1分，本项最高得3分。</w:t>
            </w:r>
            <w:r/>
          </w:p>
          <w:p>
            <w:pPr>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2.供应商具有环境污染治理设施运营服务能力评价证书、环境污染治理能力评价证书、AAA信用等级认证证书的每个得1分，本项最高得3分。</w:t>
            </w:r>
            <w:r/>
          </w:p>
          <w:p>
            <w:pPr>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注:投标文件中提供的体系认证证书在国家市场监督管理总局全国认证认可信息公共服务平台(htp://cx.cnca.cn/)查询证书有效截图(须同时具备)不提供或提供内容模糊不清该项不得分。</w:t>
            </w:r>
            <w:r/>
          </w:p>
          <w:p>
            <w:pPr>
              <w:keepLines w:val="0"/>
              <w:keepNext w:val="0"/>
              <w:pageBreakBefore w:val="0"/>
              <w:spacing w:line="240" w:lineRule="auto"/>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bidi="ar-SA"/>
                <w14:textFill>
                  <w14:solidFill>
                    <w14:schemeClr w14:val="tx1"/>
                  </w14:solidFill>
                </w14:textFill>
              </w:rPr>
              <w:t xml:space="preserve">投标人投标文件中提供有效期内的认证证书扫描件并加盖电子签章。</w:t>
            </w:r>
            <w:r/>
          </w:p>
        </w:tc>
      </w:tr>
      <w:tr>
        <w:trPr>
          <w:trHeight w:val="1504"/>
        </w:trPr>
        <w:tc>
          <w:tcPr>
            <w:tcW w:w="1350" w:type="dxa"/>
            <w:vAlign w:val="center"/>
            <w:vMerge w:val="continue"/>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1365"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车辆保障（4分）</w:t>
            </w:r>
            <w:r/>
          </w:p>
        </w:tc>
        <w:tc>
          <w:tcPr>
            <w:tcW w:w="7680"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14:ligatures w14:val="none"/>
              </w:rPr>
              <w:t xml:space="preserve">投标人具有用于本项目运营保障专用车辆的，每提供一辆得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14:ligatures w14:val="none"/>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14:ligatures w14:val="none"/>
              </w:rPr>
              <w:t xml:space="preserve">分，本项最高得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14:ligatures w14:val="none"/>
              </w:rPr>
              <w:t xml:space="preserve">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14:ligatures w14:val="none"/>
              </w:rPr>
              <w:t xml:space="preserve">分。</w:t>
            </w:r>
            <w:r/>
          </w:p>
          <w:p>
            <w:pPr>
              <w:keepLines w:val="0"/>
              <w:keepNext w:val="0"/>
              <w:pageBreakBefore w:val="0"/>
              <w:spacing w:line="240" w:lineRule="auto"/>
              <w:widowControl/>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14:ligatures w14:val="none"/>
              </w:rPr>
              <w:t xml:space="preserve">提供车辆行驶证原件扫描件（如为租赁的车辆，则同时提供车辆租赁协议原件扫描件）</w:t>
            </w:r>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14:ligatures w14:val="none"/>
              </w:rPr>
              <w:t xml:space="preserve">，</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14:ligatures w14:val="none"/>
              </w:rPr>
              <w:t xml:space="preserve">并加盖电子签章。</w:t>
            </w:r>
            <w:r/>
          </w:p>
        </w:tc>
      </w:tr>
      <w:tr>
        <w:trPr>
          <w:trHeight w:val="1835"/>
        </w:trPr>
        <w:tc>
          <w:tcPr>
            <w:tcW w:w="1350" w:type="dxa"/>
            <w:vAlign w:val="center"/>
            <w:vMerge w:val="continue"/>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1365"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业绩</w:t>
            </w:r>
            <w:r/>
          </w:p>
          <w:p>
            <w:pPr>
              <w:jc w:val="center"/>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（4分）</w:t>
            </w:r>
            <w:r/>
          </w:p>
        </w:tc>
        <w:tc>
          <w:tcPr>
            <w:tcW w:w="7680"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val="0"/>
                <w:bCs/>
                <w:color w:val="000000" w:themeColor="text1"/>
                <w:sz w:val="24"/>
                <w:szCs w:val="24"/>
                <w:highlight w:val="none"/>
                <w:lang w:val="en-US" w:eastAsia="zh-CN" w:bidi="ar-SA"/>
                <w14:textFill>
                  <w14:solidFill>
                    <w14:schemeClr w14:val="tx1"/>
                  </w14:solidFill>
                </w14:textFill>
              </w:rPr>
              <w:t xml:space="preserve">投标人自2023年08月01日（以合同签订日期为准）以后，投标人为合同乙方，合同内容存在与本次招标标的相似的工作内容。每提供一份业绩合同得2分，本项最高4分。</w:t>
            </w:r>
            <w:r/>
          </w:p>
          <w:p>
            <w:pPr>
              <w:keepLines w:val="0"/>
              <w:keepNext w:val="0"/>
              <w:pageBreakBefore w:val="0"/>
              <w:spacing w:line="240" w:lineRule="auto"/>
              <w:widowControl/>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lang w:val="en-US" w:eastAsia="zh-CN" w:bidi="ar-SA"/>
                <w14:textFill>
                  <w14:solidFill>
                    <w14:schemeClr w14:val="tx1"/>
                  </w14:solidFill>
                </w14:textFill>
              </w:rPr>
              <w:t xml:space="preserve">提供合同原件扫描件需加盖投标人电子签章方为有效。</w:t>
            </w:r>
            <w:r/>
          </w:p>
        </w:tc>
      </w:tr>
      <w:tr>
        <w:trPr>
          <w:trHeight w:val="3906"/>
        </w:trPr>
        <w:tc>
          <w:tcPr>
            <w:tcBorders>
              <w:top w:val="single" w:color="auto" w:sz="4" w:space="0"/>
            </w:tcBorders>
            <w:tcW w:w="1350" w:type="dxa"/>
            <w:vAlign w:val="center"/>
            <w:vMerge w:val="restart"/>
            <w:textDirection w:val="lrTb"/>
            <w:noWrap w:val="false"/>
          </w:tcPr>
          <w:p>
            <w:pPr>
              <w:jc w:val="both"/>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技术部分</w:t>
            </w:r>
            <w:r/>
          </w:p>
          <w:p>
            <w:pPr>
              <w:jc w:val="both"/>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（65分）</w:t>
            </w:r>
            <w:r/>
          </w:p>
          <w:p>
            <w:pPr>
              <w:jc w:val="center"/>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Borders>
              <w:top w:val="single" w:color="auto" w:sz="4" w:space="0"/>
            </w:tcBorders>
            <w:tcW w:w="1365"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运营管理制度方案（15分）</w:t>
            </w:r>
            <w:r/>
          </w:p>
        </w:tc>
        <w:tc>
          <w:tcPr>
            <w:tcW w:w="7680" w:type="dxa"/>
            <w:vAlign w:val="center"/>
            <w:textDirection w:val="lrTb"/>
            <w:noWrap w:val="false"/>
          </w:tcPr>
          <w:p>
            <w:pPr>
              <w:ind w:left="0" w:right="0" w:firstLine="0"/>
              <w:jc w:val="both"/>
              <w:keepLines w:val="0"/>
              <w:keepNext w:val="0"/>
              <w:pageBreakBefore w:val="0"/>
              <w:spacing w:before="0" w:after="0"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依据投标人投标文件中提供的《运营管理制度方案》（包含但不限于：日常管理的主要流程、内部人员管理制度、与原运维单位办理移交期间运维方案、各环节的工作管理制度等），从内容的完整性、可行性及针对性进行评价。</w:t>
            </w:r>
            <w:r/>
          </w:p>
          <w:p>
            <w:pPr>
              <w:jc w:val="both"/>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完整性（5）：内容完整得5分，内容较完整得3分，内容完整性一般得2分，内容不完整得1分；</w:t>
            </w:r>
            <w:r/>
          </w:p>
          <w:p>
            <w:pPr>
              <w:jc w:val="both"/>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可行性（5）：针对性强得5分；针对性较强得3分；针对性一般的得1分；</w:t>
            </w:r>
            <w:r/>
          </w:p>
          <w:p>
            <w:pPr>
              <w:jc w:val="both"/>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针对性（5）：符合实际切实可行得5分，较切实可行得3分，基本可行得1分；</w:t>
            </w:r>
            <w:r/>
          </w:p>
          <w:p>
            <w:pPr>
              <w:jc w:val="both"/>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未提供的不得分。本项最高得15分，最低得0分。</w:t>
            </w:r>
            <w:r/>
          </w:p>
        </w:tc>
      </w:tr>
      <w:tr>
        <w:trPr>
          <w:trHeight w:val="3399"/>
        </w:trPr>
        <w:tc>
          <w:tcPr>
            <w:tcW w:w="1350" w:type="dxa"/>
            <w:vAlign w:val="center"/>
            <w:vMerge w:val="continue"/>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1365"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人员配置方案（10分）</w:t>
            </w:r>
            <w:r/>
          </w:p>
        </w:tc>
        <w:tc>
          <w:tcPr>
            <w:tcW w:w="7680" w:type="dxa"/>
            <w:vAlign w:val="center"/>
            <w:textDirection w:val="lrTb"/>
            <w:noWrap w:val="false"/>
          </w:tcPr>
          <w:p>
            <w:pPr>
              <w:jc w:val="both"/>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依据投标人投标文件中提供的《人员配置方案》（包含但不限于：《人员配备情况表》，人员岗位职责），从内容的完整性、科学性及可行性进行评价。</w:t>
            </w:r>
            <w:r/>
          </w:p>
          <w:p>
            <w:pPr>
              <w:jc w:val="both"/>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完整性（4分）：内容完整得4分，内容较完整得3分，内容完整性一般得2分，内容不完整得1分；</w:t>
            </w:r>
            <w:r/>
          </w:p>
          <w:p>
            <w:pPr>
              <w:jc w:val="both"/>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科学性（3分）：科学合理得3分，科学性欠缺得2分，科学性较差得1分；</w:t>
            </w:r>
            <w:r/>
          </w:p>
          <w:p>
            <w:pPr>
              <w:jc w:val="both"/>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可行性（3分）：可行性强得3分，可行性不强得2分，可行性较差得1分。</w:t>
            </w:r>
            <w:r/>
          </w:p>
          <w:p>
            <w:pPr>
              <w:jc w:val="both"/>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未提供的不得分。本项最高得10分，最低得0分。</w:t>
            </w:r>
            <w:r/>
          </w:p>
        </w:tc>
      </w:tr>
      <w:tr>
        <w:trPr>
          <w:trHeight w:val="90"/>
        </w:trPr>
        <w:tc>
          <w:tcPr>
            <w:tcW w:w="1350" w:type="dxa"/>
            <w:vAlign w:val="center"/>
            <w:vMerge w:val="continue"/>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1365"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日常水质检测实施方案（12分）</w:t>
            </w:r>
            <w:r/>
          </w:p>
          <w:p>
            <w:pPr>
              <w:pStyle w:val="845"/>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7680" w:type="dxa"/>
            <w:vAlign w:val="center"/>
            <w:textDirection w:val="lrTb"/>
            <w:noWrap w:val="false"/>
          </w:tcPr>
          <w:p>
            <w:pPr>
              <w:jc w:val="both"/>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依据投标人投标文件中提供的《日常水质检测实施方案》（包含但不限于：采样方法、技术、检测指标和频率，各环节质量监测、异常数据纠偏等内容），从内容的完整性、科学性及可行性进行评价。</w:t>
            </w:r>
            <w:r/>
          </w:p>
          <w:p>
            <w:pPr>
              <w:jc w:val="both"/>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完整性（3分）：内容完整得3分，内容完整性一般得2分，内容不完整得1分；</w:t>
            </w:r>
            <w:r/>
          </w:p>
          <w:p>
            <w:pPr>
              <w:jc w:val="both"/>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科学性（3分）：科学合理得3，科学性欠缺得2分，科学性较差得1分；</w:t>
            </w:r>
            <w:r/>
          </w:p>
          <w:p>
            <w:pPr>
              <w:jc w:val="both"/>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可行性（2分）：可行性强得2，可行性不强得1分。</w:t>
            </w:r>
            <w:r/>
          </w:p>
          <w:p>
            <w:pPr>
              <w:jc w:val="both"/>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未提供的不得分。最高得8分，最低得0分。</w:t>
            </w:r>
            <w:r/>
          </w:p>
          <w:p>
            <w:pPr>
              <w:jc w:val="both"/>
              <w:keepLines w:val="0"/>
              <w:keepNext w:val="0"/>
              <w:pageBreakBefore w:val="0"/>
              <w:spacing w:line="240" w:lineRule="auto"/>
              <w:widowControl/>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lang w:val="en-US" w:eastAsia="zh-CN" w:bidi="ar-SA"/>
                <w14:textFill>
                  <w14:solidFill>
                    <w14:schemeClr w14:val="tx1"/>
                  </w14:solidFill>
                </w14:textFill>
              </w:rPr>
              <w:t xml:space="preserve">提供一套水质检测设备，此设备检测内容包含但不限于</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化学需氧量CODcr、氨氮NH</w:t>
            </w:r>
            <w:r>
              <w:rPr>
                <w:rFonts w:hint="eastAsia" w:asciiTheme="minorEastAsia" w:hAnsiTheme="minorEastAsia" w:eastAsiaTheme="minorEastAsia" w:cstheme="minorEastAsia"/>
                <w:color w:val="000000" w:themeColor="text1"/>
                <w:sz w:val="24"/>
                <w:szCs w:val="24"/>
                <w:highlight w:val="none"/>
                <w:vertAlign w:val="subscript"/>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-N、总磷TP、总氮</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TN、PH值</w:t>
            </w:r>
            <w:r>
              <w:rPr>
                <w:rFonts w:hint="eastAsia" w:asciiTheme="minorEastAsia" w:hAnsiTheme="minorEastAsia" w:eastAsiaTheme="minorEastAsia" w:cstheme="minorEastAsia"/>
                <w:b/>
                <w:color w:val="000000" w:themeColor="text1"/>
                <w:sz w:val="24"/>
                <w:szCs w:val="24"/>
                <w:highlight w:val="none"/>
                <w:lang w:val="en-US" w:eastAsia="zh-CN" w:bidi="ar-SA"/>
                <w14:textFill>
                  <w14:solidFill>
                    <w14:schemeClr w14:val="tx1"/>
                  </w14:solidFill>
                </w14:textFill>
              </w:rPr>
              <w:t xml:space="preserve">。提供相关证明材料原件扫描件（否则视为未响应），每多提供一套设备的资料得2分，最多得4分。以上扫描件均需加盖投标人电子签章方为有效。</w:t>
            </w:r>
            <w:r/>
          </w:p>
        </w:tc>
      </w:tr>
      <w:tr>
        <w:trPr>
          <w:trHeight w:val="90"/>
        </w:trPr>
        <w:tc>
          <w:tcPr>
            <w:tcW w:w="1350" w:type="dxa"/>
            <w:vAlign w:val="center"/>
            <w:vMerge w:val="continue"/>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1365"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设备设施维护方案（10分）</w:t>
            </w:r>
            <w:r/>
          </w:p>
        </w:tc>
        <w:tc>
          <w:tcPr>
            <w:tcW w:w="7680" w:type="dxa"/>
            <w:vAlign w:val="center"/>
            <w:textDirection w:val="lrTb"/>
            <w:noWrap w:val="false"/>
          </w:tcPr>
          <w:p>
            <w:pPr>
              <w:jc w:val="both"/>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依据投标人投标文件中提供的《设备设施维护方案》（包含但不限于：设备各项检查、维护、维修、改进计划，以及运行与维护手册要点等，日常养护方案），从内容的完整性、科学性及可行性进行评价。</w:t>
            </w:r>
            <w:r/>
          </w:p>
          <w:p>
            <w:pPr>
              <w:jc w:val="both"/>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完整性（4分）：内容完整得4分，内容较完整得3分，内容完整性一般得2分，内容不完整得1分；</w:t>
            </w:r>
            <w:r/>
          </w:p>
          <w:p>
            <w:pPr>
              <w:jc w:val="both"/>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科学性（3分）：科学合理得3分，科学性欠缺得2分，科学性较差得1分；</w:t>
            </w:r>
            <w:r/>
          </w:p>
          <w:p>
            <w:pPr>
              <w:jc w:val="both"/>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可行性（3分）：可行性强得3分，可行性不强得2分，可行性较差得1分。</w:t>
            </w:r>
            <w:r/>
          </w:p>
          <w:p>
            <w:pPr>
              <w:jc w:val="both"/>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未提供的不得分。本项最高得10分，最低得0分。</w:t>
            </w:r>
            <w:r/>
          </w:p>
        </w:tc>
      </w:tr>
      <w:tr>
        <w:trPr>
          <w:trHeight w:val="3585"/>
        </w:trPr>
        <w:tc>
          <w:tcPr>
            <w:tcW w:w="1350" w:type="dxa"/>
            <w:vAlign w:val="center"/>
            <w:vMerge w:val="continue"/>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1365"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应急预案（10分）</w:t>
            </w:r>
            <w:r/>
          </w:p>
        </w:tc>
        <w:tc>
          <w:tcPr>
            <w:tcW w:w="7680" w:type="dxa"/>
            <w:vAlign w:val="center"/>
            <w:textDirection w:val="lrTb"/>
            <w:noWrap w:val="false"/>
          </w:tcPr>
          <w:p>
            <w:pPr>
              <w:jc w:val="both"/>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依据投标人投标文件中提供的《应急预案》（预案应包含各种突发、应急事件的应对措施，并建立与之相应的组织、指挥、设备、物资等安全保障体系。主要包括不可抗力、用电、中毒、水、火灾应急预案及雨季洪涝保障措施响应），从内容的完整性、科学性及可行性进行评价。</w:t>
            </w:r>
            <w:r/>
          </w:p>
          <w:p>
            <w:pPr>
              <w:jc w:val="both"/>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完整性（4分）：内容完整得4分，内容较完整得3分，内容完整性一般得2分，内容不完整得1分；</w:t>
            </w:r>
            <w:r/>
          </w:p>
          <w:p>
            <w:pPr>
              <w:jc w:val="both"/>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科学性（3分）：科学合理得3分，科学性欠缺得2分，科学性较差得1分；</w:t>
            </w:r>
            <w:r/>
          </w:p>
          <w:p>
            <w:pPr>
              <w:jc w:val="both"/>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可行性（3分）：可行性强得3分，可行性不强得2分，可行性较差得1分。</w:t>
            </w:r>
            <w:r/>
          </w:p>
          <w:p>
            <w:pPr>
              <w:jc w:val="both"/>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未提供的不得分。本项最高得10分，最低得0分。</w:t>
            </w:r>
            <w:r/>
          </w:p>
        </w:tc>
      </w:tr>
      <w:tr>
        <w:trPr>
          <w:trHeight w:val="2857"/>
        </w:trPr>
        <w:tc>
          <w:tcPr>
            <w:tcW w:w="1350" w:type="dxa"/>
            <w:vAlign w:val="center"/>
            <w:vMerge w:val="continue"/>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1365"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移交方案（8分）</w:t>
            </w:r>
            <w:r/>
          </w:p>
        </w:tc>
        <w:tc>
          <w:tcPr>
            <w:tcW w:w="7680" w:type="dxa"/>
            <w:vAlign w:val="center"/>
            <w:textDirection w:val="lrTb"/>
            <w:noWrap w:val="false"/>
          </w:tcPr>
          <w:p>
            <w:pPr>
              <w:jc w:val="both"/>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依据投标人投标文件中提供的服务结束时的《移交方案》（包含但不限于：移交的工作程序、内容、时间，移交验收标准，设备的完好率，相关技术资料等），对方案内容的全面性、针对性、可操作性进行评价。</w:t>
            </w:r>
            <w:r/>
          </w:p>
          <w:p>
            <w:pPr>
              <w:jc w:val="both"/>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全面性(3分)：全面具体详实得3分；较全面得2分；基本具备的得1分；</w:t>
            </w:r>
            <w:r/>
          </w:p>
          <w:p>
            <w:pPr>
              <w:jc w:val="both"/>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针对性(3分)：针对性强得3分；针对性一般得3分；针对性不强得1分。</w:t>
            </w:r>
            <w:r/>
          </w:p>
          <w:p>
            <w:pPr>
              <w:jc w:val="both"/>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可操作性(2分)：符合实际切实可行得2分，基本可行得1分；</w:t>
            </w:r>
            <w:r/>
          </w:p>
          <w:p>
            <w:pPr>
              <w:jc w:val="both"/>
              <w:keepLines w:val="0"/>
              <w:keepNext w:val="0"/>
              <w:pageBreakBefore w:val="0"/>
              <w:spacing w:line="240"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未提供的不得分。本项最高得8分，最低得0分。</w:t>
            </w:r>
            <w:r/>
          </w:p>
        </w:tc>
      </w:tr>
    </w:tbl>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说明：本项目采用综合评分法。</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3"/>
        <w:jc w:val="center"/>
        <w:rPr>
          <w:rFonts w:hint="eastAsia" w:ascii="宋体" w:hAnsi="宋体" w:eastAsia="宋体" w:cs="宋体"/>
          <w:b/>
          <w:bCs/>
          <w:color w:val="000000" w:themeColor="text1"/>
          <w:sz w:val="28"/>
          <w:szCs w:val="28"/>
          <w:highlight w:val="none"/>
          <w14:textFill>
            <w14:solidFill>
              <w14:schemeClr w14:val="tx1"/>
            </w14:solidFill>
          </w14:textFill>
        </w:rPr>
        <w:sectPr>
          <w:footnotePr/>
          <w:endnotePr/>
          <w:type w:val="nextPage"/>
          <w:pgSz w:w="11906" w:h="16838" w:orient="portrait"/>
          <w:pgMar w:top="1440" w:right="1440" w:bottom="1440" w:left="1440" w:header="851" w:footer="992" w:gutter="0"/>
          <w:cols w:num="1" w:sep="0" w:space="720" w:equalWidth="1"/>
          <w:docGrid w:linePitch="360"/>
        </w:sectPr>
      </w:pPr>
      <w:r/>
      <w:bookmarkStart w:id="17" w:name="_GoBack"/>
      <w:r/>
      <w:bookmarkEnd w:id="17"/>
      <w:r/>
      <w:r/>
    </w:p>
    <w:p>
      <w:pPr>
        <w:pStyle w:val="783"/>
        <w:jc w:val="center"/>
        <w:rPr>
          <w:rFonts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2、项目要求（采购需求）</w:t>
      </w:r>
      <w:bookmarkEnd w:id="8"/>
      <w:r/>
      <w:r/>
    </w:p>
    <w:p>
      <w:pPr>
        <w:ind w:firstLine="600"/>
        <w:spacing w:line="520" w:lineRule="exact"/>
        <w:rPr>
          <w:rFonts w:hint="eastAsia" w:ascii="宋体" w:hAnsi="宋体" w:eastAsia="宋体" w:cs="宋体"/>
          <w:b/>
          <w:bCs/>
          <w:color w:val="000000" w:themeColor="text1"/>
          <w:sz w:val="28"/>
          <w:szCs w:val="28"/>
          <w:highlight w:val="none"/>
          <w14:textFill>
            <w14:solidFill>
              <w14:schemeClr w14:val="tx1"/>
            </w14:solidFill>
          </w14:textFill>
        </w:rPr>
      </w:pPr>
      <w:r/>
      <w:bookmarkStart w:id="9" w:name="_Toc10140"/>
      <w:r/>
      <w:bookmarkStart w:id="10" w:name="_Toc521664931"/>
      <w:r/>
      <w:bookmarkStart w:id="11" w:name="OLE_LINK13"/>
      <w:r/>
      <w:bookmarkStart w:id="12" w:name="OLE_LINK14"/>
      <w:r/>
      <w:bookmarkStart w:id="13" w:name="_Toc520459881"/>
      <w:r>
        <w:rPr>
          <w:rFonts w:hint="eastAsia" w:ascii="宋体" w:hAnsi="宋体" w:eastAsia="宋体" w:cs="宋体"/>
          <w:b/>
          <w:bCs/>
          <w:color w:val="000000" w:themeColor="text1"/>
          <w:sz w:val="28"/>
          <w:szCs w:val="28"/>
          <w:highlight w:val="none"/>
          <w14:textFill>
            <w14:solidFill>
              <w14:schemeClr w14:val="tx1"/>
            </w14:solidFill>
          </w14:textFill>
        </w:rPr>
        <w:t xml:space="preserve">一、</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项目</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概述</w:t>
      </w:r>
      <w:r/>
    </w:p>
    <w:p>
      <w:pPr>
        <w:ind w:firstLine="720"/>
        <w:jc w:val="left"/>
        <w:keepLines w:val="0"/>
        <w:keepNext w:val="0"/>
        <w:pageBreakBefore w:val="0"/>
        <w:spacing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项目名称：</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丰县大沙河镇污水处理厂(站)运维技术服务项目</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p>
      <w:pPr>
        <w:ind w:firstLine="720"/>
        <w:jc w:val="left"/>
        <w:keepLines w:val="0"/>
        <w:keepNext w:val="0"/>
        <w:pageBreakBefore w:val="0"/>
        <w:spacing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服务期限：</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二</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年。</w:t>
      </w:r>
      <w:r/>
    </w:p>
    <w:p>
      <w:pPr>
        <w:ind w:firstLine="720"/>
        <w:jc w:val="left"/>
        <w:keepLines w:val="0"/>
        <w:keepNext w:val="0"/>
        <w:pageBreakBefore w:val="0"/>
        <w:spacing w:line="360" w:lineRule="auto"/>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项目概括：包含丰县大沙河镇污水处理厂（500T/日）,大沙河镇一号沟污水处理站（400T/日），大沙河镇左岸截渗沟污水处理站（300T/日），大沙河镇南支河污水处理站（200T/日）污水处理</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设施的运维服务工作，包括但不限于日常巡检、设备维护保养、药剂添加、污泥清理、水质监测、故障维修等，确保站点持续稳定运行，出水水质达标。</w:t>
      </w:r>
      <w:r/>
    </w:p>
    <w:p>
      <w:pPr>
        <w:ind w:firstLine="600"/>
        <w:spacing w:line="520" w:lineRule="exac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二、采购项目预算金额</w:t>
      </w:r>
      <w:r/>
    </w:p>
    <w:p>
      <w:pPr>
        <w:ind w:firstLine="60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w:t>
      </w:r>
      <w:r>
        <w:rPr>
          <w:rFonts w:hint="eastAsia" w:ascii="宋体" w:hAnsi="宋体" w:eastAsia="宋体" w:cs="宋体"/>
          <w:b/>
          <w:bCs/>
          <w:color w:val="000000" w:themeColor="text1"/>
          <w:sz w:val="24"/>
          <w:szCs w:val="24"/>
          <w:highlight w:val="none"/>
          <w14:textFill>
            <w14:solidFill>
              <w14:schemeClr w14:val="tx1"/>
            </w14:solidFill>
          </w14:textFill>
        </w:rPr>
        <w:t xml:space="preserve">不接受超过</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190</w:t>
      </w:r>
      <w:r>
        <w:rPr>
          <w:rFonts w:hint="eastAsia" w:ascii="宋体" w:hAnsi="宋体" w:eastAsia="宋体" w:cs="宋体"/>
          <w:b/>
          <w:bCs/>
          <w:color w:val="000000" w:themeColor="text1"/>
          <w:sz w:val="24"/>
          <w:szCs w:val="24"/>
          <w:highlight w:val="none"/>
          <w14:textFill>
            <w14:solidFill>
              <w14:schemeClr w14:val="tx1"/>
            </w14:solidFill>
          </w14:textFill>
        </w:rPr>
        <w:t xml:space="preserve">万元人民币（采购项目预算金额）的投标报价</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和</w:t>
      </w:r>
      <w:r>
        <w:rPr>
          <w:rFonts w:hint="eastAsia" w:ascii="宋体" w:hAnsi="宋体" w:eastAsia="宋体" w:cs="宋体"/>
          <w:b/>
          <w:bCs/>
          <w:color w:val="000000" w:themeColor="text1"/>
          <w:sz w:val="24"/>
          <w:szCs w:val="24"/>
          <w:highlight w:val="none"/>
          <w14:textFill>
            <w14:solidFill>
              <w14:schemeClr w14:val="tx1"/>
            </w14:solidFill>
          </w14:textFill>
        </w:rPr>
        <w:t xml:space="preserve">单价报价超过1.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85</w:t>
      </w:r>
      <w:r>
        <w:rPr>
          <w:rFonts w:hint="eastAsia" w:ascii="宋体" w:hAnsi="宋体" w:eastAsia="宋体" w:cs="宋体"/>
          <w:b/>
          <w:bCs/>
          <w:color w:val="000000" w:themeColor="text1"/>
          <w:sz w:val="24"/>
          <w:szCs w:val="24"/>
          <w:highlight w:val="none"/>
          <w14:textFill>
            <w14:solidFill>
              <w14:schemeClr w14:val="tx1"/>
            </w14:solidFill>
          </w14:textFill>
        </w:rPr>
        <w:t xml:space="preserve">元/吨人民币的报价。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报价包括：税金、运费、人工、检验、药剂试剂、备用备件、设备维修、活性污泥、污泥运输及处置费、水费等全部费用（污水处理厂大修费除外）。</w:t>
      </w:r>
      <w:r/>
    </w:p>
    <w:p>
      <w:pPr>
        <w:ind w:firstLine="600"/>
        <w:spacing w:line="520" w:lineRule="exac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三、项目内容及要求</w:t>
      </w:r>
      <w:r/>
    </w:p>
    <w:p>
      <w:pPr>
        <w:ind w:firstLine="480"/>
        <w:jc w:val="left"/>
        <w:keepLines w:val="0"/>
        <w:keepNext w:val="0"/>
        <w:pageBreakBefore w:val="0"/>
        <w:spacing w:line="360" w:lineRule="auto"/>
        <w:widowControl w:val="off"/>
        <w:rPr>
          <w:rFonts w:hint="default"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服务事项</w:t>
      </w:r>
      <w:r/>
    </w:p>
    <w:p>
      <w:pPr>
        <w:ind w:firstLine="480"/>
        <w:jc w:val="both"/>
        <w:keepLines w:val="0"/>
        <w:keepNext w:val="0"/>
        <w:pageBreakBefore w:val="0"/>
        <w:spacing w:line="360" w:lineRule="auto"/>
        <w:widowControl w:val="off"/>
        <w:rPr>
          <w:rFonts w:hint="default"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32"/>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污水处理厂设施设备等的日常维修、更换、养护以及管理和运行服务，保证工艺设备正常运行并达到规定的处理效果。</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　　</w:t>
      </w:r>
      <w:r/>
    </w:p>
    <w:p>
      <w:pPr>
        <w:ind w:firstLine="480"/>
        <w:jc w:val="both"/>
        <w:spacing w:line="360" w:lineRule="auto"/>
        <w:widowControl w:val="off"/>
        <w:rPr>
          <w:rFonts w:hint="default"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（2）</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污水处理厂</w:t>
      </w:r>
      <w:r>
        <w:rPr>
          <w:rFonts w:hint="eastAsia" w:ascii="宋体" w:hAnsi="宋体" w:eastAsia="宋体" w:cs="宋体"/>
          <w:color w:val="000000" w:themeColor="text1"/>
          <w:sz w:val="24"/>
          <w:szCs w:val="32"/>
          <w:highlight w:val="none"/>
          <w:lang w:val="en-US" w:eastAsia="zh-CN" w:bidi="ar-SA"/>
          <w14:textFill>
            <w14:solidFill>
              <w14:schemeClr w14:val="tx1"/>
            </w14:solidFill>
          </w14:textFill>
        </w:rPr>
        <w:t xml:space="preserve">运营情况记录，</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管理档案、资料</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32"/>
          <w:highlight w:val="none"/>
          <w:lang w:val="en-US" w:eastAsia="zh-CN" w:bidi="ar-SA"/>
          <w14:textFill>
            <w14:solidFill>
              <w14:schemeClr w14:val="tx1"/>
            </w14:solidFill>
          </w14:textFill>
        </w:rPr>
        <w:t xml:space="preserve">定期人员培训服务等</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　　</w:t>
      </w:r>
      <w:r/>
    </w:p>
    <w:p>
      <w:pPr>
        <w:ind w:firstLine="480"/>
        <w:jc w:val="both"/>
        <w:keepLines w:val="0"/>
        <w:keepNext w:val="0"/>
        <w:pageBreakBefore w:val="0"/>
        <w:spacing w:line="360" w:lineRule="auto"/>
        <w:widowControl w:val="off"/>
        <w:rPr>
          <w:rFonts w:hint="default"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rPr>
          <w:rFonts w:hint="default" w:ascii="宋体" w:hAnsi="宋体" w:eastAsia="宋体" w:cs="Times New Roman"/>
          <w:color w:val="000000" w:themeColor="text1"/>
          <w:sz w:val="24"/>
          <w:szCs w:val="24"/>
          <w:highlight w:val="none"/>
          <w14:textFill>
            <w14:solidFill>
              <w14:schemeClr w14:val="tx1"/>
            </w14:solidFill>
          </w14:textFill>
        </w:rPr>
        <w:t xml:space="preserve">法规和政策规定及授权的其它事项。</w:t>
      </w:r>
      <w:r/>
    </w:p>
    <w:p>
      <w:pPr>
        <w:ind w:firstLine="480"/>
        <w:jc w:val="both"/>
        <w:keepLines w:val="0"/>
        <w:keepNext w:val="0"/>
        <w:pageBreakBefore w:val="0"/>
        <w:spacing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无流量计的设备，加装适配流量计。</w:t>
      </w:r>
      <w:r/>
    </w:p>
    <w:p>
      <w:pPr>
        <w:ind w:firstLine="480"/>
        <w:jc w:val="left"/>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2、项目内容</w:t>
      </w:r>
      <w:r/>
    </w:p>
    <w:p>
      <w:pPr>
        <w:ind w:firstLine="480"/>
        <w:jc w:val="left"/>
        <w:keepLines w:val="0"/>
        <w:keepNext w:val="0"/>
        <w:pageBreakBefore w:val="0"/>
        <w:spacing w:line="360" w:lineRule="auto"/>
        <w:widowControl w:val="off"/>
        <w:rPr>
          <w:rFonts w:hint="eastAsia"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丰县大沙河镇污水处理厂（500T/日）</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除正常运维工作，还包括厂外2个提升泵站日常维护、垃圾清理、巡查厂外管道。</w:t>
      </w:r>
      <w:r/>
    </w:p>
    <w:p>
      <w:pPr>
        <w:ind w:firstLine="480"/>
        <w:jc w:val="left"/>
        <w:keepLines w:val="0"/>
        <w:keepNext w:val="0"/>
        <w:pageBreakBefore w:val="0"/>
        <w:spacing w:line="360" w:lineRule="auto"/>
        <w:widowControl w:val="off"/>
        <w:rPr>
          <w:rFonts w:hint="eastAsia" w:ascii="宋体" w:hAnsi="宋体" w:cs="Times New Roman"/>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大沙河镇一号沟污水处理站（400T/日）</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除正常运维工作，还包括厂外提升泵站日常维护、垃圾清理包含进水下水道清理、巡查厂外管道。</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）大沙河镇左岸截渗沟污水处理站（300T/日）除正常运维工作，还包括厂外提升泵站日常维护、垃圾清理、巡查厂外管道。</w:t>
      </w:r>
      <w:r/>
    </w:p>
    <w:p>
      <w:pPr>
        <w:ind w:firstLine="480"/>
        <w:jc w:val="left"/>
        <w:keepLines w:val="0"/>
        <w:keepNext w:val="0"/>
        <w:pageBreakBefore w:val="0"/>
        <w:spacing w:line="360" w:lineRule="auto"/>
        <w:widowControl w:val="off"/>
        <w:rPr>
          <w:rFonts w:hint="default"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大沙河镇南支河污水处理站（200T/日</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除正常运维工作，还包含厂外水闸控制及日常维护，垃圾清理、巡查厂外管道。</w:t>
      </w:r>
      <w:r/>
    </w:p>
    <w:p>
      <w:pPr>
        <w:ind w:firstLine="480"/>
        <w:jc w:val="both"/>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3、出水水质标准</w:t>
      </w:r>
      <w:r/>
    </w:p>
    <w:p>
      <w:pPr>
        <w:ind w:firstLine="480"/>
        <w:jc w:val="both"/>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（1）丰县大沙河镇污水处理厂（500T/日）出水水质达到江苏省地方标准《城镇污水处理厂污染物排放标准》（DB32/4440-2022）中的D标准。</w:t>
      </w:r>
      <w:r/>
    </w:p>
    <w:p>
      <w:pPr>
        <w:ind w:firstLine="480"/>
        <w:jc w:val="both"/>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（2）大沙河镇一号沟污水处理站（400T/日）出水水质达到江苏省地方标准《城镇污水处理厂污染物排放标准》（DB32/4440-2022）中的D标准。</w:t>
      </w:r>
      <w:r/>
    </w:p>
    <w:p>
      <w:pPr>
        <w:ind w:firstLine="480"/>
        <w:jc w:val="both"/>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（3）大沙河镇左岸截渗沟污水处理站（300T/日）出水水质达到江苏省地方标准《城镇污水处理厂污染物排放标准》（DB32/4440-2022）中的D标准。</w:t>
      </w:r>
      <w:r/>
    </w:p>
    <w:p>
      <w:pPr>
        <w:ind w:firstLine="480"/>
        <w:jc w:val="both"/>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（4）大沙河镇南支河污水处理站（200T/日）出水水质达到《地表水环境质量标准》（GB 3838—2002）中的准Ⅳ类标准。</w:t>
      </w:r>
      <w:r/>
    </w:p>
    <w:p>
      <w:pPr>
        <w:ind w:firstLine="480"/>
        <w:jc w:val="both"/>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4、服务期限：二年。</w:t>
      </w:r>
      <w:r/>
    </w:p>
    <w:p>
      <w:pPr>
        <w:ind w:firstLine="480"/>
        <w:jc w:val="both"/>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5、处理工艺 </w:t>
      </w:r>
      <w:r/>
    </w:p>
    <w:p>
      <w:pPr>
        <w:ind w:firstLine="480"/>
        <w:jc w:val="both"/>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1）污水处理工艺流程为： </w:t>
      </w:r>
      <w:r/>
    </w:p>
    <w:p>
      <w:pPr>
        <w:ind w:firstLine="480"/>
        <w:jc w:val="both"/>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丰县大沙河镇污水处理厂：</w:t>
      </w:r>
      <w:r/>
    </w:p>
    <w:p>
      <w:pPr>
        <w:ind w:firstLine="480"/>
        <w:jc w:val="both"/>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进水——粗格栅——提升泵——A2O 生化池——二沉池 ——提升水池——MBR膜池——消毒池——巴氏计量槽——达标排放 </w:t>
      </w:r>
      <w:r/>
    </w:p>
    <w:p>
      <w:pPr>
        <w:ind w:firstLine="480"/>
        <w:jc w:val="both"/>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大沙河镇一号沟污水处理站</w:t>
      </w:r>
      <w:r/>
    </w:p>
    <w:p>
      <w:pPr>
        <w:ind w:firstLine="480"/>
        <w:jc w:val="both"/>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进水——一级提升泵站——二级提升泵站——调节池提升——AO 生化池——MBR膜池——加药池——沉淀池——消毒池——达标排放 </w:t>
      </w:r>
      <w:r/>
    </w:p>
    <w:p>
      <w:pPr>
        <w:ind w:firstLine="480"/>
        <w:jc w:val="both"/>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大沙河镇左岸截渗沟污水处理站：</w:t>
      </w:r>
      <w:r/>
    </w:p>
    <w:p>
      <w:pPr>
        <w:ind w:firstLine="480"/>
        <w:jc w:val="both"/>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进水——提升泵站——调节池提升——AO 生化池——MBR膜池——消毒池——达标排放 </w:t>
      </w:r>
      <w:r/>
    </w:p>
    <w:p>
      <w:pPr>
        <w:ind w:firstLine="480"/>
        <w:jc w:val="both"/>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大沙河镇南支河污水处理站</w:t>
      </w:r>
      <w:r/>
    </w:p>
    <w:p>
      <w:pPr>
        <w:ind w:firstLine="480"/>
        <w:jc w:val="both"/>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进水——格栅——调节池——提升泵站——AO 生化池——大斜板沉淀池——混凝/絮凝池——小斜板沉淀池——滤池——消毒池——达标排放 </w:t>
      </w:r>
      <w:r/>
    </w:p>
    <w:p>
      <w:pPr>
        <w:ind w:firstLine="480"/>
        <w:jc w:val="both"/>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2）污泥处理工艺流程为： </w:t>
      </w:r>
      <w:r/>
    </w:p>
    <w:p>
      <w:pPr>
        <w:ind w:firstLine="480"/>
        <w:jc w:val="both"/>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剩余污泥——污泥浓缩池——叠螺机——干污泥外运 </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、电费由甲方承担，所指电费</w:t>
      </w:r>
      <w:r>
        <w:rPr>
          <w:rFonts w:hint="eastAsia" w:ascii="宋体" w:hAnsi="宋体" w:cs="宋体"/>
          <w:color w:val="000000" w:themeColor="text1"/>
          <w:sz w:val="24"/>
          <w:szCs w:val="24"/>
          <w:highlight w:val="none"/>
          <w:lang w:val="en-US" w:eastAsia="zh-CN"/>
          <w14:textFill>
            <w14:solidFill>
              <w14:schemeClr w14:val="tx1"/>
            </w14:solidFill>
          </w14:textFill>
        </w:rPr>
        <w:t xml:space="preserve">仅用于</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丰县大沙河镇污水处理厂（站）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日常运营工作。</w:t>
      </w:r>
      <w:r/>
    </w:p>
    <w:p>
      <w:pPr>
        <w:ind w:firstLine="480"/>
        <w:jc w:val="both"/>
        <w:keepLines w:val="0"/>
        <w:keepNext w:val="0"/>
        <w:pageBreakBefore w:val="0"/>
        <w:spacing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、其他要求：投标人应在人员、设备、资金等方面具有相应的承担能力。投标人应根据项目实际情况合理配置相关专业的负责人及服务人员。</w:t>
      </w:r>
      <w:r/>
    </w:p>
    <w:p>
      <w:pPr>
        <w:ind w:firstLine="480"/>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四、其他要求： </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1、其他要求</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见磋商文件《合同主要内容和条款》。</w:t>
      </w:r>
      <w:r/>
    </w:p>
    <w:p>
      <w:pPr>
        <w:pStyle w:val="783"/>
        <w:jc w:val="center"/>
        <w:rPr>
          <w:rFonts w:hint="eastAsia" w:ascii="宋体" w:hAnsi="宋体" w:eastAsia="宋体" w:cs="宋体"/>
          <w:b/>
          <w:bCs/>
          <w:color w:val="000000" w:themeColor="text1"/>
          <w:sz w:val="28"/>
          <w:szCs w:val="28"/>
          <w:highlight w:val="none"/>
          <w14:textFill>
            <w14:solidFill>
              <w14:schemeClr w14:val="tx1"/>
            </w14:solidFill>
          </w14:textFill>
        </w:rPr>
        <w:sectPr>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783"/>
        <w:jc w:val="center"/>
        <w:rPr>
          <w:rFonts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3、磋商报价表</w:t>
      </w:r>
      <w:r/>
    </w:p>
    <w:p>
      <w:pPr>
        <w:spacing w:line="360" w:lineRule="auto"/>
        <w:rPr>
          <w:rStyle w:val="1088"/>
          <w:rFonts w:hint="eastAsia" w:ascii="宋体" w:hAnsi="宋体" w:eastAsiaTheme="minorEastAsia"/>
          <w:color w:val="000000" w:themeColor="text1"/>
          <w:sz w:val="24"/>
          <w:highlight w:val="none"/>
          <w14:textFill>
            <w14:solidFill>
              <w14:schemeClr w14:val="tx1"/>
            </w14:solidFill>
          </w14:textFill>
        </w:rPr>
      </w:pPr>
      <w:r>
        <w:rPr>
          <w:rStyle w:val="1088"/>
          <w:rFonts w:asciiTheme="minorEastAsia" w:hAnsiTheme="minorEastAsia" w:eastAsiaTheme="minorEastAsia"/>
          <w:color w:val="000000" w:themeColor="text1"/>
          <w:sz w:val="24"/>
          <w:highlight w:val="none"/>
          <w14:textFill>
            <w14:solidFill>
              <w14:schemeClr w14:val="tx1"/>
            </w14:solidFill>
          </w14:textFill>
        </w:rPr>
        <w:t xml:space="preserve">项目名称：</w:t>
      </w:r>
      <w:r>
        <w:rPr>
          <w:rStyle w:val="1088"/>
          <w:rFonts w:hint="eastAsia" w:asciiTheme="minorEastAsia" w:hAnsiTheme="minorEastAsia" w:eastAsiaTheme="minorEastAsia"/>
          <w:color w:val="000000" w:themeColor="text1"/>
          <w:sz w:val="24"/>
          <w:highlight w:val="none"/>
          <w:lang w:eastAsia="zh-CN"/>
          <w14:textFill>
            <w14:solidFill>
              <w14:schemeClr w14:val="tx1"/>
            </w14:solidFill>
          </w14:textFill>
        </w:rPr>
        <w:t xml:space="preserve">丰县大沙河镇污水处理厂(站)运维技术服务项目</w:t>
      </w:r>
      <w:r/>
    </w:p>
    <w:p>
      <w:pPr>
        <w:spacing w:line="360" w:lineRule="auto"/>
        <w:rPr>
          <w:rStyle w:val="1088"/>
          <w:rFonts w:hint="eastAsia" w:ascii="宋体" w:hAnsi="宋体" w:eastAsiaTheme="minorEastAsia"/>
          <w:color w:val="000000" w:themeColor="text1"/>
          <w:sz w:val="24"/>
          <w:highlight w:val="none"/>
          <w14:textFill>
            <w14:solidFill>
              <w14:schemeClr w14:val="tx1"/>
            </w14:solidFill>
          </w14:textFill>
        </w:rPr>
      </w:pPr>
      <w:r>
        <w:rPr>
          <w:rStyle w:val="1088"/>
          <w:rFonts w:asciiTheme="minorEastAsia" w:hAnsiTheme="minorEastAsia" w:eastAsiaTheme="minorEastAsia"/>
          <w:color w:val="000000" w:themeColor="text1"/>
          <w:sz w:val="24"/>
          <w:highlight w:val="none"/>
          <w14:textFill>
            <w14:solidFill>
              <w14:schemeClr w14:val="tx1"/>
            </w14:solidFill>
          </w14:textFill>
        </w:rPr>
        <w:t xml:space="preserve">项目编号：</w:t>
      </w:r>
      <w:r>
        <w:rPr>
          <w:rStyle w:val="1088"/>
          <w:rFonts w:hint="eastAsia" w:asciiTheme="minorEastAsia" w:hAnsiTheme="minorEastAsia" w:eastAsiaTheme="minorEastAsia"/>
          <w:color w:val="000000" w:themeColor="text1"/>
          <w:sz w:val="24"/>
          <w:highlight w:val="none"/>
          <w:lang w:eastAsia="zh-CN"/>
          <w14:textFill>
            <w14:solidFill>
              <w14:schemeClr w14:val="tx1"/>
            </w14:solidFill>
          </w14:textFill>
        </w:rPr>
        <w:t xml:space="preserve">JSZC-320321-HCZD-C2026-0003</w:t>
      </w:r>
      <w:r/>
    </w:p>
    <w:p>
      <w:pPr>
        <w:ind w:left="400"/>
        <w:spacing w:line="360" w:lineRule="auto"/>
        <w:rPr>
          <w:rStyle w:val="1088"/>
          <w:rFonts w:ascii="宋体" w:hAnsi="宋体"/>
          <w:color w:val="000000" w:themeColor="text1"/>
          <w:sz w:val="24"/>
          <w:highlight w:val="none"/>
          <w14:textFill>
            <w14:solidFill>
              <w14:schemeClr w14:val="tx1"/>
            </w14:solidFill>
          </w14:textFill>
        </w:rPr>
      </w:pPr>
      <w:r>
        <w:rPr>
          <w:rStyle w:val="1088"/>
          <w:rFonts w:asciiTheme="minorEastAsia" w:hAnsiTheme="minorEastAsia" w:eastAsiaTheme="minorEastAsia"/>
          <w:color w:val="000000" w:themeColor="text1"/>
          <w:sz w:val="24"/>
          <w:highlight w:val="none"/>
          <w14:textFill>
            <w14:solidFill>
              <w14:schemeClr w14:val="tx1"/>
            </w14:solidFill>
          </w14:textFill>
        </w:rPr>
        <w:t xml:space="preserve">本次为首次报价                                 货币单位：人民币元</w:t>
      </w:r>
      <w:r/>
    </w:p>
    <w:tbl>
      <w:tblPr>
        <w:tblStyle w:val="792"/>
        <w:tblW w:w="8535" w:type="dxa"/>
        <w:jc w:val="center"/>
        <w:tblLayout w:type="fixed"/>
        <w:tblCellMar>
          <w:left w:w="22" w:type="dxa"/>
          <w:top w:w="0" w:type="dxa"/>
          <w:right w:w="5" w:type="dxa"/>
          <w:bottom w:w="0" w:type="dxa"/>
        </w:tblCellMar>
        <w:tblLook w:val="04A0" w:firstRow="1" w:lastRow="0" w:firstColumn="1" w:lastColumn="0" w:noHBand="0" w:noVBand="1"/>
      </w:tblPr>
      <w:tblGrid>
        <w:gridCol w:w="2252"/>
        <w:gridCol w:w="1956"/>
        <w:gridCol w:w="2477"/>
        <w:gridCol w:w="1850"/>
      </w:tblGrid>
      <w:tr>
        <w:trPr>
          <w:cantSplit/>
          <w:jc w:val="center"/>
          <w:trHeight w:val="768"/>
        </w:trPr>
        <w:tc>
          <w:tcPr>
            <w:tcBorders>
              <w:top w:val="single" w:color="000000" w:sz="6" w:space="0"/>
              <w:left w:val="single" w:color="000000" w:sz="6" w:space="0"/>
              <w:bottom w:val="single" w:color="000000" w:sz="4" w:space="0"/>
              <w:right w:val="single" w:color="000000" w:sz="4" w:space="0"/>
            </w:tcBorders>
            <w:tcW w:w="2252" w:type="dxa"/>
            <w:vAlign w:val="center"/>
            <w:textDirection w:val="lrTb"/>
            <w:noWrap/>
          </w:tcPr>
          <w:p>
            <w:pPr>
              <w:jc w:val="center"/>
              <w:widowControl w:val="off"/>
              <w:rPr>
                <w:rStyle w:val="1088"/>
                <w:rFonts w:ascii="宋体" w:hAnsi="宋体"/>
                <w:color w:val="000000" w:themeColor="text1"/>
                <w:sz w:val="24"/>
                <w:highlight w:val="none"/>
                <w14:textFill>
                  <w14:solidFill>
                    <w14:schemeClr w14:val="tx1"/>
                  </w14:solidFill>
                </w14:textFill>
              </w:rPr>
            </w:pPr>
            <w:r>
              <w:rPr>
                <w:rStyle w:val="1088"/>
                <w:rFonts w:ascii="宋体" w:hAnsi="宋体"/>
                <w:color w:val="000000" w:themeColor="text1"/>
                <w:sz w:val="24"/>
                <w:highlight w:val="none"/>
                <w14:textFill>
                  <w14:solidFill>
                    <w14:schemeClr w14:val="tx1"/>
                  </w14:solidFill>
                </w14:textFill>
              </w:rPr>
              <w:t xml:space="preserve">项目名称</w:t>
            </w:r>
            <w:r/>
          </w:p>
        </w:tc>
        <w:tc>
          <w:tcPr>
            <w:tcBorders>
              <w:top w:val="single" w:color="000000" w:sz="6" w:space="0"/>
              <w:left w:val="single" w:color="000000" w:sz="4" w:space="0"/>
              <w:bottom w:val="single" w:color="000000" w:sz="4" w:space="0"/>
              <w:right w:val="single" w:color="000000" w:sz="4" w:space="0"/>
            </w:tcBorders>
            <w:tcW w:w="1956" w:type="dxa"/>
            <w:vAlign w:val="center"/>
            <w:textDirection w:val="lrTb"/>
            <w:noWrap/>
          </w:tcPr>
          <w:p>
            <w:pPr>
              <w:jc w:val="center"/>
              <w:widowControl w:val="off"/>
              <w:rPr>
                <w:rStyle w:val="1088"/>
                <w:rFonts w:ascii="宋体" w:hAnsi="宋体"/>
                <w:color w:val="000000" w:themeColor="text1"/>
                <w:sz w:val="24"/>
                <w:highlight w:val="none"/>
                <w14:textFill>
                  <w14:solidFill>
                    <w14:schemeClr w14:val="tx1"/>
                  </w14:solidFill>
                </w14:textFill>
              </w:rPr>
            </w:pPr>
            <w:r>
              <w:rPr>
                <w:rStyle w:val="1088"/>
                <w:rFonts w:ascii="宋体" w:hAnsi="宋体"/>
                <w:color w:val="000000" w:themeColor="text1"/>
                <w:sz w:val="24"/>
                <w:highlight w:val="none"/>
                <w14:textFill>
                  <w14:solidFill>
                    <w14:schemeClr w14:val="tx1"/>
                  </w14:solidFill>
                </w14:textFill>
              </w:rPr>
              <w:t xml:space="preserve">项目内容</w:t>
            </w:r>
            <w:r/>
          </w:p>
        </w:tc>
        <w:tc>
          <w:tcPr>
            <w:tcBorders>
              <w:top w:val="single" w:color="000000" w:sz="6" w:space="0"/>
              <w:left w:val="single" w:color="000000" w:sz="4" w:space="0"/>
              <w:bottom w:val="single" w:color="000000" w:sz="4" w:space="0"/>
              <w:right w:val="single" w:color="000000" w:sz="6" w:space="0"/>
            </w:tcBorders>
            <w:tcW w:w="2477" w:type="dxa"/>
            <w:vAlign w:val="center"/>
            <w:textDirection w:val="lrTb"/>
            <w:noWrap/>
          </w:tcPr>
          <w:p>
            <w:pPr>
              <w:jc w:val="center"/>
              <w:widowControl w:val="off"/>
              <w:rPr>
                <w:rStyle w:val="1088"/>
                <w:rFonts w:hint="default" w:ascii="宋体" w:hAnsi="宋体" w:eastAsia="宋体"/>
                <w:color w:val="000000" w:themeColor="text1"/>
                <w:sz w:val="24"/>
                <w:highlight w:val="none"/>
                <w14:textFill>
                  <w14:solidFill>
                    <w14:schemeClr w14:val="tx1"/>
                  </w14:solidFill>
                </w14:textFill>
              </w:rPr>
            </w:pPr>
            <w:r>
              <w:rPr>
                <w:rStyle w:val="1088"/>
                <w:rFonts w:hint="eastAsia" w:ascii="宋体" w:hAnsi="宋体"/>
                <w:color w:val="000000" w:themeColor="text1"/>
                <w:sz w:val="24"/>
                <w:highlight w:val="none"/>
                <w:lang w:val="en-US" w:eastAsia="zh-CN"/>
                <w14:textFill>
                  <w14:solidFill>
                    <w14:schemeClr w14:val="tx1"/>
                  </w14:solidFill>
                </w14:textFill>
              </w:rPr>
              <w:t xml:space="preserve">单价报价（元/吨）</w:t>
            </w:r>
            <w:r/>
          </w:p>
        </w:tc>
        <w:tc>
          <w:tcPr>
            <w:tcBorders>
              <w:top w:val="single" w:color="000000" w:sz="6" w:space="0"/>
              <w:left w:val="single" w:color="000000" w:sz="4" w:space="0"/>
              <w:bottom w:val="single" w:color="000000" w:sz="4" w:space="0"/>
              <w:right w:val="single" w:color="000000" w:sz="6" w:space="0"/>
            </w:tcBorders>
            <w:tcW w:w="1850" w:type="dxa"/>
            <w:vAlign w:val="center"/>
            <w:textDirection w:val="lrTb"/>
            <w:noWrap/>
          </w:tcPr>
          <w:p>
            <w:pPr>
              <w:jc w:val="center"/>
              <w:widowControl w:val="off"/>
              <w:rPr>
                <w:rStyle w:val="1088"/>
                <w:rFonts w:ascii="宋体" w:hAnsi="宋体"/>
                <w:color w:val="000000" w:themeColor="text1"/>
                <w:sz w:val="24"/>
                <w:highlight w:val="none"/>
                <w14:textFill>
                  <w14:solidFill>
                    <w14:schemeClr w14:val="tx1"/>
                  </w14:solidFill>
                </w14:textFill>
              </w:rPr>
            </w:pPr>
            <w:r>
              <w:rPr>
                <w:rStyle w:val="1088"/>
                <w:rFonts w:ascii="宋体" w:hAnsi="宋体"/>
                <w:color w:val="000000" w:themeColor="text1"/>
                <w:sz w:val="24"/>
                <w:highlight w:val="none"/>
                <w14:textFill>
                  <w14:solidFill>
                    <w14:schemeClr w14:val="tx1"/>
                  </w14:solidFill>
                </w14:textFill>
              </w:rPr>
              <w:t xml:space="preserve">磋商报价</w:t>
            </w:r>
            <w:r/>
          </w:p>
          <w:p>
            <w:pPr>
              <w:jc w:val="center"/>
              <w:widowControl w:val="off"/>
              <w:rPr>
                <w:rStyle w:val="1088"/>
                <w:rFonts w:ascii="宋体" w:hAnsi="宋体"/>
                <w:color w:val="000000" w:themeColor="text1"/>
                <w:sz w:val="24"/>
                <w:highlight w:val="none"/>
                <w14:textFill>
                  <w14:solidFill>
                    <w14:schemeClr w14:val="tx1"/>
                  </w14:solidFill>
                </w14:textFill>
              </w:rPr>
            </w:pPr>
            <w:r>
              <w:rPr>
                <w:rStyle w:val="1088"/>
                <w:rFonts w:ascii="宋体" w:hAnsi="宋体"/>
                <w:color w:val="000000" w:themeColor="text1"/>
                <w:sz w:val="24"/>
                <w:highlight w:val="none"/>
                <w14:textFill>
                  <w14:solidFill>
                    <w14:schemeClr w14:val="tx1"/>
                  </w14:solidFill>
                </w14:textFill>
              </w:rPr>
              <w:t xml:space="preserve">（小写）</w:t>
            </w:r>
            <w:r/>
          </w:p>
        </w:tc>
      </w:tr>
      <w:tr>
        <w:trPr>
          <w:cantSplit/>
          <w:jc w:val="center"/>
          <w:trHeight w:val="1520"/>
        </w:trPr>
        <w:tc>
          <w:tcPr>
            <w:tcBorders>
              <w:top w:val="single" w:color="000000" w:sz="4" w:space="0"/>
              <w:left w:val="single" w:color="000000" w:sz="6" w:space="0"/>
              <w:bottom w:val="single" w:color="000000" w:sz="4" w:space="0"/>
              <w:right w:val="single" w:color="000000" w:sz="4" w:space="0"/>
            </w:tcBorders>
            <w:tcW w:w="2252" w:type="dxa"/>
            <w:vAlign w:val="center"/>
            <w:textDirection w:val="lrTb"/>
            <w:noWrap/>
          </w:tcPr>
          <w:p>
            <w:pPr>
              <w:jc w:val="center"/>
              <w:widowControl w:val="off"/>
              <w:rPr>
                <w:rStyle w:val="1088"/>
                <w:rFonts w:hint="eastAsia" w:ascii="宋体" w:hAnsi="宋体" w:eastAsia="宋体"/>
                <w:color w:val="000000" w:themeColor="text1"/>
                <w:sz w:val="24"/>
                <w:highlight w:val="none"/>
                <w14:textFill>
                  <w14:solidFill>
                    <w14:schemeClr w14:val="tx1"/>
                  </w14:solidFill>
                </w14:textFill>
              </w:rPr>
            </w:pPr>
            <w:r>
              <w:rPr>
                <w:rStyle w:val="1088"/>
                <w:rFonts w:hint="eastAsia" w:ascii="宋体" w:hAnsi="宋体"/>
                <w:color w:val="000000" w:themeColor="text1"/>
                <w:sz w:val="24"/>
                <w:highlight w:val="none"/>
                <w:lang w:eastAsia="zh-CN"/>
                <w14:textFill>
                  <w14:solidFill>
                    <w14:schemeClr w14:val="tx1"/>
                  </w14:solidFill>
                </w14:textFill>
              </w:rPr>
              <w:t xml:space="preserve">丰县大沙河镇污水处理厂(站)运维技术服务项目</w:t>
            </w:r>
            <w:r/>
          </w:p>
        </w:tc>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tcPr>
          <w:p>
            <w:pPr>
              <w:jc w:val="center"/>
              <w:widowControl w:val="off"/>
              <w:rPr>
                <w:rStyle w:val="1088"/>
                <w:rFonts w:hint="default" w:ascii="宋体" w:hAnsi="宋体" w:eastAsia="宋体"/>
                <w:color w:val="000000" w:themeColor="text1"/>
                <w:sz w:val="24"/>
                <w:highlight w:val="none"/>
                <w14:textFill>
                  <w14:solidFill>
                    <w14:schemeClr w14:val="tx1"/>
                  </w14:solidFill>
                </w14:textFill>
              </w:rPr>
            </w:pPr>
            <w:r>
              <w:rPr>
                <w:rStyle w:val="1088"/>
                <w:rFonts w:ascii="宋体" w:hAnsi="宋体"/>
                <w:color w:val="000000" w:themeColor="text1"/>
                <w:sz w:val="24"/>
                <w:highlight w:val="none"/>
                <w14:textFill>
                  <w14:solidFill>
                    <w14:schemeClr w14:val="tx1"/>
                  </w14:solidFill>
                </w14:textFill>
              </w:rPr>
              <w:t xml:space="preserve">详见</w:t>
            </w:r>
            <w:r>
              <w:rPr>
                <w:rStyle w:val="1088"/>
                <w:rFonts w:hint="eastAsia" w:ascii="宋体" w:hAnsi="宋体"/>
                <w:color w:val="000000" w:themeColor="text1"/>
                <w:sz w:val="24"/>
                <w:highlight w:val="none"/>
                <w:lang w:val="en-US" w:eastAsia="zh-CN"/>
                <w14:textFill>
                  <w14:solidFill>
                    <w14:schemeClr w14:val="tx1"/>
                  </w14:solidFill>
                </w14:textFill>
              </w:rPr>
              <w:t xml:space="preserve">投标文件</w:t>
            </w:r>
            <w:r/>
          </w:p>
        </w:tc>
        <w:tc>
          <w:tcPr>
            <w:tcBorders>
              <w:top w:val="single" w:color="000000" w:sz="4" w:space="0"/>
              <w:left w:val="single" w:color="000000" w:sz="4" w:space="0"/>
              <w:bottom w:val="single" w:color="000000" w:sz="4" w:space="0"/>
              <w:right w:val="single" w:color="000000" w:sz="6" w:space="0"/>
            </w:tcBorders>
            <w:tcW w:w="2477" w:type="dxa"/>
            <w:vAlign w:val="center"/>
            <w:textDirection w:val="lrTb"/>
            <w:noWrap/>
          </w:tcPr>
          <w:p>
            <w:pPr>
              <w:jc w:val="center"/>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6" w:space="0"/>
            </w:tcBorders>
            <w:tcW w:w="1850" w:type="dxa"/>
            <w:vAlign w:val="center"/>
            <w:textDirection w:val="lrTb"/>
            <w:noWrap/>
          </w:tcPr>
          <w:p>
            <w:pPr>
              <w:jc w:val="center"/>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cantSplit/>
          <w:jc w:val="center"/>
          <w:trHeight w:val="945"/>
        </w:trPr>
        <w:tc>
          <w:tcPr>
            <w:tcBorders>
              <w:top w:val="single" w:color="000000" w:sz="4" w:space="0"/>
              <w:left w:val="single" w:color="000000" w:sz="6" w:space="0"/>
              <w:bottom w:val="single" w:color="000000" w:sz="6" w:space="0"/>
              <w:right w:val="single" w:color="000000" w:sz="4" w:space="0"/>
            </w:tcBorders>
            <w:tcW w:w="2252" w:type="dxa"/>
            <w:vAlign w:val="center"/>
            <w:textDirection w:val="lrTb"/>
            <w:noWrap/>
          </w:tcPr>
          <w:p>
            <w:pPr>
              <w:jc w:val="center"/>
              <w:widowControl w:val="off"/>
              <w:rPr>
                <w:rStyle w:val="1088"/>
                <w:rFonts w:ascii="宋体" w:hAnsi="宋体"/>
                <w:color w:val="000000" w:themeColor="text1"/>
                <w:sz w:val="24"/>
                <w:highlight w:val="none"/>
                <w14:textFill>
                  <w14:solidFill>
                    <w14:schemeClr w14:val="tx1"/>
                  </w14:solidFill>
                </w14:textFill>
              </w:rPr>
            </w:pPr>
            <w:r>
              <w:rPr>
                <w:rStyle w:val="1088"/>
                <w:rFonts w:ascii="宋体" w:hAnsi="宋体"/>
                <w:color w:val="000000" w:themeColor="text1"/>
                <w:sz w:val="24"/>
                <w:highlight w:val="none"/>
                <w14:textFill>
                  <w14:solidFill>
                    <w14:schemeClr w14:val="tx1"/>
                  </w14:solidFill>
                </w14:textFill>
              </w:rPr>
              <w:t xml:space="preserve">总价（大写）：</w:t>
            </w:r>
            <w:r/>
          </w:p>
        </w:tc>
        <w:tc>
          <w:tcPr>
            <w:gridSpan w:val="3"/>
            <w:tcBorders>
              <w:top w:val="single" w:color="000000" w:sz="4" w:space="0"/>
              <w:left w:val="single" w:color="000000" w:sz="4" w:space="0"/>
              <w:bottom w:val="single" w:color="000000" w:sz="6" w:space="0"/>
              <w:right w:val="single" w:color="000000" w:sz="6" w:space="0"/>
            </w:tcBorders>
            <w:tcW w:w="6283" w:type="dxa"/>
            <w:vAlign w:val="center"/>
            <w:textDirection w:val="lrTb"/>
            <w:noWrap/>
          </w:tcPr>
          <w:p>
            <w:pPr>
              <w:jc w:val="center"/>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bl>
    <w:p>
      <w:pPr>
        <w:pStyle w:val="1098"/>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98"/>
        <w:rPr>
          <w:rStyle w:val="1088"/>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left="400"/>
        <w:spacing w:line="440" w:lineRule="exact"/>
        <w:rPr>
          <w:rStyle w:val="1088"/>
          <w:rFonts w:ascii="宋体" w:hAnsi="宋体"/>
          <w:color w:val="000000" w:themeColor="text1"/>
          <w:sz w:val="24"/>
          <w:highlight w:val="none"/>
          <w14:textFill>
            <w14:solidFill>
              <w14:schemeClr w14:val="tx1"/>
            </w14:solidFill>
          </w14:textFill>
        </w:rPr>
      </w:pPr>
      <w:r>
        <w:rPr>
          <w:rStyle w:val="1088"/>
          <w:rFonts w:asciiTheme="minorEastAsia" w:hAnsiTheme="minorEastAsia" w:eastAsiaTheme="minorEastAsia"/>
          <w:color w:val="000000" w:themeColor="text1"/>
          <w:sz w:val="24"/>
          <w:highlight w:val="none"/>
          <w14:textFill>
            <w14:solidFill>
              <w14:schemeClr w14:val="tx1"/>
            </w14:solidFill>
          </w14:textFill>
        </w:rPr>
        <w:t xml:space="preserve">报价说明：</w:t>
      </w:r>
      <w:r/>
    </w:p>
    <w:p>
      <w:pPr>
        <w:ind w:left="400" w:right="-1052" w:firstLine="480"/>
        <w:spacing w:line="440" w:lineRule="exact"/>
        <w:rPr>
          <w:rStyle w:val="1088"/>
          <w:rFonts w:ascii="宋体" w:hAnsi="宋体"/>
          <w:color w:val="000000" w:themeColor="text1"/>
          <w:sz w:val="24"/>
          <w:highlight w:val="none"/>
          <w14:textFill>
            <w14:solidFill>
              <w14:schemeClr w14:val="tx1"/>
            </w14:solidFill>
          </w14:textFill>
        </w:rPr>
      </w:pPr>
      <w:r>
        <w:rPr>
          <w:rStyle w:val="1088"/>
          <w:rFonts w:asciiTheme="minorEastAsia" w:hAnsiTheme="minorEastAsia" w:eastAsiaTheme="minorEastAsia"/>
          <w:color w:val="000000" w:themeColor="text1"/>
          <w:sz w:val="24"/>
          <w:highlight w:val="none"/>
          <w14:textFill>
            <w14:solidFill>
              <w14:schemeClr w14:val="tx1"/>
            </w14:solidFill>
          </w14:textFill>
        </w:rPr>
        <w:t xml:space="preserve">1、报价包括完成项目的所有费用。采购人不再支付报价以外的任何费用。</w:t>
      </w:r>
      <w:r/>
    </w:p>
    <w:p>
      <w:pPr>
        <w:ind w:left="400" w:right="-1052" w:firstLine="480"/>
        <w:spacing w:line="440" w:lineRule="exact"/>
        <w:rPr>
          <w:rStyle w:val="1088"/>
          <w:rFonts w:ascii="宋体" w:hAnsi="宋体"/>
          <w:color w:val="000000" w:themeColor="text1"/>
          <w:sz w:val="24"/>
          <w:highlight w:val="none"/>
          <w14:textFill>
            <w14:solidFill>
              <w14:schemeClr w14:val="tx1"/>
            </w14:solidFill>
          </w14:textFill>
        </w:rPr>
      </w:pPr>
      <w:r>
        <w:rPr>
          <w:rStyle w:val="1088"/>
          <w:rFonts w:asciiTheme="minorEastAsia" w:hAnsiTheme="minorEastAsia" w:eastAsiaTheme="minorEastAsia"/>
          <w:color w:val="000000" w:themeColor="text1"/>
          <w:sz w:val="24"/>
          <w:highlight w:val="none"/>
          <w14:textFill>
            <w14:solidFill>
              <w14:schemeClr w14:val="tx1"/>
            </w14:solidFill>
          </w14:textFill>
        </w:rPr>
        <w:t xml:space="preserve">2、报价大小写不一致以大写为准；</w:t>
      </w:r>
      <w:r/>
    </w:p>
    <w:p>
      <w:pPr>
        <w:ind w:left="400" w:right="-1052" w:firstLine="480"/>
        <w:spacing w:line="440" w:lineRule="exact"/>
        <w:rPr>
          <w:rStyle w:val="1088"/>
          <w:rFonts w:ascii="宋体" w:hAnsi="宋体"/>
          <w:color w:val="000000" w:themeColor="text1"/>
          <w:sz w:val="24"/>
          <w:highlight w:val="none"/>
          <w14:textFill>
            <w14:solidFill>
              <w14:schemeClr w14:val="tx1"/>
            </w14:solidFill>
          </w14:textFill>
        </w:rPr>
      </w:pPr>
      <w:r>
        <w:rPr>
          <w:rStyle w:val="1088"/>
          <w:rFonts w:asciiTheme="minorEastAsia" w:hAnsiTheme="minorEastAsia" w:eastAsiaTheme="minorEastAsia"/>
          <w:color w:val="000000" w:themeColor="text1"/>
          <w:sz w:val="24"/>
          <w:highlight w:val="none"/>
          <w14:textFill>
            <w14:solidFill>
              <w14:schemeClr w14:val="tx1"/>
            </w14:solidFill>
          </w14:textFill>
        </w:rPr>
        <w:t xml:space="preserve">3、偏离说明：详见《偏离表》；</w:t>
      </w:r>
      <w:r/>
    </w:p>
    <w:p>
      <w:pPr>
        <w:ind w:left="400" w:right="29" w:firstLine="3960"/>
        <w:spacing w:line="440" w:lineRule="exact"/>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left="400" w:right="29" w:firstLine="3960"/>
        <w:spacing w:line="440" w:lineRule="exact"/>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left="400" w:right="29" w:firstLine="3960"/>
        <w:spacing w:line="440" w:lineRule="exact"/>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35"/>
        <w:ind w:right="29" w:firstLine="3600"/>
        <w:spacing w:line="380" w:lineRule="exact"/>
        <w:rPr>
          <w:rFonts w:ascii="宋体"/>
          <w:color w:val="000000" w:themeColor="text1"/>
          <w:sz w:val="24"/>
          <w:highlight w:val="none"/>
          <w14:textFill>
            <w14:solidFill>
              <w14:schemeClr w14:val="tx1"/>
            </w14:solidFill>
          </w14:textFill>
        </w:rPr>
      </w:pPr>
      <w:r>
        <w:rPr>
          <w:rFonts w:hint="eastAsia" w:ascii="宋体" w:hAnsi="宋体" w:eastAsiaTheme="minorEastAsia" w:cstheme="minorBidi"/>
          <w:color w:val="000000" w:themeColor="text1"/>
          <w:sz w:val="24"/>
          <w:highlight w:val="none"/>
          <w14:textFill>
            <w14:solidFill>
              <w14:schemeClr w14:val="tx1"/>
            </w14:solidFill>
          </w14:textFill>
        </w:rPr>
        <w:t xml:space="preserve">供应商</w:t>
      </w:r>
      <w:r>
        <w:rPr>
          <w:rFonts w:ascii="宋体" w:hAnsi="宋体" w:eastAsiaTheme="minorEastAsia" w:cstheme="minorBidi"/>
          <w:color w:val="000000" w:themeColor="text1"/>
          <w:sz w:val="24"/>
          <w:highlight w:val="none"/>
          <w14:textFill>
            <w14:solidFill>
              <w14:schemeClr w14:val="tx1"/>
            </w14:solidFill>
          </w14:textFill>
        </w:rPr>
        <w:t xml:space="preserve">（</w:t>
      </w:r>
      <w:r>
        <w:rPr>
          <w:rFonts w:hint="eastAsia" w:ascii="宋体" w:hAnsi="宋体" w:eastAsiaTheme="minorEastAsia" w:cstheme="minorBidi"/>
          <w:color w:val="000000" w:themeColor="text1"/>
          <w:sz w:val="24"/>
          <w:highlight w:val="none"/>
          <w14:textFill>
            <w14:solidFill>
              <w14:schemeClr w14:val="tx1"/>
            </w14:solidFill>
          </w14:textFill>
        </w:rPr>
        <w:t xml:space="preserve">电子签</w:t>
      </w:r>
      <w:r>
        <w:rPr>
          <w:rFonts w:ascii="宋体" w:hAnsi="宋体" w:eastAsiaTheme="minorEastAsia" w:cstheme="minorBidi"/>
          <w:color w:val="000000" w:themeColor="text1"/>
          <w:sz w:val="24"/>
          <w:highlight w:val="none"/>
          <w14:textFill>
            <w14:solidFill>
              <w14:schemeClr w14:val="tx1"/>
            </w14:solidFill>
          </w14:textFill>
        </w:rPr>
        <w:t xml:space="preserve">章）：</w:t>
      </w:r>
      <w:r/>
    </w:p>
    <w:p>
      <w:pPr>
        <w:pStyle w:val="835"/>
        <w:ind w:right="29" w:firstLine="3600"/>
        <w:spacing w:line="380" w:lineRule="exact"/>
        <w:rPr>
          <w:rFonts w:ascii="宋体"/>
          <w:color w:val="000000" w:themeColor="text1"/>
          <w:sz w:val="24"/>
          <w:highlight w:val="none"/>
          <w14:textFill>
            <w14:solidFill>
              <w14:schemeClr w14:val="tx1"/>
            </w14:solidFill>
          </w14:textFill>
        </w:rPr>
      </w:pPr>
      <w:r>
        <w:rPr>
          <w:rFonts w:ascii="宋体" w:hAnsi="宋体" w:eastAsiaTheme="minorEastAsia" w:cstheme="minorBidi"/>
          <w:color w:val="000000" w:themeColor="text1"/>
          <w:sz w:val="24"/>
          <w:highlight w:val="none"/>
          <w14:textFill>
            <w14:solidFill>
              <w14:schemeClr w14:val="tx1"/>
            </w14:solidFill>
          </w14:textFill>
        </w:rPr>
        <w:t xml:space="preserve">法定代表人或授权代表（签字或盖章）：</w:t>
      </w:r>
      <w:r/>
    </w:p>
    <w:p>
      <w:pPr>
        <w:pStyle w:val="835"/>
        <w:ind w:right="29" w:firstLine="3960"/>
        <w:spacing w:line="380" w:lineRule="exact"/>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ind w:firstLine="3600"/>
        <w:spacing w:line="360" w:lineRule="auto"/>
        <w:rPr>
          <w:rFonts w:ascii="宋体" w:hAnsi="宋体" w:eastAsiaTheme="minorEastAsia" w:cstheme="minorBidi"/>
          <w:color w:val="000000" w:themeColor="text1"/>
          <w:sz w:val="24"/>
          <w:highlight w:val="none"/>
          <w14:textFill>
            <w14:solidFill>
              <w14:schemeClr w14:val="tx1"/>
            </w14:solidFill>
          </w14:textFill>
        </w:rPr>
      </w:pPr>
      <w:r>
        <w:rPr>
          <w:rFonts w:ascii="宋体" w:hAnsi="宋体" w:eastAsiaTheme="minorEastAsia" w:cstheme="minorBidi"/>
          <w:color w:val="000000" w:themeColor="text1"/>
          <w:sz w:val="24"/>
          <w:highlight w:val="none"/>
          <w14:textFill>
            <w14:solidFill>
              <w14:schemeClr w14:val="tx1"/>
            </w14:solidFill>
          </w14:textFill>
        </w:rPr>
        <w:t xml:space="preserve">日期：年月日</w:t>
      </w:r>
      <w:r/>
    </w:p>
    <w:p>
      <w:pPr>
        <w:jc w:val="center"/>
        <w:rPr>
          <w:rStyle w:val="1088"/>
          <w:rFonts w:ascii="宋体" w:hAnsi="宋体" w:cs="宋体"/>
          <w:b/>
          <w:bCs/>
          <w:color w:val="000000" w:themeColor="text1"/>
          <w:sz w:val="36"/>
          <w:highlight w:val="none"/>
          <w14:textFill>
            <w14:solidFill>
              <w14:schemeClr w14:val="tx1"/>
            </w14:solidFill>
          </w14:textFill>
        </w:rPr>
      </w:pPr>
      <w:r>
        <w:rPr>
          <w:rFonts w:ascii="宋体" w:hAnsi="宋体" w:cs="宋体"/>
          <w:b/>
          <w:bCs/>
          <w:color w:val="000000" w:themeColor="text1"/>
          <w:sz w:val="36"/>
          <w:highlight w:val="none"/>
          <w14:textFill>
            <w14:solidFill>
              <w14:schemeClr w14:val="tx1"/>
            </w14:solidFill>
          </w14:textFill>
        </w:rPr>
      </w:r>
      <w:r/>
    </w:p>
    <w:p>
      <w:pPr>
        <w:rPr>
          <w:rStyle w:val="1088"/>
          <w:rFonts w:ascii="宋体" w:hAnsi="宋体" w:cs="宋体"/>
          <w:b/>
          <w:bCs/>
          <w:color w:val="000000" w:themeColor="text1"/>
          <w:sz w:val="36"/>
          <w:highlight w:val="none"/>
          <w14:textFill>
            <w14:solidFill>
              <w14:schemeClr w14:val="tx1"/>
            </w14:solidFill>
          </w14:textFill>
        </w:rPr>
      </w:pPr>
      <w:r>
        <w:rPr>
          <w:rFonts w:ascii="宋体" w:hAnsi="宋体" w:cs="宋体"/>
          <w:b/>
          <w:bCs/>
          <w:color w:val="000000" w:themeColor="text1"/>
          <w:sz w:val="36"/>
          <w:highlight w:val="none"/>
          <w14:textFill>
            <w14:solidFill>
              <w14:schemeClr w14:val="tx1"/>
            </w14:solidFill>
          </w14:textFill>
        </w:rPr>
      </w:r>
      <w:r/>
    </w:p>
    <w:p>
      <w:pPr>
        <w:pStyle w:val="845"/>
        <w:rPr>
          <w:rStyle w:val="1088"/>
          <w:rFonts w:ascii="宋体" w:hAnsi="宋体" w:cs="宋体"/>
          <w:b/>
          <w:bCs/>
          <w:color w:val="000000" w:themeColor="text1"/>
          <w:sz w:val="36"/>
          <w:highlight w:val="none"/>
          <w14:textFill>
            <w14:solidFill>
              <w14:schemeClr w14:val="tx1"/>
            </w14:solidFill>
          </w14:textFill>
        </w:rPr>
      </w:pPr>
      <w:r>
        <w:rPr>
          <w:rFonts w:ascii="宋体" w:hAnsi="宋体" w:cs="宋体"/>
          <w:b/>
          <w:bCs/>
          <w:color w:val="000000" w:themeColor="text1"/>
          <w:sz w:val="36"/>
          <w:highlight w:val="none"/>
          <w14:textFill>
            <w14:solidFill>
              <w14:schemeClr w14:val="tx1"/>
            </w14:solidFill>
          </w14:textFill>
        </w:rPr>
      </w:r>
      <w:r/>
    </w:p>
    <w:p>
      <w:pPr>
        <w:pStyle w:val="845"/>
        <w:rPr>
          <w:rStyle w:val="1088"/>
          <w:rFonts w:ascii="宋体" w:hAnsi="宋体" w:cs="宋体"/>
          <w:b/>
          <w:bCs/>
          <w:color w:val="000000" w:themeColor="text1"/>
          <w:sz w:val="36"/>
          <w:highlight w:val="none"/>
          <w14:textFill>
            <w14:solidFill>
              <w14:schemeClr w14:val="tx1"/>
            </w14:solidFill>
          </w14:textFill>
        </w:rPr>
      </w:pPr>
      <w:r>
        <w:rPr>
          <w:rFonts w:ascii="宋体" w:hAnsi="宋体" w:cs="宋体"/>
          <w:b/>
          <w:bCs/>
          <w:color w:val="000000" w:themeColor="text1"/>
          <w:sz w:val="36"/>
          <w:highlight w:val="none"/>
          <w14:textFill>
            <w14:solidFill>
              <w14:schemeClr w14:val="tx1"/>
            </w14:solidFill>
          </w14:textFill>
        </w:rPr>
      </w:r>
      <w:r/>
    </w:p>
    <w:p>
      <w:pPr>
        <w:rPr>
          <w:rStyle w:val="1088"/>
          <w:rFonts w:ascii="宋体" w:hAnsi="宋体" w:cs="宋体"/>
          <w:bCs/>
          <w:color w:val="000000" w:themeColor="text1"/>
          <w:sz w:val="36"/>
          <w:highlight w:val="none"/>
          <w14:textFill>
            <w14:solidFill>
              <w14:schemeClr w14:val="tx1"/>
            </w14:solidFill>
          </w14:textFill>
        </w:rPr>
      </w:pPr>
      <w:r>
        <w:rPr>
          <w:rFonts w:ascii="宋体" w:hAnsi="宋体" w:cs="宋体"/>
          <w:bCs/>
          <w:color w:val="000000" w:themeColor="text1"/>
          <w:sz w:val="36"/>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0"/>
        <w:ind w:left="400" w:firstLine="400"/>
        <w:rPr>
          <w:rStyle w:val="1088"/>
          <w:rFonts w:eastAsia="仿宋_GB2312"/>
          <w:color w:val="000000" w:themeColor="text1"/>
          <w:highlight w:val="none"/>
          <w14:textFill>
            <w14:solidFill>
              <w14:schemeClr w14:val="tx1"/>
            </w14:solidFill>
          </w14:textFill>
        </w:rPr>
      </w:pPr>
      <w:r>
        <w:rPr>
          <w:rFonts w:eastAsia="仿宋_GB2312"/>
          <w:color w:val="000000" w:themeColor="text1"/>
          <w:highlight w:val="none"/>
          <w14:textFill>
            <w14:solidFill>
              <w14:schemeClr w14:val="tx1"/>
            </w14:solidFill>
          </w14:textFill>
        </w:rPr>
      </w:r>
      <w:r/>
    </w:p>
    <w:p>
      <w:pPr>
        <w:pStyle w:val="783"/>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4、</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分项价格表</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Style w:val="1088"/>
          <w:rFonts w:hint="eastAsia" w:ascii="宋体" w:hAnsi="宋体" w:eastAsiaTheme="minorEastAsia"/>
          <w:color w:val="000000" w:themeColor="text1"/>
          <w:sz w:val="24"/>
          <w:highlight w:val="none"/>
          <w14:textFill>
            <w14:solidFill>
              <w14:schemeClr w14:val="tx1"/>
            </w14:solidFill>
          </w14:textFill>
        </w:rPr>
      </w:pPr>
      <w:r>
        <w:rPr>
          <w:rStyle w:val="1088"/>
          <w:rFonts w:asciiTheme="minorEastAsia" w:hAnsiTheme="minorEastAsia" w:eastAsiaTheme="minorEastAsia"/>
          <w:color w:val="000000" w:themeColor="text1"/>
          <w:sz w:val="24"/>
          <w:highlight w:val="none"/>
          <w14:textFill>
            <w14:solidFill>
              <w14:schemeClr w14:val="tx1"/>
            </w14:solidFill>
          </w14:textFill>
        </w:rPr>
        <w:t xml:space="preserve">项目名称：</w:t>
      </w:r>
      <w:r>
        <w:rPr>
          <w:rStyle w:val="1088"/>
          <w:rFonts w:hint="eastAsia" w:asciiTheme="minorEastAsia" w:hAnsiTheme="minorEastAsia" w:eastAsiaTheme="minorEastAsia"/>
          <w:color w:val="000000" w:themeColor="text1"/>
          <w:sz w:val="24"/>
          <w:highlight w:val="none"/>
          <w:lang w:eastAsia="zh-CN"/>
          <w14:textFill>
            <w14:solidFill>
              <w14:schemeClr w14:val="tx1"/>
            </w14:solidFill>
          </w14:textFill>
        </w:rPr>
        <w:t xml:space="preserve">丰县大沙河镇污水处理厂(站)运维技术服务项目</w:t>
      </w:r>
      <w:r/>
    </w:p>
    <w:p>
      <w:pPr>
        <w:spacing w:line="360" w:lineRule="auto"/>
        <w:rPr>
          <w:rStyle w:val="1088"/>
          <w:rFonts w:hint="eastAsia" w:ascii="宋体" w:hAnsi="宋体" w:eastAsiaTheme="minorEastAsia"/>
          <w:color w:val="000000" w:themeColor="text1"/>
          <w:sz w:val="24"/>
          <w:highlight w:val="none"/>
          <w14:textFill>
            <w14:solidFill>
              <w14:schemeClr w14:val="tx1"/>
            </w14:solidFill>
          </w14:textFill>
        </w:rPr>
      </w:pPr>
      <w:r>
        <w:rPr>
          <w:rStyle w:val="1088"/>
          <w:rFonts w:asciiTheme="minorEastAsia" w:hAnsiTheme="minorEastAsia" w:eastAsiaTheme="minorEastAsia"/>
          <w:color w:val="000000" w:themeColor="text1"/>
          <w:sz w:val="24"/>
          <w:highlight w:val="none"/>
          <w14:textFill>
            <w14:solidFill>
              <w14:schemeClr w14:val="tx1"/>
            </w14:solidFill>
          </w14:textFill>
        </w:rPr>
        <w:t xml:space="preserve">项目编号：</w:t>
      </w:r>
      <w:r>
        <w:rPr>
          <w:rStyle w:val="1088"/>
          <w:rFonts w:hint="eastAsia" w:asciiTheme="minorEastAsia" w:hAnsiTheme="minorEastAsia" w:eastAsiaTheme="minorEastAsia"/>
          <w:color w:val="000000" w:themeColor="text1"/>
          <w:sz w:val="24"/>
          <w:highlight w:val="none"/>
          <w:lang w:eastAsia="zh-CN"/>
          <w14:textFill>
            <w14:solidFill>
              <w14:schemeClr w14:val="tx1"/>
            </w14:solidFill>
          </w14:textFill>
        </w:rPr>
        <w:t xml:space="preserve">JSZC-320321-HCZD-C2026-0003</w:t>
      </w:r>
      <w:r/>
    </w:p>
    <w:p>
      <w:pPr>
        <w:pStyle w:val="1099"/>
        <w:ind w:firstLine="0"/>
        <w:jc w:val="right"/>
        <w:rPr>
          <w:rStyle w:val="1088"/>
          <w:rFonts w:ascii="仿宋_GB2312" w:hAnsi="仿宋_GB2312" w:eastAsia="仿宋_GB2312"/>
          <w:color w:val="000000" w:themeColor="text1"/>
          <w:sz w:val="32"/>
          <w:szCs w:val="32"/>
          <w:highlight w:val="none"/>
          <w14:textFill>
            <w14:solidFill>
              <w14:schemeClr w14:val="tx1"/>
            </w14:solidFill>
          </w14:textFill>
        </w:rPr>
      </w:pPr>
      <w:r>
        <w:rPr>
          <w:rStyle w:val="1088"/>
          <w:rFonts w:asciiTheme="minorEastAsia" w:hAnsiTheme="minorEastAsia" w:eastAsiaTheme="minorEastAsia" w:cstheme="minorBidi"/>
          <w:color w:val="000000" w:themeColor="text1"/>
          <w:sz w:val="24"/>
          <w:szCs w:val="22"/>
          <w:highlight w:val="none"/>
          <w14:textFill>
            <w14:solidFill>
              <w14:schemeClr w14:val="tx1"/>
            </w14:solidFill>
          </w14:textFill>
        </w:rPr>
        <w:t xml:space="preserve"> 货币单位：人民币元</w:t>
      </w:r>
      <w:r/>
    </w:p>
    <w:p>
      <w:pPr>
        <w:rPr>
          <w:rStyle w:val="1088"/>
          <w:rFonts w:ascii="仿宋_GB2312" w:hAnsi="仿宋_GB2312" w:eastAsia="仿宋_GB2312"/>
          <w:color w:val="000000" w:themeColor="text1"/>
          <w:sz w:val="24"/>
          <w:highlight w:val="none"/>
          <w14:textFill>
            <w14:solidFill>
              <w14:schemeClr w14:val="tx1"/>
            </w14:solidFill>
          </w14:textFill>
        </w:rPr>
      </w:pPr>
      <w:r>
        <w:rPr>
          <w:rFonts w:ascii="仿宋_GB2312" w:hAnsi="仿宋_GB2312" w:eastAsia="仿宋_GB2312"/>
          <w:color w:val="000000" w:themeColor="text1"/>
          <w:sz w:val="24"/>
          <w:highlight w:val="none"/>
          <w14:textFill>
            <w14:solidFill>
              <w14:schemeClr w14:val="tx1"/>
            </w14:solidFill>
          </w14:textFill>
        </w:rPr>
      </w:r>
      <w:r/>
    </w:p>
    <w:p>
      <w:pPr>
        <w:rPr>
          <w:rStyle w:val="1088"/>
          <w:rFonts w:ascii="仿宋_GB2312" w:hAnsi="仿宋_GB2312" w:eastAsia="仿宋_GB2312"/>
          <w:color w:val="000000" w:themeColor="text1"/>
          <w:sz w:val="24"/>
          <w:highlight w:val="none"/>
          <w14:textFill>
            <w14:solidFill>
              <w14:schemeClr w14:val="tx1"/>
            </w14:solidFill>
          </w14:textFill>
        </w:rPr>
      </w:pPr>
      <w:r>
        <w:rPr>
          <w:rFonts w:ascii="仿宋_GB2312" w:hAnsi="仿宋_GB2312" w:eastAsia="仿宋_GB2312"/>
          <w:color w:val="000000" w:themeColor="text1"/>
          <w:sz w:val="24"/>
          <w:highlight w:val="none"/>
          <w14:textFill>
            <w14:solidFill>
              <w14:schemeClr w14:val="tx1"/>
            </w14:solidFill>
          </w14:textFill>
        </w:rPr>
      </w:r>
      <w:r/>
    </w:p>
    <w:p>
      <w:pPr>
        <w:pStyle w:val="845"/>
        <w:rPr>
          <w:rStyle w:val="1088"/>
          <w:rFonts w:ascii="仿宋_GB2312" w:hAnsi="仿宋_GB2312" w:eastAsia="仿宋_GB2312"/>
          <w:color w:val="000000" w:themeColor="text1"/>
          <w:sz w:val="24"/>
          <w:highlight w:val="none"/>
          <w14:textFill>
            <w14:solidFill>
              <w14:schemeClr w14:val="tx1"/>
            </w14:solidFill>
          </w14:textFill>
        </w:rPr>
      </w:pPr>
      <w:r>
        <w:rPr>
          <w:rFonts w:ascii="仿宋_GB2312" w:hAnsi="仿宋_GB2312" w:eastAsia="仿宋_GB2312"/>
          <w:color w:val="000000" w:themeColor="text1"/>
          <w:sz w:val="24"/>
          <w:highlight w:val="none"/>
          <w14:textFill>
            <w14:solidFill>
              <w14:schemeClr w14:val="tx1"/>
            </w14:solidFill>
          </w14:textFill>
        </w:rPr>
      </w:r>
      <w:r/>
    </w:p>
    <w:p>
      <w:pPr>
        <w:pStyle w:val="845"/>
        <w:rPr>
          <w:rStyle w:val="1088"/>
          <w:rFonts w:ascii="仿宋_GB2312" w:hAnsi="仿宋_GB2312" w:eastAsia="仿宋_GB2312"/>
          <w:color w:val="000000" w:themeColor="text1"/>
          <w:sz w:val="24"/>
          <w:highlight w:val="none"/>
          <w14:textFill>
            <w14:solidFill>
              <w14:schemeClr w14:val="tx1"/>
            </w14:solidFill>
          </w14:textFill>
        </w:rPr>
      </w:pPr>
      <w:r>
        <w:rPr>
          <w:rFonts w:ascii="仿宋_GB2312" w:hAnsi="仿宋_GB2312" w:eastAsia="仿宋_GB2312"/>
          <w:color w:val="000000" w:themeColor="text1"/>
          <w:sz w:val="24"/>
          <w:highlight w:val="none"/>
          <w14:textFill>
            <w14:solidFill>
              <w14:schemeClr w14:val="tx1"/>
            </w14:solidFill>
          </w14:textFill>
        </w:rPr>
      </w:r>
      <w:r/>
    </w:p>
    <w:p>
      <w:pPr>
        <w:ind w:right="181" w:firstLine="2684"/>
        <w:spacing w:line="360" w:lineRule="auto"/>
        <w:rPr>
          <w:rStyle w:val="1088"/>
          <w:rFonts w:hint="default" w:ascii="仿宋_GB2312" w:hAnsi="仿宋_GB2312" w:eastAsia="仿宋_GB2312" w:cs="Times New Roman"/>
          <w:color w:val="000000" w:themeColor="text1"/>
          <w:sz w:val="24"/>
          <w:highlight w:val="none"/>
          <w14:textFill>
            <w14:solidFill>
              <w14:schemeClr w14:val="tx1"/>
            </w14:solidFill>
          </w14:textFill>
        </w:rPr>
      </w:pPr>
      <w:r>
        <w:rPr>
          <w:rStyle w:val="1088"/>
          <w:rFonts w:hint="eastAsia" w:ascii="仿宋_GB2312" w:hAnsi="仿宋_GB2312" w:eastAsia="仿宋_GB2312" w:cs="Times New Roman"/>
          <w:color w:val="000000" w:themeColor="text1"/>
          <w:sz w:val="32"/>
          <w:szCs w:val="32"/>
          <w:highlight w:val="none"/>
          <w:lang w:val="en-US" w:eastAsia="zh-CN" w:bidi="ar-SA"/>
          <w14:textFill>
            <w14:solidFill>
              <w14:schemeClr w14:val="tx1"/>
            </w14:solidFill>
          </w14:textFill>
        </w:rPr>
        <w:t xml:space="preserve">格式自拟</w:t>
      </w:r>
      <w:r/>
    </w:p>
    <w:p>
      <w:pPr>
        <w:rPr>
          <w:rStyle w:val="1088"/>
          <w:rFonts w:ascii="仿宋_GB2312" w:hAnsi="仿宋_GB2312" w:eastAsia="仿宋_GB2312"/>
          <w:color w:val="000000" w:themeColor="text1"/>
          <w:sz w:val="24"/>
          <w:highlight w:val="none"/>
          <w14:textFill>
            <w14:solidFill>
              <w14:schemeClr w14:val="tx1"/>
            </w14:solidFill>
          </w14:textFill>
        </w:rPr>
      </w:pPr>
      <w:r>
        <w:rPr>
          <w:rFonts w:ascii="仿宋_GB2312" w:hAnsi="仿宋_GB2312" w:eastAsia="仿宋_GB2312"/>
          <w:color w:val="000000" w:themeColor="text1"/>
          <w:sz w:val="24"/>
          <w:highlight w:val="none"/>
          <w14:textFill>
            <w14:solidFill>
              <w14:schemeClr w14:val="tx1"/>
            </w14:solidFill>
          </w14:textFill>
        </w:rPr>
      </w:r>
      <w:r/>
    </w:p>
    <w:p>
      <w:pPr>
        <w:rPr>
          <w:rStyle w:val="1088"/>
          <w:rFonts w:ascii="仿宋_GB2312" w:hAnsi="仿宋_GB2312" w:eastAsia="仿宋_GB2312"/>
          <w:color w:val="000000" w:themeColor="text1"/>
          <w:sz w:val="24"/>
          <w:highlight w:val="none"/>
          <w14:textFill>
            <w14:solidFill>
              <w14:schemeClr w14:val="tx1"/>
            </w14:solidFill>
          </w14:textFill>
        </w:rPr>
      </w:pPr>
      <w:r>
        <w:rPr>
          <w:rFonts w:ascii="仿宋_GB2312" w:hAnsi="仿宋_GB2312" w:eastAsia="仿宋_GB2312"/>
          <w:color w:val="000000" w:themeColor="text1"/>
          <w:sz w:val="24"/>
          <w:highlight w:val="none"/>
          <w14:textFill>
            <w14:solidFill>
              <w14:schemeClr w14:val="tx1"/>
            </w14:solidFill>
          </w14:textFill>
        </w:rPr>
      </w:r>
      <w:r/>
    </w:p>
    <w:p>
      <w:pPr>
        <w:rPr>
          <w:rStyle w:val="1088"/>
          <w:rFonts w:ascii="仿宋_GB2312" w:hAnsi="仿宋_GB2312" w:eastAsia="仿宋_GB2312"/>
          <w:color w:val="000000" w:themeColor="text1"/>
          <w:sz w:val="24"/>
          <w:highlight w:val="none"/>
          <w14:textFill>
            <w14:solidFill>
              <w14:schemeClr w14:val="tx1"/>
            </w14:solidFill>
          </w14:textFill>
        </w:rPr>
      </w:pPr>
      <w:r>
        <w:rPr>
          <w:rFonts w:ascii="仿宋_GB2312" w:hAnsi="仿宋_GB2312" w:eastAsia="仿宋_GB2312"/>
          <w:color w:val="000000" w:themeColor="text1"/>
          <w:sz w:val="24"/>
          <w:highlight w:val="none"/>
          <w14:textFill>
            <w14:solidFill>
              <w14:schemeClr w14:val="tx1"/>
            </w14:solidFill>
          </w14:textFill>
        </w:rPr>
      </w:r>
      <w:r/>
    </w:p>
    <w:p>
      <w:pPr>
        <w:pStyle w:val="845"/>
        <w:rPr>
          <w:rStyle w:val="1088"/>
          <w:rFonts w:ascii="仿宋_GB2312" w:hAnsi="仿宋_GB2312" w:eastAsia="仿宋_GB2312"/>
          <w:color w:val="000000" w:themeColor="text1"/>
          <w:sz w:val="24"/>
          <w:highlight w:val="none"/>
          <w14:textFill>
            <w14:solidFill>
              <w14:schemeClr w14:val="tx1"/>
            </w14:solidFill>
          </w14:textFill>
        </w:rPr>
      </w:pPr>
      <w:r>
        <w:rPr>
          <w:rFonts w:ascii="仿宋_GB2312" w:hAnsi="仿宋_GB2312" w:eastAsia="仿宋_GB2312"/>
          <w:color w:val="000000" w:themeColor="text1"/>
          <w:sz w:val="24"/>
          <w:highlight w:val="none"/>
          <w14:textFill>
            <w14:solidFill>
              <w14:schemeClr w14:val="tx1"/>
            </w14:solidFill>
          </w14:textFill>
        </w:rPr>
      </w:r>
      <w:r/>
    </w:p>
    <w:p>
      <w:pPr>
        <w:pStyle w:val="845"/>
        <w:rPr>
          <w:rStyle w:val="1088"/>
          <w:rFonts w:ascii="仿宋_GB2312" w:hAnsi="仿宋_GB2312" w:eastAsia="仿宋_GB2312"/>
          <w:color w:val="000000" w:themeColor="text1"/>
          <w:sz w:val="24"/>
          <w:highlight w:val="none"/>
          <w14:textFill>
            <w14:solidFill>
              <w14:schemeClr w14:val="tx1"/>
            </w14:solidFill>
          </w14:textFill>
        </w:rPr>
      </w:pPr>
      <w:r>
        <w:rPr>
          <w:rFonts w:ascii="仿宋_GB2312" w:hAnsi="仿宋_GB2312" w:eastAsia="仿宋_GB2312"/>
          <w:color w:val="000000" w:themeColor="text1"/>
          <w:sz w:val="24"/>
          <w:highlight w:val="none"/>
          <w14:textFill>
            <w14:solidFill>
              <w14:schemeClr w14:val="tx1"/>
            </w14:solidFill>
          </w14:textFill>
        </w:rPr>
      </w:r>
      <w:r/>
    </w:p>
    <w:p>
      <w:pPr>
        <w:pStyle w:val="845"/>
        <w:rPr>
          <w:rStyle w:val="1088"/>
          <w:rFonts w:ascii="仿宋_GB2312" w:hAnsi="仿宋_GB2312" w:eastAsia="仿宋_GB2312"/>
          <w:color w:val="000000" w:themeColor="text1"/>
          <w:sz w:val="24"/>
          <w:highlight w:val="none"/>
          <w14:textFill>
            <w14:solidFill>
              <w14:schemeClr w14:val="tx1"/>
            </w14:solidFill>
          </w14:textFill>
        </w:rPr>
      </w:pPr>
      <w:r>
        <w:rPr>
          <w:rFonts w:ascii="仿宋_GB2312" w:hAnsi="仿宋_GB2312" w:eastAsia="仿宋_GB2312"/>
          <w:color w:val="000000" w:themeColor="text1"/>
          <w:sz w:val="24"/>
          <w:highlight w:val="none"/>
          <w14:textFill>
            <w14:solidFill>
              <w14:schemeClr w14:val="tx1"/>
            </w14:solidFill>
          </w14:textFill>
        </w:rPr>
      </w:r>
      <w:r/>
    </w:p>
    <w:p>
      <w:pPr>
        <w:rPr>
          <w:rStyle w:val="1088"/>
          <w:rFonts w:ascii="仿宋_GB2312" w:hAnsi="仿宋_GB2312" w:eastAsia="仿宋_GB2312"/>
          <w:color w:val="000000" w:themeColor="text1"/>
          <w:sz w:val="24"/>
          <w:highlight w:val="none"/>
          <w14:textFill>
            <w14:solidFill>
              <w14:schemeClr w14:val="tx1"/>
            </w14:solidFill>
          </w14:textFill>
        </w:rPr>
      </w:pPr>
      <w:r>
        <w:rPr>
          <w:rFonts w:ascii="仿宋_GB2312" w:hAnsi="仿宋_GB2312" w:eastAsia="仿宋_GB2312"/>
          <w:color w:val="000000" w:themeColor="text1"/>
          <w:sz w:val="24"/>
          <w:highlight w:val="none"/>
          <w14:textFill>
            <w14:solidFill>
              <w14:schemeClr w14:val="tx1"/>
            </w14:solidFill>
          </w14:textFill>
        </w:rPr>
      </w:r>
      <w:r/>
    </w:p>
    <w:p>
      <w:pPr>
        <w:rPr>
          <w:rStyle w:val="1088"/>
          <w:rFonts w:ascii="仿宋_GB2312" w:hAnsi="仿宋_GB2312" w:eastAsia="仿宋_GB2312"/>
          <w:color w:val="000000" w:themeColor="text1"/>
          <w:sz w:val="24"/>
          <w:highlight w:val="none"/>
          <w14:textFill>
            <w14:solidFill>
              <w14:schemeClr w14:val="tx1"/>
            </w14:solidFill>
          </w14:textFill>
        </w:rPr>
      </w:pPr>
      <w:r>
        <w:rPr>
          <w:rFonts w:ascii="仿宋_GB2312" w:hAnsi="仿宋_GB2312" w:eastAsia="仿宋_GB2312"/>
          <w:color w:val="000000" w:themeColor="text1"/>
          <w:sz w:val="24"/>
          <w:highlight w:val="none"/>
          <w14:textFill>
            <w14:solidFill>
              <w14:schemeClr w14:val="tx1"/>
            </w14:solidFill>
          </w14:textFill>
        </w:rPr>
      </w:r>
      <w:r/>
    </w:p>
    <w:p>
      <w:pPr>
        <w:ind w:firstLine="480"/>
        <w:spacing w:line="300" w:lineRule="exact"/>
        <w:rPr>
          <w:rStyle w:val="1088"/>
          <w:rFonts w:asciiTheme="minorEastAsia" w:hAnsiTheme="minorEastAsia" w:eastAsiaTheme="minorEastAsia" w:cstheme="minorBidi"/>
          <w:color w:val="000000" w:themeColor="text1"/>
          <w:sz w:val="24"/>
          <w:highlight w:val="none"/>
          <w14:textFill>
            <w14:solidFill>
              <w14:schemeClr w14:val="tx1"/>
            </w14:solidFill>
          </w14:textFill>
        </w:rPr>
      </w:pPr>
      <w:r>
        <w:rPr>
          <w:rStyle w:val="1088"/>
          <w:rFonts w:asciiTheme="minorEastAsia" w:hAnsiTheme="minorEastAsia" w:eastAsiaTheme="minorEastAsia" w:cstheme="minorBidi"/>
          <w:color w:val="000000" w:themeColor="text1"/>
          <w:sz w:val="24"/>
          <w:highlight w:val="none"/>
          <w14:textFill>
            <w14:solidFill>
              <w14:schemeClr w14:val="tx1"/>
            </w14:solidFill>
          </w14:textFill>
        </w:rPr>
        <w:t xml:space="preserve">注：</w:t>
      </w:r>
      <w:r/>
    </w:p>
    <w:p>
      <w:pPr>
        <w:ind w:firstLine="480"/>
        <w:spacing w:line="300" w:lineRule="exact"/>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如果按单价计算的结果与总价不一致，以总价为准；</w:t>
      </w:r>
      <w:r/>
    </w:p>
    <w:p>
      <w:pPr>
        <w:ind w:firstLine="480"/>
        <w:spacing w:line="300" w:lineRule="exact"/>
        <w:rPr>
          <w:rFonts w:hint="default" w:ascii="宋体" w:hAnsi="宋体" w:eastAsia="宋体" w:cs="宋体"/>
          <w:color w:val="000000" w:themeColor="text1"/>
          <w:sz w:val="24"/>
          <w:highlight w:val="none"/>
          <w14:textFill>
            <w14:solidFill>
              <w14:schemeClr w14:val="tx1"/>
            </w14:solidFill>
          </w14:textFill>
        </w:rPr>
      </w:pPr>
      <w:r/>
      <w:bookmarkStart w:id="14" w:name="_Toc2415_WPSOffice_Level1"/>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如果不提供详细分项报价将视为没有实质性响应</w:t>
      </w:r>
      <w:bookmarkEnd w:id="14"/>
      <w:r>
        <w:rPr>
          <w:rFonts w:hint="eastAsia" w:ascii="宋体" w:hAnsi="宋体" w:eastAsia="宋体" w:cs="宋体"/>
          <w:color w:val="000000" w:themeColor="text1"/>
          <w:sz w:val="24"/>
          <w:highlight w:val="none"/>
          <w:lang w:eastAsia="zh-CN"/>
          <w14:textFill>
            <w14:solidFill>
              <w14:schemeClr w14:val="tx1"/>
            </w14:solidFill>
          </w14:textFill>
        </w:rPr>
        <w:t xml:space="preserve">磋商文件</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00" w:lineRule="exact"/>
        <w:rPr>
          <w:rFonts w:hint="default" w:ascii="宋体" w:hAnsi="宋体" w:eastAsia="宋体" w:cs="宋体"/>
          <w:color w:val="000000" w:themeColor="text1"/>
          <w:sz w:val="24"/>
          <w:highlight w:val="none"/>
          <w14:textFill>
            <w14:solidFill>
              <w14:schemeClr w14:val="tx1"/>
            </w14:solidFill>
          </w14:textFill>
        </w:rPr>
      </w:pPr>
      <w:r/>
      <w:bookmarkStart w:id="15" w:name="_Toc7606_WPSOffice_Level1"/>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供应商对以上数据的真实性负责。</w:t>
      </w:r>
      <w:bookmarkEnd w:id="15"/>
      <w:r/>
      <w:r/>
    </w:p>
    <w:p>
      <w:pPr>
        <w:ind w:firstLine="562"/>
        <w:rPr>
          <w:rStyle w:val="1088"/>
          <w:rFonts w:ascii="仿宋_GB2312" w:hAnsi="仿宋_GB2312" w:eastAsia="仿宋_GB2312"/>
          <w:b/>
          <w:i/>
          <w:color w:val="000000" w:themeColor="text1"/>
          <w:sz w:val="28"/>
          <w:szCs w:val="28"/>
          <w:highlight w:val="none"/>
          <w:u w:val="single"/>
          <w14:textFill>
            <w14:solidFill>
              <w14:schemeClr w14:val="tx1"/>
            </w14:solidFill>
          </w14:textFill>
        </w:rPr>
      </w:pPr>
      <w:r>
        <w:rPr>
          <w:rStyle w:val="1088"/>
          <w:rFonts w:hint="eastAsia" w:asciiTheme="minorEastAsia" w:hAnsiTheme="minorEastAsia" w:eastAsiaTheme="minorEastAsia" w:cstheme="minorBidi"/>
          <w:b/>
          <w:i/>
          <w:color w:val="000000" w:themeColor="text1"/>
          <w:sz w:val="28"/>
          <w:szCs w:val="28"/>
          <w:highlight w:val="none"/>
          <w:u w:val="single"/>
          <w14:textFill>
            <w14:solidFill>
              <w14:schemeClr w14:val="tx1"/>
            </w14:solidFill>
          </w14:textFill>
        </w:rPr>
        <w:t xml:space="preserve">采购人或采购代理机构</w:t>
      </w:r>
      <w:r>
        <w:rPr>
          <w:rStyle w:val="1088"/>
          <w:rFonts w:asciiTheme="minorEastAsia" w:hAnsiTheme="minorEastAsia" w:eastAsiaTheme="minorEastAsia" w:cstheme="minorBidi"/>
          <w:b/>
          <w:i/>
          <w:color w:val="000000" w:themeColor="text1"/>
          <w:sz w:val="28"/>
          <w:szCs w:val="28"/>
          <w:highlight w:val="none"/>
          <w:u w:val="single"/>
          <w14:textFill>
            <w14:solidFill>
              <w14:schemeClr w14:val="tx1"/>
            </w14:solidFill>
          </w14:textFill>
        </w:rPr>
        <w:t xml:space="preserve">有权将以上内容进行公示。</w:t>
      </w:r>
      <w:r/>
    </w:p>
    <w:p>
      <w:pPr>
        <w:rPr>
          <w:rStyle w:val="1088"/>
          <w:rFonts w:ascii="仿宋_GB2312" w:hAnsi="仿宋_GB2312" w:eastAsia="仿宋_GB2312"/>
          <w:color w:val="000000" w:themeColor="text1"/>
          <w:sz w:val="24"/>
          <w:highlight w:val="none"/>
          <w14:textFill>
            <w14:solidFill>
              <w14:schemeClr w14:val="tx1"/>
            </w14:solidFill>
          </w14:textFill>
        </w:rPr>
      </w:pPr>
      <w:r>
        <w:rPr>
          <w:rFonts w:ascii="仿宋_GB2312" w:hAnsi="仿宋_GB2312" w:eastAsia="仿宋_GB2312"/>
          <w:color w:val="000000" w:themeColor="text1"/>
          <w:sz w:val="24"/>
          <w:highlight w:val="none"/>
          <w14:textFill>
            <w14:solidFill>
              <w14:schemeClr w14:val="tx1"/>
            </w14:solidFill>
          </w14:textFill>
        </w:rPr>
      </w:r>
      <w:r/>
    </w:p>
    <w:p>
      <w:pPr>
        <w:pStyle w:val="835"/>
        <w:ind w:right="29" w:firstLine="3600"/>
        <w:spacing w:line="380" w:lineRule="exact"/>
        <w:rPr>
          <w:rFonts w:ascii="宋体"/>
          <w:color w:val="000000" w:themeColor="text1"/>
          <w:sz w:val="24"/>
          <w:highlight w:val="none"/>
          <w14:textFill>
            <w14:solidFill>
              <w14:schemeClr w14:val="tx1"/>
            </w14:solidFill>
          </w14:textFill>
        </w:rPr>
      </w:pPr>
      <w:r>
        <w:rPr>
          <w:rFonts w:hint="eastAsia" w:ascii="宋体" w:hAnsi="宋体" w:eastAsiaTheme="minorEastAsia" w:cstheme="minorBidi"/>
          <w:color w:val="000000" w:themeColor="text1"/>
          <w:sz w:val="24"/>
          <w:highlight w:val="none"/>
          <w14:textFill>
            <w14:solidFill>
              <w14:schemeClr w14:val="tx1"/>
            </w14:solidFill>
          </w14:textFill>
        </w:rPr>
        <w:t xml:space="preserve">供应商</w:t>
      </w:r>
      <w:r>
        <w:rPr>
          <w:rFonts w:ascii="宋体" w:hAnsi="宋体" w:eastAsiaTheme="minorEastAsia" w:cstheme="minorBidi"/>
          <w:color w:val="000000" w:themeColor="text1"/>
          <w:sz w:val="24"/>
          <w:highlight w:val="none"/>
          <w14:textFill>
            <w14:solidFill>
              <w14:schemeClr w14:val="tx1"/>
            </w14:solidFill>
          </w14:textFill>
        </w:rPr>
        <w:t xml:space="preserve">（</w:t>
      </w:r>
      <w:r>
        <w:rPr>
          <w:rFonts w:hint="eastAsia" w:ascii="宋体" w:hAnsi="宋体" w:eastAsiaTheme="minorEastAsia" w:cstheme="minorBidi"/>
          <w:color w:val="000000" w:themeColor="text1"/>
          <w:sz w:val="24"/>
          <w:highlight w:val="none"/>
          <w14:textFill>
            <w14:solidFill>
              <w14:schemeClr w14:val="tx1"/>
            </w14:solidFill>
          </w14:textFill>
        </w:rPr>
        <w:t xml:space="preserve">电子签</w:t>
      </w:r>
      <w:r>
        <w:rPr>
          <w:rFonts w:ascii="宋体" w:hAnsi="宋体" w:eastAsiaTheme="minorEastAsia" w:cstheme="minorBidi"/>
          <w:color w:val="000000" w:themeColor="text1"/>
          <w:sz w:val="24"/>
          <w:highlight w:val="none"/>
          <w14:textFill>
            <w14:solidFill>
              <w14:schemeClr w14:val="tx1"/>
            </w14:solidFill>
          </w14:textFill>
        </w:rPr>
        <w:t xml:space="preserve">章）：</w:t>
      </w:r>
      <w:r/>
    </w:p>
    <w:p>
      <w:pPr>
        <w:pStyle w:val="835"/>
        <w:ind w:right="29" w:firstLine="3600"/>
        <w:spacing w:line="380" w:lineRule="exact"/>
        <w:rPr>
          <w:rFonts w:ascii="宋体"/>
          <w:color w:val="000000" w:themeColor="text1"/>
          <w:sz w:val="24"/>
          <w:highlight w:val="none"/>
          <w14:textFill>
            <w14:solidFill>
              <w14:schemeClr w14:val="tx1"/>
            </w14:solidFill>
          </w14:textFill>
        </w:rPr>
      </w:pPr>
      <w:r>
        <w:rPr>
          <w:rFonts w:ascii="宋体" w:hAnsi="宋体" w:eastAsiaTheme="minorEastAsia" w:cstheme="minorBidi"/>
          <w:color w:val="000000" w:themeColor="text1"/>
          <w:sz w:val="24"/>
          <w:highlight w:val="none"/>
          <w14:textFill>
            <w14:solidFill>
              <w14:schemeClr w14:val="tx1"/>
            </w14:solidFill>
          </w14:textFill>
        </w:rPr>
        <w:t xml:space="preserve">法定代表人或授权代表（签字或盖章）：</w:t>
      </w:r>
      <w:r/>
    </w:p>
    <w:p>
      <w:pPr>
        <w:pStyle w:val="835"/>
        <w:ind w:right="29" w:firstLine="3960"/>
        <w:spacing w:line="380" w:lineRule="exact"/>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ind w:firstLine="3600"/>
        <w:spacing w:line="360" w:lineRule="auto"/>
        <w:rPr>
          <w:rFonts w:ascii="宋体" w:hAnsi="宋体" w:eastAsiaTheme="minorEastAsia" w:cstheme="minorBidi"/>
          <w:color w:val="000000" w:themeColor="text1"/>
          <w:sz w:val="24"/>
          <w:highlight w:val="none"/>
          <w14:textFill>
            <w14:solidFill>
              <w14:schemeClr w14:val="tx1"/>
            </w14:solidFill>
          </w14:textFill>
        </w:rPr>
      </w:pPr>
      <w:r>
        <w:rPr>
          <w:rFonts w:ascii="宋体" w:hAnsi="宋体" w:eastAsiaTheme="minorEastAsia" w:cstheme="minorBidi"/>
          <w:color w:val="000000" w:themeColor="text1"/>
          <w:sz w:val="24"/>
          <w:highlight w:val="none"/>
          <w14:textFill>
            <w14:solidFill>
              <w14:schemeClr w14:val="tx1"/>
            </w14:solidFill>
          </w14:textFill>
        </w:rPr>
        <w:t xml:space="preserve">日期：年月日</w:t>
      </w:r>
      <w:r/>
    </w:p>
    <w:p>
      <w:pPr>
        <w:jc w:val="center"/>
        <w:rPr>
          <w:rStyle w:val="1088"/>
          <w:rFonts w:ascii="仿宋_GB2312" w:hAnsi="仿宋_GB2312" w:eastAsia="仿宋_GB2312"/>
          <w:color w:val="000000" w:themeColor="text1"/>
          <w:sz w:val="30"/>
          <w:szCs w:val="30"/>
          <w:highlight w:val="none"/>
          <w14:textFill>
            <w14:solidFill>
              <w14:schemeClr w14:val="tx1"/>
            </w14:solidFill>
          </w14:textFill>
        </w:rPr>
      </w:pPr>
      <w:r>
        <w:rPr>
          <w:rFonts w:ascii="仿宋_GB2312" w:hAnsi="仿宋_GB2312" w:eastAsia="仿宋_GB2312"/>
          <w:color w:val="000000" w:themeColor="text1"/>
          <w:sz w:val="30"/>
          <w:szCs w:val="30"/>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eastAsia="宋体"/>
          <w:color w:val="000000" w:themeColor="text1"/>
          <w:highlight w:val="none"/>
          <w14:textFill>
            <w14:solidFill>
              <w14:schemeClr w14:val="tx1"/>
            </w14:solidFill>
          </w14:textFill>
        </w:rPr>
      </w:pPr>
      <w:r>
        <w:rPr>
          <w:rFonts w:hint="eastAsia" w:eastAsia="宋体"/>
          <w:color w:val="000000" w:themeColor="text1"/>
          <w:highlight w:val="none"/>
          <w14:textFill>
            <w14:solidFill>
              <w14:schemeClr w14:val="tx1"/>
            </w14:solidFill>
          </w14:textFill>
        </w:rPr>
      </w:r>
      <w:r/>
    </w:p>
    <w:p>
      <w:pPr>
        <w:rPr>
          <w:rFonts w:hint="eastAsia" w:eastAsia="宋体"/>
          <w:color w:val="000000" w:themeColor="text1"/>
          <w:highlight w:val="none"/>
          <w14:textFill>
            <w14:solidFill>
              <w14:schemeClr w14:val="tx1"/>
            </w14:solidFill>
          </w14:textFill>
        </w:rPr>
      </w:pPr>
      <w:r>
        <w:rPr>
          <w:rFonts w:hint="eastAsia" w:eastAsia="宋体"/>
          <w:color w:val="000000" w:themeColor="text1"/>
          <w:highlight w:val="none"/>
          <w14:textFill>
            <w14:solidFill>
              <w14:schemeClr w14:val="tx1"/>
            </w14:solidFill>
          </w14:textFill>
        </w:rPr>
      </w:r>
      <w:r/>
    </w:p>
    <w:p>
      <w:pPr>
        <w:pStyle w:val="84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4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4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45"/>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3"/>
        <w:jc w:val="center"/>
        <w:rPr>
          <w:rFonts w:hint="eastAsia" w:ascii="宋体" w:hAnsi="宋体" w:eastAsia="宋体" w:cs="宋体"/>
          <w:b/>
          <w:bCs/>
          <w:color w:val="000000" w:themeColor="text1"/>
          <w:sz w:val="28"/>
          <w:szCs w:val="28"/>
          <w:highlight w:val="none"/>
          <w14:textFill>
            <w14:solidFill>
              <w14:schemeClr w14:val="tx1"/>
            </w14:solidFill>
          </w14:textFill>
        </w:rPr>
        <w:sectPr>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783"/>
        <w:jc w:val="center"/>
        <w:rPr>
          <w:rFonts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5、偏离表</w:t>
      </w:r>
      <w:r/>
    </w:p>
    <w:p>
      <w:pPr>
        <w:ind w:firstLine="240"/>
        <w:spacing w:line="380" w:lineRule="exact"/>
        <w:rPr>
          <w:rStyle w:val="1088"/>
          <w:rFonts w:hint="eastAsia" w:ascii="宋体" w:hAnsi="宋体" w:eastAsiaTheme="minorEastAsia"/>
          <w:color w:val="000000" w:themeColor="text1"/>
          <w:sz w:val="24"/>
          <w:highlight w:val="none"/>
          <w14:textFill>
            <w14:solidFill>
              <w14:schemeClr w14:val="tx1"/>
            </w14:solidFill>
          </w14:textFill>
        </w:rPr>
      </w:pPr>
      <w:r>
        <w:rPr>
          <w:rStyle w:val="1088"/>
          <w:rFonts w:asciiTheme="minorEastAsia" w:hAnsiTheme="minorEastAsia" w:eastAsiaTheme="minorEastAsia" w:cstheme="minorBidi"/>
          <w:color w:val="000000" w:themeColor="text1"/>
          <w:sz w:val="24"/>
          <w:highlight w:val="none"/>
          <w14:textFill>
            <w14:solidFill>
              <w14:schemeClr w14:val="tx1"/>
            </w14:solidFill>
          </w14:textFill>
        </w:rPr>
        <w:t xml:space="preserve">项目名称：</w:t>
      </w:r>
      <w:r>
        <w:rPr>
          <w:rStyle w:val="1088"/>
          <w:rFonts w:hint="eastAsia" w:asciiTheme="minorEastAsia" w:hAnsiTheme="minorEastAsia" w:eastAsiaTheme="minorEastAsia" w:cstheme="minorBidi"/>
          <w:color w:val="000000" w:themeColor="text1"/>
          <w:sz w:val="24"/>
          <w:highlight w:val="none"/>
          <w:lang w:eastAsia="zh-CN"/>
          <w14:textFill>
            <w14:solidFill>
              <w14:schemeClr w14:val="tx1"/>
            </w14:solidFill>
          </w14:textFill>
        </w:rPr>
        <w:t xml:space="preserve">丰县大沙河镇污水处理厂(站)运维技术服务项目</w:t>
      </w:r>
      <w:r/>
    </w:p>
    <w:p>
      <w:pPr>
        <w:ind w:firstLine="240"/>
        <w:spacing w:line="360" w:lineRule="auto"/>
        <w:rPr>
          <w:rStyle w:val="1088"/>
          <w:rFonts w:hint="eastAsia" w:ascii="宋体" w:hAnsi="宋体" w:eastAsiaTheme="minorEastAsia"/>
          <w:color w:val="000000" w:themeColor="text1"/>
          <w:sz w:val="24"/>
          <w:highlight w:val="none"/>
          <w14:textFill>
            <w14:solidFill>
              <w14:schemeClr w14:val="tx1"/>
            </w14:solidFill>
          </w14:textFill>
        </w:rPr>
      </w:pPr>
      <w:r>
        <w:rPr>
          <w:rStyle w:val="1088"/>
          <w:rFonts w:asciiTheme="minorEastAsia" w:hAnsiTheme="minorEastAsia" w:eastAsiaTheme="minorEastAsia" w:cstheme="minorBidi"/>
          <w:color w:val="000000" w:themeColor="text1"/>
          <w:sz w:val="24"/>
          <w:highlight w:val="none"/>
          <w14:textFill>
            <w14:solidFill>
              <w14:schemeClr w14:val="tx1"/>
            </w14:solidFill>
          </w14:textFill>
        </w:rPr>
        <w:t xml:space="preserve">项目编号：</w:t>
      </w:r>
      <w:r>
        <w:rPr>
          <w:rStyle w:val="1088"/>
          <w:rFonts w:hint="eastAsia" w:asciiTheme="minorEastAsia" w:hAnsiTheme="minorEastAsia" w:eastAsiaTheme="minorEastAsia" w:cstheme="minorBidi"/>
          <w:color w:val="000000" w:themeColor="text1"/>
          <w:sz w:val="24"/>
          <w:highlight w:val="none"/>
          <w:lang w:eastAsia="zh-CN"/>
          <w14:textFill>
            <w14:solidFill>
              <w14:schemeClr w14:val="tx1"/>
            </w14:solidFill>
          </w14:textFill>
        </w:rPr>
        <w:t xml:space="preserve">JSZC-320321-HCZD-C2026-0003</w:t>
      </w:r>
      <w:r/>
    </w:p>
    <w:tbl>
      <w:tblPr>
        <w:tblStyle w:val="792"/>
        <w:tblW w:w="8928" w:type="dxa"/>
        <w:jc w:val="center"/>
        <w:tblLayout w:type="fixed"/>
        <w:tblCellMar>
          <w:left w:w="22" w:type="dxa"/>
          <w:top w:w="0" w:type="dxa"/>
          <w:right w:w="7" w:type="dxa"/>
          <w:bottom w:w="0" w:type="dxa"/>
        </w:tblCellMar>
        <w:tblLook w:val="04A0" w:firstRow="1" w:lastRow="0" w:firstColumn="1" w:lastColumn="0" w:noHBand="0" w:noVBand="1"/>
      </w:tblPr>
      <w:tblGrid>
        <w:gridCol w:w="828"/>
        <w:gridCol w:w="900"/>
        <w:gridCol w:w="2340"/>
        <w:gridCol w:w="1621"/>
        <w:gridCol w:w="1259"/>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jc w:val="center"/>
              <w:spacing w:line="380" w:lineRule="exact"/>
              <w:widowControl w:val="off"/>
              <w:rPr>
                <w:rStyle w:val="1088"/>
                <w:rFonts w:ascii="宋体" w:hAnsi="宋体"/>
                <w:caps/>
                <w:color w:val="000000" w:themeColor="text1"/>
                <w:sz w:val="24"/>
                <w:highlight w:val="none"/>
                <w14:textFill>
                  <w14:solidFill>
                    <w14:schemeClr w14:val="tx1"/>
                  </w14:solidFill>
                </w14:textFill>
              </w:rPr>
            </w:pPr>
            <w:r>
              <w:rPr>
                <w:rStyle w:val="1088"/>
                <w:rFonts w:ascii="宋体" w:hAnsi="宋体"/>
                <w:caps/>
                <w:color w:val="000000" w:themeColor="text1"/>
                <w:sz w:val="24"/>
                <w:highlight w:val="non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jc w:val="center"/>
              <w:spacing w:line="380" w:lineRule="exact"/>
              <w:widowControl w:val="off"/>
              <w:rPr>
                <w:rStyle w:val="1088"/>
                <w:rFonts w:ascii="宋体" w:hAnsi="宋体"/>
                <w:caps/>
                <w:color w:val="000000" w:themeColor="text1"/>
                <w:sz w:val="24"/>
                <w:highlight w:val="none"/>
                <w14:textFill>
                  <w14:solidFill>
                    <w14:schemeClr w14:val="tx1"/>
                  </w14:solidFill>
                </w14:textFill>
              </w:rPr>
            </w:pPr>
            <w:r>
              <w:rPr>
                <w:rStyle w:val="1088"/>
                <w:rFonts w:ascii="宋体" w:hAnsi="宋体"/>
                <w:caps/>
                <w:color w:val="000000" w:themeColor="text1"/>
                <w:sz w:val="24"/>
                <w:highlight w:val="none"/>
                <w14:textFill>
                  <w14:solidFill>
                    <w14:schemeClr w14:val="tx1"/>
                  </w14:solidFill>
                </w14:textFill>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jc w:val="center"/>
              <w:spacing w:line="380" w:lineRule="exact"/>
              <w:widowControl w:val="off"/>
              <w:rPr>
                <w:rStyle w:val="1088"/>
                <w:rFonts w:ascii="宋体" w:hAnsi="宋体"/>
                <w:caps/>
                <w:color w:val="000000" w:themeColor="text1"/>
                <w:sz w:val="24"/>
                <w:highlight w:val="none"/>
                <w14:textFill>
                  <w14:solidFill>
                    <w14:schemeClr w14:val="tx1"/>
                  </w14:solidFill>
                </w14:textFill>
              </w:rPr>
            </w:pPr>
            <w:r>
              <w:rPr>
                <w:rStyle w:val="1088"/>
                <w:rFonts w:ascii="宋体" w:hAnsi="宋体"/>
                <w:color w:val="000000" w:themeColor="text1"/>
                <w:sz w:val="24"/>
                <w:highlight w:val="none"/>
                <w14:textFill>
                  <w14:solidFill>
                    <w14:schemeClr w14:val="tx1"/>
                  </w14:solidFill>
                </w14:textFill>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jc w:val="center"/>
              <w:spacing w:line="380" w:lineRule="exact"/>
              <w:widowControl w:val="off"/>
              <w:rPr>
                <w:rStyle w:val="1088"/>
                <w:rFonts w:ascii="宋体" w:hAnsi="宋体"/>
                <w:caps/>
                <w:color w:val="000000" w:themeColor="text1"/>
                <w:sz w:val="24"/>
                <w:highlight w:val="none"/>
                <w14:textFill>
                  <w14:solidFill>
                    <w14:schemeClr w14:val="tx1"/>
                  </w14:solidFill>
                </w14:textFill>
              </w:rPr>
            </w:pPr>
            <w:r>
              <w:rPr>
                <w:rStyle w:val="1088"/>
                <w:rFonts w:ascii="宋体" w:hAnsi="宋体"/>
                <w:color w:val="000000" w:themeColor="text1"/>
                <w:sz w:val="24"/>
                <w:highlight w:val="none"/>
                <w14:textFill>
                  <w14:solidFill>
                    <w14:schemeClr w14:val="tx1"/>
                  </w14:solidFill>
                </w14:textFill>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088"/>
                <w:rFonts w:ascii="宋体" w:hAnsi="宋体"/>
                <w:caps/>
                <w:color w:val="000000" w:themeColor="text1"/>
                <w:sz w:val="24"/>
                <w:highlight w:val="none"/>
                <w14:textFill>
                  <w14:solidFill>
                    <w14:schemeClr w14:val="tx1"/>
                  </w14:solidFill>
                </w14:textFill>
              </w:rPr>
            </w:pPr>
            <w:r>
              <w:rPr>
                <w:rStyle w:val="1088"/>
                <w:rFonts w:ascii="宋体" w:hAnsi="宋体"/>
                <w:caps/>
                <w:color w:val="000000" w:themeColor="text1"/>
                <w:sz w:val="24"/>
                <w:highlight w:val="none"/>
                <w14:textFill>
                  <w14:solidFill>
                    <w14:schemeClr w14:val="tx1"/>
                  </w14:solidFill>
                </w14:textFill>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jc w:val="center"/>
              <w:spacing w:line="380" w:lineRule="exact"/>
              <w:widowControl w:val="off"/>
              <w:rPr>
                <w:rStyle w:val="1088"/>
                <w:rFonts w:ascii="宋体" w:hAnsi="宋体"/>
                <w:caps/>
                <w:color w:val="000000" w:themeColor="text1"/>
                <w:sz w:val="24"/>
                <w:highlight w:val="none"/>
                <w14:textFill>
                  <w14:solidFill>
                    <w14:schemeClr w14:val="tx1"/>
                  </w14:solidFill>
                </w14:textFill>
              </w:rPr>
            </w:pPr>
            <w:r>
              <w:rPr>
                <w:rStyle w:val="1088"/>
                <w:rFonts w:ascii="宋体" w:hAnsi="宋体"/>
                <w:caps/>
                <w:color w:val="000000" w:themeColor="text1"/>
                <w:sz w:val="24"/>
                <w:highlight w:val="none"/>
                <w14:textFill>
                  <w14:solidFill>
                    <w14:schemeClr w14:val="tx1"/>
                  </w14:solidFill>
                </w14:textFill>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tcPr>
          <w:p>
            <w:pPr>
              <w:jc w:val="center"/>
              <w:spacing w:line="380" w:lineRule="exact"/>
              <w:widowControl w:val="off"/>
              <w:rPr>
                <w:rStyle w:val="1088"/>
                <w:rFonts w:ascii="宋体" w:hAnsi="宋体"/>
                <w:caps/>
                <w:color w:val="000000" w:themeColor="text1"/>
                <w:sz w:val="24"/>
                <w:highlight w:val="none"/>
                <w14:textFill>
                  <w14:solidFill>
                    <w14:schemeClr w14:val="tx1"/>
                  </w14:solidFill>
                </w14:textFill>
              </w:rPr>
            </w:pPr>
            <w:r>
              <w:rPr>
                <w:rFonts w:ascii="宋体" w:hAnsi="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tcPr>
          <w:p>
            <w:pPr>
              <w:jc w:val="center"/>
              <w:spacing w:line="380" w:lineRule="exact"/>
              <w:widowControl w:val="off"/>
              <w:rPr>
                <w:rStyle w:val="1088"/>
                <w:rFonts w:ascii="宋体" w:hAnsi="宋体"/>
                <w:caps/>
                <w:color w:val="000000" w:themeColor="text1"/>
                <w:sz w:val="24"/>
                <w:highlight w:val="none"/>
                <w14:textFill>
                  <w14:solidFill>
                    <w14:schemeClr w14:val="tx1"/>
                  </w14:solidFill>
                </w14:textFill>
              </w:rPr>
            </w:pPr>
            <w:r>
              <w:rPr>
                <w:rFonts w:ascii="宋体" w:hAnsi="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tcPr>
          <w:p>
            <w:pPr>
              <w:jc w:val="center"/>
              <w:spacing w:line="380" w:lineRule="exact"/>
              <w:widowControl w:val="off"/>
              <w:rPr>
                <w:rStyle w:val="1088"/>
                <w:rFonts w:ascii="宋体" w:hAnsi="宋体"/>
                <w:caps/>
                <w:color w:val="000000" w:themeColor="text1"/>
                <w:sz w:val="24"/>
                <w:highlight w:val="none"/>
                <w14:textFill>
                  <w14:solidFill>
                    <w14:schemeClr w14:val="tx1"/>
                  </w14:solidFill>
                </w14:textFill>
              </w:rPr>
            </w:pPr>
            <w:r>
              <w:rPr>
                <w:rFonts w:ascii="宋体" w:hAnsi="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1" w:type="dxa"/>
            <w:vAlign w:val="center"/>
            <w:textDirection w:val="lrTb"/>
            <w:noWrap/>
          </w:tcPr>
          <w:p>
            <w:pPr>
              <w:jc w:val="center"/>
              <w:spacing w:line="380" w:lineRule="exact"/>
              <w:widowControl w:val="off"/>
              <w:rPr>
                <w:rStyle w:val="1088"/>
                <w:rFonts w:ascii="宋体" w:hAnsi="宋体"/>
                <w:caps/>
                <w:color w:val="000000" w:themeColor="text1"/>
                <w:sz w:val="24"/>
                <w:highlight w:val="none"/>
                <w14:textFill>
                  <w14:solidFill>
                    <w14:schemeClr w14:val="tx1"/>
                  </w14:solidFill>
                </w14:textFill>
              </w:rPr>
            </w:pPr>
            <w:r>
              <w:rPr>
                <w:rFonts w:ascii="宋体" w:hAnsi="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59" w:type="dxa"/>
            <w:vAlign w:val="center"/>
            <w:textDirection w:val="lrTb"/>
            <w:noWrap/>
          </w:tcPr>
          <w:p>
            <w:pPr>
              <w:jc w:val="center"/>
              <w:spacing w:line="380" w:lineRule="exact"/>
              <w:widowControl w:val="off"/>
              <w:rPr>
                <w:rStyle w:val="1088"/>
                <w:rFonts w:ascii="宋体" w:hAnsi="宋体"/>
                <w:caps/>
                <w:color w:val="000000" w:themeColor="text1"/>
                <w:sz w:val="24"/>
                <w:highlight w:val="none"/>
                <w14:textFill>
                  <w14:solidFill>
                    <w14:schemeClr w14:val="tx1"/>
                  </w14:solidFill>
                </w14:textFill>
              </w:rPr>
            </w:pPr>
            <w:r>
              <w:rPr>
                <w:rFonts w:ascii="宋体" w:hAnsi="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tcPr>
          <w:p>
            <w:pPr>
              <w:jc w:val="center"/>
              <w:spacing w:line="380" w:lineRule="exact"/>
              <w:widowControl w:val="off"/>
              <w:rPr>
                <w:rStyle w:val="1088"/>
                <w:rFonts w:ascii="宋体" w:hAnsi="宋体"/>
                <w:caps/>
                <w:color w:val="000000" w:themeColor="text1"/>
                <w:sz w:val="24"/>
                <w:highlight w:val="none"/>
                <w14:textFill>
                  <w14:solidFill>
                    <w14:schemeClr w14:val="tx1"/>
                  </w14:solidFill>
                </w14:textFill>
              </w:rPr>
            </w:pPr>
            <w:r>
              <w:rPr>
                <w:rFonts w:ascii="宋体" w:hAnsi="宋体"/>
                <w:caps/>
                <w:color w:val="000000" w:themeColor="text1"/>
                <w:sz w:val="24"/>
                <w:highlight w:val="none"/>
                <w14:textFill>
                  <w14:solidFill>
                    <w14:schemeClr w14:val="tx1"/>
                  </w14:solidFill>
                </w14:textFill>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bl>
    <w:p>
      <w:pPr>
        <w:ind w:left="200"/>
        <w:spacing w:line="360" w:lineRule="auto"/>
        <w:rPr>
          <w:rStyle w:val="1088"/>
          <w:rFonts w:ascii="宋体" w:hAnsi="宋体" w:cs="宋体"/>
          <w:b/>
          <w:bCs/>
          <w:color w:val="000000" w:themeColor="text1"/>
          <w:sz w:val="24"/>
          <w:highlight w:val="none"/>
          <w:u w:val="single"/>
          <w14:textFill>
            <w14:solidFill>
              <w14:schemeClr w14:val="tx1"/>
            </w14:solidFill>
          </w14:textFill>
        </w:rPr>
      </w:pPr>
      <w:r>
        <w:rPr>
          <w:rStyle w:val="1088"/>
          <w:rFonts w:ascii="宋体" w:hAnsi="宋体" w:cs="宋体"/>
          <w:b/>
          <w:bCs/>
          <w:color w:val="000000" w:themeColor="text1"/>
          <w:sz w:val="24"/>
          <w:highlight w:val="none"/>
          <w:u w:val="single"/>
          <w14:textFill>
            <w14:solidFill>
              <w14:schemeClr w14:val="tx1"/>
            </w14:solidFill>
          </w14:textFill>
        </w:rPr>
        <w:t xml:space="preserve">注：</w:t>
      </w:r>
      <w:r>
        <w:rPr>
          <w:rStyle w:val="1088"/>
          <w:rFonts w:hint="eastAsia" w:ascii="宋体" w:hAnsi="宋体" w:cs="宋体"/>
          <w:b/>
          <w:bCs/>
          <w:color w:val="000000" w:themeColor="text1"/>
          <w:sz w:val="24"/>
          <w:highlight w:val="none"/>
          <w:u w:val="single"/>
          <w14:textFill>
            <w14:solidFill>
              <w14:schemeClr w14:val="tx1"/>
            </w14:solidFill>
          </w14:textFill>
        </w:rPr>
        <w:t xml:space="preserve">1、</w:t>
      </w:r>
      <w:r>
        <w:rPr>
          <w:rStyle w:val="1088"/>
          <w:rFonts w:ascii="宋体" w:hAnsi="宋体" w:cs="宋体"/>
          <w:b/>
          <w:bCs/>
          <w:color w:val="000000" w:themeColor="text1"/>
          <w:sz w:val="24"/>
          <w:highlight w:val="none"/>
          <w:u w:val="single"/>
          <w14:textFill>
            <w14:solidFill>
              <w14:schemeClr w14:val="tx1"/>
            </w14:solidFill>
          </w14:textFill>
        </w:rPr>
        <w:t xml:space="preserve">供应商的首次响应文件中的内容与竞争性磋商文件（含竞争性磋商文件的澄清或者修改，下同）</w:t>
      </w:r>
      <w:r>
        <w:rPr>
          <w:rStyle w:val="1088"/>
          <w:rFonts w:hint="eastAsia" w:ascii="宋体" w:hAnsi="宋体" w:cs="宋体"/>
          <w:b/>
          <w:bCs/>
          <w:color w:val="000000" w:themeColor="text1"/>
          <w:sz w:val="24"/>
          <w:highlight w:val="none"/>
          <w:u w:val="single"/>
          <w:lang w:val="en-US" w:eastAsia="zh-CN"/>
          <w14:textFill>
            <w14:solidFill>
              <w14:schemeClr w14:val="tx1"/>
            </w14:solidFill>
          </w14:textFill>
        </w:rPr>
        <w:t xml:space="preserve">商务</w:t>
      </w:r>
      <w:r>
        <w:rPr>
          <w:rStyle w:val="1088"/>
          <w:rFonts w:hint="eastAsia" w:ascii="宋体" w:hAnsi="宋体" w:cs="宋体"/>
          <w:b/>
          <w:bCs/>
          <w:color w:val="000000" w:themeColor="text1"/>
          <w:sz w:val="24"/>
          <w:highlight w:val="none"/>
          <w:u w:val="single"/>
          <w14:textFill>
            <w14:solidFill>
              <w14:schemeClr w14:val="tx1"/>
            </w14:solidFill>
          </w14:textFill>
        </w:rPr>
        <w:t xml:space="preserve">技术部分的要求无偏离可填写“无”字。</w:t>
      </w:r>
      <w:r/>
    </w:p>
    <w:p>
      <w:pPr>
        <w:ind w:left="200"/>
        <w:spacing w:line="360" w:lineRule="auto"/>
        <w:rPr>
          <w:rStyle w:val="1088"/>
          <w:rFonts w:ascii="宋体" w:hAnsi="宋体" w:cs="宋体"/>
          <w:b/>
          <w:bCs/>
          <w:color w:val="000000" w:themeColor="text1"/>
          <w:sz w:val="24"/>
          <w:highlight w:val="none"/>
          <w:u w:val="single"/>
          <w14:textFill>
            <w14:solidFill>
              <w14:schemeClr w14:val="tx1"/>
            </w14:solidFill>
          </w14:textFill>
        </w:rPr>
      </w:pPr>
      <w:r>
        <w:rPr>
          <w:rStyle w:val="1088"/>
          <w:rFonts w:hint="eastAsia" w:ascii="宋体" w:hAnsi="宋体" w:cs="宋体"/>
          <w:b/>
          <w:bCs/>
          <w:color w:val="000000" w:themeColor="text1"/>
          <w:sz w:val="24"/>
          <w:highlight w:val="none"/>
          <w:u w:val="single"/>
          <w14:textFill>
            <w14:solidFill>
              <w14:schemeClr w14:val="tx1"/>
            </w14:solidFill>
          </w14:textFill>
        </w:rPr>
        <w:t xml:space="preserve">2</w:t>
      </w:r>
      <w:r>
        <w:rPr>
          <w:rStyle w:val="1088"/>
          <w:rFonts w:ascii="宋体" w:hAnsi="宋体" w:cs="宋体"/>
          <w:b/>
          <w:bCs/>
          <w:color w:val="000000" w:themeColor="text1"/>
          <w:sz w:val="24"/>
          <w:highlight w:val="none"/>
          <w:u w:val="single"/>
          <w14:textFill>
            <w14:solidFill>
              <w14:schemeClr w14:val="tx1"/>
            </w14:solidFill>
          </w14:textFill>
        </w:rPr>
        <w:t xml:space="preserve">、供应商的首次响应文件中的内容与竞争性磋商文件（含竞争性磋商文件的澄清或者修改，下同）的要求不同时，逐条列在偏离表中，否则将认为供应商接受竞争性磋商文件的要求。</w:t>
      </w:r>
      <w:r/>
    </w:p>
    <w:p>
      <w:pPr>
        <w:pStyle w:val="798"/>
        <w:rPr>
          <w:rStyle w:val="1088"/>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35"/>
        <w:ind w:right="29" w:firstLine="3600"/>
        <w:spacing w:line="380" w:lineRule="exact"/>
        <w:rPr>
          <w:rFonts w:ascii="宋体"/>
          <w:color w:val="000000" w:themeColor="text1"/>
          <w:sz w:val="24"/>
          <w:highlight w:val="none"/>
          <w14:textFill>
            <w14:solidFill>
              <w14:schemeClr w14:val="tx1"/>
            </w14:solidFill>
          </w14:textFill>
        </w:rPr>
      </w:pPr>
      <w:r>
        <w:rPr>
          <w:rFonts w:hint="eastAsia" w:ascii="宋体" w:hAnsi="宋体" w:eastAsiaTheme="minorEastAsia" w:cstheme="minorBidi"/>
          <w:color w:val="000000" w:themeColor="text1"/>
          <w:sz w:val="24"/>
          <w:highlight w:val="none"/>
          <w14:textFill>
            <w14:solidFill>
              <w14:schemeClr w14:val="tx1"/>
            </w14:solidFill>
          </w14:textFill>
        </w:rPr>
        <w:t xml:space="preserve">供应商</w:t>
      </w:r>
      <w:r>
        <w:rPr>
          <w:rFonts w:ascii="宋体" w:hAnsi="宋体" w:eastAsiaTheme="minorEastAsia" w:cstheme="minorBidi"/>
          <w:color w:val="000000" w:themeColor="text1"/>
          <w:sz w:val="24"/>
          <w:highlight w:val="none"/>
          <w14:textFill>
            <w14:solidFill>
              <w14:schemeClr w14:val="tx1"/>
            </w14:solidFill>
          </w14:textFill>
        </w:rPr>
        <w:t xml:space="preserve">（</w:t>
      </w:r>
      <w:r>
        <w:rPr>
          <w:rFonts w:hint="eastAsia" w:ascii="宋体" w:hAnsi="宋体" w:eastAsiaTheme="minorEastAsia" w:cstheme="minorBidi"/>
          <w:color w:val="000000" w:themeColor="text1"/>
          <w:sz w:val="24"/>
          <w:highlight w:val="none"/>
          <w14:textFill>
            <w14:solidFill>
              <w14:schemeClr w14:val="tx1"/>
            </w14:solidFill>
          </w14:textFill>
        </w:rPr>
        <w:t xml:space="preserve">电子签</w:t>
      </w:r>
      <w:r>
        <w:rPr>
          <w:rFonts w:ascii="宋体" w:hAnsi="宋体" w:eastAsiaTheme="minorEastAsia" w:cstheme="minorBidi"/>
          <w:color w:val="000000" w:themeColor="text1"/>
          <w:sz w:val="24"/>
          <w:highlight w:val="none"/>
          <w14:textFill>
            <w14:solidFill>
              <w14:schemeClr w14:val="tx1"/>
            </w14:solidFill>
          </w14:textFill>
        </w:rPr>
        <w:t xml:space="preserve">章）：</w:t>
      </w:r>
      <w:r/>
    </w:p>
    <w:p>
      <w:pPr>
        <w:pStyle w:val="835"/>
        <w:ind w:right="29" w:firstLine="3600"/>
        <w:spacing w:line="380" w:lineRule="exact"/>
        <w:rPr>
          <w:rFonts w:ascii="宋体"/>
          <w:color w:val="000000" w:themeColor="text1"/>
          <w:sz w:val="24"/>
          <w:highlight w:val="none"/>
          <w14:textFill>
            <w14:solidFill>
              <w14:schemeClr w14:val="tx1"/>
            </w14:solidFill>
          </w14:textFill>
        </w:rPr>
      </w:pPr>
      <w:r>
        <w:rPr>
          <w:rFonts w:ascii="宋体" w:hAnsi="宋体" w:eastAsiaTheme="minorEastAsia" w:cstheme="minorBidi"/>
          <w:color w:val="000000" w:themeColor="text1"/>
          <w:sz w:val="24"/>
          <w:highlight w:val="none"/>
          <w14:textFill>
            <w14:solidFill>
              <w14:schemeClr w14:val="tx1"/>
            </w14:solidFill>
          </w14:textFill>
        </w:rPr>
        <w:t xml:space="preserve">法定代表人或授权代表（签字或盖章）：</w:t>
      </w:r>
      <w:r/>
    </w:p>
    <w:p>
      <w:pPr>
        <w:pStyle w:val="835"/>
        <w:ind w:right="29" w:firstLine="3960"/>
        <w:spacing w:line="380" w:lineRule="exact"/>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ind w:firstLine="3600"/>
        <w:spacing w:line="360" w:lineRule="auto"/>
        <w:rPr>
          <w:rFonts w:ascii="宋体" w:hAnsi="宋体" w:eastAsiaTheme="minorEastAsia" w:cstheme="minorBidi"/>
          <w:color w:val="000000" w:themeColor="text1"/>
          <w:sz w:val="24"/>
          <w:highlight w:val="none"/>
          <w14:textFill>
            <w14:solidFill>
              <w14:schemeClr w14:val="tx1"/>
            </w14:solidFill>
          </w14:textFill>
        </w:rPr>
      </w:pPr>
      <w:r>
        <w:rPr>
          <w:rFonts w:ascii="宋体" w:hAnsi="宋体" w:eastAsiaTheme="minorEastAsia" w:cstheme="minorBidi"/>
          <w:color w:val="000000" w:themeColor="text1"/>
          <w:sz w:val="24"/>
          <w:highlight w:val="none"/>
          <w14:textFill>
            <w14:solidFill>
              <w14:schemeClr w14:val="tx1"/>
            </w14:solidFill>
          </w14:textFill>
        </w:rPr>
        <w:t xml:space="preserve">日期：</w:t>
      </w:r>
      <w:r>
        <w:rPr>
          <w:rFonts w:hint="eastAsia" w:ascii="宋体" w:hAnsi="宋体" w:eastAsiaTheme="minorEastAsia" w:cstheme="minorBidi"/>
          <w:color w:val="000000" w:themeColor="text1"/>
          <w:sz w:val="24"/>
          <w:highlight w:val="none"/>
          <w:lang w:val="en-US" w:eastAsia="zh-CN"/>
          <w14:textFill>
            <w14:solidFill>
              <w14:schemeClr w14:val="tx1"/>
            </w14:solidFill>
          </w14:textFill>
        </w:rPr>
        <w:t xml:space="preserve">  </w:t>
      </w:r>
      <w:r>
        <w:rPr>
          <w:rFonts w:ascii="宋体" w:hAnsi="宋体" w:eastAsiaTheme="minorEastAsia" w:cstheme="minorBidi"/>
          <w:color w:val="000000" w:themeColor="text1"/>
          <w:sz w:val="24"/>
          <w:highlight w:val="none"/>
          <w14:textFill>
            <w14:solidFill>
              <w14:schemeClr w14:val="tx1"/>
            </w14:solidFill>
          </w14:textFill>
        </w:rPr>
        <w:t xml:space="preserve">年</w:t>
      </w:r>
      <w:r>
        <w:rPr>
          <w:rFonts w:hint="eastAsia" w:ascii="宋体" w:hAnsi="宋体" w:eastAsiaTheme="minorEastAsia" w:cstheme="minorBidi"/>
          <w:color w:val="000000" w:themeColor="text1"/>
          <w:sz w:val="24"/>
          <w:highlight w:val="none"/>
          <w:lang w:val="en-US" w:eastAsia="zh-CN"/>
          <w14:textFill>
            <w14:solidFill>
              <w14:schemeClr w14:val="tx1"/>
            </w14:solidFill>
          </w14:textFill>
        </w:rPr>
        <w:t xml:space="preserve">   </w:t>
      </w:r>
      <w:r>
        <w:rPr>
          <w:rFonts w:ascii="宋体" w:hAnsi="宋体" w:eastAsiaTheme="minorEastAsia" w:cstheme="minorBidi"/>
          <w:color w:val="000000" w:themeColor="text1"/>
          <w:sz w:val="24"/>
          <w:highlight w:val="none"/>
          <w14:textFill>
            <w14:solidFill>
              <w14:schemeClr w14:val="tx1"/>
            </w14:solidFill>
          </w14:textFill>
        </w:rPr>
        <w:t xml:space="preserve">月</w:t>
      </w:r>
      <w:r>
        <w:rPr>
          <w:rFonts w:hint="eastAsia" w:ascii="宋体" w:hAnsi="宋体" w:eastAsiaTheme="minorEastAsia" w:cstheme="minorBidi"/>
          <w:color w:val="000000" w:themeColor="text1"/>
          <w:sz w:val="24"/>
          <w:highlight w:val="none"/>
          <w:lang w:val="en-US" w:eastAsia="zh-CN"/>
          <w14:textFill>
            <w14:solidFill>
              <w14:schemeClr w14:val="tx1"/>
            </w14:solidFill>
          </w14:textFill>
        </w:rPr>
        <w:t xml:space="preserve">   </w:t>
      </w:r>
      <w:r>
        <w:rPr>
          <w:rFonts w:ascii="宋体" w:hAnsi="宋体" w:eastAsiaTheme="minorEastAsia" w:cstheme="minorBidi"/>
          <w:color w:val="000000" w:themeColor="text1"/>
          <w:sz w:val="24"/>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3"/>
        <w:numPr>
          <w:ilvl w:val="0"/>
          <w:numId w:val="0"/>
        </w:numPr>
        <w:ind w:left="360" w:firstLine="480"/>
        <w:jc w:val="center"/>
        <w:rPr>
          <w:rFonts w:hint="eastAsia" w:ascii="宋体" w:hAnsi="宋体" w:eastAsia="宋体" w:cs="宋体"/>
          <w:b/>
          <w:bCs/>
          <w:color w:val="000000" w:themeColor="text1"/>
          <w:sz w:val="28"/>
          <w:szCs w:val="28"/>
          <w:highlight w:val="none"/>
          <w14:textFill>
            <w14:solidFill>
              <w14:schemeClr w14:val="tx1"/>
            </w14:solidFill>
          </w14:textFill>
        </w:rPr>
        <w:sectPr>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783"/>
        <w:numPr>
          <w:ilvl w:val="0"/>
          <w:numId w:val="0"/>
        </w:numPr>
        <w:ind w:left="360" w:firstLine="480"/>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6、</w:t>
      </w:r>
      <w:r>
        <w:rPr>
          <w:rFonts w:hint="eastAsia" w:ascii="宋体" w:hAnsi="宋体" w:eastAsia="宋体" w:cs="宋体"/>
          <w:b/>
          <w:bCs/>
          <w:color w:val="000000" w:themeColor="text1"/>
          <w:sz w:val="28"/>
          <w:szCs w:val="28"/>
          <w:highlight w:val="none"/>
          <w14:textFill>
            <w14:solidFill>
              <w14:schemeClr w14:val="tx1"/>
            </w14:solidFill>
          </w14:textFill>
        </w:rPr>
        <w:t xml:space="preserve">合同主要内容和条款</w:t>
      </w:r>
      <w:bookmarkEnd w:id="9"/>
      <w:r/>
      <w:bookmarkEnd w:id="10"/>
      <w:r/>
      <w:bookmarkEnd w:id="11"/>
      <w:r/>
      <w:bookmarkEnd w:id="12"/>
      <w:r/>
      <w:bookmarkEnd w:id="13"/>
      <w:r/>
      <w:r/>
    </w:p>
    <w:p>
      <w:pPr>
        <w:jc w:val="center"/>
        <w:spacing w:before="120" w:after="120" w:line="360" w:lineRule="auto"/>
        <w:rPr>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（本合同为合同样板，最终稿由双方协商后确定）</w:t>
      </w:r>
      <w:r/>
    </w:p>
    <w:p>
      <w:pPr>
        <w:pStyle w:val="1100"/>
        <w:rPr>
          <w:rStyle w:val="1088"/>
          <w:rFonts w:ascii="仿宋" w:hAnsi="仿宋" w:eastAsia="仿宋"/>
          <w:b/>
          <w:bCs/>
          <w:color w:val="000000" w:themeColor="text1"/>
          <w:sz w:val="28"/>
          <w:szCs w:val="28"/>
          <w:highlight w:val="none"/>
          <w14:textFill>
            <w14:solidFill>
              <w14:schemeClr w14:val="tx1"/>
            </w14:solidFill>
          </w14:textFill>
        </w:rPr>
      </w:pPr>
      <w:r>
        <w:rPr>
          <w:rStyle w:val="1088"/>
          <w:rFonts w:asciiTheme="minorEastAsia" w:hAnsiTheme="minorEastAsia" w:eastAsiaTheme="minorEastAsia" w:cstheme="minorBidi"/>
          <w:b/>
          <w:bCs/>
          <w:color w:val="000000" w:themeColor="text1"/>
          <w:sz w:val="28"/>
          <w:szCs w:val="28"/>
          <w:highlight w:val="none"/>
          <w14:textFill>
            <w14:solidFill>
              <w14:schemeClr w14:val="tx1"/>
            </w14:solidFill>
          </w14:textFill>
        </w:rPr>
        <w:t xml:space="preserve">项目名称：</w:t>
      </w:r>
      <w:r/>
    </w:p>
    <w:p>
      <w:pPr>
        <w:pStyle w:val="1100"/>
        <w:rPr>
          <w:rStyle w:val="1088"/>
          <w:rFonts w:ascii="仿宋" w:hAnsi="仿宋" w:eastAsia="仿宋"/>
          <w:b/>
          <w:bCs/>
          <w:color w:val="000000" w:themeColor="text1"/>
          <w:sz w:val="28"/>
          <w:szCs w:val="28"/>
          <w:highlight w:val="none"/>
          <w14:textFill>
            <w14:solidFill>
              <w14:schemeClr w14:val="tx1"/>
            </w14:solidFill>
          </w14:textFill>
        </w:rPr>
      </w:pPr>
      <w:r>
        <w:rPr>
          <w:rStyle w:val="1088"/>
          <w:rFonts w:asciiTheme="minorEastAsia" w:hAnsiTheme="minorEastAsia" w:eastAsiaTheme="minorEastAsia" w:cstheme="minorBidi"/>
          <w:b/>
          <w:bCs/>
          <w:color w:val="000000" w:themeColor="text1"/>
          <w:sz w:val="28"/>
          <w:szCs w:val="28"/>
          <w:highlight w:val="none"/>
          <w14:textFill>
            <w14:solidFill>
              <w14:schemeClr w14:val="tx1"/>
            </w14:solidFill>
          </w14:textFill>
        </w:rPr>
        <w:t xml:space="preserve">项目编号：</w:t>
      </w:r>
      <w:r/>
    </w:p>
    <w:p>
      <w:pPr>
        <w:pStyle w:val="1100"/>
        <w:jc w:val="center"/>
        <w:rPr>
          <w:rStyle w:val="1088"/>
          <w:rFonts w:asciiTheme="minorEastAsia" w:hAnsiTheme="minorEastAsia" w:eastAsiaTheme="minorEastAsia" w:cstheme="minorBidi"/>
          <w:color w:val="000000" w:themeColor="text1"/>
          <w:sz w:val="40"/>
          <w:szCs w:val="40"/>
          <w:highlight w:val="none"/>
          <w14:textFill>
            <w14:solidFill>
              <w14:schemeClr w14:val="tx1"/>
            </w14:solidFill>
          </w14:textFill>
        </w:rPr>
      </w:pPr>
      <w:r>
        <w:rPr>
          <w:rFonts w:asciiTheme="minorEastAsia" w:hAnsiTheme="minorEastAsia" w:eastAsiaTheme="minorEastAsia" w:cstheme="minorBidi"/>
          <w:color w:val="000000" w:themeColor="text1"/>
          <w:sz w:val="40"/>
          <w:szCs w:val="40"/>
          <w:highlight w:val="none"/>
          <w14:textFill>
            <w14:solidFill>
              <w14:schemeClr w14:val="tx1"/>
            </w14:solidFill>
          </w14:textFill>
        </w:rPr>
      </w:r>
      <w:r/>
    </w:p>
    <w:p>
      <w:pPr>
        <w:pStyle w:val="1100"/>
        <w:jc w:val="center"/>
        <w:rPr>
          <w:rStyle w:val="1088"/>
          <w:rFonts w:ascii="仿宋" w:hAnsi="仿宋" w:eastAsia="仿宋"/>
          <w:b/>
          <w:bCs/>
          <w:color w:val="000000" w:themeColor="text1"/>
          <w:sz w:val="40"/>
          <w:szCs w:val="40"/>
          <w:highlight w:val="none"/>
          <w14:textFill>
            <w14:solidFill>
              <w14:schemeClr w14:val="tx1"/>
            </w14:solidFill>
          </w14:textFill>
        </w:rPr>
      </w:pPr>
      <w:r>
        <w:rPr>
          <w:rStyle w:val="1088"/>
          <w:rFonts w:asciiTheme="minorEastAsia" w:hAnsiTheme="minorEastAsia" w:eastAsiaTheme="minorEastAsia" w:cstheme="minorBidi"/>
          <w:b/>
          <w:bCs/>
          <w:color w:val="000000" w:themeColor="text1"/>
          <w:sz w:val="40"/>
          <w:szCs w:val="40"/>
          <w:highlight w:val="none"/>
          <w14:textFill>
            <w14:solidFill>
              <w14:schemeClr w14:val="tx1"/>
            </w14:solidFill>
          </w14:textFill>
        </w:rPr>
        <w:t xml:space="preserve">政</w:t>
      </w:r>
      <w:r/>
    </w:p>
    <w:p>
      <w:pPr>
        <w:pStyle w:val="1100"/>
        <w:jc w:val="center"/>
        <w:rPr>
          <w:rStyle w:val="1088"/>
          <w:rFonts w:ascii="仿宋" w:hAnsi="仿宋" w:eastAsia="仿宋"/>
          <w:b/>
          <w:bCs/>
          <w:color w:val="000000" w:themeColor="text1"/>
          <w:sz w:val="40"/>
          <w:szCs w:val="40"/>
          <w:highlight w:val="none"/>
          <w14:textFill>
            <w14:solidFill>
              <w14:schemeClr w14:val="tx1"/>
            </w14:solidFill>
          </w14:textFill>
        </w:rPr>
      </w:pPr>
      <w:r>
        <w:rPr>
          <w:rStyle w:val="1088"/>
          <w:rFonts w:asciiTheme="minorEastAsia" w:hAnsiTheme="minorEastAsia" w:eastAsiaTheme="minorEastAsia" w:cstheme="minorBidi"/>
          <w:b/>
          <w:bCs/>
          <w:color w:val="000000" w:themeColor="text1"/>
          <w:sz w:val="40"/>
          <w:szCs w:val="40"/>
          <w:highlight w:val="none"/>
          <w14:textFill>
            <w14:solidFill>
              <w14:schemeClr w14:val="tx1"/>
            </w14:solidFill>
          </w14:textFill>
        </w:rPr>
        <w:t xml:space="preserve">府</w:t>
      </w:r>
      <w:r/>
    </w:p>
    <w:p>
      <w:pPr>
        <w:pStyle w:val="1100"/>
        <w:jc w:val="center"/>
        <w:rPr>
          <w:rStyle w:val="1088"/>
          <w:rFonts w:ascii="仿宋" w:hAnsi="仿宋" w:eastAsia="仿宋"/>
          <w:b/>
          <w:bCs/>
          <w:color w:val="000000" w:themeColor="text1"/>
          <w:sz w:val="40"/>
          <w:szCs w:val="40"/>
          <w:highlight w:val="none"/>
          <w14:textFill>
            <w14:solidFill>
              <w14:schemeClr w14:val="tx1"/>
            </w14:solidFill>
          </w14:textFill>
        </w:rPr>
      </w:pPr>
      <w:r>
        <w:rPr>
          <w:rStyle w:val="1088"/>
          <w:rFonts w:asciiTheme="minorEastAsia" w:hAnsiTheme="minorEastAsia" w:eastAsiaTheme="minorEastAsia" w:cstheme="minorBidi"/>
          <w:b/>
          <w:bCs/>
          <w:color w:val="000000" w:themeColor="text1"/>
          <w:sz w:val="40"/>
          <w:szCs w:val="40"/>
          <w:highlight w:val="none"/>
          <w14:textFill>
            <w14:solidFill>
              <w14:schemeClr w14:val="tx1"/>
            </w14:solidFill>
          </w14:textFill>
        </w:rPr>
        <w:t xml:space="preserve">采</w:t>
      </w:r>
      <w:r/>
    </w:p>
    <w:p>
      <w:pPr>
        <w:pStyle w:val="1100"/>
        <w:jc w:val="center"/>
        <w:rPr>
          <w:rStyle w:val="1088"/>
          <w:rFonts w:ascii="仿宋" w:hAnsi="仿宋" w:eastAsia="仿宋"/>
          <w:b/>
          <w:bCs/>
          <w:color w:val="000000" w:themeColor="text1"/>
          <w:sz w:val="40"/>
          <w:szCs w:val="40"/>
          <w:highlight w:val="none"/>
          <w14:textFill>
            <w14:solidFill>
              <w14:schemeClr w14:val="tx1"/>
            </w14:solidFill>
          </w14:textFill>
        </w:rPr>
      </w:pPr>
      <w:r>
        <w:rPr>
          <w:rStyle w:val="1088"/>
          <w:rFonts w:asciiTheme="minorEastAsia" w:hAnsiTheme="minorEastAsia" w:eastAsiaTheme="minorEastAsia" w:cstheme="minorBidi"/>
          <w:b/>
          <w:bCs/>
          <w:color w:val="000000" w:themeColor="text1"/>
          <w:sz w:val="40"/>
          <w:szCs w:val="40"/>
          <w:highlight w:val="none"/>
          <w14:textFill>
            <w14:solidFill>
              <w14:schemeClr w14:val="tx1"/>
            </w14:solidFill>
          </w14:textFill>
        </w:rPr>
        <w:t xml:space="preserve">购</w:t>
      </w:r>
      <w:r/>
    </w:p>
    <w:p>
      <w:pPr>
        <w:pStyle w:val="1100"/>
        <w:jc w:val="center"/>
        <w:rPr>
          <w:rStyle w:val="1088"/>
          <w:rFonts w:ascii="仿宋" w:hAnsi="仿宋" w:eastAsia="仿宋"/>
          <w:b/>
          <w:bCs/>
          <w:color w:val="000000" w:themeColor="text1"/>
          <w:sz w:val="40"/>
          <w:szCs w:val="40"/>
          <w:highlight w:val="none"/>
          <w14:textFill>
            <w14:solidFill>
              <w14:schemeClr w14:val="tx1"/>
            </w14:solidFill>
          </w14:textFill>
        </w:rPr>
      </w:pPr>
      <w:r>
        <w:rPr>
          <w:rStyle w:val="1088"/>
          <w:rFonts w:asciiTheme="minorEastAsia" w:hAnsiTheme="minorEastAsia" w:eastAsiaTheme="minorEastAsia" w:cstheme="minorBidi"/>
          <w:b/>
          <w:bCs/>
          <w:color w:val="000000" w:themeColor="text1"/>
          <w:sz w:val="40"/>
          <w:szCs w:val="40"/>
          <w:highlight w:val="none"/>
          <w14:textFill>
            <w14:solidFill>
              <w14:schemeClr w14:val="tx1"/>
            </w14:solidFill>
          </w14:textFill>
        </w:rPr>
        <w:t xml:space="preserve">合</w:t>
      </w:r>
      <w:r/>
    </w:p>
    <w:p>
      <w:pPr>
        <w:pStyle w:val="1100"/>
        <w:jc w:val="center"/>
        <w:rPr>
          <w:rStyle w:val="1088"/>
          <w:rFonts w:ascii="仿宋" w:hAnsi="仿宋" w:eastAsia="仿宋"/>
          <w:b/>
          <w:bCs/>
          <w:color w:val="000000" w:themeColor="text1"/>
          <w:sz w:val="40"/>
          <w:szCs w:val="40"/>
          <w:highlight w:val="none"/>
          <w14:textFill>
            <w14:solidFill>
              <w14:schemeClr w14:val="tx1"/>
            </w14:solidFill>
          </w14:textFill>
        </w:rPr>
      </w:pPr>
      <w:r>
        <w:rPr>
          <w:rStyle w:val="1088"/>
          <w:rFonts w:asciiTheme="minorEastAsia" w:hAnsiTheme="minorEastAsia" w:eastAsiaTheme="minorEastAsia" w:cstheme="minorBidi"/>
          <w:b/>
          <w:bCs/>
          <w:color w:val="000000" w:themeColor="text1"/>
          <w:sz w:val="40"/>
          <w:szCs w:val="40"/>
          <w:highlight w:val="none"/>
          <w14:textFill>
            <w14:solidFill>
              <w14:schemeClr w14:val="tx1"/>
            </w14:solidFill>
          </w14:textFill>
        </w:rPr>
        <w:t xml:space="preserve">同</w:t>
      </w:r>
      <w:r/>
    </w:p>
    <w:p>
      <w:pPr>
        <w:pStyle w:val="1100"/>
        <w:rPr>
          <w:rStyle w:val="1088"/>
          <w:rFonts w:ascii="仿宋" w:hAnsi="仿宋" w:eastAsia="仿宋"/>
          <w:b/>
          <w:bCs/>
          <w:color w:val="000000" w:themeColor="text1"/>
          <w:highlight w:val="none"/>
          <w14:textFill>
            <w14:solidFill>
              <w14:schemeClr w14:val="tx1"/>
            </w14:solidFill>
          </w14:textFill>
        </w:rPr>
      </w:pPr>
      <w:r>
        <w:rPr>
          <w:rFonts w:ascii="仿宋" w:hAnsi="仿宋" w:eastAsia="仿宋"/>
          <w:b/>
          <w:bCs/>
          <w:color w:val="000000" w:themeColor="text1"/>
          <w:highlight w:val="none"/>
          <w14:textFill>
            <w14:solidFill>
              <w14:schemeClr w14:val="tx1"/>
            </w14:solidFill>
          </w14:textFill>
        </w:rPr>
      </w:r>
      <w:r/>
    </w:p>
    <w:p>
      <w:pPr>
        <w:pStyle w:val="1100"/>
        <w:rPr>
          <w:rStyle w:val="1088"/>
          <w:rFonts w:ascii="仿宋" w:hAnsi="仿宋" w:eastAsia="仿宋"/>
          <w:color w:val="000000" w:themeColor="text1"/>
          <w:highlight w:val="none"/>
          <w14:textFill>
            <w14:solidFill>
              <w14:schemeClr w14:val="tx1"/>
            </w14:solidFill>
          </w14:textFill>
        </w:rPr>
      </w:pPr>
      <w:r>
        <w:rPr>
          <w:rFonts w:ascii="仿宋" w:hAnsi="仿宋" w:eastAsia="仿宋"/>
          <w:color w:val="000000" w:themeColor="text1"/>
          <w:highlight w:val="none"/>
          <w14:textFill>
            <w14:solidFill>
              <w14:schemeClr w14:val="tx1"/>
            </w14:solidFill>
          </w14:textFill>
        </w:rPr>
      </w:r>
      <w:r/>
    </w:p>
    <w:p>
      <w:pPr>
        <w:pStyle w:val="79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0"/>
        <w:rPr>
          <w:rStyle w:val="1088"/>
          <w:rFonts w:ascii="仿宋" w:hAnsi="仿宋" w:eastAsia="仿宋"/>
          <w:b/>
          <w:bCs/>
          <w:color w:val="000000" w:themeColor="text1"/>
          <w:sz w:val="28"/>
          <w:szCs w:val="28"/>
          <w:highlight w:val="none"/>
          <w14:textFill>
            <w14:solidFill>
              <w14:schemeClr w14:val="tx1"/>
            </w14:solidFill>
          </w14:textFill>
        </w:rPr>
      </w:pPr>
      <w:r>
        <w:rPr>
          <w:rStyle w:val="1088"/>
          <w:rFonts w:asciiTheme="minorEastAsia" w:hAnsiTheme="minorEastAsia" w:eastAsiaTheme="minorEastAsia" w:cstheme="minorBidi"/>
          <w:b/>
          <w:bCs/>
          <w:color w:val="000000" w:themeColor="text1"/>
          <w:sz w:val="28"/>
          <w:szCs w:val="28"/>
          <w:highlight w:val="none"/>
          <w14:textFill>
            <w14:solidFill>
              <w14:schemeClr w14:val="tx1"/>
            </w14:solidFill>
          </w14:textFill>
        </w:rPr>
        <w:t xml:space="preserve">采  购  人：</w:t>
      </w:r>
      <w:r/>
    </w:p>
    <w:p>
      <w:pPr>
        <w:pStyle w:val="1100"/>
        <w:rPr>
          <w:rStyle w:val="1088"/>
          <w:rFonts w:ascii="仿宋" w:hAnsi="仿宋" w:eastAsia="仿宋"/>
          <w:b/>
          <w:bCs/>
          <w:color w:val="000000" w:themeColor="text1"/>
          <w:sz w:val="28"/>
          <w:szCs w:val="28"/>
          <w:highlight w:val="none"/>
          <w14:textFill>
            <w14:solidFill>
              <w14:schemeClr w14:val="tx1"/>
            </w14:solidFill>
          </w14:textFill>
        </w:rPr>
      </w:pPr>
      <w:r>
        <w:rPr>
          <w:rStyle w:val="1088"/>
          <w:rFonts w:asciiTheme="minorEastAsia" w:hAnsiTheme="minorEastAsia" w:eastAsiaTheme="minorEastAsia" w:cstheme="minorBidi"/>
          <w:b/>
          <w:bCs/>
          <w:color w:val="000000" w:themeColor="text1"/>
          <w:sz w:val="28"/>
          <w:szCs w:val="28"/>
          <w:highlight w:val="none"/>
          <w14:textFill>
            <w14:solidFill>
              <w14:schemeClr w14:val="tx1"/>
            </w14:solidFill>
          </w14:textFill>
        </w:rPr>
        <w:t xml:space="preserve">成交供应商：</w:t>
      </w:r>
      <w:r/>
    </w:p>
    <w:p>
      <w:pPr>
        <w:pStyle w:val="1100"/>
        <w:rPr>
          <w:rStyle w:val="1088"/>
          <w:rFonts w:ascii="仿宋" w:hAnsi="仿宋" w:eastAsia="仿宋"/>
          <w:b/>
          <w:bCs/>
          <w:color w:val="000000" w:themeColor="text1"/>
          <w:sz w:val="28"/>
          <w:szCs w:val="28"/>
          <w:highlight w:val="none"/>
          <w14:textFill>
            <w14:solidFill>
              <w14:schemeClr w14:val="tx1"/>
            </w14:solidFill>
          </w14:textFill>
        </w:rPr>
      </w:pPr>
      <w:r>
        <w:rPr>
          <w:rStyle w:val="1088"/>
          <w:rFonts w:asciiTheme="minorEastAsia" w:hAnsiTheme="minorEastAsia" w:eastAsiaTheme="minorEastAsia" w:cstheme="minorBidi"/>
          <w:b/>
          <w:bCs/>
          <w:color w:val="000000" w:themeColor="text1"/>
          <w:sz w:val="28"/>
          <w:szCs w:val="28"/>
          <w:highlight w:val="none"/>
          <w14:textFill>
            <w14:solidFill>
              <w14:schemeClr w14:val="tx1"/>
            </w14:solidFill>
          </w14:textFill>
        </w:rPr>
        <w:t xml:space="preserve">合同签订日期： 年 月 日</w:t>
      </w:r>
      <w:r/>
    </w:p>
    <w:p>
      <w:pPr>
        <w:pStyle w:val="1100"/>
        <w:rPr>
          <w:rStyle w:val="1088"/>
          <w:rFonts w:asciiTheme="minorEastAsia" w:hAnsiTheme="minorEastAsia" w:eastAsiaTheme="minorEastAsia" w:cstheme="minorBidi"/>
          <w:color w:val="000000" w:themeColor="text1"/>
          <w:sz w:val="28"/>
          <w:szCs w:val="28"/>
          <w:highlight w:val="none"/>
          <w14:textFill>
            <w14:solidFill>
              <w14:schemeClr w14:val="tx1"/>
            </w14:solidFill>
          </w14:textFill>
        </w:rPr>
      </w:pPr>
      <w:r>
        <w:rPr>
          <w:rStyle w:val="1088"/>
          <w:rFonts w:asciiTheme="minorEastAsia" w:hAnsiTheme="minorEastAsia" w:eastAsiaTheme="minorEastAsia" w:cstheme="minorBidi"/>
          <w:color w:val="000000" w:themeColor="text1"/>
          <w:sz w:val="28"/>
          <w:szCs w:val="28"/>
          <w:highlight w:val="none"/>
          <w14:textFill>
            <w14:solidFill>
              <w14:schemeClr w14:val="tx1"/>
            </w14:solidFill>
          </w14:textFill>
        </w:rPr>
        <w:t xml:space="preserve">友情提醒：采购人与中标、成交供应商应当在中标、成交通知书发出之日起三十日内，按照采购文件确定的事项签订政府采购合同。</w:t>
      </w:r>
      <w:r/>
    </w:p>
    <w:p>
      <w:pPr>
        <w:pStyle w:val="1100"/>
        <w:rPr>
          <w:rStyle w:val="1088"/>
          <w:rFonts w:asciiTheme="minorEastAsia" w:hAnsiTheme="minorEastAsia" w:eastAsiaTheme="minorEastAsia" w:cstheme="minorBidi"/>
          <w:b/>
          <w:color w:val="000000" w:themeColor="text1"/>
          <w:sz w:val="28"/>
          <w:szCs w:val="28"/>
          <w:highlight w:val="none"/>
          <w14:textFill>
            <w14:solidFill>
              <w14:schemeClr w14:val="tx1"/>
            </w14:solidFill>
          </w14:textFill>
        </w:rPr>
      </w:pPr>
      <w:r>
        <w:rPr>
          <w:rStyle w:val="1088"/>
          <w:rFonts w:asciiTheme="minorEastAsia" w:hAnsiTheme="minorEastAsia" w:eastAsiaTheme="minorEastAsia" w:cstheme="minorBidi"/>
          <w:b/>
          <w:color w:val="000000" w:themeColor="text1"/>
          <w:sz w:val="28"/>
          <w:szCs w:val="28"/>
          <w:highlight w:val="none"/>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40" w:bottom="1440" w:left="1440" w:header="851" w:footer="992" w:gutter="0"/>
          <w:cols w:num="1" w:sep="0" w:space="720" w:equalWidth="1"/>
          <w:docGrid w:linePitch="360"/>
        </w:sectPr>
      </w:pPr>
      <w:r/>
      <w:bookmarkStart w:id="16" w:name="_Toc32481"/>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项目名称：</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丰县大沙河镇污水处理厂(站)运维技术服务项目</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根据《中华人民共和国</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招投标法</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》《中华人民共和国民法典》及其他有关法律法规的规定，经甲、乙双方友好协商，就甲方委托乙方</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丰县大沙河镇污水处理厂(站)运维技术服务项目</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 xml:space="preserve">项目</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相关事宜达成一致，特签订本合同</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共同遵守执行</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第1条 定义与解释</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1.1 定义</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为达到本合同之目的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，除非</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另有规定，</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中出现的下列词语具有如下含义：</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 甲方</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丰县大沙河镇人民政府</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 乙方：</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 </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：指《</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丰县大沙河镇污水处理厂(站)运维技术服务项目</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合同》，包括双方另行达成的补充协议、附件。</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（4）项目或本项目：指</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丰县大沙河镇污水处理厂(站)运维技术服务项目</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项目。</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项目概括及内容：包含丰县大沙河镇污水处理厂（500T/日）,大沙河镇一号沟污水处理站（400T/日），大沙河镇左岸截渗沟污水处理站（300T/日），大沙河镇南支河污水处理站（200T/日）污水处理设施的运维服务工作，包括但不限于日常巡检、设备维护保养、药剂添加、污泥清理、水质监测、故障维修等，确保站点持续稳定运行，出水水质达标。</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丰县大沙河镇污水处理厂（500T/日）除正常运维工作，还包括厂外2个提升泵站日常维护、垃圾清理、巡查厂外管道。</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大沙河镇一号沟污水处理站（400T/日）</w:t>
      </w: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除正常运维工作，还包括厂外提升泵站日常维护、垃圾清理包含进水下水道清理、巡查厂外管道。</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大沙河镇左岸截渗沟污水处理站（300T/日）除正常运维工作，还包括厂外提升泵站日常维护、垃圾清理、巡查厂外管道。大沙河镇南支河污水处理站（200T/日）</w:t>
      </w: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除正常运维工作，还包含厂外水闸控制及日常维护，垃圾清理、巡查厂外管道。</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）委托运营权：指经</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丰县大沙河镇人民政府</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批准，甲方授予乙方在委托运营期间内经营项目设施，从事污水处理及获取污水处理服务费的专营权。</w:t>
      </w:r>
      <w:r/>
    </w:p>
    <w:p>
      <w:pPr>
        <w:ind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）委托运营日：运营公司与</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丰县大沙河镇人民政府签订的</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合同生效之日</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）委托运营期：</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中甲方授予乙方的委托运营期限为</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年，自</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合同生效之日</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起算。</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）污水处理服务费：指根据</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的规定按第1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.2款计算的，乙方提供污水处理服务后，甲方向乙方支付的服务费。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）项目设施：本项目污水处理厂围墙以内的场地上附着的所有为实施</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所需用的相关设备和设施，但明确约定不在服务范围的仪器除外</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）设计水量：</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strike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trike w:val="0"/>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strike w:val="0"/>
          <w:color w:val="000000" w:themeColor="text1"/>
          <w:sz w:val="24"/>
          <w:szCs w:val="24"/>
          <w:highlight w:val="none"/>
          <w:lang w:val="en-US" w:eastAsia="zh-CN"/>
          <w14:textFill>
            <w14:solidFill>
              <w14:schemeClr w14:val="tx1"/>
            </w14:solidFill>
          </w14:textFill>
        </w:rPr>
        <w:t xml:space="preserve">12</w:t>
      </w:r>
      <w:r>
        <w:rPr>
          <w:rFonts w:hint="eastAsia" w:asciiTheme="minorEastAsia" w:hAnsiTheme="minorEastAsia" w:eastAsiaTheme="minorEastAsia" w:cstheme="minorEastAsia"/>
          <w:strike w:val="0"/>
          <w:color w:val="000000" w:themeColor="text1"/>
          <w:sz w:val="24"/>
          <w:szCs w:val="24"/>
          <w:highlight w:val="none"/>
          <w14:textFill>
            <w14:solidFill>
              <w14:schemeClr w14:val="tx1"/>
            </w14:solidFill>
          </w14:textFill>
        </w:rPr>
        <w:t xml:space="preserve">）本文中所有：吨/日</w:t>
      </w:r>
      <w:r>
        <w:rPr>
          <w:rFonts w:hint="eastAsia" w:asciiTheme="minorEastAsia" w:hAnsiTheme="minorEastAsia" w:eastAsiaTheme="minorEastAsia" w:cstheme="minorEastAsia"/>
          <w:strike w:val="0"/>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strike w:val="0"/>
          <w:color w:val="000000" w:themeColor="text1"/>
          <w:sz w:val="24"/>
          <w:szCs w:val="24"/>
          <w:highlight w:val="none"/>
          <w14:textFill>
            <w14:solidFill>
              <w14:schemeClr w14:val="tx1"/>
            </w14:solidFill>
          </w14:textFill>
        </w:rPr>
        <w:t xml:space="preserve">立方米/日</w:t>
      </w:r>
      <w:r>
        <w:rPr>
          <w:rFonts w:hint="eastAsia" w:asciiTheme="minorEastAsia" w:hAnsiTheme="minorEastAsia" w:eastAsiaTheme="minorEastAsia" w:cstheme="minorEastAsia"/>
          <w:strike w:val="0"/>
          <w:color w:val="000000" w:themeColor="text1"/>
          <w:sz w:val="24"/>
          <w:szCs w:val="24"/>
          <w:highlight w:val="none"/>
          <w:lang w:eastAsia="zh-CN"/>
          <w14:textFill>
            <w14:solidFill>
              <w14:schemeClr w14:val="tx1"/>
            </w14:solidFill>
          </w14:textFill>
        </w:rPr>
        <w:t xml:space="preserve">和</w:t>
      </w:r>
      <w:r>
        <w:rPr>
          <w:rFonts w:hint="eastAsia" w:asciiTheme="minorEastAsia" w:hAnsiTheme="minorEastAsia" w:eastAsiaTheme="minorEastAsia" w:cstheme="minorEastAsia"/>
          <w:strike w:val="0"/>
          <w:color w:val="000000" w:themeColor="text1"/>
          <w:sz w:val="24"/>
          <w:szCs w:val="24"/>
          <w:highlight w:val="none"/>
          <w:lang w:val="en-US" w:eastAsia="zh-CN"/>
          <w14:textFill>
            <w14:solidFill>
              <w14:schemeClr w14:val="tx1"/>
            </w14:solidFill>
          </w14:textFill>
        </w:rPr>
        <w:t xml:space="preserve">m³</w:t>
      </w:r>
      <w:r>
        <w:rPr>
          <w:rFonts w:hint="eastAsia" w:asciiTheme="minorEastAsia" w:hAnsiTheme="minorEastAsia" w:eastAsiaTheme="minorEastAsia" w:cstheme="minorEastAsia"/>
          <w:strike w:val="0"/>
          <w:color w:val="000000" w:themeColor="text1"/>
          <w:sz w:val="24"/>
          <w:szCs w:val="24"/>
          <w:highlight w:val="none"/>
          <w14:textFill>
            <w14:solidFill>
              <w14:schemeClr w14:val="tx1"/>
            </w14:solidFill>
          </w14:textFill>
        </w:rPr>
        <w:t xml:space="preserve">/日为相同意思</w:t>
      </w:r>
      <w:r>
        <w:rPr>
          <w:rFonts w:hint="eastAsia" w:asciiTheme="minorEastAsia" w:hAnsiTheme="minorEastAsia" w:eastAsiaTheme="minorEastAsia" w:cstheme="minorEastAsia"/>
          <w:strike w:val="0"/>
          <w:color w:val="000000" w:themeColor="text1"/>
          <w:sz w:val="24"/>
          <w:szCs w:val="24"/>
          <w:highlight w:val="none"/>
          <w:lang w:eastAsia="zh-CN"/>
          <w14:textFill>
            <w14:solidFill>
              <w14:schemeClr w14:val="tx1"/>
            </w14:solidFill>
          </w14:textFill>
        </w:rPr>
        <w:t xml:space="preserve">；元</w:t>
      </w:r>
      <w:r>
        <w:rPr>
          <w:rFonts w:hint="eastAsia" w:asciiTheme="minorEastAsia" w:hAnsiTheme="minorEastAsia" w:eastAsiaTheme="minorEastAsia" w:cstheme="minorEastAsia"/>
          <w:strike w:val="0"/>
          <w:color w:val="000000" w:themeColor="text1"/>
          <w:sz w:val="24"/>
          <w:szCs w:val="24"/>
          <w:highlight w:val="none"/>
          <w:lang w:val="en-US" w:eastAsia="zh-CN"/>
          <w14:textFill>
            <w14:solidFill>
              <w14:schemeClr w14:val="tx1"/>
            </w14:solidFill>
          </w14:textFill>
        </w:rPr>
        <w:t xml:space="preserve">/吨、元/立方米和元/m³</w:t>
      </w:r>
      <w:r>
        <w:rPr>
          <w:rFonts w:hint="eastAsia" w:asciiTheme="minorEastAsia" w:hAnsiTheme="minorEastAsia" w:eastAsiaTheme="minorEastAsia" w:cstheme="minorEastAsia"/>
          <w:strike w:val="0"/>
          <w:color w:val="000000" w:themeColor="text1"/>
          <w:sz w:val="24"/>
          <w:szCs w:val="24"/>
          <w:highlight w:val="none"/>
          <w14:textFill>
            <w14:solidFill>
              <w14:schemeClr w14:val="tx1"/>
            </w14:solidFill>
          </w14:textFill>
        </w:rPr>
        <w:t xml:space="preserve">为相同意思。</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）进水：指乙方从接收点引入的未经处理的</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生活</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污水。</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）出水：指经污水处理厂净化处理后通过甲方指定的排放口排出的</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达标水</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）污泥：指除出水和间断渗漏之外，污水处理厂污水净化过程中产生的剩余污泥、消化污泥及其混合污泥，不包括栅渣和沉砂池砂砾。</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）不可抗力：指</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.1款规定的不能合理预见、不能克服并且不能避免的事件。</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）经营权：指由</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丰县大沙河镇人民政府</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委托给运营公司的、由其接受的在委托运营期限内运营、维护污水处理厂</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并获取运维服务费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的权利。</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）项目设施移交日：指第2.4.1款规定的项目设施移交日，应与委托运营日为同一日。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）化学药剂：指乙方在运营中用于处理污水/污泥的而非水质检测使用的化学品或药剂。</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）第三方：指除甲方和乙方以外的自然人、法人或其他组织。</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）日历日：指公历日，</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中提到天数若未作特别说明，均指日历日。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）工作日：指日历日中除法定节假日以外的公历日。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）协议：本文中的协议与合同为相同意思。</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）谨慎运营惯例指现行的同类项目运营时所普遍采用或接受的惯例、方法和作法；该等作法包括但不限于：</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a）项目设施设备完好率不低于95%；</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b）正常运营条件下及合理预测非正常条件下拥有所需的充足材料、资源和供应品；</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c）由专业技术人员使用适当设备、工具和程序实施正常维护和修理，以确保项目设施长期、可靠和安全地运行；</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d）拥有足够数量、有充足经验并经过培训的工作人员，以恰当有效地按照项目设施各项有关设备的操作手册和规范运营，并能够处理紧急情况</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e）制定应对突发事件的应急预案；</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f）经常进行恰当的监测和测试，以确保项目设施的正常运行；</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g）按照国家有关安全生产管理的规定安全平稳运行本项目设施，保证工人、公众及环境的安全，并遵守有关设备设施的操作规程及各项限制性要求</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ind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h）符合城市文明创建的要求，包括厂容厂貌、室内外环境、设施设备卫生管理等。</w:t>
      </w:r>
      <w:r/>
    </w:p>
    <w:p>
      <w:pPr>
        <w:ind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）计划内暂停：指经甲方批准的乙方因重置、检修（含大修）设备或其它原因而对污水处理的部分暂停或甲方为重大公共利益和公共安全等原因要求乙方暂停污水处理后，乙方对污水处理的全部或部分的暂停。</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）计划外暂停：除计划内暂停之外的其它任何暂停。</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）中国法律：指中国各级立法机关和其它主管机关正式颁布的法律、法规、规章、标准、规范和司法解释及其不时之修订或修改；为</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的目的，不包括香港、澳门特别行政区和台湾地区的法律、法规和判例。</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）进水水质标准：指</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规定的进水水质标准。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）污水处理服务费单价：指按</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.1款确定的，乙方处理每立方米污水所获得的服务费。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）出水水质标准：指</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.1款规定的出水水质标准。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）进水采样点：指为检测进水质量对进水进行采样之处，该点应为污水处理厂的进水泵房处，和截流干管的截流点处，以及甲乙双方共同认可的其它中间采样点。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）出水采样点：指为检测出水质量对出水进行采样之处，该点应为污水处理厂出水管上甲乙双方共同认可的采样点。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）日常检测指标：指项目设施运行期间日常必须检测的理化指标，包括但不限于：进出水的生化需氧量BOD</w:t>
      </w:r>
      <w:r>
        <w:rPr>
          <w:rFonts w:hint="eastAsia" w:asciiTheme="minorEastAsia" w:hAnsiTheme="minorEastAsia" w:eastAsiaTheme="minorEastAsia" w:cstheme="minorEastAsia"/>
          <w:color w:val="000000" w:themeColor="text1"/>
          <w:sz w:val="24"/>
          <w:szCs w:val="24"/>
          <w:highlight w:val="none"/>
          <w:vertAlign w:val="subscript"/>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、化学需氧量CODcr、悬浮物SS、氨氮NH</w:t>
      </w:r>
      <w:r>
        <w:rPr>
          <w:rFonts w:hint="eastAsia" w:asciiTheme="minorEastAsia" w:hAnsiTheme="minorEastAsia" w:eastAsiaTheme="minorEastAsia" w:cstheme="minorEastAsia"/>
          <w:color w:val="000000" w:themeColor="text1"/>
          <w:sz w:val="24"/>
          <w:szCs w:val="24"/>
          <w:highlight w:val="none"/>
          <w:vertAlign w:val="subscript"/>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-N、总磷TP、总氮</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TN、PH</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及污泥含水率等。</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其他检测</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按照排污许可证的检测要求执行。</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）进水流量计：指根据</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.1.1款规定安装的用于测量进水流量的流量计。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）出水流量计：指根据</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.1.1款规定安装于污水处理厂污水处理工艺末端的，测量出水流量的流量计。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）实际污水处理量：指在污水处理厂出水流量计上测得的每日实际污水处理量。</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）超进水量：</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指实际达标处理水量减去设计水量后的水量。</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）运营年：指委托运营期内任一公历年度期间，但第一个运营年应从委托运营日开始，最后一个运营年应在委托运营期的最后一天结束。</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）运营月：指委托运营期内任一个日历月，但第一个运营月应在委托运营日开始并至当月底结束，最后一个运营月应在委托运营期的最后一日结束。</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）项目设施收回日：指委托运营期满或提前终止时，由甲方（或其指定机构）按</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规定的清单、条件和程序，从乙方收回项目设施之日。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 解释</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对</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的解释应依照以下原则进行：</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（1）除非</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另有规定或明示，其中提到的条款和附件均指</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的条款和附件；</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（2）“元”指“人民币元”，为中华人民共和国法定货币；</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（3）除</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上下文另有规定外，一方”或“各方”应为</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的一方或各方；</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的各方均包括其它各自的继任者和获准的受让人；</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（4）所指的日、星期、月和年均指公历的日、星期、月和年；</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（5）除上下文另有规定，“包括</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一词在任何时候应被视为与“但不限于</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连用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（6）所指的协议是指有关的协议和协议附件，并且在任何情况下均包括对该协议不时所作的补充或修改；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（7）所指的“维护”应始终解释为包括修理和更新，除非上下文另有规定；</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任何条或款的小标题不应视为对协议的当然解释，</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的各个组成部分都具有同样的法律效力和同等的重要性；</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中，无论何处及由任何人发出或颁发任何通知、同意、批准、证明或决定，除另有说明外，均指其书面形式；</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（10）提及</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时应包括以任何方式修改、补充和替代的</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及其附件。</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的附件为协议不可分割的组成部分。如协议的条款与</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的修改、补充条款、协议附件条款有抵触之处，以形成时间在后的文件条款为准；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（11）如同一协议的先后条款存在矛盾或模糊之处，以甲方的书面解释或者答疑为准。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第2条 委托运营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2.1委托运营的内容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甲方按</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规定的条件和程序将项目的经营权转让给乙方，委托运营者应在委托运营期内自行承担费用、责任和风险，按照谨慎运营惯例，</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按照排污许可证的检测要求，</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乙方负责项目设施的运营、维护和小型维修及相应费用、月度水质（季度噪声）</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等</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全分析委托监测费用。并于委托运营期届满时将项目设施完好无偿交给</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丰县大沙河镇人民政府</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或其指定机构</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本项目</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运营费用不含</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大型</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设施、设备、仪器的重置费用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2.1.1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委托运营的项目设施清单：</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污水处理厂设施基本情况以及易损件清单，在本合同签订之前，由甲方确定，并作为本合同的附件。</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乙方负责处理甲方提供的污水，并按</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规定的条件取得污水处理服务费。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委托运营期届满或提前终止时，乙方将项目设施及其相关文件资料按照协议规定完好、无偿移交给甲方或其指定机构。</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2.2  委托运营期限</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2.2.1 本项目委托运营期限为</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年。</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2.2.2 委托运营期自</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合同生效之日</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起连续计算，除非双方按</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规定的条件和程序提前终止。</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2.2.3  交接共同营运期一个月</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在现有供应商合同结束、新供应商开始进场之间的这个月作为双方共同运营和交接的时间。双方确认，设立为期一个月的共同运营期。在此期间，双方需共同协作，确保所有运营事务、资料及权限的平稳移交与过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2.3 委托运营的条件</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项下经营权的转让需具备以下全部先决条件（除非已由</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双方一致书面同意放弃）：</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2.3.1 甲方已经取得所有必要的审批机构对</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及项目的批准文件；</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2.3.2 不存在任何政府机关限制、制止、禁止、宣布无效或者以其它方式阻止（或者寻求阻止）交易完成的行为或程序；</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2.3.3 乙方已按第4条的规定如期足额提交履约</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保证金</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（履约保函形式提交）</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2.3.4 至委托运营日止，双方在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中所作出的每一项声明和保证在所有实质方面均真实、完整和正确；</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2.3.5 其他本项目所在地法律法规要求的、为完成</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项下交易应当满足的条件。</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2.4  委托运营的程序</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2.4.1 项目设施的移交</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（1）自</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生效后，甲方和乙方应根据</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相关规定</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共同对污水处理厂现有的项目设施及第2.4.2（1）款规定的技术文件进行逐项清点和登记，并在必要时就其状况或其它需要特别说明的事项进行备注，形成项目设施移交记录后，由双方代表在项目设施移交记录上签字予以确认。项目设施移交记录经双方签署之日，即为项目设施移交完成之日（“项目设施移交</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日</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项目设施移交的标准为完好移交，即将项目设施需要维修改造后移交给乙方。项目设施移交前，乙方如认为需要对接收的项目设施进行必要的整修。可根据情况向甲方提出，整修费用由甲方承担或由甲方协调相关部门处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（3）甲方保证在项目设施移交日以前，对项目设施继续进行维护。</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（4）项目设施移交应在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生效日后的</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三</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十日内或双方商定的其它时间内完成，正式移交当日称为项目设施移交日。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2.4.2 技术文件的移交</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（1）技术文件的内容和移交</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技术文件应包括污水处理厂所有为其运营和维护所需的技术性文件，包括但不限于截止委托运营日现有的立项、环评、批复、设计、可行性研究等技术文件和技术档案，所有设备的制造厂商提供的合格证书、质量保证书、图纸、安装使用及维护手册等文件和资料，以及项目设施完成工程竣工验收、环保验收后的有关资料和文件。</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（2）技术文件的权属</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所有上述技术文件仅为供乙方在委托运营期间运营和维护项目设施的目的而移交，其所有权仍然属于甲方。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（3）技术文件的正当使用</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乙方应仅限于为</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之目的而使用上述技术文件，并不得将该等技术文件使用于除此之外的任何目的和用途，除非已获得甲方的事先书面同意，否则因此引起的任何第三方索赔及相应的任何赔偿、责任等，均由乙方自行承担。</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（4）对技术文件的完善、更新及补充</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乙方在委托运营期间应时刻保持对技术文件的完善、更新及补充，包括但不限于：设备重置后技术资料的更新，工艺改造形成新的项目设施的全部技术资料。</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（5）对技术文件的维护和保管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乙方对该等技术文件应在使用的同时，尽到善意的维护和保管义务，以保证在项目委托运营期满或提前终止时，将该等全部技术文件完整地交还甲方。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2.4.3 </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委托运营开始</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在项目设施移交日，甲方应同时将经营权转移给乙方，由乙方及其雇员正式进入并接管污水处理厂的各个部门和岗位，开始实际委托运营。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2.5 风险转移</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除非本合同另有规定，自项目经营权移交日后的一切项目设施灭失、损害及由此引发的第三人索赔风险均由乙方承担（不可抗力除外）。</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2.6 对经营权处置的限制</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除非</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另有规定，乙方在未事先征得甲方的书面同意，并获得所需审批机构的批准的前提下，不得以转让、出租、质押等方式处置项目经营权</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（包括项目经营期间的预期收益）</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2.7 项目债务处理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污水处理厂委托运营前产生的债务不由乙方承担。</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 3 条 声明与保证</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3.1 甲方的声明与保证</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甲方在此向乙方声明，在协议生效日期：</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3.1.1 甲方已获得签署并履行</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的授权，且甲方完全有能力履行其在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下的所有义务。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3.1.2 甲方保证</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的签署和履行将不违反其授权文件及对其具有约束力的任何法律、法规和合同性文件的规定。</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3.1.3 如果甲方在此所作的声明被证实在作出时存在实质方面的不属实，并且该等不属实声明严重影响</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项下的污水处理项目的顺利进行，乙方有权终止</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3.2 乙方的声明与保证</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乙方在此向甲方声明，在协议生效日期：</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3.2.1 乙方是一家依照中华人民共和国法律注册成立的公司，具有签署和履行</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的法人资格。</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3.2.2 </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的签署和履行将不违反对乙方具有约束力的任何法律、法规和合同性文件的规定。</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3.2.3 乙方在签署</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之前，不存在任何与本项目有关的，由乙方作为一方签署、并可能对项目或甲方产生重大不利影响的合同、协议和/或任何未决或即将进行的诉讼或仲裁。</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3.2.4 如果乙方在此所作的声明被证实在作出时存在实质方面的不属实，并且该等不属实声明严重影响</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项下的污水处理项目的顺利进行，甲方有权终止</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numPr>
          <w:ilvl w:val="0"/>
          <w:numId w:val="5"/>
        </w:num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履约</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保证金</w:t>
      </w:r>
      <w:r/>
    </w:p>
    <w:p>
      <w:pPr>
        <w:numPr>
          <w:ilvl w:val="0"/>
          <w:numId w:val="0"/>
        </w:numPr>
        <w:ind w:right="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4.1 履约保函</w:t>
      </w:r>
      <w:r/>
    </w:p>
    <w:p>
      <w:pPr>
        <w:numPr>
          <w:ilvl w:val="0"/>
          <w:numId w:val="0"/>
        </w:numPr>
        <w:ind w:right="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4.1.1 </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履约保函</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的提交</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在本合同签署之日，乙方应向甲方提交经甲方认可的、中国境内银行或其他金融担保公司开出的金额为人民币</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)的不可撤销履约保函，作为乙方对其履行本合同项下维护项目设施、终止移交后的保证等义务的担保。</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4.1.2 履约保函的有效期</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履约保函应自履约保函提交日起，至根据第4.1.5款的规定解除之日止始终保持有效。</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4.1.3 履约保函的兑取</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甲方有权根据本</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的规定，按第</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.4.2款的规定兑取履约保函中的款项。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4.1.4 履约保函数额的恢复</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若甲方在委托运营期内根据本协议的规定兑取履约保函，乙方应在三个月之内将履约保函补充至第4.1.1款中规定的数额，并向甲方出示其已经恢复维护保函数额的证据。</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4.1.5 履约保函的解除</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（1）按照本协议的规定委托运营期限届满后，甲方应在项目终止日后三个月届满后的第一个工作日解除履约保函并退还履约保函中的剩余金额。</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（2）在协议提前终止的情况下，乙方应确保履约保函在提前终止日后三月内继续保持有效。在此期间，乙方应承担全厂设备和设施质量缺陷的保修责任（因届时接受移交的单位使用不当</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（具体由甲方判定）</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或不可抗力造成的损坏除外）。甲方应在提前终止日后三个月届满后的第一个工作日，解除履约保函并退还履约保函的剩余金额。</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第5条 甲乙双方的一般权利和义务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5.1 甲方的权利和义务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5.1.1 甲方的权利</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（1）对乙方履行有关法律、法规、规章和</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的义务进行监督和管理；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（2）甲方及政府各相关部门有权对乙方处理的污水水量，水质情况，污水处理厂的运行管理、设备设施的维护保养、安全生产、环境监测等情况进行监督；</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（3）制定应急预案，在出现危及或者可能危及公共利益、公共安全的紧急情况时，有权采取有效措施或者临时接管项目；</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（4）甲方或其授权机构有权指派人员在任何时候进入污水处理厂，了解乙方的生产经营信息，对乙方的运营情况进行中期评估或者年度评估；</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 法律、法规、规章和</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规定的其他权利。</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5.1.2 甲方的义务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（1）除非</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另有规定，甲方应确保在整个委托运营期内，对污水处理厂围墙以外进水管网的运营和维护不会对</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项下项目设施的运营和维护产生不利影响，如产生不利影响，应消除影响；</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（2）向乙方免费提供进水；</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（3）按照</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规定按时足额向乙方支付污水处理服务费；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）向乙方提供运营协助，就乙方对污水处理厂正常运营有关的申请、建议、通知等在7个工作日内给予回复，不回复乙方将认为甲方默认；</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）依法制止和排除或者要求有关部门依法制止和排除侵害乙方经营权的行为</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）受理、处理公众对委托运营活动的投诉；</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）定期向</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甲方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报告污水处理委托运营实施情况；</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）法律、法规、规章和</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规定的其他义务。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5.2  乙方的权利和义务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5.2.1 乙方的权利</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（1）在委托运营期限内享有项目经营权；</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（2）按</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规定的方式取得污水处理服务费；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（3）法律、法规、规章和</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规定的其他权利。</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5.2.2 乙方的义务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（1）在委托运营期限内，根据协议中的规定自行承担费用、责任和风险，负责项目设施的运营和维护；</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（2）乙方应始终按照谨慎运营惯例、运营维护手册以及项目设施的设备制造商提供的资料维护项目设施，以保证项目设施处于良好的运行状态；</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（3）接受政府相关部门的监督管理，协助有关部门（含政府委托的单位）审核公司经营情况，接受社会的监督；</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（4）定期向甲方提交与项目设施运营有关的资料；</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承担</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污泥的处置</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包括但不限于：污泥外运、最终处置费用，但乙方应保证处置方式的合法合规，并承担因污泥处置而产生的全部风险和责任。</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）在委托运营期内，乙方应</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按照本合同约定处理甲方指定范围内的污水。</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）保证处理后的污水达到协议规定的出水水质标准；除计划内暂停或不可抗力外，乙方就甲方提供的污水处理厂高于设计水量的进水，不得拒绝处理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目设施的运行和维护不应造成委托运营项目场地，包括土壤、地下水或地表水及空气或周围环境的环境污染，并采取一切合理措施避免或尽量减少对委托运营项目周边环境的干扰，以及因委托运营事项导致的其他环境污染隐患。</w:t>
      </w:r>
      <w:r/>
    </w:p>
    <w:p>
      <w:pPr>
        <w:ind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（9）在委托运营期限内，乙方承担因委托运营事项产生的全部用工责任和用工风险，做好用工人员的合同签订和保险缴纳，若因乙方用工或劳务承揽等问题对甲方产生用工责任赔偿的，甲方有权要求乙方承担。</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（10）法律、法规、规章和本合同规定的其他义务。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 6 条 项目设施的运营与维护</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6.1 项目设施的权属</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在委托运营期内，项目设施的所有权以及项目设施场地的土地使用权始终归甲方所有。</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6.2 对项目设施处置的限制</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委托运营期内，乙方应仅为实现</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之目的而使用所有的项目设施。未经甲方的事先书面同意，乙方不得以任何理由以出售、转让、出租、质押等方式处置项目设施，或以项目设施提供担保。</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6.3  项目设施的运营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6.3.1 委托运营服务的开始</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委托运营日即为</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合同生效之日</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，届时乙方应向甲方签发就项目设施开始委托运营的书面通知。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6.3.2 运营原则</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在委托运营期间，乙方应遵守中国法律法规，履行本合同，丰县大沙河镇污水处理厂（500T/日）出水水质达到江苏省地方标准《城镇污水处理厂污染物排放标准》（DB32/4440-2022）中的D标准。大沙河镇一号沟污水处理站（400T/日）出水水质达到江苏省地方标准《城镇污水处理厂污染</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物排放标准》（DB32/4440-2022）中的D标准。大沙河镇左岸截渗沟污水处理站（300T/日）出水水质达到江苏省地方标准《城镇污水处理厂污染物排放标准》（DB32/4440-2022）中的D标准。大沙河镇南支河污水处理站（200T/日）出水水质达到《地表水环境质量标准》（GB 3838—2002）中的准Ⅳ类标准。运维标准按照《城镇污水处理厂运行、维护及其安全技术规程》（CJJ60-2011）执行，持续改进污水处理厂的运行工艺和运营方法，保证实现本合同规定的各项考核指标，并达到届时有效的国家和地方标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6.3.3 连续提供污水处理服务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乙方应按每日24小时，一年365日（闰年366日）连续接收并处理污水，乙方不得以任何理由自行减少污水接收和处理量或停运项目设施。因设施设备检修需计划内暂停服务时，须报甲方及环保部门审批。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6.3.4 乙方应为在线监测监控装置正常使用提供必要的条件，不得擅自拆除、闲置、改变或者损毁；发现在线监测监控系统发生故障时，应及时向监管部门报告。</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6.3.5 项目运行中发生设施设备重大事故或人身伤亡事故时，乙方须及时采取措施处理，并立即报告甲方。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6.3.6 对项目设施范围内的土地、设施不得改变使用性质。</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6.3.7 对整个项目设施产生影响的工艺和设备改造须事先征得甲方同意。</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6.4 项目设施的维护</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6.4.1 乙方应根据项目设施情况，按照适用法律和谨慎运营惯例编制运营维护手册，手册应包括项目设施定期和年度检验维护、日常运行维护以及大修维护的标准、程序和计划；手册同时应列明项目设施正常运行所需的备品备件，以及对项目设施的更新改造计划。</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6.4.2 乙方应确保在委托运营期内：</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（1）使用的零部件标准不低于原设备的配置标准；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（2）使用的化学药品应符合国家规定的标准。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6.4.3 甲方有权依据国内行业惯例和乙方的维护计划，对乙方的项目设施维护情况进行检查，并在检查后对维护瑕疵（如有）提出整改意见。乙方应在接到整改意见通知后的十（10）个工作日内详细回复甲方的整改意见，包括提供必要的补救措施及其日程安排或解释。</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6.4.4 如乙方未能按时履行其在上述回复意见所述的补救措施，则应视为乙方违约，甲方有权向乙方发出违约通知，同时要求乙方按</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.2款的规定支付违约金，直至发出终止意向通知。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6.5 项目设施的大修和重置</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6.5.1 在整个委托运营期内，除非</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另有规定，甲方应按照</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的规定承担项目设施的大修费用。</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6.5.2 维护和大修计划的提交</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乙方应于每年的</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02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月</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日之前向甲方提交下一年度的维护和大修计划，并经甲方同意，核定大修费用，大修费用由</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甲方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支付给乙方后进行大修，甲方有权对大修费用的实际使用进行监督，乙方应就甲方支付的大修费用提供合规发票。</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6.5.3 例行大修</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在委托运营期内，乙方应根据上述经甲方同意的的维护和大修计划以及运行和设备维护规程，对项目设施定期进行例行大修。</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主要为以下大型设备的大修，风机、粗细格栅、刮泥机、污泥脱水机等，具体以移交清单约定为准。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6.5.4 设备日常故障维修的费用按以下方式承担：</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设置2000元为费用承担分界标准。2000元以内（含）的维修费用由供应商自行承担；超出2000元的部分，供应商应列明具体维修事项并凭发票提交甲方，双方协商确定处理方案。</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6.5.</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大型设备</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设施的重置</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（1）在委托运营期间，无论因项目设施的自然磨损和损耗和/或因事故或不可抗力事件损坏而需进行的</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大型设备</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设施重置，均应由乙方</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及时</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书面向甲方报告拟采购设施的规格、型号、价格、和性能等情况，经甲方批准后安排采购，并由甲方承担费用。乙方给予协助。</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（2）重置后，原设备交由甲方或其指定机构处理，乙方应对相应的技术文件进行存档并妥善保管。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6.5.</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停营批报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大修和重置若需要停运设施的，须报甲方及</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生态环境</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部门批准。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6.6 </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污泥处置</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乙方承担</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污泥的处置</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，包括但不限于：污泥外运、最终处置费用，但乙方应保证处置方式的合法合规，并承担因污泥处置而产生的全部风险和责任。</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6.7 乙方的报告义务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乙方应按照</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规定，向甲方履行如下报告义务，包括但不限于以下内容：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6.7.1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日常报表：</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包括工艺和设备运行状况记录、水质和污泥检测、污泥处理、安全工作等方面相应的日报、月报和年报</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以及各种系统填报</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6.7.2 年度的经营计划和项目建设维护更新计划</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乙方应于每年</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02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月</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日之前向甲方提交下一年度的经营计划和项目建设维护更新计划。</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以上报告具体内容、表式及上报时间由甲方根据监管的需要确定或修改。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第7条 暂停服务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7.1 计划内暂停</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7.1.1 如果有计划内暂停服务，乙方应至少提前一个月将计划内暂停服务的书面通知提交甲方。甲方应在预定日期至少一个星期前确认。如果甲方没有在预定计划内暂停服务一个星期前给予书面答复，计划内暂停服务将被视为获得批准。</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7.1.2 乙方提供的书面通知将包括以下内容：（1）计划内暂停服务的范围和理由；（2）计划内暂停服务的开始和结束时间；（3）计划内暂停服务期间可能影响的污水处理量；（4）恢复污水处理服务的预计时间。</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7.1.3 甲方不得无故拒绝乙方的计划内暂停服务，但乙方应尽最大努力减小计划内暂停服务的影响，并且乙方每一运营年计划内单一污水处理厂暂停服务单次持续不得超过五日，累计不得超过十五日。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7.2 计划外暂停服务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7.2.1 如发生计划外暂停服务，乙方应立即书面通知甲方</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并协助甲方书面报告生态环境部门及其他相关部门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，说明计划外暂停服务的原因，提出相应对策，并明确在此期间预计的污水处理能力。乙方应尽最大努力迅速恢复正常的污水处理服务。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7.2.2 如果计划外暂停服务时间预期超过四十八小时，则乙方须采纳甲方关于应对计划外暂停服务的合理建议或意见。</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7.2.3 由于特殊原因、发生不可抗力的意外等造成暂停服务的，乙方应及时告知甲方及相关监管部门，并启动应急预案。</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条  标准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 出水水质标准</w:t>
      </w:r>
      <w:r/>
    </w:p>
    <w:p>
      <w:pPr>
        <w:ind w:left="0" w:firstLine="480"/>
        <w:jc w:val="both"/>
        <w:keepLines w:val="0"/>
        <w:keepNext w:val="0"/>
        <w:pageBreakBefore w:val="0"/>
        <w:spacing w:after="120" w:line="360"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（1）丰县大沙河镇污水处理厂（500T/日）出水水质达到江苏省地方标准《城镇污水处理厂污染物排放标准》（DB32/4440-2022）中的D标准。</w:t>
      </w:r>
      <w:r/>
    </w:p>
    <w:p>
      <w:pPr>
        <w:ind w:left="0" w:firstLine="480"/>
        <w:jc w:val="both"/>
        <w:keepLines w:val="0"/>
        <w:keepNext w:val="0"/>
        <w:pageBreakBefore w:val="0"/>
        <w:spacing w:after="120" w:line="360"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（2）大沙河镇一号沟污水处理站（400T/日）出水水质达到江苏省地方标准《城镇污水处理厂污染物排放标准》（DB32/4440-2022）中的D标准。</w:t>
      </w:r>
      <w:r/>
    </w:p>
    <w:p>
      <w:pPr>
        <w:ind w:left="0" w:firstLine="480"/>
        <w:jc w:val="both"/>
        <w:keepLines w:val="0"/>
        <w:keepNext w:val="0"/>
        <w:pageBreakBefore w:val="0"/>
        <w:spacing w:after="120" w:line="360"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（3）大沙河镇左岸截渗沟污水处理站（300T/日）出水水质达到江苏省地方标准《城镇污水处理厂污染物排放标准》（DB32/4440-2022）中的D标准。</w:t>
      </w:r>
      <w:r/>
    </w:p>
    <w:p>
      <w:pPr>
        <w:ind w:left="0" w:firstLine="480"/>
        <w:jc w:val="both"/>
        <w:keepLines w:val="0"/>
        <w:keepNext w:val="0"/>
        <w:pageBreakBefore w:val="0"/>
        <w:spacing w:after="120" w:line="360"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（4）大沙河镇南支河污水处理站（200T/日）出水水质达到《地表水环境质量标准》（GB 3838—2002）中的准Ⅳ类标准。</w:t>
      </w:r>
      <w:r/>
    </w:p>
    <w:p>
      <w:pPr>
        <w:ind w:left="0" w:firstLine="480"/>
        <w:jc w:val="both"/>
        <w:keepLines w:val="0"/>
        <w:keepNext w:val="0"/>
        <w:pageBreakBefore w:val="0"/>
        <w:spacing w:after="120" w:line="360"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 污泥、大气、噪声的标准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strike/>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.2.1 在委托运营期内，乙方出厂污泥应控制在</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《城镇污水处理厂污染物排放标准》（DB32/4440-2022）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规定标准之内</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。污泥经脱水后含水率达到</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60%后进行外运处置。</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.2.2 在委托运营期内，项目运行中产生的废气应控制在</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《城镇污水处理厂污染物排放标准》（DB32/4440-2022）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规定的标准之内。</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.2.3 在委托运营期内，项目运行中产生的噪声应控制在《工业企业厂界环境噪声排放标准》（GB 12348-2008）规定的标准之内。</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 新标准的执行</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中规定的乙方应执行或达到的污水处理排放标准、污泥处置标准等各项指标，若国家标准或行业、地方标准对此有更新或补充，乙方应执行并达到该</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更</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新的标准。</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.3.2</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若要达到第</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.3.1款新标准需增加污水处理工艺、设施及设备，发生的资本性支出由甲方承担。</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.3.3 因第</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.3.1款的规定需要执行新的出水水质标准而对污水处理服务费单价进行调整的，甲乙双方应基于为执行新标准而发生的投资额及运营成本协商确定新的污水处理服务费单价。</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条 检测</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.1检测内容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检测包括但不限于乙方对进出水、污泥、噪声、废气等的自检，监管单位的抽检和对进水超标的复检以及行政机关或其授权的部门的监测等。</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乙方的自检及结果报送</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 自检原则</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乙方对进出水水质、出厂污泥以及大气污染物的取样与监测按照</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《城镇污水处理厂污染物排放标准》（DB32/4440-2022）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规定的分析方法进行监测，并如实向甲方报告检测结果。</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 日常检测指标</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日常检测指标包括但不限于以下指标：</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进出水的生化需氧量BOD</w:t>
      </w:r>
      <w:r>
        <w:rPr>
          <w:rFonts w:hint="eastAsia" w:asciiTheme="minorEastAsia" w:hAnsiTheme="minorEastAsia" w:eastAsiaTheme="minorEastAsia" w:cstheme="minorEastAsia"/>
          <w:color w:val="000000" w:themeColor="text1"/>
          <w:sz w:val="24"/>
          <w:szCs w:val="24"/>
          <w:highlight w:val="none"/>
          <w:vertAlign w:val="subscript"/>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、化学需氧量CODcr、悬浮物SS、氨氮NH</w:t>
      </w:r>
      <w:r>
        <w:rPr>
          <w:rFonts w:hint="eastAsia" w:asciiTheme="minorEastAsia" w:hAnsiTheme="minorEastAsia" w:eastAsiaTheme="minorEastAsia" w:cstheme="minorEastAsia"/>
          <w:color w:val="000000" w:themeColor="text1"/>
          <w:sz w:val="24"/>
          <w:szCs w:val="24"/>
          <w:highlight w:val="none"/>
          <w:vertAlign w:val="subscript"/>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-N、总磷TP、总氮</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TN、PH</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及污泥含水率等。</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其他检测</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按照排污许可证的检测要求执行。</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 检测结果报告</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检测结果报告应包括所有有关测试结果以及就超标情况所作的其它有关调查结果的详情。报告还应包括乙方对超标情况可能持续的期限所作的预测，以及引起此等状况的原因分析，包括乙方声称的任何有关不可抗力事件和所采取补救措施的详细描述。</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乙方应记录日常检测，妥善保存所有结果，并存档备查。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乙方应自觉接受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生态环境</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等监管部门的监督管理。</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生态环境</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等监管部门对乙方进行监测得出的数据可作为甲方要求乙方支付违约金的依据。</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甲方的核实</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 甲方有权对乙方的检测程序、结果、设备和仪器及检测结果进行检查和核实。</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 乙方应接受经甲方委托的具有资质的检测机构按照第10.2.1款规定的检测程序、办法、标准和周期进行检测。</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 甲方抽查采样时须有乙方人员在场。经通知后，乙方人员拒不到场的，不影响抽查结果的有效性。</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 甲方核实或抽查的结果与乙方自检结果不一致时，以双方认可的有资质的第三方检测结果为准。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 甲方委托的检测机构进行上述核实或检查的费用应由甲方承担，但是如果核实或检查的结果表明乙方检测结果不符合标准时，则乙方应</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承</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担该等费用。</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不符合标准的通知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 在任何时候出现下列情形之一的，甲方应立即书面通知乙方，乙方须立即予以整改：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（1）出水水质不符合第</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.1款规定的出水水质标准；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（2）出厂污泥、噪声、大气污染物排放质量不符合第</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.2款规定的排放标准。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 该通知应包括所有有关测试结果以及就该不符合情况所作的其他有关调查结果的详情。</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条 计量</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 流量计的现状和</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检测</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.1.1 流量计现状</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本项目污水处理厂都配有进水流量计和出水流量计。现有流量计均具备提供瞬时流量和累计流量的功能。</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 流量计的</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检测</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在项目设施移交后，当流量计（现有或新安装的）应用于本项目时，都应在乙方牵头、甲方派员参加的情况下，</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由甲方委托具有相应资质的第三方检测机构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对流量计进行</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检测，检测费用由乙方承担。</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若检验不合格须更换流量计，</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更换</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费用由甲方承担。</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 计量</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.2.1 乙方做好水量的记录与统计。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strike/>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.2.2 乙方应确保水量监测设备能够正常运行。</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.2.3 水量监测设备在接收点所计量的水量作为乙方的污水进水量（下称“实际进水量”），水量监测设备在交付点所计量的水量作为乙方处理的污水水量（下称“实际处理水量”）。</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.2.4 每</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个季度第一个</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月1日上午10时或双方约定的其它时间，甲方或甲方指定的第三方机构和乙方共同确认</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上季度</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的实际进水量和实际处理水量。经通知后甲方未按时到场的，并不影响乙方自行确认的计量结果的有效性。</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.2.5 当进出水流量计均不能正常工作时，以前</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两个季度</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平均出水量为计费依据。</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10.3 水量的计量及超水费计费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（1）本次丰县大沙河镇污水处理厂(站)运维技术服务项目,考虑到污水处理厂（站）进水水量不一且有些站点呈季节性变化，将污水处理厂（站）分为2类计量收费。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第1类：污水处理厂（站）进水水量＜100%设计流量，该污水处理厂（站）按实际进水水量计量收费；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第2类：污水处理厂（站）进水水量≥100%设计流量，该污水处理厂（站）按设计进水水量100%计量收费；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甲方须为本项目进水的计量安装符合规范的自动流量仪，进水计量点的选择应符合规范要求。该计量仪所读数据作为甲方提供的污水量和乙方处理的污水量的计算依据。 </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（2）污水处理厂（站）计量仪器应由监管部门委托有计量鉴定资质的单位进行鉴定和校准。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对流量计定期检查和测试</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甲乙双方应对流量计按以下程序和标准进行定期检查和测试：</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 一方书面通知另一方后可随时要求对流量计进行检查、校准和测试。此等非定期的检查、校准和测试的费用由要求方承担；但是如果检查、校准和测试的结果显示有关流量计的误差超出规定范围，则上述费用由</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责任方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承担。</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 甲乙双方应记录流量计每次定期和非定期的检查、校准和测试的结果，对该结果核对并签字后由双方分别存档备查。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 若发现流量计误差超出规定范围，乙方应尽快修理或更换并承担费用。但更换方案必须由甲方批准且更换时由双方人员现场监督、共同验收。</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读数和记录抽检</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水表、电表、流量计等的首次</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记录</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由甲乙双方共同参与读</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数</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，并确认。甲方有权对流量计的读数和乙方所做的记录不定期的进行抽检和确认。</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条 污水处理服务费计算与支付</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11</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.1 服务费单价</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服务费单价为乙方在投标文件中的报价：污水处理服务费的单价为</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元/</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吨</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11</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.2 服务费的计算</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11</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.2.1</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正常运行期间污水处理费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甲方根据实际处理水量和污水处理服务费单价向乙方支付费用。具体为：</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污水处理服务费=污水处理服务费单价</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 xml:space="preserve">实</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际处理水量*考评得分对应的付款百分比-付款当期的扣罚之和</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其中：污水处理服务费单价为</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元/吨。出水流量计计量的水量作为乙方的实际污水处理量。</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.2.2 不可抗力期间的服务费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服务费=污水处理服务费单价×不可抗力期间的实际处理水量</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污水处理服务费的支付</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11</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.3.1</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甲方应从</w:t>
      </w:r>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 xml:space="preserve">合同生效之日起</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按</w:t>
      </w:r>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 xml:space="preserve">季</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支付乙方污水处理服务费，且一律以人民币支付。</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.3.2 在委托运营期内，乙方应根据当</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季</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季</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度水量报告，向甲方书面提交“</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季</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度污水处理服务费付款申请书”，其中应按照</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.2款的计费方法，列明上个运营</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季</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污水处理服务费的计算结果、费用构成及按照</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条规定计算的违约金等。</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.3.3 </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乙</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方应提供所有证明记录和资料的复印件以便甲方能够核实，甲方核实并确认无争议金额部分，应按第</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.3.4款规定付款。</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.3.4 在每</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季</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结束后五天内，乙方应将无异议部分金额的付款申请递交甲方。甲方自收到发票（发票金额为每</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季</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的运营服务费）</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及相关资料</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后</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15个工作</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日内，将每</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季</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的运营服务费支付到合同约定的乙方账户。</w:t>
      </w:r>
      <w:r/>
    </w:p>
    <w:p>
      <w:pPr>
        <w:ind w:firstLine="420"/>
        <w:jc w:val="both"/>
        <w:spacing w:after="120" w:line="360"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合同约定的乙方账户：</w:t>
      </w:r>
      <w:r/>
    </w:p>
    <w:p>
      <w:pPr>
        <w:ind w:firstLine="420"/>
        <w:jc w:val="both"/>
        <w:spacing w:after="120" w:line="360" w:lineRule="auto"/>
        <w:widowControl w:val="off"/>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收 款 人：</w:t>
      </w:r>
      <w:r>
        <w:rPr>
          <w:rFonts w:hint="eastAsia" w:asciiTheme="minorEastAsia" w:hAnsiTheme="minorEastAsia" w:eastAsiaTheme="minorEastAsia" w:cstheme="minorEastAsia"/>
          <w:color w:val="000000" w:themeColor="text1"/>
          <w:sz w:val="24"/>
          <w:szCs w:val="24"/>
          <w:highlight w:val="none"/>
          <w:u w:val="single"/>
          <w:lang w:val="en-US" w:eastAsia="zh-CN" w:bidi="ar-SA"/>
          <w14:textFill>
            <w14:solidFill>
              <w14:schemeClr w14:val="tx1"/>
            </w14:solidFill>
          </w14:textFill>
        </w:rPr>
        <w:t xml:space="preserve">                     </w:t>
      </w:r>
      <w:r/>
    </w:p>
    <w:p>
      <w:pPr>
        <w:ind w:firstLine="420"/>
        <w:jc w:val="both"/>
        <w:spacing w:after="120" w:line="360"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开户银行：</w:t>
      </w:r>
      <w:r>
        <w:rPr>
          <w:rFonts w:hint="eastAsia" w:asciiTheme="minorEastAsia" w:hAnsiTheme="minorEastAsia" w:eastAsiaTheme="minorEastAsia" w:cstheme="minorEastAsia"/>
          <w:color w:val="000000" w:themeColor="text1"/>
          <w:sz w:val="24"/>
          <w:szCs w:val="24"/>
          <w:highlight w:val="none"/>
          <w:u w:val="single"/>
          <w:lang w:val="en-US" w:eastAsia="zh-CN" w:bidi="ar-SA"/>
          <w14:textFill>
            <w14:solidFill>
              <w14:schemeClr w14:val="tx1"/>
            </w14:solidFill>
          </w14:textFill>
        </w:rPr>
        <w:t xml:space="preserve">                     </w:t>
      </w:r>
      <w:r/>
    </w:p>
    <w:p>
      <w:pPr>
        <w:ind w:firstLine="420"/>
        <w:jc w:val="both"/>
        <w:spacing w:after="120" w:line="360"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银行帐号：</w:t>
      </w:r>
      <w:r>
        <w:rPr>
          <w:rFonts w:hint="eastAsia" w:asciiTheme="minorEastAsia" w:hAnsiTheme="minorEastAsia" w:eastAsiaTheme="minorEastAsia" w:cstheme="minorEastAsia"/>
          <w:color w:val="000000" w:themeColor="text1"/>
          <w:sz w:val="24"/>
          <w:szCs w:val="24"/>
          <w:highlight w:val="none"/>
          <w:u w:val="single"/>
          <w:lang w:val="en-US" w:eastAsia="zh-CN" w:bidi="ar-SA"/>
          <w14:textFill>
            <w14:solidFill>
              <w14:schemeClr w14:val="tx1"/>
            </w14:solidFill>
          </w14:textFill>
        </w:rPr>
        <w:t xml:space="preserve">                     </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.3.5 甲方对“</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季</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度污水处理服务费付款申请书”如有异议，应在收到后十（10）个工作日内通知乙方。如果在此期间未发出通知，则应视为无异议。</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.3.6 如果甲方对“</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季</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度污水处理服务费付款申请书”的任何部分有异议，乙方应当给予合理解答，双方应为解决异议进行协商，协商期为五个工作日或按双方约定的更长期间。</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.3.7 甲方收到乙方该付款申请后的十天内</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未</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支付污水处理服务费，乙方可向甲方发出催告付款通知书，</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若</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甲方</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收到</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该催告付款</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通知书</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送达七日</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后仍</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未能支付</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则甲方应在前述期限届满后七日内与</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乙方协商签订延期付款协议</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后支付</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，并支付延期期间的资金占用利息（利率按照中国人民银行公布的同期贷款基准利率的</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%计）。若甲方和乙方未能在上述期限内达成延期付款协议，由甲方每日按</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应付款的十万分之一</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向乙方支付违约金。如甲方未按时向乙方支付</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污水处理服务</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费，且已逾期（自应付款日起计算）超过</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个月的，乙方有权向甲方发出终止意向通知。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.3.8 根据</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应支付的任何款项应汇入收款方指定的固定帐户。银行手续费由双方汇款方承担。</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.3.9 各方对付款申请的任何部分的争议应首先在争议出现后五个工作日内协商解决。如果争议在该协商期结束时仍未能解决，则应依照</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的规定，提交运营协调委员会决定，直至提交</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法院诉讼</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解决。</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 违约金扣减额</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.4.1 如果因乙方违约事件发生扣减额，乙方应根据</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的规定计算应被甲方扣减的违约金，并由甲方将该金额从最近一期的污水处理服务费付款申请书应付款项中减扣。</w:t>
      </w:r>
      <w:r>
        <w:rPr>
          <w:rFonts w:ascii="宋体" w:hAnsi="宋体" w:eastAsia="宋体" w:cs="宋体"/>
          <w:color w:val="000000" w:themeColor="text1"/>
          <w:sz w:val="24"/>
          <w:szCs w:val="24"/>
          <w:highlight w:val="none"/>
          <w14:textFill>
            <w14:solidFill>
              <w14:schemeClr w14:val="tx1"/>
            </w14:solidFill>
          </w14:textFill>
        </w:rPr>
        <w:t xml:space="preserve">付款申请文件中须详细列明扣减额的计算依据、计算过程及扣减金额。接收付款申请一方若对扣减事项、扣减金额有异议，应当在收到付款申请之日起10个工作日内以书面形式向对方提出；逾期未书面提出异议的，视为完全认可该付款申请所载扣减内容及金额。</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.4.2 若经计算违约金扣减额后付款申请中甲方应付账款小于零，甲方有权从下一个运营</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季</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的应付账款中扣减相应金额。</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.5污水处理服务费单价调整</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在委托运营期内，污水处理服务费单价</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按照本合同约定</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进行调整。</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条 不可抗力</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 定义</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中所指的不可抗力是指：</w:t>
      </w:r>
      <w:r/>
    </w:p>
    <w:p>
      <w:pPr>
        <w:numPr>
          <w:ilvl w:val="0"/>
          <w:numId w:val="6"/>
        </w:num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雷电、地震、火山爆发、滑坡、水灾、暴雨、海啸、台风、龙卷风或旱灾</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numPr>
          <w:ilvl w:val="0"/>
          <w:numId w:val="0"/>
        </w:numPr>
        <w:ind w:right="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（2）流行病、饥荒或瘟疫；</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（3）战争行为、入侵、武装冲突或外敌行为、封锁或军事力量的使用，暴乱或恐怖行为</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（4）全国性、地区性、城市性或行业性罢工；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（5）国家征用、征收；</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（6）导致</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实际上不能履行的法律变更</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（7）停电</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（8）其它不可遇见的不可抗力事件。</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  免责</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.2.1 任何一方如果因不可抗力而导致不能履行或不能充分、及时、适当地履行其在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中规定义务的，在不可抗力的影响范围内，该方可全部或部分免除在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下的相应义务，并不承担违约责任。</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.2.2 受到不可抗力事件影响的一方未能履行第13.3款通知及提供证明文件义务的，不得主张根据第13.2款的规定免于承担违约责任。</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 通知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受到不可抗力事件影响的一方必须在不可抗力事件发生后或在通讯条件已经恢复后24小时内通知另一方并在十日内以书面方式向</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另一方提供关于不可抗力事件的详情及其因受不可抗力事件影响不能或不能充分、及时、适当履行</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项下义务的详细说明，并提供不可抗力发生地权威机构就不可抗力事件的发生出具的证明文件。</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 费用承担及补救措施</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发生不可抗力事件后：</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.4.1 除双方另行协商或约定外，双方应各自承担由于不可抗力事件的发生对其造成的损失。</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.4.2 声称遭受不可抗力影响的一方在不可抗力的影响消除之后应尽快恢复履行</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规定的义务。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.4.3 受到不可抗力影响的一方应尽一切合理努力和采取合理措施以继续履行其在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下的义务，减少不可抗力对其造成的影响。双方应协商制定并实施补救计划及合理的替代措施，以消除不可抗力的影响。</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 不可抗力期间的付费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不可抗力期间甲方按照实际污水处理量向乙方支付污水处理服务费，并且在乙方运营受到不可抗力影响的限度内免除乙方出水水质不达标的违约金。</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  不可抗力造成的终止</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.6.1 如果不可抗力事件导致设施损坏，但损坏部分经修复后不影响乙方履行</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项下义务，且双方在不可抗力事件发生后九十日内，就继续履行</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达成了一致意见，则乙方应使用保险赔付资金对设施进行修复，并继续履行</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。如果双方在不可抗力事件发生后九十日内，未能就继续履行达成一致意见，则双方可按照第1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.1款的规定终止</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                                                                                                                                                                                                                                                                </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.6.2  如果因不可抗力造成项目设施的严重毁损，使乙方不能履行</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项下义务，或项目设施被保险公司宣告为全损，则</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提前终止，乙方没有完成重建或修复项目设施的义务，甲乙双方不承担</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下的违约责任，并各自承担损失。在此情况下，乙方应将项目设施按当时的现状移交给甲方或其指定机构。</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条 </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（一）违约责任</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除</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另有约定外，当协议一方发生违反</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的行为而使非违约方遭受任何损害、损失、增加支出或承担额外责任，非违约方有权获得赔偿，该项赔偿由违约方支付。</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 非违约方必须采取合理措施减轻或最大程度地减少违反</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引起的损失，并有权从违约方获得为谋求减轻和减少损失而发生的任何合理费用。如果非违约方未能采取上款所述措施，违约方可以请求从赔偿金额中扣除本应能够减轻或减少的损失金额。</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 如果损失是部分由于非违约方的作为或不作为造成的，或产生于应由非违约方承担风险的另一事件，则应从赔偿的数额中扣除这些因素造成的损失。</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 除非</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另有约定，各方均不应对另一方的任何间接损失负责。</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（二）违约金赔偿</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 出水不符合出水水质标准的违约金</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乙方在运营期内，应保证污水处理设施运行正常，处理后出水水质指标出水水质达到：丰县大沙河镇污水处理厂（500T/</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日）出水水质达到江苏省地方标准《城镇污水处理厂污染物排放标准》（DB32/4440-2022）中的D标准。大沙河镇一号沟污水处理站（400T/日）出水水质达到江苏省地方标准《城镇污水处理厂污染物排放标准》（DB32/4440-2022）中的D标准。大沙河镇左岸截渗沟污水处理站（300T/日）出水水质达到江苏省地方标准《城镇污水处理厂污染物排放标准》（DB32/4440-2022）中的D标准。大沙河镇南支河污水处理站（200T/日）出水水质达到《地表水环境质量标准》（GB 3838—2002）中的准Ⅳ类标准。</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为更好的对污水处理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设施</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运行实施监督，随机抽查水质情况，包括但不限于执法检查、监督性检查（甲乙双方派员共同现场采集水样，对采样点位、采样时间、样品状态共同确认并做好记录，将样品送交当地生态环境监测站进行检测，以该站出具的结果作为判定依据）、自行监测、第四方质控检查等，正常情况每月两次，抽检取瞬时水样。</w:t>
      </w:r>
      <w:r/>
    </w:p>
    <w:p>
      <w:pPr>
        <w:ind w:left="0" w:firstLine="480"/>
        <w:jc w:val="left"/>
        <w:keepLines w:val="0"/>
        <w:keepNext w:val="0"/>
        <w:pageBreakBefore w:val="0"/>
        <w:spacing w:line="360" w:lineRule="auto"/>
        <w:widowControl w:val="off"/>
        <w:rPr>
          <w:rFonts w:hint="default"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如抽检出水</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水质有一次一项未达到上述标准，每次扣除当日</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的</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污水处理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服务费；如有三项及以上未达协议标准的，扣除当日</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倍</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污水处理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服务费；一个月内出水指标累计不达标次数超过 </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次（含 </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次）时，扣除当月</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污水处理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服务费。当抽检发现不合格时，</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将开展连续抽检，直至出水口水质指标全部达到协议标准</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当年内县级及以上部门抽检，1次出水水质不达标时，扣除当季运维费的50%；累计2次出水水质不达标时，扣除当季运维费的70%；累计3次出水水质不达标时，可以单方面终止合同，且不承担乙方任何损失。以上的扣除费用即是乙方承担的违约金。</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噪声、臭气不符合标准的</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规定</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噪声、臭气不符合标准的每次</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按2000元承担违约金。</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偷排</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行为</w:t>
      </w:r>
      <w:r/>
    </w:p>
    <w:p>
      <w:pPr>
        <w:ind w:left="0" w:firstLine="480"/>
        <w:jc w:val="left"/>
        <w:keepLines w:val="0"/>
        <w:keepNext w:val="0"/>
        <w:pageBreakBefore w:val="0"/>
        <w:spacing w:line="360" w:lineRule="auto"/>
        <w:widowControl w:val="off"/>
        <w:rPr>
          <w:rFonts w:hint="default"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若乙方发生偷排行为，</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第</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一次发现</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扣除</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本项目当月运维费；</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第二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次发现</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扣除本项目当季运维费；</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第三</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次发现</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，甲方有权终止合同且不承担乙方任何损失，并保留追究乙方给甲方造成损失的权利。</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擅自为第三方处理污水</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的行为</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非经甲方同意为第三方处理污水的，</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第</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一次发现</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扣除</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本项目当月运维费；</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第二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次发现</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扣除本项目当季运维费；</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第三</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次发现</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，甲方有权终止合同且不承担乙方任何损失，并保留追究乙方给甲方造成损失的权利。</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第14条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14.1  中途退场违约责任条款</w:t>
      </w:r>
      <w:r/>
    </w:p>
    <w:p>
      <w:pPr>
        <w:numPr>
          <w:ilvl w:val="0"/>
          <w:numId w:val="0"/>
        </w:numPr>
        <w:ind w:left="480" w:right="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14.1.1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委托运营期内为不间断连续运维项目，中标供应商服务期内无正当理由不得擅自停工、撤人、中途退场。任何单方面停止运维、撤离驻场人员、拒不履行运维义务的行为，均视为根本性、严重违约。</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14.1.2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投标人投标即视为充分知晓：因擅自退场导致设施停运、环保处罚、安全事故、甲方紧急招标、临时托管产生的全部费用、罚款、经济损失均由中标供应商全额承担。</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14.1.3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若中标人擅自中途退场，自愿接受以下全部处罚，无任何异议：扣除全额履约保证金、支付违约金、赔偿全部实际损失、列入采购人黑名单、上报财政/公共资源交易平台失信记录。</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14.1.4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因供应商退场造成运维断档，甲方有权立即启动临时应急托管，产生的所有托管费用、人员工资、设备耗材、抢修费，全部从供应商应付</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运维费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中抵扣，不足部分甲方有权追偿。</w:t>
      </w:r>
      <w:r/>
    </w:p>
    <w:p>
      <w:pPr>
        <w:numPr>
          <w:ilvl w:val="0"/>
          <w:numId w:val="0"/>
        </w:numPr>
        <w:ind w:left="480" w:right="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14.2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认定情形</w:t>
      </w:r>
      <w:r/>
    </w:p>
    <w:p>
      <w:pPr>
        <w:numPr>
          <w:ilvl w:val="0"/>
          <w:numId w:val="0"/>
        </w:numPr>
        <w:ind w:left="480" w:right="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14.2.1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乙方存在下列任一行为，直接认定为擅自中途退场：</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14.2.2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无不可抗力、无甲方书面同意，单方面停止运维服务、撤离全部驻场运维人员；</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14.2.3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驻场核心运维人员全部离岗超过24小时，无人值守造成设施无人运维；</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14.2.4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书面/口头明确表示不再继续履行运维合同、主动提出放弃项目离场；</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14.2.5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拒不落实运维巡查、设备保养、应急处置，经甲方2次书面催告仍拒不整改；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14.2.6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擅自撤走运维专用设备、药剂、工具，导致现场无法正常运行。</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免责条件：发生法定不可抗力，乙方需48小时内提交官方有效证明，且提前书面告知甲方、配合甲方临时接管，否则仍视为违约。</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14.3  具体违约责任</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14.3.1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乙方擅自中途退场，需向甲方支付合同总价款</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0% 作为一次性根本违约违约金。</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14.3.2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履约保证金全额不予退还</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14.3.3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甲方有权全额扣除乙方缴纳的履约保证金，保证金不再返还，优先用于抵扣应急托管费、违约金、各类罚款、设施修复费用。若保证金金额不足以覆盖损失，甲方有权向乙方追偿差额。</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14.4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断档每日叠加逾期罚金</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14.4.1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自乙方停止运维当日起，至新运维单位正式接管、恢复正常运维之日止，乙方按合同总价每日0.3% 向甲方支付停运罚金；</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14.4.2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如因停运被环保、城管、住建等主管部门行政处罚，所有罚款、整改费用全部由乙方承担。</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14.5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甲方应急接管费用全部由乙方承担</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14.5.1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乙方退场造成运维真空，甲方可自行聘请临时运维队伍、第三方托管机构保障设施连续运行，无需乙方同意：</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14.5.2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临时托管产生人工费、药剂费、设备租赁费、抢修费、加急招标费用、专家服务费等全部支出，甲方凭票据在供应商应付</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运维费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扣除，乙方不得提出异议。</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14.6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全部直接/间接损失追偿</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14.6.1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因乙方擅自退场引发的一切损失由乙方全额赔付，包含但不限于：</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设施损坏、设备报废、管网泄漏、水质超标产生的修复成本；</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政府部门行政处罚、滞纳金；</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群众投诉、舆情处置、第三方赔偿；</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甲方重新招标产生的代理费、评审费；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甲方工作人员加班、处置应急产生的人力成本。</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default"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若因此造成的环境污染及生态破坏，乙方还需承担环境修复费用、生态环境损害赔偿金及相关法律诉讼费用。甲方有权直接从运维费款项中扣除上述所有费用，不足部分乙方应在收到甲方通知后七日内补足。若乙方逾期支付，应按日万分之五的标准向甲方支付违约金，且甲方保留进一步追究乙方法律责任的权利，直至损失完全弥补为止。</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14.7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合同解除与交接义务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14.7.1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出现中途退场违约，甲方有权单方面立即解除合同，无需提前协商，解除通知送达即生效；</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14.7.2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乙方须在甲方通知后3日内无条件完成现场完整交接：运维台账、设备图纸、药剂库存、钥匙、监控账号、巡检记录、备品备件清单全部移交甲方；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14.7.3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乙方拒不配合交接、损毁资料、带走关键设备，额外</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承担</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合同总价5%违约金，甲方可自行清点，清点费用由乙方承担。</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14.8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市场失信惩戒 </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14.8.1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乙方擅自退场属于政府采购严重失信行为，甲方将违约事实书面上报当地财政局、公共资源交易中心，记入供应商不良行为记录；</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14.8.2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自违约之日起3年内，乙方不得参与本单位所有政府采购、运维、工程类招标项目；</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条 争议的解决</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 协调</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.1.1 若双方对于由于本合同条款或与本合同有关的条款的解释，包括关于其存在、有效或终止的任何问题产生任何争议、分歧或索赔，则应尽力通过协商友好解决该争议、分歧或索赔。</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 诉讼</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若双方未能根据第1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.1条款解决争议、分歧或索赔，则任何一方均有权向项目所在地的人民法院提出诉讼。</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 争议、分歧或索赔解决期间</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乙方应按本合同的规定持续、安全、稳定地提供污水处理服务，并使项目设施继续使用或完成任何必要的修理以保证项目设施继续使用。双方在本合同项下的权利和义务应当继续履行，直至本合同终止。</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条 提前终止合同</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.1由于甲方原因提前终止</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下述任一事件若非因乙方之原因或不可抗力事件所致，并且未在规定的时间内得到改正，则应视为甲方违约事件，乙方有权因此向甲方发出终止意向通知：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.1.1 甲方在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中所作的声明与保证被证明在提供时有重大错误，使甲方履行</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项下义务的能力受到根本性不利影响；</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 甲方无故不支付乙方的运营费，且已逾期（自应付款日起计算）超过九十（90）日；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 甲方其他严重违反</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约定的行为对乙方</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项下之权利造成严重损害。</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 由于乙方原因提前终止</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下述任一事件若非因甲方之原因或不可抗力事件所致，并且未在规定的时间内得到改正，则应视为乙方违约事件，甲方有权因此向乙方发出终止意向通知</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.2.1 乙方在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中所作的声明与保证被证明在提供时有重大错误，使乙方履行</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项下义务的能力受到根本性不利影响；</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.2.2</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乙方擅自调整流量计、液位计的行为第三次发生；</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.2.3 在进水水质符合</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八</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条进水指标的约定的情况下，污水处理厂一个运营年内出水未达到出水水质标准情况</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一月累计3次或者一年累计5次</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另有约定者除外，此处不达出水水质标准，指根据</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八</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条出水指标的约定，任一指标不达标即认定为该日出水不达标；</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.2.4 </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由于乙方的原因，未经甲方同意，导致污水处理厂全部或部分暂停服务时，乙方应立即书面通知甲方，解释该等暂停服务的原因及提出恢复服务的建议。乙方应尽最大努力确保24小时内恢复服务，若该等暂停超过24小时，则乙方应书面通知甲方，并应尽最大努力使得该等影响减到最小。一个运营年内污水处理厂出现上述之暂停持续七日或累计达十五日，甲方有权终止</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.2.5 乙方其他严重违反</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约定的行为对乙方</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项下之权利造成严重损害。</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16.2.6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关于</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违约解除合同的特别约定</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书面下达合理工作、整改、进度指令,乙方项目负责人无正当理由拒不执行或逾期 48 小时未落实，</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乙方每次支付</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违约金5000元</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乙方同意此违约金由甲方直接从进度款中抵扣</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同一事项累计 2次拒不落实，暂停支付进度款</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累计 3 次拒不执行指令，视为根本违约，采购人可解除合同。</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 法律变更或政府行为</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如果在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签订后，由于法律变更或政府行为而使协议双方任何一方的经济利益受到不利的重大影响，则协议双方应迅速通过相互友好协商协调并尽最大努力实施必要的合理的调整，以把每一方的权利义务维持在该等法律变更或政府行为未发生时每一方利益的基础上。</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 提前终止意向通知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.4.1 任何终止意向通知均应详细说明导致发出该通知的事件。在发出终止意向通知后，双方应在三十（30）日内或双方书面同意的更长期间内协商为避免</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的终止而应采取的措施。</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.4.2 如果乙方和甲方就将要采取的措施达成一致意见，或者乙方或甲方在上述协商期内纠正了该违约事件并得到了另一方的书面同意和谅解，终止意向通知应立即自动失效。</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 终止通知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.5.1 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协商期满时，除非：</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（1）双方已另外达成一致意见；或者</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（2）导致终止意向通知的乙方违约事件或甲方违约事件已经得到纠正和补救并得到另一方的书面谅解和同意。发出终止意向通知的一方可向其另一方发出终止通知，此通知规定的终止时间即视为</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的终止。</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终止后，不影响</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违约责任与争议解决条款等的效力。</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.5.2</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提前终止时，根据</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提前终止的原因，甲方依据</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的约定向乙方支付本项目提前终止补偿金。</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 通知送达</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.6.1 甲方与乙方的所有联系均应通过派人送达、挂号信函、电报等书面方式送达对方，由对方予以签收。</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.6.2甲方或乙方的地址发生变更，应在二日内以书面形式通知另一签约方，另一方收到通知后，这种变更即生效。</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条 附则</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 保密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.1.1 任何一方或其雇员、承包商、顾问或代理人获得的所有资料和文件（不论是财务、技术或其它方面，但不包括与项目进展有关的非敏感信息），如果尚未公布即应保密，未经另一方事先书面同意，在委托运营期期满之后的三年期间内不得向第三方透露或公开，但是法律要求的信息除外。</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 对于下述情形，无需保密或不视为泄密：</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 披露时已为一方拥有的信息，不包括在谈判期间从另一方获取的信息或在违反任何保密义务情况下获取的信息；</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（2）从合法拥有该等资料且无需对另一方承担任何保密义务的第三方获取的信息</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（3）信息接受方为获取专业意见而必须向其技术顾问、法律顾问披露的信息</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（4）根据任何适用的法律法规、已生效判决、裁定或仲裁裁决等强制性文件的要求需要披露的信息；</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（5）任一方依据对其有监督管理权的任何监管部门的要求而披露的相关信息。</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 </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的内容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.2.1 </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及其附件已包括了甲乙双方就</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所述事项的全部共识，并且取代双方以前就同样事项而达成的所有书面和口头的声明、协议或安排。</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.2.2 如果</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及其附件任何条款不合法、无效或者被任何有管辖权的法院宣布为不合法、无效或不可执行，则：</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其他条款仍然有效和可执行；</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（2）双方应商定以合法、有效和可执行的条款对不合法、无效或不可执行的条款加以修改或替换，其结果应尽可能平衡双方之间的利益。</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 书面通知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.3.1 甲乙双方在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履行期间的所有通信联络应以包括传真和电子邮件在内的书面方式进行。</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.3.2 任何一方按</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的规定发出的任何通知或书面通信均应以中文书写，并用传真、电子邮件、速递或面呈方式迅速发往或寄往有关当事各方。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.3.3 该等通知被视为有效送达的日期应按如下方式确定：</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（1）接受方签收日即视为有效送达；</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（2）用信函发出的通知，则应在邮资付讫的挂号信寄出日（以邮戳为凭）后的第七天，或在送交国际知名的专递服务机构后的第五天，视为有效送达</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（3）用传真或电子邮件发送的通知，则在接受方书面确认当日，应视为有效送达。</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.3.4 一切通知均应发往甲乙双方的下列地址，除非该等地址的变更已按照本条的规定通知了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双方：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  </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的效力</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.4.1 </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自甲乙双方签署之日即生效，并由甲方在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签署后三十日内报</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镇</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人民政府备案。</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.4.2 对</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的修改、变更、补充，必须经甲乙双方在共同协商的基础上签署书面补充协议，补充协议与</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具有同等效力。</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.4.3 任何一方除非通过书面形式声明弃权，均不被视为放弃</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下的任何权利。任何一方未坚持严格履行</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的任何条款或未行使其在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下的任何权利，均不应被视为对任何上述条款的放弃或对今后行使任何上述权利的放弃。</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.4.4 </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的任何条款或任何部分的无效或不可强制执行，不应以任何方式影响</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的任何其他条款或任何部分的效力。</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.4.5 对</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附件的解释应与</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正文保持一致。如果</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正文与其附件之间出现矛盾或不一致的地方，则应以</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正文为准。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.4.6 除非导致</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的终止，针对</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的任何违约责任的追究及责任承担，均不影响</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之继续履行。</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.4.7 </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一式</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份，具有同等效力，甲乙双方各执</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份。</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双方代表在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丰县大沙河镇人民政府</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签署</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本合同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，以兹证明。</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合同附件：考评办法</w:t>
      </w:r>
      <w:r/>
    </w:p>
    <w:p>
      <w:pPr>
        <w:jc w:val="both"/>
        <w:spacing w:line="201" w:lineRule="exact"/>
        <w:widowControl w:val="off"/>
        <w:rPr>
          <w:rFonts w:hint="eastAsia" w:ascii="宋体" w:hAnsi="宋体" w:eastAsia="宋体" w:cs="宋体"/>
          <w:color w:val="000000" w:themeColor="text1"/>
          <w:spacing w:val="0"/>
          <w:sz w:val="21"/>
          <w:szCs w:val="24"/>
          <w:highlight w:val="none"/>
          <w14:textFill>
            <w14:solidFill>
              <w14:schemeClr w14:val="tx1"/>
            </w14:solidFill>
          </w14:textFill>
        </w:rPr>
      </w:pPr>
      <w:r>
        <w:rPr>
          <w:rFonts w:hint="eastAsia" w:ascii="宋体" w:hAnsi="宋体" w:eastAsia="宋体" w:cs="宋体"/>
          <w:color w:val="000000" w:themeColor="text1"/>
          <w:spacing w:val="0"/>
          <w:sz w:val="21"/>
          <w:szCs w:val="24"/>
          <w:highlight w:val="none"/>
          <w14:textFill>
            <w14:solidFill>
              <w14:schemeClr w14:val="tx1"/>
            </w14:solidFill>
          </w14:textFill>
        </w:rPr>
      </w:r>
      <w:r/>
    </w:p>
    <w:tbl>
      <w:tblPr>
        <w:tblStyle w:val="792"/>
        <w:tblW w:w="9012"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73"/>
        <w:gridCol w:w="4839"/>
      </w:tblGrid>
      <w:tr>
        <w:trPr>
          <w:cantSplit/>
          <w:trHeight w:val="23"/>
        </w:trPr>
        <w:tc>
          <w:tcPr>
            <w:tcW w:w="4173" w:type="dxa"/>
            <w:vAlign w:val="top"/>
            <w:textDirection w:val="lrTb"/>
            <w:noWrap w:val="false"/>
          </w:tcPr>
          <w:p>
            <w:pPr>
              <w:ind w:left="5"/>
              <w:jc w:val="both"/>
              <w:spacing w:before="1" w:line="218" w:lineRule="auto"/>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(公章)：</w:t>
            </w:r>
            <w:r>
              <w:rPr>
                <w:rFonts w:hint="eastAsia" w:ascii="宋体" w:hAnsi="宋体" w:eastAsia="宋体" w:cs="宋体"/>
                <w:color w:val="000000" w:themeColor="text1"/>
                <w:spacing w:val="0"/>
                <w:sz w:val="24"/>
                <w:szCs w:val="24"/>
                <w:highlight w:val="none"/>
                <w:u w:val="single"/>
                <w14:textFill>
                  <w14:solidFill>
                    <w14:schemeClr w14:val="tx1"/>
                  </w14:solidFill>
                </w14:textFill>
              </w:rPr>
              <w:t xml:space="preserve">                 </w:t>
            </w:r>
            <w:r/>
          </w:p>
        </w:tc>
        <w:tc>
          <w:tcPr>
            <w:tcW w:w="4839" w:type="dxa"/>
            <w:vAlign w:val="top"/>
            <w:textDirection w:val="lrTb"/>
            <w:noWrap w:val="false"/>
          </w:tcPr>
          <w:p>
            <w:pPr>
              <w:ind w:left="583"/>
              <w:jc w:val="both"/>
              <w:spacing w:before="1" w:line="218" w:lineRule="auto"/>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(公章)：</w:t>
            </w:r>
            <w:r>
              <w:rPr>
                <w:rFonts w:hint="eastAsia" w:ascii="宋体" w:hAnsi="宋体" w:eastAsia="宋体" w:cs="宋体"/>
                <w:color w:val="000000" w:themeColor="text1"/>
                <w:spacing w:val="0"/>
                <w:sz w:val="24"/>
                <w:szCs w:val="24"/>
                <w:highlight w:val="none"/>
                <w:u w:val="single"/>
                <w14:textFill>
                  <w14:solidFill>
                    <w14:schemeClr w14:val="tx1"/>
                  </w14:solidFill>
                </w14:textFill>
              </w:rPr>
              <w:t xml:space="preserve">                 </w:t>
            </w:r>
            <w:r/>
          </w:p>
        </w:tc>
      </w:tr>
      <w:tr>
        <w:trPr>
          <w:cantSplit/>
          <w:trHeight w:val="23"/>
        </w:trPr>
        <w:tc>
          <w:tcPr>
            <w:tcW w:w="4173" w:type="dxa"/>
            <w:vAlign w:val="top"/>
            <w:textDirection w:val="lrTb"/>
            <w:noWrap w:val="false"/>
          </w:tcPr>
          <w:p>
            <w:pPr>
              <w:ind w:left="1"/>
              <w:jc w:val="both"/>
              <w:spacing w:before="107" w:line="229" w:lineRule="auto"/>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地  址：</w:t>
            </w:r>
            <w:r>
              <w:rPr>
                <w:rFonts w:hint="eastAsia" w:ascii="宋体" w:hAnsi="宋体" w:eastAsia="宋体" w:cs="宋体"/>
                <w:color w:val="000000" w:themeColor="text1"/>
                <w:spacing w:val="0"/>
                <w:sz w:val="24"/>
                <w:szCs w:val="24"/>
                <w:highlight w:val="none"/>
                <w:u w:val="single"/>
                <w14:textFill>
                  <w14:solidFill>
                    <w14:schemeClr w14:val="tx1"/>
                  </w14:solidFill>
                </w14:textFill>
              </w:rPr>
              <w:t xml:space="preserve">                       </w:t>
            </w:r>
            <w:r/>
          </w:p>
        </w:tc>
        <w:tc>
          <w:tcPr>
            <w:tcW w:w="4839" w:type="dxa"/>
            <w:vAlign w:val="top"/>
            <w:textDirection w:val="lrTb"/>
            <w:noWrap w:val="false"/>
          </w:tcPr>
          <w:p>
            <w:pPr>
              <w:ind w:left="583"/>
              <w:jc w:val="both"/>
              <w:spacing w:before="107" w:line="229" w:lineRule="auto"/>
              <w:widowControl w:val="off"/>
              <w:rPr>
                <w:rFonts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地  址：</w:t>
            </w:r>
            <w:r>
              <w:rPr>
                <w:rFonts w:hint="eastAsia" w:ascii="宋体" w:hAnsi="宋体" w:eastAsia="宋体" w:cs="宋体"/>
                <w:color w:val="000000" w:themeColor="text1"/>
                <w:spacing w:val="0"/>
                <w:sz w:val="24"/>
                <w:szCs w:val="24"/>
                <w:highlight w:val="none"/>
                <w:u w:val="single"/>
                <w14:textFill>
                  <w14:solidFill>
                    <w14:schemeClr w14:val="tx1"/>
                  </w14:solidFill>
                </w14:textFill>
              </w:rPr>
              <w:t xml:space="preserve">                        </w:t>
            </w:r>
            <w:r/>
          </w:p>
        </w:tc>
      </w:tr>
      <w:tr>
        <w:trPr>
          <w:cantSplit/>
          <w:trHeight w:val="23"/>
        </w:trPr>
        <w:tc>
          <w:tcPr>
            <w:tcW w:w="4173" w:type="dxa"/>
            <w:vAlign w:val="top"/>
            <w:textDirection w:val="lrTb"/>
            <w:noWrap w:val="false"/>
          </w:tcPr>
          <w:p>
            <w:pPr>
              <w:ind w:left="2"/>
              <w:jc w:val="both"/>
              <w:spacing w:before="107" w:line="220" w:lineRule="auto"/>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法定代表人(签字)：</w:t>
            </w:r>
            <w:r>
              <w:rPr>
                <w:rFonts w:hint="eastAsia" w:ascii="宋体" w:hAnsi="宋体" w:eastAsia="宋体" w:cs="宋体"/>
                <w:color w:val="000000" w:themeColor="text1"/>
                <w:spacing w:val="0"/>
                <w:sz w:val="24"/>
                <w:szCs w:val="24"/>
                <w:highlight w:val="none"/>
                <w:u w:val="single"/>
                <w14:textFill>
                  <w14:solidFill>
                    <w14:schemeClr w14:val="tx1"/>
                  </w14:solidFill>
                </w14:textFill>
              </w:rPr>
              <w:t xml:space="preserve">             </w:t>
            </w:r>
            <w:r/>
          </w:p>
        </w:tc>
        <w:tc>
          <w:tcPr>
            <w:tcW w:w="4839" w:type="dxa"/>
            <w:vAlign w:val="top"/>
            <w:textDirection w:val="lrTb"/>
            <w:noWrap w:val="false"/>
          </w:tcPr>
          <w:p>
            <w:pPr>
              <w:ind w:left="584"/>
              <w:jc w:val="both"/>
              <w:spacing w:before="108" w:line="236" w:lineRule="auto"/>
              <w:widowControl w:val="off"/>
              <w:rPr>
                <w:rFonts w:hint="eastAsia" w:ascii="宋体" w:hAnsi="宋体" w:eastAsia="宋体" w:cs="宋体"/>
                <w:color w:val="000000" w:themeColor="text1"/>
                <w:spacing w:val="0"/>
                <w:sz w:val="22"/>
                <w:szCs w:val="22"/>
                <w:highlight w:val="none"/>
                <w14:textFill>
                  <w14:solidFill>
                    <w14:schemeClr w14:val="tx1"/>
                  </w14:solidFill>
                </w14:textFill>
              </w:rPr>
            </w:pPr>
            <w:r>
              <w:rPr>
                <w:rFonts w:hint="eastAsia" w:ascii="宋体" w:hAnsi="宋体" w:eastAsia="宋体" w:cs="宋体"/>
                <w:color w:val="000000" w:themeColor="text1"/>
                <w:spacing w:val="0"/>
                <w:sz w:val="22"/>
                <w:szCs w:val="22"/>
                <w:highlight w:val="none"/>
                <w14:textFill>
                  <w14:solidFill>
                    <w14:schemeClr w14:val="tx1"/>
                  </w14:solidFill>
                </w14:textFill>
              </w:rPr>
              <w:t xml:space="preserve">法定代表人(签字)：</w:t>
            </w:r>
            <w:r>
              <w:rPr>
                <w:rFonts w:hint="eastAsia" w:ascii="宋体" w:hAnsi="宋体" w:eastAsia="宋体" w:cs="宋体"/>
                <w:color w:val="000000" w:themeColor="text1"/>
                <w:spacing w:val="0"/>
                <w:sz w:val="24"/>
                <w:szCs w:val="24"/>
                <w:highlight w:val="none"/>
                <w:u w:val="single"/>
                <w14:textFill>
                  <w14:solidFill>
                    <w14:schemeClr w14:val="tx1"/>
                  </w14:solidFill>
                </w14:textFill>
              </w:rPr>
              <w:t xml:space="preserve">               </w:t>
            </w:r>
            <w:r/>
          </w:p>
        </w:tc>
      </w:tr>
      <w:tr>
        <w:trPr>
          <w:cantSplit/>
          <w:trHeight w:val="23"/>
        </w:trPr>
        <w:tc>
          <w:tcPr>
            <w:tcW w:w="4173" w:type="dxa"/>
            <w:vAlign w:val="top"/>
            <w:textDirection w:val="lrTb"/>
            <w:noWrap w:val="false"/>
          </w:tcPr>
          <w:p>
            <w:pPr>
              <w:jc w:val="both"/>
              <w:spacing w:before="107" w:line="220" w:lineRule="auto"/>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委托代理人(签字)：</w:t>
            </w:r>
            <w:r>
              <w:rPr>
                <w:rFonts w:hint="eastAsia" w:ascii="宋体" w:hAnsi="宋体" w:eastAsia="宋体" w:cs="宋体"/>
                <w:color w:val="000000" w:themeColor="text1"/>
                <w:spacing w:val="0"/>
                <w:sz w:val="24"/>
                <w:szCs w:val="24"/>
                <w:highlight w:val="none"/>
                <w:u w:val="single"/>
                <w14:textFill>
                  <w14:solidFill>
                    <w14:schemeClr w14:val="tx1"/>
                  </w14:solidFill>
                </w14:textFill>
              </w:rPr>
              <w:t xml:space="preserve">             </w:t>
            </w:r>
            <w:r/>
          </w:p>
        </w:tc>
        <w:tc>
          <w:tcPr>
            <w:tcW w:w="4839" w:type="dxa"/>
            <w:vAlign w:val="top"/>
            <w:textDirection w:val="lrTb"/>
            <w:noWrap w:val="false"/>
          </w:tcPr>
          <w:p>
            <w:pPr>
              <w:ind w:left="582"/>
              <w:jc w:val="both"/>
              <w:spacing w:before="108" w:line="236" w:lineRule="auto"/>
              <w:widowControl w:val="off"/>
              <w:rPr>
                <w:rFonts w:hint="eastAsia" w:ascii="宋体" w:hAnsi="宋体" w:eastAsia="宋体" w:cs="宋体"/>
                <w:color w:val="000000" w:themeColor="text1"/>
                <w:spacing w:val="0"/>
                <w:sz w:val="22"/>
                <w:szCs w:val="22"/>
                <w:highlight w:val="none"/>
                <w14:textFill>
                  <w14:solidFill>
                    <w14:schemeClr w14:val="tx1"/>
                  </w14:solidFill>
                </w14:textFill>
              </w:rPr>
            </w:pPr>
            <w:r>
              <w:rPr>
                <w:rFonts w:hint="eastAsia" w:ascii="宋体" w:hAnsi="宋体" w:eastAsia="宋体" w:cs="宋体"/>
                <w:color w:val="000000" w:themeColor="text1"/>
                <w:spacing w:val="0"/>
                <w:sz w:val="22"/>
                <w:szCs w:val="22"/>
                <w:highlight w:val="none"/>
                <w14:textFill>
                  <w14:solidFill>
                    <w14:schemeClr w14:val="tx1"/>
                  </w14:solidFill>
                </w14:textFill>
              </w:rPr>
              <w:t xml:space="preserve">委托代理人(签字)：</w:t>
            </w:r>
            <w:r>
              <w:rPr>
                <w:rFonts w:hint="eastAsia" w:ascii="宋体" w:hAnsi="宋体" w:eastAsia="宋体" w:cs="宋体"/>
                <w:color w:val="000000" w:themeColor="text1"/>
                <w:spacing w:val="0"/>
                <w:sz w:val="24"/>
                <w:szCs w:val="24"/>
                <w:highlight w:val="none"/>
                <w:u w:val="single"/>
                <w14:textFill>
                  <w14:solidFill>
                    <w14:schemeClr w14:val="tx1"/>
                  </w14:solidFill>
                </w14:textFill>
              </w:rPr>
              <w:t xml:space="preserve">               </w:t>
            </w:r>
            <w:r/>
          </w:p>
        </w:tc>
      </w:tr>
      <w:tr>
        <w:trPr>
          <w:cantSplit/>
          <w:trHeight w:val="23"/>
        </w:trPr>
        <w:tc>
          <w:tcPr>
            <w:tcW w:w="4173" w:type="dxa"/>
            <w:vAlign w:val="top"/>
            <w:textDirection w:val="lrTb"/>
            <w:noWrap w:val="false"/>
          </w:tcPr>
          <w:p>
            <w:pPr>
              <w:ind w:left="30"/>
              <w:jc w:val="both"/>
              <w:spacing w:before="106" w:line="222" w:lineRule="auto"/>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电  话：</w:t>
            </w:r>
            <w:r>
              <w:rPr>
                <w:rFonts w:hint="eastAsia" w:ascii="宋体" w:hAnsi="宋体" w:eastAsia="宋体" w:cs="宋体"/>
                <w:color w:val="000000" w:themeColor="text1"/>
                <w:spacing w:val="0"/>
                <w:sz w:val="24"/>
                <w:szCs w:val="24"/>
                <w:highlight w:val="none"/>
                <w:u w:val="single"/>
                <w14:textFill>
                  <w14:solidFill>
                    <w14:schemeClr w14:val="tx1"/>
                  </w14:solidFill>
                </w14:textFill>
              </w:rPr>
              <w:t xml:space="preserve">                       </w:t>
            </w:r>
            <w:r/>
          </w:p>
        </w:tc>
        <w:tc>
          <w:tcPr>
            <w:tcW w:w="4839" w:type="dxa"/>
            <w:vAlign w:val="top"/>
            <w:textDirection w:val="lrTb"/>
            <w:noWrap w:val="false"/>
          </w:tcPr>
          <w:p>
            <w:pPr>
              <w:ind w:left="611"/>
              <w:jc w:val="both"/>
              <w:spacing w:before="106" w:line="222" w:lineRule="auto"/>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电  话： </w:t>
            </w:r>
            <w:r>
              <w:rPr>
                <w:rFonts w:hint="eastAsia" w:ascii="宋体" w:hAnsi="宋体" w:eastAsia="宋体" w:cs="宋体"/>
                <w:color w:val="000000" w:themeColor="text1"/>
                <w:spacing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 </w:t>
            </w:r>
            <w:r/>
          </w:p>
        </w:tc>
      </w:tr>
      <w:tr>
        <w:trPr>
          <w:cantSplit/>
          <w:trHeight w:val="23"/>
        </w:trPr>
        <w:tc>
          <w:tcPr>
            <w:tcW w:w="4173" w:type="dxa"/>
            <w:vAlign w:val="top"/>
            <w:textDirection w:val="lrTb"/>
            <w:noWrap w:val="false"/>
          </w:tcPr>
          <w:p>
            <w:pPr>
              <w:jc w:val="both"/>
              <w:spacing w:before="107" w:line="219" w:lineRule="auto"/>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传  真：</w:t>
            </w:r>
            <w:r>
              <w:rPr>
                <w:rFonts w:hint="eastAsia" w:ascii="宋体" w:hAnsi="宋体" w:eastAsia="宋体" w:cs="宋体"/>
                <w:color w:val="000000" w:themeColor="text1"/>
                <w:spacing w:val="0"/>
                <w:sz w:val="24"/>
                <w:szCs w:val="24"/>
                <w:highlight w:val="none"/>
                <w:u w:val="single"/>
                <w14:textFill>
                  <w14:solidFill>
                    <w14:schemeClr w14:val="tx1"/>
                  </w14:solidFill>
                </w14:textFill>
              </w:rPr>
              <w:t xml:space="preserve">                       </w:t>
            </w:r>
            <w:r/>
          </w:p>
        </w:tc>
        <w:tc>
          <w:tcPr>
            <w:tcW w:w="4839" w:type="dxa"/>
            <w:vAlign w:val="top"/>
            <w:textDirection w:val="lrTb"/>
            <w:noWrap w:val="false"/>
          </w:tcPr>
          <w:p>
            <w:pPr>
              <w:ind w:left="581"/>
              <w:jc w:val="both"/>
              <w:spacing w:before="107" w:line="219" w:lineRule="auto"/>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传  真：</w:t>
            </w:r>
            <w:r>
              <w:rPr>
                <w:rFonts w:hint="eastAsia" w:ascii="宋体" w:hAnsi="宋体" w:eastAsia="宋体" w:cs="宋体"/>
                <w:color w:val="000000" w:themeColor="text1"/>
                <w:spacing w:val="0"/>
                <w:sz w:val="24"/>
                <w:szCs w:val="24"/>
                <w:highlight w:val="none"/>
                <w:u w:val="single"/>
                <w14:textFill>
                  <w14:solidFill>
                    <w14:schemeClr w14:val="tx1"/>
                  </w14:solidFill>
                </w14:textFill>
              </w:rPr>
              <w:t xml:space="preserve">                          </w:t>
            </w:r>
            <w:r/>
          </w:p>
        </w:tc>
      </w:tr>
      <w:tr>
        <w:trPr>
          <w:cantSplit/>
          <w:trHeight w:val="23"/>
        </w:trPr>
        <w:tc>
          <w:tcPr>
            <w:tcW w:w="4173" w:type="dxa"/>
            <w:vAlign w:val="top"/>
            <w:textDirection w:val="lrTb"/>
            <w:noWrap w:val="false"/>
          </w:tcPr>
          <w:p>
            <w:pPr>
              <w:ind w:left="2"/>
              <w:jc w:val="both"/>
              <w:spacing w:before="107" w:line="220" w:lineRule="auto"/>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开户银行：</w:t>
            </w:r>
            <w:r>
              <w:rPr>
                <w:rFonts w:hint="eastAsia" w:ascii="宋体" w:hAnsi="宋体" w:eastAsia="宋体" w:cs="宋体"/>
                <w:color w:val="000000" w:themeColor="text1"/>
                <w:spacing w:val="0"/>
                <w:sz w:val="24"/>
                <w:szCs w:val="24"/>
                <w:highlight w:val="none"/>
                <w:u w:val="single"/>
                <w14:textFill>
                  <w14:solidFill>
                    <w14:schemeClr w14:val="tx1"/>
                  </w14:solidFill>
                </w14:textFill>
              </w:rPr>
              <w:t xml:space="preserve">                     </w:t>
            </w:r>
            <w:r/>
          </w:p>
        </w:tc>
        <w:tc>
          <w:tcPr>
            <w:tcW w:w="4839" w:type="dxa"/>
            <w:vAlign w:val="top"/>
            <w:textDirection w:val="lrTb"/>
            <w:noWrap w:val="false"/>
          </w:tcPr>
          <w:p>
            <w:pPr>
              <w:ind w:left="584"/>
              <w:jc w:val="both"/>
              <w:spacing w:before="107" w:line="220" w:lineRule="auto"/>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开户银行：</w:t>
            </w:r>
            <w:r>
              <w:rPr>
                <w:rFonts w:hint="eastAsia" w:ascii="宋体" w:hAnsi="宋体" w:eastAsia="宋体" w:cs="宋体"/>
                <w:color w:val="000000" w:themeColor="text1"/>
                <w:spacing w:val="0"/>
                <w:sz w:val="24"/>
                <w:szCs w:val="24"/>
                <w:highlight w:val="none"/>
                <w:u w:val="single"/>
                <w14:textFill>
                  <w14:solidFill>
                    <w14:schemeClr w14:val="tx1"/>
                  </w14:solidFill>
                </w14:textFill>
              </w:rPr>
              <w:t xml:space="preserve">                       </w:t>
            </w:r>
            <w:r/>
          </w:p>
        </w:tc>
      </w:tr>
      <w:tr>
        <w:trPr>
          <w:cantSplit/>
          <w:trHeight w:val="23"/>
        </w:trPr>
        <w:tc>
          <w:tcPr>
            <w:tcW w:w="4173" w:type="dxa"/>
            <w:vAlign w:val="top"/>
            <w:textDirection w:val="lrTb"/>
            <w:noWrap w:val="false"/>
          </w:tcPr>
          <w:p>
            <w:pPr>
              <w:ind w:left="5"/>
              <w:jc w:val="both"/>
              <w:spacing w:before="107" w:line="221" w:lineRule="auto"/>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账  号：</w:t>
            </w:r>
            <w:r>
              <w:rPr>
                <w:rFonts w:hint="eastAsia" w:ascii="宋体" w:hAnsi="宋体" w:eastAsia="宋体" w:cs="宋体"/>
                <w:color w:val="000000" w:themeColor="text1"/>
                <w:spacing w:val="0"/>
                <w:sz w:val="24"/>
                <w:szCs w:val="24"/>
                <w:highlight w:val="none"/>
                <w:u w:val="single"/>
                <w14:textFill>
                  <w14:solidFill>
                    <w14:schemeClr w14:val="tx1"/>
                  </w14:solidFill>
                </w14:textFill>
              </w:rPr>
              <w:t xml:space="preserve">                      </w:t>
            </w:r>
            <w:r/>
          </w:p>
        </w:tc>
        <w:tc>
          <w:tcPr>
            <w:tcW w:w="4839" w:type="dxa"/>
            <w:vAlign w:val="top"/>
            <w:textDirection w:val="lrTb"/>
            <w:noWrap w:val="false"/>
          </w:tcPr>
          <w:p>
            <w:pPr>
              <w:ind w:left="587"/>
              <w:jc w:val="both"/>
              <w:spacing w:before="107" w:line="221" w:lineRule="auto"/>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账  号：</w:t>
            </w:r>
            <w:r>
              <w:rPr>
                <w:rFonts w:hint="eastAsia" w:ascii="宋体" w:hAnsi="宋体" w:eastAsia="宋体" w:cs="宋体"/>
                <w:color w:val="000000" w:themeColor="text1"/>
                <w:spacing w:val="0"/>
                <w:sz w:val="24"/>
                <w:szCs w:val="24"/>
                <w:highlight w:val="none"/>
                <w:u w:val="single"/>
                <w14:textFill>
                  <w14:solidFill>
                    <w14:schemeClr w14:val="tx1"/>
                  </w14:solidFill>
                </w14:textFill>
              </w:rPr>
              <w:t xml:space="preserve">                         </w:t>
            </w:r>
            <w:bookmarkEnd w:id="16"/>
            <w:r/>
            <w:r/>
          </w:p>
        </w:tc>
      </w:tr>
    </w:tbl>
    <w:p>
      <w:pPr>
        <w:ind w:firstLine="480"/>
        <w:jc w:val="both"/>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sectPr>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eastAsia="宋体" w:cs="宋体"/>
          <w:b/>
          <w:bCs/>
          <w:color w:val="000000" w:themeColor="text1"/>
          <w:sz w:val="24"/>
          <w:szCs w:val="24"/>
          <w:highlight w:val="none"/>
          <w14:textFill>
            <w14:solidFill>
              <w14:schemeClr w14:val="tx1"/>
            </w14:solidFill>
          </w14:textFill>
        </w:rPr>
      </w:r>
      <w:r/>
    </w:p>
    <w:p>
      <w:pPr>
        <w:ind w:firstLine="480"/>
        <w:jc w:val="both"/>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合同附件：考评办法</w:t>
      </w:r>
      <w:r/>
    </w:p>
    <w:p>
      <w:pPr>
        <w:numPr>
          <w:ilvl w:val="0"/>
          <w:numId w:val="7"/>
        </w:numPr>
        <w:ind w:left="0" w:right="454" w:firstLine="480"/>
        <w:jc w:val="left"/>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支付依据</w:t>
      </w:r>
      <w:r/>
    </w:p>
    <w:tbl>
      <w:tblPr>
        <w:tblStyle w:val="825"/>
        <w:tblW w:w="9990" w:type="dxa"/>
        <w:tblInd w:w="-5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25"/>
        <w:gridCol w:w="1200"/>
        <w:gridCol w:w="4065"/>
      </w:tblGrid>
      <w:tr>
        <w:trPr>
          <w:trHeight w:val="674" w:hRule="exact"/>
        </w:trPr>
        <w:tc>
          <w:tcPr>
            <w:tcW w:w="4725" w:type="dxa"/>
            <w:vAlign w:val="center"/>
            <w:textDirection w:val="lrTb"/>
            <w:noWrap w:val="false"/>
          </w:tcPr>
          <w:p>
            <w:pPr>
              <w:ind w:left="0" w:right="454" w:firstLine="0"/>
              <w:jc w:val="center"/>
              <w:spacing w:line="240" w:lineRule="auto"/>
              <w:widowControl w:val="off"/>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t xml:space="preserve">考核得分</w:t>
            </w:r>
            <w:r/>
          </w:p>
        </w:tc>
        <w:tc>
          <w:tcPr>
            <w:tcW w:w="1200" w:type="dxa"/>
            <w:vAlign w:val="center"/>
            <w:textDirection w:val="lrTb"/>
            <w:noWrap w:val="false"/>
          </w:tcPr>
          <w:p>
            <w:pPr>
              <w:ind w:left="0" w:right="454" w:firstLine="0"/>
              <w:jc w:val="center"/>
              <w:spacing w:line="240" w:lineRule="auto"/>
              <w:widowControl w:val="off"/>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t xml:space="preserve">等级评定</w:t>
            </w:r>
            <w:r/>
          </w:p>
        </w:tc>
        <w:tc>
          <w:tcPr>
            <w:tcW w:w="4065" w:type="dxa"/>
            <w:vAlign w:val="center"/>
            <w:textDirection w:val="lrTb"/>
            <w:noWrap w:val="false"/>
          </w:tcPr>
          <w:p>
            <w:pPr>
              <w:ind w:left="0" w:right="454" w:firstLine="0"/>
              <w:jc w:val="center"/>
              <w:spacing w:line="240" w:lineRule="auto"/>
              <w:widowControl w:val="off"/>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t xml:space="preserve">支付比例及处理方法</w:t>
            </w:r>
            <w:r/>
          </w:p>
        </w:tc>
      </w:tr>
      <w:tr>
        <w:trPr>
          <w:trHeight w:val="445" w:hRule="exact"/>
        </w:trPr>
        <w:tc>
          <w:tcPr>
            <w:tcW w:w="4725" w:type="dxa"/>
            <w:vAlign w:val="center"/>
            <w:textDirection w:val="lrTb"/>
            <w:noWrap w:val="false"/>
          </w:tcPr>
          <w:p>
            <w:pPr>
              <w:ind w:left="0" w:right="454" w:firstLine="0"/>
              <w:jc w:val="center"/>
              <w:spacing w:line="240" w:lineRule="auto"/>
              <w:widowControl w:val="off"/>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t xml:space="preserve">本年度季度考核平均分≥90分</w:t>
            </w:r>
            <w:r/>
          </w:p>
        </w:tc>
        <w:tc>
          <w:tcPr>
            <w:tcW w:w="1200" w:type="dxa"/>
            <w:vAlign w:val="center"/>
            <w:textDirection w:val="lrTb"/>
            <w:noWrap w:val="false"/>
          </w:tcPr>
          <w:p>
            <w:pPr>
              <w:ind w:left="0" w:right="454" w:firstLine="0"/>
              <w:jc w:val="center"/>
              <w:spacing w:line="240" w:lineRule="auto"/>
              <w:widowControl w:val="off"/>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t xml:space="preserve">优</w:t>
            </w:r>
            <w:r/>
          </w:p>
        </w:tc>
        <w:tc>
          <w:tcPr>
            <w:tcW w:w="4065" w:type="dxa"/>
            <w:vAlign w:val="center"/>
            <w:textDirection w:val="lrTb"/>
            <w:noWrap w:val="false"/>
          </w:tcPr>
          <w:p>
            <w:pPr>
              <w:ind w:left="0" w:right="454" w:firstLine="0"/>
              <w:jc w:val="center"/>
              <w:spacing w:line="240" w:lineRule="auto"/>
              <w:widowControl w:val="off"/>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t xml:space="preserve">100%</w:t>
            </w:r>
            <w:r/>
          </w:p>
        </w:tc>
      </w:tr>
      <w:tr>
        <w:trPr>
          <w:trHeight w:val="689" w:hRule="exact"/>
        </w:trPr>
        <w:tc>
          <w:tcPr>
            <w:tcW w:w="4725" w:type="dxa"/>
            <w:vAlign w:val="center"/>
            <w:textDirection w:val="lrTb"/>
            <w:noWrap w:val="false"/>
          </w:tcPr>
          <w:p>
            <w:pPr>
              <w:ind w:left="0" w:right="454" w:firstLine="0"/>
              <w:jc w:val="center"/>
              <w:spacing w:line="240" w:lineRule="auto"/>
              <w:widowControl w:val="off"/>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t xml:space="preserve">90分﹥本年度季度考核平均分≥80分</w:t>
            </w:r>
            <w:r/>
          </w:p>
        </w:tc>
        <w:tc>
          <w:tcPr>
            <w:tcW w:w="1200" w:type="dxa"/>
            <w:vAlign w:val="center"/>
            <w:textDirection w:val="lrTb"/>
            <w:noWrap w:val="false"/>
          </w:tcPr>
          <w:p>
            <w:pPr>
              <w:ind w:left="0" w:right="454" w:firstLine="0"/>
              <w:jc w:val="center"/>
              <w:spacing w:line="240" w:lineRule="auto"/>
              <w:widowControl w:val="off"/>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t xml:space="preserve">良</w:t>
            </w:r>
            <w:r/>
          </w:p>
        </w:tc>
        <w:tc>
          <w:tcPr>
            <w:tcW w:w="4065" w:type="dxa"/>
            <w:vAlign w:val="center"/>
            <w:textDirection w:val="lrTb"/>
            <w:noWrap w:val="false"/>
          </w:tcPr>
          <w:p>
            <w:pPr>
              <w:ind w:left="0" w:right="454" w:firstLine="0"/>
              <w:jc w:val="center"/>
              <w:spacing w:line="240" w:lineRule="auto"/>
              <w:widowControl w:val="off"/>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cs="宋体"/>
                <w:color w:val="000000" w:themeColor="text1"/>
                <w:sz w:val="24"/>
                <w:szCs w:val="24"/>
                <w:highlight w:val="none"/>
                <w:vertAlign w:val="baseline"/>
                <w:lang w:val="en-US" w:eastAsia="zh-CN" w:bidi="ar-SA"/>
                <w14:textFill>
                  <w14:solidFill>
                    <w14:schemeClr w14:val="tx1"/>
                  </w14:solidFill>
                </w14:textFill>
              </w:rPr>
              <w:t xml:space="preserve">90</w:t>
            </w:r>
            <w:r>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t xml:space="preserve">%</w:t>
            </w:r>
            <w:r/>
          </w:p>
        </w:tc>
      </w:tr>
      <w:tr>
        <w:trPr>
          <w:trHeight w:val="659" w:hRule="exact"/>
        </w:trPr>
        <w:tc>
          <w:tcPr>
            <w:tcW w:w="4725" w:type="dxa"/>
            <w:vAlign w:val="center"/>
            <w:textDirection w:val="lrTb"/>
            <w:noWrap w:val="false"/>
          </w:tcPr>
          <w:p>
            <w:pPr>
              <w:ind w:left="0" w:right="454" w:firstLine="0"/>
              <w:jc w:val="center"/>
              <w:spacing w:line="240" w:lineRule="auto"/>
              <w:widowControl w:val="off"/>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t xml:space="preserve">80分﹥本年度季度考核平均分≥60分</w:t>
            </w:r>
            <w:r/>
          </w:p>
        </w:tc>
        <w:tc>
          <w:tcPr>
            <w:tcW w:w="1200" w:type="dxa"/>
            <w:vAlign w:val="center"/>
            <w:textDirection w:val="lrTb"/>
            <w:noWrap w:val="false"/>
          </w:tcPr>
          <w:p>
            <w:pPr>
              <w:ind w:left="0" w:right="454" w:firstLine="0"/>
              <w:jc w:val="center"/>
              <w:spacing w:line="240" w:lineRule="auto"/>
              <w:widowControl w:val="off"/>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t xml:space="preserve">中</w:t>
            </w:r>
            <w:r/>
          </w:p>
        </w:tc>
        <w:tc>
          <w:tcPr>
            <w:tcW w:w="4065" w:type="dxa"/>
            <w:vAlign w:val="center"/>
            <w:textDirection w:val="lrTb"/>
            <w:noWrap w:val="false"/>
          </w:tcPr>
          <w:p>
            <w:pPr>
              <w:ind w:left="0" w:right="454" w:firstLine="0"/>
              <w:jc w:val="center"/>
              <w:spacing w:line="240" w:lineRule="auto"/>
              <w:widowControl w:val="off"/>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t xml:space="preserve">50%</w:t>
            </w:r>
            <w:r/>
          </w:p>
        </w:tc>
      </w:tr>
      <w:tr>
        <w:trPr>
          <w:trHeight w:val="639" w:hRule="exact"/>
        </w:trPr>
        <w:tc>
          <w:tcPr>
            <w:tcW w:w="4725" w:type="dxa"/>
            <w:vAlign w:val="center"/>
            <w:textDirection w:val="lrTb"/>
            <w:noWrap w:val="false"/>
          </w:tcPr>
          <w:p>
            <w:pPr>
              <w:ind w:left="0" w:right="454" w:firstLine="0"/>
              <w:jc w:val="center"/>
              <w:spacing w:line="240" w:lineRule="auto"/>
              <w:widowControl w:val="off"/>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t xml:space="preserve">60分﹥本年度季度考核平均分</w:t>
            </w:r>
            <w:r/>
          </w:p>
        </w:tc>
        <w:tc>
          <w:tcPr>
            <w:tcW w:w="1200" w:type="dxa"/>
            <w:vAlign w:val="center"/>
            <w:textDirection w:val="lrTb"/>
            <w:noWrap w:val="false"/>
          </w:tcPr>
          <w:p>
            <w:pPr>
              <w:ind w:left="0" w:right="454" w:firstLine="0"/>
              <w:jc w:val="center"/>
              <w:spacing w:line="240" w:lineRule="auto"/>
              <w:widowControl w:val="off"/>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t xml:space="preserve">差</w:t>
            </w:r>
            <w:r/>
          </w:p>
        </w:tc>
        <w:tc>
          <w:tcPr>
            <w:tcW w:w="4065" w:type="dxa"/>
            <w:vAlign w:val="center"/>
            <w:textDirection w:val="lrTb"/>
            <w:noWrap w:val="false"/>
          </w:tcPr>
          <w:p>
            <w:pPr>
              <w:ind w:left="0" w:right="454" w:firstLine="0"/>
              <w:jc w:val="center"/>
              <w:spacing w:line="240" w:lineRule="auto"/>
              <w:widowControl w:val="off"/>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t xml:space="preserve">不支付费用、合同终止且处以季度运维费20%</w:t>
            </w:r>
            <w:r>
              <w:rPr>
                <w:rFonts w:hint="eastAsia" w:ascii="微软雅黑" w:hAnsi="微软雅黑" w:eastAsia="微软雅黑" w:cs="微软雅黑"/>
                <w:color w:val="000000" w:themeColor="text1"/>
                <w:sz w:val="24"/>
                <w:szCs w:val="24"/>
                <w:highlight w:val="none"/>
                <w:vertAlign w:val="baseli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t xml:space="preserve">30%的罚款。</w:t>
            </w:r>
            <w:r/>
          </w:p>
        </w:tc>
      </w:tr>
    </w:tbl>
    <w:p>
      <w:pPr>
        <w:ind w:firstLine="480"/>
        <w:jc w:val="both"/>
        <w:spacing w:line="360" w:lineRule="auto"/>
        <w:widowControl w:val="off"/>
        <w:rPr>
          <w:rFonts w:hint="default" w:ascii="Times New Roman" w:hAnsi="Times New Roman" w:eastAsia="宋体" w:cs="Times New Roman"/>
          <w:color w:val="000000" w:themeColor="text1"/>
          <w:sz w:val="21"/>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2、考评细则</w:t>
      </w:r>
      <w:r/>
    </w:p>
    <w:tbl>
      <w:tblPr>
        <w:tblStyle w:val="792"/>
        <w:tblW w:w="10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2176"/>
        <w:gridCol w:w="5781"/>
        <w:gridCol w:w="767"/>
        <w:gridCol w:w="703"/>
      </w:tblGrid>
      <w:tr>
        <w:trPr>
          <w:jc w:val="center"/>
          <w:trHeight w:val="409"/>
          <w:tblHeader/>
        </w:trPr>
        <w:tc>
          <w:tcPr>
            <w:tcW w:w="655" w:type="dxa"/>
            <w:vAlign w:val="center"/>
            <w:textDirection w:val="lrTb"/>
            <w:noWrap w:val="false"/>
          </w:tcPr>
          <w:p>
            <w:pPr>
              <w:jc w:val="center"/>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序号</w:t>
            </w:r>
            <w:r/>
          </w:p>
        </w:tc>
        <w:tc>
          <w:tcPr>
            <w:tcW w:w="2176" w:type="dxa"/>
            <w:vAlign w:val="center"/>
            <w:textDirection w:val="lrTb"/>
            <w:noWrap w:val="false"/>
          </w:tcPr>
          <w:p>
            <w:pPr>
              <w:jc w:val="center"/>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考核内容</w:t>
            </w:r>
            <w:r/>
          </w:p>
        </w:tc>
        <w:tc>
          <w:tcPr>
            <w:tcW w:w="5781" w:type="dxa"/>
            <w:vAlign w:val="center"/>
            <w:textDirection w:val="lrTb"/>
            <w:noWrap w:val="false"/>
          </w:tcPr>
          <w:p>
            <w:pPr>
              <w:ind w:firstLine="420"/>
              <w:jc w:val="center"/>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评分细则</w:t>
            </w:r>
            <w:r/>
          </w:p>
        </w:tc>
        <w:tc>
          <w:tcPr>
            <w:tcW w:w="767" w:type="dxa"/>
            <w:vAlign w:val="center"/>
            <w:textDirection w:val="lrTb"/>
            <w:noWrap w:val="false"/>
          </w:tcPr>
          <w:p>
            <w:pPr>
              <w:jc w:val="center"/>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得分</w:t>
            </w:r>
            <w:r/>
          </w:p>
        </w:tc>
        <w:tc>
          <w:tcPr>
            <w:tcW w:w="703" w:type="dxa"/>
            <w:vAlign w:val="center"/>
            <w:textDirection w:val="lrTb"/>
            <w:noWrap w:val="false"/>
          </w:tcPr>
          <w:p>
            <w:pPr>
              <w:jc w:val="center"/>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备注</w:t>
            </w:r>
            <w:r/>
          </w:p>
        </w:tc>
      </w:tr>
      <w:tr>
        <w:trPr>
          <w:jc w:val="center"/>
          <w:trHeight w:val="776"/>
        </w:trPr>
        <w:tc>
          <w:tcPr>
            <w:tcW w:w="655" w:type="dxa"/>
            <w:vAlign w:val="center"/>
            <w:textDirection w:val="lrTb"/>
            <w:noWrap w:val="false"/>
          </w:tcPr>
          <w:p>
            <w:pPr>
              <w:jc w:val="center"/>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w:t>
            </w:r>
            <w:r/>
          </w:p>
        </w:tc>
        <w:tc>
          <w:tcPr>
            <w:tcW w:w="2176" w:type="dxa"/>
            <w:vAlign w:val="center"/>
            <w:textDirection w:val="lrTb"/>
            <w:noWrap w:val="false"/>
          </w:tcPr>
          <w:p>
            <w:pPr>
              <w:jc w:val="center"/>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lang w:eastAsia="zh-CN"/>
                <w14:textFill>
                  <w14:solidFill>
                    <w14:schemeClr w14:val="tx1"/>
                  </w14:solidFill>
                </w14:textFill>
              </w:rPr>
              <w:t xml:space="preserve">格栅系统</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p>
        </w:tc>
        <w:tc>
          <w:tcPr>
            <w:tcW w:w="5781" w:type="dxa"/>
            <w:vAlign w:val="center"/>
            <w:textDirection w:val="lrTb"/>
            <w:noWrap w:val="false"/>
          </w:tcPr>
          <w:p>
            <w:pPr>
              <w:ind w:left="0" w:right="0" w:firstLine="0"/>
              <w:jc w:val="left"/>
              <w:keepLines w:val="0"/>
              <w:keepNext w:val="0"/>
              <w:spacing w:before="0" w:beforeAutospacing="0" w:after="0" w:afterAutospacing="0"/>
              <w:shd w:val="clear" w:color="auto" w:fill="ffffff"/>
              <w:widowControl/>
              <w:rPr>
                <w:rFonts w:hint="eastAsia" w:ascii="Times New Roman" w:hAnsi="Times New Roman" w:eastAsia="宋体" w:cs="Times New Roman"/>
                <w:color w:val="000000" w:themeColor="text1"/>
                <w:sz w:val="21"/>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格栅过水通畅</w:t>
            </w:r>
            <w:r>
              <w:rPr>
                <w:rFonts w:hint="eastAsia" w:ascii="Times New Roman" w:hAnsi="Times New Roman" w:eastAsia="宋体" w:cs="Times New Roman"/>
                <w:color w:val="000000" w:themeColor="text1"/>
                <w:sz w:val="21"/>
                <w:szCs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栅渣处理</w:t>
            </w:r>
            <w:r>
              <w:rPr>
                <w:rFonts w:hint="eastAsia" w:ascii="Times New Roman" w:hAnsi="Times New Roman" w:eastAsia="宋体" w:cs="Times New Roman"/>
                <w:color w:val="000000" w:themeColor="text1"/>
                <w:sz w:val="21"/>
                <w:szCs w:val="24"/>
                <w:highlight w:val="none"/>
                <w:lang w:eastAsia="zh-CN"/>
                <w14:textFill>
                  <w14:solidFill>
                    <w14:schemeClr w14:val="tx1"/>
                  </w14:solidFill>
                </w14:textFill>
              </w:rPr>
              <w:t xml:space="preserve">及时无渣液漫流现象，否则</w:t>
            </w: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每发现1</w:t>
            </w:r>
            <w:r>
              <w:rPr>
                <w:rFonts w:hint="eastAsia" w:ascii="Times New Roman" w:hAnsi="Times New Roman" w:eastAsia="宋体" w:cs="Times New Roman"/>
                <w:color w:val="000000" w:themeColor="text1"/>
                <w:sz w:val="21"/>
                <w:szCs w:val="24"/>
                <w:highlight w:val="none"/>
                <w:lang w:eastAsia="zh-CN"/>
                <w14:textFill>
                  <w14:solidFill>
                    <w14:schemeClr w14:val="tx1"/>
                  </w14:solidFill>
                </w14:textFill>
              </w:rPr>
              <w:t xml:space="preserve">处·次</w:t>
            </w: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扣</w:t>
            </w:r>
            <w:r>
              <w:rPr>
                <w:rFonts w:hint="eastAsia" w:ascii="Times New Roman" w:hAnsi="Times New Roman" w:eastAsia="宋体" w:cs="Times New Roman"/>
                <w:color w:val="000000" w:themeColor="text1"/>
                <w:sz w:val="21"/>
                <w:szCs w:val="24"/>
                <w:highlight w:val="none"/>
                <w:lang w:val="en-US" w:eastAsia="zh-CN"/>
                <w14:textFill>
                  <w14:solidFill>
                    <w14:schemeClr w14:val="tx1"/>
                  </w14:solidFill>
                </w14:textFill>
              </w:rPr>
              <w:t xml:space="preserve">0.5</w:t>
            </w: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分，累计扣分，扣完为止。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jc w:val="center"/>
          <w:trHeight w:val="776"/>
        </w:trPr>
        <w:tc>
          <w:tcPr>
            <w:tcW w:w="655" w:type="dxa"/>
            <w:vAlign w:val="center"/>
            <w:textDirection w:val="lrTb"/>
            <w:noWrap w:val="false"/>
          </w:tcPr>
          <w:p>
            <w:pPr>
              <w:jc w:val="center"/>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p>
        </w:tc>
        <w:tc>
          <w:tcPr>
            <w:tcW w:w="2176" w:type="dxa"/>
            <w:vAlign w:val="center"/>
            <w:textDirection w:val="lrTb"/>
            <w:noWrap w:val="false"/>
          </w:tcPr>
          <w:p>
            <w:pPr>
              <w:jc w:val="both"/>
              <w:spacing w:line="360" w:lineRule="auto"/>
              <w:widowControl w:val="off"/>
              <w:rPr>
                <w:rFonts w:hint="eastAsia" w:ascii="Times New Roman" w:hAnsi="Times New Roman" w:eastAsia="宋体" w:cs="Times New Roman"/>
                <w:color w:val="000000" w:themeColor="text1"/>
                <w:sz w:val="21"/>
                <w:szCs w:val="24"/>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污泥处理</w:t>
            </w:r>
            <w:r>
              <w:rPr>
                <w:rFonts w:hint="eastAsia" w:ascii="宋体" w:hAnsi="宋体" w:eastAsia="宋体" w:cs="宋体"/>
                <w:bCs/>
                <w:color w:val="000000" w:themeColor="text1"/>
                <w:sz w:val="21"/>
                <w:szCs w:val="21"/>
                <w:highlight w:val="none"/>
                <w14:textFill>
                  <w14:solidFill>
                    <w14:schemeClr w14:val="tx1"/>
                  </w14:solidFill>
                </w14:textFill>
              </w:rPr>
              <w:t xml:space="preserve">（10分）</w:t>
            </w:r>
            <w:r/>
          </w:p>
        </w:tc>
        <w:tc>
          <w:tcPr>
            <w:tcW w:w="5781" w:type="dxa"/>
            <w:vAlign w:val="center"/>
            <w:textDirection w:val="lrTb"/>
            <w:noWrap w:val="false"/>
          </w:tcPr>
          <w:p>
            <w:pPr>
              <w:ind w:left="0" w:right="0" w:firstLine="0"/>
              <w:jc w:val="left"/>
              <w:keepLines w:val="0"/>
              <w:keepNext w:val="0"/>
              <w:spacing w:before="0" w:beforeAutospacing="0" w:after="0" w:afterAutospacing="0"/>
              <w:shd w:val="clear" w:color="auto" w:fill="ffffff"/>
              <w:widowControl/>
              <w:rPr>
                <w:rFonts w:hint="eastAsia" w:ascii="Times New Roman" w:hAnsi="Times New Roman" w:eastAsia="宋体" w:cs="Times New Roman"/>
                <w:color w:val="000000" w:themeColor="text1"/>
                <w:sz w:val="21"/>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吸泥、排泥管路畅通</w:t>
            </w:r>
            <w:r>
              <w:rPr>
                <w:rFonts w:hint="eastAsia" w:ascii="Times New Roman" w:hAnsi="Times New Roman" w:eastAsia="宋体" w:cs="Times New Roman"/>
                <w:color w:val="000000" w:themeColor="text1"/>
                <w:sz w:val="21"/>
                <w:szCs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池面浮渣清理及时</w:t>
            </w:r>
            <w:r>
              <w:rPr>
                <w:rFonts w:hint="eastAsia" w:ascii="Times New Roman" w:hAnsi="Times New Roman" w:eastAsia="宋体" w:cs="Times New Roman"/>
                <w:color w:val="000000" w:themeColor="text1"/>
                <w:sz w:val="21"/>
                <w:szCs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无大面积浮渣</w:t>
            </w:r>
            <w:r>
              <w:rPr>
                <w:rFonts w:hint="eastAsia" w:ascii="Times New Roman" w:hAnsi="Times New Roman" w:eastAsia="宋体" w:cs="Times New Roman"/>
                <w:color w:val="000000" w:themeColor="text1"/>
                <w:sz w:val="21"/>
                <w:szCs w:val="24"/>
                <w:highlight w:val="none"/>
                <w:lang w:eastAsia="zh-CN"/>
                <w14:textFill>
                  <w14:solidFill>
                    <w14:schemeClr w14:val="tx1"/>
                  </w14:solidFill>
                </w14:textFill>
              </w:rPr>
              <w:t xml:space="preserve">。否则</w:t>
            </w: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每发现1</w:t>
            </w:r>
            <w:r>
              <w:rPr>
                <w:rFonts w:hint="eastAsia" w:ascii="Times New Roman" w:hAnsi="Times New Roman" w:eastAsia="宋体" w:cs="Times New Roman"/>
                <w:color w:val="000000" w:themeColor="text1"/>
                <w:sz w:val="21"/>
                <w:szCs w:val="24"/>
                <w:highlight w:val="none"/>
                <w:lang w:eastAsia="zh-CN"/>
                <w14:textFill>
                  <w14:solidFill>
                    <w14:schemeClr w14:val="tx1"/>
                  </w14:solidFill>
                </w14:textFill>
              </w:rPr>
              <w:t xml:space="preserve">处</w:t>
            </w: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扣</w:t>
            </w:r>
            <w:r>
              <w:rPr>
                <w:rFonts w:hint="eastAsia" w:ascii="Times New Roman" w:hAnsi="Times New Roman" w:eastAsia="宋体" w:cs="Times New Roman"/>
                <w:color w:val="000000" w:themeColor="text1"/>
                <w:sz w:val="21"/>
                <w:szCs w:val="24"/>
                <w:highlight w:val="none"/>
                <w:lang w:val="en-US" w:eastAsia="zh-CN"/>
                <w14:textFill>
                  <w14:solidFill>
                    <w14:schemeClr w14:val="tx1"/>
                  </w14:solidFill>
                </w14:textFill>
              </w:rPr>
              <w:t xml:space="preserve">1</w:t>
            </w: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分，累计扣分，扣完为止。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jc w:val="center"/>
          <w:trHeight w:val="776"/>
        </w:trPr>
        <w:tc>
          <w:tcPr>
            <w:tcW w:w="655" w:type="dxa"/>
            <w:vAlign w:val="center"/>
            <w:textDirection w:val="lrTb"/>
            <w:noWrap w:val="false"/>
          </w:tcPr>
          <w:p>
            <w:pPr>
              <w:jc w:val="center"/>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jc w:val="center"/>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p>
        </w:tc>
        <w:tc>
          <w:tcPr>
            <w:tcW w:w="2176" w:type="dxa"/>
            <w:vAlign w:val="center"/>
            <w:textDirection w:val="lrTb"/>
            <w:noWrap w:val="false"/>
          </w:tcPr>
          <w:p>
            <w:pPr>
              <w:jc w:val="both"/>
              <w:spacing w:line="360" w:lineRule="auto"/>
              <w:widowControl w:val="off"/>
              <w:rPr>
                <w:rFonts w:hint="eastAsia" w:cs="Times New Roman"/>
                <w:color w:val="000000" w:themeColor="text1"/>
                <w:sz w:val="21"/>
                <w:szCs w:val="24"/>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运行</w:t>
            </w:r>
            <w:r>
              <w:rPr>
                <w:rFonts w:hint="eastAsia" w:cs="Times New Roman"/>
                <w:color w:val="000000" w:themeColor="text1"/>
                <w:sz w:val="21"/>
                <w:szCs w:val="24"/>
                <w:highlight w:val="none"/>
                <w:lang w:eastAsia="zh-CN"/>
                <w14:textFill>
                  <w14:solidFill>
                    <w14:schemeClr w14:val="tx1"/>
                  </w14:solidFill>
                </w14:textFill>
              </w:rPr>
              <w:t xml:space="preserve">、维护报表</w:t>
            </w:r>
            <w:r/>
          </w:p>
          <w:p>
            <w:pPr>
              <w:jc w:val="both"/>
              <w:spacing w:line="360" w:lineRule="auto"/>
              <w:widowControl w:val="off"/>
              <w:rPr>
                <w:rFonts w:hint="eastAsia" w:ascii="Times New Roman" w:hAnsi="Times New Roman" w:eastAsia="宋体" w:cs="Times New Roman"/>
                <w:color w:val="000000" w:themeColor="text1"/>
                <w:sz w:val="21"/>
                <w:szCs w:val="24"/>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lang w:eastAsia="zh-CN"/>
                <w14:textFill>
                  <w14:solidFill>
                    <w14:schemeClr w14:val="tx1"/>
                  </w14:solidFill>
                </w14:textFill>
              </w:rPr>
              <w:t xml:space="preserve">（</w:t>
            </w:r>
            <w:r>
              <w:rPr>
                <w:rFonts w:hint="eastAsia" w:cs="Times New Roman"/>
                <w:color w:val="000000" w:themeColor="text1"/>
                <w:sz w:val="21"/>
                <w:szCs w:val="24"/>
                <w:highlight w:val="none"/>
                <w:lang w:val="en-US" w:eastAsia="zh-CN"/>
                <w14:textFill>
                  <w14:solidFill>
                    <w14:schemeClr w14:val="tx1"/>
                  </w14:solidFill>
                </w14:textFill>
              </w:rPr>
              <w:t xml:space="preserve">10</w:t>
            </w:r>
            <w:r>
              <w:rPr>
                <w:rFonts w:hint="eastAsia" w:ascii="Times New Roman" w:hAnsi="Times New Roman" w:eastAsia="宋体" w:cs="Times New Roman"/>
                <w:color w:val="000000" w:themeColor="text1"/>
                <w:sz w:val="21"/>
                <w:szCs w:val="24"/>
                <w:highlight w:val="none"/>
                <w:lang w:val="en-US" w:eastAsia="zh-CN"/>
                <w14:textFill>
                  <w14:solidFill>
                    <w14:schemeClr w14:val="tx1"/>
                  </w14:solidFill>
                </w14:textFill>
              </w:rPr>
              <w:t xml:space="preserve">分</w:t>
            </w:r>
            <w:r>
              <w:rPr>
                <w:rFonts w:hint="eastAsia" w:ascii="Times New Roman" w:hAnsi="Times New Roman" w:eastAsia="宋体" w:cs="Times New Roman"/>
                <w:color w:val="000000" w:themeColor="text1"/>
                <w:sz w:val="21"/>
                <w:szCs w:val="24"/>
                <w:highlight w:val="none"/>
                <w:lang w:eastAsia="zh-CN"/>
                <w14:textFill>
                  <w14:solidFill>
                    <w14:schemeClr w14:val="tx1"/>
                  </w14:solidFill>
                </w14:textFill>
              </w:rPr>
              <w:t xml:space="preserve">）</w:t>
            </w:r>
            <w:r/>
          </w:p>
        </w:tc>
        <w:tc>
          <w:tcPr>
            <w:tcW w:w="5781" w:type="dxa"/>
            <w:vAlign w:val="center"/>
            <w:textDirection w:val="lrTb"/>
            <w:noWrap w:val="false"/>
          </w:tcPr>
          <w:p>
            <w:pPr>
              <w:ind w:left="0" w:right="0" w:firstLine="0"/>
              <w:jc w:val="left"/>
              <w:keepLines w:val="0"/>
              <w:keepNext w:val="0"/>
              <w:spacing w:before="0" w:beforeAutospacing="0" w:after="0" w:afterAutospacing="0"/>
              <w:shd w:val="clear" w:color="auto" w:fill="ffffff"/>
              <w:widowControl/>
              <w:rPr>
                <w:rFonts w:hint="eastAsia" w:ascii="宋体" w:hAnsi="宋体" w:eastAsia="宋体" w:cs="宋体"/>
                <w:bCs/>
                <w:color w:val="000000" w:themeColor="text1"/>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生产运行报表</w:t>
            </w:r>
            <w:r>
              <w:rPr>
                <w:rFonts w:hint="eastAsia" w:ascii="Times New Roman" w:hAnsi="Times New Roman" w:eastAsia="宋体" w:cs="Times New Roman"/>
                <w:color w:val="000000" w:themeColor="text1"/>
                <w:sz w:val="21"/>
                <w:szCs w:val="24"/>
                <w:highlight w:val="none"/>
                <w:lang w:eastAsia="zh-CN"/>
                <w14:textFill>
                  <w14:solidFill>
                    <w14:schemeClr w14:val="tx1"/>
                  </w14:solidFill>
                </w14:textFill>
              </w:rPr>
              <w:t xml:space="preserve">和</w:t>
            </w: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定期维护记录</w:t>
            </w:r>
            <w:r>
              <w:rPr>
                <w:rFonts w:hint="eastAsia" w:ascii="Times New Roman" w:hAnsi="Times New Roman" w:eastAsia="宋体" w:cs="Times New Roman"/>
                <w:color w:val="000000" w:themeColor="text1"/>
                <w:sz w:val="21"/>
                <w:szCs w:val="24"/>
                <w:highlight w:val="none"/>
                <w:lang w:eastAsia="zh-CN"/>
                <w14:textFill>
                  <w14:solidFill>
                    <w14:schemeClr w14:val="tx1"/>
                  </w14:solidFill>
                </w14:textFill>
              </w:rPr>
              <w:t xml:space="preserve">完整，准确。</w:t>
            </w: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每发现1</w:t>
            </w:r>
            <w:r>
              <w:rPr>
                <w:rFonts w:hint="eastAsia" w:ascii="Times New Roman" w:hAnsi="Times New Roman" w:eastAsia="宋体" w:cs="Times New Roman"/>
                <w:color w:val="000000" w:themeColor="text1"/>
                <w:sz w:val="21"/>
                <w:szCs w:val="24"/>
                <w:highlight w:val="none"/>
                <w:lang w:eastAsia="zh-CN"/>
                <w14:textFill>
                  <w14:solidFill>
                    <w14:schemeClr w14:val="tx1"/>
                  </w14:solidFill>
                </w14:textFill>
              </w:rPr>
              <w:t xml:space="preserve">处·次不符合规定</w:t>
            </w: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扣</w:t>
            </w:r>
            <w:r>
              <w:rPr>
                <w:rFonts w:hint="eastAsia" w:ascii="Times New Roman" w:hAnsi="Times New Roman" w:eastAsia="宋体" w:cs="Times New Roman"/>
                <w:color w:val="000000" w:themeColor="text1"/>
                <w:sz w:val="21"/>
                <w:szCs w:val="24"/>
                <w:highlight w:val="none"/>
                <w:lang w:val="en-US" w:eastAsia="zh-CN"/>
                <w14:textFill>
                  <w14:solidFill>
                    <w14:schemeClr w14:val="tx1"/>
                  </w14:solidFill>
                </w14:textFill>
              </w:rPr>
              <w:t xml:space="preserve">1</w:t>
            </w: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分，累计扣分，扣完为止。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jc w:val="center"/>
          <w:trHeight w:val="776"/>
        </w:trPr>
        <w:tc>
          <w:tcPr>
            <w:tcW w:w="655" w:type="dxa"/>
            <w:vAlign w:val="center"/>
            <w:textDirection w:val="lrTb"/>
            <w:noWrap w:val="false"/>
          </w:tcPr>
          <w:p>
            <w:pPr>
              <w:jc w:val="center"/>
              <w:spacing w:line="360" w:lineRule="auto"/>
              <w:widowControl w:val="off"/>
              <w:rPr>
                <w:rFonts w:hint="default"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4</w:t>
            </w:r>
            <w:r/>
          </w:p>
        </w:tc>
        <w:tc>
          <w:tcPr>
            <w:shd w:val="clear" w:color="auto" w:fill="auto"/>
            <w:tcW w:w="2176" w:type="dxa"/>
            <w:vAlign w:val="center"/>
            <w:textDirection w:val="lrTb"/>
            <w:noWrap w:val="false"/>
          </w:tcPr>
          <w:p>
            <w:pPr>
              <w:jc w:val="both"/>
              <w:spacing w:line="360" w:lineRule="auto"/>
              <w:widowControl w:val="off"/>
              <w:rPr>
                <w:rFonts w:hint="eastAsia" w:cs="Times New Roman"/>
                <w:color w:val="000000" w:themeColor="text1"/>
                <w:sz w:val="21"/>
                <w:szCs w:val="24"/>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水质分析</w:t>
            </w:r>
            <w:r>
              <w:rPr>
                <w:rFonts w:hint="eastAsia" w:ascii="Times New Roman" w:hAnsi="Times New Roman" w:eastAsia="宋体" w:cs="Times New Roman"/>
                <w:color w:val="000000" w:themeColor="text1"/>
                <w:sz w:val="21"/>
                <w:szCs w:val="24"/>
                <w:highlight w:val="none"/>
                <w:lang w:eastAsia="zh-CN"/>
                <w14:textFill>
                  <w14:solidFill>
                    <w14:schemeClr w14:val="tx1"/>
                  </w14:solidFill>
                </w14:textFill>
              </w:rPr>
              <w:t xml:space="preserve">检测</w:t>
            </w:r>
            <w:r>
              <w:rPr>
                <w:rFonts w:hint="eastAsia" w:cs="Times New Roman"/>
                <w:color w:val="000000" w:themeColor="text1"/>
                <w:sz w:val="21"/>
                <w:szCs w:val="24"/>
                <w:highlight w:val="none"/>
                <w:lang w:eastAsia="zh-CN"/>
                <w14:textFill>
                  <w14:solidFill>
                    <w14:schemeClr w14:val="tx1"/>
                  </w14:solidFill>
                </w14:textFill>
              </w:rPr>
              <w:t xml:space="preserve">报表</w:t>
            </w:r>
            <w:r/>
          </w:p>
          <w:p>
            <w:pPr>
              <w:jc w:val="both"/>
              <w:spacing w:line="360" w:lineRule="auto"/>
              <w:widowControl w:val="off"/>
              <w:rPr>
                <w:rFonts w:hint="eastAsia" w:ascii="Times New Roman" w:hAnsi="Times New Roman" w:eastAsia="宋体" w:cs="Times New Roman"/>
                <w:color w:val="000000" w:themeColor="text1"/>
                <w:sz w:val="21"/>
                <w:szCs w:val="24"/>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lang w:eastAsia="zh-CN"/>
                <w14:textFill>
                  <w14:solidFill>
                    <w14:schemeClr w14:val="tx1"/>
                  </w14:solidFill>
                </w14:textFill>
              </w:rPr>
              <w:t xml:space="preserve">（</w:t>
            </w:r>
            <w:r>
              <w:rPr>
                <w:rFonts w:hint="eastAsia" w:cs="Times New Roman"/>
                <w:color w:val="000000" w:themeColor="text1"/>
                <w:sz w:val="21"/>
                <w:szCs w:val="24"/>
                <w:highlight w:val="none"/>
                <w:lang w:val="en-US" w:eastAsia="zh-CN"/>
                <w14:textFill>
                  <w14:solidFill>
                    <w14:schemeClr w14:val="tx1"/>
                  </w14:solidFill>
                </w14:textFill>
              </w:rPr>
              <w:t xml:space="preserve">15</w:t>
            </w:r>
            <w:r>
              <w:rPr>
                <w:rFonts w:hint="eastAsia" w:ascii="Times New Roman" w:hAnsi="Times New Roman" w:eastAsia="宋体" w:cs="Times New Roman"/>
                <w:color w:val="000000" w:themeColor="text1"/>
                <w:sz w:val="21"/>
                <w:szCs w:val="24"/>
                <w:highlight w:val="none"/>
                <w:lang w:val="en-US" w:eastAsia="zh-CN"/>
                <w14:textFill>
                  <w14:solidFill>
                    <w14:schemeClr w14:val="tx1"/>
                  </w14:solidFill>
                </w14:textFill>
              </w:rPr>
              <w:t xml:space="preserve">分</w:t>
            </w:r>
            <w:r>
              <w:rPr>
                <w:rFonts w:hint="eastAsia" w:ascii="Times New Roman" w:hAnsi="Times New Roman" w:eastAsia="宋体" w:cs="Times New Roman"/>
                <w:color w:val="000000" w:themeColor="text1"/>
                <w:sz w:val="21"/>
                <w:szCs w:val="24"/>
                <w:highlight w:val="none"/>
                <w:lang w:eastAsia="zh-CN"/>
                <w14:textFill>
                  <w14:solidFill>
                    <w14:schemeClr w14:val="tx1"/>
                  </w14:solidFill>
                </w14:textFill>
              </w:rPr>
              <w:t xml:space="preserve">）</w:t>
            </w:r>
            <w:r/>
          </w:p>
        </w:tc>
        <w:tc>
          <w:tcPr>
            <w:shd w:val="clear" w:color="auto" w:fill="auto"/>
            <w:tcW w:w="5781" w:type="dxa"/>
            <w:vAlign w:val="center"/>
            <w:textDirection w:val="lrTb"/>
            <w:noWrap w:val="false"/>
          </w:tcPr>
          <w:p>
            <w:pPr>
              <w:ind w:left="0" w:right="0" w:firstLine="0"/>
              <w:jc w:val="left"/>
              <w:keepLines w:val="0"/>
              <w:keepNext w:val="0"/>
              <w:spacing w:before="0" w:beforeAutospacing="0" w:after="0" w:afterAutospacing="0"/>
              <w:shd w:val="clear" w:color="auto" w:fill="ffffff"/>
              <w:widowControl/>
              <w:rPr>
                <w:rFonts w:hint="eastAsia" w:ascii="Times New Roman" w:hAnsi="Times New Roman" w:eastAsia="宋体" w:cs="Times New Roman"/>
                <w:color w:val="000000" w:themeColor="text1"/>
                <w:sz w:val="21"/>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水质分析</w:t>
            </w:r>
            <w:r>
              <w:rPr>
                <w:rFonts w:hint="eastAsia" w:ascii="Times New Roman" w:hAnsi="Times New Roman" w:eastAsia="宋体" w:cs="Times New Roman"/>
                <w:color w:val="000000" w:themeColor="text1"/>
                <w:sz w:val="21"/>
                <w:szCs w:val="24"/>
                <w:highlight w:val="none"/>
                <w:lang w:eastAsia="zh-CN"/>
                <w14:textFill>
                  <w14:solidFill>
                    <w14:schemeClr w14:val="tx1"/>
                  </w14:solidFill>
                </w14:textFill>
              </w:rPr>
              <w:t xml:space="preserve">检测记录完整、准确。</w:t>
            </w:r>
            <w:r>
              <w:rPr>
                <w:rFonts w:hint="eastAsia" w:cs="Times New Roman"/>
                <w:color w:val="000000" w:themeColor="text1"/>
                <w:sz w:val="21"/>
                <w:szCs w:val="24"/>
                <w:highlight w:val="none"/>
                <w:lang w:eastAsia="zh-CN"/>
                <w14:textFill>
                  <w14:solidFill>
                    <w14:schemeClr w14:val="tx1"/>
                  </w14:solidFill>
                </w14:textFill>
              </w:rPr>
              <w:t xml:space="preserve">取样点和频次符合规定（</w:t>
            </w:r>
            <w:r>
              <w:rPr>
                <w:rFonts w:hint="default" w:ascii="Segoe UI" w:hAnsi="Segoe UI" w:eastAsia="Segoe UI" w:cs="Segoe UI"/>
                <w:i w:val="0"/>
                <w:iCs w:val="0"/>
                <w:caps w:val="0"/>
                <w:color w:val="000000" w:themeColor="text1"/>
                <w:spacing w:val="0"/>
                <w:sz w:val="21"/>
                <w:szCs w:val="21"/>
                <w:highlight w:val="none"/>
                <w:shd w:val="clear" w:color="auto" w:fill="ffffff"/>
                <w:vertAlign w:val="baseline"/>
                <w:lang w:val="en-US" w:eastAsia="zh-CN" w:bidi="ar"/>
                <w14:textFill>
                  <w14:solidFill>
                    <w14:schemeClr w14:val="tx1"/>
                  </w14:solidFill>
                </w14:textFill>
              </w:rPr>
              <w:t xml:space="preserve">进水取样点设置在进水口处，避开局部污染区域。出水取样点设置在出水口下游，确保水样充分混合。每日至少取样一</w:t>
            </w:r>
            <w:r>
              <w:rPr>
                <w:rFonts w:hint="default" w:ascii="Times New Roman" w:hAnsi="Times New Roman" w:eastAsia="宋体" w:cs="Times New Roman"/>
                <w:color w:val="000000" w:themeColor="text1"/>
                <w:sz w:val="21"/>
                <w:szCs w:val="24"/>
                <w:highlight w:val="none"/>
                <w:lang w:val="en-US" w:eastAsia="zh-CN"/>
                <w14:textFill>
                  <w14:solidFill>
                    <w14:schemeClr w14:val="tx1"/>
                  </w14:solidFill>
                </w14:textFill>
              </w:rPr>
              <w:t xml:space="preserve">次，确保能够反映全天的水质质量变化</w:t>
            </w:r>
            <w:r>
              <w:rPr>
                <w:rFonts w:hint="eastAsia" w:ascii="Times New Roman" w:hAnsi="Times New Roman" w:eastAsia="宋体" w:cs="Times New Roman"/>
                <w:color w:val="000000" w:themeColor="text1"/>
                <w:sz w:val="21"/>
                <w:szCs w:val="24"/>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sz w:val="21"/>
                <w:szCs w:val="24"/>
                <w:highlight w:val="none"/>
                <w:lang w:val="en-US" w:eastAsia="zh-CN"/>
                <w14:textFill>
                  <w14:solidFill>
                    <w14:schemeClr w14:val="tx1"/>
                  </w14:solidFill>
                </w14:textFill>
              </w:rPr>
              <w:t xml:space="preserve">。</w:t>
            </w:r>
            <w:r/>
          </w:p>
          <w:p>
            <w:pPr>
              <w:ind w:left="0" w:right="0" w:firstLine="0"/>
              <w:jc w:val="left"/>
              <w:keepLines w:val="0"/>
              <w:keepNext w:val="0"/>
              <w:spacing w:before="0" w:beforeAutospacing="0" w:after="0" w:afterAutospacing="0"/>
              <w:shd w:val="clear" w:color="auto" w:fill="ffffff"/>
              <w:widowControl/>
              <w:rPr>
                <w:rFonts w:hint="eastAsia" w:ascii="宋体" w:hAnsi="宋体" w:eastAsia="宋体" w:cs="宋体"/>
                <w:bCs/>
                <w:color w:val="000000" w:themeColor="text1"/>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000000" w:themeColor="text1"/>
                <w:sz w:val="21"/>
                <w:szCs w:val="24"/>
                <w:highlight w:val="none"/>
                <w:lang w:eastAsia="zh-CN"/>
                <w14:textFill>
                  <w14:solidFill>
                    <w14:schemeClr w14:val="tx1"/>
                  </w14:solidFill>
                </w14:textFill>
              </w:rPr>
              <w:t xml:space="preserve">以上</w:t>
            </w: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每发现1</w:t>
            </w:r>
            <w:r>
              <w:rPr>
                <w:rFonts w:hint="eastAsia" w:ascii="Times New Roman" w:hAnsi="Times New Roman" w:eastAsia="宋体" w:cs="Times New Roman"/>
                <w:color w:val="000000" w:themeColor="text1"/>
                <w:sz w:val="21"/>
                <w:szCs w:val="24"/>
                <w:highlight w:val="none"/>
                <w:lang w:eastAsia="zh-CN"/>
                <w14:textFill>
                  <w14:solidFill>
                    <w14:schemeClr w14:val="tx1"/>
                  </w14:solidFill>
                </w14:textFill>
              </w:rPr>
              <w:t xml:space="preserve">处·次不符合规定</w:t>
            </w: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扣</w:t>
            </w:r>
            <w:r>
              <w:rPr>
                <w:rFonts w:hint="eastAsia" w:ascii="Times New Roman" w:hAnsi="Times New Roman" w:eastAsia="宋体" w:cs="Times New Roman"/>
                <w:color w:val="000000" w:themeColor="text1"/>
                <w:sz w:val="21"/>
                <w:szCs w:val="24"/>
                <w:highlight w:val="none"/>
                <w:lang w:val="en-US" w:eastAsia="zh-CN"/>
                <w14:textFill>
                  <w14:solidFill>
                    <w14:schemeClr w14:val="tx1"/>
                  </w14:solidFill>
                </w14:textFill>
              </w:rPr>
              <w:t xml:space="preserve">1</w:t>
            </w: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分，累计扣分，扣完</w:t>
            </w:r>
            <w:r>
              <w:rPr>
                <w:rFonts w:hint="eastAsia" w:ascii="Times New Roman" w:hAnsi="Times New Roman" w:eastAsia="宋体" w:cs="Times New Roman"/>
                <w:color w:val="000000" w:themeColor="text1"/>
                <w:sz w:val="21"/>
                <w:szCs w:val="24"/>
                <w:highlight w:val="none"/>
                <w:lang w:eastAsia="zh-CN"/>
                <w14:textFill>
                  <w14:solidFill>
                    <w14:schemeClr w14:val="tx1"/>
                  </w14:solidFill>
                </w14:textFill>
              </w:rPr>
              <w:t xml:space="preserve">为</w:t>
            </w: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jc w:val="center"/>
          <w:trHeight w:val="776"/>
        </w:trPr>
        <w:tc>
          <w:tcPr>
            <w:tcW w:w="655" w:type="dxa"/>
            <w:vAlign w:val="center"/>
            <w:textDirection w:val="lrTb"/>
            <w:noWrap w:val="false"/>
          </w:tcPr>
          <w:p>
            <w:pPr>
              <w:jc w:val="center"/>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5</w:t>
            </w:r>
            <w:r/>
          </w:p>
        </w:tc>
        <w:tc>
          <w:tcPr>
            <w:tcW w:w="2176" w:type="dxa"/>
            <w:vAlign w:val="center"/>
            <w:textDirection w:val="lrTb"/>
            <w:noWrap w:val="false"/>
          </w:tcPr>
          <w:p>
            <w:pPr>
              <w:jc w:val="both"/>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cs="Times New Roman"/>
                <w:color w:val="000000" w:themeColor="text1"/>
                <w:sz w:val="21"/>
                <w:szCs w:val="24"/>
                <w:highlight w:val="none"/>
                <w:lang w:eastAsia="zh-CN"/>
                <w14:textFill>
                  <w14:solidFill>
                    <w14:schemeClr w14:val="tx1"/>
                  </w14:solidFill>
                </w14:textFill>
              </w:rPr>
              <w:t xml:space="preserve">加药能力</w:t>
            </w:r>
            <w:r>
              <w:rPr>
                <w:rFonts w:hint="eastAsia" w:ascii="Times New Roman" w:hAnsi="Times New Roman" w:eastAsia="宋体" w:cs="Times New Roman"/>
                <w:color w:val="000000" w:themeColor="text1"/>
                <w:sz w:val="21"/>
                <w:szCs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4"/>
                <w:highlight w:val="none"/>
                <w:lang w:val="en-US" w:eastAsia="zh-CN"/>
                <w14:textFill>
                  <w14:solidFill>
                    <w14:schemeClr w14:val="tx1"/>
                  </w14:solidFill>
                </w14:textFill>
              </w:rPr>
              <w:t xml:space="preserve">1</w:t>
            </w:r>
            <w:r>
              <w:rPr>
                <w:rFonts w:hint="eastAsia" w:cs="Times New Roman"/>
                <w:color w:val="000000" w:themeColor="text1"/>
                <w:sz w:val="21"/>
                <w:szCs w:val="24"/>
                <w:highlight w:val="none"/>
                <w:lang w:val="en-US" w:eastAsia="zh-CN"/>
                <w14:textFill>
                  <w14:solidFill>
                    <w14:schemeClr w14:val="tx1"/>
                  </w14:solidFill>
                </w14:textFill>
              </w:rPr>
              <w:t xml:space="preserve">0</w:t>
            </w:r>
            <w:r>
              <w:rPr>
                <w:rFonts w:hint="eastAsia" w:ascii="Times New Roman" w:hAnsi="Times New Roman" w:eastAsia="宋体" w:cs="Times New Roman"/>
                <w:color w:val="000000" w:themeColor="text1"/>
                <w:sz w:val="21"/>
                <w:szCs w:val="24"/>
                <w:highlight w:val="none"/>
                <w:lang w:val="en-US" w:eastAsia="zh-CN"/>
                <w14:textFill>
                  <w14:solidFill>
                    <w14:schemeClr w14:val="tx1"/>
                  </w14:solidFill>
                </w14:textFill>
              </w:rPr>
              <w:t xml:space="preserve">分</w:t>
            </w:r>
            <w:r>
              <w:rPr>
                <w:rFonts w:hint="eastAsia" w:ascii="Times New Roman" w:hAnsi="Times New Roman" w:eastAsia="宋体" w:cs="Times New Roman"/>
                <w:color w:val="000000" w:themeColor="text1"/>
                <w:sz w:val="21"/>
                <w:szCs w:val="24"/>
                <w:highlight w:val="none"/>
                <w:lang w:eastAsia="zh-CN"/>
                <w14:textFill>
                  <w14:solidFill>
                    <w14:schemeClr w14:val="tx1"/>
                  </w14:solidFill>
                </w14:textFill>
              </w:rPr>
              <w:t xml:space="preserve">）</w:t>
            </w:r>
            <w:r/>
          </w:p>
        </w:tc>
        <w:tc>
          <w:tcPr>
            <w:tcW w:w="5781" w:type="dxa"/>
            <w:vAlign w:val="center"/>
            <w:textDirection w:val="lrTb"/>
            <w:noWrap w:val="false"/>
          </w:tcPr>
          <w:p>
            <w:pPr>
              <w:ind w:left="0" w:right="0" w:firstLine="0"/>
              <w:jc w:val="left"/>
              <w:keepLines w:val="0"/>
              <w:keepNext w:val="0"/>
              <w:spacing w:before="0" w:beforeAutospacing="0" w:after="0" w:afterAutospacing="0"/>
              <w:shd w:val="clear" w:color="auto" w:fill="ffffff"/>
              <w:widowControl/>
              <w:rPr>
                <w:rFonts w:hint="eastAsia" w:ascii="宋体" w:hAnsi="宋体" w:eastAsia="宋体" w:cs="宋体"/>
                <w:bCs/>
                <w:color w:val="000000" w:themeColor="text1"/>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Segoe UI" w:hAnsi="Segoe UI" w:eastAsia="Segoe UI" w:cs="Segoe UI"/>
                <w:i w:val="0"/>
                <w:iCs w:val="0"/>
                <w:caps w:val="0"/>
                <w:color w:val="000000" w:themeColor="text1"/>
                <w:spacing w:val="0"/>
                <w:sz w:val="21"/>
                <w:szCs w:val="21"/>
                <w:highlight w:val="none"/>
                <w:shd w:val="clear" w:color="auto" w:fill="ffffff"/>
                <w:vertAlign w:val="baseline"/>
                <w:lang w:val="en-US" w:eastAsia="zh-CN" w:bidi="ar"/>
                <w14:textFill>
                  <w14:solidFill>
                    <w14:schemeClr w14:val="tx1"/>
                  </w14:solidFill>
                </w14:textFill>
              </w:rPr>
              <w:t xml:space="preserve">加药能力满足工艺要求，有药剂应急处理装置或措施。以上每发现1处·次不符合规定扣1分，累计扣分，扣完为止。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jc w:val="center"/>
          <w:trHeight w:val="624"/>
        </w:trPr>
        <w:tc>
          <w:tcPr>
            <w:tcW w:w="655" w:type="dxa"/>
            <w:vAlign w:val="center"/>
            <w:textDirection w:val="lrTb"/>
            <w:noWrap w:val="false"/>
          </w:tcPr>
          <w:p>
            <w:pPr>
              <w:jc w:val="center"/>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6</w:t>
            </w:r>
            <w:r/>
          </w:p>
        </w:tc>
        <w:tc>
          <w:tcPr>
            <w:tcW w:w="2176" w:type="dxa"/>
            <w:vAlign w:val="center"/>
            <w:textDirection w:val="lrTb"/>
            <w:noWrap w:val="false"/>
          </w:tcPr>
          <w:p>
            <w:pPr>
              <w:jc w:val="center"/>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泵房</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p>
        </w:tc>
        <w:tc>
          <w:tcPr>
            <w:tcW w:w="5781" w:type="dxa"/>
            <w:vAlign w:val="center"/>
            <w:textDirection w:val="lrTb"/>
            <w:noWrap w:val="false"/>
          </w:tcPr>
          <w:p>
            <w:pPr>
              <w:ind w:left="0" w:right="0" w:firstLine="0"/>
              <w:jc w:val="left"/>
              <w:keepLines w:val="0"/>
              <w:keepNext w:val="0"/>
              <w:spacing w:before="0" w:beforeAutospacing="0" w:after="0" w:afterAutospacing="0"/>
              <w:shd w:val="clear" w:color="auto" w:fill="ffffff"/>
              <w:widowControl/>
              <w:rPr>
                <w:rFonts w:hint="eastAsia" w:ascii="Times New Roman" w:hAnsi="Times New Roman" w:eastAsia="宋体" w:cs="Times New Roman"/>
                <w:color w:val="000000" w:themeColor="text1"/>
                <w:sz w:val="21"/>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水泵实际流量不小于铭牌流量的80%，</w:t>
            </w:r>
            <w:r>
              <w:rPr>
                <w:rFonts w:ascii="Segoe UI" w:hAnsi="Segoe UI" w:eastAsia="Segoe UI" w:cs="Segoe UI"/>
                <w:i w:val="0"/>
                <w:iCs w:val="0"/>
                <w:caps w:val="0"/>
                <w:color w:val="000000" w:themeColor="text1"/>
                <w:spacing w:val="0"/>
                <w:sz w:val="21"/>
                <w:szCs w:val="21"/>
                <w:highlight w:val="none"/>
                <w:shd w:val="clear" w:color="auto" w:fill="f3f5f6"/>
                <w14:textFill>
                  <w14:solidFill>
                    <w14:schemeClr w14:val="tx1"/>
                  </w14:solidFill>
                </w14:textFill>
              </w:rPr>
              <w:t xml:space="preserve">检查维护记录完整</w:t>
            </w:r>
            <w:r>
              <w:rPr>
                <w:rFonts w:hint="eastAsia" w:ascii="Segoe UI" w:hAnsi="Segoe UI" w:eastAsia="宋体" w:cs="Segoe UI"/>
                <w:i w:val="0"/>
                <w:iCs w:val="0"/>
                <w:caps w:val="0"/>
                <w:color w:val="000000" w:themeColor="text1"/>
                <w:spacing w:val="0"/>
                <w:sz w:val="21"/>
                <w:szCs w:val="21"/>
                <w:highlight w:val="none"/>
                <w:shd w:val="clear" w:color="auto" w:fill="f3f5f6"/>
                <w:lang w:eastAsia="zh-CN"/>
                <w14:textFill>
                  <w14:solidFill>
                    <w14:schemeClr w14:val="tx1"/>
                  </w14:solidFill>
                </w14:textFill>
              </w:rPr>
              <w:t xml:space="preserve">、</w:t>
            </w:r>
            <w:r>
              <w:rPr>
                <w:rFonts w:ascii="Segoe UI" w:hAnsi="Segoe UI" w:eastAsia="Segoe UI" w:cs="Segoe UI"/>
                <w:i w:val="0"/>
                <w:iCs w:val="0"/>
                <w:caps w:val="0"/>
                <w:color w:val="000000" w:themeColor="text1"/>
                <w:spacing w:val="0"/>
                <w:sz w:val="21"/>
                <w:szCs w:val="21"/>
                <w:highlight w:val="none"/>
                <w:shd w:val="clear" w:color="auto" w:fill="f3f5f6"/>
                <w14:textFill>
                  <w14:solidFill>
                    <w14:schemeClr w14:val="tx1"/>
                  </w14:solidFill>
                </w14:textFill>
              </w:rPr>
              <w:t xml:space="preserve">准确，包括维护内容、维护时间、维护人员等。</w:t>
            </w:r>
            <w:r>
              <w:rPr>
                <w:rFonts w:hint="eastAsia" w:ascii="Segoe UI" w:hAnsi="Segoe UI" w:eastAsia="宋体" w:cs="Segoe UI"/>
                <w:i w:val="0"/>
                <w:iCs w:val="0"/>
                <w:caps w:val="0"/>
                <w:color w:val="000000" w:themeColor="text1"/>
                <w:spacing w:val="0"/>
                <w:sz w:val="21"/>
                <w:szCs w:val="21"/>
                <w:highlight w:val="none"/>
                <w:shd w:val="clear" w:color="auto" w:fill="f3f5f6"/>
                <w:lang w:eastAsia="zh-CN"/>
                <w14:textFill>
                  <w14:solidFill>
                    <w14:schemeClr w14:val="tx1"/>
                  </w14:solidFill>
                </w14:textFill>
              </w:rPr>
              <w:t xml:space="preserve">以上</w:t>
            </w: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每发现1</w:t>
            </w:r>
            <w:r>
              <w:rPr>
                <w:rFonts w:hint="eastAsia" w:ascii="Times New Roman" w:hAnsi="Times New Roman" w:eastAsia="宋体" w:cs="Times New Roman"/>
                <w:color w:val="000000" w:themeColor="text1"/>
                <w:sz w:val="21"/>
                <w:szCs w:val="24"/>
                <w:highlight w:val="none"/>
                <w:lang w:eastAsia="zh-CN"/>
                <w14:textFill>
                  <w14:solidFill>
                    <w14:schemeClr w14:val="tx1"/>
                  </w14:solidFill>
                </w14:textFill>
              </w:rPr>
              <w:t xml:space="preserve">处·次不满足</w:t>
            </w: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扣</w:t>
            </w:r>
            <w:r>
              <w:rPr>
                <w:rFonts w:hint="eastAsia" w:ascii="Times New Roman" w:hAnsi="Times New Roman" w:eastAsia="宋体" w:cs="Times New Roman"/>
                <w:color w:val="000000" w:themeColor="text1"/>
                <w:sz w:val="21"/>
                <w:szCs w:val="24"/>
                <w:highlight w:val="none"/>
                <w:lang w:val="en-US" w:eastAsia="zh-CN"/>
                <w14:textFill>
                  <w14:solidFill>
                    <w14:schemeClr w14:val="tx1"/>
                  </w14:solidFill>
                </w14:textFill>
              </w:rPr>
              <w:t xml:space="preserve">1</w:t>
            </w: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分，累计扣分，扣完为止。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jc w:val="center"/>
          <w:trHeight w:val="591"/>
        </w:trPr>
        <w:tc>
          <w:tcPr>
            <w:tcW w:w="655" w:type="dxa"/>
            <w:vAlign w:val="center"/>
            <w:textDirection w:val="lrTb"/>
            <w:noWrap w:val="false"/>
          </w:tcPr>
          <w:p>
            <w:pPr>
              <w:jc w:val="center"/>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7</w:t>
            </w:r>
            <w:r/>
          </w:p>
        </w:tc>
        <w:tc>
          <w:tcPr>
            <w:tcW w:w="2176" w:type="dxa"/>
            <w:vAlign w:val="center"/>
            <w:textDirection w:val="lrTb"/>
            <w:noWrap w:val="false"/>
          </w:tcPr>
          <w:p>
            <w:pPr>
              <w:jc w:val="center"/>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lang w:eastAsia="zh-CN"/>
                <w14:textFill>
                  <w14:solidFill>
                    <w14:schemeClr w14:val="tx1"/>
                  </w14:solidFill>
                </w14:textFill>
              </w:rPr>
              <w:t xml:space="preserve">仪器设备</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p>
        </w:tc>
        <w:tc>
          <w:tcPr>
            <w:tcW w:w="5781" w:type="dxa"/>
            <w:vAlign w:val="center"/>
            <w:textDirection w:val="lrTb"/>
            <w:noWrap w:val="false"/>
          </w:tcPr>
          <w:p>
            <w:pPr>
              <w:ind w:left="0" w:right="0" w:firstLine="0"/>
              <w:jc w:val="left"/>
              <w:keepLines w:val="0"/>
              <w:keepNext w:val="0"/>
              <w:spacing w:before="0" w:beforeAutospacing="0" w:after="0" w:afterAutospacing="0"/>
              <w:shd w:val="clear" w:color="auto" w:fill="ffffff"/>
              <w:widowControl/>
              <w:rPr>
                <w:rFonts w:hint="eastAsia" w:ascii="Times New Roman" w:hAnsi="Times New Roman" w:eastAsia="宋体" w:cs="Times New Roman"/>
                <w:color w:val="000000" w:themeColor="text1"/>
                <w:sz w:val="21"/>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仪表设备运行状况到位</w:t>
            </w:r>
            <w:r>
              <w:rPr>
                <w:rFonts w:hint="eastAsia" w:ascii="Times New Roman" w:hAnsi="Times New Roman" w:eastAsia="宋体" w:cs="Times New Roman"/>
                <w:color w:val="000000" w:themeColor="text1"/>
                <w:sz w:val="21"/>
                <w:szCs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设备运行记录完整</w:t>
            </w:r>
            <w:r>
              <w:rPr>
                <w:rFonts w:hint="eastAsia" w:cs="Times New Roman"/>
                <w:color w:val="000000" w:themeColor="text1"/>
                <w:sz w:val="21"/>
                <w:szCs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准确，包括启动、停止时间、运行参数等</w:t>
            </w:r>
            <w:r>
              <w:rPr>
                <w:rFonts w:hint="eastAsia" w:cs="Times New Roman"/>
                <w:color w:val="000000" w:themeColor="text1"/>
                <w:sz w:val="21"/>
                <w:szCs w:val="24"/>
                <w:highlight w:val="none"/>
                <w:lang w:eastAsia="zh-CN"/>
                <w14:textFill>
                  <w14:solidFill>
                    <w14:schemeClr w14:val="tx1"/>
                  </w14:solidFill>
                </w14:textFill>
              </w:rPr>
              <w:t xml:space="preserve">。以上</w:t>
            </w: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每发现1</w:t>
            </w:r>
            <w:r>
              <w:rPr>
                <w:rFonts w:hint="eastAsia" w:ascii="Times New Roman" w:hAnsi="Times New Roman" w:eastAsia="宋体" w:cs="Times New Roman"/>
                <w:color w:val="000000" w:themeColor="text1"/>
                <w:sz w:val="21"/>
                <w:szCs w:val="24"/>
                <w:highlight w:val="none"/>
                <w:lang w:eastAsia="zh-CN"/>
                <w14:textFill>
                  <w14:solidFill>
                    <w14:schemeClr w14:val="tx1"/>
                  </w14:solidFill>
                </w14:textFill>
              </w:rPr>
              <w:t xml:space="preserve">处·次不满足</w:t>
            </w: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扣</w:t>
            </w:r>
            <w:r>
              <w:rPr>
                <w:rFonts w:hint="eastAsia" w:ascii="Times New Roman" w:hAnsi="Times New Roman" w:eastAsia="宋体" w:cs="Times New Roman"/>
                <w:color w:val="000000" w:themeColor="text1"/>
                <w:sz w:val="21"/>
                <w:szCs w:val="24"/>
                <w:highlight w:val="none"/>
                <w:lang w:val="en-US" w:eastAsia="zh-CN"/>
                <w14:textFill>
                  <w14:solidFill>
                    <w14:schemeClr w14:val="tx1"/>
                  </w14:solidFill>
                </w14:textFill>
              </w:rPr>
              <w:t xml:space="preserve">1</w:t>
            </w: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分，累计扣分，扣完为止。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jc w:val="center"/>
          <w:trHeight w:val="1002"/>
        </w:trPr>
        <w:tc>
          <w:tcPr>
            <w:tcW w:w="655" w:type="dxa"/>
            <w:vAlign w:val="center"/>
            <w:textDirection w:val="lrTb"/>
            <w:noWrap w:val="false"/>
          </w:tcPr>
          <w:p>
            <w:pPr>
              <w:jc w:val="center"/>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8</w:t>
            </w:r>
            <w:r/>
          </w:p>
        </w:tc>
        <w:tc>
          <w:tcPr>
            <w:tcW w:w="2176" w:type="dxa"/>
            <w:vAlign w:val="center"/>
            <w:textDirection w:val="lrTb"/>
            <w:noWrap w:val="false"/>
          </w:tcPr>
          <w:p>
            <w:pPr>
              <w:jc w:val="center"/>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在岗人员</w:t>
            </w:r>
            <w:r/>
          </w:p>
          <w:p>
            <w:pPr>
              <w:jc w:val="center"/>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（10分）</w:t>
            </w:r>
            <w:r/>
          </w:p>
        </w:tc>
        <w:tc>
          <w:tcPr>
            <w:tcW w:w="5781" w:type="dxa"/>
            <w:vAlign w:val="center"/>
            <w:textDirection w:val="lrTb"/>
            <w:noWrap w:val="false"/>
          </w:tcPr>
          <w:p>
            <w:pPr>
              <w:ind w:left="0" w:right="0" w:firstLine="0"/>
              <w:jc w:val="left"/>
              <w:keepLines w:val="0"/>
              <w:keepNext w:val="0"/>
              <w:spacing w:before="0" w:beforeAutospacing="0" w:after="0" w:afterAutospacing="0"/>
              <w:shd w:val="clear" w:color="auto" w:fill="ffffff"/>
              <w:widowControl/>
              <w:rPr>
                <w:rFonts w:hint="eastAsia" w:ascii="Times New Roman" w:hAnsi="Times New Roman" w:eastAsia="宋体" w:cs="Times New Roman"/>
                <w:color w:val="000000" w:themeColor="text1"/>
                <w:sz w:val="21"/>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000000" w:themeColor="text1"/>
                <w:sz w:val="21"/>
                <w:szCs w:val="24"/>
                <w:highlight w:val="none"/>
                <w:lang w:eastAsia="zh-CN"/>
                <w14:textFill>
                  <w14:solidFill>
                    <w14:schemeClr w14:val="tx1"/>
                  </w14:solidFill>
                </w14:textFill>
              </w:rPr>
              <w:t xml:space="preserve">甲方</w:t>
            </w: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随时抽查本项目在岗人员是否与</w:t>
            </w:r>
            <w:r>
              <w:rPr>
                <w:rFonts w:hint="eastAsia" w:ascii="Times New Roman" w:hAnsi="Times New Roman" w:eastAsia="宋体" w:cs="Times New Roman"/>
                <w:color w:val="000000" w:themeColor="text1"/>
                <w:sz w:val="21"/>
                <w:szCs w:val="24"/>
                <w:highlight w:val="none"/>
                <w:lang w:eastAsia="zh-CN"/>
                <w14:textFill>
                  <w14:solidFill>
                    <w14:schemeClr w14:val="tx1"/>
                  </w14:solidFill>
                </w14:textFill>
              </w:rPr>
              <w:t xml:space="preserve">投标人</w:t>
            </w: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拟</w:t>
            </w:r>
            <w:r>
              <w:rPr>
                <w:rFonts w:hint="eastAsia" w:ascii="Times New Roman" w:hAnsi="Times New Roman" w:eastAsia="宋体" w:cs="Times New Roman"/>
                <w:color w:val="000000" w:themeColor="text1"/>
                <w:sz w:val="21"/>
                <w:szCs w:val="24"/>
                <w:highlight w:val="none"/>
                <w:lang w:eastAsia="zh-CN"/>
                <w14:textFill>
                  <w14:solidFill>
                    <w14:schemeClr w14:val="tx1"/>
                  </w14:solidFill>
                </w14:textFill>
              </w:rPr>
              <w:t xml:space="preserve">派</w:t>
            </w: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本项目的人员一致，每发现1人/次</w:t>
            </w:r>
            <w:r>
              <w:rPr>
                <w:rFonts w:hint="eastAsia" w:ascii="Times New Roman" w:hAnsi="Times New Roman" w:eastAsia="宋体" w:cs="Times New Roman"/>
                <w:color w:val="000000" w:themeColor="text1"/>
                <w:sz w:val="21"/>
                <w:szCs w:val="24"/>
                <w:highlight w:val="none"/>
                <w:lang w:eastAsia="zh-CN"/>
                <w14:textFill>
                  <w14:solidFill>
                    <w14:schemeClr w14:val="tx1"/>
                  </w14:solidFill>
                </w14:textFill>
              </w:rPr>
              <w:t xml:space="preserve">不同</w:t>
            </w: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，扣1分，累计扣分，扣完为止。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jc w:val="center"/>
          <w:trHeight w:val="624"/>
        </w:trPr>
        <w:tc>
          <w:tcPr>
            <w:tcW w:w="655" w:type="dxa"/>
            <w:vAlign w:val="center"/>
            <w:textDirection w:val="lrTb"/>
            <w:noWrap w:val="false"/>
          </w:tcPr>
          <w:p>
            <w:pPr>
              <w:jc w:val="center"/>
              <w:spacing w:line="360" w:lineRule="auto"/>
              <w:widowControl w:val="off"/>
              <w:rPr>
                <w:rFonts w:hint="default"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9</w:t>
            </w:r>
            <w:r/>
          </w:p>
        </w:tc>
        <w:tc>
          <w:tcPr>
            <w:tcW w:w="2176" w:type="dxa"/>
            <w:vAlign w:val="center"/>
            <w:textDirection w:val="lrTb"/>
            <w:noWrap w:val="false"/>
          </w:tcPr>
          <w:p>
            <w:pPr>
              <w:jc w:val="both"/>
              <w:spacing w:line="360" w:lineRule="auto"/>
              <w:widowControl w:val="off"/>
              <w:rPr>
                <w:rFonts w:hint="eastAsia" w:ascii="Times New Roman" w:hAnsi="Times New Roman" w:eastAsia="宋体" w:cs="Times New Roman"/>
                <w:color w:val="000000" w:themeColor="text1"/>
                <w:sz w:val="21"/>
                <w:szCs w:val="24"/>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厂容厂貌</w:t>
            </w:r>
            <w:r>
              <w:rPr>
                <w:rFonts w:hint="eastAsia" w:ascii="Times New Roman" w:hAnsi="Times New Roman" w:eastAsia="宋体" w:cs="Times New Roman"/>
                <w:color w:val="000000" w:themeColor="text1"/>
                <w:sz w:val="21"/>
                <w:szCs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4"/>
                <w:highlight w:val="none"/>
                <w:lang w:val="en-US" w:eastAsia="zh-CN"/>
                <w14:textFill>
                  <w14:solidFill>
                    <w14:schemeClr w14:val="tx1"/>
                  </w14:solidFill>
                </w14:textFill>
              </w:rPr>
              <w:t xml:space="preserve">10分</w:t>
            </w:r>
            <w:r>
              <w:rPr>
                <w:rFonts w:hint="eastAsia" w:ascii="Times New Roman" w:hAnsi="Times New Roman" w:eastAsia="宋体" w:cs="Times New Roman"/>
                <w:color w:val="000000" w:themeColor="text1"/>
                <w:sz w:val="21"/>
                <w:szCs w:val="24"/>
                <w:highlight w:val="none"/>
                <w:lang w:eastAsia="zh-CN"/>
                <w14:textFill>
                  <w14:solidFill>
                    <w14:schemeClr w14:val="tx1"/>
                  </w14:solidFill>
                </w14:textFill>
              </w:rPr>
              <w:t xml:space="preserve">）</w:t>
            </w:r>
            <w:r/>
          </w:p>
        </w:tc>
        <w:tc>
          <w:tcPr>
            <w:tcW w:w="5781" w:type="dxa"/>
            <w:vAlign w:val="center"/>
            <w:textDirection w:val="lrTb"/>
            <w:noWrap w:val="false"/>
          </w:tcPr>
          <w:p>
            <w:pPr>
              <w:ind w:left="0" w:right="0" w:firstLine="0"/>
              <w:jc w:val="left"/>
              <w:keepLines w:val="0"/>
              <w:keepNext w:val="0"/>
              <w:spacing w:before="0" w:beforeAutospacing="0" w:after="0" w:afterAutospacing="0"/>
              <w:shd w:val="clear" w:color="auto" w:fill="ffffff"/>
              <w:widowControl/>
              <w:rPr>
                <w:rFonts w:hint="eastAsia" w:ascii="Times New Roman" w:hAnsi="Times New Roman" w:eastAsia="宋体" w:cs="Times New Roman"/>
                <w:color w:val="000000" w:themeColor="text1"/>
                <w:sz w:val="21"/>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厂区内环境（含厂地、设备、电器、仪器仪表等）清洁整齐，功能区分明确</w:t>
            </w:r>
            <w:r>
              <w:rPr>
                <w:rFonts w:hint="eastAsia" w:ascii="Times New Roman" w:hAnsi="Times New Roman" w:eastAsia="宋体" w:cs="Times New Roman"/>
                <w:color w:val="000000" w:themeColor="text1"/>
                <w:sz w:val="21"/>
                <w:szCs w:val="24"/>
                <w:highlight w:val="none"/>
                <w:lang w:eastAsia="zh-CN"/>
                <w14:textFill>
                  <w14:solidFill>
                    <w14:schemeClr w14:val="tx1"/>
                  </w14:solidFill>
                </w14:textFill>
              </w:rPr>
              <w:t xml:space="preserve">。以上</w:t>
            </w: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每发现1</w:t>
            </w:r>
            <w:r>
              <w:rPr>
                <w:rFonts w:hint="eastAsia" w:ascii="Times New Roman" w:hAnsi="Times New Roman" w:eastAsia="宋体" w:cs="Times New Roman"/>
                <w:color w:val="000000" w:themeColor="text1"/>
                <w:sz w:val="21"/>
                <w:szCs w:val="24"/>
                <w:highlight w:val="none"/>
                <w:lang w:eastAsia="zh-CN"/>
                <w14:textFill>
                  <w14:solidFill>
                    <w14:schemeClr w14:val="tx1"/>
                  </w14:solidFill>
                </w14:textFill>
              </w:rPr>
              <w:t xml:space="preserve">处·次不符合规定</w:t>
            </w: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扣</w:t>
            </w:r>
            <w:r>
              <w:rPr>
                <w:rFonts w:hint="eastAsia" w:ascii="Times New Roman" w:hAnsi="Times New Roman" w:eastAsia="宋体" w:cs="Times New Roman"/>
                <w:color w:val="000000" w:themeColor="text1"/>
                <w:sz w:val="21"/>
                <w:szCs w:val="24"/>
                <w:highlight w:val="none"/>
                <w:lang w:val="en-US" w:eastAsia="zh-CN"/>
                <w14:textFill>
                  <w14:solidFill>
                    <w14:schemeClr w14:val="tx1"/>
                  </w14:solidFill>
                </w14:textFill>
              </w:rPr>
              <w:t xml:space="preserve">1</w:t>
            </w:r>
            <w:r>
              <w:rPr>
                <w:rFonts w:hint="eastAsia" w:ascii="Times New Roman" w:hAnsi="Times New Roman" w:eastAsia="宋体" w:cs="Times New Roman"/>
                <w:color w:val="000000" w:themeColor="text1"/>
                <w:sz w:val="21"/>
                <w:szCs w:val="24"/>
                <w:highlight w:val="none"/>
                <w14:textFill>
                  <w14:solidFill>
                    <w14:schemeClr w14:val="tx1"/>
                  </w14:solidFill>
                </w14:textFill>
              </w:rPr>
              <w:t xml:space="preserve">分，累计扣分，扣完为止。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jc w:val="center"/>
          <w:trHeight w:val="624"/>
        </w:trPr>
        <w:tc>
          <w:tcPr>
            <w:tcW w:w="655" w:type="dxa"/>
            <w:vAlign w:val="center"/>
            <w:textDirection w:val="lrTb"/>
            <w:noWrap w:val="false"/>
          </w:tcPr>
          <w:p>
            <w:pPr>
              <w:jc w:val="center"/>
              <w:spacing w:line="360" w:lineRule="auto"/>
              <w:widowControl w:val="off"/>
              <w:rPr>
                <w:rFonts w:hint="default"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10</w:t>
            </w:r>
            <w:r/>
          </w:p>
        </w:tc>
        <w:tc>
          <w:tcPr>
            <w:tcW w:w="2176" w:type="dxa"/>
            <w:vAlign w:val="center"/>
            <w:textDirection w:val="lrTb"/>
            <w:noWrap w:val="false"/>
          </w:tcPr>
          <w:p>
            <w:pPr>
              <w:jc w:val="center"/>
              <w:spacing w:line="360" w:lineRule="auto"/>
              <w:widowControl w:val="off"/>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lang w:eastAsia="zh-CN"/>
                <w14:textFill>
                  <w14:solidFill>
                    <w14:schemeClr w14:val="tx1"/>
                  </w14:solidFill>
                </w14:textFill>
              </w:rPr>
              <w:t xml:space="preserve">合计</w:t>
            </w:r>
            <w:r/>
          </w:p>
        </w:tc>
        <w:tc>
          <w:tcPr>
            <w:tcW w:w="5781" w:type="dxa"/>
            <w:vAlign w:val="center"/>
            <w:textDirection w:val="lrTb"/>
            <w:noWrap w:val="false"/>
          </w:tcPr>
          <w:p>
            <w:pPr>
              <w:jc w:val="both"/>
              <w:spacing w:line="360" w:lineRule="auto"/>
              <w:widowControl w:val="off"/>
              <w:rPr>
                <w:rFonts w:hint="default"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1+2+3+4+5+6+7+8</w:t>
            </w:r>
            <w:r>
              <w:rPr>
                <w:rFonts w:hint="eastAsia" w:ascii="宋体" w:hAnsi="宋体" w:cs="宋体"/>
                <w:b/>
                <w:bCs w:val="0"/>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-注②、③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703" w:type="dxa"/>
            <w:vAlign w:val="center"/>
            <w:textDirection w:val="lrTb"/>
            <w:noWrap w:val="false"/>
          </w:tcPr>
          <w:p>
            <w:pPr>
              <w:jc w:val="both"/>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bl>
    <w:p>
      <w:pPr>
        <w:jc w:val="both"/>
        <w:widowControl w:val="off"/>
        <w:rPr>
          <w:rFonts w:hint="eastAsia" w:ascii="Times New Roman" w:hAnsi="Times New Roman" w:eastAsia="宋体" w:cs="Times New Roman"/>
          <w:color w:val="000000" w:themeColor="text1"/>
          <w:sz w:val="21"/>
          <w:szCs w:val="24"/>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hint="eastAsia" w:ascii="Times New Roman" w:hAnsi="Times New Roman" w:eastAsia="宋体" w:cs="Times New Roman"/>
          <w:b/>
          <w:bCs/>
          <w:color w:val="000000" w:themeColor="text1"/>
          <w:sz w:val="21"/>
          <w:szCs w:val="24"/>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lang w:eastAsia="zh-CN"/>
          <w14:textFill>
            <w14:solidFill>
              <w14:schemeClr w14:val="tx1"/>
            </w14:solidFill>
          </w14:textFill>
        </w:rPr>
        <w:t xml:space="preserve">注：</w:t>
      </w:r>
      <w:r>
        <w:rPr>
          <w:rFonts w:hint="eastAsia" w:ascii="宋体" w:hAnsi="宋体" w:eastAsia="宋体" w:cs="宋体"/>
          <w:b/>
          <w:bCs/>
          <w:color w:val="000000" w:themeColor="text1"/>
          <w:sz w:val="21"/>
          <w:szCs w:val="24"/>
          <w:highlight w:val="none"/>
          <w:lang w:eastAsia="zh-CN"/>
          <w14:textFill>
            <w14:solidFill>
              <w14:schemeClr w14:val="tx1"/>
            </w14:solidFill>
          </w14:textFill>
        </w:rPr>
        <w:t xml:space="preserve">①</w:t>
      </w:r>
      <w:r>
        <w:rPr>
          <w:rFonts w:hint="eastAsia" w:ascii="Times New Roman" w:hAnsi="Times New Roman" w:eastAsia="宋体" w:cs="Times New Roman"/>
          <w:b/>
          <w:bCs/>
          <w:color w:val="000000" w:themeColor="text1"/>
          <w:sz w:val="21"/>
          <w:szCs w:val="24"/>
          <w:highlight w:val="none"/>
          <w:lang w:eastAsia="zh-CN"/>
          <w14:textFill>
            <w14:solidFill>
              <w14:schemeClr w14:val="tx1"/>
            </w14:solidFill>
          </w14:textFill>
        </w:rPr>
        <w:t xml:space="preserve">本考核表每季度考核一次。</w:t>
      </w:r>
      <w:r/>
    </w:p>
    <w:p>
      <w:pPr>
        <w:ind w:firstLine="442"/>
        <w:jc w:val="both"/>
        <w:spacing w:line="360" w:lineRule="auto"/>
        <w:widowControl w:val="off"/>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②若出现水质检测不达标被县部门通报1次的情况，此季度考核等级评定即为“中”，超过1次执行合同13.5的规定。</w:t>
      </w:r>
      <w:r/>
    </w:p>
    <w:p>
      <w:pPr>
        <w:ind w:firstLine="480"/>
        <w:jc w:val="both"/>
        <w:spacing w:line="360" w:lineRule="auto"/>
        <w:widowControl w:val="off"/>
        <w:rPr>
          <w:rFonts w:hint="eastAsia" w:ascii="宋体" w:hAnsi="宋体" w:eastAsia="宋体" w:cs="宋体"/>
          <w:b/>
          <w:bCs w:val="0"/>
          <w:color w:val="000000" w:themeColor="text1"/>
          <w:sz w:val="22"/>
          <w:szCs w:val="22"/>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③若</w:t>
      </w:r>
      <w:r>
        <w:rPr>
          <w:rFonts w:hint="eastAsia" w:ascii="宋体" w:hAnsi="宋体" w:eastAsia="宋体" w:cs="宋体"/>
          <w:b/>
          <w:bCs w:val="0"/>
          <w:color w:val="000000" w:themeColor="text1"/>
          <w:sz w:val="21"/>
          <w:szCs w:val="21"/>
          <w:highlight w:val="none"/>
          <w14:textFill>
            <w14:solidFill>
              <w14:schemeClr w14:val="tx1"/>
            </w14:solidFill>
          </w14:textFill>
        </w:rPr>
        <w:t xml:space="preserve">受到群众举报、上级领导点名批评、媒体曝光</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等情况</w:t>
      </w:r>
      <w:r>
        <w:rPr>
          <w:rFonts w:hint="eastAsia" w:ascii="宋体" w:hAnsi="宋体" w:eastAsia="宋体" w:cs="宋体"/>
          <w:b/>
          <w:bCs w:val="0"/>
          <w:color w:val="000000" w:themeColor="text1"/>
          <w:sz w:val="21"/>
          <w:szCs w:val="21"/>
          <w:highlight w:val="none"/>
          <w14:textFill>
            <w14:solidFill>
              <w14:schemeClr w14:val="tx1"/>
            </w14:solidFill>
          </w14:textFill>
        </w:rPr>
        <w:t xml:space="preserve">，</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 xml:space="preserve">以</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100分为基础，</w:t>
      </w:r>
      <w:r>
        <w:rPr>
          <w:rFonts w:hint="eastAsia" w:ascii="宋体" w:hAnsi="宋体" w:eastAsia="宋体" w:cs="宋体"/>
          <w:b/>
          <w:bCs w:val="0"/>
          <w:color w:val="000000" w:themeColor="text1"/>
          <w:sz w:val="21"/>
          <w:szCs w:val="21"/>
          <w:highlight w:val="none"/>
          <w14:textFill>
            <w14:solidFill>
              <w14:schemeClr w14:val="tx1"/>
            </w14:solidFill>
          </w14:textFill>
        </w:rPr>
        <w:t xml:space="preserve">每发生一次扣</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b/>
          <w:bCs w:val="0"/>
          <w:color w:val="000000" w:themeColor="text1"/>
          <w:sz w:val="21"/>
          <w:szCs w:val="21"/>
          <w:highlight w:val="none"/>
          <w14:textFill>
            <w14:solidFill>
              <w14:schemeClr w14:val="tx1"/>
            </w14:solidFill>
          </w14:textFill>
        </w:rPr>
        <w:t xml:space="preserve">分，累计扣分</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 xml:space="preserve">。</w:t>
      </w:r>
      <w:r/>
    </w:p>
    <w:p>
      <w:pPr>
        <w:jc w:val="both"/>
        <w:widowControl w:val="off"/>
        <w:rPr>
          <w:rFonts w:hint="eastAsia" w:ascii="Times New Roman" w:hAnsi="Times New Roman" w:eastAsia="宋体" w:cs="Times New Roman"/>
          <w:color w:val="000000" w:themeColor="text1"/>
          <w:sz w:val="21"/>
          <w:szCs w:val="24"/>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hint="eastAsia" w:ascii="Times New Roman" w:hAnsi="Times New Roman" w:eastAsia="宋体" w:cs="Times New Roman"/>
          <w:color w:val="000000" w:themeColor="text1"/>
          <w:sz w:val="21"/>
          <w:szCs w:val="24"/>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hint="eastAsia" w:ascii="Times New Roman" w:hAnsi="Times New Roman" w:eastAsia="宋体" w:cs="Times New Roman"/>
          <w:color w:val="000000" w:themeColor="text1"/>
          <w:sz w:val="21"/>
          <w:szCs w:val="24"/>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p>
      <w:pPr>
        <w:pStyle w:val="783"/>
        <w:jc w:val="center"/>
        <w:rPr>
          <w:rFonts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7、承诺书</w:t>
      </w:r>
      <w:r/>
    </w:p>
    <w:p>
      <w:pPr>
        <w:spacing w:line="380" w:lineRule="exact"/>
        <w:rPr>
          <w:rStyle w:val="1088"/>
          <w:rFonts w:ascii="宋体" w:hAnsi="宋体"/>
          <w:color w:val="000000" w:themeColor="text1"/>
          <w:sz w:val="24"/>
          <w:highlight w:val="none"/>
          <w14:textFill>
            <w14:solidFill>
              <w14:schemeClr w14:val="tx1"/>
            </w14:solidFill>
          </w14:textFill>
        </w:rPr>
      </w:pPr>
      <w:r>
        <w:rPr>
          <w:rStyle w:val="1088"/>
          <w:rFonts w:ascii="宋体" w:hAnsi="宋体"/>
          <w:color w:val="000000" w:themeColor="text1"/>
          <w:sz w:val="24"/>
          <w:highlight w:val="none"/>
          <w14:textFill>
            <w14:solidFill>
              <w14:schemeClr w14:val="tx1"/>
            </w14:solidFill>
          </w14:textFill>
        </w:rPr>
        <w:t xml:space="preserve">致</w:t>
      </w:r>
      <w:r>
        <w:rPr>
          <w:rStyle w:val="1088"/>
          <w:rFonts w:hint="eastAsia" w:ascii="宋体" w:hAnsi="宋体"/>
          <w:color w:val="000000" w:themeColor="text1"/>
          <w:sz w:val="24"/>
          <w:highlight w:val="none"/>
          <w:u w:val="single"/>
          <w:lang w:eastAsia="zh-CN"/>
          <w14:textFill>
            <w14:solidFill>
              <w14:schemeClr w14:val="tx1"/>
            </w14:solidFill>
          </w14:textFill>
        </w:rPr>
        <w:t xml:space="preserve">丰县大沙河镇人民政府</w:t>
      </w:r>
      <w:r>
        <w:rPr>
          <w:rStyle w:val="1088"/>
          <w:rFonts w:ascii="宋体" w:hAnsi="宋体"/>
          <w:color w:val="000000" w:themeColor="text1"/>
          <w:sz w:val="24"/>
          <w:highlight w:val="none"/>
          <w14:textFill>
            <w14:solidFill>
              <w14:schemeClr w14:val="tx1"/>
            </w14:solidFill>
          </w14:textFill>
        </w:rPr>
        <w:t xml:space="preserve">：</w:t>
      </w:r>
      <w:r/>
    </w:p>
    <w:p>
      <w:pPr>
        <w:pStyle w:val="809"/>
        <w:ind w:firstLine="480"/>
        <w:spacing w:line="380" w:lineRule="exact"/>
        <w:tabs>
          <w:tab w:val="center" w:pos="4153" w:leader="none"/>
          <w:tab w:val="clear" w:pos="7143" w:leader="none"/>
          <w:tab w:val="right" w:pos="8306" w:leader="none"/>
          <w:tab w:val="clear" w:pos="14287" w:leader="none"/>
        </w:tabs>
        <w:rPr>
          <w:rStyle w:val="1088"/>
          <w:rFonts w:ascii="宋体" w:hAnsi="宋体"/>
          <w:color w:val="000000" w:themeColor="text1"/>
          <w:sz w:val="24"/>
          <w:highlight w:val="none"/>
          <w14:textFill>
            <w14:solidFill>
              <w14:schemeClr w14:val="tx1"/>
            </w14:solidFill>
          </w14:textFill>
        </w:rPr>
      </w:pPr>
      <w:r>
        <w:rPr>
          <w:rStyle w:val="1088"/>
          <w:rFonts w:ascii="宋体" w:hAnsi="宋体"/>
          <w:color w:val="000000" w:themeColor="text1"/>
          <w:sz w:val="24"/>
          <w:highlight w:val="none"/>
          <w14:textFill>
            <w14:solidFill>
              <w14:schemeClr w14:val="tx1"/>
            </w14:solidFill>
          </w14:textFill>
        </w:rPr>
        <w:t xml:space="preserve">根据贵方《</w:t>
      </w:r>
      <w:r>
        <w:rPr>
          <w:rStyle w:val="1088"/>
          <w:rFonts w:ascii="宋体" w:hAnsi="宋体" w:cs="宋体"/>
          <w:bCs/>
          <w:color w:val="000000" w:themeColor="text1"/>
          <w:sz w:val="24"/>
          <w:highlight w:val="none"/>
          <w14:textFill>
            <w14:solidFill>
              <w14:schemeClr w14:val="tx1"/>
            </w14:solidFill>
          </w14:textFill>
        </w:rPr>
        <w:t xml:space="preserve">磋商文件</w:t>
      </w:r>
      <w:r>
        <w:rPr>
          <w:rStyle w:val="1088"/>
          <w:rFonts w:ascii="宋体" w:hAnsi="宋体"/>
          <w:color w:val="000000" w:themeColor="text1"/>
          <w:sz w:val="24"/>
          <w:highlight w:val="none"/>
          <w14:textFill>
            <w14:solidFill>
              <w14:schemeClr w14:val="tx1"/>
            </w14:solidFill>
          </w14:textFill>
        </w:rPr>
        <w:t xml:space="preserve">》[项目编号：</w:t>
      </w:r>
      <w:r>
        <w:rPr>
          <w:rStyle w:val="1088"/>
          <w:rFonts w:hint="eastAsia" w:ascii="宋体" w:hAnsi="宋体"/>
          <w:color w:val="000000" w:themeColor="text1"/>
          <w:sz w:val="24"/>
          <w:highlight w:val="none"/>
          <w:lang w:eastAsia="zh-CN"/>
          <w14:textFill>
            <w14:solidFill>
              <w14:schemeClr w14:val="tx1"/>
            </w14:solidFill>
          </w14:textFill>
        </w:rPr>
        <w:t xml:space="preserve">JSZC-320321-HCZD-C2026-0003</w:t>
      </w:r>
      <w:r>
        <w:rPr>
          <w:rStyle w:val="1088"/>
          <w:rFonts w:ascii="宋体" w:hAnsi="宋体"/>
          <w:color w:val="000000" w:themeColor="text1"/>
          <w:sz w:val="24"/>
          <w:highlight w:val="none"/>
          <w14:textFill>
            <w14:solidFill>
              <w14:schemeClr w14:val="tx1"/>
            </w14:solidFill>
          </w14:textFill>
        </w:rPr>
        <w:t xml:space="preserve">]要求，本供应商正式提交以下首次响应文件。</w:t>
      </w:r>
      <w:r/>
    </w:p>
    <w:p>
      <w:pPr>
        <w:pStyle w:val="809"/>
        <w:ind w:firstLine="480"/>
        <w:spacing w:line="380" w:lineRule="exact"/>
        <w:tabs>
          <w:tab w:val="center" w:pos="4153" w:leader="none"/>
          <w:tab w:val="clear" w:pos="7143" w:leader="none"/>
          <w:tab w:val="right" w:pos="8306" w:leader="none"/>
          <w:tab w:val="clear" w:pos="14287" w:leader="none"/>
        </w:tabs>
        <w:rPr>
          <w:rStyle w:val="1088"/>
          <w:rFonts w:ascii="宋体" w:hAnsi="宋体"/>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1270" cy="17145"/>
                <wp:effectExtent l="0" t="0" r="0" b="0"/>
                <wp:wrapNone/>
                <wp:docPr id="5" name="直接连接符 1"/>
                <wp:cNvGraphicFramePr/>
                <a:graphic xmlns:a="http://schemas.openxmlformats.org/drawingml/2006/main">
                  <a:graphicData uri="http://schemas.microsoft.com/office/word/2010/wordprocessingShape">
                    <wps:wsp>
                      <wps:cNvPr id="0" name=""/>
                      <wps:cNvSpPr/>
                      <wps:spPr bwMode="auto">
                        <a:xfrm>
                          <a:off x="0" y="0"/>
                          <a:ext cx="720" cy="1656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147.0pt,1.3pt" to="147.1pt,2.6pt" filled="f" strokecolor="#000000" strokeweight="0.00pt"/>
            </w:pict>
          </mc:Fallback>
        </mc:AlternateContent>
      </w:r>
      <w:r>
        <w:rPr>
          <w:rStyle w:val="1088"/>
          <w:rFonts w:ascii="宋体" w:hAnsi="宋体"/>
          <w:color w:val="000000" w:themeColor="text1"/>
          <w:sz w:val="24"/>
          <w:highlight w:val="none"/>
          <w14:textFill>
            <w14:solidFill>
              <w14:schemeClr w14:val="tx1"/>
            </w14:solidFill>
          </w14:textFill>
        </w:rPr>
        <w:t xml:space="preserve">（1）承诺书；</w:t>
      </w:r>
      <w:r/>
    </w:p>
    <w:p>
      <w:pPr>
        <w:pStyle w:val="809"/>
        <w:ind w:firstLine="480"/>
        <w:spacing w:line="380" w:lineRule="exact"/>
        <w:tabs>
          <w:tab w:val="center" w:pos="4153" w:leader="none"/>
          <w:tab w:val="clear" w:pos="7143" w:leader="none"/>
          <w:tab w:val="right" w:pos="8306" w:leader="none"/>
          <w:tab w:val="clear" w:pos="14287" w:leader="none"/>
        </w:tabs>
        <w:rPr>
          <w:rStyle w:val="1088"/>
          <w:rFonts w:ascii="宋体" w:hAnsi="宋体"/>
          <w:color w:val="000000" w:themeColor="text1"/>
          <w:sz w:val="24"/>
          <w:highlight w:val="none"/>
          <w14:textFill>
            <w14:solidFill>
              <w14:schemeClr w14:val="tx1"/>
            </w14:solidFill>
          </w14:textFill>
        </w:rPr>
      </w:pPr>
      <w:r>
        <w:rPr>
          <w:rStyle w:val="1088"/>
          <w:rFonts w:ascii="宋体" w:hAnsi="宋体"/>
          <w:color w:val="000000" w:themeColor="text1"/>
          <w:sz w:val="24"/>
          <w:highlight w:val="none"/>
          <w14:textFill>
            <w14:solidFill>
              <w14:schemeClr w14:val="tx1"/>
            </w14:solidFill>
          </w14:textFill>
        </w:rPr>
        <w:t xml:space="preserve">（2）磋商报价表；</w:t>
      </w:r>
      <w:r/>
    </w:p>
    <w:p>
      <w:pPr>
        <w:pStyle w:val="809"/>
        <w:ind w:firstLine="480"/>
        <w:spacing w:line="380" w:lineRule="exact"/>
        <w:tabs>
          <w:tab w:val="center" w:pos="4153" w:leader="none"/>
          <w:tab w:val="clear" w:pos="7143" w:leader="none"/>
          <w:tab w:val="right" w:pos="8306" w:leader="none"/>
          <w:tab w:val="clear" w:pos="14287" w:leader="none"/>
        </w:tabs>
        <w:rPr>
          <w:rStyle w:val="1088"/>
          <w:rFonts w:ascii="宋体" w:hAnsi="宋体"/>
          <w:color w:val="000000" w:themeColor="text1"/>
          <w:sz w:val="24"/>
          <w:highlight w:val="none"/>
          <w14:textFill>
            <w14:solidFill>
              <w14:schemeClr w14:val="tx1"/>
            </w14:solidFill>
          </w14:textFill>
        </w:rPr>
      </w:pPr>
      <w:r>
        <w:rPr>
          <w:rStyle w:val="1088"/>
          <w:rFonts w:ascii="宋体" w:hAnsi="宋体"/>
          <w:color w:val="000000" w:themeColor="text1"/>
          <w:sz w:val="24"/>
          <w:highlight w:val="none"/>
          <w14:textFill>
            <w14:solidFill>
              <w14:schemeClr w14:val="tx1"/>
            </w14:solidFill>
          </w14:textFill>
        </w:rPr>
        <w:t xml:space="preserve">（3）偏离表；</w:t>
      </w:r>
      <w:r/>
    </w:p>
    <w:p>
      <w:pPr>
        <w:pStyle w:val="809"/>
        <w:ind w:firstLine="480"/>
        <w:spacing w:line="380" w:lineRule="exact"/>
        <w:tabs>
          <w:tab w:val="center" w:pos="4153" w:leader="none"/>
          <w:tab w:val="clear" w:pos="7143" w:leader="none"/>
          <w:tab w:val="right" w:pos="8306" w:leader="none"/>
          <w:tab w:val="clear" w:pos="14287" w:leader="none"/>
        </w:tabs>
        <w:rPr>
          <w:rStyle w:val="1088"/>
          <w:rFonts w:ascii="宋体" w:hAnsi="宋体"/>
          <w:color w:val="000000" w:themeColor="text1"/>
          <w:sz w:val="24"/>
          <w:highlight w:val="none"/>
          <w14:textFill>
            <w14:solidFill>
              <w14:schemeClr w14:val="tx1"/>
            </w14:solidFill>
          </w14:textFill>
        </w:rPr>
      </w:pPr>
      <w:r>
        <w:rPr>
          <w:rStyle w:val="1088"/>
          <w:rFonts w:ascii="宋体" w:hAnsi="宋体"/>
          <w:color w:val="000000" w:themeColor="text1"/>
          <w:sz w:val="24"/>
          <w:highlight w:val="none"/>
          <w14:textFill>
            <w14:solidFill>
              <w14:schemeClr w14:val="tx1"/>
            </w14:solidFill>
          </w14:textFill>
        </w:rPr>
        <w:t xml:space="preserve">（4）磋商</w:t>
      </w:r>
      <w:r>
        <w:rPr>
          <w:rStyle w:val="1088"/>
          <w:rFonts w:ascii="宋体" w:hAnsi="宋体" w:cs="宋体"/>
          <w:bCs/>
          <w:color w:val="000000" w:themeColor="text1"/>
          <w:sz w:val="24"/>
          <w:highlight w:val="none"/>
          <w14:textFill>
            <w14:solidFill>
              <w14:schemeClr w14:val="tx1"/>
            </w14:solidFill>
          </w14:textFill>
        </w:rPr>
        <w:t xml:space="preserve">文件</w:t>
      </w:r>
      <w:r>
        <w:rPr>
          <w:rStyle w:val="1088"/>
          <w:rFonts w:ascii="宋体" w:hAnsi="宋体"/>
          <w:color w:val="000000" w:themeColor="text1"/>
          <w:sz w:val="24"/>
          <w:highlight w:val="none"/>
          <w14:textFill>
            <w14:solidFill>
              <w14:schemeClr w14:val="tx1"/>
            </w14:solidFill>
          </w14:textFill>
        </w:rPr>
        <w:t xml:space="preserve">要求提供的其他响应文件。</w:t>
      </w:r>
      <w:r/>
    </w:p>
    <w:p>
      <w:pPr>
        <w:pStyle w:val="809"/>
        <w:ind w:firstLine="480"/>
        <w:spacing w:line="380" w:lineRule="exact"/>
        <w:tabs>
          <w:tab w:val="center" w:pos="4153" w:leader="none"/>
          <w:tab w:val="clear" w:pos="7143" w:leader="none"/>
          <w:tab w:val="right" w:pos="8306" w:leader="none"/>
          <w:tab w:val="clear" w:pos="14287" w:leader="none"/>
        </w:tabs>
        <w:rPr>
          <w:rStyle w:val="1088"/>
          <w:rFonts w:ascii="宋体" w:hAnsi="宋体"/>
          <w:color w:val="000000" w:themeColor="text1"/>
          <w:sz w:val="24"/>
          <w:highlight w:val="none"/>
          <w14:textFill>
            <w14:solidFill>
              <w14:schemeClr w14:val="tx1"/>
            </w14:solidFill>
          </w14:textFill>
        </w:rPr>
      </w:pPr>
      <w:r>
        <w:rPr>
          <w:rStyle w:val="1088"/>
          <w:rFonts w:ascii="宋体" w:hAnsi="宋体"/>
          <w:color w:val="000000" w:themeColor="text1"/>
          <w:sz w:val="24"/>
          <w:highlight w:val="none"/>
          <w14:textFill>
            <w14:solidFill>
              <w14:schemeClr w14:val="tx1"/>
            </w14:solidFill>
          </w14:textFill>
        </w:rPr>
        <w:t xml:space="preserve">我单位符合《中华人民共和国政府采购法》第二十二条的规定，符合本项目供应商资格要求。</w:t>
      </w:r>
      <w:r/>
    </w:p>
    <w:p>
      <w:pPr>
        <w:pStyle w:val="809"/>
        <w:ind w:firstLine="480"/>
        <w:spacing w:line="380" w:lineRule="exact"/>
        <w:tabs>
          <w:tab w:val="center" w:pos="4153" w:leader="none"/>
          <w:tab w:val="clear" w:pos="7143" w:leader="none"/>
          <w:tab w:val="right" w:pos="8306" w:leader="none"/>
          <w:tab w:val="clear" w:pos="14287" w:leader="none"/>
        </w:tabs>
        <w:rPr>
          <w:rStyle w:val="1088"/>
          <w:rFonts w:ascii="宋体" w:hAnsi="宋体"/>
          <w:color w:val="000000" w:themeColor="text1"/>
          <w:sz w:val="24"/>
          <w:highlight w:val="none"/>
          <w14:textFill>
            <w14:solidFill>
              <w14:schemeClr w14:val="tx1"/>
            </w14:solidFill>
          </w14:textFill>
        </w:rPr>
      </w:pPr>
      <w:r>
        <w:rPr>
          <w:rStyle w:val="1088"/>
          <w:rFonts w:ascii="宋体" w:hAnsi="宋体"/>
          <w:color w:val="000000" w:themeColor="text1"/>
          <w:sz w:val="24"/>
          <w:highlight w:val="none"/>
          <w14:textFill>
            <w14:solidFill>
              <w14:schemeClr w14:val="tx1"/>
            </w14:solidFill>
          </w14:textFill>
        </w:rPr>
        <w:t xml:space="preserve">我单位按照磋商文件的要求编制响应文件，并对其提交的响应文件的真实性、合法性承担法律责任。</w:t>
      </w:r>
      <w:r/>
    </w:p>
    <w:p>
      <w:pPr>
        <w:pStyle w:val="809"/>
        <w:ind w:firstLine="480"/>
        <w:spacing w:line="380" w:lineRule="exact"/>
        <w:tabs>
          <w:tab w:val="center" w:pos="4153" w:leader="none"/>
          <w:tab w:val="clear" w:pos="7143" w:leader="none"/>
          <w:tab w:val="right" w:pos="8306" w:leader="none"/>
          <w:tab w:val="clear" w:pos="14287" w:leader="none"/>
        </w:tabs>
        <w:rPr>
          <w:rStyle w:val="1088"/>
          <w:rFonts w:ascii="宋体" w:hAnsi="宋体"/>
          <w:color w:val="000000" w:themeColor="text1"/>
          <w:sz w:val="24"/>
          <w:highlight w:val="none"/>
          <w14:textFill>
            <w14:solidFill>
              <w14:schemeClr w14:val="tx1"/>
            </w14:solidFill>
          </w14:textFill>
        </w:rPr>
      </w:pPr>
      <w:r>
        <w:rPr>
          <w:rStyle w:val="1088"/>
          <w:rFonts w:ascii="宋体" w:hAnsi="宋体"/>
          <w:color w:val="000000" w:themeColor="text1"/>
          <w:sz w:val="24"/>
          <w:highlight w:val="none"/>
          <w14:textFill>
            <w14:solidFill>
              <w14:schemeClr w14:val="tx1"/>
            </w14:solidFill>
          </w14:textFill>
        </w:rPr>
        <w:t xml:space="preserve">供应商兹宣布同意如下: </w:t>
      </w:r>
      <w:r/>
    </w:p>
    <w:p>
      <w:pPr>
        <w:pStyle w:val="809"/>
        <w:ind w:firstLine="480"/>
        <w:spacing w:line="380" w:lineRule="exact"/>
        <w:tabs>
          <w:tab w:val="center" w:pos="4153" w:leader="none"/>
          <w:tab w:val="clear" w:pos="7143" w:leader="none"/>
          <w:tab w:val="right" w:pos="8306" w:leader="none"/>
          <w:tab w:val="clear" w:pos="14287" w:leader="none"/>
        </w:tabs>
        <w:rPr>
          <w:rStyle w:val="1088"/>
          <w:rFonts w:ascii="宋体" w:hAnsi="宋体"/>
          <w:color w:val="000000" w:themeColor="text1"/>
          <w:sz w:val="24"/>
          <w:highlight w:val="none"/>
          <w14:textFill>
            <w14:solidFill>
              <w14:schemeClr w14:val="tx1"/>
            </w14:solidFill>
          </w14:textFill>
        </w:rPr>
      </w:pPr>
      <w:r>
        <w:rPr>
          <w:rStyle w:val="1088"/>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1270" cy="635"/>
                <wp:effectExtent l="0" t="0" r="0" b="0"/>
                <wp:wrapNone/>
                <wp:docPr id="6" name="直接连接符 2"/>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46.8pt,23.4pt" to="246.8pt,23.4pt" filled="f" strokecolor="#000000" strokeweight="0.00pt"/>
            </w:pict>
          </mc:Fallback>
        </mc:AlternateContent>
      </w:r>
      <w:r>
        <w:rPr>
          <w:rStyle w:val="1088"/>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1270" cy="635"/>
                <wp:effectExtent l="0" t="0" r="0" b="0"/>
                <wp:wrapNone/>
                <wp:docPr id="7" name="直接连接符 3"/>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20.5pt,46.8pt" to="220.6pt,46.8pt" filled="f" strokecolor="#000000" strokeweight="0.00pt"/>
            </w:pict>
          </mc:Fallback>
        </mc:AlternateContent>
      </w:r>
      <w:r>
        <w:rPr>
          <w:rStyle w:val="1088"/>
          <w:rFonts w:hint="eastAsia" w:ascii="宋体" w:hAnsi="宋体"/>
          <w:color w:val="000000" w:themeColor="text1"/>
          <w:sz w:val="24"/>
          <w:highlight w:val="none"/>
          <w14:textFill>
            <w14:solidFill>
              <w14:schemeClr w14:val="tx1"/>
            </w14:solidFill>
          </w14:textFill>
        </w:rPr>
        <w:t xml:space="preserve">1.</w:t>
      </w:r>
      <w:r>
        <w:rPr>
          <w:rStyle w:val="1088"/>
          <w:rFonts w:ascii="宋体" w:hAnsi="宋体"/>
          <w:color w:val="000000" w:themeColor="text1"/>
          <w:sz w:val="24"/>
          <w:highlight w:val="none"/>
          <w14:textFill>
            <w14:solidFill>
              <w14:schemeClr w14:val="tx1"/>
            </w14:solidFill>
          </w14:textFill>
        </w:rPr>
        <w:t xml:space="preserve">完全承担根据《磋商文件》规定完成合同的责任和义务（如有偏离，将全部填写在偏离表中）。</w:t>
      </w:r>
      <w:r/>
    </w:p>
    <w:p>
      <w:pPr>
        <w:pStyle w:val="809"/>
        <w:ind w:firstLine="480"/>
        <w:spacing w:line="380" w:lineRule="exact"/>
        <w:tabs>
          <w:tab w:val="center" w:pos="4153" w:leader="none"/>
          <w:tab w:val="clear" w:pos="7143" w:leader="none"/>
          <w:tab w:val="right" w:pos="8306" w:leader="none"/>
          <w:tab w:val="clear" w:pos="14287" w:leader="none"/>
        </w:tabs>
        <w:rPr>
          <w:rStyle w:val="1088"/>
          <w:rFonts w:ascii="宋体" w:hAnsi="宋体"/>
          <w:color w:val="000000" w:themeColor="text1"/>
          <w:sz w:val="24"/>
          <w:highlight w:val="none"/>
          <w14:textFill>
            <w14:solidFill>
              <w14:schemeClr w14:val="tx1"/>
            </w14:solidFill>
          </w14:textFill>
        </w:rPr>
      </w:pPr>
      <w:r>
        <w:rPr>
          <w:rStyle w:val="1088"/>
          <w:rFonts w:hint="eastAsia" w:ascii="宋体" w:hAnsi="宋体"/>
          <w:color w:val="000000" w:themeColor="text1"/>
          <w:sz w:val="24"/>
          <w:highlight w:val="none"/>
          <w14:textFill>
            <w14:solidFill>
              <w14:schemeClr w14:val="tx1"/>
            </w14:solidFill>
          </w14:textFill>
        </w:rPr>
        <w:t xml:space="preserve">2.</w: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8" name="直接连接符 4"/>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round/>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6pt" filled="f" strokecolor="#000000" strokeweight="0.00pt"/>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9" name="直接连接符 5"/>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round/>
                        </a:ln>
                        <a:effectLst/>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6pt" filled="f" strokecolor="#000000" strokeweight="0.00pt"/>
            </w:pict>
          </mc:Fallback>
        </mc:AlternateContent>
      </w:r>
      <w:r>
        <w:rPr>
          <w:rStyle w:val="1088"/>
          <w:rFonts w:ascii="宋体" w:hAnsi="宋体"/>
          <w:color w:val="000000" w:themeColor="text1"/>
          <w:sz w:val="24"/>
          <w:highlight w:val="none"/>
          <w14:textFill>
            <w14:solidFill>
              <w14:schemeClr w14:val="tx1"/>
            </w14:solidFill>
          </w14:textFill>
        </w:rPr>
        <w:t xml:space="preserve">保证所提供的响应文件及所有材料的真实、合法、有效，并对其负责。</w:t>
      </w:r>
      <w:r/>
    </w:p>
    <w:p>
      <w:pPr>
        <w:ind w:firstLine="480"/>
        <w:spacing w:line="380" w:lineRule="exact"/>
        <w:rPr>
          <w:rStyle w:val="1088"/>
          <w:rFonts w:ascii="宋体" w:hAnsi="宋体"/>
          <w:color w:val="000000" w:themeColor="text1"/>
          <w:sz w:val="24"/>
          <w:highlight w:val="none"/>
          <w14:textFill>
            <w14:solidFill>
              <w14:schemeClr w14:val="tx1"/>
            </w14:solidFill>
          </w14:textFill>
        </w:rPr>
      </w:pPr>
      <w:r>
        <w:rPr>
          <w:rStyle w:val="1088"/>
          <w:rFonts w:hint="eastAsia" w:ascii="宋体" w:hAnsi="宋体"/>
          <w:color w:val="000000" w:themeColor="text1"/>
          <w:sz w:val="24"/>
          <w:highlight w:val="none"/>
          <w14:textFill>
            <w14:solidFill>
              <w14:schemeClr w14:val="tx1"/>
            </w14:solidFill>
          </w14:textFill>
        </w:rPr>
        <w:t xml:space="preserve">3.</w:t>
      </w:r>
      <w:r>
        <w:rPr>
          <w:rStyle w:val="1088"/>
          <w:rFonts w:ascii="宋体" w:hAnsi="宋体"/>
          <w:color w:val="000000" w:themeColor="text1"/>
          <w:sz w:val="24"/>
          <w:highlight w:val="none"/>
          <w14:textFill>
            <w14:solidFill>
              <w14:schemeClr w14:val="tx1"/>
            </w14:solidFill>
          </w14:textFill>
        </w:rPr>
        <w:t xml:space="preserve">已详细审核竞争性磋商文件（含竞争性磋商文件的澄清或者修改），本供应商完全理解并同意放弃对这方面不明及误解的权利。</w:t>
      </w:r>
      <w:r/>
    </w:p>
    <w:p>
      <w:pPr>
        <w:ind w:right="29" w:firstLine="480"/>
        <w:spacing w:line="380" w:lineRule="exact"/>
        <w:rPr>
          <w:rStyle w:val="1088"/>
          <w:rFonts w:ascii="宋体" w:hAnsi="宋体"/>
          <w:color w:val="000000" w:themeColor="text1"/>
          <w:sz w:val="24"/>
          <w:highlight w:val="none"/>
          <w14:textFill>
            <w14:solidFill>
              <w14:schemeClr w14:val="tx1"/>
            </w14:solidFill>
          </w14:textFill>
        </w:rPr>
      </w:pPr>
      <w:r>
        <w:rPr>
          <w:rStyle w:val="1088"/>
          <w:rFonts w:hint="eastAsia" w:ascii="宋体" w:hAnsi="宋体"/>
          <w:color w:val="000000" w:themeColor="text1"/>
          <w:sz w:val="24"/>
          <w:highlight w:val="none"/>
          <w14:textFill>
            <w14:solidFill>
              <w14:schemeClr w14:val="tx1"/>
            </w14:solidFill>
          </w14:textFill>
        </w:rPr>
        <w:t xml:space="preserve">4.</w:t>
      </w:r>
      <w:r>
        <w:rPr>
          <w:rStyle w:val="1088"/>
          <w:rFonts w:ascii="宋体" w:hAnsi="宋体"/>
          <w:color w:val="000000" w:themeColor="text1"/>
          <w:sz w:val="24"/>
          <w:highlight w:val="none"/>
          <w14:textFill>
            <w14:solidFill>
              <w14:schemeClr w14:val="tx1"/>
            </w14:solidFill>
          </w14:textFill>
        </w:rPr>
        <w:t xml:space="preserve">所供货物保证符合国家有关产品质量、性能和安全标准，无权利瑕疵。</w:t>
      </w:r>
      <w:r/>
    </w:p>
    <w:p>
      <w:pPr>
        <w:ind w:right="29" w:firstLine="480"/>
        <w:spacing w:line="380" w:lineRule="exact"/>
        <w:rPr>
          <w:rStyle w:val="1088"/>
          <w:rFonts w:ascii="宋体" w:hAnsi="宋体"/>
          <w:color w:val="000000" w:themeColor="text1"/>
          <w:sz w:val="24"/>
          <w:highlight w:val="none"/>
          <w14:textFill>
            <w14:solidFill>
              <w14:schemeClr w14:val="tx1"/>
            </w14:solidFill>
          </w14:textFill>
        </w:rPr>
      </w:pPr>
      <w:r>
        <w:rPr>
          <w:rStyle w:val="1088"/>
          <w:rFonts w:hint="eastAsia" w:ascii="宋体" w:hAnsi="宋体"/>
          <w:color w:val="000000" w:themeColor="text1"/>
          <w:sz w:val="24"/>
          <w:highlight w:val="none"/>
          <w14:textFill>
            <w14:solidFill>
              <w14:schemeClr w14:val="tx1"/>
            </w14:solidFill>
          </w14:textFill>
        </w:rPr>
        <w:t xml:space="preserve">5.</w:t>
      </w:r>
      <w:r>
        <w:rPr>
          <w:rStyle w:val="1088"/>
          <w:rFonts w:ascii="宋体" w:hAnsi="宋体"/>
          <w:color w:val="000000" w:themeColor="text1"/>
          <w:sz w:val="24"/>
          <w:highlight w:val="none"/>
          <w14:textFill>
            <w14:solidFill>
              <w14:schemeClr w14:val="tx1"/>
            </w14:solidFill>
          </w14:textFill>
        </w:rPr>
        <w:t xml:space="preserve">报价有效期为30个工作日。</w:t>
      </w:r>
      <w:r/>
    </w:p>
    <w:p>
      <w:pPr>
        <w:ind w:right="29" w:firstLine="480"/>
        <w:spacing w:line="380" w:lineRule="exact"/>
        <w:rPr>
          <w:rStyle w:val="1088"/>
          <w:rFonts w:ascii="宋体" w:hAnsi="宋体"/>
          <w:color w:val="000000" w:themeColor="text1"/>
          <w:sz w:val="24"/>
          <w:highlight w:val="none"/>
          <w14:textFill>
            <w14:solidFill>
              <w14:schemeClr w14:val="tx1"/>
            </w14:solidFill>
          </w14:textFill>
        </w:rPr>
      </w:pPr>
      <w:r>
        <w:rPr>
          <w:rStyle w:val="1088"/>
          <w:rFonts w:hint="eastAsia" w:ascii="宋体" w:hAnsi="宋体"/>
          <w:color w:val="000000" w:themeColor="text1"/>
          <w:sz w:val="24"/>
          <w:highlight w:val="none"/>
          <w14:textFill>
            <w14:solidFill>
              <w14:schemeClr w14:val="tx1"/>
            </w14:solidFill>
          </w14:textFill>
        </w:rPr>
        <w:t xml:space="preserve">6.</w:t>
      </w:r>
      <w:r>
        <w:rPr>
          <w:rStyle w:val="1088"/>
          <w:rFonts w:ascii="宋体" w:hAnsi="宋体"/>
          <w:color w:val="000000" w:themeColor="text1"/>
          <w:sz w:val="24"/>
          <w:highlight w:val="none"/>
          <w14:textFill>
            <w14:solidFill>
              <w14:schemeClr w14:val="tx1"/>
            </w14:solidFill>
          </w14:textFill>
        </w:rPr>
        <w:t xml:space="preserve">同意向贵方提供贵方可能要求的与本次磋商采购有关的任何证据或资料。</w:t>
      </w:r>
      <w:r/>
    </w:p>
    <w:p>
      <w:pPr>
        <w:ind w:right="29" w:firstLine="480"/>
        <w:spacing w:line="380" w:lineRule="exact"/>
        <w:rPr>
          <w:rStyle w:val="1088"/>
          <w:rFonts w:ascii="宋体" w:hAnsi="宋体"/>
          <w:color w:val="000000" w:themeColor="text1"/>
          <w:sz w:val="24"/>
          <w:highlight w:val="none"/>
          <w14:textFill>
            <w14:solidFill>
              <w14:schemeClr w14:val="tx1"/>
            </w14:solidFill>
          </w14:textFill>
        </w:rPr>
      </w:pPr>
      <w:r>
        <w:rPr>
          <w:rStyle w:val="1088"/>
          <w:rFonts w:hint="eastAsia" w:ascii="宋体" w:hAnsi="宋体"/>
          <w:color w:val="000000" w:themeColor="text1"/>
          <w:sz w:val="24"/>
          <w:highlight w:val="none"/>
          <w14:textFill>
            <w14:solidFill>
              <w14:schemeClr w14:val="tx1"/>
            </w14:solidFill>
          </w14:textFill>
        </w:rPr>
        <w:t xml:space="preserve">7.</w:t>
      </w:r>
      <w:r>
        <w:rPr>
          <w:rStyle w:val="1088"/>
          <w:rFonts w:ascii="宋体" w:hAnsi="宋体"/>
          <w:color w:val="000000" w:themeColor="text1"/>
          <w:sz w:val="24"/>
          <w:highlight w:val="none"/>
          <w14:textFill>
            <w14:solidFill>
              <w14:schemeClr w14:val="tx1"/>
            </w14:solidFill>
          </w14:textFill>
        </w:rPr>
        <w:t xml:space="preserve">完全理解贵方不一定要接受最低的报价或收到的任何报价。</w:t>
      </w:r>
      <w:r/>
    </w:p>
    <w:p>
      <w:pPr>
        <w:ind w:right="29" w:firstLine="480"/>
        <w:spacing w:line="380" w:lineRule="exact"/>
        <w:rPr>
          <w:rStyle w:val="1088"/>
          <w:rFonts w:ascii="宋体" w:hAnsi="宋体"/>
          <w:color w:val="000000" w:themeColor="text1"/>
          <w:sz w:val="24"/>
          <w:highlight w:val="none"/>
          <w14:textFill>
            <w14:solidFill>
              <w14:schemeClr w14:val="tx1"/>
            </w14:solidFill>
          </w14:textFill>
        </w:rPr>
      </w:pPr>
      <w:r>
        <w:rPr>
          <w:rStyle w:val="1088"/>
          <w:rFonts w:hint="eastAsia" w:ascii="宋体" w:hAnsi="宋体"/>
          <w:color w:val="000000" w:themeColor="text1"/>
          <w:sz w:val="24"/>
          <w:highlight w:val="none"/>
          <w14:textFill>
            <w14:solidFill>
              <w14:schemeClr w14:val="tx1"/>
            </w14:solidFill>
          </w14:textFill>
        </w:rPr>
        <w:t xml:space="preserve">8.</w:t>
      </w:r>
      <w:r>
        <w:rPr>
          <w:rStyle w:val="1088"/>
          <w:rFonts w:ascii="宋体" w:hAnsi="宋体"/>
          <w:color w:val="000000" w:themeColor="text1"/>
          <w:sz w:val="24"/>
          <w:highlight w:val="none"/>
          <w14:textFill>
            <w14:solidFill>
              <w14:schemeClr w14:val="tx1"/>
            </w14:solidFill>
          </w14:textFill>
        </w:rPr>
        <w:t xml:space="preserve">供应商</w:t>
      </w:r>
      <w:r>
        <w:rPr>
          <w:rFonts w:ascii="宋体" w:hAnsi="宋体"/>
          <w:color w:val="000000" w:themeColor="text1"/>
          <w:sz w:val="24"/>
          <w:highlight w:val="none"/>
          <w14:textFill>
            <w14:solidFill>
              <w14:schemeClr w14:val="tx1"/>
            </w14:solidFill>
          </w14:textFill>
        </w:rPr>
        <w:t xml:space="preserve">同意在领取</w:t>
      </w:r>
      <w:r>
        <w:rPr>
          <w:rFonts w:hint="eastAsia" w:ascii="宋体" w:hAnsi="宋体"/>
          <w:color w:val="000000" w:themeColor="text1"/>
          <w:sz w:val="24"/>
          <w:highlight w:val="none"/>
          <w14:textFill>
            <w14:solidFill>
              <w14:schemeClr w14:val="tx1"/>
            </w14:solidFill>
          </w14:textFill>
        </w:rPr>
        <w:t xml:space="preserve">成交</w:t>
      </w:r>
      <w:r>
        <w:rPr>
          <w:rFonts w:ascii="宋体" w:hAnsi="宋体"/>
          <w:color w:val="000000" w:themeColor="text1"/>
          <w:sz w:val="24"/>
          <w:highlight w:val="none"/>
          <w14:textFill>
            <w14:solidFill>
              <w14:schemeClr w14:val="tx1"/>
            </w14:solidFill>
          </w14:textFill>
        </w:rPr>
        <w:t xml:space="preserve">通知书时</w:t>
      </w:r>
      <w:r>
        <w:rPr>
          <w:rStyle w:val="1088"/>
          <w:rFonts w:ascii="宋体" w:hAnsi="宋体"/>
          <w:color w:val="000000" w:themeColor="text1"/>
          <w:sz w:val="24"/>
          <w:highlight w:val="none"/>
          <w14:textFill>
            <w14:solidFill>
              <w14:schemeClr w14:val="tx1"/>
            </w14:solidFill>
          </w14:textFill>
        </w:rPr>
        <w:t xml:space="preserve">，按照磋商文件的有关规定支付招标代理服务费。</w:t>
      </w:r>
      <w:r/>
    </w:p>
    <w:p>
      <w:pPr>
        <w:ind w:firstLine="480"/>
        <w:spacing w:line="380" w:lineRule="exact"/>
        <w:rPr>
          <w:rStyle w:val="1088"/>
          <w:rFonts w:ascii="宋体" w:hAnsi="宋体"/>
          <w:color w:val="000000" w:themeColor="text1"/>
          <w:sz w:val="24"/>
          <w:highlight w:val="none"/>
          <w14:textFill>
            <w14:solidFill>
              <w14:schemeClr w14:val="tx1"/>
            </w14:solidFill>
          </w14:textFill>
        </w:rPr>
      </w:pPr>
      <w:r>
        <w:rPr>
          <w:rStyle w:val="1088"/>
          <w:rFonts w:hint="eastAsia" w:ascii="宋体" w:hAnsi="宋体"/>
          <w:color w:val="000000" w:themeColor="text1"/>
          <w:sz w:val="24"/>
          <w:highlight w:val="none"/>
          <w14:textFill>
            <w14:solidFill>
              <w14:schemeClr w14:val="tx1"/>
            </w14:solidFill>
          </w14:textFill>
        </w:rPr>
        <w:t xml:space="preserve">9.</w:t>
      </w:r>
      <w:r>
        <w:rPr>
          <w:rStyle w:val="1088"/>
          <w:rFonts w:ascii="宋体" w:hAnsi="宋体"/>
          <w:color w:val="000000" w:themeColor="text1"/>
          <w:sz w:val="24"/>
          <w:highlight w:val="none"/>
          <w14:textFill>
            <w14:solidFill>
              <w14:schemeClr w14:val="tx1"/>
            </w14:solidFill>
          </w14:textFill>
        </w:rPr>
        <w:t xml:space="preserve">采购人或采购代理机构有权将我单位本项目的《磋商报价表》和《</w:t>
      </w:r>
      <w:r>
        <w:rPr>
          <w:rStyle w:val="1088"/>
          <w:rFonts w:hint="eastAsia" w:ascii="宋体" w:hAnsi="宋体"/>
          <w:color w:val="000000" w:themeColor="text1"/>
          <w:sz w:val="24"/>
          <w:highlight w:val="none"/>
          <w:lang w:eastAsia="zh-CN"/>
          <w14:textFill>
            <w14:solidFill>
              <w14:schemeClr w14:val="tx1"/>
            </w14:solidFill>
          </w14:textFill>
        </w:rPr>
        <w:t xml:space="preserve">分项价格表</w:t>
      </w:r>
      <w:r>
        <w:rPr>
          <w:rStyle w:val="1088"/>
          <w:rFonts w:ascii="宋体" w:hAnsi="宋体"/>
          <w:color w:val="000000" w:themeColor="text1"/>
          <w:sz w:val="24"/>
          <w:highlight w:val="none"/>
          <w14:textFill>
            <w14:solidFill>
              <w14:schemeClr w14:val="tx1"/>
            </w14:solidFill>
          </w14:textFill>
        </w:rPr>
        <w:t xml:space="preserve">》予以公示，公示的方式由采购人或采购代理机构确定。</w:t>
      </w:r>
      <w:r/>
    </w:p>
    <w:p>
      <w:pPr>
        <w:ind w:firstLine="480"/>
        <w:spacing w:line="380" w:lineRule="exact"/>
        <w:rPr>
          <w:rStyle w:val="1088"/>
          <w:rFonts w:ascii="宋体" w:hAnsi="宋体"/>
          <w:color w:val="000000" w:themeColor="text1"/>
          <w:sz w:val="24"/>
          <w:highlight w:val="none"/>
          <w14:textFill>
            <w14:solidFill>
              <w14:schemeClr w14:val="tx1"/>
            </w14:solidFill>
          </w14:textFill>
        </w:rPr>
      </w:pPr>
      <w:r>
        <w:rPr>
          <w:rStyle w:val="1088"/>
          <w:rFonts w:ascii="宋体" w:hAnsi="宋体"/>
          <w:color w:val="000000" w:themeColor="text1"/>
          <w:sz w:val="24"/>
          <w:highlight w:val="none"/>
          <w14:textFill>
            <w14:solidFill>
              <w14:schemeClr w14:val="tx1"/>
            </w14:solidFill>
          </w14:textFill>
        </w:rPr>
        <w:t xml:space="preserve">10</w:t>
      </w:r>
      <w:r>
        <w:rPr>
          <w:rStyle w:val="1088"/>
          <w:rFonts w:hint="eastAsia" w:ascii="宋体" w:hAnsi="宋体"/>
          <w:color w:val="000000" w:themeColor="text1"/>
          <w:sz w:val="24"/>
          <w:highlight w:val="none"/>
          <w14:textFill>
            <w14:solidFill>
              <w14:schemeClr w14:val="tx1"/>
            </w14:solidFill>
          </w14:textFill>
        </w:rPr>
        <w:t xml:space="preserve">.</w:t>
      </w:r>
      <w:r>
        <w:rPr>
          <w:rStyle w:val="1088"/>
          <w:rFonts w:ascii="宋体" w:hAnsi="宋体"/>
          <w:color w:val="000000" w:themeColor="text1"/>
          <w:sz w:val="24"/>
          <w:highlight w:val="none"/>
          <w14:textFill>
            <w14:solidFill>
              <w14:schemeClr w14:val="tx1"/>
            </w14:solidFill>
          </w14:textFill>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101"/>
        <w:rPr>
          <w:rStyle w:val="1088"/>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8"/>
        <w:rPr>
          <w:rStyle w:val="1088"/>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5"/>
        <w:ind w:right="105" w:firstLine="480"/>
        <w:spacing w:line="360" w:lineRule="auto"/>
        <w:rPr>
          <w:rFonts w:ascii="宋体"/>
          <w:color w:val="000000" w:themeColor="text1"/>
          <w:sz w:val="24"/>
          <w:highlight w:val="none"/>
          <w14:textFill>
            <w14:solidFill>
              <w14:schemeClr w14:val="tx1"/>
            </w14:solidFill>
          </w14:textFill>
        </w:rPr>
      </w:pPr>
      <w:r>
        <w:rPr>
          <w:rFonts w:ascii="宋体" w:hAnsi="宋体" w:eastAsiaTheme="minorEastAsia"/>
          <w:color w:val="000000" w:themeColor="text1"/>
          <w:sz w:val="24"/>
          <w:highlight w:val="none"/>
          <w14:textFill>
            <w14:solidFill>
              <w14:schemeClr w14:val="tx1"/>
            </w14:solidFill>
          </w14:textFill>
        </w:rPr>
        <w:t xml:space="preserve">供应商（</w:t>
      </w:r>
      <w:r>
        <w:rPr>
          <w:rFonts w:hint="eastAsia" w:ascii="宋体" w:hAnsi="宋体" w:eastAsiaTheme="minorEastAsia"/>
          <w:color w:val="000000" w:themeColor="text1"/>
          <w:sz w:val="24"/>
          <w:highlight w:val="none"/>
          <w14:textFill>
            <w14:solidFill>
              <w14:schemeClr w14:val="tx1"/>
            </w14:solidFill>
          </w14:textFill>
        </w:rPr>
        <w:t xml:space="preserve">电子签</w:t>
      </w:r>
      <w:r>
        <w:rPr>
          <w:rFonts w:ascii="宋体" w:hAnsi="宋体" w:eastAsiaTheme="minorEastAsia"/>
          <w:color w:val="000000" w:themeColor="text1"/>
          <w:sz w:val="24"/>
          <w:highlight w:val="none"/>
          <w14:textFill>
            <w14:solidFill>
              <w14:schemeClr w14:val="tx1"/>
            </w14:solidFill>
          </w14:textFill>
        </w:rPr>
        <w:t xml:space="preserve">章）：</w:t>
      </w:r>
      <w:r/>
    </w:p>
    <w:p>
      <w:pPr>
        <w:pStyle w:val="835"/>
        <w:ind w:right="105" w:firstLine="480"/>
        <w:spacing w:line="360" w:lineRule="auto"/>
        <w:rPr>
          <w:rFonts w:ascii="宋体"/>
          <w:color w:val="000000" w:themeColor="text1"/>
          <w:sz w:val="24"/>
          <w:highlight w:val="none"/>
          <w14:textFill>
            <w14:solidFill>
              <w14:schemeClr w14:val="tx1"/>
            </w14:solidFill>
          </w14:textFill>
        </w:rPr>
      </w:pPr>
      <w:r>
        <w:rPr>
          <w:rFonts w:ascii="宋体" w:hAnsi="宋体" w:eastAsiaTheme="minorEastAsia"/>
          <w:color w:val="000000" w:themeColor="text1"/>
          <w:sz w:val="24"/>
          <w:highlight w:val="none"/>
          <w14:textFill>
            <w14:solidFill>
              <w14:schemeClr w14:val="tx1"/>
            </w14:solidFill>
          </w14:textFill>
        </w:rPr>
        <w:t xml:space="preserve">法定代表人或授权代表（签字或盖章）：</w:t>
      </w:r>
      <w:r/>
    </w:p>
    <w:p>
      <w:pPr>
        <w:pStyle w:val="835"/>
        <w:ind w:firstLine="480"/>
        <w:spacing w:line="360" w:lineRule="auto"/>
        <w:rPr>
          <w:rFonts w:ascii="宋体" w:hAnsi="宋体" w:eastAsiaTheme="minorEastAsia"/>
          <w:color w:val="000000" w:themeColor="text1"/>
          <w:sz w:val="24"/>
          <w:highlight w:val="none"/>
          <w14:textFill>
            <w14:solidFill>
              <w14:schemeClr w14:val="tx1"/>
            </w14:solidFill>
          </w14:textFill>
        </w:rPr>
      </w:pPr>
      <w:r>
        <w:rPr>
          <w:rFonts w:ascii="宋体" w:hAnsi="宋体" w:eastAsiaTheme="minorEastAsia"/>
          <w:color w:val="000000" w:themeColor="text1"/>
          <w:sz w:val="24"/>
          <w:highlight w:val="none"/>
          <w14:textFill>
            <w14:solidFill>
              <w14:schemeClr w14:val="tx1"/>
            </w14:solidFill>
          </w14:textFill>
        </w:rPr>
        <w:t xml:space="preserve">日期：</w:t>
      </w:r>
      <w:r>
        <w:rPr>
          <w:rFonts w:hint="eastAsia" w:ascii="宋体" w:hAnsi="宋体" w:eastAsiaTheme="minorEastAsia"/>
          <w:color w:val="000000" w:themeColor="text1"/>
          <w:sz w:val="24"/>
          <w:highlight w:val="none"/>
          <w:lang w:val="en-US" w:eastAsia="zh-CN"/>
          <w14:textFill>
            <w14:solidFill>
              <w14:schemeClr w14:val="tx1"/>
            </w14:solidFill>
          </w14:textFill>
        </w:rPr>
        <w:t xml:space="preserve">  </w:t>
      </w:r>
      <w:r>
        <w:rPr>
          <w:rFonts w:ascii="宋体" w:hAnsi="宋体" w:eastAsiaTheme="minorEastAsia"/>
          <w:color w:val="000000" w:themeColor="text1"/>
          <w:sz w:val="24"/>
          <w:highlight w:val="none"/>
          <w14:textFill>
            <w14:solidFill>
              <w14:schemeClr w14:val="tx1"/>
            </w14:solidFill>
          </w14:textFill>
        </w:rPr>
        <w:t xml:space="preserve">年</w:t>
      </w:r>
      <w:r>
        <w:rPr>
          <w:rFonts w:hint="eastAsia" w:ascii="宋体" w:hAnsi="宋体" w:eastAsiaTheme="minorEastAsia"/>
          <w:color w:val="000000" w:themeColor="text1"/>
          <w:sz w:val="24"/>
          <w:highlight w:val="none"/>
          <w:lang w:val="en-US" w:eastAsia="zh-CN"/>
          <w14:textFill>
            <w14:solidFill>
              <w14:schemeClr w14:val="tx1"/>
            </w14:solidFill>
          </w14:textFill>
        </w:rPr>
        <w:t xml:space="preserve">   </w:t>
      </w:r>
      <w:r>
        <w:rPr>
          <w:rFonts w:ascii="宋体" w:hAnsi="宋体" w:eastAsiaTheme="minorEastAsia"/>
          <w:color w:val="000000" w:themeColor="text1"/>
          <w:sz w:val="24"/>
          <w:highlight w:val="none"/>
          <w14:textFill>
            <w14:solidFill>
              <w14:schemeClr w14:val="tx1"/>
            </w14:solidFill>
          </w14:textFill>
        </w:rPr>
        <w:t xml:space="preserve">月</w:t>
      </w:r>
      <w:r>
        <w:rPr>
          <w:rFonts w:hint="eastAsia" w:ascii="宋体" w:hAnsi="宋体" w:eastAsiaTheme="minorEastAsia"/>
          <w:color w:val="000000" w:themeColor="text1"/>
          <w:sz w:val="24"/>
          <w:highlight w:val="none"/>
          <w:lang w:val="en-US" w:eastAsia="zh-CN"/>
          <w14:textFill>
            <w14:solidFill>
              <w14:schemeClr w14:val="tx1"/>
            </w14:solidFill>
          </w14:textFill>
        </w:rPr>
        <w:t xml:space="preserve">   </w:t>
      </w:r>
      <w:r>
        <w:rPr>
          <w:rFonts w:ascii="宋体" w:hAnsi="宋体" w:eastAsiaTheme="minorEastAsia"/>
          <w:color w:val="000000" w:themeColor="text1"/>
          <w:sz w:val="24"/>
          <w:highlight w:val="none"/>
          <w14:textFill>
            <w14:solidFill>
              <w14:schemeClr w14:val="tx1"/>
            </w14:solidFill>
          </w14:textFill>
        </w:rPr>
        <w:t xml:space="preserve">日</w:t>
      </w:r>
      <w:r/>
    </w:p>
    <w:p>
      <w:pPr>
        <w:pStyle w:val="783"/>
        <w:jc w:val="center"/>
        <w:rPr>
          <w:rFonts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8、授权委托书</w:t>
      </w:r>
      <w:r/>
    </w:p>
    <w:p>
      <w:pPr>
        <w:spacing w:line="380" w:lineRule="exact"/>
        <w:rPr>
          <w:rStyle w:val="1088"/>
          <w:rFonts w:ascii="宋体" w:hAnsi="宋体"/>
          <w:color w:val="000000" w:themeColor="text1"/>
          <w:sz w:val="24"/>
          <w:highlight w:val="none"/>
          <w14:textFill>
            <w14:solidFill>
              <w14:schemeClr w14:val="tx1"/>
            </w14:solidFill>
          </w14:textFill>
        </w:rPr>
      </w:pPr>
      <w:r>
        <w:rPr>
          <w:rStyle w:val="1088"/>
          <w:rFonts w:ascii="宋体" w:hAnsi="宋体"/>
          <w:color w:val="000000" w:themeColor="text1"/>
          <w:sz w:val="24"/>
          <w:highlight w:val="none"/>
          <w14:textFill>
            <w14:solidFill>
              <w14:schemeClr w14:val="tx1"/>
            </w14:solidFill>
          </w14:textFill>
        </w:rPr>
        <w:t xml:space="preserve">委托人（全称）：</w:t>
      </w:r>
      <w:r/>
    </w:p>
    <w:p>
      <w:pPr>
        <w:spacing w:line="380" w:lineRule="exact"/>
        <w:rPr>
          <w:rStyle w:val="1088"/>
          <w:rFonts w:ascii="宋体" w:hAnsi="宋体"/>
          <w:color w:val="000000" w:themeColor="text1"/>
          <w:sz w:val="24"/>
          <w:highlight w:val="none"/>
          <w14:textFill>
            <w14:solidFill>
              <w14:schemeClr w14:val="tx1"/>
            </w14:solidFill>
          </w14:textFill>
        </w:rPr>
      </w:pPr>
      <w:r>
        <w:rPr>
          <w:rStyle w:val="1088"/>
          <w:rFonts w:ascii="宋体" w:hAnsi="宋体"/>
          <w:color w:val="000000" w:themeColor="text1"/>
          <w:sz w:val="24"/>
          <w:highlight w:val="none"/>
          <w14:textFill>
            <w14:solidFill>
              <w14:schemeClr w14:val="tx1"/>
            </w14:solidFill>
          </w14:textFill>
        </w:rPr>
        <w:t xml:space="preserve">地址：</w:t>
      </w:r>
      <w:r/>
    </w:p>
    <w:p>
      <w:pPr>
        <w:spacing w:line="380" w:lineRule="exact"/>
        <w:rPr>
          <w:rStyle w:val="1088"/>
          <w:rFonts w:ascii="宋体" w:hAnsi="宋体"/>
          <w:color w:val="000000" w:themeColor="text1"/>
          <w:sz w:val="24"/>
          <w:highlight w:val="none"/>
          <w14:textFill>
            <w14:solidFill>
              <w14:schemeClr w14:val="tx1"/>
            </w14:solidFill>
          </w14:textFill>
        </w:rPr>
      </w:pPr>
      <w:r>
        <w:rPr>
          <w:rStyle w:val="1088"/>
          <w:rFonts w:ascii="宋体" w:hAnsi="宋体"/>
          <w:color w:val="000000" w:themeColor="text1"/>
          <w:sz w:val="24"/>
          <w:highlight w:val="none"/>
          <w14:textFill>
            <w14:solidFill>
              <w14:schemeClr w14:val="tx1"/>
            </w14:solidFill>
          </w14:textFill>
        </w:rPr>
        <w:t xml:space="preserve">法定代表人</w:t>
      </w:r>
      <w:r>
        <w:rPr>
          <w:rStyle w:val="1088"/>
          <w:rFonts w:hint="eastAsia" w:ascii="宋体" w:hAnsi="宋体"/>
          <w:color w:val="000000" w:themeColor="text1"/>
          <w:sz w:val="24"/>
          <w:highlight w:val="none"/>
          <w14:textFill>
            <w14:solidFill>
              <w14:schemeClr w14:val="tx1"/>
            </w14:solidFill>
          </w14:textFill>
        </w:rPr>
        <w:t xml:space="preserve">（负责人）</w:t>
      </w:r>
      <w:r>
        <w:rPr>
          <w:rStyle w:val="1088"/>
          <w:rFonts w:ascii="宋体" w:hAnsi="宋体"/>
          <w:color w:val="000000" w:themeColor="text1"/>
          <w:sz w:val="24"/>
          <w:highlight w:val="none"/>
          <w14:textFill>
            <w14:solidFill>
              <w14:schemeClr w14:val="tx1"/>
            </w14:solidFill>
          </w14:textFill>
        </w:rPr>
        <w:t xml:space="preserve">：</w:t>
      </w:r>
      <w:r/>
    </w:p>
    <w:p>
      <w:pPr>
        <w:spacing w:line="380" w:lineRule="exact"/>
        <w:rPr>
          <w:rStyle w:val="1088"/>
          <w:rFonts w:ascii="宋体" w:hAnsi="宋体"/>
          <w:color w:val="000000" w:themeColor="text1"/>
          <w:sz w:val="24"/>
          <w:highlight w:val="none"/>
          <w14:textFill>
            <w14:solidFill>
              <w14:schemeClr w14:val="tx1"/>
            </w14:solidFill>
          </w14:textFill>
        </w:rPr>
      </w:pPr>
      <w:r>
        <w:rPr>
          <w:rStyle w:val="1088"/>
          <w:rFonts w:ascii="宋体" w:hAnsi="宋体"/>
          <w:color w:val="000000" w:themeColor="text1"/>
          <w:sz w:val="24"/>
          <w:highlight w:val="none"/>
          <w14:textFill>
            <w14:solidFill>
              <w14:schemeClr w14:val="tx1"/>
            </w14:solidFill>
          </w14:textFill>
        </w:rPr>
        <w:t xml:space="preserve">统一社会信用代码：</w:t>
      </w:r>
      <w:r/>
    </w:p>
    <w:p>
      <w:pPr>
        <w:spacing w:line="380" w:lineRule="exact"/>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80" w:lineRule="exact"/>
        <w:rPr>
          <w:rStyle w:val="1088"/>
          <w:rFonts w:ascii="宋体" w:hAnsi="宋体"/>
          <w:color w:val="000000" w:themeColor="text1"/>
          <w:sz w:val="24"/>
          <w:highlight w:val="none"/>
          <w14:textFill>
            <w14:solidFill>
              <w14:schemeClr w14:val="tx1"/>
            </w14:solidFill>
          </w14:textFill>
        </w:rPr>
      </w:pPr>
      <w:r>
        <w:rPr>
          <w:rStyle w:val="1088"/>
          <w:rFonts w:ascii="宋体" w:hAnsi="宋体"/>
          <w:color w:val="000000" w:themeColor="text1"/>
          <w:sz w:val="24"/>
          <w:highlight w:val="none"/>
          <w14:textFill>
            <w14:solidFill>
              <w14:schemeClr w14:val="tx1"/>
            </w14:solidFill>
          </w14:textFill>
        </w:rPr>
        <w:t xml:space="preserve">受托人：</w:t>
      </w:r>
      <w:r>
        <w:rPr>
          <w:rFonts w:hint="eastAsia" w:ascii="宋体" w:hAnsi="宋体" w:eastAsiaTheme="minorEastAsia" w:cstheme="minorBidi"/>
          <w:color w:val="000000" w:themeColor="text1"/>
          <w:sz w:val="24"/>
          <w:highlight w:val="none"/>
          <w14:textFill>
            <w14:solidFill>
              <w14:schemeClr w14:val="tx1"/>
            </w14:solidFill>
          </w14:textFill>
        </w:rPr>
        <w:t xml:space="preserve">先生（女士）</w:t>
      </w:r>
      <w:r/>
    </w:p>
    <w:p>
      <w:pPr>
        <w:spacing w:line="380" w:lineRule="exact"/>
        <w:rPr>
          <w:rStyle w:val="1088"/>
          <w:rFonts w:ascii="宋体" w:hAnsi="宋体"/>
          <w:color w:val="000000" w:themeColor="text1"/>
          <w:sz w:val="24"/>
          <w:highlight w:val="none"/>
          <w14:textFill>
            <w14:solidFill>
              <w14:schemeClr w14:val="tx1"/>
            </w14:solidFill>
          </w14:textFill>
        </w:rPr>
      </w:pPr>
      <w:r>
        <w:rPr>
          <w:rStyle w:val="1088"/>
          <w:rFonts w:ascii="宋体" w:hAnsi="宋体"/>
          <w:color w:val="000000" w:themeColor="text1"/>
          <w:sz w:val="24"/>
          <w:highlight w:val="none"/>
          <w14:textFill>
            <w14:solidFill>
              <w14:schemeClr w14:val="tx1"/>
            </w14:solidFill>
          </w14:textFill>
        </w:rPr>
        <w:t xml:space="preserve">身份证号：</w:t>
      </w:r>
      <w:r/>
    </w:p>
    <w:p>
      <w:pPr>
        <w:jc w:val="center"/>
        <w:spacing w:line="380" w:lineRule="exact"/>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80" w:lineRule="exact"/>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525"/>
        <w:spacing w:line="360" w:lineRule="auto"/>
        <w:rPr>
          <w:rStyle w:val="1088"/>
          <w:rFonts w:ascii="宋体" w:hAnsi="宋体"/>
          <w:color w:val="000000" w:themeColor="text1"/>
          <w:sz w:val="24"/>
          <w:highlight w:val="none"/>
          <w14:textFill>
            <w14:solidFill>
              <w14:schemeClr w14:val="tx1"/>
            </w14:solidFill>
          </w14:textFill>
        </w:rPr>
      </w:pPr>
      <w:r>
        <w:rPr>
          <w:rStyle w:val="1088"/>
          <w:rFonts w:ascii="宋体" w:hAnsi="宋体"/>
          <w:color w:val="000000" w:themeColor="text1"/>
          <w:sz w:val="24"/>
          <w:highlight w:val="none"/>
          <w14:textFill>
            <w14:solidFill>
              <w14:schemeClr w14:val="tx1"/>
            </w14:solidFill>
          </w14:textFill>
        </w:rPr>
        <w:t xml:space="preserve">兹委托（</w:t>
      </w:r>
      <w:r>
        <w:rPr>
          <w:rStyle w:val="1088"/>
          <w:rFonts w:hint="eastAsia" w:ascii="宋体" w:hAnsi="宋体"/>
          <w:color w:val="000000" w:themeColor="text1"/>
          <w:sz w:val="24"/>
          <w:highlight w:val="none"/>
          <w:lang w:val="en-US" w:eastAsia="zh-CN"/>
          <w14:textFill>
            <w14:solidFill>
              <w14:schemeClr w14:val="tx1"/>
            </w14:solidFill>
          </w14:textFill>
        </w:rPr>
        <w:t xml:space="preserve">     </w:t>
      </w:r>
      <w:r>
        <w:rPr>
          <w:rStyle w:val="1088"/>
          <w:rFonts w:ascii="宋体" w:hAnsi="宋体"/>
          <w:color w:val="000000" w:themeColor="text1"/>
          <w:sz w:val="24"/>
          <w:highlight w:val="none"/>
          <w14:textFill>
            <w14:solidFill>
              <w14:schemeClr w14:val="tx1"/>
            </w14:solidFill>
          </w14:textFill>
        </w:rPr>
        <w:t xml:space="preserve">）全权代表我企业（公司）参与</w:t>
      </w:r>
      <w:r>
        <w:rPr>
          <w:rStyle w:val="1088"/>
          <w:rFonts w:hint="eastAsia" w:ascii="宋体" w:hAnsi="宋体"/>
          <w:color w:val="000000" w:themeColor="text1"/>
          <w:sz w:val="24"/>
          <w:highlight w:val="none"/>
          <w:lang w:eastAsia="zh-CN"/>
          <w14:textFill>
            <w14:solidFill>
              <w14:schemeClr w14:val="tx1"/>
            </w14:solidFill>
          </w14:textFill>
        </w:rPr>
        <w:t xml:space="preserve">丰县大沙河镇污水处理厂(站)运维技术服务项目</w:t>
      </w:r>
      <w:r>
        <w:rPr>
          <w:rStyle w:val="1088"/>
          <w:rFonts w:ascii="宋体" w:hAnsi="宋体"/>
          <w:color w:val="000000" w:themeColor="text1"/>
          <w:sz w:val="24"/>
          <w:highlight w:val="none"/>
          <w14:textFill>
            <w14:solidFill>
              <w14:schemeClr w14:val="tx1"/>
            </w14:solidFill>
          </w14:textFill>
        </w:rPr>
        <w:t xml:space="preserve">[项目编号：</w:t>
      </w:r>
      <w:r>
        <w:rPr>
          <w:rStyle w:val="1088"/>
          <w:rFonts w:hint="eastAsia" w:ascii="宋体" w:hAnsi="宋体"/>
          <w:color w:val="000000" w:themeColor="text1"/>
          <w:sz w:val="24"/>
          <w:highlight w:val="none"/>
          <w:u w:val="single"/>
          <w:lang w:eastAsia="zh-CN"/>
          <w14:textFill>
            <w14:solidFill>
              <w14:schemeClr w14:val="tx1"/>
            </w14:solidFill>
          </w14:textFill>
        </w:rPr>
        <w:t xml:space="preserve">JSZC-320321-HCZD-C2026-0003</w:t>
      </w:r>
      <w:r>
        <w:rPr>
          <w:rStyle w:val="1088"/>
          <w:rFonts w:ascii="宋体" w:hAnsi="宋体"/>
          <w:color w:val="000000" w:themeColor="text1"/>
          <w:sz w:val="24"/>
          <w:highlight w:val="none"/>
          <w14:textFill>
            <w14:solidFill>
              <w14:schemeClr w14:val="tx1"/>
            </w14:solidFill>
          </w14:textFill>
        </w:rPr>
        <w:t xml:space="preserve">]的磋商活动及签订合同。（</w:t>
      </w:r>
      <w:r>
        <w:rPr>
          <w:rStyle w:val="1088"/>
          <w:rFonts w:hint="eastAsia" w:ascii="宋体" w:hAnsi="宋体"/>
          <w:color w:val="000000" w:themeColor="text1"/>
          <w:sz w:val="24"/>
          <w:highlight w:val="none"/>
          <w:lang w:val="en-US" w:eastAsia="zh-CN"/>
          <w14:textFill>
            <w14:solidFill>
              <w14:schemeClr w14:val="tx1"/>
            </w14:solidFill>
          </w14:textFill>
        </w:rPr>
        <w:t xml:space="preserve">       </w:t>
      </w:r>
      <w:r>
        <w:rPr>
          <w:rStyle w:val="1088"/>
          <w:rFonts w:ascii="宋体" w:hAnsi="宋体"/>
          <w:color w:val="000000" w:themeColor="text1"/>
          <w:sz w:val="24"/>
          <w:highlight w:val="none"/>
          <w14:textFill>
            <w14:solidFill>
              <w14:schemeClr w14:val="tx1"/>
            </w14:solidFill>
          </w14:textFill>
        </w:rPr>
        <w:t xml:space="preserve">）以我企业（公司）名义所为的行为及签署的文件，我企业（公司）均予以认可。有关法律责任均由我企业（公司）承担。（</w:t>
      </w:r>
      <w:r>
        <w:rPr>
          <w:rStyle w:val="1088"/>
          <w:rFonts w:hint="eastAsia" w:ascii="宋体" w:hAnsi="宋体"/>
          <w:color w:val="000000" w:themeColor="text1"/>
          <w:sz w:val="24"/>
          <w:highlight w:val="none"/>
          <w:lang w:val="en-US" w:eastAsia="zh-CN"/>
          <w14:textFill>
            <w14:solidFill>
              <w14:schemeClr w14:val="tx1"/>
            </w14:solidFill>
          </w14:textFill>
        </w:rPr>
        <w:t xml:space="preserve">     </w:t>
      </w:r>
      <w:r>
        <w:rPr>
          <w:rStyle w:val="1088"/>
          <w:rFonts w:ascii="宋体" w:hAnsi="宋体"/>
          <w:color w:val="000000" w:themeColor="text1"/>
          <w:sz w:val="24"/>
          <w:highlight w:val="none"/>
          <w14:textFill>
            <w14:solidFill>
              <w14:schemeClr w14:val="tx1"/>
            </w14:solidFill>
          </w14:textFill>
        </w:rPr>
        <w:t xml:space="preserve">）无转委托权。委托期限自年月日起至年月日止。</w:t>
      </w:r>
      <w:r/>
    </w:p>
    <w:p>
      <w:pPr>
        <w:ind w:firstLine="525"/>
        <w:spacing w:line="360" w:lineRule="auto"/>
        <w:rPr>
          <w:rStyle w:val="1088"/>
          <w:rFonts w:ascii="宋体" w:hAnsi="宋体"/>
          <w:color w:val="000000" w:themeColor="text1"/>
          <w:sz w:val="24"/>
          <w:highlight w:val="none"/>
          <w14:textFill>
            <w14:solidFill>
              <w14:schemeClr w14:val="tx1"/>
            </w14:solidFill>
          </w14:textFill>
        </w:rPr>
      </w:pPr>
      <w:r>
        <w:rPr>
          <w:rStyle w:val="1088"/>
          <w:rFonts w:ascii="宋体" w:hAnsi="宋体"/>
          <w:color w:val="000000" w:themeColor="text1"/>
          <w:sz w:val="24"/>
          <w:highlight w:val="none"/>
          <w14:textFill>
            <w14:solidFill>
              <w14:schemeClr w14:val="tx1"/>
            </w14:solidFill>
          </w14:textFill>
        </w:rPr>
        <w:t xml:space="preserve">特此授权委托。</w:t>
      </w:r>
      <w:r/>
    </w:p>
    <w:p>
      <w:pPr>
        <w:spacing w:line="380" w:lineRule="exact"/>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80" w:lineRule="exact"/>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500" w:lineRule="exact"/>
        <w:rPr>
          <w:rFonts w:ascii="宋体" w:hAnsi="宋体" w:cs="宋体"/>
          <w:color w:val="000000" w:themeColor="text1"/>
          <w:sz w:val="24"/>
          <w:highlight w:val="none"/>
          <w14:textFill>
            <w14:solidFill>
              <w14:schemeClr w14:val="tx1"/>
            </w14:solidFill>
          </w14:textFill>
        </w:rPr>
      </w:pPr>
      <w:r>
        <w:rPr>
          <w:rFonts w:hint="eastAsia" w:ascii="宋体" w:hAnsi="宋体" w:eastAsiaTheme="minorEastAsia" w:cstheme="minorBidi"/>
          <w:color w:val="000000" w:themeColor="text1"/>
          <w:sz w:val="24"/>
          <w:highlight w:val="none"/>
          <w14:textFill>
            <w14:solidFill>
              <w14:schemeClr w14:val="tx1"/>
            </w14:solidFill>
          </w14:textFill>
        </w:rPr>
        <w:t xml:space="preserve">委托人（电子签章）：</w:t>
      </w:r>
      <w:r/>
    </w:p>
    <w:p>
      <w:pPr>
        <w:spacing w:line="500" w:lineRule="exact"/>
        <w:rPr>
          <w:rFonts w:hint="eastAsia" w:ascii="宋体" w:hAnsi="宋体" w:eastAsiaTheme="minorEastAsia" w:cstheme="minorBidi"/>
          <w:color w:val="000000" w:themeColor="text1"/>
          <w:sz w:val="24"/>
          <w:highlight w:val="none"/>
          <w14:textFill>
            <w14:solidFill>
              <w14:schemeClr w14:val="tx1"/>
            </w14:solidFill>
          </w14:textFill>
        </w:rPr>
      </w:pPr>
      <w:r>
        <w:rPr>
          <w:rFonts w:hint="eastAsia" w:ascii="宋体" w:hAnsi="宋体" w:eastAsiaTheme="minorEastAsia" w:cstheme="minorBidi"/>
          <w:color w:val="000000" w:themeColor="text1"/>
          <w:sz w:val="24"/>
          <w:highlight w:val="none"/>
          <w14:textFill>
            <w14:solidFill>
              <w14:schemeClr w14:val="tx1"/>
            </w14:solidFill>
          </w14:textFill>
        </w:rPr>
        <w:t xml:space="preserve">法定代表人（负责人）（签字或盖章）：</w:t>
      </w:r>
      <w:r/>
    </w:p>
    <w:p>
      <w:pPr>
        <w:spacing w:line="500" w:lineRule="exact"/>
        <w:rPr>
          <w:rFonts w:ascii="宋体" w:hAnsi="宋体" w:cs="宋体"/>
          <w:color w:val="000000" w:themeColor="text1"/>
          <w:sz w:val="24"/>
          <w:highlight w:val="none"/>
          <w14:textFill>
            <w14:solidFill>
              <w14:schemeClr w14:val="tx1"/>
            </w14:solidFill>
          </w14:textFill>
        </w:rPr>
      </w:pPr>
      <w:r>
        <w:rPr>
          <w:rFonts w:hint="eastAsia" w:ascii="宋体" w:hAnsi="宋体" w:eastAsiaTheme="minorEastAsia" w:cstheme="minorBidi"/>
          <w:color w:val="000000" w:themeColor="text1"/>
          <w:sz w:val="24"/>
          <w:highlight w:val="none"/>
          <w14:textFill>
            <w14:solidFill>
              <w14:schemeClr w14:val="tx1"/>
            </w14:solidFill>
          </w14:textFill>
        </w:rPr>
        <w:t xml:space="preserve">受托人（签字或盖章）：</w:t>
      </w:r>
      <w:r/>
    </w:p>
    <w:p>
      <w:pPr>
        <w:spacing w:line="500" w:lineRule="exact"/>
        <w:rPr>
          <w:rFonts w:hint="eastAsia" w:ascii="宋体" w:hAnsi="宋体" w:eastAsiaTheme="minorEastAsia"/>
          <w:color w:val="000000" w:themeColor="text1"/>
          <w:sz w:val="24"/>
          <w:highlight w:val="none"/>
          <w14:textFill>
            <w14:solidFill>
              <w14:schemeClr w14:val="tx1"/>
            </w14:solidFill>
          </w14:textFill>
        </w:rPr>
      </w:pPr>
      <w:r>
        <w:rPr>
          <w:rFonts w:hint="eastAsia" w:ascii="宋体" w:hAnsi="宋体" w:eastAsiaTheme="minorEastAsia"/>
          <w:color w:val="000000" w:themeColor="text1"/>
          <w:sz w:val="24"/>
          <w:highlight w:val="none"/>
          <w:lang w:val="en-US" w:eastAsia="zh-CN"/>
          <w14:textFill>
            <w14:solidFill>
              <w14:schemeClr w14:val="tx1"/>
            </w14:solidFill>
          </w14:textFill>
        </w:rPr>
        <w:t xml:space="preserve">联系方式：</w:t>
      </w:r>
      <w:r/>
    </w:p>
    <w:p>
      <w:pPr>
        <w:spacing w:line="500" w:lineRule="exact"/>
        <w:rPr>
          <w:rFonts w:ascii="宋体" w:hAnsi="宋体" w:cs="宋体"/>
          <w:color w:val="000000" w:themeColor="text1"/>
          <w:sz w:val="24"/>
          <w:highlight w:val="none"/>
          <w14:textFill>
            <w14:solidFill>
              <w14:schemeClr w14:val="tx1"/>
            </w14:solidFill>
          </w14:textFill>
        </w:rPr>
      </w:pPr>
      <w:r>
        <w:rPr>
          <w:rFonts w:ascii="宋体" w:hAnsi="宋体" w:eastAsiaTheme="minorEastAsia"/>
          <w:color w:val="000000" w:themeColor="text1"/>
          <w:sz w:val="24"/>
          <w:highlight w:val="none"/>
          <w14:textFill>
            <w14:solidFill>
              <w14:schemeClr w14:val="tx1"/>
            </w14:solidFill>
          </w14:textFill>
        </w:rPr>
        <w:t xml:space="preserve">日期：</w:t>
      </w:r>
      <w:r>
        <w:rPr>
          <w:rFonts w:hint="eastAsia" w:ascii="宋体" w:hAnsi="宋体" w:eastAsiaTheme="minorEastAsia" w:cstheme="minorBidi"/>
          <w:color w:val="000000" w:themeColor="text1"/>
          <w:sz w:val="24"/>
          <w:highlight w:val="none"/>
          <w14:textFill>
            <w14:solidFill>
              <w14:schemeClr w14:val="tx1"/>
            </w14:solidFill>
          </w14:textFill>
        </w:rPr>
        <w:t xml:space="preserve"> 年   月   日</w:t>
      </w:r>
      <w:r/>
    </w:p>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eastAsiaTheme="minorEastAsia" w:cstheme="minorBidi"/>
          <w:color w:val="000000" w:themeColor="text1"/>
          <w:sz w:val="24"/>
          <w:highlight w:val="none"/>
          <w14:textFill>
            <w14:solidFill>
              <w14:schemeClr w14:val="tx1"/>
            </w14:solidFill>
          </w14:textFill>
        </w:rPr>
        <w:t xml:space="preserve">（受托人身份证复印件附后)</w:t>
      </w:r>
      <w:r/>
    </w:p>
    <w:p>
      <w:pPr>
        <w:jc w:val="center"/>
        <w:spacing w:line="380" w:lineRule="exact"/>
        <w:rPr>
          <w:rStyle w:val="1088"/>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jc w:val="center"/>
        <w:spacing w:line="380" w:lineRule="exact"/>
        <w:rPr>
          <w:rStyle w:val="1088"/>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jc w:val="center"/>
        <w:spacing w:line="380" w:lineRule="exact"/>
        <w:rPr>
          <w:rStyle w:val="1088"/>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jc w:val="center"/>
        <w:spacing w:line="380" w:lineRule="exact"/>
        <w:rPr>
          <w:rStyle w:val="1088"/>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pStyle w:val="79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注：若不提供授权委托书可提供法定代表人身份证明（格式自拟）</w:t>
      </w:r>
      <w:r/>
    </w:p>
    <w:p>
      <w:pPr>
        <w:jc w:val="both"/>
        <w:spacing w:line="380" w:lineRule="exact"/>
        <w:rPr>
          <w:rStyle w:val="1088"/>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pStyle w:val="783"/>
        <w:jc w:val="center"/>
        <w:rPr>
          <w:rFonts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9、中小企业声明函</w:t>
      </w:r>
      <w:r/>
    </w:p>
    <w:p>
      <w:pPr>
        <w:spacing w:line="360" w:lineRule="auto"/>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Style w:val="1088"/>
          <w:rFonts w:hint="eastAsia" w:ascii="宋体" w:hAnsi="宋体" w:eastAsia="宋体"/>
          <w:color w:val="000000" w:themeColor="text1"/>
          <w:sz w:val="24"/>
          <w:highlight w:val="none"/>
          <w14:textFill>
            <w14:solidFill>
              <w14:schemeClr w14:val="tx1"/>
            </w14:solidFill>
          </w14:textFill>
        </w:rPr>
      </w:pPr>
      <w:r>
        <w:rPr>
          <w:rStyle w:val="1088"/>
          <w:rFonts w:hint="eastAsia" w:ascii="宋体" w:hAnsi="宋体"/>
          <w:color w:val="000000" w:themeColor="text1"/>
          <w:sz w:val="24"/>
          <w:highlight w:val="none"/>
          <w14:textFill>
            <w14:solidFill>
              <w14:schemeClr w14:val="tx1"/>
            </w14:solidFill>
          </w14:textFill>
        </w:rPr>
        <w:t xml:space="preserve">项目名称：</w:t>
      </w:r>
      <w:r>
        <w:rPr>
          <w:rStyle w:val="1088"/>
          <w:rFonts w:hint="eastAsia" w:ascii="宋体" w:hAnsi="宋体"/>
          <w:color w:val="000000" w:themeColor="text1"/>
          <w:sz w:val="24"/>
          <w:highlight w:val="none"/>
          <w:lang w:eastAsia="zh-CN"/>
          <w14:textFill>
            <w14:solidFill>
              <w14:schemeClr w14:val="tx1"/>
            </w14:solidFill>
          </w14:textFill>
        </w:rPr>
        <w:t xml:space="preserve">丰县大沙河镇污水处理厂(站)运维技术服务项目</w:t>
      </w:r>
      <w:r/>
    </w:p>
    <w:p>
      <w:pPr>
        <w:spacing w:line="360" w:lineRule="auto"/>
        <w:rPr>
          <w:rStyle w:val="1088"/>
          <w:rFonts w:hint="eastAsia" w:ascii="宋体" w:hAnsi="宋体" w:eastAsia="宋体"/>
          <w:b/>
          <w:color w:val="000000" w:themeColor="text1"/>
          <w:sz w:val="36"/>
          <w:szCs w:val="36"/>
          <w:highlight w:val="none"/>
          <w14:textFill>
            <w14:solidFill>
              <w14:schemeClr w14:val="tx1"/>
            </w14:solidFill>
          </w14:textFill>
        </w:rPr>
      </w:pPr>
      <w:r>
        <w:rPr>
          <w:rStyle w:val="1088"/>
          <w:rFonts w:ascii="宋体" w:hAnsi="宋体"/>
          <w:color w:val="000000" w:themeColor="text1"/>
          <w:sz w:val="24"/>
          <w:highlight w:val="none"/>
          <w14:textFill>
            <w14:solidFill>
              <w14:schemeClr w14:val="tx1"/>
            </w14:solidFill>
          </w14:textFill>
        </w:rPr>
        <w:t xml:space="preserve">项目编号：</w:t>
      </w:r>
      <w:r>
        <w:rPr>
          <w:rStyle w:val="1088"/>
          <w:rFonts w:hint="eastAsia" w:ascii="宋体" w:hAnsi="宋体"/>
          <w:color w:val="000000" w:themeColor="text1"/>
          <w:sz w:val="24"/>
          <w:highlight w:val="none"/>
          <w:lang w:eastAsia="zh-CN"/>
          <w14:textFill>
            <w14:solidFill>
              <w14:schemeClr w14:val="tx1"/>
            </w14:solidFill>
          </w14:textFill>
        </w:rPr>
        <w:t xml:space="preserve">JSZC-320321-HCZD-C2026-0003</w:t>
      </w:r>
      <w:r/>
    </w:p>
    <w:p>
      <w:pPr>
        <w:spacing w:line="360" w:lineRule="auto"/>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600"/>
        <w:jc w:val="both"/>
        <w:spacing w:line="440" w:lineRule="exact"/>
        <w:rPr>
          <w:rFonts w:cs="宋体" w:asciiTheme="minorEastAsia" w:hAnsiTheme="minorEastAsia" w:eastAsia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 本公司郑重声明，根据《政府采购促进中小企业发展管理办法》（财库﹝2020﹞46 号）的规定，本公司参加（单位名称）的（项目名称）采购活动，服务全部由符合政策要求的中小企业承接。相关企业的具体情况如下：</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 1.</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 xml:space="preserve">（标的名称）</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，属于</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 xml:space="preserve">（</w:t>
      </w:r>
      <w:r>
        <w:rPr>
          <w:rFonts w:hint="eastAsia" w:cs="宋体" w:asciiTheme="minorEastAsia" w:hAnsiTheme="minorEastAsia" w:eastAsiaTheme="minorEastAsia"/>
          <w:color w:val="000000" w:themeColor="text1"/>
          <w:sz w:val="24"/>
          <w:highlight w:val="none"/>
          <w:u w:val="single"/>
          <w:lang w:eastAsia="zh-CN"/>
          <w14:textFill>
            <w14:solidFill>
              <w14:schemeClr w14:val="tx1"/>
            </w14:solidFill>
          </w14:textFill>
        </w:rPr>
        <w:t xml:space="preserve">水利、环境和公共设施管理业</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 xml:space="preserve">）</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w:t>
      </w:r>
      <w:r>
        <w:rPr>
          <w:rFonts w:hint="eastAsia" w:cs="宋体" w:asciiTheme="minorEastAsia" w:hAnsiTheme="minorEastAsia"/>
          <w:color w:val="000000" w:themeColor="text1"/>
          <w:sz w:val="24"/>
          <w:highlight w:val="none"/>
          <w14:textFill>
            <w14:solidFill>
              <w14:schemeClr w14:val="tx1"/>
            </w14:solidFill>
          </w14:textFill>
        </w:rPr>
        <w:t xml:space="preserve">承接企业</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为</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 xml:space="preserve">（企业名称）</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，从业人员（  ）人，营业收入为（  ）万元，资产总额为（  ）万元，属于（</w:t>
      </w:r>
      <w:r>
        <w:rPr>
          <w:rFonts w:ascii="Wingdings 2" w:hAnsi="Wingdings 2" w:eastAsia="Wingdings 2" w:cs="Wingdings 2"/>
          <w:color w:val="000000" w:themeColor="text1"/>
          <w:sz w:val="24"/>
          <w:highlight w:val="none"/>
          <w14:textFill>
            <w14:solidFill>
              <w14:schemeClr w14:val="tx1"/>
            </w14:solidFill>
          </w14:textFill>
        </w:rPr>
        <w:t xml:space="preserve"></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中型企业、</w:t>
      </w:r>
      <w:r>
        <w:rPr>
          <w:rFonts w:ascii="Wingdings 2" w:hAnsi="Wingdings 2" w:eastAsia="Wingdings 2" w:cs="Wingdings 2"/>
          <w:color w:val="000000" w:themeColor="text1"/>
          <w:sz w:val="24"/>
          <w:highlight w:val="none"/>
          <w14:textFill>
            <w14:solidFill>
              <w14:schemeClr w14:val="tx1"/>
            </w14:solidFill>
          </w14:textFill>
        </w:rPr>
        <w:t xml:space="preserve"></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小型企业、</w:t>
      </w:r>
      <w:r>
        <w:rPr>
          <w:rFonts w:ascii="Wingdings 2" w:hAnsi="Wingdings 2" w:eastAsia="Wingdings 2" w:cs="Wingdings 2"/>
          <w:color w:val="000000" w:themeColor="text1"/>
          <w:sz w:val="24"/>
          <w:highlight w:val="none"/>
          <w14:textFill>
            <w14:solidFill>
              <w14:schemeClr w14:val="tx1"/>
            </w14:solidFill>
          </w14:textFill>
        </w:rPr>
        <w:t xml:space="preserve"></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微型企业），</w:t>
      </w:r>
      <w:r>
        <w:rPr>
          <w:rFonts w:hint="eastAsia" w:cs="宋体" w:asciiTheme="minorEastAsia" w:hAnsiTheme="minorEastAsia" w:eastAsiaTheme="minorEastAsia"/>
          <w:b/>
          <w:bCs/>
          <w:color w:val="000000" w:themeColor="text1"/>
          <w:sz w:val="24"/>
          <w:highlight w:val="none"/>
          <w14:textFill>
            <w14:solidFill>
              <w14:schemeClr w14:val="tx1"/>
            </w14:solidFill>
          </w14:textFill>
        </w:rPr>
        <w:t xml:space="preserve">请勾选！</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w:t>
      </w:r>
      <w:r/>
    </w:p>
    <w:p>
      <w:pPr>
        <w:spacing w:line="440" w:lineRule="exact"/>
        <w:rPr>
          <w:rFonts w:ascii="宋体" w:hAnsi="宋体" w:cs="宋体"/>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    2.</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 xml:space="preserve">（标的名称）</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，属于</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 xml:space="preserve">（</w:t>
      </w:r>
      <w:r>
        <w:rPr>
          <w:rFonts w:hint="eastAsia" w:cs="宋体" w:asciiTheme="minorEastAsia" w:hAnsiTheme="minorEastAsia" w:eastAsiaTheme="minorEastAsia"/>
          <w:color w:val="000000" w:themeColor="text1"/>
          <w:sz w:val="24"/>
          <w:highlight w:val="none"/>
          <w:u w:val="single"/>
          <w:lang w:eastAsia="zh-CN"/>
          <w14:textFill>
            <w14:solidFill>
              <w14:schemeClr w14:val="tx1"/>
            </w14:solidFill>
          </w14:textFill>
        </w:rPr>
        <w:t xml:space="preserve">水利、环境和公共设施管理业</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 xml:space="preserve">）</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w:t>
      </w:r>
      <w:r>
        <w:rPr>
          <w:rFonts w:hint="eastAsia" w:cs="宋体" w:asciiTheme="minorEastAsia" w:hAnsiTheme="minorEastAsia"/>
          <w:color w:val="000000" w:themeColor="text1"/>
          <w:sz w:val="24"/>
          <w:highlight w:val="none"/>
          <w14:textFill>
            <w14:solidFill>
              <w14:schemeClr w14:val="tx1"/>
            </w14:solidFill>
          </w14:textFill>
        </w:rPr>
        <w:t xml:space="preserve">承接企业</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为</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 xml:space="preserve">（企业名称）</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，从业人员（  ）人，营业收入为（  ）万元，资产总额为（  ）万元，属于（</w:t>
      </w:r>
      <w:r>
        <w:rPr>
          <w:rFonts w:ascii="Wingdings 2" w:hAnsi="Wingdings 2" w:eastAsia="Wingdings 2" w:cs="Wingdings 2"/>
          <w:color w:val="000000" w:themeColor="text1"/>
          <w:sz w:val="24"/>
          <w:highlight w:val="none"/>
          <w14:textFill>
            <w14:solidFill>
              <w14:schemeClr w14:val="tx1"/>
            </w14:solidFill>
          </w14:textFill>
        </w:rPr>
        <w:t xml:space="preserve"></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中型企业、</w:t>
      </w:r>
      <w:r>
        <w:rPr>
          <w:rFonts w:ascii="Wingdings 2" w:hAnsi="Wingdings 2" w:eastAsia="Wingdings 2" w:cs="Wingdings 2"/>
          <w:color w:val="000000" w:themeColor="text1"/>
          <w:sz w:val="24"/>
          <w:highlight w:val="none"/>
          <w14:textFill>
            <w14:solidFill>
              <w14:schemeClr w14:val="tx1"/>
            </w14:solidFill>
          </w14:textFill>
        </w:rPr>
        <w:t xml:space="preserve"></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小型企业、</w:t>
      </w:r>
      <w:r>
        <w:rPr>
          <w:rFonts w:ascii="Wingdings 2" w:hAnsi="Wingdings 2" w:eastAsia="Wingdings 2" w:cs="Wingdings 2"/>
          <w:color w:val="000000" w:themeColor="text1"/>
          <w:sz w:val="24"/>
          <w:highlight w:val="none"/>
          <w14:textFill>
            <w14:solidFill>
              <w14:schemeClr w14:val="tx1"/>
            </w14:solidFill>
          </w14:textFill>
        </w:rPr>
        <w:t xml:space="preserve"></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微型企业），</w:t>
      </w:r>
      <w:r>
        <w:rPr>
          <w:rFonts w:hint="eastAsia" w:cs="宋体" w:asciiTheme="minorEastAsia" w:hAnsiTheme="minorEastAsia" w:eastAsiaTheme="minorEastAsia"/>
          <w:b/>
          <w:bCs/>
          <w:color w:val="000000" w:themeColor="text1"/>
          <w:sz w:val="24"/>
          <w:highlight w:val="none"/>
          <w14:textFill>
            <w14:solidFill>
              <w14:schemeClr w14:val="tx1"/>
            </w14:solidFill>
          </w14:textFill>
        </w:rPr>
        <w:t xml:space="preserve">请勾选！</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w:t>
      </w:r>
      <w:r/>
    </w:p>
    <w:p>
      <w:pPr>
        <w:ind w:firstLine="600"/>
        <w:jc w:val="both"/>
        <w:spacing w:line="440" w:lineRule="exact"/>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w:t>
      </w:r>
      <w:r/>
    </w:p>
    <w:p>
      <w:pPr>
        <w:spacing w:line="440" w:lineRule="exact"/>
        <w:rPr>
          <w:rFonts w:ascii="宋体" w:hAnsi="宋体" w:cs="宋体"/>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 以上企业，不属于大企业的分支机构，不存在控股股东为大企业的情形，也不存在与大企业的负责人为同一人的情形。</w:t>
      </w:r>
      <w:r/>
    </w:p>
    <w:p>
      <w:pPr>
        <w:ind w:firstLine="525"/>
        <w:spacing w:line="360" w:lineRule="auto"/>
        <w:rPr>
          <w:rStyle w:val="1088"/>
          <w:rFonts w:ascii="宋体" w:hAnsi="宋体"/>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本企业对上述声明内容的真实性负责。如有虚假，将依法承担相应责任。</w:t>
      </w:r>
      <w:r/>
    </w:p>
    <w:p>
      <w:pPr>
        <w:pStyle w:val="800"/>
        <w:ind w:left="400" w:firstLine="4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0"/>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5"/>
        <w:ind w:right="29" w:firstLine="3600"/>
        <w:spacing w:line="380" w:lineRule="exact"/>
        <w:rPr>
          <w:rFonts w:ascii="宋体"/>
          <w:color w:val="000000" w:themeColor="text1"/>
          <w:sz w:val="24"/>
          <w:highlight w:val="none"/>
          <w14:textFill>
            <w14:solidFill>
              <w14:schemeClr w14:val="tx1"/>
            </w14:solidFill>
          </w14:textFill>
        </w:rPr>
      </w:pPr>
      <w:r>
        <w:rPr>
          <w:rFonts w:hint="eastAsia" w:ascii="宋体" w:hAnsi="宋体" w:eastAsiaTheme="minorEastAsia" w:cstheme="minorBidi"/>
          <w:color w:val="000000" w:themeColor="text1"/>
          <w:sz w:val="24"/>
          <w:highlight w:val="none"/>
          <w14:textFill>
            <w14:solidFill>
              <w14:schemeClr w14:val="tx1"/>
            </w14:solidFill>
          </w14:textFill>
        </w:rPr>
        <w:t xml:space="preserve">供应商</w:t>
      </w:r>
      <w:r>
        <w:rPr>
          <w:rFonts w:ascii="宋体" w:hAnsi="宋体" w:eastAsiaTheme="minorEastAsia" w:cstheme="minorBidi"/>
          <w:color w:val="000000" w:themeColor="text1"/>
          <w:sz w:val="24"/>
          <w:highlight w:val="none"/>
          <w14:textFill>
            <w14:solidFill>
              <w14:schemeClr w14:val="tx1"/>
            </w14:solidFill>
          </w14:textFill>
        </w:rPr>
        <w:t xml:space="preserve">（</w:t>
      </w:r>
      <w:r>
        <w:rPr>
          <w:rFonts w:hint="eastAsia" w:ascii="宋体" w:hAnsi="宋体" w:eastAsiaTheme="minorEastAsia" w:cstheme="minorBidi"/>
          <w:color w:val="000000" w:themeColor="text1"/>
          <w:sz w:val="24"/>
          <w:highlight w:val="none"/>
          <w14:textFill>
            <w14:solidFill>
              <w14:schemeClr w14:val="tx1"/>
            </w14:solidFill>
          </w14:textFill>
        </w:rPr>
        <w:t xml:space="preserve">电子签</w:t>
      </w:r>
      <w:r>
        <w:rPr>
          <w:rFonts w:ascii="宋体" w:hAnsi="宋体" w:eastAsiaTheme="minorEastAsia" w:cstheme="minorBidi"/>
          <w:color w:val="000000" w:themeColor="text1"/>
          <w:sz w:val="24"/>
          <w:highlight w:val="none"/>
          <w14:textFill>
            <w14:solidFill>
              <w14:schemeClr w14:val="tx1"/>
            </w14:solidFill>
          </w14:textFill>
        </w:rPr>
        <w:t xml:space="preserve">章）：</w:t>
      </w:r>
      <w:r/>
    </w:p>
    <w:p>
      <w:pPr>
        <w:pStyle w:val="835"/>
        <w:ind w:right="29" w:firstLine="3960"/>
        <w:spacing w:line="380" w:lineRule="exact"/>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pStyle w:val="835"/>
        <w:ind w:right="29" w:firstLine="3600"/>
        <w:spacing w:line="380" w:lineRule="exact"/>
        <w:rPr>
          <w:rFonts w:ascii="宋体"/>
          <w:color w:val="000000" w:themeColor="text1"/>
          <w:sz w:val="24"/>
          <w:highlight w:val="none"/>
          <w14:textFill>
            <w14:solidFill>
              <w14:schemeClr w14:val="tx1"/>
            </w14:solidFill>
          </w14:textFill>
        </w:rPr>
      </w:pPr>
      <w:r>
        <w:rPr>
          <w:rFonts w:ascii="宋体" w:hAnsi="宋体" w:eastAsiaTheme="minorEastAsia" w:cstheme="minorBidi"/>
          <w:color w:val="000000" w:themeColor="text1"/>
          <w:sz w:val="24"/>
          <w:highlight w:val="none"/>
          <w14:textFill>
            <w14:solidFill>
              <w14:schemeClr w14:val="tx1"/>
            </w14:solidFill>
          </w14:textFill>
        </w:rPr>
        <w:t xml:space="preserve">法定代表人或授权代表（签字或盖章）：</w:t>
      </w:r>
      <w:r/>
    </w:p>
    <w:p>
      <w:pPr>
        <w:pStyle w:val="835"/>
        <w:ind w:right="29" w:firstLine="3960"/>
        <w:spacing w:line="380" w:lineRule="exact"/>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ind w:firstLine="3600"/>
        <w:spacing w:line="360" w:lineRule="auto"/>
        <w:rPr>
          <w:rFonts w:ascii="宋体" w:hAnsi="宋体" w:eastAsiaTheme="minorEastAsia" w:cstheme="minorBidi"/>
          <w:color w:val="000000" w:themeColor="text1"/>
          <w:sz w:val="24"/>
          <w:highlight w:val="none"/>
          <w14:textFill>
            <w14:solidFill>
              <w14:schemeClr w14:val="tx1"/>
            </w14:solidFill>
          </w14:textFill>
        </w:rPr>
      </w:pPr>
      <w:r>
        <w:rPr>
          <w:rFonts w:ascii="宋体" w:hAnsi="宋体" w:eastAsiaTheme="minorEastAsia" w:cstheme="minorBidi"/>
          <w:color w:val="000000" w:themeColor="text1"/>
          <w:sz w:val="24"/>
          <w:highlight w:val="none"/>
          <w14:textFill>
            <w14:solidFill>
              <w14:schemeClr w14:val="tx1"/>
            </w14:solidFill>
          </w14:textFill>
        </w:rPr>
        <w:t xml:space="preserve">日期：</w:t>
      </w:r>
      <w:r>
        <w:rPr>
          <w:rFonts w:hint="eastAsia" w:ascii="宋体" w:hAnsi="宋体" w:eastAsiaTheme="minorEastAsia" w:cstheme="minorBidi"/>
          <w:color w:val="000000" w:themeColor="text1"/>
          <w:sz w:val="24"/>
          <w:highlight w:val="none"/>
          <w:lang w:val="en-US" w:eastAsia="zh-CN"/>
          <w14:textFill>
            <w14:solidFill>
              <w14:schemeClr w14:val="tx1"/>
            </w14:solidFill>
          </w14:textFill>
        </w:rPr>
        <w:t xml:space="preserve">   </w:t>
      </w:r>
      <w:r>
        <w:rPr>
          <w:rFonts w:ascii="宋体" w:hAnsi="宋体" w:eastAsiaTheme="minorEastAsia" w:cstheme="minorBidi"/>
          <w:color w:val="000000" w:themeColor="text1"/>
          <w:sz w:val="24"/>
          <w:highlight w:val="none"/>
          <w14:textFill>
            <w14:solidFill>
              <w14:schemeClr w14:val="tx1"/>
            </w14:solidFill>
          </w14:textFill>
        </w:rPr>
        <w:t xml:space="preserve">年</w:t>
      </w:r>
      <w:r>
        <w:rPr>
          <w:rFonts w:hint="eastAsia" w:ascii="宋体" w:hAnsi="宋体" w:eastAsiaTheme="minorEastAsia" w:cstheme="minorBidi"/>
          <w:color w:val="000000" w:themeColor="text1"/>
          <w:sz w:val="24"/>
          <w:highlight w:val="none"/>
          <w:lang w:val="en-US" w:eastAsia="zh-CN"/>
          <w14:textFill>
            <w14:solidFill>
              <w14:schemeClr w14:val="tx1"/>
            </w14:solidFill>
          </w14:textFill>
        </w:rPr>
        <w:t xml:space="preserve">   </w:t>
      </w:r>
      <w:r>
        <w:rPr>
          <w:rFonts w:ascii="宋体" w:hAnsi="宋体" w:eastAsiaTheme="minorEastAsia" w:cstheme="minorBidi"/>
          <w:color w:val="000000" w:themeColor="text1"/>
          <w:sz w:val="24"/>
          <w:highlight w:val="none"/>
          <w14:textFill>
            <w14:solidFill>
              <w14:schemeClr w14:val="tx1"/>
            </w14:solidFill>
          </w14:textFill>
        </w:rPr>
        <w:t xml:space="preserve">月</w:t>
      </w:r>
      <w:r>
        <w:rPr>
          <w:rFonts w:hint="eastAsia" w:ascii="宋体" w:hAnsi="宋体" w:eastAsiaTheme="minorEastAsia" w:cstheme="minorBidi"/>
          <w:color w:val="000000" w:themeColor="text1"/>
          <w:sz w:val="24"/>
          <w:highlight w:val="none"/>
          <w:lang w:val="en-US" w:eastAsia="zh-CN"/>
          <w14:textFill>
            <w14:solidFill>
              <w14:schemeClr w14:val="tx1"/>
            </w14:solidFill>
          </w14:textFill>
        </w:rPr>
        <w:t xml:space="preserve">   </w:t>
      </w:r>
      <w:r>
        <w:rPr>
          <w:rFonts w:ascii="宋体" w:hAnsi="宋体" w:eastAsiaTheme="minorEastAsia" w:cstheme="minorBidi"/>
          <w:color w:val="000000" w:themeColor="text1"/>
          <w:sz w:val="24"/>
          <w:highlight w:val="none"/>
          <w14:textFill>
            <w14:solidFill>
              <w14:schemeClr w14:val="tx1"/>
            </w14:solidFill>
          </w14:textFill>
        </w:rPr>
        <w:t xml:space="preserve">日</w:t>
      </w:r>
      <w:r/>
    </w:p>
    <w:p>
      <w:pPr>
        <w:ind w:firstLine="3600"/>
        <w:spacing w:line="360" w:lineRule="auto"/>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525"/>
        <w:spacing w:line="360" w:lineRule="auto"/>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2"/>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eastAsiaTheme="minorEastAsia" w:cstheme="minorBidi"/>
          <w:b/>
          <w:color w:val="000000" w:themeColor="text1"/>
          <w:sz w:val="24"/>
          <w:highlight w:val="none"/>
          <w14:textFill>
            <w14:solidFill>
              <w14:schemeClr w14:val="tx1"/>
            </w14:solidFill>
          </w14:textFill>
        </w:rPr>
        <w:t xml:space="preserve">注：本项目采购项目属性为：</w:t>
      </w:r>
      <w:r>
        <w:rPr>
          <w:rFonts w:hint="eastAsia" w:ascii="宋体" w:hAnsi="宋体" w:eastAsiaTheme="minorEastAsia" w:cstheme="minorBidi"/>
          <w:b/>
          <w:color w:val="000000" w:themeColor="text1"/>
          <w:sz w:val="24"/>
          <w:highlight w:val="none"/>
          <w:u w:val="single"/>
          <w:lang w:eastAsia="zh-CN"/>
          <w14:textFill>
            <w14:solidFill>
              <w14:schemeClr w14:val="tx1"/>
            </w14:solidFill>
          </w14:textFill>
        </w:rPr>
        <w:t xml:space="preserve">水利、环境和公共设施管理业</w:t>
      </w:r>
      <w:r>
        <w:rPr>
          <w:rFonts w:hint="eastAsia" w:ascii="宋体" w:hAnsi="宋体" w:eastAsiaTheme="minorEastAsia" w:cstheme="minorBidi"/>
          <w:b/>
          <w:color w:val="000000" w:themeColor="text1"/>
          <w:sz w:val="24"/>
          <w:highlight w:val="none"/>
          <w14:textFill>
            <w14:solidFill>
              <w14:schemeClr w14:val="tx1"/>
            </w14:solidFill>
          </w14:textFill>
        </w:rPr>
        <w:t xml:space="preserve">。</w:t>
      </w:r>
      <w:r/>
    </w:p>
    <w:p>
      <w:pPr>
        <w:numPr>
          <w:ilvl w:val="0"/>
          <w:numId w:val="8"/>
        </w:numPr>
        <w:ind w:firstLine="482"/>
        <w:spacing w:line="480" w:lineRule="exact"/>
        <w:rPr>
          <w:rFonts w:ascii="宋体" w:hAnsi="宋体" w:eastAsiaTheme="minorEastAsia" w:cstheme="minorBidi"/>
          <w:b/>
          <w:color w:val="000000" w:themeColor="text1"/>
          <w:sz w:val="24"/>
          <w:highlight w:val="none"/>
          <w14:textFill>
            <w14:solidFill>
              <w14:schemeClr w14:val="tx1"/>
            </w14:solidFill>
          </w14:textFill>
        </w:rPr>
      </w:pPr>
      <w:r>
        <w:rPr>
          <w:rFonts w:hint="eastAsia" w:ascii="宋体" w:hAnsi="宋体" w:eastAsiaTheme="minorEastAsia" w:cstheme="minorBidi"/>
          <w:b/>
          <w:color w:val="000000" w:themeColor="text1"/>
          <w:sz w:val="24"/>
          <w:highlight w:val="none"/>
          <w14:textFill>
            <w14:solidFill>
              <w14:schemeClr w14:val="tx1"/>
            </w14:solidFill>
          </w14:textFill>
        </w:rPr>
        <w:t xml:space="preserve">从业人员、营业收入、资产总额填报上一年度数据，无上一年度数据的新成立企业可不填报；</w:t>
      </w:r>
      <w:r/>
    </w:p>
    <w:p>
      <w:pPr>
        <w:spacing w:line="480" w:lineRule="exact"/>
        <w:rPr>
          <w:rFonts w:ascii="宋体" w:hAnsi="宋体" w:cs="宋体" w:eastAsiaTheme="minorEastAsia"/>
          <w:color w:val="000000" w:themeColor="text1"/>
          <w:sz w:val="30"/>
          <w:szCs w:val="30"/>
          <w:highlight w:val="none"/>
          <w14:textFill>
            <w14:solidFill>
              <w14:schemeClr w14:val="tx1"/>
            </w14:solidFill>
          </w14:textFill>
        </w:rPr>
      </w:pPr>
      <w:r>
        <w:rPr>
          <w:rFonts w:hint="eastAsia" w:ascii="宋体" w:hAnsi="宋体" w:eastAsiaTheme="minorEastAsia" w:cstheme="minorBidi"/>
          <w:b/>
          <w:color w:val="000000" w:themeColor="text1"/>
          <w:sz w:val="24"/>
          <w:highlight w:val="none"/>
          <w14:textFill>
            <w14:solidFill>
              <w14:schemeClr w14:val="tx1"/>
            </w14:solidFill>
          </w14:textFill>
        </w:rPr>
        <w:t xml:space="preserve">2、</w:t>
      </w:r>
      <w:r>
        <w:rPr>
          <w:rFonts w:ascii="宋体" w:hAnsi="宋体" w:cs="宋体"/>
          <w:b/>
          <w:color w:val="000000" w:themeColor="text1"/>
          <w:sz w:val="24"/>
          <w:highlight w:val="none"/>
          <w14:textFill>
            <w14:solidFill>
              <w14:schemeClr w14:val="tx1"/>
            </w14:solidFill>
          </w14:textFill>
        </w:rPr>
        <w:t xml:space="preserve">“中小企业声明函” 查询渠道用微信搜索“中小企业规模类型自测小程序”。</w:t>
      </w:r>
      <w:r/>
    </w:p>
    <w:p>
      <w:pPr>
        <w:pStyle w:val="800"/>
        <w:ind w:left="400" w:firstLine="400"/>
        <w:rPr>
          <w:rStyle w:val="1088"/>
          <w:rFonts w:eastAsia="仿宋_GB2312"/>
          <w:color w:val="000000" w:themeColor="text1"/>
          <w:highlight w:val="none"/>
          <w14:textFill>
            <w14:solidFill>
              <w14:schemeClr w14:val="tx1"/>
            </w14:solidFill>
          </w14:textFill>
        </w:rPr>
      </w:pPr>
      <w:r>
        <w:rPr>
          <w:rFonts w:eastAsia="仿宋_GB2312"/>
          <w:color w:val="000000" w:themeColor="text1"/>
          <w:highlight w:val="none"/>
          <w14:textFill>
            <w14:solidFill>
              <w14:schemeClr w14:val="tx1"/>
            </w14:solidFill>
          </w14:textFill>
        </w:rPr>
      </w:r>
      <w:r/>
    </w:p>
    <w:p>
      <w:pPr>
        <w:rPr>
          <w:rStyle w:val="1088"/>
          <w:rFonts w:eastAsia="仿宋_GB2312"/>
          <w:color w:val="000000" w:themeColor="text1"/>
          <w:highlight w:val="none"/>
          <w14:textFill>
            <w14:solidFill>
              <w14:schemeClr w14:val="tx1"/>
            </w14:solidFill>
          </w14:textFill>
        </w:rPr>
      </w:pPr>
      <w:r>
        <w:rPr>
          <w:rFonts w:eastAsia="仿宋_GB2312"/>
          <w:color w:val="000000" w:themeColor="text1"/>
          <w:highlight w:val="none"/>
          <w14:textFill>
            <w14:solidFill>
              <w14:schemeClr w14:val="tx1"/>
            </w14:solidFill>
          </w14:textFill>
        </w:rPr>
      </w:r>
      <w:r/>
    </w:p>
    <w:p>
      <w:pPr>
        <w:pStyle w:val="822"/>
        <w:ind w:firstLine="480"/>
        <w:jc w:val="center"/>
        <w:spacing w:beforeAutospacing="0" w:afterAutospacing="0"/>
        <w:rPr>
          <w:rStyle w:val="1088"/>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2526030" cy="5198745"/>
                <wp:effectExtent l="0" t="0" r="7620" b="1905"/>
                <wp:docPr id="10"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7"/>
                        <pic:cNvPicPr>
                          <a:picLocks noChangeAspect="1"/>
                        </pic:cNvPicPr>
                        <pic:nvPr/>
                      </pic:nvPicPr>
                      <pic:blipFill>
                        <a:blip r:embed="rId18"/>
                        <a:stretch/>
                      </pic:blipFill>
                      <pic:spPr bwMode="auto">
                        <a:xfrm>
                          <a:off x="0" y="0"/>
                          <a:ext cx="2526030" cy="51987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98.9pt;height:409.3pt;mso-wrap-distance-left:0.0pt;mso-wrap-distance-top:0.0pt;mso-wrap-distance-right:0.0pt;mso-wrap-distance-bottom:0.0pt;" stroked="false">
                <v:path textboxrect="0,0,0,0"/>
                <v:imagedata r:id="rId18" o:title=""/>
              </v:shape>
            </w:pict>
          </mc:Fallback>
        </mc:AlternateContent>
      </w:r>
      <w:r>
        <w:rPr>
          <w:color w:val="000000" w:themeColor="text1"/>
          <w:highlight w:val="none"/>
          <w14:textFill>
            <w14:solidFill>
              <w14:schemeClr w14:val="tx1"/>
            </w14:solidFill>
          </w14:textFill>
        </w:rPr>
        <w:br w:type="page" w:clear="all"/>
      </w:r>
      <w:r/>
    </w:p>
    <w:p>
      <w:pPr>
        <w:pStyle w:val="783"/>
        <w:jc w:val="center"/>
        <w:rPr>
          <w:rFonts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10、残疾人福利性单位声明函</w:t>
      </w:r>
      <w:r/>
    </w:p>
    <w:p>
      <w:pPr>
        <w:jc w:val="center"/>
        <w:spacing w:line="588" w:lineRule="exact"/>
        <w:rPr>
          <w:rStyle w:val="1088"/>
          <w:rFonts w:ascii="宋体" w:hAnsi="宋体"/>
          <w:color w:val="000000" w:themeColor="text1"/>
          <w:spacing w:val="6"/>
          <w:sz w:val="24"/>
          <w:highlight w:val="none"/>
          <w14:textFill>
            <w14:solidFill>
              <w14:schemeClr w14:val="tx1"/>
            </w14:solidFill>
          </w14:textFill>
        </w:rPr>
      </w:pPr>
      <w:r>
        <w:rPr>
          <w:rStyle w:val="1088"/>
          <w:rFonts w:ascii="宋体" w:hAnsi="宋体"/>
          <w:b/>
          <w:bCs/>
          <w:color w:val="000000" w:themeColor="text1"/>
          <w:spacing w:val="6"/>
          <w:sz w:val="24"/>
          <w:highlight w:val="none"/>
          <w14:textFill>
            <w14:solidFill>
              <w14:schemeClr w14:val="tx1"/>
            </w14:solidFill>
          </w14:textFill>
        </w:rPr>
        <w:t xml:space="preserve">（注：如供应商不属于残疾人福利性单位，不需提供此声明函）</w:t>
      </w:r>
      <w:r/>
    </w:p>
    <w:p>
      <w:pPr>
        <w:ind w:firstLine="504"/>
        <w:spacing w:line="588" w:lineRule="exact"/>
        <w:rPr>
          <w:rStyle w:val="1088"/>
          <w:rFonts w:hint="eastAsia" w:ascii="宋体" w:hAnsi="宋体" w:eastAsia="宋体"/>
          <w:color w:val="000000" w:themeColor="text1"/>
          <w:spacing w:val="6"/>
          <w:sz w:val="24"/>
          <w:highlight w:val="none"/>
          <w14:textFill>
            <w14:solidFill>
              <w14:schemeClr w14:val="tx1"/>
            </w14:solidFill>
          </w14:textFill>
        </w:rPr>
      </w:pPr>
      <w:r>
        <w:rPr>
          <w:rStyle w:val="1088"/>
          <w:rFonts w:ascii="宋体" w:hAnsi="宋体"/>
          <w:color w:val="000000" w:themeColor="text1"/>
          <w:spacing w:val="6"/>
          <w:sz w:val="24"/>
          <w:highlight w:val="none"/>
          <w14:textFill>
            <w14:solidFill>
              <w14:schemeClr w14:val="tx1"/>
            </w14:solidFill>
          </w14:textFill>
        </w:rPr>
        <w:t xml:space="preserve">项目名称：</w:t>
      </w:r>
      <w:r>
        <w:rPr>
          <w:rStyle w:val="1088"/>
          <w:rFonts w:hint="eastAsia" w:ascii="宋体" w:hAnsi="宋体"/>
          <w:color w:val="000000" w:themeColor="text1"/>
          <w:spacing w:val="6"/>
          <w:sz w:val="24"/>
          <w:highlight w:val="none"/>
          <w:lang w:eastAsia="zh-CN"/>
          <w14:textFill>
            <w14:solidFill>
              <w14:schemeClr w14:val="tx1"/>
            </w14:solidFill>
          </w14:textFill>
        </w:rPr>
        <w:t xml:space="preserve">丰县大沙河镇污水处理厂(站)运维技术服务项目</w:t>
      </w:r>
      <w:r/>
    </w:p>
    <w:p>
      <w:pPr>
        <w:ind w:firstLine="480"/>
        <w:spacing w:line="588" w:lineRule="exact"/>
        <w:rPr>
          <w:rStyle w:val="1088"/>
          <w:rFonts w:hint="eastAsia" w:ascii="宋体" w:hAnsi="宋体" w:eastAsia="宋体"/>
          <w:color w:val="000000" w:themeColor="text1"/>
          <w:sz w:val="24"/>
          <w:highlight w:val="none"/>
          <w14:textFill>
            <w14:solidFill>
              <w14:schemeClr w14:val="tx1"/>
            </w14:solidFill>
          </w14:textFill>
        </w:rPr>
      </w:pPr>
      <w:r>
        <w:rPr>
          <w:rStyle w:val="1088"/>
          <w:rFonts w:ascii="宋体" w:hAnsi="宋体"/>
          <w:color w:val="000000" w:themeColor="text1"/>
          <w:sz w:val="24"/>
          <w:highlight w:val="none"/>
          <w14:textFill>
            <w14:solidFill>
              <w14:schemeClr w14:val="tx1"/>
            </w14:solidFill>
          </w14:textFill>
        </w:rPr>
        <w:t xml:space="preserve">项目编号：</w:t>
      </w:r>
      <w:r>
        <w:rPr>
          <w:rStyle w:val="1088"/>
          <w:rFonts w:hint="eastAsia" w:ascii="宋体" w:hAnsi="宋体"/>
          <w:color w:val="000000" w:themeColor="text1"/>
          <w:sz w:val="24"/>
          <w:highlight w:val="none"/>
          <w:lang w:eastAsia="zh-CN"/>
          <w14:textFill>
            <w14:solidFill>
              <w14:schemeClr w14:val="tx1"/>
            </w14:solidFill>
          </w14:textFill>
        </w:rPr>
        <w:t xml:space="preserve">JSZC-320321-HCZD-C2026-0003</w:t>
      </w:r>
      <w:r/>
    </w:p>
    <w:p>
      <w:pPr>
        <w:ind w:firstLine="504"/>
        <w:spacing w:line="588" w:lineRule="exact"/>
        <w:rPr>
          <w:rStyle w:val="1088"/>
          <w:rFonts w:ascii="宋体" w:hAnsi="宋体"/>
          <w:color w:val="000000" w:themeColor="text1"/>
          <w:spacing w:val="6"/>
          <w:sz w:val="24"/>
          <w:highlight w:val="none"/>
          <w14:textFill>
            <w14:solidFill>
              <w14:schemeClr w14:val="tx1"/>
            </w14:solidFill>
          </w14:textFill>
        </w:rPr>
      </w:pPr>
      <w:r>
        <w:rPr>
          <w:rStyle w:val="1088"/>
          <w:rFonts w:ascii="宋体" w:hAnsi="宋体"/>
          <w:color w:val="000000" w:themeColor="text1"/>
          <w:spacing w:val="6"/>
          <w:sz w:val="24"/>
          <w:highlight w:val="none"/>
          <w14:textFill>
            <w14:solidFill>
              <w14:schemeClr w14:val="tx1"/>
            </w14:solidFill>
          </w14:textFill>
        </w:rPr>
        <w:t xml:space="preserve">本单位郑重声明，根据《财政部民政部中国残疾人联合会关于促进残疾人就业政府采购政策的通知》（财库</w:t>
      </w:r>
      <w:r>
        <w:rPr>
          <w:rStyle w:val="1088"/>
          <w:rFonts w:ascii="宋体" w:hAnsi="宋体"/>
          <w:color w:val="000000" w:themeColor="text1"/>
          <w:sz w:val="24"/>
          <w:highlight w:val="none"/>
          <w14:textFill>
            <w14:solidFill>
              <w14:schemeClr w14:val="tx1"/>
            </w14:solidFill>
          </w14:textFill>
        </w:rPr>
        <w:t xml:space="preserve">〔2017〕 141</w:t>
      </w:r>
      <w:r>
        <w:rPr>
          <w:rStyle w:val="1088"/>
          <w:rFonts w:ascii="宋体" w:hAnsi="宋体"/>
          <w:color w:val="000000" w:themeColor="text1"/>
          <w:spacing w:val="6"/>
          <w:sz w:val="24"/>
          <w:highlight w:val="none"/>
          <w14:textFill>
            <w14:solidFill>
              <w14:schemeClr w14:val="tx1"/>
            </w14:solidFill>
          </w14:textFill>
        </w:rPr>
        <w:t xml:space="preserve">号）的规定，本单位为</w:t>
      </w:r>
      <w:r>
        <w:rPr>
          <w:rStyle w:val="1088"/>
          <w:rFonts w:ascii="宋体" w:hAnsi="宋体"/>
          <w:color w:val="000000" w:themeColor="text1"/>
          <w:spacing w:val="6"/>
          <w:sz w:val="24"/>
          <w:highlight w:val="none"/>
          <w:u w:val="single"/>
          <w14:textFill>
            <w14:solidFill>
              <w14:schemeClr w14:val="tx1"/>
            </w14:solidFill>
          </w14:textFill>
        </w:rPr>
        <w:t xml:space="preserve">符合/不符合</w:t>
      </w:r>
      <w:r>
        <w:rPr>
          <w:rStyle w:val="1088"/>
          <w:rFonts w:ascii="宋体" w:hAnsi="宋体"/>
          <w:color w:val="000000" w:themeColor="text1"/>
          <w:spacing w:val="6"/>
          <w:sz w:val="24"/>
          <w:highlight w:val="none"/>
          <w14:textFill>
            <w14:solidFill>
              <w14:schemeClr w14:val="tx1"/>
            </w14:solidFill>
          </w14:textFill>
        </w:rPr>
        <w:t xml:space="preserve">条件的残疾人福利性单位，且本单位参加</w:t>
      </w:r>
      <w:r>
        <w:rPr>
          <w:rStyle w:val="1088"/>
          <w:rFonts w:hint="eastAsia" w:ascii="宋体" w:hAnsi="宋体"/>
          <w:color w:val="000000" w:themeColor="text1"/>
          <w:sz w:val="24"/>
          <w:highlight w:val="none"/>
          <w:u w:val="single"/>
          <w:lang w:eastAsia="zh-CN"/>
          <w14:textFill>
            <w14:solidFill>
              <w14:schemeClr w14:val="tx1"/>
            </w14:solidFill>
          </w14:textFill>
        </w:rPr>
        <w:t xml:space="preserve">丰县大沙河镇污水处理厂(站)运维技术服务项目</w:t>
      </w:r>
      <w:r>
        <w:rPr>
          <w:rStyle w:val="1088"/>
          <w:rFonts w:ascii="宋体" w:hAnsi="宋体"/>
          <w:color w:val="000000" w:themeColor="text1"/>
          <w:spacing w:val="6"/>
          <w:sz w:val="24"/>
          <w:highlight w:val="none"/>
          <w:u w:val="single"/>
          <w14:textFill>
            <w14:solidFill>
              <w14:schemeClr w14:val="tx1"/>
            </w14:solidFill>
          </w14:textFill>
        </w:rPr>
        <w:t xml:space="preserve">[项目编号：</w:t>
      </w:r>
      <w:r>
        <w:rPr>
          <w:rStyle w:val="1088"/>
          <w:rFonts w:hint="eastAsia" w:ascii="宋体" w:hAnsi="宋体"/>
          <w:color w:val="000000" w:themeColor="text1"/>
          <w:spacing w:val="6"/>
          <w:sz w:val="24"/>
          <w:highlight w:val="none"/>
          <w:u w:val="single"/>
          <w:lang w:eastAsia="zh-CN"/>
          <w14:textFill>
            <w14:solidFill>
              <w14:schemeClr w14:val="tx1"/>
            </w14:solidFill>
          </w14:textFill>
        </w:rPr>
        <w:t xml:space="preserve">JSZC-320321-HCZD-C2026-0003</w:t>
      </w:r>
      <w:r>
        <w:rPr>
          <w:rStyle w:val="1088"/>
          <w:rFonts w:ascii="宋体" w:hAnsi="宋体"/>
          <w:color w:val="000000" w:themeColor="text1"/>
          <w:spacing w:val="6"/>
          <w:sz w:val="24"/>
          <w:highlight w:val="none"/>
          <w:u w:val="single"/>
          <w14:textFill>
            <w14:solidFill>
              <w14:schemeClr w14:val="tx1"/>
            </w14:solidFill>
          </w14:textFill>
        </w:rPr>
        <w:t xml:space="preserve">]</w:t>
      </w:r>
      <w:r>
        <w:rPr>
          <w:rStyle w:val="1088"/>
          <w:rFonts w:ascii="宋体" w:hAnsi="宋体"/>
          <w:color w:val="000000" w:themeColor="text1"/>
          <w:spacing w:val="6"/>
          <w:sz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Style w:val="1088"/>
          <w:rFonts w:ascii="宋体" w:hAnsi="宋体"/>
          <w:color w:val="000000" w:themeColor="text1"/>
          <w:spacing w:val="6"/>
          <w:sz w:val="24"/>
          <w:highlight w:val="none"/>
          <w14:textFill>
            <w14:solidFill>
              <w14:schemeClr w14:val="tx1"/>
            </w14:solidFill>
          </w14:textFill>
        </w:rPr>
      </w:pPr>
      <w:r>
        <w:rPr>
          <w:rStyle w:val="1088"/>
          <w:rFonts w:ascii="宋体" w:hAnsi="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588" w:lineRule="exact"/>
        <w:rPr>
          <w:rStyle w:val="1088"/>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ind w:firstLine="504"/>
        <w:spacing w:line="588" w:lineRule="exact"/>
        <w:rPr>
          <w:rStyle w:val="1088"/>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pStyle w:val="835"/>
        <w:ind w:right="29" w:firstLine="3600"/>
        <w:spacing w:line="380" w:lineRule="exact"/>
        <w:rPr>
          <w:rFonts w:ascii="宋体"/>
          <w:color w:val="000000" w:themeColor="text1"/>
          <w:sz w:val="24"/>
          <w:highlight w:val="none"/>
          <w14:textFill>
            <w14:solidFill>
              <w14:schemeClr w14:val="tx1"/>
            </w14:solidFill>
          </w14:textFill>
        </w:rPr>
      </w:pPr>
      <w:r>
        <w:rPr>
          <w:rFonts w:ascii="宋体" w:hAnsi="宋体" w:eastAsiaTheme="minorEastAsia" w:cstheme="minorBidi"/>
          <w:color w:val="000000" w:themeColor="text1"/>
          <w:sz w:val="24"/>
          <w:highlight w:val="none"/>
          <w14:textFill>
            <w14:solidFill>
              <w14:schemeClr w14:val="tx1"/>
            </w14:solidFill>
          </w14:textFill>
        </w:rPr>
        <w:t xml:space="preserve">供应商（</w:t>
      </w:r>
      <w:r>
        <w:rPr>
          <w:rFonts w:hint="eastAsia" w:ascii="宋体" w:hAnsi="宋体" w:eastAsiaTheme="minorEastAsia" w:cstheme="minorBidi"/>
          <w:color w:val="000000" w:themeColor="text1"/>
          <w:sz w:val="24"/>
          <w:highlight w:val="none"/>
          <w14:textFill>
            <w14:solidFill>
              <w14:schemeClr w14:val="tx1"/>
            </w14:solidFill>
          </w14:textFill>
        </w:rPr>
        <w:t xml:space="preserve">电子签章</w:t>
      </w:r>
      <w:r>
        <w:rPr>
          <w:rFonts w:ascii="宋体" w:hAnsi="宋体" w:eastAsiaTheme="minorEastAsia" w:cstheme="minorBidi"/>
          <w:color w:val="000000" w:themeColor="text1"/>
          <w:sz w:val="24"/>
          <w:highlight w:val="none"/>
          <w14:textFill>
            <w14:solidFill>
              <w14:schemeClr w14:val="tx1"/>
            </w14:solidFill>
          </w14:textFill>
        </w:rPr>
        <w:t xml:space="preserve">）：</w:t>
      </w:r>
      <w:r/>
    </w:p>
    <w:p>
      <w:pPr>
        <w:pStyle w:val="835"/>
        <w:ind w:right="29" w:firstLine="3960"/>
        <w:spacing w:line="380" w:lineRule="exact"/>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pStyle w:val="835"/>
        <w:ind w:right="29" w:firstLine="3600"/>
        <w:spacing w:line="380" w:lineRule="exact"/>
        <w:rPr>
          <w:rFonts w:ascii="宋体"/>
          <w:color w:val="000000" w:themeColor="text1"/>
          <w:sz w:val="24"/>
          <w:highlight w:val="none"/>
          <w14:textFill>
            <w14:solidFill>
              <w14:schemeClr w14:val="tx1"/>
            </w14:solidFill>
          </w14:textFill>
        </w:rPr>
      </w:pPr>
      <w:r>
        <w:rPr>
          <w:rFonts w:ascii="宋体" w:hAnsi="宋体" w:eastAsiaTheme="minorEastAsia" w:cstheme="minorBidi"/>
          <w:color w:val="000000" w:themeColor="text1"/>
          <w:sz w:val="24"/>
          <w:highlight w:val="none"/>
          <w14:textFill>
            <w14:solidFill>
              <w14:schemeClr w14:val="tx1"/>
            </w14:solidFill>
          </w14:textFill>
        </w:rPr>
        <w:t xml:space="preserve">法定代表人或授权代表（签字或盖章）：</w:t>
      </w:r>
      <w:r/>
    </w:p>
    <w:p>
      <w:pPr>
        <w:ind w:firstLine="3360"/>
        <w:spacing w:line="360" w:lineRule="auto"/>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3600"/>
        <w:spacing w:line="360" w:lineRule="auto"/>
        <w:rPr>
          <w:rStyle w:val="1088"/>
          <w:rFonts w:ascii="宋体" w:hAnsi="宋体"/>
          <w:color w:val="000000" w:themeColor="text1"/>
          <w:sz w:val="24"/>
          <w:highlight w:val="none"/>
          <w14:textFill>
            <w14:solidFill>
              <w14:schemeClr w14:val="tx1"/>
            </w14:solidFill>
          </w14:textFill>
        </w:rPr>
      </w:pPr>
      <w:r>
        <w:rPr>
          <w:rStyle w:val="1088"/>
          <w:rFonts w:ascii="宋体" w:hAnsi="宋体"/>
          <w:color w:val="000000" w:themeColor="text1"/>
          <w:sz w:val="24"/>
          <w:highlight w:val="none"/>
          <w14:textFill>
            <w14:solidFill>
              <w14:schemeClr w14:val="tx1"/>
            </w14:solidFill>
          </w14:textFill>
        </w:rPr>
        <w:t xml:space="preserve">日期：</w:t>
      </w:r>
      <w:r>
        <w:rPr>
          <w:rStyle w:val="1088"/>
          <w:rFonts w:hint="eastAsia" w:ascii="宋体" w:hAnsi="宋体"/>
          <w:color w:val="000000" w:themeColor="text1"/>
          <w:sz w:val="24"/>
          <w:highlight w:val="none"/>
          <w:lang w:val="en-US" w:eastAsia="zh-CN"/>
          <w14:textFill>
            <w14:solidFill>
              <w14:schemeClr w14:val="tx1"/>
            </w14:solidFill>
          </w14:textFill>
        </w:rPr>
        <w:t xml:space="preserve">   </w:t>
      </w:r>
      <w:r>
        <w:rPr>
          <w:rStyle w:val="1088"/>
          <w:rFonts w:ascii="宋体" w:hAnsi="宋体"/>
          <w:color w:val="000000" w:themeColor="text1"/>
          <w:sz w:val="24"/>
          <w:highlight w:val="none"/>
          <w14:textFill>
            <w14:solidFill>
              <w14:schemeClr w14:val="tx1"/>
            </w14:solidFill>
          </w14:textFill>
        </w:rPr>
        <w:t xml:space="preserve">年</w:t>
      </w:r>
      <w:r>
        <w:rPr>
          <w:rStyle w:val="1088"/>
          <w:rFonts w:hint="eastAsia" w:ascii="宋体" w:hAnsi="宋体"/>
          <w:color w:val="000000" w:themeColor="text1"/>
          <w:sz w:val="24"/>
          <w:highlight w:val="none"/>
          <w:lang w:val="en-US" w:eastAsia="zh-CN"/>
          <w14:textFill>
            <w14:solidFill>
              <w14:schemeClr w14:val="tx1"/>
            </w14:solidFill>
          </w14:textFill>
        </w:rPr>
        <w:t xml:space="preserve">   </w:t>
      </w:r>
      <w:r>
        <w:rPr>
          <w:rStyle w:val="1088"/>
          <w:rFonts w:ascii="宋体" w:hAnsi="宋体"/>
          <w:color w:val="000000" w:themeColor="text1"/>
          <w:sz w:val="24"/>
          <w:highlight w:val="none"/>
          <w14:textFill>
            <w14:solidFill>
              <w14:schemeClr w14:val="tx1"/>
            </w14:solidFill>
          </w14:textFill>
        </w:rPr>
        <w:t xml:space="preserve">月</w:t>
      </w:r>
      <w:r>
        <w:rPr>
          <w:rStyle w:val="1088"/>
          <w:rFonts w:hint="eastAsia" w:ascii="宋体" w:hAnsi="宋体"/>
          <w:color w:val="000000" w:themeColor="text1"/>
          <w:sz w:val="24"/>
          <w:highlight w:val="none"/>
          <w:lang w:val="en-US" w:eastAsia="zh-CN"/>
          <w14:textFill>
            <w14:solidFill>
              <w14:schemeClr w14:val="tx1"/>
            </w14:solidFill>
          </w14:textFill>
        </w:rPr>
        <w:t xml:space="preserve">   </w:t>
      </w:r>
      <w:r>
        <w:rPr>
          <w:rStyle w:val="1088"/>
          <w:rFonts w:ascii="宋体" w:hAnsi="宋体"/>
          <w:color w:val="000000" w:themeColor="text1"/>
          <w:sz w:val="24"/>
          <w:highlight w:val="none"/>
          <w14:textFill>
            <w14:solidFill>
              <w14:schemeClr w14:val="tx1"/>
            </w14:solidFill>
          </w14:textFill>
        </w:rPr>
        <w:t xml:space="preserve">日</w:t>
      </w:r>
      <w:r/>
    </w:p>
    <w:p>
      <w:pPr>
        <w:jc w:val="center"/>
        <w:spacing w:line="380" w:lineRule="exact"/>
        <w:rPr>
          <w:rStyle w:val="1088"/>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pStyle w:val="853"/>
        <w:rPr>
          <w:rFonts w:ascii="宋体" w:hAnsi="宋体" w:eastAsiaTheme="minorEastAsia" w:cstheme="minorBidi"/>
          <w:color w:val="000000" w:themeColor="text1"/>
          <w:sz w:val="24"/>
          <w:highlight w:val="none"/>
          <w14:textFill>
            <w14:solidFill>
              <w14:schemeClr w14:val="tx1"/>
            </w14:solidFill>
          </w14:textFill>
        </w:rPr>
      </w:pPr>
      <w:r>
        <w:rPr>
          <w:rFonts w:ascii="宋体" w:hAnsi="宋体" w:eastAsiaTheme="minorEastAsia" w:cstheme="minorBidi"/>
          <w:color w:val="000000" w:themeColor="text1"/>
          <w:sz w:val="24"/>
          <w:highlight w:val="none"/>
          <w14:textFill>
            <w14:solidFill>
              <w14:schemeClr w14:val="tx1"/>
            </w14:solidFill>
          </w14:textFill>
        </w:rPr>
      </w:r>
      <w:r/>
    </w:p>
    <w:p>
      <w:pPr>
        <w:pStyle w:val="853"/>
        <w:rPr>
          <w:rFonts w:ascii="宋体" w:hAnsi="宋体" w:eastAsiaTheme="minorEastAsia" w:cstheme="minorBidi"/>
          <w:color w:val="000000" w:themeColor="text1"/>
          <w:sz w:val="24"/>
          <w:highlight w:val="none"/>
          <w14:textFill>
            <w14:solidFill>
              <w14:schemeClr w14:val="tx1"/>
            </w14:solidFill>
          </w14:textFill>
        </w:rPr>
      </w:pPr>
      <w:r>
        <w:rPr>
          <w:rFonts w:ascii="宋体" w:hAnsi="宋体" w:eastAsiaTheme="minorEastAsia" w:cstheme="minorBidi"/>
          <w:color w:val="000000" w:themeColor="text1"/>
          <w:sz w:val="24"/>
          <w:highlight w:val="none"/>
          <w14:textFill>
            <w14:solidFill>
              <w14:schemeClr w14:val="tx1"/>
            </w14:solidFill>
          </w14:textFill>
        </w:rPr>
      </w:r>
      <w:r/>
    </w:p>
    <w:p>
      <w:pPr>
        <w:pStyle w:val="853"/>
        <w:rPr>
          <w:rFonts w:ascii="宋体" w:hAnsi="宋体"/>
          <w:color w:val="000000" w:themeColor="text1"/>
          <w:sz w:val="24"/>
          <w:highlight w:val="none"/>
          <w14:textFill>
            <w14:solidFill>
              <w14:schemeClr w14:val="tx1"/>
            </w14:solidFill>
          </w14:textFill>
        </w:rPr>
      </w:pPr>
      <w:r>
        <w:rPr>
          <w:rFonts w:ascii="宋体" w:hAnsi="宋体" w:eastAsiaTheme="minorEastAsia" w:cstheme="minorBidi"/>
          <w:color w:val="000000" w:themeColor="text1"/>
          <w:sz w:val="24"/>
          <w:highlight w:val="none"/>
          <w14:textFill>
            <w14:solidFill>
              <w14:schemeClr w14:val="tx1"/>
            </w14:solidFill>
          </w14:textFill>
        </w:rPr>
        <w:t xml:space="preserve">注：具体以《关于促进残疾人就业政府采购政策的通知》（财库〔2017〕141号）的规定为准。</w:t>
      </w:r>
      <w:r/>
    </w:p>
    <w:p>
      <w:pPr>
        <w:pStyle w:val="853"/>
        <w:jc w:val="left"/>
        <w:widowControl/>
        <w:rPr>
          <w:rFonts w:ascii="宋体" w:hAnsi="宋体"/>
          <w:color w:val="000000" w:themeColor="text1"/>
          <w:sz w:val="24"/>
          <w:highlight w:val="none"/>
          <w14:textFill>
            <w14:solidFill>
              <w14:schemeClr w14:val="tx1"/>
            </w14:solidFill>
          </w14:textFill>
        </w:rPr>
      </w:pPr>
      <w:r>
        <w:rPr>
          <w:rFonts w:ascii="宋体" w:hAnsi="宋体" w:eastAsiaTheme="minorEastAsia" w:cstheme="minorBidi"/>
          <w:color w:val="000000" w:themeColor="text1"/>
          <w:sz w:val="24"/>
          <w:highlight w:val="none"/>
          <w14:textFill>
            <w14:solidFill>
              <w14:schemeClr w14:val="tx1"/>
            </w14:solidFill>
          </w14:textFill>
        </w:rPr>
        <w:t xml:space="preserve">说明：</w:t>
      </w:r>
      <w:r/>
    </w:p>
    <w:p>
      <w:pPr>
        <w:pStyle w:val="853"/>
        <w:jc w:val="left"/>
        <w:widowControl/>
        <w:rPr>
          <w:rFonts w:ascii="宋体" w:hAnsi="宋体"/>
          <w:color w:val="000000" w:themeColor="text1"/>
          <w:sz w:val="24"/>
          <w:highlight w:val="none"/>
          <w14:textFill>
            <w14:solidFill>
              <w14:schemeClr w14:val="tx1"/>
            </w14:solidFill>
          </w14:textFill>
        </w:rPr>
      </w:pPr>
      <w:r>
        <w:rPr>
          <w:rFonts w:ascii="宋体" w:hAnsi="宋体" w:eastAsiaTheme="minorEastAsia" w:cstheme="minorBidi"/>
          <w:color w:val="000000" w:themeColor="text1"/>
          <w:sz w:val="24"/>
          <w:highlight w:val="none"/>
          <w14:textFill>
            <w14:solidFill>
              <w14:schemeClr w14:val="tx1"/>
            </w14:solidFill>
          </w14:textFill>
        </w:rPr>
        <w:t xml:space="preserve">中标、成交供应商为残疾人福利性单位的，采购人或者其委托的采购代理机构有权随中标、成交结果同时公告其《残疾人福利性单位声明函》，接受社会监督。</w:t>
      </w:r>
      <w:r/>
    </w:p>
    <w:p>
      <w:pPr>
        <w:pStyle w:val="853"/>
        <w:jc w:val="left"/>
        <w:widowControl/>
        <w:rPr>
          <w:rFonts w:ascii="宋体" w:hAnsi="宋体"/>
          <w:color w:val="000000" w:themeColor="text1"/>
          <w:sz w:val="24"/>
          <w:highlight w:val="none"/>
          <w14:textFill>
            <w14:solidFill>
              <w14:schemeClr w14:val="tx1"/>
            </w14:solidFill>
          </w14:textFill>
        </w:rPr>
      </w:pPr>
      <w:r>
        <w:rPr>
          <w:rFonts w:ascii="宋体" w:hAnsi="宋体" w:eastAsiaTheme="minorEastAsia" w:cstheme="minorBidi"/>
          <w:color w:val="000000" w:themeColor="text1"/>
          <w:sz w:val="24"/>
          <w:highlight w:val="none"/>
          <w14:textFill>
            <w14:solidFill>
              <w14:schemeClr w14:val="tx1"/>
            </w14:solidFill>
          </w14:textFill>
        </w:rPr>
        <w:t xml:space="preserve">供应商提供的《残疾人福利性单位声明函》与事实不符的，依照《政府采购法》第七十七条第一款的规定追究法律责任。</w:t>
      </w:r>
      <w:r/>
    </w:p>
    <w:p>
      <w:pPr>
        <w:jc w:val="both"/>
        <w:spacing w:line="380" w:lineRule="exact"/>
        <w:rPr>
          <w:rStyle w:val="1088"/>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pStyle w:val="783"/>
        <w:jc w:val="center"/>
        <w:rPr>
          <w:rFonts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11、供应商参加政府采购活动前3年内在经营活动中没有重大违法记录的</w:t>
      </w:r>
      <w:r/>
    </w:p>
    <w:p>
      <w:pPr>
        <w:jc w:val="center"/>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书面声明</w:t>
      </w:r>
      <w:r/>
    </w:p>
    <w:p>
      <w:pPr>
        <w:ind w:firstLine="480"/>
        <w:spacing w:line="360" w:lineRule="auto"/>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360" w:lineRule="auto"/>
        <w:rPr>
          <w:rStyle w:val="1088"/>
          <w:rFonts w:ascii="宋体" w:hAnsi="宋体"/>
          <w:color w:val="000000" w:themeColor="text1"/>
          <w:sz w:val="24"/>
          <w:highlight w:val="none"/>
          <w14:textFill>
            <w14:solidFill>
              <w14:schemeClr w14:val="tx1"/>
            </w14:solidFill>
          </w14:textFill>
        </w:rPr>
      </w:pPr>
      <w:r>
        <w:rPr>
          <w:rStyle w:val="1088"/>
          <w:rFonts w:ascii="宋体" w:hAnsi="宋体"/>
          <w:color w:val="000000" w:themeColor="text1"/>
          <w:sz w:val="24"/>
          <w:highlight w:val="none"/>
          <w14:textFill>
            <w14:solidFill>
              <w14:schemeClr w14:val="tx1"/>
            </w14:solidFill>
          </w14:textFill>
        </w:rPr>
        <w:t xml:space="preserve">我单位在参加</w:t>
      </w:r>
      <w:r>
        <w:rPr>
          <w:rStyle w:val="1088"/>
          <w:rFonts w:hint="eastAsia" w:ascii="宋体" w:hAnsi="宋体"/>
          <w:color w:val="000000" w:themeColor="text1"/>
          <w:sz w:val="24"/>
          <w:highlight w:val="none"/>
          <w:u w:val="single"/>
          <w:lang w:eastAsia="zh-CN"/>
          <w14:textFill>
            <w14:solidFill>
              <w14:schemeClr w14:val="tx1"/>
            </w14:solidFill>
          </w14:textFill>
        </w:rPr>
        <w:t xml:space="preserve">丰县大沙河镇污水处理厂(站)运维技术服务项目</w:t>
      </w:r>
      <w:r>
        <w:rPr>
          <w:rStyle w:val="1088"/>
          <w:rFonts w:ascii="宋体" w:hAnsi="宋体"/>
          <w:color w:val="000000" w:themeColor="text1"/>
          <w:sz w:val="24"/>
          <w:highlight w:val="none"/>
          <w:u w:val="single"/>
          <w14:textFill>
            <w14:solidFill>
              <w14:schemeClr w14:val="tx1"/>
            </w14:solidFill>
          </w14:textFill>
        </w:rPr>
        <w:t xml:space="preserve">[项目编号：</w:t>
      </w:r>
      <w:r>
        <w:rPr>
          <w:rStyle w:val="1088"/>
          <w:rFonts w:hint="eastAsia" w:ascii="宋体" w:hAnsi="宋体"/>
          <w:color w:val="000000" w:themeColor="text1"/>
          <w:sz w:val="24"/>
          <w:highlight w:val="none"/>
          <w:u w:val="single"/>
          <w:lang w:eastAsia="zh-CN"/>
          <w14:textFill>
            <w14:solidFill>
              <w14:schemeClr w14:val="tx1"/>
            </w14:solidFill>
          </w14:textFill>
        </w:rPr>
        <w:t xml:space="preserve">JSZC-320321-HCZD-C2026-0003</w:t>
      </w:r>
      <w:r>
        <w:rPr>
          <w:rStyle w:val="1088"/>
          <w:rFonts w:ascii="宋体" w:hAnsi="宋体"/>
          <w:color w:val="000000" w:themeColor="text1"/>
          <w:sz w:val="24"/>
          <w:highlight w:val="none"/>
          <w:u w:val="single"/>
          <w14:textFill>
            <w14:solidFill>
              <w14:schemeClr w14:val="tx1"/>
            </w14:solidFill>
          </w14:textFill>
        </w:rPr>
        <w:t xml:space="preserve">]</w:t>
      </w:r>
      <w:r>
        <w:rPr>
          <w:rStyle w:val="1088"/>
          <w:rFonts w:ascii="宋体" w:hAnsi="宋体"/>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Style w:val="1088"/>
          <w:rFonts w:ascii="宋体" w:hAnsi="宋体"/>
          <w:color w:val="000000" w:themeColor="text1"/>
          <w:sz w:val="24"/>
          <w:highlight w:val="none"/>
          <w14:textFill>
            <w14:solidFill>
              <w14:schemeClr w14:val="tx1"/>
            </w14:solidFill>
          </w14:textFill>
        </w:rPr>
      </w:pPr>
      <w:r>
        <w:rPr>
          <w:rStyle w:val="1088"/>
          <w:rFonts w:ascii="宋体" w:hAnsi="宋体"/>
          <w:color w:val="000000" w:themeColor="text1"/>
          <w:sz w:val="24"/>
          <w:highlight w:val="none"/>
          <w14:textFill>
            <w14:solidFill>
              <w14:schemeClr w14:val="tx1"/>
            </w14:solidFill>
          </w14:textFill>
        </w:rPr>
        <w:t xml:space="preserve">我单位对上述声明的真实性负责。如有虚假，将依法承担相应责任。</w:t>
      </w:r>
      <w:r/>
    </w:p>
    <w:p>
      <w:pPr>
        <w:ind w:right="29" w:firstLine="3960"/>
        <w:spacing w:line="380" w:lineRule="exact"/>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right="29" w:firstLine="3960"/>
        <w:spacing w:line="380" w:lineRule="exact"/>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right="29" w:firstLine="3960"/>
        <w:spacing w:line="380" w:lineRule="exact"/>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right="29" w:firstLine="3960"/>
        <w:spacing w:line="380" w:lineRule="exact"/>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right="29" w:firstLine="3960"/>
        <w:spacing w:line="380" w:lineRule="exact"/>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35"/>
        <w:ind w:right="29"/>
        <w:spacing w:line="380" w:lineRule="exact"/>
        <w:rPr>
          <w:rFonts w:ascii="宋体"/>
          <w:color w:val="000000" w:themeColor="text1"/>
          <w:sz w:val="24"/>
          <w:highlight w:val="none"/>
          <w14:textFill>
            <w14:solidFill>
              <w14:schemeClr w14:val="tx1"/>
            </w14:solidFill>
          </w14:textFill>
        </w:rPr>
      </w:pPr>
      <w:r>
        <w:rPr>
          <w:rFonts w:ascii="宋体" w:hAnsi="宋体" w:eastAsiaTheme="minorEastAsia" w:cstheme="minorBidi"/>
          <w:color w:val="000000" w:themeColor="text1"/>
          <w:sz w:val="24"/>
          <w:highlight w:val="none"/>
          <w14:textFill>
            <w14:solidFill>
              <w14:schemeClr w14:val="tx1"/>
            </w14:solidFill>
          </w14:textFill>
        </w:rPr>
        <w:t xml:space="preserve">供应商（</w:t>
      </w:r>
      <w:r>
        <w:rPr>
          <w:rFonts w:hint="eastAsia" w:ascii="宋体" w:hAnsi="宋体" w:eastAsiaTheme="minorEastAsia" w:cstheme="minorBidi"/>
          <w:color w:val="000000" w:themeColor="text1"/>
          <w:sz w:val="24"/>
          <w:highlight w:val="none"/>
          <w14:textFill>
            <w14:solidFill>
              <w14:schemeClr w14:val="tx1"/>
            </w14:solidFill>
          </w14:textFill>
        </w:rPr>
        <w:t xml:space="preserve">电子签章</w:t>
      </w:r>
      <w:r>
        <w:rPr>
          <w:rFonts w:ascii="宋体" w:hAnsi="宋体" w:eastAsiaTheme="minorEastAsia" w:cstheme="minorBidi"/>
          <w:color w:val="000000" w:themeColor="text1"/>
          <w:sz w:val="24"/>
          <w:highlight w:val="none"/>
          <w14:textFill>
            <w14:solidFill>
              <w14:schemeClr w14:val="tx1"/>
            </w14:solidFill>
          </w14:textFill>
        </w:rPr>
        <w:t xml:space="preserve">）：</w:t>
      </w:r>
      <w:r/>
    </w:p>
    <w:p>
      <w:pPr>
        <w:pStyle w:val="835"/>
        <w:ind w:right="29" w:firstLine="3960"/>
        <w:spacing w:line="380" w:lineRule="exact"/>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pStyle w:val="835"/>
        <w:ind w:right="29"/>
        <w:spacing w:line="380" w:lineRule="exact"/>
        <w:rPr>
          <w:rFonts w:ascii="宋体"/>
          <w:color w:val="000000" w:themeColor="text1"/>
          <w:sz w:val="24"/>
          <w:highlight w:val="none"/>
          <w14:textFill>
            <w14:solidFill>
              <w14:schemeClr w14:val="tx1"/>
            </w14:solidFill>
          </w14:textFill>
        </w:rPr>
      </w:pPr>
      <w:r>
        <w:rPr>
          <w:rFonts w:ascii="宋体" w:hAnsi="宋体" w:eastAsiaTheme="minorEastAsia" w:cstheme="minorBidi"/>
          <w:color w:val="000000" w:themeColor="text1"/>
          <w:sz w:val="24"/>
          <w:highlight w:val="none"/>
          <w14:textFill>
            <w14:solidFill>
              <w14:schemeClr w14:val="tx1"/>
            </w14:solidFill>
          </w14:textFill>
        </w:rPr>
        <w:t xml:space="preserve">法定代表人或授权代表（签字或盖章）：</w:t>
      </w:r>
      <w:r/>
    </w:p>
    <w:p>
      <w:pPr>
        <w:pStyle w:val="835"/>
        <w:ind w:right="29" w:firstLine="3960"/>
        <w:spacing w:line="380" w:lineRule="exact"/>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spacing w:line="360" w:lineRule="auto"/>
        <w:rPr>
          <w:rStyle w:val="1088"/>
          <w:rFonts w:ascii="宋体" w:hAnsi="宋体"/>
          <w:color w:val="000000" w:themeColor="text1"/>
          <w:sz w:val="24"/>
          <w:highlight w:val="none"/>
          <w14:textFill>
            <w14:solidFill>
              <w14:schemeClr w14:val="tx1"/>
            </w14:solidFill>
          </w14:textFill>
        </w:rPr>
      </w:pPr>
      <w:r>
        <w:rPr>
          <w:rFonts w:ascii="宋体" w:hAnsi="宋体" w:eastAsiaTheme="minorEastAsia" w:cstheme="minorBidi"/>
          <w:color w:val="000000" w:themeColor="text1"/>
          <w:sz w:val="24"/>
          <w:highlight w:val="none"/>
          <w14:textFill>
            <w14:solidFill>
              <w14:schemeClr w14:val="tx1"/>
            </w14:solidFill>
          </w14:textFill>
        </w:rPr>
        <w:t xml:space="preserve">日期：</w:t>
      </w:r>
      <w:r>
        <w:rPr>
          <w:rFonts w:hint="eastAsia" w:ascii="宋体" w:hAnsi="宋体" w:eastAsiaTheme="minorEastAsia" w:cstheme="minorBidi"/>
          <w:color w:val="000000" w:themeColor="text1"/>
          <w:sz w:val="24"/>
          <w:highlight w:val="none"/>
          <w:lang w:val="en-US" w:eastAsia="zh-CN"/>
          <w14:textFill>
            <w14:solidFill>
              <w14:schemeClr w14:val="tx1"/>
            </w14:solidFill>
          </w14:textFill>
        </w:rPr>
        <w:t xml:space="preserve">   </w:t>
      </w:r>
      <w:r>
        <w:rPr>
          <w:rStyle w:val="1088"/>
          <w:rFonts w:ascii="宋体" w:hAnsi="宋体"/>
          <w:color w:val="000000" w:themeColor="text1"/>
          <w:sz w:val="24"/>
          <w:highlight w:val="none"/>
          <w14:textFill>
            <w14:solidFill>
              <w14:schemeClr w14:val="tx1"/>
            </w14:solidFill>
          </w14:textFill>
        </w:rPr>
        <w:t xml:space="preserve">年</w:t>
      </w:r>
      <w:r>
        <w:rPr>
          <w:rStyle w:val="1088"/>
          <w:rFonts w:hint="eastAsia" w:ascii="宋体" w:hAnsi="宋体"/>
          <w:color w:val="000000" w:themeColor="text1"/>
          <w:sz w:val="24"/>
          <w:highlight w:val="none"/>
          <w:lang w:val="en-US" w:eastAsia="zh-CN"/>
          <w14:textFill>
            <w14:solidFill>
              <w14:schemeClr w14:val="tx1"/>
            </w14:solidFill>
          </w14:textFill>
        </w:rPr>
        <w:t xml:space="preserve">   </w:t>
      </w:r>
      <w:r>
        <w:rPr>
          <w:rStyle w:val="1088"/>
          <w:rFonts w:ascii="宋体" w:hAnsi="宋体"/>
          <w:color w:val="000000" w:themeColor="text1"/>
          <w:sz w:val="24"/>
          <w:highlight w:val="none"/>
          <w14:textFill>
            <w14:solidFill>
              <w14:schemeClr w14:val="tx1"/>
            </w14:solidFill>
          </w14:textFill>
        </w:rPr>
        <w:t xml:space="preserve">月</w:t>
      </w:r>
      <w:r>
        <w:rPr>
          <w:rStyle w:val="1088"/>
          <w:rFonts w:hint="eastAsia" w:ascii="宋体" w:hAnsi="宋体"/>
          <w:color w:val="000000" w:themeColor="text1"/>
          <w:sz w:val="24"/>
          <w:highlight w:val="none"/>
          <w:lang w:val="en-US" w:eastAsia="zh-CN"/>
          <w14:textFill>
            <w14:solidFill>
              <w14:schemeClr w14:val="tx1"/>
            </w14:solidFill>
          </w14:textFill>
        </w:rPr>
        <w:t xml:space="preserve">   </w:t>
      </w:r>
      <w:r>
        <w:rPr>
          <w:rStyle w:val="1088"/>
          <w:rFonts w:ascii="宋体" w:hAnsi="宋体"/>
          <w:color w:val="000000" w:themeColor="text1"/>
          <w:sz w:val="24"/>
          <w:highlight w:val="none"/>
          <w14:textFill>
            <w14:solidFill>
              <w14:schemeClr w14:val="tx1"/>
            </w14:solidFill>
          </w14:textFill>
        </w:rPr>
        <w:t xml:space="preserve">日</w:t>
      </w:r>
      <w:r/>
    </w:p>
    <w:p>
      <w:pPr>
        <w:pStyle w:val="835"/>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102"/>
        <w:ind w:left="228" w:firstLine="2640"/>
        <w:spacing w:beforeAutospacing="0" w:afterAutospacing="0" w:line="380" w:lineRule="exact"/>
        <w:rPr>
          <w:rStyle w:val="1088"/>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2"/>
        <w:ind w:left="228" w:firstLine="2640"/>
        <w:spacing w:beforeAutospacing="0" w:afterAutospacing="0" w:line="380" w:lineRule="exact"/>
        <w:rPr>
          <w:rStyle w:val="1088"/>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2"/>
        <w:ind w:left="228" w:firstLine="2640"/>
        <w:spacing w:beforeAutospacing="0" w:afterAutospacing="0" w:line="380" w:lineRule="exact"/>
        <w:rPr>
          <w:rStyle w:val="1088"/>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2"/>
        <w:ind w:left="228" w:firstLine="2640"/>
        <w:spacing w:beforeAutospacing="0" w:afterAutospacing="0" w:line="380" w:lineRule="exact"/>
        <w:rPr>
          <w:rStyle w:val="1088"/>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2"/>
        <w:ind w:left="228" w:firstLine="2640"/>
        <w:spacing w:beforeAutospacing="0" w:afterAutospacing="0" w:line="380" w:lineRule="exact"/>
        <w:rPr>
          <w:rStyle w:val="1088"/>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2"/>
        <w:ind w:left="228" w:firstLine="2640"/>
        <w:spacing w:beforeAutospacing="0" w:afterAutospacing="0" w:line="380" w:lineRule="exact"/>
        <w:rPr>
          <w:rStyle w:val="1088"/>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2"/>
        <w:ind w:left="228" w:firstLine="2640"/>
        <w:spacing w:beforeAutospacing="0" w:afterAutospacing="0" w:line="380" w:lineRule="exact"/>
        <w:rPr>
          <w:rStyle w:val="1088"/>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2"/>
        <w:ind w:left="228" w:firstLine="2640"/>
        <w:spacing w:beforeAutospacing="0" w:afterAutospacing="0" w:line="380" w:lineRule="exact"/>
        <w:rPr>
          <w:rStyle w:val="1088"/>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2"/>
        <w:ind w:left="228" w:firstLine="2640"/>
        <w:spacing w:beforeAutospacing="0" w:afterAutospacing="0" w:line="380" w:lineRule="exact"/>
        <w:rPr>
          <w:rStyle w:val="1088"/>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2"/>
        <w:ind w:left="228" w:firstLine="2640"/>
        <w:spacing w:beforeAutospacing="0" w:afterAutospacing="0" w:line="380" w:lineRule="exact"/>
        <w:rPr>
          <w:rStyle w:val="1088"/>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2"/>
        <w:ind w:left="228" w:firstLine="2640"/>
        <w:spacing w:beforeAutospacing="0" w:afterAutospacing="0" w:line="380" w:lineRule="exact"/>
        <w:rPr>
          <w:rStyle w:val="1088"/>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2"/>
        <w:ind w:left="228" w:firstLine="2640"/>
        <w:spacing w:beforeAutospacing="0" w:afterAutospacing="0" w:line="380" w:lineRule="exact"/>
        <w:rPr>
          <w:rStyle w:val="1088"/>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2"/>
        <w:ind w:left="228" w:firstLine="2640"/>
        <w:spacing w:beforeAutospacing="0" w:afterAutospacing="0" w:line="380" w:lineRule="exact"/>
        <w:rPr>
          <w:rStyle w:val="1088"/>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2"/>
        <w:ind w:left="228" w:firstLine="2640"/>
        <w:spacing w:beforeAutospacing="0" w:afterAutospacing="0" w:line="380" w:lineRule="exact"/>
        <w:rPr>
          <w:rStyle w:val="1088"/>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3"/>
        <w:jc w:val="center"/>
        <w:rPr>
          <w:rFonts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12、具备履行合同所必需的设备和专业技术能力的书面声明</w:t>
      </w:r>
      <w:r/>
    </w:p>
    <w:p>
      <w:pPr>
        <w:ind w:firstLine="480"/>
        <w:spacing w:line="380" w:lineRule="exact"/>
        <w:rPr>
          <w:rStyle w:val="1088"/>
          <w:rFonts w:hint="eastAsia" w:ascii="宋体" w:hAnsi="宋体" w:eastAsia="宋体"/>
          <w:color w:val="000000" w:themeColor="text1"/>
          <w:sz w:val="24"/>
          <w:highlight w:val="none"/>
          <w14:textFill>
            <w14:solidFill>
              <w14:schemeClr w14:val="tx1"/>
            </w14:solidFill>
          </w14:textFill>
        </w:rPr>
      </w:pPr>
      <w:r>
        <w:rPr>
          <w:rStyle w:val="1088"/>
          <w:rFonts w:ascii="宋体" w:hAnsi="宋体"/>
          <w:color w:val="000000" w:themeColor="text1"/>
          <w:sz w:val="24"/>
          <w:highlight w:val="none"/>
          <w14:textFill>
            <w14:solidFill>
              <w14:schemeClr w14:val="tx1"/>
            </w14:solidFill>
          </w14:textFill>
        </w:rPr>
        <w:t xml:space="preserve">项目名称：</w:t>
      </w:r>
      <w:r>
        <w:rPr>
          <w:rStyle w:val="1088"/>
          <w:rFonts w:hint="eastAsia" w:ascii="宋体" w:hAnsi="宋体"/>
          <w:color w:val="000000" w:themeColor="text1"/>
          <w:sz w:val="24"/>
          <w:highlight w:val="none"/>
          <w:lang w:eastAsia="zh-CN"/>
          <w14:textFill>
            <w14:solidFill>
              <w14:schemeClr w14:val="tx1"/>
            </w14:solidFill>
          </w14:textFill>
        </w:rPr>
        <w:t xml:space="preserve">丰县大沙河镇污水处理厂(站)运维技术服务项目</w:t>
      </w:r>
      <w:r/>
    </w:p>
    <w:p>
      <w:pPr>
        <w:ind w:firstLine="480"/>
        <w:rPr>
          <w:rStyle w:val="1088"/>
          <w:rFonts w:hint="eastAsia" w:ascii="宋体" w:hAnsi="宋体" w:eastAsia="宋体"/>
          <w:color w:val="000000" w:themeColor="text1"/>
          <w:sz w:val="24"/>
          <w:highlight w:val="none"/>
          <w14:textFill>
            <w14:solidFill>
              <w14:schemeClr w14:val="tx1"/>
            </w14:solidFill>
          </w14:textFill>
        </w:rPr>
      </w:pPr>
      <w:r>
        <w:rPr>
          <w:rStyle w:val="1088"/>
          <w:rFonts w:ascii="宋体" w:hAnsi="宋体"/>
          <w:color w:val="000000" w:themeColor="text1"/>
          <w:sz w:val="24"/>
          <w:highlight w:val="none"/>
          <w14:textFill>
            <w14:solidFill>
              <w14:schemeClr w14:val="tx1"/>
            </w14:solidFill>
          </w14:textFill>
        </w:rPr>
        <w:t xml:space="preserve">项目编号：</w:t>
      </w:r>
      <w:r>
        <w:rPr>
          <w:rStyle w:val="1088"/>
          <w:rFonts w:hint="eastAsia" w:ascii="宋体" w:hAnsi="宋体"/>
          <w:color w:val="000000" w:themeColor="text1"/>
          <w:sz w:val="24"/>
          <w:highlight w:val="none"/>
          <w:lang w:eastAsia="zh-CN"/>
          <w14:textFill>
            <w14:solidFill>
              <w14:schemeClr w14:val="tx1"/>
            </w14:solidFill>
          </w14:textFill>
        </w:rPr>
        <w:t xml:space="preserve">JSZC-320321-HCZD-C2026-0003</w:t>
      </w:r>
      <w:r/>
    </w:p>
    <w:p>
      <w:pPr>
        <w:pStyle w:val="1098"/>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360" w:lineRule="auto"/>
        <w:rPr>
          <w:rStyle w:val="1088"/>
          <w:rFonts w:ascii="宋体" w:hAnsi="宋体"/>
          <w:color w:val="000000" w:themeColor="text1"/>
          <w:sz w:val="24"/>
          <w:highlight w:val="none"/>
          <w14:textFill>
            <w14:solidFill>
              <w14:schemeClr w14:val="tx1"/>
            </w14:solidFill>
          </w14:textFill>
        </w:rPr>
      </w:pPr>
      <w:r>
        <w:rPr>
          <w:rStyle w:val="1088"/>
          <w:rFonts w:ascii="宋体" w:hAnsi="宋体"/>
          <w:color w:val="000000" w:themeColor="text1"/>
          <w:sz w:val="24"/>
          <w:highlight w:val="none"/>
          <w14:textFill>
            <w14:solidFill>
              <w14:schemeClr w14:val="tx1"/>
            </w14:solidFill>
          </w14:textFill>
        </w:rPr>
        <w:t xml:space="preserve">本单位郑重声明：本单位具备履行合同（项目名称：，项目编号：</w:t>
      </w:r>
      <w:r>
        <w:rPr>
          <w:rStyle w:val="1088"/>
          <w:rFonts w:hint="eastAsia" w:ascii="宋体" w:hAnsi="宋体"/>
          <w:color w:val="000000" w:themeColor="text1"/>
          <w:sz w:val="24"/>
          <w:highlight w:val="none"/>
          <w14:textFill>
            <w14:solidFill>
              <w14:schemeClr w14:val="tx1"/>
            </w14:solidFill>
          </w14:textFill>
        </w:rPr>
        <w:t xml:space="preserve">   。</w:t>
      </w:r>
      <w:r>
        <w:rPr>
          <w:rStyle w:val="1088"/>
          <w:rFonts w:ascii="宋体" w:hAnsi="宋体"/>
          <w:color w:val="000000" w:themeColor="text1"/>
          <w:sz w:val="24"/>
          <w:highlight w:val="none"/>
          <w14:textFill>
            <w14:solidFill>
              <w14:schemeClr w14:val="tx1"/>
            </w14:solidFill>
          </w14:textFill>
        </w:rPr>
        <w:t xml:space="preserve">）所必需的设备和专业技术能力，具体为：</w:t>
      </w:r>
      <w:r/>
    </w:p>
    <w:p>
      <w:pPr>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79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（格式自拟）</w:t>
      </w:r>
      <w:r/>
    </w:p>
    <w:p>
      <w:pPr>
        <w:pStyle w:val="8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360" w:lineRule="auto"/>
        <w:rPr>
          <w:rStyle w:val="1088"/>
          <w:rFonts w:ascii="宋体" w:hAnsi="宋体"/>
          <w:color w:val="000000" w:themeColor="text1"/>
          <w:sz w:val="24"/>
          <w:highlight w:val="none"/>
          <w14:textFill>
            <w14:solidFill>
              <w14:schemeClr w14:val="tx1"/>
            </w14:solidFill>
          </w14:textFill>
        </w:rPr>
      </w:pPr>
      <w:r>
        <w:rPr>
          <w:rStyle w:val="1088"/>
          <w:rFonts w:ascii="宋体" w:hAnsi="宋体"/>
          <w:color w:val="000000" w:themeColor="text1"/>
          <w:sz w:val="24"/>
          <w:highlight w:val="none"/>
          <w14:textFill>
            <w14:solidFill>
              <w14:schemeClr w14:val="tx1"/>
            </w14:solidFill>
          </w14:textFill>
        </w:rPr>
        <w:t xml:space="preserve">特此声明。</w:t>
      </w:r>
      <w:r/>
    </w:p>
    <w:p>
      <w:pPr>
        <w:ind w:firstLine="480"/>
        <w:spacing w:line="360" w:lineRule="auto"/>
        <w:rPr>
          <w:rStyle w:val="1088"/>
          <w:rFonts w:ascii="宋体" w:hAnsi="宋体"/>
          <w:color w:val="000000" w:themeColor="text1"/>
          <w:sz w:val="24"/>
          <w:highlight w:val="none"/>
          <w14:textFill>
            <w14:solidFill>
              <w14:schemeClr w14:val="tx1"/>
            </w14:solidFill>
          </w14:textFill>
        </w:rPr>
      </w:pPr>
      <w:r>
        <w:rPr>
          <w:rStyle w:val="1088"/>
          <w:rFonts w:ascii="宋体" w:hAnsi="宋体"/>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80"/>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rPr>
          <w:rStyle w:val="108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35"/>
        <w:ind w:right="29"/>
        <w:spacing w:line="380" w:lineRule="exact"/>
        <w:rPr>
          <w:rFonts w:ascii="宋体"/>
          <w:color w:val="000000" w:themeColor="text1"/>
          <w:sz w:val="24"/>
          <w:highlight w:val="none"/>
          <w14:textFill>
            <w14:solidFill>
              <w14:schemeClr w14:val="tx1"/>
            </w14:solidFill>
          </w14:textFill>
        </w:rPr>
      </w:pPr>
      <w:r>
        <w:rPr>
          <w:rFonts w:ascii="宋体" w:hAnsi="宋体" w:eastAsiaTheme="minorEastAsia" w:cstheme="minorBidi"/>
          <w:color w:val="000000" w:themeColor="text1"/>
          <w:sz w:val="24"/>
          <w:highlight w:val="none"/>
          <w14:textFill>
            <w14:solidFill>
              <w14:schemeClr w14:val="tx1"/>
            </w14:solidFill>
          </w14:textFill>
        </w:rPr>
        <w:t xml:space="preserve">供应商（</w:t>
      </w:r>
      <w:r>
        <w:rPr>
          <w:rFonts w:hint="eastAsia" w:ascii="宋体" w:hAnsi="宋体" w:eastAsiaTheme="minorEastAsia" w:cstheme="minorBidi"/>
          <w:color w:val="000000" w:themeColor="text1"/>
          <w:sz w:val="24"/>
          <w:highlight w:val="none"/>
          <w14:textFill>
            <w14:solidFill>
              <w14:schemeClr w14:val="tx1"/>
            </w14:solidFill>
          </w14:textFill>
        </w:rPr>
        <w:t xml:space="preserve">电子签章</w:t>
      </w:r>
      <w:r>
        <w:rPr>
          <w:rFonts w:ascii="宋体" w:hAnsi="宋体" w:eastAsiaTheme="minorEastAsia" w:cstheme="minorBidi"/>
          <w:color w:val="000000" w:themeColor="text1"/>
          <w:sz w:val="24"/>
          <w:highlight w:val="none"/>
          <w14:textFill>
            <w14:solidFill>
              <w14:schemeClr w14:val="tx1"/>
            </w14:solidFill>
          </w14:textFill>
        </w:rPr>
        <w:t xml:space="preserve">）：</w:t>
      </w:r>
      <w:r/>
    </w:p>
    <w:p>
      <w:pPr>
        <w:pStyle w:val="835"/>
        <w:ind w:right="29" w:firstLine="3960"/>
        <w:spacing w:line="380" w:lineRule="exact"/>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pStyle w:val="835"/>
        <w:ind w:right="29"/>
        <w:spacing w:line="380" w:lineRule="exact"/>
        <w:rPr>
          <w:rFonts w:ascii="宋体"/>
          <w:color w:val="000000" w:themeColor="text1"/>
          <w:sz w:val="24"/>
          <w:highlight w:val="none"/>
          <w14:textFill>
            <w14:solidFill>
              <w14:schemeClr w14:val="tx1"/>
            </w14:solidFill>
          </w14:textFill>
        </w:rPr>
      </w:pPr>
      <w:r>
        <w:rPr>
          <w:rFonts w:ascii="宋体" w:hAnsi="宋体" w:eastAsiaTheme="minorEastAsia" w:cstheme="minorBidi"/>
          <w:color w:val="000000" w:themeColor="text1"/>
          <w:sz w:val="24"/>
          <w:highlight w:val="none"/>
          <w14:textFill>
            <w14:solidFill>
              <w14:schemeClr w14:val="tx1"/>
            </w14:solidFill>
          </w14:textFill>
        </w:rPr>
        <w:t xml:space="preserve">法定代表人或授权代表（签字或盖章）：</w:t>
      </w:r>
      <w:r/>
    </w:p>
    <w:p>
      <w:pPr>
        <w:pStyle w:val="835"/>
        <w:ind w:right="29" w:firstLine="3960"/>
        <w:spacing w:line="380" w:lineRule="exact"/>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spacing w:line="360" w:lineRule="auto"/>
        <w:rPr>
          <w:rStyle w:val="1088"/>
          <w:rFonts w:ascii="宋体" w:hAnsi="宋体"/>
          <w:color w:val="000000" w:themeColor="text1"/>
          <w:sz w:val="24"/>
          <w:highlight w:val="none"/>
          <w14:textFill>
            <w14:solidFill>
              <w14:schemeClr w14:val="tx1"/>
            </w14:solidFill>
          </w14:textFill>
        </w:rPr>
      </w:pPr>
      <w:r>
        <w:rPr>
          <w:rFonts w:ascii="宋体" w:hAnsi="宋体" w:eastAsiaTheme="minorEastAsia" w:cstheme="minorBidi"/>
          <w:color w:val="000000" w:themeColor="text1"/>
          <w:sz w:val="24"/>
          <w:highlight w:val="none"/>
          <w14:textFill>
            <w14:solidFill>
              <w14:schemeClr w14:val="tx1"/>
            </w14:solidFill>
          </w14:textFill>
        </w:rPr>
        <w:t xml:space="preserve">日期：</w:t>
      </w:r>
      <w:r>
        <w:rPr>
          <w:rFonts w:hint="eastAsia" w:ascii="宋体" w:hAnsi="宋体" w:eastAsiaTheme="minorEastAsia" w:cstheme="minorBidi"/>
          <w:color w:val="000000" w:themeColor="text1"/>
          <w:sz w:val="24"/>
          <w:highlight w:val="none"/>
          <w:lang w:val="en-US" w:eastAsia="zh-CN"/>
          <w14:textFill>
            <w14:solidFill>
              <w14:schemeClr w14:val="tx1"/>
            </w14:solidFill>
          </w14:textFill>
        </w:rPr>
        <w:t xml:space="preserve">   </w:t>
      </w:r>
      <w:r>
        <w:rPr>
          <w:rStyle w:val="1088"/>
          <w:rFonts w:ascii="宋体" w:hAnsi="宋体" w:eastAsia="宋体" w:cs="Times New Roman"/>
          <w:color w:val="000000" w:themeColor="text1"/>
          <w:sz w:val="24"/>
          <w:highlight w:val="none"/>
          <w14:textFill>
            <w14:solidFill>
              <w14:schemeClr w14:val="tx1"/>
            </w14:solidFill>
          </w14:textFill>
        </w:rPr>
        <w:t xml:space="preserve">年</w:t>
      </w:r>
      <w:r>
        <w:rPr>
          <w:rStyle w:val="1088"/>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Style w:val="1088"/>
          <w:rFonts w:ascii="宋体" w:hAnsi="宋体" w:eastAsia="宋体" w:cs="Times New Roman"/>
          <w:color w:val="000000" w:themeColor="text1"/>
          <w:sz w:val="24"/>
          <w:highlight w:val="none"/>
          <w14:textFill>
            <w14:solidFill>
              <w14:schemeClr w14:val="tx1"/>
            </w14:solidFill>
          </w14:textFill>
        </w:rPr>
        <w:t xml:space="preserve">月</w:t>
      </w:r>
      <w:r>
        <w:rPr>
          <w:rStyle w:val="1088"/>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Style w:val="1088"/>
          <w:rFonts w:ascii="宋体" w:hAnsi="宋体" w:eastAsia="宋体" w:cs="Times New Roman"/>
          <w:color w:val="000000" w:themeColor="text1"/>
          <w:sz w:val="24"/>
          <w:highlight w:val="none"/>
          <w14:textFill>
            <w14:solidFill>
              <w14:schemeClr w14:val="tx1"/>
            </w14:solidFill>
          </w14:textFill>
        </w:rPr>
        <w:t xml:space="preserve">日</w:t>
      </w:r>
      <w:r/>
    </w:p>
    <w:p>
      <w:pPr>
        <w:pStyle w:val="835"/>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6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3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6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3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6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3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6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3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6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3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783"/>
        <w:jc w:val="center"/>
        <w:rPr>
          <w:rFonts w:hint="eastAsia" w:ascii="宋体" w:hAnsi="宋体" w:eastAsia="宋体" w:cs="宋体"/>
          <w:b/>
          <w:bCs/>
          <w:color w:val="000000" w:themeColor="text1"/>
          <w:sz w:val="28"/>
          <w:szCs w:val="28"/>
          <w:highlight w:val="none"/>
          <w14:textFill>
            <w14:solidFill>
              <w14:schemeClr w14:val="tx1"/>
            </w14:solidFill>
          </w14:textFill>
        </w:rPr>
        <w:sectPr>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eastAsia="宋体" w:cs="宋体"/>
          <w:b/>
          <w:bCs/>
          <w:color w:val="000000" w:themeColor="text1"/>
          <w:sz w:val="28"/>
          <w:szCs w:val="28"/>
          <w:highlight w:val="none"/>
          <w14:textFill>
            <w14:solidFill>
              <w14:schemeClr w14:val="tx1"/>
            </w14:solidFill>
          </w14:textFill>
        </w:rPr>
      </w:r>
      <w:r/>
    </w:p>
    <w:p>
      <w:pPr>
        <w:jc w:val="both"/>
        <w:widowControl w:val="off"/>
        <w:rPr>
          <w:rFonts w:hint="eastAsia"/>
          <w:color w:val="000000" w:themeColor="text1"/>
          <w:sz w:val="21"/>
          <w:szCs w:val="24"/>
          <w:highlight w:val="none"/>
          <w14:textFill>
            <w14:solidFill>
              <w14:schemeClr w14:val="tx1"/>
            </w14:solidFill>
          </w14:textFill>
        </w:rPr>
      </w:pPr>
      <w:r>
        <w:rPr>
          <w:rFonts w:hint="eastAsia"/>
          <w:color w:val="000000" w:themeColor="text1"/>
          <w:sz w:val="21"/>
          <w:szCs w:val="24"/>
          <w:highlight w:val="none"/>
          <w14:textFill>
            <w14:solidFill>
              <w14:schemeClr w14:val="tx1"/>
            </w14:solidFill>
          </w14:textFill>
        </w:rPr>
      </w:r>
      <w:r/>
    </w:p>
    <w:p>
      <w:pPr>
        <w:numPr>
          <w:ilvl w:val="0"/>
          <w:numId w:val="0"/>
        </w:numPr>
        <w:jc w:val="center"/>
        <w:keepLines/>
        <w:keepNext/>
        <w:spacing w:before="360" w:after="200"/>
        <w:rPr>
          <w:rFonts w:hint="eastAsia" w:ascii="宋体" w:hAnsi="宋体" w:eastAsia="宋体" w:cs="宋体"/>
          <w:b/>
          <w:bCs/>
          <w:color w:val="000000" w:themeColor="text1"/>
          <w:sz w:val="28"/>
          <w:szCs w:val="28"/>
          <w:highlight w:val="none"/>
          <w14:textFill>
            <w14:solidFill>
              <w14:schemeClr w14:val="tx1"/>
            </w14:solidFill>
          </w14:textFill>
        </w:rPr>
        <w:outlineLvl w:val="1"/>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1</w:t>
      </w:r>
      <w:r>
        <w:rPr>
          <w:rFonts w:hint="eastAsia" w:ascii="宋体" w:hAnsi="宋体" w:cs="宋体"/>
          <w:b/>
          <w:bCs/>
          <w:color w:val="000000" w:themeColor="text1"/>
          <w:sz w:val="28"/>
          <w:szCs w:val="28"/>
          <w:highlight w:val="none"/>
          <w:lang w:val="en-US" w:eastAsia="zh-CN" w:bidi="ar-SA"/>
          <w14:textFill>
            <w14:solidFill>
              <w14:schemeClr w14:val="tx1"/>
            </w14:solidFill>
          </w14:textFill>
        </w:rPr>
        <w:t xml:space="preserve">3</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.代理服务收费标准</w:t>
      </w:r>
      <w:r/>
    </w:p>
    <w:tbl>
      <w:tblPr>
        <w:tblStyle w:val="1133"/>
        <w:tblW w:w="66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703"/>
        <w:gridCol w:w="1996"/>
      </w:tblGrid>
      <w:tr>
        <w:trPr>
          <w:jc w:val="center"/>
          <w:trHeight w:val="576"/>
        </w:trPr>
        <w:tc>
          <w:tcPr>
            <w:tcW w:w="4703" w:type="dxa"/>
            <w:vAlign w:val="top"/>
            <w:textDirection w:val="lrTb"/>
            <w:noWrap w:val="false"/>
          </w:tcPr>
          <w:p>
            <w:pPr>
              <w:ind w:left="974"/>
              <w:spacing w:before="168" w:line="219" w:lineRule="auto"/>
              <w:rPr>
                <w:rFonts w:hint="default" w:ascii="宋体" w:hAnsi="宋体" w:eastAsia="宋体" w:cs="宋体"/>
                <w:color w:val="000000" w:themeColor="text1"/>
                <w:sz w:val="28"/>
                <w:szCs w:val="28"/>
                <w:highlight w:val="none"/>
                <w14:textFill>
                  <w14:solidFill>
                    <w14:schemeClr w14:val="tx1"/>
                  </w14:solidFill>
                </w14:textFill>
              </w:rPr>
            </w:pPr>
            <w:r>
              <w:rPr>
                <w:rFonts w:hint="default" w:ascii="宋体" w:hAnsi="宋体" w:eastAsia="宋体" w:cs="宋体"/>
                <w:color w:val="000000" w:themeColor="text1"/>
                <w:spacing w:val="1"/>
                <w:sz w:val="28"/>
                <w:szCs w:val="28"/>
                <w:highlight w:val="none"/>
                <w:lang w:val="en-US" w:eastAsia="en-US" w:bidi="ar-SA"/>
                <w14:textFill>
                  <w14:solidFill>
                    <w14:schemeClr w14:val="tx1"/>
                  </w14:solidFill>
                </w14:textFill>
              </w:rPr>
              <w:t xml:space="preserve">中标或者成交金额</w:t>
            </w:r>
            <w:r/>
          </w:p>
        </w:tc>
        <w:tc>
          <w:tcPr>
            <w:tcW w:w="1996" w:type="dxa"/>
            <w:vAlign w:val="top"/>
            <w:textDirection w:val="lrTb"/>
            <w:noWrap w:val="false"/>
          </w:tcPr>
          <w:p>
            <w:pPr>
              <w:ind w:left="667"/>
              <w:spacing w:before="168" w:line="219" w:lineRule="auto"/>
              <w:rPr>
                <w:rFonts w:hint="default" w:ascii="宋体" w:hAnsi="宋体" w:eastAsia="宋体" w:cs="宋体"/>
                <w:color w:val="000000" w:themeColor="text1"/>
                <w:sz w:val="28"/>
                <w:szCs w:val="28"/>
                <w:highlight w:val="none"/>
                <w14:textFill>
                  <w14:solidFill>
                    <w14:schemeClr w14:val="tx1"/>
                  </w14:solidFill>
                </w14:textFill>
              </w:rPr>
            </w:pPr>
            <w:r>
              <w:rPr>
                <w:rFonts w:hint="default" w:ascii="宋体" w:hAnsi="宋体" w:eastAsia="宋体" w:cs="宋体"/>
                <w:color w:val="000000" w:themeColor="text1"/>
                <w:spacing w:val="7"/>
                <w:sz w:val="28"/>
                <w:szCs w:val="28"/>
                <w:highlight w:val="none"/>
                <w:lang w:val="en-US" w:eastAsia="en-US" w:bidi="ar-SA"/>
                <w14:textFill>
                  <w14:solidFill>
                    <w14:schemeClr w14:val="tx1"/>
                  </w14:solidFill>
                </w14:textFill>
              </w:rPr>
              <w:t xml:space="preserve">费率</w:t>
            </w:r>
            <w:r/>
          </w:p>
        </w:tc>
      </w:tr>
      <w:tr>
        <w:trPr>
          <w:jc w:val="center"/>
          <w:trHeight w:val="563"/>
        </w:trPr>
        <w:tc>
          <w:tcPr>
            <w:tcW w:w="4703" w:type="dxa"/>
            <w:vAlign w:val="top"/>
            <w:textDirection w:val="lrTb"/>
            <w:noWrap w:val="false"/>
          </w:tcPr>
          <w:p>
            <w:pPr>
              <w:ind w:left="175"/>
              <w:spacing w:before="154" w:line="219" w:lineRule="auto"/>
              <w:rPr>
                <w:rFonts w:hint="default" w:ascii="宋体" w:hAnsi="宋体" w:eastAsia="宋体" w:cs="宋体"/>
                <w:color w:val="000000" w:themeColor="text1"/>
                <w:sz w:val="28"/>
                <w:szCs w:val="28"/>
                <w:highlight w:val="none"/>
                <w14:textFill>
                  <w14:solidFill>
                    <w14:schemeClr w14:val="tx1"/>
                  </w14:solidFill>
                </w14:textFill>
              </w:rPr>
            </w:pPr>
            <w:r>
              <w:rPr>
                <w:rFonts w:hint="default" w:ascii="宋体" w:hAnsi="宋体" w:eastAsia="宋体" w:cs="宋体"/>
                <w:color w:val="000000" w:themeColor="text1"/>
                <w:spacing w:val="4"/>
                <w:sz w:val="28"/>
                <w:szCs w:val="28"/>
                <w:highlight w:val="none"/>
                <w:lang w:val="en-US" w:eastAsia="en-US" w:bidi="ar-SA"/>
                <w14:textFill>
                  <w14:solidFill>
                    <w14:schemeClr w14:val="tx1"/>
                  </w14:solidFill>
                </w14:textFill>
              </w:rPr>
              <w:t xml:space="preserve">最低收费金额(每个委托项目)</w:t>
            </w:r>
            <w:r/>
          </w:p>
        </w:tc>
        <w:tc>
          <w:tcPr>
            <w:tcW w:w="1996" w:type="dxa"/>
            <w:vAlign w:val="top"/>
            <w:textDirection w:val="lrTb"/>
            <w:noWrap w:val="false"/>
          </w:tcPr>
          <w:p>
            <w:pPr>
              <w:ind w:left="507"/>
              <w:spacing w:before="155" w:line="220" w:lineRule="auto"/>
              <w:rPr>
                <w:rFonts w:hint="default" w:ascii="宋体" w:hAnsi="宋体" w:eastAsia="宋体" w:cs="宋体"/>
                <w:color w:val="000000" w:themeColor="text1"/>
                <w:sz w:val="28"/>
                <w:szCs w:val="28"/>
                <w:highlight w:val="none"/>
                <w14:textFill>
                  <w14:solidFill>
                    <w14:schemeClr w14:val="tx1"/>
                  </w14:solidFill>
                </w14:textFill>
              </w:rPr>
            </w:pPr>
            <w:r>
              <w:rPr>
                <w:rFonts w:hint="default" w:ascii="宋体" w:hAnsi="宋体" w:eastAsia="宋体" w:cs="宋体"/>
                <w:color w:val="000000" w:themeColor="text1"/>
                <w:spacing w:val="2"/>
                <w:sz w:val="28"/>
                <w:szCs w:val="28"/>
                <w:highlight w:val="none"/>
                <w:lang w:val="en-US" w:eastAsia="en-US" w:bidi="ar-SA"/>
                <w14:textFill>
                  <w14:solidFill>
                    <w14:schemeClr w14:val="tx1"/>
                  </w14:solidFill>
                </w14:textFill>
              </w:rPr>
              <w:t xml:space="preserve">5000元</w:t>
            </w:r>
            <w:r/>
          </w:p>
        </w:tc>
      </w:tr>
      <w:tr>
        <w:trPr>
          <w:jc w:val="center"/>
          <w:trHeight w:val="563"/>
        </w:trPr>
        <w:tc>
          <w:tcPr>
            <w:tcW w:w="4703" w:type="dxa"/>
            <w:vAlign w:val="top"/>
            <w:textDirection w:val="lrTb"/>
            <w:noWrap w:val="false"/>
          </w:tcPr>
          <w:p>
            <w:pPr>
              <w:ind w:left="654"/>
              <w:spacing w:before="155" w:line="219" w:lineRule="auto"/>
              <w:rPr>
                <w:rFonts w:hint="default" w:ascii="宋体" w:hAnsi="宋体" w:eastAsia="宋体" w:cs="宋体"/>
                <w:color w:val="000000" w:themeColor="text1"/>
                <w:sz w:val="28"/>
                <w:szCs w:val="28"/>
                <w:highlight w:val="none"/>
                <w14:textFill>
                  <w14:solidFill>
                    <w14:schemeClr w14:val="tx1"/>
                  </w14:solidFill>
                </w14:textFill>
              </w:rPr>
            </w:pPr>
            <w:r>
              <w:rPr>
                <w:rFonts w:hint="default" w:ascii="宋体" w:hAnsi="宋体" w:eastAsia="宋体" w:cs="宋体"/>
                <w:color w:val="000000" w:themeColor="text1"/>
                <w:spacing w:val="5"/>
                <w:sz w:val="28"/>
                <w:szCs w:val="28"/>
                <w:highlight w:val="none"/>
                <w:lang w:val="en-US" w:eastAsia="en-US" w:bidi="ar-SA"/>
                <w14:textFill>
                  <w14:solidFill>
                    <w14:schemeClr w14:val="tx1"/>
                  </w14:solidFill>
                </w14:textFill>
              </w:rPr>
              <w:t xml:space="preserve">50万元以下(含50万元)</w:t>
            </w:r>
            <w:r/>
          </w:p>
        </w:tc>
        <w:tc>
          <w:tcPr>
            <w:tcW w:w="1996" w:type="dxa"/>
            <w:vAlign w:val="top"/>
            <w:textDirection w:val="lrTb"/>
            <w:noWrap w:val="false"/>
          </w:tcPr>
          <w:p>
            <w:pPr>
              <w:ind w:left="667"/>
              <w:spacing w:before="236" w:line="184" w:lineRule="auto"/>
              <w:rPr>
                <w:rFonts w:hint="default" w:ascii="宋体" w:hAnsi="宋体" w:eastAsia="宋体" w:cs="宋体"/>
                <w:color w:val="000000" w:themeColor="text1"/>
                <w:sz w:val="28"/>
                <w:szCs w:val="28"/>
                <w:highlight w:val="none"/>
                <w14:textFill>
                  <w14:solidFill>
                    <w14:schemeClr w14:val="tx1"/>
                  </w14:solidFill>
                </w14:textFill>
              </w:rPr>
            </w:pPr>
            <w:r>
              <w:rPr>
                <w:rFonts w:hint="default" w:ascii="宋体" w:hAnsi="宋体" w:eastAsia="宋体" w:cs="宋体"/>
                <w:color w:val="000000" w:themeColor="text1"/>
                <w:spacing w:val="-8"/>
                <w:sz w:val="28"/>
                <w:szCs w:val="28"/>
                <w:highlight w:val="none"/>
                <w:lang w:val="en-US" w:eastAsia="en-US" w:bidi="ar-SA"/>
                <w14:textFill>
                  <w14:solidFill>
                    <w14:schemeClr w14:val="tx1"/>
                  </w14:solidFill>
                </w14:textFill>
              </w:rPr>
              <w:t xml:space="preserve">1.6%</w:t>
            </w:r>
            <w:r/>
          </w:p>
        </w:tc>
      </w:tr>
      <w:tr>
        <w:trPr>
          <w:jc w:val="center"/>
          <w:trHeight w:val="563"/>
        </w:trPr>
        <w:tc>
          <w:tcPr>
            <w:tcW w:w="4703" w:type="dxa"/>
            <w:vAlign w:val="top"/>
            <w:textDirection w:val="lrTb"/>
            <w:noWrap w:val="false"/>
          </w:tcPr>
          <w:p>
            <w:pPr>
              <w:ind w:left="575"/>
              <w:spacing w:before="156" w:line="219" w:lineRule="auto"/>
              <w:rPr>
                <w:rFonts w:hint="default" w:ascii="宋体" w:hAnsi="宋体" w:eastAsia="宋体" w:cs="宋体"/>
                <w:color w:val="000000" w:themeColor="text1"/>
                <w:sz w:val="28"/>
                <w:szCs w:val="28"/>
                <w:highlight w:val="none"/>
                <w14:textFill>
                  <w14:solidFill>
                    <w14:schemeClr w14:val="tx1"/>
                  </w14:solidFill>
                </w14:textFill>
              </w:rPr>
            </w:pPr>
            <w:r>
              <w:rPr>
                <w:rFonts w:hint="default" w:ascii="宋体" w:hAnsi="宋体" w:eastAsia="宋体" w:cs="宋体"/>
                <w:color w:val="000000" w:themeColor="text1"/>
                <w:spacing w:val="4"/>
                <w:sz w:val="28"/>
                <w:szCs w:val="28"/>
                <w:highlight w:val="none"/>
                <w:lang w:val="en-US" w:eastAsia="en-US" w:bidi="ar-SA"/>
                <w14:textFill>
                  <w14:solidFill>
                    <w14:schemeClr w14:val="tx1"/>
                  </w14:solidFill>
                </w14:textFill>
              </w:rPr>
              <w:t xml:space="preserve">50-400万元(含400万元)</w:t>
            </w:r>
            <w:r/>
          </w:p>
        </w:tc>
        <w:tc>
          <w:tcPr>
            <w:tcW w:w="1996" w:type="dxa"/>
            <w:vAlign w:val="top"/>
            <w:textDirection w:val="lrTb"/>
            <w:noWrap w:val="false"/>
          </w:tcPr>
          <w:p>
            <w:pPr>
              <w:ind w:left="667"/>
              <w:spacing w:before="237" w:line="184" w:lineRule="auto"/>
              <w:rPr>
                <w:rFonts w:hint="default" w:ascii="宋体" w:hAnsi="宋体" w:eastAsia="宋体" w:cs="宋体"/>
                <w:color w:val="000000" w:themeColor="text1"/>
                <w:sz w:val="28"/>
                <w:szCs w:val="28"/>
                <w:highlight w:val="none"/>
                <w14:textFill>
                  <w14:solidFill>
                    <w14:schemeClr w14:val="tx1"/>
                  </w14:solidFill>
                </w14:textFill>
              </w:rPr>
            </w:pPr>
            <w:r>
              <w:rPr>
                <w:rFonts w:hint="default" w:ascii="宋体" w:hAnsi="宋体" w:eastAsia="宋体" w:cs="宋体"/>
                <w:color w:val="000000" w:themeColor="text1"/>
                <w:spacing w:val="-7"/>
                <w:sz w:val="28"/>
                <w:szCs w:val="28"/>
                <w:highlight w:val="none"/>
                <w:lang w:val="en-US" w:eastAsia="en-US" w:bidi="ar-SA"/>
                <w14:textFill>
                  <w14:solidFill>
                    <w14:schemeClr w14:val="tx1"/>
                  </w14:solidFill>
                </w14:textFill>
              </w:rPr>
              <w:t xml:space="preserve">1.5%</w:t>
            </w:r>
            <w:r/>
          </w:p>
        </w:tc>
      </w:tr>
      <w:tr>
        <w:trPr>
          <w:jc w:val="center"/>
          <w:trHeight w:val="571"/>
        </w:trPr>
        <w:tc>
          <w:tcPr>
            <w:tcW w:w="4703" w:type="dxa"/>
            <w:vAlign w:val="top"/>
            <w:textDirection w:val="lrTb"/>
            <w:noWrap w:val="false"/>
          </w:tcPr>
          <w:p>
            <w:pPr>
              <w:ind w:left="334"/>
              <w:spacing w:before="167" w:line="219" w:lineRule="auto"/>
              <w:rPr>
                <w:rFonts w:hint="default" w:ascii="宋体" w:hAnsi="宋体" w:eastAsia="宋体" w:cs="宋体"/>
                <w:color w:val="000000" w:themeColor="text1"/>
                <w:sz w:val="28"/>
                <w:szCs w:val="28"/>
                <w:highlight w:val="none"/>
                <w14:textFill>
                  <w14:solidFill>
                    <w14:schemeClr w14:val="tx1"/>
                  </w14:solidFill>
                </w14:textFill>
              </w:rPr>
            </w:pPr>
            <w:r>
              <w:rPr>
                <w:rFonts w:hint="default" w:ascii="宋体" w:hAnsi="宋体" w:eastAsia="宋体" w:cs="宋体"/>
                <w:color w:val="000000" w:themeColor="text1"/>
                <w:spacing w:val="3"/>
                <w:sz w:val="28"/>
                <w:szCs w:val="28"/>
                <w:highlight w:val="none"/>
                <w:lang w:val="en-US" w:eastAsia="en-US" w:bidi="ar-SA"/>
                <w14:textFill>
                  <w14:solidFill>
                    <w14:schemeClr w14:val="tx1"/>
                  </w14:solidFill>
                </w14:textFill>
              </w:rPr>
              <w:t xml:space="preserve">400-1000万元(含1000万元)</w:t>
            </w:r>
            <w:r/>
          </w:p>
        </w:tc>
        <w:tc>
          <w:tcPr>
            <w:tcW w:w="1996" w:type="dxa"/>
            <w:vAlign w:val="top"/>
            <w:textDirection w:val="lrTb"/>
            <w:noWrap w:val="false"/>
          </w:tcPr>
          <w:p>
            <w:pPr>
              <w:ind w:left="667"/>
              <w:spacing w:before="248" w:line="184" w:lineRule="auto"/>
              <w:rPr>
                <w:rFonts w:hint="default" w:ascii="宋体" w:hAnsi="宋体" w:eastAsia="宋体" w:cs="宋体"/>
                <w:color w:val="000000" w:themeColor="text1"/>
                <w:sz w:val="28"/>
                <w:szCs w:val="28"/>
                <w:highlight w:val="none"/>
                <w14:textFill>
                  <w14:solidFill>
                    <w14:schemeClr w14:val="tx1"/>
                  </w14:solidFill>
                </w14:textFill>
              </w:rPr>
            </w:pPr>
            <w:r>
              <w:rPr>
                <w:rFonts w:hint="default" w:ascii="宋体" w:hAnsi="宋体" w:eastAsia="宋体" w:cs="宋体"/>
                <w:color w:val="000000" w:themeColor="text1"/>
                <w:spacing w:val="-5"/>
                <w:sz w:val="28"/>
                <w:szCs w:val="28"/>
                <w:highlight w:val="none"/>
                <w:lang w:val="en-US" w:eastAsia="en-US" w:bidi="ar-SA"/>
                <w14:textFill>
                  <w14:solidFill>
                    <w14:schemeClr w14:val="tx1"/>
                  </w14:solidFill>
                </w14:textFill>
              </w:rPr>
              <w:t xml:space="preserve">1.1%</w:t>
            </w:r>
            <w:r/>
          </w:p>
        </w:tc>
      </w:tr>
      <w:tr>
        <w:trPr>
          <w:jc w:val="center"/>
          <w:trHeight w:val="563"/>
        </w:trPr>
        <w:tc>
          <w:tcPr>
            <w:tcW w:w="4703" w:type="dxa"/>
            <w:vAlign w:val="top"/>
            <w:textDirection w:val="lrTb"/>
            <w:noWrap w:val="false"/>
          </w:tcPr>
          <w:p>
            <w:pPr>
              <w:ind w:left="255"/>
              <w:spacing w:before="158" w:line="219" w:lineRule="auto"/>
              <w:rPr>
                <w:rFonts w:hint="default" w:ascii="宋体" w:hAnsi="宋体" w:eastAsia="宋体" w:cs="宋体"/>
                <w:color w:val="000000" w:themeColor="text1"/>
                <w:sz w:val="28"/>
                <w:szCs w:val="28"/>
                <w:highlight w:val="none"/>
                <w14:textFill>
                  <w14:solidFill>
                    <w14:schemeClr w14:val="tx1"/>
                  </w14:solidFill>
                </w14:textFill>
              </w:rPr>
            </w:pPr>
            <w:r>
              <w:rPr>
                <w:rFonts w:hint="default" w:ascii="宋体" w:hAnsi="宋体" w:eastAsia="宋体" w:cs="宋体"/>
                <w:color w:val="000000" w:themeColor="text1"/>
                <w:spacing w:val="3"/>
                <w:sz w:val="28"/>
                <w:szCs w:val="28"/>
                <w:highlight w:val="none"/>
                <w:lang w:val="en-US" w:eastAsia="en-US" w:bidi="ar-SA"/>
                <w14:textFill>
                  <w14:solidFill>
                    <w14:schemeClr w14:val="tx1"/>
                  </w14:solidFill>
                </w14:textFill>
              </w:rPr>
              <w:t xml:space="preserve">1000-5000万元(含5000万元)</w:t>
            </w:r>
            <w:r/>
          </w:p>
        </w:tc>
        <w:tc>
          <w:tcPr>
            <w:tcW w:w="1996" w:type="dxa"/>
            <w:vAlign w:val="top"/>
            <w:textDirection w:val="lrTb"/>
            <w:noWrap w:val="false"/>
          </w:tcPr>
          <w:p>
            <w:pPr>
              <w:ind w:left="667"/>
              <w:spacing w:before="240" w:line="183" w:lineRule="auto"/>
              <w:rPr>
                <w:rFonts w:hint="default" w:ascii="宋体" w:hAnsi="宋体" w:eastAsia="宋体" w:cs="宋体"/>
                <w:color w:val="000000" w:themeColor="text1"/>
                <w:sz w:val="28"/>
                <w:szCs w:val="28"/>
                <w:highlight w:val="none"/>
                <w14:textFill>
                  <w14:solidFill>
                    <w14:schemeClr w14:val="tx1"/>
                  </w14:solidFill>
                </w14:textFill>
              </w:rPr>
            </w:pPr>
            <w:r>
              <w:rPr>
                <w:rFonts w:hint="default" w:ascii="宋体" w:hAnsi="宋体" w:eastAsia="宋体" w:cs="宋体"/>
                <w:color w:val="000000" w:themeColor="text1"/>
                <w:spacing w:val="-3"/>
                <w:sz w:val="28"/>
                <w:szCs w:val="28"/>
                <w:highlight w:val="none"/>
                <w:lang w:val="en-US" w:eastAsia="en-US" w:bidi="ar-SA"/>
                <w14:textFill>
                  <w14:solidFill>
                    <w14:schemeClr w14:val="tx1"/>
                  </w14:solidFill>
                </w14:textFill>
              </w:rPr>
              <w:t xml:space="preserve">0.8%</w:t>
            </w:r>
            <w:r/>
          </w:p>
        </w:tc>
      </w:tr>
      <w:tr>
        <w:trPr>
          <w:jc w:val="center"/>
          <w:trHeight w:val="563"/>
        </w:trPr>
        <w:tc>
          <w:tcPr>
            <w:tcW w:w="4703" w:type="dxa"/>
            <w:vAlign w:val="top"/>
            <w:textDirection w:val="lrTb"/>
            <w:noWrap w:val="false"/>
          </w:tcPr>
          <w:p>
            <w:pPr>
              <w:ind w:left="735"/>
              <w:spacing w:before="159" w:line="219" w:lineRule="auto"/>
              <w:rPr>
                <w:rFonts w:hint="default" w:ascii="宋体" w:hAnsi="宋体" w:eastAsia="宋体" w:cs="宋体"/>
                <w:color w:val="000000" w:themeColor="text1"/>
                <w:sz w:val="28"/>
                <w:szCs w:val="28"/>
                <w:highlight w:val="none"/>
                <w14:textFill>
                  <w14:solidFill>
                    <w14:schemeClr w14:val="tx1"/>
                  </w14:solidFill>
                </w14:textFill>
              </w:rPr>
            </w:pPr>
            <w:r>
              <w:rPr>
                <w:rFonts w:hint="default" w:ascii="宋体" w:hAnsi="宋体" w:eastAsia="宋体" w:cs="宋体"/>
                <w:color w:val="000000" w:themeColor="text1"/>
                <w:spacing w:val="5"/>
                <w:sz w:val="28"/>
                <w:szCs w:val="28"/>
                <w:highlight w:val="none"/>
                <w:lang w:val="en-US" w:eastAsia="en-US" w:bidi="ar-SA"/>
                <w14:textFill>
                  <w14:solidFill>
                    <w14:schemeClr w14:val="tx1"/>
                  </w14:solidFill>
                </w14:textFill>
              </w:rPr>
              <w:t xml:space="preserve">5000-1亿元(含1亿元)</w:t>
            </w:r>
            <w:r/>
          </w:p>
        </w:tc>
        <w:tc>
          <w:tcPr>
            <w:tcW w:w="1996" w:type="dxa"/>
            <w:vAlign w:val="top"/>
            <w:textDirection w:val="lrTb"/>
            <w:noWrap w:val="false"/>
          </w:tcPr>
          <w:p>
            <w:pPr>
              <w:ind w:left="586"/>
              <w:spacing w:before="241" w:line="183" w:lineRule="auto"/>
              <w:rPr>
                <w:rFonts w:hint="default" w:ascii="宋体" w:hAnsi="宋体" w:eastAsia="宋体" w:cs="宋体"/>
                <w:color w:val="000000" w:themeColor="text1"/>
                <w:sz w:val="28"/>
                <w:szCs w:val="28"/>
                <w:highlight w:val="none"/>
                <w14:textFill>
                  <w14:solidFill>
                    <w14:schemeClr w14:val="tx1"/>
                  </w14:solidFill>
                </w14:textFill>
              </w:rPr>
            </w:pPr>
            <w:r>
              <w:rPr>
                <w:rFonts w:hint="default" w:ascii="宋体" w:hAnsi="宋体" w:eastAsia="宋体" w:cs="宋体"/>
                <w:color w:val="000000" w:themeColor="text1"/>
                <w:spacing w:val="-2"/>
                <w:sz w:val="28"/>
                <w:szCs w:val="28"/>
                <w:highlight w:val="none"/>
                <w:lang w:val="en-US" w:eastAsia="en-US" w:bidi="ar-SA"/>
                <w14:textFill>
                  <w14:solidFill>
                    <w14:schemeClr w14:val="tx1"/>
                  </w14:solidFill>
                </w14:textFill>
              </w:rPr>
              <w:t xml:space="preserve">0.25%</w:t>
            </w:r>
            <w:r/>
          </w:p>
        </w:tc>
      </w:tr>
      <w:tr>
        <w:trPr>
          <w:jc w:val="center"/>
          <w:trHeight w:val="571"/>
        </w:trPr>
        <w:tc>
          <w:tcPr>
            <w:tcW w:w="4703" w:type="dxa"/>
            <w:vAlign w:val="top"/>
            <w:textDirection w:val="lrTb"/>
            <w:noWrap w:val="false"/>
          </w:tcPr>
          <w:p>
            <w:pPr>
              <w:ind w:left="815"/>
              <w:spacing w:before="170" w:line="219" w:lineRule="auto"/>
              <w:rPr>
                <w:rFonts w:hint="default" w:ascii="宋体" w:hAnsi="宋体" w:eastAsia="宋体" w:cs="宋体"/>
                <w:color w:val="000000" w:themeColor="text1"/>
                <w:sz w:val="28"/>
                <w:szCs w:val="28"/>
                <w:highlight w:val="none"/>
                <w14:textFill>
                  <w14:solidFill>
                    <w14:schemeClr w14:val="tx1"/>
                  </w14:solidFill>
                </w14:textFill>
              </w:rPr>
            </w:pPr>
            <w:r>
              <w:rPr>
                <w:rFonts w:hint="default" w:ascii="宋体" w:hAnsi="宋体" w:eastAsia="宋体" w:cs="宋体"/>
                <w:color w:val="000000" w:themeColor="text1"/>
                <w:spacing w:val="5"/>
                <w:sz w:val="28"/>
                <w:szCs w:val="28"/>
                <w:highlight w:val="none"/>
                <w:lang w:val="en-US" w:eastAsia="en-US" w:bidi="ar-SA"/>
                <w14:textFill>
                  <w14:solidFill>
                    <w14:schemeClr w14:val="tx1"/>
                  </w14:solidFill>
                </w14:textFill>
              </w:rPr>
              <w:t xml:space="preserve">1-10亿元(含10亿元)</w:t>
            </w:r>
            <w:r/>
          </w:p>
        </w:tc>
        <w:tc>
          <w:tcPr>
            <w:tcW w:w="1996" w:type="dxa"/>
            <w:vAlign w:val="top"/>
            <w:textDirection w:val="lrTb"/>
            <w:noWrap w:val="false"/>
          </w:tcPr>
          <w:p>
            <w:pPr>
              <w:ind w:left="586"/>
              <w:spacing w:before="252" w:line="183" w:lineRule="auto"/>
              <w:rPr>
                <w:rFonts w:hint="default" w:ascii="宋体" w:hAnsi="宋体" w:eastAsia="宋体" w:cs="宋体"/>
                <w:color w:val="000000" w:themeColor="text1"/>
                <w:sz w:val="28"/>
                <w:szCs w:val="28"/>
                <w:highlight w:val="none"/>
                <w14:textFill>
                  <w14:solidFill>
                    <w14:schemeClr w14:val="tx1"/>
                  </w14:solidFill>
                </w14:textFill>
              </w:rPr>
            </w:pPr>
            <w:r>
              <w:rPr>
                <w:rFonts w:hint="default" w:ascii="宋体" w:hAnsi="宋体" w:eastAsia="宋体" w:cs="宋体"/>
                <w:color w:val="000000" w:themeColor="text1"/>
                <w:spacing w:val="-3"/>
                <w:sz w:val="28"/>
                <w:szCs w:val="28"/>
                <w:highlight w:val="none"/>
                <w:lang w:val="en-US" w:eastAsia="en-US" w:bidi="ar-SA"/>
                <w14:textFill>
                  <w14:solidFill>
                    <w14:schemeClr w14:val="tx1"/>
                  </w14:solidFill>
                </w14:textFill>
              </w:rPr>
              <w:t xml:space="preserve">0.05%</w:t>
            </w:r>
            <w:r/>
          </w:p>
        </w:tc>
      </w:tr>
      <w:tr>
        <w:trPr>
          <w:jc w:val="center"/>
          <w:trHeight w:val="563"/>
        </w:trPr>
        <w:tc>
          <w:tcPr>
            <w:tcW w:w="4703" w:type="dxa"/>
            <w:vAlign w:val="top"/>
            <w:textDirection w:val="lrTb"/>
            <w:noWrap w:val="false"/>
          </w:tcPr>
          <w:p>
            <w:pPr>
              <w:ind w:left="735"/>
              <w:spacing w:before="162" w:line="219" w:lineRule="auto"/>
              <w:rPr>
                <w:rFonts w:hint="default" w:ascii="宋体" w:hAnsi="宋体" w:eastAsia="宋体" w:cs="宋体"/>
                <w:color w:val="000000" w:themeColor="text1"/>
                <w:sz w:val="28"/>
                <w:szCs w:val="28"/>
                <w:highlight w:val="none"/>
                <w14:textFill>
                  <w14:solidFill>
                    <w14:schemeClr w14:val="tx1"/>
                  </w14:solidFill>
                </w14:textFill>
              </w:rPr>
            </w:pPr>
            <w:r>
              <w:rPr>
                <w:rFonts w:hint="default" w:ascii="宋体" w:hAnsi="宋体" w:eastAsia="宋体" w:cs="宋体"/>
                <w:color w:val="000000" w:themeColor="text1"/>
                <w:spacing w:val="5"/>
                <w:sz w:val="28"/>
                <w:szCs w:val="28"/>
                <w:highlight w:val="none"/>
                <w:lang w:val="en-US" w:eastAsia="en-US" w:bidi="ar-SA"/>
                <w14:textFill>
                  <w14:solidFill>
                    <w14:schemeClr w14:val="tx1"/>
                  </w14:solidFill>
                </w14:textFill>
              </w:rPr>
              <w:t xml:space="preserve">10-50亿元(含50亿元)</w:t>
            </w:r>
            <w:r/>
          </w:p>
        </w:tc>
        <w:tc>
          <w:tcPr>
            <w:tcW w:w="1996" w:type="dxa"/>
            <w:vAlign w:val="top"/>
            <w:textDirection w:val="lrTb"/>
            <w:noWrap w:val="false"/>
          </w:tcPr>
          <w:p>
            <w:pPr>
              <w:ind w:left="586"/>
              <w:spacing w:before="243" w:line="184" w:lineRule="auto"/>
              <w:rPr>
                <w:rFonts w:hint="default" w:ascii="宋体" w:hAnsi="宋体" w:eastAsia="宋体" w:cs="宋体"/>
                <w:color w:val="000000" w:themeColor="text1"/>
                <w:sz w:val="28"/>
                <w:szCs w:val="28"/>
                <w:highlight w:val="none"/>
                <w14:textFill>
                  <w14:solidFill>
                    <w14:schemeClr w14:val="tx1"/>
                  </w14:solidFill>
                </w14:textFill>
              </w:rPr>
            </w:pPr>
            <w:r>
              <w:rPr>
                <w:rFonts w:hint="default" w:ascii="宋体" w:hAnsi="宋体" w:eastAsia="宋体" w:cs="宋体"/>
                <w:color w:val="000000" w:themeColor="text1"/>
                <w:spacing w:val="-3"/>
                <w:sz w:val="28"/>
                <w:szCs w:val="28"/>
                <w:highlight w:val="none"/>
                <w:lang w:val="en-US" w:eastAsia="en-US" w:bidi="ar-SA"/>
                <w14:textFill>
                  <w14:solidFill>
                    <w14:schemeClr w14:val="tx1"/>
                  </w14:solidFill>
                </w14:textFill>
              </w:rPr>
              <w:t xml:space="preserve">0.01%</w:t>
            </w:r>
            <w:r/>
          </w:p>
        </w:tc>
      </w:tr>
      <w:tr>
        <w:trPr>
          <w:jc w:val="center"/>
          <w:trHeight w:val="576"/>
        </w:trPr>
        <w:tc>
          <w:tcPr>
            <w:tcW w:w="4703" w:type="dxa"/>
            <w:vAlign w:val="top"/>
            <w:textDirection w:val="lrTb"/>
            <w:noWrap w:val="false"/>
          </w:tcPr>
          <w:p>
            <w:pPr>
              <w:ind w:left="1455"/>
              <w:spacing w:before="164" w:line="220" w:lineRule="auto"/>
              <w:rPr>
                <w:rFonts w:hint="default" w:ascii="宋体" w:hAnsi="宋体" w:eastAsia="宋体" w:cs="宋体"/>
                <w:color w:val="000000" w:themeColor="text1"/>
                <w:sz w:val="28"/>
                <w:szCs w:val="28"/>
                <w:highlight w:val="none"/>
                <w14:textFill>
                  <w14:solidFill>
                    <w14:schemeClr w14:val="tx1"/>
                  </w14:solidFill>
                </w14:textFill>
              </w:rPr>
            </w:pPr>
            <w:r>
              <w:rPr>
                <w:rFonts w:hint="default" w:ascii="宋体" w:hAnsi="宋体" w:eastAsia="宋体" w:cs="宋体"/>
                <w:color w:val="000000" w:themeColor="text1"/>
                <w:spacing w:val="2"/>
                <w:sz w:val="28"/>
                <w:szCs w:val="28"/>
                <w:highlight w:val="none"/>
                <w:lang w:val="en-US" w:eastAsia="en-US" w:bidi="ar-SA"/>
                <w14:textFill>
                  <w14:solidFill>
                    <w14:schemeClr w14:val="tx1"/>
                  </w14:solidFill>
                </w14:textFill>
              </w:rPr>
              <w:t xml:space="preserve">50亿元以上</w:t>
            </w:r>
            <w:r/>
          </w:p>
        </w:tc>
        <w:tc>
          <w:tcPr>
            <w:tcW w:w="1996" w:type="dxa"/>
            <w:vAlign w:val="top"/>
            <w:textDirection w:val="lrTb"/>
            <w:noWrap w:val="false"/>
          </w:tcPr>
          <w:p>
            <w:pPr>
              <w:ind w:left="507"/>
              <w:spacing w:before="245" w:line="183" w:lineRule="auto"/>
              <w:rPr>
                <w:rFonts w:hint="default" w:ascii="宋体" w:hAnsi="宋体" w:eastAsia="宋体" w:cs="宋体"/>
                <w:color w:val="000000" w:themeColor="text1"/>
                <w:sz w:val="28"/>
                <w:szCs w:val="28"/>
                <w:highlight w:val="none"/>
                <w14:textFill>
                  <w14:solidFill>
                    <w14:schemeClr w14:val="tx1"/>
                  </w14:solidFill>
                </w14:textFill>
              </w:rPr>
            </w:pPr>
            <w:r>
              <w:rPr>
                <w:rFonts w:hint="default" w:ascii="宋体" w:hAnsi="宋体" w:eastAsia="宋体" w:cs="宋体"/>
                <w:color w:val="000000" w:themeColor="text1"/>
                <w:spacing w:val="-2"/>
                <w:sz w:val="28"/>
                <w:szCs w:val="28"/>
                <w:highlight w:val="none"/>
                <w:lang w:val="en-US" w:eastAsia="en-US" w:bidi="ar-SA"/>
                <w14:textFill>
                  <w14:solidFill>
                    <w14:schemeClr w14:val="tx1"/>
                  </w14:solidFill>
                </w14:textFill>
              </w:rPr>
              <w:t xml:space="preserve">0.005%</w:t>
            </w:r>
            <w:r/>
          </w:p>
        </w:tc>
      </w:tr>
    </w:tbl>
    <w:p>
      <w:pPr>
        <w:ind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说明：</w:t>
      </w:r>
      <w:r/>
    </w:p>
    <w:p>
      <w:pPr>
        <w:ind w:firstLine="480"/>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1.按上表计算的收费为代理服务全过程的收费金额。各社会代理机构不再收取采购文件制作售卖费用。</w:t>
      </w:r>
      <w:r/>
    </w:p>
    <w:p>
      <w:pPr>
        <w:ind w:firstLine="480"/>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2.代理服务费按差额定率累进法计算。</w:t>
      </w:r>
      <w:r/>
    </w:p>
    <w:p>
      <w:pPr>
        <w:ind w:firstLine="480"/>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3.代理服务费基准金额（按差额定率累进法计算的）=中标金额（按差额定率累进法计算的） * 费率（%）</w:t>
      </w:r>
      <w:r/>
    </w:p>
    <w:p>
      <w:pPr>
        <w:ind w:firstLine="480"/>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4.代理服务费应收取金额=代理服务费基准金额（按差额定率累进法计算的）的合计数。</w:t>
      </w:r>
      <w:r/>
    </w:p>
    <w:p>
      <w:pPr>
        <w:ind w:firstLine="480"/>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5.定点类等无金额或事先不能计算出价格总额的项目，按中标(成交)金额按100万元计算。</w:t>
      </w:r>
      <w:r/>
    </w:p>
    <w:p>
      <w:pPr>
        <w:ind w:firstLine="480"/>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.有分包(分标段)的以一个项目计算。</w:t>
      </w:r>
      <w:r/>
    </w:p>
    <w:p>
      <w:pPr>
        <w:ind w:firstLine="480"/>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备注：</w:t>
      </w:r>
      <w:r/>
    </w:p>
    <w:p>
      <w:pPr>
        <w:ind w:firstLine="480"/>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收费标准执行中介超市中选金额：80%，由成交供应商支付。</w:t>
      </w:r>
      <w:r/>
    </w:p>
    <w:p>
      <w:pPr>
        <w:ind w:firstLine="480"/>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关于进一步规范政府采购活动相关费用管理的通知（苏财规〔2026〕1号）</w:t>
      </w:r>
      <w:r/>
    </w:p>
    <w:p>
      <w:pPr>
        <w:ind w:firstLine="480"/>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评审活动相关费用：评审专家参加省内政府采购项目评审时应获得的专家评审费按以下规定进行管理。</w:t>
      </w:r>
      <w:r/>
    </w:p>
    <w:p>
      <w:pPr>
        <w:ind w:firstLine="480"/>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firstLine="480"/>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（二）远程异地评标项目专家评审费按评审专家属地规定的标准支付。</w:t>
      </w:r>
      <w:r/>
    </w:p>
    <w:p>
      <w:pPr>
        <w:ind w:firstLine="480"/>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（三）专家评审费应在项目评审完成后30个工作日内支付专家。因专家原因导致项目废标，则不需要向应当承担责任的专家支付费用。</w:t>
      </w:r>
      <w:r/>
    </w:p>
    <w:p>
      <w:pPr>
        <w:numPr>
          <w:ilvl w:val="0"/>
          <w:numId w:val="0"/>
        </w:numPr>
        <w:jc w:val="center"/>
        <w:spacing w:line="360" w:lineRule="auto"/>
        <w:widowControl/>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numPr>
          <w:ilvl w:val="0"/>
          <w:numId w:val="0"/>
        </w:numPr>
        <w:jc w:val="center"/>
        <w:keepLines/>
        <w:keepNext/>
        <w:spacing w:before="360" w:after="200"/>
        <w:rPr>
          <w:rFonts w:hint="eastAsia" w:ascii="宋体" w:hAnsi="宋体" w:eastAsia="宋体" w:cs="宋体"/>
          <w:b/>
          <w:bCs/>
          <w:color w:val="000000" w:themeColor="text1"/>
          <w:sz w:val="28"/>
          <w:szCs w:val="28"/>
          <w:highlight w:val="none"/>
          <w14:textFill>
            <w14:solidFill>
              <w14:schemeClr w14:val="tx1"/>
            </w14:solidFill>
          </w14:textFill>
        </w:rPr>
        <w:outlineLvl w:val="1"/>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1</w:t>
      </w:r>
      <w:r>
        <w:rPr>
          <w:rFonts w:hint="eastAsia" w:ascii="宋体" w:hAnsi="宋体" w:cs="宋体"/>
          <w:b/>
          <w:bCs/>
          <w:color w:val="000000" w:themeColor="text1"/>
          <w:sz w:val="28"/>
          <w:szCs w:val="28"/>
          <w:highlight w:val="none"/>
          <w:lang w:val="en-US" w:eastAsia="zh-CN" w:bidi="ar-SA"/>
          <w14:textFill>
            <w14:solidFill>
              <w14:schemeClr w14:val="tx1"/>
            </w14:solidFill>
          </w14:textFill>
        </w:rPr>
        <w:t xml:space="preserve">4</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.关于符合本国产品标准的声明函 </w:t>
      </w:r>
      <w:r/>
    </w:p>
    <w:p>
      <w:pPr>
        <w:ind w:firstLine="482"/>
        <w:jc w:val="both"/>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2"/>
        <w:jc w:val="both"/>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
          <w:bCs w:val="0"/>
          <w:color w:val="000000" w:themeColor="text1"/>
          <w:sz w:val="24"/>
          <w:szCs w:val="24"/>
          <w:highlight w:val="none"/>
          <w:u w:val="single"/>
          <w:lang w:val="en-US" w:eastAsia="zh-CN" w:bidi="ar-SA"/>
          <w14:textFill>
            <w14:solidFill>
              <w14:schemeClr w14:val="tx1"/>
            </w14:solidFill>
          </w14:textFill>
        </w:rPr>
        <w:t xml:space="preserve">（ 产品名称 ）</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，生产厂为</w:t>
      </w:r>
      <w:r>
        <w:rPr>
          <w:rFonts w:hint="eastAsia" w:ascii="宋体" w:hAnsi="宋体" w:eastAsia="宋体" w:cs="宋体"/>
          <w:b/>
          <w:bCs w:val="0"/>
          <w:color w:val="000000" w:themeColor="text1"/>
          <w:sz w:val="24"/>
          <w:szCs w:val="24"/>
          <w:highlight w:val="none"/>
          <w:u w:val="single"/>
          <w:lang w:val="en-US" w:eastAsia="zh-CN" w:bidi="ar-SA"/>
          <w14:textFill>
            <w14:solidFill>
              <w14:schemeClr w14:val="tx1"/>
            </w14:solidFill>
          </w14:textFill>
        </w:rPr>
        <w:t xml:space="preserve">（厂名</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），厂址为</w:t>
      </w:r>
      <w:r>
        <w:rPr>
          <w:rFonts w:hint="eastAsia" w:ascii="宋体" w:hAnsi="宋体" w:eastAsia="宋体" w:cs="宋体"/>
          <w:b/>
          <w:bCs w:val="0"/>
          <w:color w:val="000000" w:themeColor="text1"/>
          <w:sz w:val="24"/>
          <w:szCs w:val="24"/>
          <w:highlight w:val="none"/>
          <w:u w:val="single"/>
          <w:lang w:val="en-US" w:eastAsia="zh-CN" w:bidi="ar-SA"/>
          <w14:textFill>
            <w14:solidFill>
              <w14:schemeClr w14:val="tx1"/>
            </w14:solidFill>
          </w14:textFill>
        </w:rPr>
        <w:t xml:space="preserve">（生产厂址）</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u w:val="single"/>
          <w:lang w:val="en-US" w:eastAsia="zh-CN" w:bidi="ar-SA"/>
          <w14:textFill>
            <w14:solidFill>
              <w14:schemeClr w14:val="tx1"/>
            </w14:solidFill>
          </w14:textFill>
        </w:rPr>
        <w:t xml:space="preserve"> / </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的中国境内生产的组件成本占比≥</w:t>
      </w:r>
      <w:r>
        <w:rPr>
          <w:rFonts w:hint="eastAsia" w:ascii="宋体" w:hAnsi="宋体" w:eastAsia="宋体" w:cs="宋体"/>
          <w:b w:val="0"/>
          <w:bCs/>
          <w:color w:val="000000" w:themeColor="text1"/>
          <w:sz w:val="24"/>
          <w:szCs w:val="24"/>
          <w:highlight w:val="none"/>
          <w:u w:val="single"/>
          <w:lang w:val="en-US" w:eastAsia="zh-CN" w:bidi="ar-SA"/>
          <w14:textFill>
            <w14:solidFill>
              <w14:schemeClr w14:val="tx1"/>
            </w14:solidFill>
          </w14:textFill>
        </w:rPr>
        <w:t xml:space="preserve">  /  </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u w:val="single"/>
          <w:lang w:val="en-US" w:eastAsia="zh-CN" w:bidi="ar-SA"/>
          <w14:textFill>
            <w14:solidFill>
              <w14:schemeClr w14:val="tx1"/>
            </w14:solidFill>
          </w14:textFill>
        </w:rPr>
        <w:t xml:space="preserve">  / </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 的</w:t>
      </w:r>
      <w:r>
        <w:rPr>
          <w:rFonts w:hint="eastAsia" w:ascii="宋体" w:hAnsi="宋体" w:eastAsia="宋体" w:cs="宋体"/>
          <w:b w:val="0"/>
          <w:bCs/>
          <w:color w:val="000000" w:themeColor="text1"/>
          <w:sz w:val="24"/>
          <w:szCs w:val="24"/>
          <w:highlight w:val="none"/>
          <w:u w:val="single"/>
          <w:lang w:val="en-US" w:eastAsia="zh-CN" w:bidi="ar-SA"/>
          <w14:textFill>
            <w14:solidFill>
              <w14:schemeClr w14:val="tx1"/>
            </w14:solidFill>
          </w14:textFill>
        </w:rPr>
        <w:t xml:space="preserve">  / </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 在中国境内生产。</w:t>
      </w:r>
      <w:r>
        <w:rPr>
          <w:rFonts w:hint="eastAsia" w:ascii="宋体" w:hAnsi="宋体" w:eastAsia="宋体" w:cs="宋体"/>
          <w:b w:val="0"/>
          <w:bCs/>
          <w:color w:val="000000" w:themeColor="text1"/>
          <w:sz w:val="24"/>
          <w:szCs w:val="24"/>
          <w:highlight w:val="none"/>
          <w:u w:val="single"/>
          <w:lang w:val="en-US" w:eastAsia="zh-CN" w:bidi="ar-SA"/>
          <w14:textFill>
            <w14:solidFill>
              <w14:schemeClr w14:val="tx1"/>
            </w14:solidFill>
          </w14:textFill>
        </w:rPr>
        <w:t xml:space="preserve">  /  </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的</w:t>
      </w:r>
      <w:r>
        <w:rPr>
          <w:rFonts w:hint="eastAsia" w:ascii="宋体" w:hAnsi="宋体" w:eastAsia="宋体" w:cs="宋体"/>
          <w:b w:val="0"/>
          <w:bCs/>
          <w:color w:val="000000" w:themeColor="text1"/>
          <w:sz w:val="24"/>
          <w:szCs w:val="24"/>
          <w:highlight w:val="none"/>
          <w:u w:val="single"/>
          <w:lang w:val="en-US" w:eastAsia="zh-CN" w:bidi="ar-SA"/>
          <w14:textFill>
            <w14:solidFill>
              <w14:schemeClr w14:val="tx1"/>
            </w14:solidFill>
          </w14:textFill>
        </w:rPr>
        <w:t xml:space="preserve">  /  </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
          <w:bCs w:val="0"/>
          <w:color w:val="000000" w:themeColor="text1"/>
          <w:sz w:val="24"/>
          <w:szCs w:val="24"/>
          <w:highlight w:val="none"/>
          <w:u w:val="single"/>
          <w:lang w:val="en-US" w:eastAsia="zh-CN" w:bidi="ar-SA"/>
          <w14:textFill>
            <w14:solidFill>
              <w14:schemeClr w14:val="tx1"/>
            </w14:solidFill>
          </w14:textFill>
        </w:rPr>
        <w:t xml:space="preserve">（产品名称 ）</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，生产厂为</w:t>
      </w:r>
      <w:r>
        <w:rPr>
          <w:rFonts w:hint="eastAsia" w:ascii="宋体" w:hAnsi="宋体" w:eastAsia="宋体" w:cs="宋体"/>
          <w:b/>
          <w:bCs w:val="0"/>
          <w:color w:val="000000" w:themeColor="text1"/>
          <w:sz w:val="24"/>
          <w:szCs w:val="24"/>
          <w:highlight w:val="none"/>
          <w:u w:val="single"/>
          <w:lang w:val="en-US" w:eastAsia="zh-CN" w:bidi="ar-SA"/>
          <w14:textFill>
            <w14:solidFill>
              <w14:schemeClr w14:val="tx1"/>
            </w14:solidFill>
          </w14:textFill>
        </w:rPr>
        <w:t xml:space="preserve">（厂名）</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，厂址为</w:t>
      </w:r>
      <w:r>
        <w:rPr>
          <w:rFonts w:hint="eastAsia" w:ascii="宋体" w:hAnsi="宋体" w:eastAsia="宋体" w:cs="宋体"/>
          <w:b/>
          <w:bCs w:val="0"/>
          <w:color w:val="000000" w:themeColor="text1"/>
          <w:sz w:val="24"/>
          <w:szCs w:val="24"/>
          <w:highlight w:val="none"/>
          <w:u w:val="single"/>
          <w:lang w:val="en-US" w:eastAsia="zh-CN" w:bidi="ar-SA"/>
          <w14:textFill>
            <w14:solidFill>
              <w14:schemeClr w14:val="tx1"/>
            </w14:solidFill>
          </w14:textFill>
        </w:rPr>
        <w:t xml:space="preserve">（生产厂址）</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u w:val="single"/>
          <w:lang w:val="en-US" w:eastAsia="zh-CN" w:bidi="ar-SA"/>
          <w14:textFill>
            <w14:solidFill>
              <w14:schemeClr w14:val="tx1"/>
            </w14:solidFill>
          </w14:textFill>
        </w:rPr>
        <w:t xml:space="preserve"> / </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的中国境内生产的组件成本占比≥</w:t>
      </w:r>
      <w:r>
        <w:rPr>
          <w:rFonts w:hint="eastAsia" w:ascii="宋体" w:hAnsi="宋体" w:eastAsia="宋体" w:cs="宋体"/>
          <w:b w:val="0"/>
          <w:bCs/>
          <w:color w:val="000000" w:themeColor="text1"/>
          <w:sz w:val="24"/>
          <w:szCs w:val="24"/>
          <w:highlight w:val="none"/>
          <w:u w:val="single"/>
          <w:lang w:val="en-US" w:eastAsia="zh-CN" w:bidi="ar-SA"/>
          <w14:textFill>
            <w14:solidFill>
              <w14:schemeClr w14:val="tx1"/>
            </w14:solidFill>
          </w14:textFill>
        </w:rPr>
        <w:t xml:space="preserve">  /  </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u w:val="single"/>
          <w:lang w:val="en-US" w:eastAsia="zh-CN" w:bidi="ar-SA"/>
          <w14:textFill>
            <w14:solidFill>
              <w14:schemeClr w14:val="tx1"/>
            </w14:solidFill>
          </w14:textFill>
        </w:rPr>
        <w:t xml:space="preserve">  /  </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的</w:t>
      </w:r>
      <w:r>
        <w:rPr>
          <w:rFonts w:hint="eastAsia" w:ascii="宋体" w:hAnsi="宋体" w:eastAsia="宋体" w:cs="宋体"/>
          <w:b w:val="0"/>
          <w:bCs/>
          <w:color w:val="000000" w:themeColor="text1"/>
          <w:sz w:val="24"/>
          <w:szCs w:val="24"/>
          <w:highlight w:val="none"/>
          <w:u w:val="single"/>
          <w:lang w:val="en-US" w:eastAsia="zh-CN" w:bidi="ar-SA"/>
          <w14:textFill>
            <w14:solidFill>
              <w14:schemeClr w14:val="tx1"/>
            </w14:solidFill>
          </w14:textFill>
        </w:rPr>
        <w:t xml:space="preserve">  /  </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在中国境内生产。</w:t>
      </w:r>
      <w:r>
        <w:rPr>
          <w:rFonts w:hint="eastAsia" w:ascii="宋体" w:hAnsi="宋体" w:eastAsia="宋体" w:cs="宋体"/>
          <w:b w:val="0"/>
          <w:bCs/>
          <w:color w:val="000000" w:themeColor="text1"/>
          <w:sz w:val="24"/>
          <w:szCs w:val="24"/>
          <w:highlight w:val="none"/>
          <w:u w:val="single"/>
          <w:lang w:val="en-US" w:eastAsia="zh-CN" w:bidi="ar-SA"/>
          <w14:textFill>
            <w14:solidFill>
              <w14:schemeClr w14:val="tx1"/>
            </w14:solidFill>
          </w14:textFill>
        </w:rPr>
        <w:t xml:space="preserve">  / </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 的</w:t>
      </w:r>
      <w:r>
        <w:rPr>
          <w:rFonts w:hint="eastAsia" w:ascii="宋体" w:hAnsi="宋体" w:eastAsia="宋体" w:cs="宋体"/>
          <w:b w:val="0"/>
          <w:bCs/>
          <w:color w:val="000000" w:themeColor="text1"/>
          <w:sz w:val="24"/>
          <w:szCs w:val="24"/>
          <w:highlight w:val="none"/>
          <w:u w:val="single"/>
          <w:lang w:val="en-US" w:eastAsia="zh-CN" w:bidi="ar-SA"/>
          <w14:textFill>
            <w14:solidFill>
              <w14:schemeClr w14:val="tx1"/>
            </w14:solidFill>
          </w14:textFill>
        </w:rPr>
        <w:t xml:space="preserve">  /  </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本公司（单位）对上述声明内容的真实性负责。如有虚假，愿承担相应法律责任。</w:t>
      </w:r>
      <w:r/>
    </w:p>
    <w:p>
      <w:pPr>
        <w:ind w:firstLine="482"/>
        <w:jc w:val="both"/>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公司（单位）名称（电子签章）：　</w:t>
      </w:r>
      <w:r/>
    </w:p>
    <w:p>
      <w:pPr>
        <w:ind w:firstLine="482"/>
        <w:jc w:val="both"/>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日期：  年  月  日</w:t>
      </w:r>
      <w:r/>
    </w:p>
    <w:p>
      <w:pPr>
        <w:ind w:firstLine="482"/>
        <w:jc w:val="both"/>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ind w:firstLine="482"/>
        <w:jc w:val="both"/>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注：</w:t>
      </w:r>
      <w:r/>
    </w:p>
    <w:p>
      <w:pPr>
        <w:ind w:firstLine="482"/>
        <w:jc w:val="both"/>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1.产品如有型号，请在“产品名称”栏一并填写。</w:t>
      </w:r>
      <w:r/>
    </w:p>
    <w:p>
      <w:pPr>
        <w:ind w:firstLine="482"/>
        <w:jc w:val="both"/>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2.生产厂名与厂址应与生产厂营业执照载明的相关信息保持一致。</w:t>
      </w:r>
      <w:r/>
    </w:p>
    <w:p>
      <w:pPr>
        <w:ind w:firstLine="482"/>
        <w:jc w:val="both"/>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3.该产品的中国境内生产的组件成本占比相关要求实施前，“规定比例”栏可不填，下同。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4.该产品的关键组件要求实施前，“关键组件”栏可不填，下同。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5.该产品的关键工序要求实施前，“关键工序”栏可不填，下同。</w:t>
      </w:r>
      <w:r/>
    </w:p>
    <w:p>
      <w:pPr>
        <w:ind w:firstLine="482"/>
        <w:jc w:val="both"/>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6.《声明函》中标注“ /”的地方无需填写。</w:t>
      </w:r>
      <w:r/>
    </w:p>
    <w:p>
      <w:pPr>
        <w:pStyle w:val="84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sectPr>
      <w:headerReference w:type="default" r:id="rId11"/>
      <w:footerReference w:type="default" r:id="rId15"/>
      <w:footnotePr/>
      <w:endnotePr/>
      <w:type w:val="nextPage"/>
      <w:pgSz w:w="11911" w:h="16838" w:orient="portrait"/>
      <w:pgMar w:top="1179" w:right="1134" w:bottom="1361" w:left="1134" w:header="595" w:footer="116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Wingdings">
    <w:panose1 w:val="05000000000000000000"/>
  </w:font>
  <w:font w:name="仿宋">
    <w:panose1 w:val="02010609060101010101"/>
  </w:font>
  <w:font w:name="楷体_GB2312">
    <w:panose1 w:val="02010609060101010101"/>
  </w:font>
  <w:font w:name="MingLiU">
    <w:panose1 w:val="02020500000000000000"/>
  </w:font>
  <w:font w:name="新宋体">
    <w:panose1 w:val="02010609030101010101"/>
  </w:font>
  <w:font w:name="Symbol">
    <w:panose1 w:val="05050102010706020507"/>
  </w:font>
  <w:font w:name="Courier New">
    <w:panose1 w:val="02070309020205020404"/>
  </w:font>
  <w:font w:name="仿宋_GB2312">
    <w:panose1 w:val="02010609060101010101"/>
  </w:font>
  <w:font w:name="Verdana">
    <w:panose1 w:val="020B0604030504040204"/>
  </w:font>
  <w:font w:name="华文中宋">
    <w:panose1 w:val="0201060004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9"/>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49281521"/>
      <w:rPr/>
    </w:sdtPr>
    <w:sdtContent>
      <w:sdt>
        <w:sdtPr>
          <w15:appearance w15:val="boundingBox"/>
          <w:id w:val="802419787"/>
          <w:rPr/>
        </w:sdtPr>
        <w:sdtContent>
          <w:p>
            <w:pPr>
              <w:pStyle w:val="809"/>
              <w:jc w:val="center"/>
              <w:tabs>
                <w:tab w:val="center" w:pos="4153" w:leader="none"/>
                <w:tab w:val="clear" w:pos="7143" w:leader="none"/>
                <w:tab w:val="right" w:pos="8306" w:leader="none"/>
                <w:tab w:val="clear" w:pos="14287" w:leader="none"/>
              </w:tabs>
            </w:pPr>
            <w:r>
              <w:rPr>
                <w:b/>
                <w:bCs/>
                <w:sz w:val="24"/>
              </w:rPr>
              <w:fldChar w:fldCharType="begin"/>
            </w:r>
            <w:r>
              <w:rPr>
                <w:b/>
                <w:bCs/>
              </w:rPr>
              <w:instrText xml:space="preserve">PAGE</w:instrText>
            </w:r>
            <w:r>
              <w:rPr>
                <w:b/>
                <w:bCs/>
                <w:sz w:val="24"/>
              </w:rPr>
              <w:fldChar w:fldCharType="separate"/>
            </w:r>
            <w:r>
              <w:rPr>
                <w:b/>
                <w:bCs/>
              </w:rPr>
              <w:t xml:space="preserve">13</w:t>
            </w:r>
            <w:r>
              <w:rPr>
                <w:b/>
                <w:bCs/>
                <w:sz w:val="24"/>
              </w:rPr>
              <w:fldChar w:fldCharType="end"/>
            </w:r>
            <w:r>
              <w:rPr>
                <w:lang w:val="zh-CN"/>
              </w:rPr>
              <w:t xml:space="preserve"> / </w:t>
            </w:r>
            <w:r>
              <w:rPr>
                <w:b/>
                <w:bCs/>
                <w:sz w:val="24"/>
              </w:rPr>
              <w:fldChar w:fldCharType="begin"/>
            </w:r>
            <w:r>
              <w:rPr>
                <w:b/>
                <w:bCs/>
              </w:rPr>
              <w:instrText xml:space="preserve">NUMPAGES</w:instrText>
            </w:r>
            <w:r>
              <w:rPr>
                <w:b/>
                <w:bCs/>
                <w:sz w:val="24"/>
              </w:rPr>
              <w:fldChar w:fldCharType="separate"/>
            </w:r>
            <w:r>
              <w:rPr>
                <w:b/>
                <w:bCs/>
              </w:rPr>
              <w:t xml:space="preserve">52</w:t>
            </w:r>
            <w:r>
              <w:rPr>
                <w:b/>
                <w:bCs/>
                <w:sz w:val="24"/>
              </w:rPr>
              <w:fldChar w:fldCharType="end"/>
            </w:r>
            <w:r/>
          </w:p>
        </w:sdtContent>
      </w:sdt>
    </w:sdtContent>
  </w:sdt>
  <w:p>
    <w:pPr>
      <w:pStyle w:val="809"/>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Calibri" w:hAnsi="Calibr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-66675</wp:posOffset>
              </wp:positionV>
              <wp:extent cx="358775" cy="213360"/>
              <wp:effectExtent l="3175" t="3175" r="3175" b="3175"/>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358487" cy="21313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5.2pt;mso-position-vertical:absolute;width:28.2pt;height:16.8pt;mso-wrap-distance-left:9.0pt;mso-wrap-distance-top:0.0pt;mso-wrap-distance-right:9.0pt;mso-wrap-distance-bottom:0.0pt;v-text-anchor:top;visibility:visible;" filled="f" stroked="f" strokeweight="0.50pt">
              <v:textbox inset="0,0,0,0">
                <w:txbxContent>
                  <w:p>
                    <w:pPr>
                      <w:pStyle w:val="80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95580" cy="146050"/>
              <wp:effectExtent l="3175" t="3175" r="3175" b="3175"/>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95519"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9"/>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5.4pt;height:11.5pt;mso-wrap-distance-left:9.0pt;mso-wrap-distance-top:0.0pt;mso-wrap-distance-right:9.0pt;mso-wrap-distance-bottom:0.0pt;v-text-anchor:top;visibility:visible;" filled="f" stroked="f" strokeweight="0.50pt">
              <v:textbox inset="0,0,0,0">
                <w:txbxContent>
                  <w:p>
                    <w:pPr>
                      <w:pStyle w:val="809"/>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0" w:beforeAutospacing="0" w:after="200" w:afterAutospacing="0" w:line="14" w:lineRule="exact"/>
      <w:rPr>
        <w:rFonts w:hint="default" w:ascii="Arial" w:hAnsi="Arial" w:eastAsia="Arial" w:cs="Times New Roman"/>
        <w:sz w:val="2"/>
        <w:szCs w:val="22"/>
        <w:lang w:eastAsia="en-US"/>
      </w:rPr>
    </w:pPr>
    <w:r>
      <w:rPr>
        <w:rFonts w:hint="default" w:ascii="Arial" w:hAnsi="Arial" w:eastAsia="Arial" w:cs="Times New Roman"/>
        <w:sz w:val="2"/>
        <w:szCs w:val="22"/>
        <w:lang w:eastAsia="en-U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rPr>
        <w:rFonts w:ascii="宋体" w:hAnsi="宋体" w:cs="宋体"/>
        <w:b w:val="0"/>
        <w:bCs/>
        <w:i/>
        <w:iCs/>
      </w:rPr>
      <w:pBdr>
        <w:bottom w:val="none" w:color="auto" w:sz="0" w:space="0"/>
      </w:pBdr>
    </w:pPr>
    <w:r>
      <w:rPr>
        <w:rFonts w:ascii="宋体" w:hAnsi="宋体" w:cs="宋体"/>
        <w:b w:val="0"/>
        <w:bCs/>
        <w:i/>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1"/>
      <w:isLgl w:val="false"/>
      <w:suff w:val="tab"/>
      <w:lvlText w:val="第 %1 章"/>
      <w:lvlJc w:val="left"/>
      <w:pPr>
        <w:ind w:left="-1260" w:firstLine="0"/>
        <w:tabs>
          <w:tab w:val="left" w:pos="180" w:leader="none"/>
        </w:tabs>
      </w:pPr>
      <w:rPr>
        <w:rFonts w:eastAsia="黑体"/>
        <w:b/>
        <w:i w:val="0"/>
        <w:sz w:val="36"/>
        <w:szCs w:val="36"/>
      </w:rPr>
    </w:lvl>
    <w:lvl w:ilvl="1">
      <w:start w:val="1"/>
      <w:numFmt w:val="chineseCountingThousand"/>
      <w:isLgl w:val="false"/>
      <w:suff w:val="tab"/>
      <w:lvlText w:val="%2 "/>
      <w:lvlJc w:val="left"/>
      <w:pPr>
        <w:ind w:left="0" w:firstLine="0"/>
        <w:tabs>
          <w:tab w:val="left" w:pos="1080" w:leader="none"/>
        </w:tabs>
      </w:pPr>
      <w:rPr>
        <w:rFonts w:ascii="黑体" w:hAnsi="Arial Unicode MS" w:eastAsia="黑体"/>
        <w:b/>
        <w:i w:val="0"/>
        <w:spacing w:val="0"/>
        <w:position w:val="0"/>
        <w:sz w:val="28"/>
        <w:szCs w:val="28"/>
      </w:rPr>
    </w:lvl>
    <w:lvl w:ilvl="2">
      <w:start w:val="1"/>
      <w:numFmt w:val="decimal"/>
      <w:isLgl w:val="false"/>
      <w:suff w:val="tab"/>
      <w:lvlText w:val="%2.%3"/>
      <w:lvlJc w:val="left"/>
      <w:pPr>
        <w:ind w:left="-1260" w:firstLine="0"/>
        <w:tabs>
          <w:tab w:val="left" w:pos="-540" w:leader="none"/>
        </w:tabs>
      </w:pPr>
      <w:rPr>
        <w:rFonts w:ascii="黑体" w:hAnsi="Arial Unicode MS" w:eastAsia="黑体"/>
        <w:b/>
        <w:i w:val="0"/>
        <w:sz w:val="30"/>
      </w:rPr>
    </w:lvl>
    <w:lvl w:ilvl="3">
      <w:start w:val="1"/>
      <w:numFmt w:val="decimal"/>
      <w:pStyle w:val="857"/>
      <w:isLgl w:val="false"/>
      <w:suff w:val="tab"/>
      <w:lvlText w:val="%2.%3.%4"/>
      <w:lvlJc w:val="left"/>
      <w:pPr>
        <w:ind w:left="-1260" w:firstLine="0"/>
        <w:tabs>
          <w:tab w:val="left" w:pos="-540" w:leader="none"/>
        </w:tabs>
      </w:pPr>
      <w:rPr>
        <w:rFonts w:ascii="黑体" w:eastAsia="黑体"/>
        <w:b/>
        <w:i w:val="0"/>
        <w:sz w:val="28"/>
      </w:rPr>
    </w:lvl>
    <w:lvl w:ilvl="4">
      <w:start w:val="1"/>
      <w:numFmt w:val="decimal"/>
      <w:isLgl w:val="false"/>
      <w:suff w:val="tab"/>
      <w:lvlText w:val="%5."/>
      <w:lvlJc w:val="left"/>
      <w:pPr>
        <w:ind w:left="-1260" w:firstLine="0"/>
        <w:tabs>
          <w:tab w:val="left" w:pos="-1260" w:leader="none"/>
        </w:tabs>
      </w:pPr>
      <w:rPr>
        <w:rFonts w:eastAsia="宋体"/>
        <w:b/>
        <w:i w:val="0"/>
        <w:sz w:val="24"/>
      </w:rPr>
    </w:lvl>
    <w:lvl w:ilvl="5">
      <w:start w:val="1"/>
      <w:numFmt w:val="decimal"/>
      <w:isLgl w:val="false"/>
      <w:suff w:val="tab"/>
      <w:lvlText w:val="%6）"/>
      <w:lvlJc w:val="left"/>
      <w:pPr>
        <w:ind w:left="-1260" w:firstLine="0"/>
        <w:tabs>
          <w:tab w:val="left" w:pos="180" w:leader="none"/>
        </w:tabs>
      </w:pPr>
    </w:lvl>
    <w:lvl w:ilvl="6">
      <w:start w:val="1"/>
      <w:numFmt w:val="decimal"/>
      <w:isLgl w:val="false"/>
      <w:suff w:val="tab"/>
      <w:lvlText w:val="%2.%3.%4.%5.%6.%7"/>
      <w:lvlJc w:val="left"/>
      <w:pPr>
        <w:ind w:left="-1260" w:firstLine="0"/>
        <w:tabs>
          <w:tab w:val="left" w:pos="540" w:leader="none"/>
        </w:tabs>
      </w:pPr>
    </w:lvl>
    <w:lvl w:ilvl="7">
      <w:start w:val="1"/>
      <w:numFmt w:val="decimal"/>
      <w:isLgl w:val="false"/>
      <w:suff w:val="tab"/>
      <w:lvlText w:val="%2.%3.%4.%5.%6.%7.%8"/>
      <w:lvlJc w:val="left"/>
      <w:pPr>
        <w:ind w:left="-1260" w:firstLine="0"/>
        <w:tabs>
          <w:tab w:val="left" w:pos="540" w:leader="none"/>
        </w:tabs>
      </w:pPr>
    </w:lvl>
    <w:lvl w:ilvl="8">
      <w:start w:val="1"/>
      <w:numFmt w:val="decimal"/>
      <w:isLgl w:val="false"/>
      <w:suff w:val="tab"/>
      <w:lvlText w:val="%2.%3.%4.%5.%6.%7.%8.%9"/>
      <w:lvlJc w:val="left"/>
      <w:pPr>
        <w:ind w:left="-1260" w:firstLine="0"/>
        <w:tabs>
          <w:tab w:val="left" w:pos="900" w:leader="none"/>
        </w:tabs>
      </w:pPr>
    </w:lvl>
  </w:abstractNum>
  <w:abstractNum w:abstractNumId="3">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6"/>
  </w:num>
  <w:num w:numId="4">
    <w:abstractNumId w:val="4"/>
  </w:num>
  <w:num w:numId="5">
    <w:abstractNumId w:val="7"/>
  </w:num>
  <w:num w:numId="6">
    <w:abstractNumId w:val="5"/>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default="1">
    <w:name w:val="Normal"/>
    <w:uiPriority w:val="0"/>
    <w:qFormat/>
    <w:rPr>
      <w:rFonts w:hint="default" w:ascii="Times New Roman" w:hAnsi="Times New Roman" w:eastAsia="宋体" w:cs="Times New Roman"/>
      <w:lang w:val="en-US" w:eastAsia="zh-CN" w:bidi="ar-SA"/>
    </w:rPr>
  </w:style>
  <w:style w:type="paragraph" w:styleId="782">
    <w:name w:val="Heading 1"/>
    <w:basedOn w:val="781"/>
    <w:next w:val="781"/>
    <w:link w:val="841"/>
    <w:uiPriority w:val="9"/>
    <w:qFormat/>
    <w:pPr>
      <w:keepLines/>
      <w:keepNext/>
      <w:spacing w:before="480" w:after="200"/>
      <w:outlineLvl w:val="0"/>
    </w:pPr>
    <w:rPr>
      <w:rFonts w:ascii="Arial" w:hAnsi="Arial" w:eastAsia="Arial"/>
      <w:sz w:val="40"/>
      <w:szCs w:val="40"/>
    </w:rPr>
  </w:style>
  <w:style w:type="paragraph" w:styleId="783">
    <w:name w:val="Heading 2"/>
    <w:basedOn w:val="781"/>
    <w:next w:val="781"/>
    <w:link w:val="842"/>
    <w:uiPriority w:val="9"/>
    <w:unhideWhenUsed/>
    <w:qFormat/>
    <w:pPr>
      <w:keepLines/>
      <w:keepNext/>
      <w:spacing w:before="360" w:after="200"/>
      <w:outlineLvl w:val="1"/>
    </w:pPr>
    <w:rPr>
      <w:rFonts w:ascii="Arial" w:hAnsi="Arial" w:eastAsia="Arial"/>
      <w:sz w:val="34"/>
    </w:rPr>
  </w:style>
  <w:style w:type="paragraph" w:styleId="784">
    <w:name w:val="Heading 3"/>
    <w:basedOn w:val="781"/>
    <w:next w:val="781"/>
    <w:link w:val="843"/>
    <w:uiPriority w:val="9"/>
    <w:unhideWhenUsed/>
    <w:qFormat/>
    <w:pPr>
      <w:keepLines/>
      <w:keepNext/>
      <w:spacing w:before="320" w:after="200"/>
      <w:outlineLvl w:val="2"/>
    </w:pPr>
    <w:rPr>
      <w:rFonts w:ascii="Arial" w:hAnsi="Arial" w:eastAsia="Arial"/>
      <w:sz w:val="30"/>
      <w:szCs w:val="30"/>
    </w:rPr>
  </w:style>
  <w:style w:type="paragraph" w:styleId="785">
    <w:name w:val="Heading 4"/>
    <w:next w:val="781"/>
    <w:link w:val="844"/>
    <w:uiPriority w:val="9"/>
    <w:unhideWhenUsed/>
    <w:qFormat/>
    <w:pPr>
      <w:keepLines/>
      <w:keepNext/>
      <w:spacing w:before="320" w:after="200"/>
      <w:outlineLvl w:val="3"/>
    </w:pPr>
    <w:rPr>
      <w:rFonts w:hint="default" w:ascii="Arial" w:hAnsi="Arial" w:eastAsia="Arial" w:cs="Times New Roman"/>
      <w:b/>
      <w:bCs/>
      <w:sz w:val="26"/>
      <w:szCs w:val="26"/>
      <w:lang w:val="en-US" w:eastAsia="zh-CN" w:bidi="ar-SA"/>
    </w:rPr>
  </w:style>
  <w:style w:type="paragraph" w:styleId="786">
    <w:name w:val="Heading 5"/>
    <w:next w:val="781"/>
    <w:link w:val="892"/>
    <w:uiPriority w:val="9"/>
    <w:unhideWhenUsed/>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787">
    <w:name w:val="Heading 6"/>
    <w:next w:val="781"/>
    <w:link w:val="893"/>
    <w:uiPriority w:val="9"/>
    <w:unhideWhenUsed/>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788">
    <w:name w:val="Heading 7"/>
    <w:next w:val="781"/>
    <w:link w:val="894"/>
    <w:uiPriority w:val="9"/>
    <w:unhideWhenUsed/>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789">
    <w:name w:val="Heading 8"/>
    <w:next w:val="781"/>
    <w:link w:val="895"/>
    <w:uiPriority w:val="9"/>
    <w:unhideWhenUsed/>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790">
    <w:name w:val="Heading 9"/>
    <w:next w:val="781"/>
    <w:link w:val="896"/>
    <w:uiPriority w:val="9"/>
    <w:unhideWhenUsed/>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791" w:default="1">
    <w:name w:val="Default Paragraph Font"/>
    <w:uiPriority w:val="1"/>
    <w:semiHidden/>
    <w:unhideWhenUsed/>
    <w:qFormat/>
  </w:style>
  <w:style w:type="table" w:styleId="792" w:default="1">
    <w:name w:val="Normal Table"/>
    <w:uiPriority w:val="99"/>
    <w:semiHidden/>
    <w:unhideWhenUsed/>
    <w:qFormat/>
    <w:tblPr>
      <w:tblCellMar>
        <w:left w:w="108" w:type="dxa"/>
        <w:top w:w="0" w:type="dxa"/>
        <w:right w:w="108" w:type="dxa"/>
        <w:bottom w:w="0" w:type="dxa"/>
      </w:tblCellMar>
    </w:tblPr>
  </w:style>
  <w:style w:type="paragraph" w:styleId="793">
    <w:name w:val="toc 7"/>
    <w:next w:val="781"/>
    <w:uiPriority w:val="39"/>
    <w:unhideWhenUsed/>
    <w:qFormat/>
    <w:pPr>
      <w:ind w:left="1701"/>
      <w:spacing w:after="57"/>
    </w:pPr>
    <w:rPr>
      <w:rFonts w:hint="default" w:ascii="Times New Roman" w:hAnsi="Times New Roman" w:eastAsia="宋体" w:cs="Times New Roman"/>
      <w:lang w:val="en-US" w:eastAsia="zh-CN" w:bidi="ar-SA"/>
    </w:rPr>
  </w:style>
  <w:style w:type="paragraph" w:styleId="794">
    <w:name w:val="Normal Indent"/>
    <w:basedOn w:val="781"/>
    <w:uiPriority w:val="0"/>
    <w:qFormat/>
    <w:pPr>
      <w:ind w:firstLine="200"/>
    </w:pPr>
    <w:rPr>
      <w:rFonts w:ascii="Calibri" w:hAnsi="Calibri"/>
    </w:rPr>
  </w:style>
  <w:style w:type="paragraph" w:styleId="795">
    <w:name w:val="Caption"/>
    <w:next w:val="781"/>
    <w:uiPriority w:val="35"/>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96">
    <w:name w:val="index 5"/>
    <w:basedOn w:val="781"/>
    <w:next w:val="781"/>
    <w:uiPriority w:val="0"/>
    <w:qFormat/>
    <w:pPr>
      <w:ind w:left="798"/>
    </w:pPr>
    <w:rPr>
      <w:rFonts w:ascii="Calibri" w:hAnsi="Calibri"/>
    </w:rPr>
  </w:style>
  <w:style w:type="paragraph" w:styleId="797">
    <w:name w:val="annotation text"/>
    <w:basedOn w:val="781"/>
    <w:link w:val="1130"/>
    <w:uiPriority w:val="99"/>
    <w:semiHidden/>
    <w:unhideWhenUsed/>
    <w:qFormat/>
  </w:style>
  <w:style w:type="paragraph" w:styleId="798">
    <w:name w:val="Body Text"/>
    <w:basedOn w:val="781"/>
    <w:next w:val="799"/>
    <w:uiPriority w:val="0"/>
    <w:qFormat/>
    <w:pPr>
      <w:spacing w:after="120"/>
      <w:widowControl w:val="off"/>
    </w:pPr>
  </w:style>
  <w:style w:type="paragraph" w:styleId="799">
    <w:name w:val="Body Text First Indent"/>
    <w:basedOn w:val="798"/>
    <w:next w:val="800"/>
    <w:uiPriority w:val="0"/>
    <w:qFormat/>
    <w:pPr>
      <w:ind w:firstLine="420"/>
    </w:pPr>
  </w:style>
  <w:style w:type="paragraph" w:styleId="800">
    <w:name w:val="Body Text First Indent 2"/>
    <w:basedOn w:val="801"/>
    <w:next w:val="781"/>
    <w:uiPriority w:val="99"/>
    <w:unhideWhenUsed/>
    <w:qFormat/>
    <w:pPr>
      <w:ind w:firstLine="200"/>
    </w:pPr>
  </w:style>
  <w:style w:type="paragraph" w:styleId="801">
    <w:name w:val="Body Text Indent"/>
    <w:basedOn w:val="781"/>
    <w:next w:val="781"/>
    <w:uiPriority w:val="99"/>
    <w:unhideWhenUsed/>
    <w:qFormat/>
    <w:pPr>
      <w:ind w:left="420"/>
      <w:spacing w:after="120"/>
    </w:pPr>
  </w:style>
  <w:style w:type="paragraph" w:styleId="802">
    <w:name w:val="Block Text"/>
    <w:basedOn w:val="781"/>
    <w:uiPriority w:val="0"/>
    <w:qFormat/>
    <w:pPr>
      <w:ind w:left="256" w:right="6" w:firstLine="200"/>
    </w:pPr>
    <w:rPr>
      <w:rFonts w:eastAsia="仿宋_GB2312"/>
      <w:sz w:val="28"/>
    </w:rPr>
  </w:style>
  <w:style w:type="paragraph" w:styleId="803">
    <w:name w:val="toc 5"/>
    <w:next w:val="781"/>
    <w:uiPriority w:val="39"/>
    <w:unhideWhenUsed/>
    <w:qFormat/>
    <w:pPr>
      <w:ind w:left="1134"/>
      <w:spacing w:after="57"/>
    </w:pPr>
    <w:rPr>
      <w:rFonts w:hint="default" w:ascii="Times New Roman" w:hAnsi="Times New Roman" w:eastAsia="宋体" w:cs="Times New Roman"/>
      <w:lang w:val="en-US" w:eastAsia="zh-CN" w:bidi="ar-SA"/>
    </w:rPr>
  </w:style>
  <w:style w:type="paragraph" w:styleId="804">
    <w:name w:val="toc 3"/>
    <w:next w:val="781"/>
    <w:uiPriority w:val="39"/>
    <w:unhideWhenUsed/>
    <w:qFormat/>
    <w:pPr>
      <w:ind w:left="567"/>
      <w:spacing w:after="57"/>
    </w:pPr>
    <w:rPr>
      <w:rFonts w:hint="default" w:ascii="Times New Roman" w:hAnsi="Times New Roman" w:eastAsia="宋体" w:cs="Times New Roman"/>
      <w:lang w:val="en-US" w:eastAsia="zh-CN" w:bidi="ar-SA"/>
    </w:rPr>
  </w:style>
  <w:style w:type="paragraph" w:styleId="805">
    <w:name w:val="Plain Text"/>
    <w:basedOn w:val="781"/>
    <w:uiPriority w:val="0"/>
    <w:qFormat/>
    <w:rPr>
      <w:rFonts w:ascii="宋体" w:hAnsi="Courier New"/>
      <w:szCs w:val="21"/>
    </w:rPr>
  </w:style>
  <w:style w:type="paragraph" w:styleId="806">
    <w:name w:val="toc 8"/>
    <w:next w:val="781"/>
    <w:uiPriority w:val="39"/>
    <w:unhideWhenUsed/>
    <w:qFormat/>
    <w:pPr>
      <w:ind w:left="1984"/>
      <w:spacing w:after="57"/>
    </w:pPr>
    <w:rPr>
      <w:rFonts w:hint="default" w:ascii="Times New Roman" w:hAnsi="Times New Roman" w:eastAsia="宋体" w:cs="Times New Roman"/>
      <w:lang w:val="en-US" w:eastAsia="zh-CN" w:bidi="ar-SA"/>
    </w:rPr>
  </w:style>
  <w:style w:type="paragraph" w:styleId="807">
    <w:name w:val="endnote text"/>
    <w:link w:val="1033"/>
    <w:uiPriority w:val="99"/>
    <w:semiHidden/>
    <w:unhideWhenUsed/>
    <w:qFormat/>
    <w:rPr>
      <w:rFonts w:hint="default" w:ascii="Times New Roman" w:hAnsi="Times New Roman" w:eastAsia="宋体" w:cs="Times New Roman"/>
      <w:lang w:val="en-US" w:eastAsia="zh-CN" w:bidi="ar-SA"/>
    </w:rPr>
  </w:style>
  <w:style w:type="paragraph" w:styleId="808">
    <w:name w:val="Balloon Text"/>
    <w:basedOn w:val="781"/>
    <w:link w:val="1107"/>
    <w:uiPriority w:val="99"/>
    <w:semiHidden/>
    <w:unhideWhenUsed/>
    <w:qFormat/>
    <w:rPr>
      <w:sz w:val="18"/>
      <w:szCs w:val="18"/>
    </w:rPr>
  </w:style>
  <w:style w:type="paragraph" w:styleId="809">
    <w:name w:val="Footer"/>
    <w:basedOn w:val="781"/>
    <w:link w:val="906"/>
    <w:uiPriority w:val="99"/>
    <w:unhideWhenUsed/>
    <w:qFormat/>
    <w:pPr>
      <w:tabs>
        <w:tab w:val="center" w:pos="7143" w:leader="none"/>
        <w:tab w:val="right" w:pos="14287" w:leader="none"/>
      </w:tabs>
    </w:pPr>
  </w:style>
  <w:style w:type="paragraph" w:styleId="810">
    <w:name w:val="envelope return"/>
    <w:basedOn w:val="781"/>
    <w:uiPriority w:val="99"/>
    <w:unhideWhenUsed/>
    <w:qFormat/>
    <w:rPr>
      <w:rFonts w:ascii="Arial" w:hAnsi="Arial"/>
    </w:rPr>
  </w:style>
  <w:style w:type="paragraph" w:styleId="811">
    <w:name w:val="Header"/>
    <w:basedOn w:val="781"/>
    <w:link w:val="904"/>
    <w:uiPriority w:val="99"/>
    <w:unhideWhenUsed/>
    <w:qFormat/>
    <w:pPr>
      <w:tabs>
        <w:tab w:val="center" w:pos="7143" w:leader="none"/>
        <w:tab w:val="right" w:pos="14287" w:leader="none"/>
      </w:tabs>
    </w:pPr>
  </w:style>
  <w:style w:type="paragraph" w:styleId="812">
    <w:name w:val="toc 1"/>
    <w:next w:val="781"/>
    <w:uiPriority w:val="39"/>
    <w:unhideWhenUsed/>
    <w:qFormat/>
    <w:pPr>
      <w:spacing w:after="57"/>
    </w:pPr>
    <w:rPr>
      <w:rFonts w:hint="default" w:ascii="Times New Roman" w:hAnsi="Times New Roman" w:eastAsia="宋体" w:cs="Times New Roman"/>
      <w:lang w:val="en-US" w:eastAsia="zh-CN" w:bidi="ar-SA"/>
    </w:rPr>
  </w:style>
  <w:style w:type="paragraph" w:styleId="813">
    <w:name w:val="toc 4"/>
    <w:next w:val="781"/>
    <w:uiPriority w:val="39"/>
    <w:unhideWhenUsed/>
    <w:qFormat/>
    <w:pPr>
      <w:ind w:left="850"/>
      <w:spacing w:after="57"/>
    </w:pPr>
    <w:rPr>
      <w:rFonts w:hint="default" w:ascii="Times New Roman" w:hAnsi="Times New Roman" w:eastAsia="宋体" w:cs="Times New Roman"/>
      <w:lang w:val="en-US" w:eastAsia="zh-CN" w:bidi="ar-SA"/>
    </w:rPr>
  </w:style>
  <w:style w:type="paragraph" w:styleId="814">
    <w:name w:val="index heading"/>
    <w:basedOn w:val="781"/>
    <w:next w:val="815"/>
    <w:uiPriority w:val="99"/>
    <w:unhideWhenUsed/>
    <w:qFormat/>
    <w:pPr>
      <w:spacing w:line="500" w:lineRule="exact"/>
    </w:pPr>
    <w:rPr>
      <w:rFonts w:ascii="仿宋_GB2312" w:eastAsia="仿宋_GB2312"/>
      <w:sz w:val="28"/>
    </w:rPr>
  </w:style>
  <w:style w:type="paragraph" w:styleId="815">
    <w:name w:val="index 1"/>
    <w:basedOn w:val="781"/>
    <w:next w:val="781"/>
    <w:uiPriority w:val="99"/>
    <w:unhideWhenUsed/>
    <w:qFormat/>
    <w:pPr>
      <w:spacing w:line="288" w:lineRule="auto"/>
      <w:suppressLineNumbers/>
    </w:pPr>
    <w:rPr>
      <w:sz w:val="24"/>
    </w:rPr>
  </w:style>
  <w:style w:type="paragraph" w:styleId="816">
    <w:name w:val="Subtitle"/>
    <w:link w:val="899"/>
    <w:uiPriority w:val="11"/>
    <w:qFormat/>
    <w:pPr>
      <w:spacing w:before="200" w:after="200"/>
    </w:pPr>
    <w:rPr>
      <w:rFonts w:hint="default" w:ascii="Times New Roman" w:hAnsi="Times New Roman" w:eastAsia="宋体" w:cs="Times New Roman"/>
      <w:sz w:val="24"/>
      <w:szCs w:val="24"/>
      <w:lang w:val="en-US" w:eastAsia="zh-CN" w:bidi="ar-SA"/>
    </w:rPr>
  </w:style>
  <w:style w:type="paragraph" w:styleId="817">
    <w:name w:val="footnote text"/>
    <w:basedOn w:val="781"/>
    <w:next w:val="796"/>
    <w:link w:val="1032"/>
    <w:uiPriority w:val="99"/>
    <w:unhideWhenUsed/>
    <w:qFormat/>
    <w:pPr>
      <w:spacing w:after="40"/>
    </w:pPr>
    <w:rPr>
      <w:sz w:val="18"/>
    </w:rPr>
  </w:style>
  <w:style w:type="paragraph" w:styleId="818">
    <w:name w:val="toc 6"/>
    <w:next w:val="781"/>
    <w:uiPriority w:val="39"/>
    <w:unhideWhenUsed/>
    <w:qFormat/>
    <w:pPr>
      <w:ind w:left="1417"/>
      <w:spacing w:after="57"/>
    </w:pPr>
    <w:rPr>
      <w:rFonts w:hint="default" w:ascii="Times New Roman" w:hAnsi="Times New Roman" w:eastAsia="宋体" w:cs="Times New Roman"/>
      <w:lang w:val="en-US" w:eastAsia="zh-CN" w:bidi="ar-SA"/>
    </w:rPr>
  </w:style>
  <w:style w:type="paragraph" w:styleId="819">
    <w:name w:val="table of figures"/>
    <w:next w:val="781"/>
    <w:uiPriority w:val="99"/>
    <w:unhideWhenUsed/>
    <w:qFormat/>
    <w:rPr>
      <w:rFonts w:hint="default" w:ascii="Times New Roman" w:hAnsi="Times New Roman" w:eastAsia="宋体" w:cs="Times New Roman"/>
      <w:lang w:val="en-US" w:eastAsia="zh-CN" w:bidi="ar-SA"/>
    </w:rPr>
  </w:style>
  <w:style w:type="paragraph" w:styleId="820">
    <w:name w:val="toc 2"/>
    <w:next w:val="781"/>
    <w:uiPriority w:val="39"/>
    <w:unhideWhenUsed/>
    <w:qFormat/>
    <w:pPr>
      <w:ind w:left="283"/>
      <w:spacing w:after="57"/>
    </w:pPr>
    <w:rPr>
      <w:rFonts w:hint="default" w:ascii="Times New Roman" w:hAnsi="Times New Roman" w:eastAsia="宋体" w:cs="Times New Roman"/>
      <w:lang w:val="en-US" w:eastAsia="zh-CN" w:bidi="ar-SA"/>
    </w:rPr>
  </w:style>
  <w:style w:type="paragraph" w:styleId="821">
    <w:name w:val="toc 9"/>
    <w:next w:val="781"/>
    <w:uiPriority w:val="39"/>
    <w:unhideWhenUsed/>
    <w:qFormat/>
    <w:pPr>
      <w:ind w:left="2268"/>
      <w:spacing w:after="57"/>
    </w:pPr>
    <w:rPr>
      <w:rFonts w:hint="default" w:ascii="Times New Roman" w:hAnsi="Times New Roman" w:eastAsia="宋体" w:cs="Times New Roman"/>
      <w:lang w:val="en-US" w:eastAsia="zh-CN" w:bidi="ar-SA"/>
    </w:rPr>
  </w:style>
  <w:style w:type="paragraph" w:styleId="822">
    <w:name w:val="Normal (Web)"/>
    <w:basedOn w:val="781"/>
    <w:uiPriority w:val="99"/>
    <w:unhideWhenUsed/>
    <w:qFormat/>
    <w:pPr>
      <w:spacing w:beforeAutospacing="1" w:afterAutospacing="1"/>
    </w:pPr>
    <w:rPr>
      <w:rFonts w:ascii="宋体" w:hAnsi="宋体" w:cs="宋体"/>
      <w:sz w:val="24"/>
    </w:rPr>
  </w:style>
  <w:style w:type="paragraph" w:styleId="823">
    <w:name w:val="Title"/>
    <w:basedOn w:val="781"/>
    <w:next w:val="805"/>
    <w:link w:val="898"/>
    <w:uiPriority w:val="10"/>
    <w:qFormat/>
    <w:pPr>
      <w:contextualSpacing/>
      <w:spacing w:before="300" w:after="200"/>
    </w:pPr>
    <w:rPr>
      <w:sz w:val="48"/>
      <w:szCs w:val="48"/>
    </w:rPr>
  </w:style>
  <w:style w:type="paragraph" w:styleId="824">
    <w:name w:val="annotation subject"/>
    <w:basedOn w:val="797"/>
    <w:next w:val="797"/>
    <w:link w:val="1131"/>
    <w:uiPriority w:val="99"/>
    <w:semiHidden/>
    <w:unhideWhenUsed/>
    <w:qFormat/>
    <w:rPr>
      <w:b/>
      <w:bCs/>
    </w:rPr>
  </w:style>
  <w:style w:type="table" w:styleId="8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Strong"/>
    <w:basedOn w:val="791"/>
    <w:uiPriority w:val="22"/>
    <w:qFormat/>
    <w:rPr>
      <w:b/>
    </w:rPr>
  </w:style>
  <w:style w:type="character" w:styleId="827">
    <w:name w:val="endnote reference"/>
    <w:uiPriority w:val="99"/>
    <w:semiHidden/>
    <w:unhideWhenUsed/>
    <w:qFormat/>
    <w:rPr>
      <w:vertAlign w:val="superscript"/>
    </w:rPr>
  </w:style>
  <w:style w:type="character" w:styleId="828">
    <w:name w:val="FollowedHyperlink"/>
    <w:basedOn w:val="791"/>
    <w:uiPriority w:val="99"/>
    <w:semiHidden/>
    <w:unhideWhenUsed/>
    <w:qFormat/>
    <w:rPr>
      <w:color w:val="333333"/>
      <w:u w:val="none"/>
    </w:rPr>
  </w:style>
  <w:style w:type="character" w:styleId="829">
    <w:name w:val="Hyperlink"/>
    <w:basedOn w:val="791"/>
    <w:uiPriority w:val="99"/>
    <w:unhideWhenUsed/>
    <w:qFormat/>
    <w:rPr>
      <w:color w:val="333333"/>
      <w:u w:val="none"/>
    </w:rPr>
  </w:style>
  <w:style w:type="character" w:styleId="830">
    <w:name w:val="annotation reference"/>
    <w:uiPriority w:val="0"/>
    <w:qFormat/>
    <w:rPr>
      <w:sz w:val="21"/>
      <w:szCs w:val="21"/>
    </w:rPr>
  </w:style>
  <w:style w:type="character" w:styleId="831">
    <w:name w:val="footnote reference"/>
    <w:uiPriority w:val="99"/>
    <w:unhideWhenUsed/>
    <w:qFormat/>
    <w:rPr>
      <w:vertAlign w:val="superscript"/>
    </w:rPr>
  </w:style>
  <w:style w:type="character" w:styleId="832" w:customStyle="1">
    <w:name w:val="页脚 Char"/>
    <w:basedOn w:val="833"/>
    <w:link w:val="834"/>
    <w:uiPriority w:val="0"/>
    <w:qFormat/>
    <w:rPr>
      <w:sz w:val="18"/>
      <w:szCs w:val="18"/>
    </w:rPr>
  </w:style>
  <w:style w:type="character" w:styleId="833" w:customStyle="1">
    <w:name w:val="默认段落字体1"/>
    <w:uiPriority w:val="0"/>
    <w:qFormat/>
  </w:style>
  <w:style w:type="paragraph" w:styleId="834" w:customStyle="1">
    <w:name w:val="页脚1"/>
    <w:basedOn w:val="835"/>
    <w:link w:val="832"/>
    <w:uiPriority w:val="0"/>
    <w:qFormat/>
    <w:pPr>
      <w:jc w:val="left"/>
      <w:tabs>
        <w:tab w:val="center" w:pos="4153" w:leader="none"/>
        <w:tab w:val="right" w:pos="8306" w:leader="none"/>
      </w:tabs>
    </w:pPr>
    <w:rPr>
      <w:sz w:val="18"/>
      <w:szCs w:val="18"/>
    </w:rPr>
  </w:style>
  <w:style w:type="paragraph" w:styleId="835" w:customStyle="1">
    <w:name w:val="正文12"/>
    <w:next w:val="8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6" w:customStyle="1">
    <w:name w:val="标题 21"/>
    <w:basedOn w:val="835"/>
    <w:next w:val="835"/>
    <w:uiPriority w:val="0"/>
    <w:qFormat/>
    <w:pPr>
      <w:keepLines/>
      <w:keepNext/>
      <w:spacing w:before="260" w:after="260" w:line="416" w:lineRule="auto"/>
      <w:outlineLvl w:val="1"/>
    </w:pPr>
    <w:rPr>
      <w:rFonts w:ascii="Arial" w:hAnsi="Arial" w:eastAsia="黑体"/>
      <w:b/>
      <w:bCs/>
      <w:sz w:val="32"/>
      <w:szCs w:val="32"/>
    </w:rPr>
  </w:style>
  <w:style w:type="paragraph" w:styleId="837" w:customStyle="1">
    <w:name w:val="TOC Heading"/>
    <w:uiPriority w:val="39"/>
    <w:unhideWhenUsed/>
    <w:qFormat/>
    <w:rPr>
      <w:rFonts w:hint="default" w:ascii="Times New Roman" w:hAnsi="Times New Roman" w:eastAsia="宋体" w:cs="Times New Roman"/>
    </w:rPr>
  </w:style>
  <w:style w:type="paragraph" w:styleId="838" w:customStyle="1">
    <w:name w:val="标题 11"/>
    <w:basedOn w:val="839"/>
    <w:next w:val="839"/>
    <w:uiPriority w:val="0"/>
    <w:qFormat/>
    <w:pPr>
      <w:keepLines/>
      <w:keepNext/>
      <w:spacing w:before="340" w:after="330" w:line="578" w:lineRule="atLeast"/>
      <w:outlineLvl w:val="0"/>
    </w:pPr>
    <w:rPr>
      <w:sz w:val="44"/>
    </w:rPr>
  </w:style>
  <w:style w:type="paragraph" w:styleId="839" w:customStyle="1">
    <w:name w:val="文本块11"/>
    <w:basedOn w:val="840"/>
    <w:uiPriority w:val="0"/>
    <w:qFormat/>
    <w:pPr>
      <w:ind w:left="1440" w:right="1440"/>
      <w:spacing w:after="120"/>
    </w:pPr>
  </w:style>
  <w:style w:type="paragraph" w:styleId="840" w:customStyle="1">
    <w:name w:val="正文121"/>
    <w:next w:val="83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41" w:customStyle="1">
    <w:name w:val="标题 1 Char"/>
    <w:link w:val="782"/>
    <w:uiPriority w:val="9"/>
    <w:qFormat/>
    <w:rPr>
      <w:rFonts w:ascii="Arial" w:hAnsi="Arial" w:eastAsia="Arial" w:cs="Arial"/>
      <w:sz w:val="40"/>
      <w:szCs w:val="40"/>
    </w:rPr>
  </w:style>
  <w:style w:type="character" w:styleId="842" w:customStyle="1">
    <w:name w:val="标题 2 Char"/>
    <w:link w:val="783"/>
    <w:uiPriority w:val="9"/>
    <w:qFormat/>
    <w:rPr>
      <w:rFonts w:ascii="Arial" w:hAnsi="Arial" w:eastAsia="Arial"/>
      <w:sz w:val="34"/>
      <w:lang w:bidi="ar-SA"/>
    </w:rPr>
  </w:style>
  <w:style w:type="character" w:styleId="843" w:customStyle="1">
    <w:name w:val="标题 3 Char"/>
    <w:link w:val="784"/>
    <w:uiPriority w:val="9"/>
    <w:qFormat/>
    <w:rPr>
      <w:rFonts w:ascii="Arial" w:hAnsi="Arial" w:eastAsia="Arial" w:cs="Arial"/>
      <w:sz w:val="30"/>
      <w:szCs w:val="30"/>
    </w:rPr>
  </w:style>
  <w:style w:type="character" w:styleId="844" w:customStyle="1">
    <w:name w:val="标题 4 Char"/>
    <w:link w:val="785"/>
    <w:uiPriority w:val="9"/>
    <w:qFormat/>
    <w:rPr>
      <w:rFonts w:ascii="Arial" w:hAnsi="Arial" w:eastAsia="Arial"/>
      <w:b/>
      <w:bCs/>
      <w:sz w:val="26"/>
      <w:szCs w:val="26"/>
      <w:lang w:bidi="ar-SA"/>
    </w:rPr>
  </w:style>
  <w:style w:type="paragraph" w:styleId="845" w:customStyle="1">
    <w:name w:val="正文缩进1"/>
    <w:basedOn w:val="835"/>
    <w:uiPriority w:val="0"/>
    <w:qFormat/>
    <w:pPr>
      <w:ind w:firstLine="420"/>
      <w:jc w:val="left"/>
    </w:pPr>
    <w:rPr>
      <w:rFonts w:ascii="宋体" w:hAnsi="Calibri"/>
      <w:sz w:val="24"/>
      <w:szCs w:val="22"/>
    </w:rPr>
  </w:style>
  <w:style w:type="paragraph" w:styleId="846">
    <w:name w:val="List Paragraph"/>
    <w:basedOn w:val="781"/>
    <w:next w:val="781"/>
    <w:uiPriority w:val="0"/>
    <w:qFormat/>
    <w:pPr>
      <w:ind w:firstLine="420"/>
    </w:pPr>
  </w:style>
  <w:style w:type="paragraph" w:styleId="847" w:customStyle="1">
    <w:name w:val="一级条标题"/>
    <w:basedOn w:val="848"/>
    <w:next w:val="84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8" w:customStyle="1">
    <w:name w:val="章标题"/>
    <w:next w:val="78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49" w:customStyle="1">
    <w:name w:val="段"/>
    <w:basedOn w:val="850"/>
    <w:next w:val="781"/>
    <w:uiPriority w:val="0"/>
    <w:qFormat/>
    <w:pPr>
      <w:ind w:firstLine="200"/>
      <w:widowControl/>
    </w:pPr>
    <w:rPr>
      <w:rFonts w:ascii="宋体"/>
    </w:rPr>
  </w:style>
  <w:style w:type="paragraph" w:styleId="850" w:customStyle="1">
    <w:name w:val="正文111"/>
    <w:next w:val="851"/>
    <w:link w:val="1097"/>
    <w:uiPriority w:val="0"/>
    <w:qFormat/>
    <w:pPr>
      <w:jc w:val="both"/>
      <w:widowControl w:val="off"/>
    </w:pPr>
    <w:rPr>
      <w:rFonts w:hint="default" w:ascii="Times New Roman" w:hAnsi="Times New Roman" w:eastAsia="宋体" w:cs="Times New Roman"/>
      <w:b/>
      <w:lang w:val="en-US" w:eastAsia="zh-CN" w:bidi="ar-SA"/>
    </w:rPr>
  </w:style>
  <w:style w:type="paragraph" w:styleId="851" w:customStyle="1">
    <w:name w:val="正文文本缩进1"/>
    <w:basedOn w:val="852"/>
    <w:next w:val="856"/>
    <w:uiPriority w:val="0"/>
    <w:qFormat/>
    <w:pPr>
      <w:ind w:left="420"/>
      <w:spacing w:after="120"/>
    </w:pPr>
  </w:style>
  <w:style w:type="paragraph" w:styleId="852" w:customStyle="1">
    <w:name w:val="正文1"/>
    <w:basedOn w:val="853"/>
    <w:next w:val="855"/>
    <w:link w:val="1088"/>
    <w:uiPriority w:val="0"/>
    <w:qFormat/>
    <w:pPr>
      <w:ind w:left="360" w:firstLine="420"/>
      <w:jc w:val="left"/>
      <w:spacing w:line="360" w:lineRule="auto"/>
      <w:widowControl/>
    </w:pPr>
    <w:rPr>
      <w:rFonts w:ascii="宋体"/>
    </w:rPr>
  </w:style>
  <w:style w:type="paragraph" w:styleId="853" w:customStyle="1">
    <w:name w:val="正文11"/>
    <w:next w:val="8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4" w:customStyle="1">
    <w:name w:val="文本块1"/>
    <w:basedOn w:val="835"/>
    <w:uiPriority w:val="0"/>
    <w:qFormat/>
    <w:pPr>
      <w:ind w:left="256" w:right="6" w:firstLine="624"/>
    </w:pPr>
    <w:rPr>
      <w:rFonts w:eastAsia="仿宋_GB2312"/>
      <w:sz w:val="28"/>
      <w:szCs w:val="20"/>
    </w:rPr>
  </w:style>
  <w:style w:type="paragraph" w:styleId="855" w:customStyle="1">
    <w:name w:val="目录 11"/>
    <w:basedOn w:val="853"/>
    <w:next w:val="853"/>
    <w:uiPriority w:val="0"/>
    <w:qFormat/>
    <w:pPr>
      <w:jc w:val="left"/>
      <w:spacing w:after="100" w:line="259" w:lineRule="auto"/>
      <w:widowControl/>
    </w:pPr>
    <w:rPr>
      <w:rFonts w:ascii="Calibri" w:hAnsi="Calibri"/>
      <w:sz w:val="22"/>
      <w:szCs w:val="22"/>
    </w:rPr>
  </w:style>
  <w:style w:type="paragraph" w:styleId="856" w:customStyle="1">
    <w:name w:val="寄信人地址1"/>
    <w:basedOn w:val="850"/>
    <w:uiPriority w:val="0"/>
    <w:qFormat/>
    <w:pPr>
      <w:spacing w:line="360" w:lineRule="auto"/>
    </w:pPr>
    <w:rPr>
      <w:rFonts w:ascii="Arial" w:hAnsi="Arial"/>
    </w:rPr>
  </w:style>
  <w:style w:type="paragraph" w:styleId="857" w:customStyle="1">
    <w:name w:val="标题 41"/>
    <w:basedOn w:val="852"/>
    <w:next w:val="835"/>
    <w:uiPriority w:val="0"/>
    <w:qFormat/>
    <w:pPr>
      <w:numPr>
        <w:ilvl w:val="3"/>
        <w:numId w:val="1"/>
      </w:numPr>
      <w:ind w:left="0"/>
      <w:keepLines/>
      <w:keepNext/>
      <w:outlineLvl w:val="3"/>
    </w:pPr>
    <w:rPr>
      <w:rFonts w:ascii="仿宋_GB2312" w:hAnsi="仿宋_GB2312" w:eastAsia="仿宋_GB2312"/>
      <w:bCs/>
      <w:sz w:val="24"/>
    </w:rPr>
  </w:style>
  <w:style w:type="paragraph" w:styleId="858" w:customStyle="1">
    <w:name w:val="正文文本1"/>
    <w:basedOn w:val="835"/>
    <w:next w:val="847"/>
    <w:uiPriority w:val="0"/>
    <w:qFormat/>
    <w:pPr>
      <w:ind w:left="1540"/>
    </w:pPr>
    <w:rPr>
      <w:sz w:val="24"/>
    </w:rPr>
  </w:style>
  <w:style w:type="paragraph" w:styleId="859" w:customStyle="1">
    <w:name w:val="节标题"/>
    <w:basedOn w:val="781"/>
    <w:next w:val="860"/>
    <w:uiPriority w:val="0"/>
    <w:qFormat/>
    <w:pPr>
      <w:jc w:val="center"/>
      <w:spacing w:after="200" w:line="1156" w:lineRule="atLeast"/>
      <w:tabs>
        <w:tab w:val="left" w:pos="6825" w:leader="none"/>
      </w:tabs>
    </w:pPr>
    <w:rPr>
      <w:rFonts w:cs="黑体"/>
      <w:sz w:val="28"/>
      <w:szCs w:val="22"/>
      <w:lang w:eastAsia="en-US" w:bidi="en-US"/>
    </w:rPr>
  </w:style>
  <w:style w:type="paragraph" w:styleId="860" w:customStyle="1">
    <w:name w:val="小节标题"/>
    <w:basedOn w:val="781"/>
    <w:next w:val="781"/>
    <w:uiPriority w:val="0"/>
    <w:qFormat/>
    <w:pPr>
      <w:spacing w:before="175" w:after="102" w:line="997" w:lineRule="atLeast"/>
    </w:pPr>
    <w:rPr>
      <w:rFonts w:eastAsia="黑体" w:cs="黑体"/>
      <w:sz w:val="22"/>
      <w:szCs w:val="22"/>
      <w:lang w:eastAsia="en-US" w:bidi="en-US"/>
    </w:rPr>
  </w:style>
  <w:style w:type="paragraph" w:styleId="861" w:customStyle="1">
    <w:name w:val="标题 111"/>
    <w:basedOn w:val="853"/>
    <w:next w:val="853"/>
    <w:uiPriority w:val="0"/>
    <w:qFormat/>
    <w:pPr>
      <w:jc w:val="center"/>
      <w:keepLines/>
      <w:keepNext/>
      <w:spacing w:line="578" w:lineRule="auto"/>
      <w:outlineLvl w:val="0"/>
    </w:pPr>
    <w:rPr>
      <w:rFonts w:eastAsia="新宋体"/>
      <w:b/>
      <w:bCs/>
      <w:sz w:val="30"/>
      <w:szCs w:val="44"/>
    </w:rPr>
  </w:style>
  <w:style w:type="paragraph" w:styleId="862" w:customStyle="1">
    <w:name w:val="脚注文本1"/>
    <w:basedOn w:val="850"/>
    <w:next w:val="863"/>
    <w:link w:val="1053"/>
    <w:uiPriority w:val="0"/>
    <w:qFormat/>
    <w:pPr>
      <w:jc w:val="left"/>
    </w:pPr>
    <w:rPr>
      <w:b w:val="0"/>
      <w:sz w:val="18"/>
      <w:szCs w:val="24"/>
    </w:rPr>
  </w:style>
  <w:style w:type="paragraph" w:styleId="863" w:customStyle="1">
    <w:name w:val="索引 51"/>
    <w:basedOn w:val="850"/>
    <w:next w:val="853"/>
    <w:uiPriority w:val="0"/>
    <w:qFormat/>
    <w:pPr>
      <w:ind w:left="798"/>
      <w:jc w:val="left"/>
    </w:pPr>
  </w:style>
  <w:style w:type="paragraph" w:styleId="864" w:customStyle="1">
    <w:name w:val="首行缩进"/>
    <w:basedOn w:val="852"/>
    <w:next w:val="781"/>
    <w:uiPriority w:val="0"/>
    <w:qFormat/>
    <w:pPr>
      <w:ind w:left="0" w:firstLine="200"/>
      <w:jc w:val="both"/>
      <w:widowControl w:val="off"/>
    </w:pPr>
    <w:rPr>
      <w:rFonts w:ascii="Times New Roman"/>
    </w:rPr>
  </w:style>
  <w:style w:type="paragraph" w:styleId="865" w:customStyle="1">
    <w:name w:val="目录 111"/>
    <w:basedOn w:val="850"/>
    <w:next w:val="835"/>
    <w:uiPriority w:val="0"/>
    <w:qFormat/>
    <w:pPr>
      <w:jc w:val="left"/>
      <w:spacing w:before="120" w:after="120"/>
    </w:pPr>
    <w:rPr>
      <w:rFonts w:ascii="Calibri" w:hAnsi="Calibri"/>
      <w:bCs/>
      <w:caps/>
    </w:rPr>
  </w:style>
  <w:style w:type="paragraph" w:styleId="866" w:customStyle="1">
    <w:name w:val="正文首行缩进11"/>
    <w:basedOn w:val="867"/>
    <w:uiPriority w:val="0"/>
    <w:qFormat/>
    <w:pPr>
      <w:ind w:firstLine="200"/>
      <w:spacing w:line="360" w:lineRule="auto"/>
    </w:pPr>
    <w:rPr>
      <w:rFonts w:ascii="仿宋_GB2312" w:eastAsia="仿宋_GB2312"/>
      <w:sz w:val="30"/>
      <w:szCs w:val="30"/>
    </w:rPr>
  </w:style>
  <w:style w:type="paragraph" w:styleId="867" w:customStyle="1">
    <w:name w:val="正文文本11"/>
    <w:basedOn w:val="853"/>
    <w:next w:val="781"/>
    <w:uiPriority w:val="0"/>
    <w:qFormat/>
  </w:style>
  <w:style w:type="paragraph" w:styleId="868" w:customStyle="1">
    <w:name w:val="正文文本缩进11"/>
    <w:basedOn w:val="869"/>
    <w:next w:val="872"/>
    <w:link w:val="1039"/>
    <w:uiPriority w:val="0"/>
    <w:qFormat/>
    <w:pPr>
      <w:ind w:firstLine="301"/>
      <w:spacing w:line="200" w:lineRule="exact"/>
    </w:pPr>
    <w:rPr>
      <w:rFonts w:ascii="宋体" w:hAnsi="Courier New"/>
      <w:spacing w:val="-4"/>
      <w:sz w:val="18"/>
    </w:rPr>
  </w:style>
  <w:style w:type="paragraph" w:styleId="869" w:customStyle="1">
    <w:name w:val="正文112"/>
    <w:next w:val="870"/>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870" w:customStyle="1">
    <w:name w:val="正文首行缩进1"/>
    <w:basedOn w:val="867"/>
    <w:next w:val="871"/>
    <w:uiPriority w:val="0"/>
    <w:qFormat/>
    <w:pPr>
      <w:ind w:firstLine="200"/>
      <w:spacing w:line="360" w:lineRule="auto"/>
    </w:pPr>
    <w:rPr>
      <w:rFonts w:ascii="仿宋_GB2312" w:eastAsia="仿宋_GB2312"/>
      <w:sz w:val="30"/>
      <w:szCs w:val="30"/>
    </w:rPr>
  </w:style>
  <w:style w:type="paragraph" w:styleId="871" w:customStyle="1">
    <w:name w:val="正文首行缩进 211"/>
    <w:basedOn w:val="868"/>
    <w:next w:val="869"/>
    <w:uiPriority w:val="0"/>
    <w:qFormat/>
    <w:pPr>
      <w:ind w:firstLine="420"/>
    </w:pPr>
    <w:rPr>
      <w:sz w:val="24"/>
    </w:rPr>
  </w:style>
  <w:style w:type="paragraph" w:styleId="872" w:customStyle="1">
    <w:name w:val="样式 正文文本缩进 + 首行缩进:  2 字符 行距: 1.5 倍行距"/>
    <w:basedOn w:val="868"/>
    <w:uiPriority w:val="0"/>
    <w:qFormat/>
    <w:pPr>
      <w:ind w:firstLine="645"/>
      <w:spacing w:before="156" w:after="120"/>
    </w:pPr>
    <w:rPr>
      <w:rFonts w:ascii="Calibri" w:hAnsi="Calibri"/>
      <w:sz w:val="28"/>
    </w:rPr>
  </w:style>
  <w:style w:type="character" w:styleId="873" w:customStyle="1">
    <w:name w:val="Heading 1 Char"/>
    <w:basedOn w:val="791"/>
    <w:uiPriority w:val="9"/>
    <w:qFormat/>
    <w:rPr>
      <w:rFonts w:ascii="Arial" w:hAnsi="Arial" w:eastAsia="Arial" w:cs="Arial"/>
      <w:sz w:val="40"/>
      <w:szCs w:val="40"/>
    </w:rPr>
  </w:style>
  <w:style w:type="character" w:styleId="874" w:customStyle="1">
    <w:name w:val="Heading 2 Char"/>
    <w:basedOn w:val="791"/>
    <w:uiPriority w:val="9"/>
    <w:qFormat/>
    <w:rPr>
      <w:rFonts w:ascii="Arial" w:hAnsi="Arial" w:eastAsia="Arial" w:cs="Arial"/>
      <w:sz w:val="34"/>
    </w:rPr>
  </w:style>
  <w:style w:type="character" w:styleId="875" w:customStyle="1">
    <w:name w:val="Heading 3 Char"/>
    <w:basedOn w:val="791"/>
    <w:uiPriority w:val="9"/>
    <w:qFormat/>
    <w:rPr>
      <w:rFonts w:ascii="Arial" w:hAnsi="Arial" w:eastAsia="Arial" w:cs="Arial"/>
      <w:sz w:val="30"/>
      <w:szCs w:val="30"/>
    </w:rPr>
  </w:style>
  <w:style w:type="character" w:styleId="876" w:customStyle="1">
    <w:name w:val="Heading 4 Char"/>
    <w:basedOn w:val="791"/>
    <w:uiPriority w:val="9"/>
    <w:qFormat/>
    <w:rPr>
      <w:rFonts w:ascii="Arial" w:hAnsi="Arial" w:eastAsia="Arial" w:cs="Arial"/>
      <w:b/>
      <w:bCs/>
      <w:sz w:val="26"/>
      <w:szCs w:val="26"/>
    </w:rPr>
  </w:style>
  <w:style w:type="character" w:styleId="877" w:customStyle="1">
    <w:name w:val="Heading 5 Char"/>
    <w:basedOn w:val="791"/>
    <w:uiPriority w:val="9"/>
    <w:qFormat/>
    <w:rPr>
      <w:rFonts w:ascii="Arial" w:hAnsi="Arial" w:eastAsia="Arial" w:cs="Arial"/>
      <w:b/>
      <w:bCs/>
      <w:sz w:val="24"/>
      <w:szCs w:val="24"/>
    </w:rPr>
  </w:style>
  <w:style w:type="character" w:styleId="878" w:customStyle="1">
    <w:name w:val="Heading 6 Char"/>
    <w:basedOn w:val="791"/>
    <w:uiPriority w:val="9"/>
    <w:qFormat/>
    <w:rPr>
      <w:rFonts w:ascii="Arial" w:hAnsi="Arial" w:eastAsia="Arial" w:cs="Arial"/>
      <w:b/>
      <w:bCs/>
      <w:sz w:val="22"/>
      <w:szCs w:val="22"/>
    </w:rPr>
  </w:style>
  <w:style w:type="character" w:styleId="879" w:customStyle="1">
    <w:name w:val="Heading 7 Char"/>
    <w:basedOn w:val="791"/>
    <w:uiPriority w:val="9"/>
    <w:qFormat/>
    <w:rPr>
      <w:rFonts w:ascii="Arial" w:hAnsi="Arial" w:eastAsia="Arial" w:cs="Arial"/>
      <w:b/>
      <w:bCs/>
      <w:i/>
      <w:iCs/>
      <w:sz w:val="22"/>
      <w:szCs w:val="22"/>
    </w:rPr>
  </w:style>
  <w:style w:type="character" w:styleId="880" w:customStyle="1">
    <w:name w:val="Heading 8 Char"/>
    <w:basedOn w:val="791"/>
    <w:uiPriority w:val="9"/>
    <w:qFormat/>
    <w:rPr>
      <w:rFonts w:ascii="Arial" w:hAnsi="Arial" w:eastAsia="Arial" w:cs="Arial"/>
      <w:i/>
      <w:iCs/>
      <w:sz w:val="22"/>
      <w:szCs w:val="22"/>
    </w:rPr>
  </w:style>
  <w:style w:type="character" w:styleId="881" w:customStyle="1">
    <w:name w:val="Heading 9 Char"/>
    <w:basedOn w:val="791"/>
    <w:uiPriority w:val="9"/>
    <w:qFormat/>
    <w:rPr>
      <w:rFonts w:ascii="Arial" w:hAnsi="Arial" w:eastAsia="Arial" w:cs="Arial"/>
      <w:i/>
      <w:iCs/>
      <w:sz w:val="21"/>
      <w:szCs w:val="21"/>
    </w:rPr>
  </w:style>
  <w:style w:type="character" w:styleId="882" w:customStyle="1">
    <w:name w:val="Title Char"/>
    <w:basedOn w:val="791"/>
    <w:uiPriority w:val="10"/>
    <w:qFormat/>
    <w:rPr>
      <w:sz w:val="48"/>
      <w:szCs w:val="48"/>
    </w:rPr>
  </w:style>
  <w:style w:type="character" w:styleId="883" w:customStyle="1">
    <w:name w:val="Subtitle Char"/>
    <w:basedOn w:val="791"/>
    <w:uiPriority w:val="11"/>
    <w:qFormat/>
    <w:rPr>
      <w:sz w:val="24"/>
      <w:szCs w:val="24"/>
    </w:rPr>
  </w:style>
  <w:style w:type="character" w:styleId="884" w:customStyle="1">
    <w:name w:val="Quote Char"/>
    <w:uiPriority w:val="29"/>
    <w:qFormat/>
    <w:rPr>
      <w:i/>
    </w:rPr>
  </w:style>
  <w:style w:type="character" w:styleId="885" w:customStyle="1">
    <w:name w:val="Intense Quote Char"/>
    <w:uiPriority w:val="30"/>
    <w:qFormat/>
    <w:rPr>
      <w:i/>
    </w:rPr>
  </w:style>
  <w:style w:type="character" w:styleId="886" w:customStyle="1">
    <w:name w:val="Header Char"/>
    <w:basedOn w:val="791"/>
    <w:uiPriority w:val="99"/>
    <w:qFormat/>
  </w:style>
  <w:style w:type="character" w:styleId="887" w:customStyle="1">
    <w:name w:val="Caption Char"/>
    <w:uiPriority w:val="99"/>
    <w:qFormat/>
  </w:style>
  <w:style w:type="character" w:styleId="888" w:customStyle="1">
    <w:name w:val="Footnote Text Char"/>
    <w:uiPriority w:val="99"/>
    <w:qFormat/>
    <w:rPr>
      <w:sz w:val="18"/>
    </w:rPr>
  </w:style>
  <w:style w:type="character" w:styleId="889" w:customStyle="1">
    <w:name w:val="Endnote Text Char"/>
    <w:uiPriority w:val="99"/>
    <w:qFormat/>
    <w:rPr>
      <w:sz w:val="20"/>
    </w:rPr>
  </w:style>
  <w:style w:type="paragraph" w:styleId="890" w:customStyle="1">
    <w:name w:val="TOC 标题1"/>
    <w:uiPriority w:val="39"/>
    <w:unhideWhenUsed/>
    <w:qFormat/>
    <w:rPr>
      <w:rFonts w:hint="default" w:ascii="Times New Roman" w:hAnsi="Times New Roman" w:eastAsia="宋体" w:cs="Times New Roman"/>
      <w:lang w:val="en-US" w:eastAsia="zh-CN" w:bidi="ar-SA"/>
    </w:rPr>
  </w:style>
  <w:style w:type="paragraph" w:styleId="891"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892" w:customStyle="1">
    <w:name w:val="标题 5 Char"/>
    <w:link w:val="786"/>
    <w:uiPriority w:val="9"/>
    <w:qFormat/>
    <w:rPr>
      <w:rFonts w:ascii="Arial" w:hAnsi="Arial" w:eastAsia="Arial"/>
      <w:b/>
      <w:bCs/>
      <w:sz w:val="24"/>
      <w:szCs w:val="24"/>
      <w:lang w:bidi="ar-SA"/>
    </w:rPr>
  </w:style>
  <w:style w:type="character" w:styleId="893" w:customStyle="1">
    <w:name w:val="标题 6 Char"/>
    <w:link w:val="787"/>
    <w:uiPriority w:val="9"/>
    <w:qFormat/>
    <w:rPr>
      <w:rFonts w:ascii="Arial" w:hAnsi="Arial" w:eastAsia="Arial"/>
      <w:b/>
      <w:bCs/>
      <w:sz w:val="22"/>
      <w:szCs w:val="22"/>
      <w:lang w:bidi="ar-SA"/>
    </w:rPr>
  </w:style>
  <w:style w:type="character" w:styleId="894" w:customStyle="1">
    <w:name w:val="标题 7 Char"/>
    <w:link w:val="788"/>
    <w:uiPriority w:val="9"/>
    <w:qFormat/>
    <w:rPr>
      <w:rFonts w:ascii="Arial" w:hAnsi="Arial" w:eastAsia="Arial"/>
      <w:b/>
      <w:bCs/>
      <w:i/>
      <w:iCs/>
      <w:sz w:val="22"/>
      <w:szCs w:val="22"/>
      <w:lang w:bidi="ar-SA"/>
    </w:rPr>
  </w:style>
  <w:style w:type="character" w:styleId="895" w:customStyle="1">
    <w:name w:val="标题 8 Char"/>
    <w:link w:val="789"/>
    <w:uiPriority w:val="9"/>
    <w:qFormat/>
    <w:rPr>
      <w:rFonts w:ascii="Arial" w:hAnsi="Arial" w:eastAsia="Arial"/>
      <w:i/>
      <w:iCs/>
      <w:sz w:val="22"/>
      <w:szCs w:val="22"/>
      <w:lang w:bidi="ar-SA"/>
    </w:rPr>
  </w:style>
  <w:style w:type="character" w:styleId="896" w:customStyle="1">
    <w:name w:val="标题 9 Char"/>
    <w:link w:val="790"/>
    <w:uiPriority w:val="9"/>
    <w:qFormat/>
    <w:rPr>
      <w:rFonts w:ascii="Arial" w:hAnsi="Arial" w:eastAsia="Arial"/>
      <w:i/>
      <w:iCs/>
      <w:sz w:val="21"/>
      <w:szCs w:val="21"/>
      <w:lang w:bidi="ar-SA"/>
    </w:rPr>
  </w:style>
  <w:style w:type="paragraph" w:styleId="897">
    <w:name w:val="No Spacing"/>
    <w:uiPriority w:val="1"/>
    <w:qFormat/>
    <w:rPr>
      <w:rFonts w:hint="default" w:ascii="Times New Roman" w:hAnsi="Times New Roman" w:eastAsia="宋体" w:cs="Times New Roman"/>
      <w:lang w:val="en-US" w:eastAsia="zh-CN" w:bidi="ar-SA"/>
    </w:rPr>
  </w:style>
  <w:style w:type="character" w:styleId="898" w:customStyle="1">
    <w:name w:val="标题 Char"/>
    <w:link w:val="823"/>
    <w:uiPriority w:val="10"/>
    <w:qFormat/>
    <w:rPr>
      <w:sz w:val="48"/>
      <w:szCs w:val="48"/>
      <w:lang w:bidi="ar-SA"/>
    </w:rPr>
  </w:style>
  <w:style w:type="character" w:styleId="899" w:customStyle="1">
    <w:name w:val="副标题 Char"/>
    <w:link w:val="816"/>
    <w:uiPriority w:val="11"/>
    <w:qFormat/>
    <w:rPr>
      <w:sz w:val="24"/>
      <w:szCs w:val="24"/>
      <w:lang w:bidi="ar-SA"/>
    </w:rPr>
  </w:style>
  <w:style w:type="paragraph" w:styleId="900">
    <w:name w:val="Quote"/>
    <w:link w:val="901"/>
    <w:uiPriority w:val="29"/>
    <w:qFormat/>
    <w:pPr>
      <w:ind w:left="720" w:right="720"/>
    </w:pPr>
    <w:rPr>
      <w:rFonts w:hint="default" w:ascii="Times New Roman" w:hAnsi="Times New Roman" w:eastAsia="宋体" w:cs="Times New Roman"/>
      <w:i/>
      <w:lang w:val="en-US" w:eastAsia="zh-CN" w:bidi="ar-SA"/>
    </w:rPr>
  </w:style>
  <w:style w:type="character" w:styleId="901" w:customStyle="1">
    <w:name w:val="引用 Char"/>
    <w:link w:val="900"/>
    <w:uiPriority w:val="29"/>
    <w:qFormat/>
    <w:rPr>
      <w:i/>
      <w:lang w:val="en-US" w:eastAsia="zh-CN" w:bidi="ar-SA"/>
    </w:rPr>
  </w:style>
  <w:style w:type="paragraph" w:styleId="902">
    <w:name w:val="Intense Quote"/>
    <w:link w:val="9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903" w:customStyle="1">
    <w:name w:val="明显引用 Char"/>
    <w:link w:val="902"/>
    <w:uiPriority w:val="30"/>
    <w:qFormat/>
    <w:rPr>
      <w:i/>
      <w:shd w:val="clear" w:color="auto" w:fill="f2f2f2"/>
      <w:lang w:val="en-US" w:eastAsia="zh-CN" w:bidi="ar-SA"/>
    </w:rPr>
  </w:style>
  <w:style w:type="character" w:styleId="904" w:customStyle="1">
    <w:name w:val="页眉 Char1"/>
    <w:link w:val="811"/>
    <w:uiPriority w:val="99"/>
    <w:qFormat/>
    <w:rPr>
      <w:lang w:val="en-US" w:eastAsia="zh-CN" w:bidi="ar-SA"/>
    </w:rPr>
  </w:style>
  <w:style w:type="character" w:styleId="905" w:customStyle="1">
    <w:name w:val="Footer Char"/>
    <w:uiPriority w:val="99"/>
    <w:qFormat/>
  </w:style>
  <w:style w:type="character" w:styleId="906" w:customStyle="1">
    <w:name w:val="页脚 Char1"/>
    <w:link w:val="809"/>
    <w:uiPriority w:val="99"/>
    <w:qFormat/>
  </w:style>
  <w:style w:type="table" w:styleId="90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8"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9"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10" w:customStyle="1">
    <w:name w:val="Plain Table 3"/>
    <w:uiPriority w:val="99"/>
    <w:qFormat/>
    <w:tblPr>
      <w:tblCellMar>
        <w:left w:w="0" w:type="dxa"/>
        <w:top w:w="0" w:type="dxa"/>
        <w:right w:w="0" w:type="dxa"/>
        <w:bottom w:w="0" w:type="dxa"/>
      </w:tblCellMar>
    </w:tblPr>
  </w:style>
  <w:style w:type="table" w:styleId="911" w:customStyle="1">
    <w:name w:val="Plain Table 4"/>
    <w:uiPriority w:val="99"/>
    <w:qFormat/>
    <w:tblPr>
      <w:tblCellMar>
        <w:left w:w="0" w:type="dxa"/>
        <w:top w:w="0" w:type="dxa"/>
        <w:right w:w="0" w:type="dxa"/>
        <w:bottom w:w="0" w:type="dxa"/>
      </w:tblCellMar>
    </w:tblPr>
  </w:style>
  <w:style w:type="table" w:styleId="912" w:customStyle="1">
    <w:name w:val="Plain Table 5"/>
    <w:uiPriority w:val="99"/>
    <w:qFormat/>
    <w:tblPr>
      <w:tblCellMar>
        <w:left w:w="0" w:type="dxa"/>
        <w:top w:w="0" w:type="dxa"/>
        <w:right w:w="0" w:type="dxa"/>
        <w:bottom w:w="0" w:type="dxa"/>
      </w:tblCellMar>
    </w:tblPr>
  </w:style>
  <w:style w:type="table" w:styleId="913"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1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20"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7"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4"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3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3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3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3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3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1"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8"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5"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2" w:customStyle="1">
    <w:name w:val="List Table 1 Light"/>
    <w:uiPriority w:val="99"/>
    <w:qFormat/>
    <w:tblPr>
      <w:tblCellMar>
        <w:left w:w="0" w:type="dxa"/>
        <w:top w:w="0" w:type="dxa"/>
        <w:right w:w="0" w:type="dxa"/>
        <w:bottom w:w="0" w:type="dxa"/>
      </w:tblCellMar>
    </w:tblPr>
  </w:style>
  <w:style w:type="table" w:styleId="963" w:customStyle="1">
    <w:name w:val="List Table 1 Light - Accent 1"/>
    <w:uiPriority w:val="99"/>
    <w:qFormat/>
    <w:tblPr>
      <w:tblCellMar>
        <w:left w:w="0" w:type="dxa"/>
        <w:top w:w="0" w:type="dxa"/>
        <w:right w:w="0" w:type="dxa"/>
        <w:bottom w:w="0" w:type="dxa"/>
      </w:tblCellMar>
    </w:tblPr>
  </w:style>
  <w:style w:type="table" w:styleId="964" w:customStyle="1">
    <w:name w:val="List Table 1 Light - Accent 2"/>
    <w:uiPriority w:val="99"/>
    <w:qFormat/>
    <w:tblPr>
      <w:tblCellMar>
        <w:left w:w="0" w:type="dxa"/>
        <w:top w:w="0" w:type="dxa"/>
        <w:right w:w="0" w:type="dxa"/>
        <w:bottom w:w="0" w:type="dxa"/>
      </w:tblCellMar>
    </w:tblPr>
  </w:style>
  <w:style w:type="table" w:styleId="965" w:customStyle="1">
    <w:name w:val="List Table 1 Light - Accent 3"/>
    <w:uiPriority w:val="99"/>
    <w:qFormat/>
    <w:tblPr>
      <w:tblCellMar>
        <w:left w:w="0" w:type="dxa"/>
        <w:top w:w="0" w:type="dxa"/>
        <w:right w:w="0" w:type="dxa"/>
        <w:bottom w:w="0" w:type="dxa"/>
      </w:tblCellMar>
    </w:tblPr>
  </w:style>
  <w:style w:type="table" w:styleId="966" w:customStyle="1">
    <w:name w:val="List Table 1 Light - Accent 4"/>
    <w:uiPriority w:val="99"/>
    <w:qFormat/>
    <w:tblPr>
      <w:tblCellMar>
        <w:left w:w="0" w:type="dxa"/>
        <w:top w:w="0" w:type="dxa"/>
        <w:right w:w="0" w:type="dxa"/>
        <w:bottom w:w="0" w:type="dxa"/>
      </w:tblCellMar>
    </w:tblPr>
  </w:style>
  <w:style w:type="table" w:styleId="967" w:customStyle="1">
    <w:name w:val="List Table 1 Light - Accent 5"/>
    <w:uiPriority w:val="99"/>
    <w:qFormat/>
    <w:tblPr>
      <w:tblCellMar>
        <w:left w:w="0" w:type="dxa"/>
        <w:top w:w="0" w:type="dxa"/>
        <w:right w:w="0" w:type="dxa"/>
        <w:bottom w:w="0" w:type="dxa"/>
      </w:tblCellMar>
    </w:tblPr>
  </w:style>
  <w:style w:type="table" w:styleId="968" w:customStyle="1">
    <w:name w:val="List Table 1 Light - Accent 6"/>
    <w:uiPriority w:val="99"/>
    <w:qFormat/>
    <w:tblPr>
      <w:tblCellMar>
        <w:left w:w="0" w:type="dxa"/>
        <w:top w:w="0" w:type="dxa"/>
        <w:right w:w="0" w:type="dxa"/>
        <w:bottom w:w="0" w:type="dxa"/>
      </w:tblCellMar>
    </w:tblPr>
  </w:style>
  <w:style w:type="table" w:styleId="969"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7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7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7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7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76"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7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7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7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8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8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83"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8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8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8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8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8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8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90"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9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9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9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9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9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9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97"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9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9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0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0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0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0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04"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00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0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0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0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0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1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11" w:customStyle="1">
    <w:name w:val="Lined - Accent"/>
    <w:uiPriority w:val="99"/>
    <w:qFormat/>
    <w:rPr>
      <w:color w:val="404040"/>
    </w:rPr>
    <w:tblPr>
      <w:tblCellMar>
        <w:left w:w="0" w:type="dxa"/>
        <w:top w:w="0" w:type="dxa"/>
        <w:right w:w="0" w:type="dxa"/>
        <w:bottom w:w="0" w:type="dxa"/>
      </w:tblCellMar>
    </w:tblPr>
  </w:style>
  <w:style w:type="table" w:styleId="1012" w:customStyle="1">
    <w:name w:val="Lined - Accent 1"/>
    <w:uiPriority w:val="99"/>
    <w:qFormat/>
    <w:rPr>
      <w:color w:val="404040"/>
    </w:rPr>
    <w:tblPr>
      <w:tblCellMar>
        <w:left w:w="0" w:type="dxa"/>
        <w:top w:w="0" w:type="dxa"/>
        <w:right w:w="0" w:type="dxa"/>
        <w:bottom w:w="0" w:type="dxa"/>
      </w:tblCellMar>
    </w:tblPr>
  </w:style>
  <w:style w:type="table" w:styleId="1013" w:customStyle="1">
    <w:name w:val="Lined - Accent 2"/>
    <w:uiPriority w:val="99"/>
    <w:qFormat/>
    <w:rPr>
      <w:color w:val="404040"/>
    </w:rPr>
    <w:tblPr>
      <w:tblCellMar>
        <w:left w:w="0" w:type="dxa"/>
        <w:top w:w="0" w:type="dxa"/>
        <w:right w:w="0" w:type="dxa"/>
        <w:bottom w:w="0" w:type="dxa"/>
      </w:tblCellMar>
    </w:tblPr>
  </w:style>
  <w:style w:type="table" w:styleId="1014" w:customStyle="1">
    <w:name w:val="Lined - Accent 3"/>
    <w:uiPriority w:val="99"/>
    <w:qFormat/>
    <w:rPr>
      <w:color w:val="404040"/>
    </w:rPr>
    <w:tblPr>
      <w:tblCellMar>
        <w:left w:w="0" w:type="dxa"/>
        <w:top w:w="0" w:type="dxa"/>
        <w:right w:w="0" w:type="dxa"/>
        <w:bottom w:w="0" w:type="dxa"/>
      </w:tblCellMar>
    </w:tblPr>
  </w:style>
  <w:style w:type="table" w:styleId="1015" w:customStyle="1">
    <w:name w:val="Lined - Accent 4"/>
    <w:uiPriority w:val="99"/>
    <w:qFormat/>
    <w:rPr>
      <w:color w:val="404040"/>
    </w:rPr>
    <w:tblPr>
      <w:tblCellMar>
        <w:left w:w="0" w:type="dxa"/>
        <w:top w:w="0" w:type="dxa"/>
        <w:right w:w="0" w:type="dxa"/>
        <w:bottom w:w="0" w:type="dxa"/>
      </w:tblCellMar>
    </w:tblPr>
  </w:style>
  <w:style w:type="table" w:styleId="1016" w:customStyle="1">
    <w:name w:val="Lined - Accent 5"/>
    <w:uiPriority w:val="99"/>
    <w:qFormat/>
    <w:rPr>
      <w:color w:val="404040"/>
    </w:rPr>
    <w:tblPr>
      <w:tblCellMar>
        <w:left w:w="0" w:type="dxa"/>
        <w:top w:w="0" w:type="dxa"/>
        <w:right w:w="0" w:type="dxa"/>
        <w:bottom w:w="0" w:type="dxa"/>
      </w:tblCellMar>
    </w:tblPr>
  </w:style>
  <w:style w:type="table" w:styleId="1017" w:customStyle="1">
    <w:name w:val="Lined - Accent 6"/>
    <w:uiPriority w:val="99"/>
    <w:qFormat/>
    <w:rPr>
      <w:color w:val="404040"/>
    </w:rPr>
    <w:tblPr>
      <w:tblCellMar>
        <w:left w:w="0" w:type="dxa"/>
        <w:top w:w="0" w:type="dxa"/>
        <w:right w:w="0" w:type="dxa"/>
        <w:bottom w:w="0" w:type="dxa"/>
      </w:tblCellMar>
    </w:tblPr>
  </w:style>
  <w:style w:type="table" w:styleId="101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1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2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2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2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2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2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2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2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2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32" w:customStyle="1">
    <w:name w:val="脚注文本 Char1"/>
    <w:link w:val="817"/>
    <w:uiPriority w:val="99"/>
    <w:qFormat/>
    <w:rPr>
      <w:sz w:val="18"/>
    </w:rPr>
  </w:style>
  <w:style w:type="character" w:styleId="1033" w:customStyle="1">
    <w:name w:val="尾注文本 Char"/>
    <w:link w:val="807"/>
    <w:uiPriority w:val="99"/>
    <w:semiHidden/>
    <w:qFormat/>
    <w:rPr>
      <w:lang w:val="en-US" w:eastAsia="zh-CN" w:bidi="ar-SA"/>
    </w:rPr>
  </w:style>
  <w:style w:type="paragraph" w:styleId="1034" w:customStyle="1">
    <w:name w:val="TOC 标题11"/>
    <w:uiPriority w:val="39"/>
    <w:unhideWhenUsed/>
    <w:qFormat/>
    <w:rPr>
      <w:rFonts w:hint="default" w:ascii="Times New Roman" w:hAnsi="Times New Roman" w:eastAsia="宋体" w:cs="Times New Roman"/>
      <w:lang w:val="en-US" w:eastAsia="zh-CN" w:bidi="ar-SA"/>
    </w:rPr>
  </w:style>
  <w:style w:type="paragraph" w:styleId="1035" w:customStyle="1">
    <w:name w:val="标题 211"/>
    <w:basedOn w:val="850"/>
    <w:next w:val="850"/>
    <w:uiPriority w:val="0"/>
    <w:qFormat/>
    <w:pPr>
      <w:keepLines/>
      <w:keepNext/>
      <w:spacing w:before="260" w:after="260" w:line="416" w:lineRule="auto"/>
      <w:outlineLvl w:val="1"/>
    </w:pPr>
    <w:rPr>
      <w:rFonts w:ascii="Arial" w:hAnsi="Arial" w:eastAsia="黑体"/>
      <w:bCs/>
      <w:sz w:val="32"/>
      <w:szCs w:val="32"/>
    </w:rPr>
  </w:style>
  <w:style w:type="paragraph" w:styleId="1036" w:customStyle="1">
    <w:name w:val="标题 31"/>
    <w:basedOn w:val="850"/>
    <w:next w:val="850"/>
    <w:uiPriority w:val="0"/>
    <w:qFormat/>
    <w:pPr>
      <w:keepLines/>
      <w:keepNext/>
      <w:spacing w:before="260" w:after="260" w:line="416" w:lineRule="auto"/>
      <w:outlineLvl w:val="2"/>
    </w:pPr>
    <w:rPr>
      <w:bCs/>
      <w:sz w:val="32"/>
      <w:szCs w:val="32"/>
    </w:rPr>
  </w:style>
  <w:style w:type="paragraph" w:styleId="1037" w:customStyle="1">
    <w:name w:val="标题 61"/>
    <w:basedOn w:val="850"/>
    <w:next w:val="850"/>
    <w:uiPriority w:val="0"/>
    <w:qFormat/>
    <w:pPr>
      <w:ind w:left="2520" w:hanging="420"/>
      <w:keepLines/>
      <w:keepNext/>
      <w:spacing w:before="100" w:beforeAutospacing="1" w:after="64" w:line="320" w:lineRule="auto"/>
      <w:tabs>
        <w:tab w:val="left" w:pos="2520" w:leader="none"/>
      </w:tabs>
      <w:outlineLvl w:val="5"/>
    </w:pPr>
    <w:rPr>
      <w:rFonts w:ascii="Arial" w:hAnsi="Arial" w:eastAsia="黑体"/>
      <w:sz w:val="24"/>
    </w:rPr>
  </w:style>
  <w:style w:type="table" w:styleId="1038" w:customStyle="1">
    <w:name w:val="普通表格1"/>
    <w:uiPriority w:val="0"/>
    <w:qFormat/>
    <w:tblPr>
      <w:tblCellMar>
        <w:left w:w="0" w:type="dxa"/>
        <w:top w:w="0" w:type="dxa"/>
        <w:right w:w="0" w:type="dxa"/>
        <w:bottom w:w="0" w:type="dxa"/>
      </w:tblCellMar>
    </w:tblPr>
  </w:style>
  <w:style w:type="character" w:styleId="1039" w:customStyle="1">
    <w:name w:val="正文文本缩进 Char"/>
    <w:link w:val="868"/>
    <w:uiPriority w:val="0"/>
    <w:qFormat/>
    <w:rPr>
      <w:rFonts w:ascii="宋体" w:hAnsi="Courier New"/>
      <w:spacing w:val="-4"/>
      <w:sz w:val="18"/>
      <w:szCs w:val="20"/>
    </w:rPr>
  </w:style>
  <w:style w:type="paragraph" w:styleId="1040" w:customStyle="1">
    <w:name w:val="列表 31"/>
    <w:basedOn w:val="850"/>
    <w:uiPriority w:val="0"/>
    <w:qFormat/>
    <w:pPr>
      <w:ind w:left="100" w:hanging="200"/>
    </w:pPr>
  </w:style>
  <w:style w:type="paragraph" w:styleId="1041" w:customStyle="1">
    <w:name w:val="正文缩进11"/>
    <w:basedOn w:val="850"/>
    <w:next w:val="781"/>
    <w:uiPriority w:val="0"/>
    <w:qFormat/>
    <w:pPr>
      <w:ind w:firstLine="420"/>
    </w:pPr>
  </w:style>
  <w:style w:type="paragraph" w:styleId="1042" w:customStyle="1">
    <w:name w:val="批注文字1"/>
    <w:basedOn w:val="850"/>
    <w:link w:val="1043"/>
    <w:uiPriority w:val="0"/>
    <w:qFormat/>
    <w:pPr>
      <w:jc w:val="left"/>
    </w:pPr>
    <w:rPr>
      <w:b w:val="0"/>
      <w:sz w:val="21"/>
    </w:rPr>
  </w:style>
  <w:style w:type="character" w:styleId="1043" w:customStyle="1">
    <w:name w:val="批注文字 Char"/>
    <w:link w:val="1042"/>
    <w:uiPriority w:val="0"/>
    <w:qFormat/>
    <w:rPr>
      <w:sz w:val="21"/>
    </w:rPr>
  </w:style>
  <w:style w:type="paragraph" w:styleId="1044" w:customStyle="1">
    <w:name w:val="目录 31"/>
    <w:basedOn w:val="850"/>
    <w:next w:val="850"/>
    <w:uiPriority w:val="0"/>
    <w:qFormat/>
    <w:pPr>
      <w:ind w:left="840"/>
    </w:pPr>
  </w:style>
  <w:style w:type="paragraph" w:styleId="1045" w:customStyle="1">
    <w:name w:val="纯文本11"/>
    <w:basedOn w:val="850"/>
    <w:next w:val="1041"/>
    <w:uiPriority w:val="0"/>
    <w:qFormat/>
    <w:rPr>
      <w:rFonts w:ascii="宋体" w:hAnsi="Courier New"/>
      <w:sz w:val="21"/>
      <w:szCs w:val="21"/>
    </w:rPr>
  </w:style>
  <w:style w:type="paragraph" w:styleId="1046" w:customStyle="1">
    <w:name w:val="日期1"/>
    <w:basedOn w:val="850"/>
    <w:next w:val="850"/>
    <w:link w:val="1047"/>
    <w:uiPriority w:val="0"/>
    <w:qFormat/>
    <w:pPr>
      <w:ind w:left="100"/>
    </w:pPr>
    <w:rPr>
      <w:b w:val="0"/>
      <w:sz w:val="21"/>
      <w:szCs w:val="24"/>
    </w:rPr>
  </w:style>
  <w:style w:type="character" w:styleId="1047" w:customStyle="1">
    <w:name w:val="日期 Char"/>
    <w:link w:val="1046"/>
    <w:uiPriority w:val="0"/>
    <w:qFormat/>
    <w:rPr>
      <w:sz w:val="21"/>
      <w:szCs w:val="24"/>
    </w:rPr>
  </w:style>
  <w:style w:type="paragraph" w:styleId="1048" w:customStyle="1">
    <w:name w:val="正文文本缩进 21"/>
    <w:basedOn w:val="850"/>
    <w:uiPriority w:val="0"/>
    <w:qFormat/>
    <w:pPr>
      <w:ind w:left="420"/>
      <w:spacing w:after="120" w:line="480" w:lineRule="auto"/>
    </w:pPr>
  </w:style>
  <w:style w:type="paragraph" w:styleId="1049" w:customStyle="1">
    <w:name w:val="批注框文本1"/>
    <w:basedOn w:val="850"/>
    <w:link w:val="1050"/>
    <w:uiPriority w:val="0"/>
    <w:qFormat/>
    <w:rPr>
      <w:b w:val="0"/>
      <w:sz w:val="18"/>
      <w:szCs w:val="18"/>
    </w:rPr>
  </w:style>
  <w:style w:type="character" w:styleId="1050" w:customStyle="1">
    <w:name w:val="批注框文本 Char"/>
    <w:link w:val="1049"/>
    <w:uiPriority w:val="0"/>
    <w:qFormat/>
    <w:rPr>
      <w:sz w:val="18"/>
      <w:szCs w:val="18"/>
    </w:rPr>
  </w:style>
  <w:style w:type="paragraph" w:styleId="1051" w:customStyle="1">
    <w:name w:val="页眉1"/>
    <w:basedOn w:val="850"/>
    <w:link w:val="1052"/>
    <w:uiPriority w:val="0"/>
    <w:qFormat/>
    <w:pPr>
      <w:jc w:val="center"/>
      <w:tabs>
        <w:tab w:val="center" w:pos="4153" w:leader="none"/>
        <w:tab w:val="right" w:pos="8306" w:leader="none"/>
      </w:tabs>
      <w:pBdr>
        <w:bottom w:val="single" w:color="000000" w:sz="6" w:space="1"/>
      </w:pBdr>
    </w:pPr>
    <w:rPr>
      <w:sz w:val="18"/>
      <w:szCs w:val="18"/>
    </w:rPr>
  </w:style>
  <w:style w:type="character" w:styleId="1052" w:customStyle="1">
    <w:name w:val="页眉 Char"/>
    <w:basedOn w:val="833"/>
    <w:link w:val="1051"/>
    <w:uiPriority w:val="0"/>
    <w:qFormat/>
    <w:rPr>
      <w:sz w:val="18"/>
      <w:szCs w:val="18"/>
    </w:rPr>
  </w:style>
  <w:style w:type="character" w:styleId="1053" w:customStyle="1">
    <w:name w:val="脚注文本 Char"/>
    <w:link w:val="862"/>
    <w:uiPriority w:val="0"/>
    <w:qFormat/>
    <w:rPr>
      <w:sz w:val="18"/>
      <w:szCs w:val="24"/>
    </w:rPr>
  </w:style>
  <w:style w:type="paragraph" w:styleId="1054" w:customStyle="1">
    <w:name w:val="目录 21"/>
    <w:basedOn w:val="850"/>
    <w:next w:val="850"/>
    <w:uiPriority w:val="0"/>
    <w:qFormat/>
    <w:pPr>
      <w:ind w:left="420"/>
    </w:pPr>
  </w:style>
  <w:style w:type="paragraph" w:styleId="1055" w:customStyle="1">
    <w:name w:val="正文文本 21"/>
    <w:basedOn w:val="850"/>
    <w:uiPriority w:val="0"/>
    <w:qFormat/>
    <w:pPr>
      <w:ind w:firstLine="200"/>
    </w:pPr>
    <w:rPr>
      <w:rFonts w:eastAsia="仿宋_GB2312"/>
      <w:sz w:val="18"/>
    </w:rPr>
  </w:style>
  <w:style w:type="paragraph" w:styleId="1056" w:customStyle="1">
    <w:name w:val="普通(网站)1"/>
    <w:basedOn w:val="853"/>
    <w:uiPriority w:val="0"/>
    <w:qFormat/>
    <w:pPr>
      <w:jc w:val="left"/>
      <w:spacing w:beforeAutospacing="1" w:afterAutospacing="1"/>
    </w:pPr>
    <w:rPr>
      <w:sz w:val="24"/>
    </w:rPr>
  </w:style>
  <w:style w:type="paragraph" w:styleId="1057" w:customStyle="1">
    <w:name w:val="批注主题1"/>
    <w:basedOn w:val="1042"/>
    <w:next w:val="1042"/>
    <w:link w:val="1058"/>
    <w:uiPriority w:val="0"/>
    <w:qFormat/>
    <w:rPr>
      <w:b/>
      <w:bCs/>
      <w:szCs w:val="24"/>
    </w:rPr>
  </w:style>
  <w:style w:type="character" w:styleId="1058" w:customStyle="1">
    <w:name w:val="批注主题 Char"/>
    <w:link w:val="1057"/>
    <w:uiPriority w:val="0"/>
    <w:qFormat/>
    <w:rPr>
      <w:b/>
      <w:bCs/>
      <w:sz w:val="21"/>
      <w:szCs w:val="24"/>
    </w:rPr>
  </w:style>
  <w:style w:type="paragraph" w:styleId="1059" w:customStyle="1">
    <w:name w:val="正文首行缩进 21"/>
    <w:basedOn w:val="868"/>
    <w:next w:val="850"/>
    <w:uiPriority w:val="0"/>
    <w:qFormat/>
    <w:pPr>
      <w:ind w:left="420" w:firstLine="200"/>
      <w:spacing w:after="120"/>
    </w:pPr>
    <w:rPr>
      <w:rFonts w:ascii="Times New Roman" w:hAnsi="Times New Roman"/>
      <w:sz w:val="21"/>
    </w:rPr>
  </w:style>
  <w:style w:type="table" w:styleId="1060" w:customStyle="1">
    <w:name w:val="网格型1"/>
    <w:basedOn w:val="1038"/>
    <w:uiPriority w:val="0"/>
    <w:qFormat/>
    <w:tblPr>
      <w:tblCellMar>
        <w:left w:w="0" w:type="dxa"/>
        <w:top w:w="0" w:type="dxa"/>
        <w:right w:w="0" w:type="dxa"/>
        <w:bottom w:w="0" w:type="dxa"/>
      </w:tblCellMar>
    </w:tblPr>
  </w:style>
  <w:style w:type="character" w:styleId="1061" w:customStyle="1">
    <w:name w:val="要点1"/>
    <w:uiPriority w:val="0"/>
    <w:qFormat/>
    <w:rPr>
      <w:b/>
    </w:rPr>
  </w:style>
  <w:style w:type="character" w:styleId="1062" w:customStyle="1">
    <w:name w:val="页码1"/>
    <w:basedOn w:val="833"/>
    <w:uiPriority w:val="0"/>
    <w:qFormat/>
  </w:style>
  <w:style w:type="character" w:styleId="1063" w:customStyle="1">
    <w:name w:val="已访问的超链接1"/>
    <w:uiPriority w:val="0"/>
    <w:qFormat/>
    <w:rPr>
      <w:rFonts w:ascii="Times New Roman" w:hAnsi="Times New Roman" w:eastAsia="宋体"/>
      <w:color w:val="800080"/>
      <w:u w:val="single"/>
    </w:rPr>
  </w:style>
  <w:style w:type="character" w:styleId="1064" w:customStyle="1">
    <w:name w:val="超链接1"/>
    <w:link w:val="852"/>
    <w:uiPriority w:val="0"/>
    <w:qFormat/>
    <w:rPr>
      <w:rFonts w:ascii="宋体"/>
    </w:rPr>
  </w:style>
  <w:style w:type="character" w:styleId="1065" w:customStyle="1">
    <w:name w:val="批注引用1"/>
    <w:uiPriority w:val="0"/>
    <w:qFormat/>
    <w:rPr>
      <w:sz w:val="21"/>
      <w:szCs w:val="21"/>
    </w:rPr>
  </w:style>
  <w:style w:type="paragraph" w:styleId="1066"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067" w:customStyle="1">
    <w:name w:val="正文文本 (2)_"/>
    <w:link w:val="1068"/>
    <w:uiPriority w:val="0"/>
    <w:qFormat/>
    <w:rPr>
      <w:rFonts w:ascii="MingLiU" w:eastAsia="MingLiU"/>
      <w:sz w:val="17"/>
      <w:szCs w:val="17"/>
      <w:shd w:val="clear" w:color="auto" w:fill="ffffff"/>
    </w:rPr>
  </w:style>
  <w:style w:type="paragraph" w:styleId="1068" w:customStyle="1">
    <w:name w:val="正文文本 (2)1"/>
    <w:basedOn w:val="850"/>
    <w:link w:val="1067"/>
    <w:uiPriority w:val="0"/>
    <w:qFormat/>
    <w:pPr>
      <w:spacing w:after="60" w:line="259" w:lineRule="exact"/>
      <w:shd w:val="clear" w:color="auto" w:fill="ffffff"/>
    </w:pPr>
    <w:rPr>
      <w:rFonts w:ascii="MingLiU" w:eastAsia="MingLiU"/>
      <w:b w:val="0"/>
      <w:sz w:val="17"/>
      <w:szCs w:val="17"/>
    </w:rPr>
  </w:style>
  <w:style w:type="character" w:styleId="1069" w:customStyle="1">
    <w:name w:val="btna-s1"/>
    <w:uiPriority w:val="0"/>
    <w:qFormat/>
    <w:rPr>
      <w:rFonts w:ascii="Times New Roman" w:hAnsi="Times New Roman" w:eastAsia="宋体"/>
      <w:color w:val="ffffff"/>
      <w:u w:val="none"/>
      <w:lang w:bidi="ar-SA"/>
    </w:rPr>
  </w:style>
  <w:style w:type="paragraph" w:styleId="1070" w:customStyle="1">
    <w:name w:val="纯文本1"/>
    <w:basedOn w:val="850"/>
    <w:uiPriority w:val="0"/>
    <w:qFormat/>
    <w:rPr>
      <w:rFonts w:ascii="宋体" w:hAnsi="宋体" w:eastAsia="楷体_GB2312"/>
      <w:sz w:val="26"/>
    </w:rPr>
  </w:style>
  <w:style w:type="paragraph" w:styleId="1071" w:customStyle="1">
    <w:name w:val="Char Char Char Char Char Char Char"/>
    <w:basedOn w:val="850"/>
    <w:uiPriority w:val="0"/>
    <w:qFormat/>
    <w:pPr>
      <w:numPr>
        <w:ilvl w:val="0"/>
        <w:numId w:val="1"/>
      </w:numPr>
      <w:tabs>
        <w:tab w:val="left" w:pos="1559" w:leader="none"/>
      </w:tabs>
    </w:pPr>
    <w:rPr>
      <w:rFonts w:ascii="仿宋" w:hAnsi="仿宋" w:eastAsia="仿宋"/>
    </w:rPr>
  </w:style>
  <w:style w:type="paragraph" w:styleId="1072" w:customStyle="1">
    <w:name w:val="列出段落1"/>
    <w:basedOn w:val="850"/>
    <w:uiPriority w:val="0"/>
    <w:qFormat/>
    <w:pPr>
      <w:ind w:firstLine="420"/>
    </w:pPr>
  </w:style>
  <w:style w:type="paragraph" w:styleId="1073" w:customStyle="1">
    <w:name w:val="标题 0"/>
    <w:basedOn w:val="838"/>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paragraph" w:styleId="1074" w:customStyle="1">
    <w:name w:val="_表格标题"/>
    <w:basedOn w:val="850"/>
    <w:uiPriority w:val="0"/>
    <w:qFormat/>
    <w:pPr>
      <w:jc w:val="center"/>
    </w:pPr>
  </w:style>
  <w:style w:type="paragraph" w:styleId="1075" w:customStyle="1">
    <w:name w:val="b正文"/>
    <w:basedOn w:val="850"/>
    <w:uiPriority w:val="0"/>
    <w:qFormat/>
    <w:pPr>
      <w:ind w:firstLine="420"/>
      <w:spacing w:line="360" w:lineRule="auto"/>
    </w:pPr>
    <w:rPr>
      <w:rFonts w:ascii="仿宋_GB2312" w:hAnsi="Calibri" w:eastAsia="仿宋_GB2312"/>
      <w:sz w:val="28"/>
      <w:szCs w:val="28"/>
    </w:rPr>
  </w:style>
  <w:style w:type="paragraph" w:styleId="1076"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077" w:customStyle="1">
    <w:name w:val="带缩进的正文"/>
    <w:basedOn w:val="850"/>
    <w:uiPriority w:val="0"/>
    <w:qFormat/>
    <w:pPr>
      <w:ind w:firstLine="480"/>
      <w:spacing w:line="360" w:lineRule="auto"/>
    </w:pPr>
    <w:rPr>
      <w:rFonts w:ascii="Calibri" w:hAnsi="Calibri" w:eastAsia="Times New Roman"/>
      <w:sz w:val="24"/>
    </w:rPr>
  </w:style>
  <w:style w:type="paragraph" w:styleId="1078" w:customStyle="1">
    <w:name w:val="p0"/>
    <w:basedOn w:val="850"/>
    <w:uiPriority w:val="0"/>
    <w:qFormat/>
    <w:pPr>
      <w:widowControl/>
    </w:pPr>
    <w:rPr>
      <w:sz w:val="21"/>
      <w:szCs w:val="21"/>
    </w:rPr>
  </w:style>
  <w:style w:type="paragraph" w:styleId="1079" w:customStyle="1">
    <w:name w:val="Table Paragraph"/>
    <w:basedOn w:val="1080"/>
    <w:uiPriority w:val="0"/>
    <w:qFormat/>
    <w:rPr>
      <w:rFonts w:ascii="宋体" w:hAnsi="宋体"/>
    </w:rPr>
  </w:style>
  <w:style w:type="paragraph" w:styleId="1080"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1" w:customStyle="1">
    <w:name w:val="正文_0_1_0"/>
    <w:uiPriority w:val="0"/>
    <w:qFormat/>
    <w:rPr>
      <w:rFonts w:hint="default" w:ascii="宋体" w:hAnsi="宋体" w:eastAsia="宋体" w:cs="Times New Roman"/>
      <w:sz w:val="24"/>
      <w:szCs w:val="24"/>
      <w:lang w:val="en-US" w:eastAsia="zh-CN" w:bidi="ar-SA"/>
    </w:rPr>
  </w:style>
  <w:style w:type="paragraph" w:styleId="1082" w:customStyle="1">
    <w:name w:val="表格"/>
    <w:basedOn w:val="850"/>
    <w:uiPriority w:val="0"/>
    <w:qFormat/>
    <w:pPr>
      <w:jc w:val="center"/>
      <w:widowControl/>
    </w:pPr>
    <w:rPr>
      <w:rFonts w:ascii="宋体"/>
      <w:bCs/>
    </w:rPr>
  </w:style>
  <w:style w:type="paragraph" w:styleId="1083" w:customStyle="1">
    <w:name w:val="标题 2u"/>
    <w:basedOn w:val="1036"/>
    <w:next w:val="850"/>
    <w:uiPriority w:val="0"/>
    <w:qFormat/>
    <w:pPr>
      <w:spacing w:line="360" w:lineRule="auto"/>
    </w:pPr>
    <w:rPr>
      <w:sz w:val="24"/>
    </w:rPr>
  </w:style>
  <w:style w:type="paragraph" w:styleId="1084"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085" w:customStyle="1">
    <w:name w:val="列出段落11"/>
    <w:basedOn w:val="850"/>
    <w:uiPriority w:val="0"/>
    <w:qFormat/>
    <w:pPr>
      <w:contextualSpacing/>
      <w:ind w:left="720"/>
      <w:jc w:val="left"/>
      <w:spacing w:after="200" w:line="276" w:lineRule="auto"/>
      <w:widowControl/>
    </w:pPr>
    <w:rPr>
      <w:rFonts w:ascii="Calibri" w:hAnsi="Calibri"/>
      <w:sz w:val="22"/>
      <w:szCs w:val="22"/>
      <w:lang w:eastAsia="en-US" w:bidi="en-US"/>
    </w:rPr>
  </w:style>
  <w:style w:type="paragraph" w:styleId="1086" w:customStyle="1">
    <w:name w:val="p18"/>
    <w:basedOn w:val="850"/>
    <w:uiPriority w:val="0"/>
    <w:qFormat/>
    <w:pPr>
      <w:ind w:left="-527" w:firstLine="527"/>
      <w:spacing w:line="748" w:lineRule="atLeast"/>
      <w:widowControl/>
    </w:pPr>
    <w:rPr>
      <w:rFonts w:ascii="宋体" w:hAnsi="宋体"/>
      <w:sz w:val="24"/>
    </w:rPr>
  </w:style>
  <w:style w:type="paragraph" w:styleId="1087"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character" w:styleId="1088" w:customStyle="1">
    <w:name w:val="NormalCharacter"/>
    <w:link w:val="852"/>
    <w:uiPriority w:val="0"/>
    <w:semiHidden/>
    <w:qFormat/>
  </w:style>
  <w:style w:type="paragraph" w:styleId="1089" w:customStyle="1">
    <w:name w:val="BodyText"/>
    <w:basedOn w:val="850"/>
    <w:uiPriority w:val="0"/>
    <w:qFormat/>
    <w:pPr>
      <w:spacing w:after="120"/>
    </w:pPr>
  </w:style>
  <w:style w:type="paragraph" w:styleId="1090" w:customStyle="1">
    <w:name w:val="UserStyle_34"/>
    <w:basedOn w:val="850"/>
    <w:uiPriority w:val="0"/>
    <w:qFormat/>
    <w:pPr>
      <w:jc w:val="left"/>
    </w:pPr>
    <w:rPr>
      <w:rFonts w:ascii="宋体" w:hAnsi="宋体"/>
      <w:sz w:val="22"/>
      <w:szCs w:val="22"/>
      <w:lang w:val="zh-CN" w:bidi="zh-CN"/>
    </w:rPr>
  </w:style>
  <w:style w:type="paragraph" w:styleId="1091" w:customStyle="1">
    <w:name w:val="UserStyle_33"/>
    <w:next w:val="850"/>
    <w:uiPriority w:val="0"/>
    <w:qFormat/>
    <w:pPr>
      <w:jc w:val="both"/>
    </w:pPr>
    <w:rPr>
      <w:rFonts w:hint="default" w:ascii="Calibri" w:hAnsi="Calibri" w:eastAsia="宋体" w:cs="Times New Roman"/>
      <w:sz w:val="21"/>
      <w:szCs w:val="21"/>
      <w:lang w:val="en-US" w:eastAsia="zh-CN" w:bidi="ar-SA"/>
    </w:rPr>
  </w:style>
  <w:style w:type="paragraph" w:styleId="1092" w:customStyle="1">
    <w:name w:val="正文文本2"/>
    <w:basedOn w:val="869"/>
    <w:next w:val="869"/>
    <w:uiPriority w:val="0"/>
    <w:qFormat/>
    <w:pPr>
      <w:spacing w:after="120"/>
    </w:pPr>
    <w:rPr>
      <w:rFonts w:ascii="Calibri" w:eastAsia="宋体"/>
    </w:rPr>
  </w:style>
  <w:style w:type="paragraph" w:styleId="1093"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094" w:customStyle="1">
    <w:name w:val="BlockQuote"/>
    <w:basedOn w:val="850"/>
    <w:uiPriority w:val="0"/>
    <w:qFormat/>
    <w:pPr>
      <w:ind w:left="256" w:right="6" w:firstLine="624"/>
    </w:pPr>
    <w:rPr>
      <w:rFonts w:eastAsia="仿宋"/>
      <w:sz w:val="28"/>
    </w:rPr>
  </w:style>
  <w:style w:type="character" w:styleId="1095" w:customStyle="1">
    <w:name w:val="font01"/>
    <w:basedOn w:val="833"/>
    <w:uiPriority w:val="0"/>
    <w:qFormat/>
    <w:rPr>
      <w:rFonts w:ascii="宋体" w:hAnsi="宋体" w:eastAsia="宋体"/>
      <w:color w:val="000000"/>
      <w:sz w:val="24"/>
      <w:szCs w:val="24"/>
      <w:u w:val="none"/>
    </w:rPr>
  </w:style>
  <w:style w:type="character" w:styleId="1096" w:customStyle="1">
    <w:name w:val="font31"/>
    <w:basedOn w:val="791"/>
    <w:uiPriority w:val="0"/>
    <w:qFormat/>
    <w:rPr>
      <w:rFonts w:ascii="宋体" w:hAnsi="宋体" w:eastAsia="宋体"/>
      <w:b/>
      <w:bCs/>
      <w:color w:val="000000"/>
      <w:sz w:val="24"/>
      <w:szCs w:val="24"/>
      <w:u w:val="none"/>
    </w:rPr>
  </w:style>
  <w:style w:type="character" w:styleId="1097" w:customStyle="1">
    <w:name w:val="font21"/>
    <w:basedOn w:val="833"/>
    <w:link w:val="850"/>
    <w:uiPriority w:val="0"/>
    <w:qFormat/>
    <w:rPr>
      <w:b/>
      <w:lang w:val="en-US" w:eastAsia="zh-CN" w:bidi="ar-SA"/>
    </w:rPr>
  </w:style>
  <w:style w:type="paragraph" w:styleId="1098" w:customStyle="1">
    <w:name w:val="脚注文本2"/>
    <w:basedOn w:val="781"/>
    <w:uiPriority w:val="0"/>
    <w:qFormat/>
    <w:rPr>
      <w:rFonts w:ascii="Calibri" w:hAnsi="Calibri"/>
      <w:sz w:val="18"/>
    </w:rPr>
  </w:style>
  <w:style w:type="paragraph" w:styleId="1099" w:customStyle="1">
    <w:name w:val="UserStyle_49"/>
    <w:basedOn w:val="781"/>
    <w:uiPriority w:val="0"/>
    <w:qFormat/>
    <w:pPr>
      <w:ind w:right="181" w:firstLine="480"/>
      <w:spacing w:line="360" w:lineRule="auto"/>
    </w:pPr>
    <w:rPr>
      <w:rFonts w:ascii="Verdana" w:hAnsi="Verdana"/>
    </w:rPr>
  </w:style>
  <w:style w:type="paragraph" w:styleId="1100" w:customStyle="1">
    <w:name w:val="UserStyle_38"/>
    <w:basedOn w:val="781"/>
    <w:next w:val="781"/>
    <w:uiPriority w:val="0"/>
    <w:qFormat/>
    <w:pPr>
      <w:ind w:firstLine="480"/>
      <w:spacing w:line="360" w:lineRule="auto"/>
    </w:pPr>
    <w:rPr>
      <w:rFonts w:ascii="宋体" w:hAnsi="宋体"/>
      <w:sz w:val="24"/>
    </w:rPr>
  </w:style>
  <w:style w:type="paragraph" w:styleId="1101" w:customStyle="1">
    <w:name w:val="UserStyle_0"/>
    <w:basedOn w:val="781"/>
    <w:next w:val="798"/>
    <w:uiPriority w:val="0"/>
    <w:qFormat/>
    <w:rPr>
      <w:bCs/>
      <w:spacing w:val="10"/>
    </w:rPr>
  </w:style>
  <w:style w:type="paragraph" w:styleId="1102" w:customStyle="1">
    <w:name w:val="HtmlNormal"/>
    <w:basedOn w:val="781"/>
    <w:uiPriority w:val="0"/>
    <w:qFormat/>
    <w:pPr>
      <w:spacing w:beforeAutospacing="1" w:afterAutospacing="1"/>
    </w:pPr>
    <w:rPr>
      <w:rFonts w:ascii="宋体" w:hAnsi="宋体"/>
      <w:sz w:val="24"/>
    </w:rPr>
  </w:style>
  <w:style w:type="paragraph" w:styleId="1103" w:customStyle="1">
    <w:name w:val="_HT_正文"/>
    <w:basedOn w:val="781"/>
    <w:uiPriority w:val="0"/>
    <w:qFormat/>
    <w:pPr>
      <w:ind w:firstLine="200"/>
      <w:spacing w:line="360" w:lineRule="auto"/>
    </w:pPr>
    <w:rPr>
      <w:sz w:val="24"/>
    </w:rPr>
  </w:style>
  <w:style w:type="paragraph" w:styleId="1104" w:customStyle="1">
    <w:name w:val="p16"/>
    <w:basedOn w:val="781"/>
    <w:uiPriority w:val="0"/>
    <w:qFormat/>
    <w:pPr>
      <w:spacing w:before="100" w:after="100"/>
    </w:pPr>
    <w:rPr>
      <w:rFonts w:ascii="宋体" w:hAnsi="宋体" w:cs="宋体"/>
      <w:sz w:val="24"/>
    </w:rPr>
  </w:style>
  <w:style w:type="character" w:styleId="1105" w:customStyle="1">
    <w:name w:val="15"/>
    <w:basedOn w:val="791"/>
    <w:uiPriority w:val="0"/>
    <w:qFormat/>
    <w:rPr>
      <w:rFonts w:hint="default" w:ascii="Times New Roman" w:hAnsi="Times New Roman" w:cs="Times New Roman"/>
      <w:b/>
      <w:bCs/>
      <w:sz w:val="20"/>
      <w:szCs w:val="20"/>
    </w:rPr>
  </w:style>
  <w:style w:type="paragraph" w:styleId="1106" w:customStyle="1">
    <w:name w:val="1样式1"/>
    <w:basedOn w:val="781"/>
    <w:uiPriority w:val="0"/>
    <w:qFormat/>
    <w:pPr>
      <w:ind w:left="420" w:firstLine="200"/>
      <w:spacing w:line="288" w:lineRule="auto"/>
      <w:tabs>
        <w:tab w:val="left" w:pos="420" w:leader="none"/>
      </w:tabs>
    </w:pPr>
    <w:rPr>
      <w:rFonts w:eastAsia="仿宋_GB2312"/>
      <w:szCs w:val="21"/>
    </w:rPr>
  </w:style>
  <w:style w:type="character" w:styleId="1107" w:customStyle="1">
    <w:name w:val="批注框文本 Char1"/>
    <w:basedOn w:val="791"/>
    <w:link w:val="808"/>
    <w:uiPriority w:val="99"/>
    <w:semiHidden/>
    <w:qFormat/>
    <w:rPr>
      <w:sz w:val="18"/>
      <w:szCs w:val="18"/>
    </w:rPr>
  </w:style>
  <w:style w:type="character" w:styleId="1108" w:customStyle="1">
    <w:name w:val="ca-91"/>
    <w:uiPriority w:val="0"/>
    <w:qFormat/>
    <w:rPr>
      <w:rFonts w:ascii="仿宋_GB2312" w:hAnsi="仿宋_GB2312" w:eastAsia="仿宋_GB2312"/>
      <w:sz w:val="30"/>
    </w:rPr>
  </w:style>
  <w:style w:type="paragraph" w:styleId="1109" w:customStyle="1">
    <w:name w:val="正文1111"/>
    <w:next w:val="8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0" w:customStyle="1">
    <w:name w:val="PlainText"/>
    <w:basedOn w:val="781"/>
    <w:uiPriority w:val="0"/>
    <w:qFormat/>
    <w:rPr>
      <w:rFonts w:ascii="宋体" w:hAnsi="Courier New"/>
    </w:rPr>
  </w:style>
  <w:style w:type="paragraph" w:styleId="1111" w:customStyle="1">
    <w:name w:val="UserStyle_327"/>
    <w:uiPriority w:val="0"/>
    <w:qFormat/>
    <w:rPr>
      <w:rFonts w:hint="default" w:ascii="宋体" w:hAnsi="Calibri" w:eastAsia="宋体" w:cs="Times New Roman"/>
      <w:color w:val="000000"/>
      <w:sz w:val="24"/>
      <w:szCs w:val="24"/>
      <w:lang w:val="en-US" w:eastAsia="zh-CN" w:bidi="ar-SA"/>
    </w:rPr>
  </w:style>
  <w:style w:type="paragraph" w:styleId="1112" w:customStyle="1">
    <w:name w:val="Body text|1"/>
    <w:basedOn w:val="781"/>
    <w:uiPriority w:val="0"/>
    <w:qFormat/>
    <w:pPr>
      <w:ind w:firstLine="220"/>
      <w:spacing w:after="160" w:line="480" w:lineRule="auto"/>
    </w:pPr>
    <w:rPr>
      <w:rFonts w:ascii="宋体" w:hAnsi="宋体" w:cs="宋体"/>
      <w:sz w:val="26"/>
      <w:szCs w:val="26"/>
      <w:lang w:val="zh-TW" w:eastAsia="zh-TW" w:bidi="zh-TW"/>
    </w:rPr>
  </w:style>
  <w:style w:type="paragraph" w:styleId="1113" w:customStyle="1">
    <w:name w:val="（正文）"/>
    <w:basedOn w:val="781"/>
    <w:next w:val="781"/>
    <w:uiPriority w:val="0"/>
    <w:qFormat/>
    <w:pPr>
      <w:ind w:firstLine="480"/>
      <w:spacing w:line="360" w:lineRule="auto"/>
    </w:pPr>
    <w:rPr>
      <w:rFonts w:ascii="宋体" w:hAnsi="Courier New"/>
      <w:sz w:val="24"/>
      <w:lang w:val="zh-CN"/>
    </w:rPr>
  </w:style>
  <w:style w:type="paragraph" w:styleId="1114" w:customStyle="1">
    <w:name w:val="正文文本缩进111"/>
    <w:basedOn w:val="781"/>
    <w:next w:val="1115"/>
    <w:uiPriority w:val="0"/>
    <w:qFormat/>
    <w:pPr>
      <w:ind w:firstLine="192"/>
    </w:pPr>
    <w:rPr>
      <w:sz w:val="28"/>
    </w:rPr>
  </w:style>
  <w:style w:type="paragraph" w:styleId="1115" w:customStyle="1">
    <w:name w:val="寄信人地址11"/>
    <w:basedOn w:val="781"/>
    <w:uiPriority w:val="0"/>
    <w:qFormat/>
    <w:rPr>
      <w:rFonts w:ascii="Arial" w:hAnsi="Arial"/>
    </w:rPr>
  </w:style>
  <w:style w:type="paragraph" w:styleId="1116" w:customStyle="1">
    <w:name w:val="文本块111"/>
    <w:basedOn w:val="781"/>
    <w:uiPriority w:val="0"/>
    <w:qFormat/>
    <w:pPr>
      <w:ind w:left="420" w:right="33"/>
      <w:widowControl w:val="off"/>
    </w:pPr>
    <w:rPr>
      <w:sz w:val="24"/>
    </w:rPr>
  </w:style>
  <w:style w:type="paragraph" w:styleId="1117" w:customStyle="1">
    <w:name w:val="1.正文"/>
    <w:basedOn w:val="781"/>
    <w:uiPriority w:val="0"/>
    <w:qFormat/>
    <w:pPr>
      <w:ind w:left="540" w:firstLine="540"/>
      <w:jc w:val="both"/>
      <w:spacing w:line="360" w:lineRule="auto"/>
    </w:pPr>
    <w:rPr>
      <w:rFonts w:eastAsia="仿宋_GB2312"/>
      <w:sz w:val="24"/>
      <w:szCs w:val="24"/>
    </w:rPr>
  </w:style>
  <w:style w:type="paragraph" w:styleId="1118" w:customStyle="1">
    <w:name w:val="正文13"/>
    <w:next w:val="11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9" w:customStyle="1">
    <w:name w:val="正文文本12"/>
    <w:basedOn w:val="1118"/>
    <w:next w:val="1118"/>
    <w:uiPriority w:val="0"/>
    <w:qFormat/>
    <w:pPr>
      <w:spacing w:after="120"/>
    </w:pPr>
    <w:rPr>
      <w:lang w:eastAsia="en-US"/>
    </w:rPr>
  </w:style>
  <w:style w:type="paragraph" w:styleId="1120" w:customStyle="1">
    <w:name w:val="标题 51"/>
    <w:basedOn w:val="835"/>
    <w:next w:val="835"/>
    <w:uiPriority w:val="0"/>
    <w:qFormat/>
    <w:pPr>
      <w:keepLines/>
      <w:keepNext/>
      <w:spacing w:before="280" w:after="290" w:line="376" w:lineRule="auto"/>
      <w:outlineLvl w:val="4"/>
    </w:pPr>
    <w:rPr>
      <w:b/>
      <w:bCs/>
      <w:sz w:val="28"/>
      <w:szCs w:val="28"/>
    </w:rPr>
  </w:style>
  <w:style w:type="paragraph" w:styleId="1121" w:customStyle="1">
    <w:name w:val="正文113"/>
    <w:next w:val="11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2" w:customStyle="1">
    <w:name w:val="BodyText1I2"/>
    <w:basedOn w:val="1123"/>
    <w:uiPriority w:val="0"/>
    <w:qFormat/>
    <w:pPr>
      <w:ind w:firstLine="420"/>
      <w:spacing w:line="240" w:lineRule="auto"/>
    </w:pPr>
    <w:rPr>
      <w:sz w:val="21"/>
    </w:rPr>
  </w:style>
  <w:style w:type="paragraph" w:styleId="1123" w:customStyle="1">
    <w:name w:val="BodyTextIndent"/>
    <w:basedOn w:val="1121"/>
    <w:next w:val="1124"/>
    <w:uiPriority w:val="0"/>
    <w:qFormat/>
    <w:pPr>
      <w:ind w:left="420" w:firstLine="200"/>
      <w:spacing w:after="120" w:line="360" w:lineRule="auto"/>
    </w:pPr>
    <w:rPr>
      <w:rFonts w:ascii="Verdana" w:hAnsi="Verdana"/>
      <w:sz w:val="24"/>
      <w:szCs w:val="28"/>
    </w:rPr>
  </w:style>
  <w:style w:type="paragraph" w:styleId="1124" w:customStyle="1">
    <w:name w:val="EnvelopeReturn"/>
    <w:basedOn w:val="781"/>
    <w:uiPriority w:val="0"/>
    <w:qFormat/>
    <w:rPr>
      <w:rFonts w:ascii="Arial" w:hAnsi="Arial"/>
    </w:rPr>
  </w:style>
  <w:style w:type="paragraph" w:styleId="1125" w:customStyle="1">
    <w:name w:val="_Style 1"/>
    <w:basedOn w:val="781"/>
    <w:uiPriority w:val="0"/>
    <w:qFormat/>
    <w:pPr>
      <w:ind w:firstLine="200"/>
    </w:pPr>
  </w:style>
  <w:style w:type="paragraph" w:styleId="1126" w:customStyle="1">
    <w:name w:val="正文样式"/>
    <w:basedOn w:val="781"/>
    <w:uiPriority w:val="0"/>
    <w:qFormat/>
    <w:pPr>
      <w:ind w:firstLine="480"/>
      <w:spacing w:line="360" w:lineRule="auto"/>
    </w:pPr>
    <w:rPr>
      <w:sz w:val="24"/>
    </w:rPr>
  </w:style>
  <w:style w:type="paragraph" w:styleId="1127" w:customStyle="1">
    <w:name w:val="段标题"/>
    <w:basedOn w:val="781"/>
    <w:next w:val="794"/>
    <w:uiPriority w:val="0"/>
    <w:qFormat/>
    <w:rPr>
      <w:rFonts w:ascii="黑体" w:hAnsi="宋体" w:eastAsia="黑体"/>
      <w:szCs w:val="21"/>
    </w:rPr>
  </w:style>
  <w:style w:type="paragraph" w:styleId="1128" w:customStyle="1">
    <w:name w:val="图题、表题"/>
    <w:basedOn w:val="781"/>
    <w:next w:val="781"/>
    <w:uiPriority w:val="0"/>
    <w:qFormat/>
    <w:pPr>
      <w:jc w:val="center"/>
    </w:pPr>
    <w:rPr>
      <w:rFonts w:ascii="黑体" w:hAnsi="宋体" w:eastAsia="黑体"/>
      <w:szCs w:val="21"/>
    </w:rPr>
  </w:style>
  <w:style w:type="character" w:styleId="1129" w:customStyle="1">
    <w:name w:val="font41"/>
    <w:basedOn w:val="791"/>
    <w:uiPriority w:val="0"/>
    <w:qFormat/>
    <w:rPr>
      <w:rFonts w:hint="eastAsia" w:ascii="宋体" w:hAnsi="宋体" w:eastAsia="宋体" w:cs="宋体"/>
      <w:color w:val="ff0000"/>
      <w:sz w:val="20"/>
      <w:szCs w:val="20"/>
      <w:u w:val="none"/>
    </w:rPr>
  </w:style>
  <w:style w:type="character" w:styleId="1130" w:customStyle="1">
    <w:name w:val="批注文字 Char1"/>
    <w:basedOn w:val="791"/>
    <w:link w:val="797"/>
    <w:uiPriority w:val="99"/>
    <w:semiHidden/>
    <w:qFormat/>
  </w:style>
  <w:style w:type="character" w:styleId="1131" w:customStyle="1">
    <w:name w:val="批注主题 Char1"/>
    <w:basedOn w:val="1130"/>
    <w:link w:val="824"/>
    <w:uiPriority w:val="99"/>
    <w:semiHidden/>
    <w:qFormat/>
    <w:rPr>
      <w:b/>
      <w:bCs/>
    </w:rPr>
  </w:style>
  <w:style w:type="paragraph" w:styleId="1132" w:customStyle="1">
    <w:name w:val="Table Text"/>
    <w:uiPriority w:val="0"/>
    <w:semiHidden/>
    <w:qFormat/>
    <w:rPr>
      <w:rFonts w:hint="default" w:ascii="宋体" w:hAnsi="宋体" w:eastAsia="宋体" w:cs="宋体"/>
      <w:sz w:val="32"/>
      <w:szCs w:val="32"/>
      <w:lang w:val="en-US" w:eastAsia="en-US" w:bidi="ar-SA"/>
    </w:rPr>
  </w:style>
  <w:style w:type="table" w:styleId="1133" w:customStyle="1">
    <w:name w:val="Table Normal"/>
    <w:uiPriority w:val="0"/>
    <w:semiHidden/>
    <w:unhideWhenUsed/>
    <w:qFormat/>
    <w:tblPr>
      <w:tblCellMar>
        <w:left w:w="0" w:type="dxa"/>
        <w:top w:w="0" w:type="dxa"/>
        <w:right w:w="0" w:type="dxa"/>
        <w:bottom w:w="0" w:type="dxa"/>
      </w:tblCellMar>
    </w:tblPr>
  </w:style>
  <w:style w:type="paragraph" w:styleId="1134" w:customStyle="1">
    <w:name w:val="文本块13"/>
    <w:uiPriority w:val="0"/>
    <w:qFormat/>
    <w:pPr>
      <w:ind w:left="100" w:right="-1283" w:hanging="100"/>
      <w:jc w:val="both"/>
      <w:widowControl w:val="off"/>
      <w:tabs>
        <w:tab w:val="center" w:pos="284" w:leader="none"/>
      </w:tabs>
    </w:pPr>
    <w:rPr>
      <w:rFonts w:hint="default" w:ascii="宋体" w:hAnsi="Times New Roman" w:eastAsia="宋体" w:cs="Times New Roman"/>
      <w:sz w:val="28"/>
      <w:szCs w:val="24"/>
      <w:lang w:eastAsia="zh-CN"/>
    </w:rPr>
  </w:style>
  <w:style w:type="numbering" w:styleId="99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戴文强</cp:lastModifiedBy>
  <cp:revision>20</cp:revision>
  <dcterms:created xsi:type="dcterms:W3CDTF">2024-10-09T08:50:00Z</dcterms:created>
  <dcterms:modified xsi:type="dcterms:W3CDTF">2026-08-28T08:24:48Z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CEB34CBA4214453095802BCD9BBD504B_13</vt:lpwstr>
  </property>
  <property fmtid="{D5CDD505-2E9C-101B-9397-08002B2CF9AE}" pid="4" name="KSOTemplateDocerSaveRecord">
    <vt:lpwstr>eyJoZGlkIjoiZTUzZWY5NDc3ZTAxMjI1ZTFlNWRjNTllODFhZTA4YTYiLCJ1c2VySWQiOiIxNjY0MjY4MjIzIn0=</vt:lpwstr>
  </property>
</Properties>
</file>