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3B6E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line="30" w:lineRule="atLeast"/>
        <w:ind w:left="0" w:right="0"/>
        <w:jc w:val="both"/>
        <w:rPr>
          <w:rFonts w:hint="eastAsia" w:ascii="宋体" w:hAnsi="宋体" w:cs="宋体"/>
          <w:b/>
          <w:bCs/>
          <w:color w:val="auto"/>
          <w:sz w:val="36"/>
          <w:szCs w:val="36"/>
          <w:highlight w:val="none"/>
        </w:rPr>
      </w:pPr>
      <w:r>
        <w:rPr>
          <w:rFonts w:hint="eastAsia" w:ascii="宋体" w:hAnsi="宋体" w:cs="宋体"/>
          <w:color w:val="auto"/>
          <w:sz w:val="28"/>
          <w:szCs w:val="28"/>
          <w:highlight w:val="none"/>
        </w:rPr>
        <w:t>如有建议或意见，请以书面形式并加盖公章、注明联系人、联系方式，于</w:t>
      </w:r>
      <w:r>
        <w:rPr>
          <w:rFonts w:hint="eastAsia" w:ascii="宋体" w:hAnsi="宋体" w:cs="宋体"/>
          <w:i w:val="0"/>
          <w:iCs w:val="0"/>
          <w:caps w:val="0"/>
          <w:color w:val="333333"/>
          <w:spacing w:val="0"/>
          <w:sz w:val="28"/>
          <w:szCs w:val="28"/>
          <w:highlight w:val="none"/>
          <w:lang w:val="en-US" w:eastAsia="zh-CN"/>
        </w:rPr>
        <w:t>2026年9月29日</w:t>
      </w:r>
      <w:r>
        <w:rPr>
          <w:rFonts w:hint="eastAsia" w:ascii="宋体" w:hAnsi="宋体" w:eastAsia="宋体" w:cs="宋体"/>
          <w:i w:val="0"/>
          <w:iCs w:val="0"/>
          <w:caps w:val="0"/>
          <w:color w:val="333333"/>
          <w:spacing w:val="0"/>
          <w:sz w:val="28"/>
          <w:szCs w:val="28"/>
          <w:highlight w:val="none"/>
          <w:lang w:val="en-US"/>
        </w:rPr>
        <w:t>17:00</w:t>
      </w:r>
      <w:r>
        <w:rPr>
          <w:rFonts w:hint="eastAsia" w:ascii="宋体" w:hAnsi="宋体" w:cs="宋体"/>
          <w:color w:val="auto"/>
          <w:sz w:val="28"/>
          <w:szCs w:val="28"/>
          <w:highlight w:val="none"/>
        </w:rPr>
        <w:t>之前送至我单位，逾期不受理（如邮寄，于</w:t>
      </w:r>
      <w:r>
        <w:rPr>
          <w:rFonts w:hint="eastAsia" w:ascii="宋体" w:hAnsi="宋体" w:cs="宋体"/>
          <w:i w:val="0"/>
          <w:iCs w:val="0"/>
          <w:caps w:val="0"/>
          <w:color w:val="333333"/>
          <w:spacing w:val="0"/>
          <w:sz w:val="28"/>
          <w:szCs w:val="28"/>
          <w:highlight w:val="none"/>
          <w:lang w:val="en-US" w:eastAsia="zh-CN"/>
        </w:rPr>
        <w:t>2026年9月29日</w:t>
      </w:r>
      <w:r>
        <w:rPr>
          <w:rFonts w:hint="eastAsia" w:ascii="宋体" w:hAnsi="宋体" w:eastAsia="宋体" w:cs="宋体"/>
          <w:i w:val="0"/>
          <w:iCs w:val="0"/>
          <w:caps w:val="0"/>
          <w:color w:val="333333"/>
          <w:spacing w:val="0"/>
          <w:sz w:val="28"/>
          <w:szCs w:val="28"/>
          <w:highlight w:val="none"/>
          <w:lang w:val="en-US"/>
        </w:rPr>
        <w:t>17:00</w:t>
      </w:r>
      <w:r>
        <w:rPr>
          <w:rFonts w:hint="eastAsia" w:ascii="宋体" w:hAnsi="宋体" w:cs="宋体"/>
          <w:color w:val="auto"/>
          <w:sz w:val="28"/>
          <w:szCs w:val="28"/>
          <w:highlight w:val="none"/>
        </w:rPr>
        <w:t>之后到达本单位的邮件将不再受理）。</w:t>
      </w:r>
    </w:p>
    <w:p w14:paraId="1B58C67B">
      <w:pPr>
        <w:numPr>
          <w:ilvl w:val="0"/>
          <w:numId w:val="0"/>
        </w:numPr>
        <w:pBdr>
          <w:top w:val="none" w:color="000000" w:sz="0" w:space="0"/>
          <w:left w:val="none" w:color="000000" w:sz="0" w:space="0"/>
          <w:bottom w:val="none" w:color="000000" w:sz="0" w:space="0"/>
          <w:right w:val="none" w:color="000000" w:sz="0" w:space="0"/>
        </w:pBdr>
        <w:spacing w:line="440" w:lineRule="exact"/>
        <w:outlineLvl w:val="1"/>
        <w:rPr>
          <w:rFonts w:asciiTheme="minorEastAsia" w:hAnsiTheme="minorEastAsia" w:eastAsiaTheme="minorEastAsia" w:cstheme="minorEastAsia"/>
          <w:b/>
          <w:bCs/>
          <w:color w:val="auto"/>
          <w:sz w:val="24"/>
          <w:highlight w:val="none"/>
        </w:rPr>
      </w:pPr>
    </w:p>
    <w:p w14:paraId="2EFA724F">
      <w:pPr>
        <w:pStyle w:val="2"/>
        <w:rPr>
          <w:rFonts w:asciiTheme="minorEastAsia" w:hAnsiTheme="minorEastAsia" w:eastAsiaTheme="minorEastAsia" w:cstheme="minorEastAsia"/>
          <w:b/>
          <w:bCs/>
          <w:color w:val="auto"/>
          <w:sz w:val="24"/>
          <w:highlight w:val="none"/>
        </w:rPr>
      </w:pPr>
    </w:p>
    <w:p w14:paraId="3D4D6DDF">
      <w:pPr>
        <w:rPr>
          <w:rFonts w:asciiTheme="minorEastAsia" w:hAnsiTheme="minorEastAsia" w:eastAsiaTheme="minorEastAsia" w:cstheme="minorEastAsia"/>
          <w:b/>
          <w:bCs/>
          <w:color w:val="auto"/>
          <w:sz w:val="24"/>
          <w:highlight w:val="none"/>
        </w:rPr>
      </w:pPr>
    </w:p>
    <w:p w14:paraId="6DE5068A">
      <w:pPr>
        <w:pStyle w:val="2"/>
        <w:rPr>
          <w:rFonts w:asciiTheme="minorEastAsia" w:hAnsiTheme="minorEastAsia" w:eastAsiaTheme="minorEastAsia" w:cstheme="minorEastAsia"/>
          <w:b/>
          <w:bCs/>
          <w:color w:val="auto"/>
          <w:sz w:val="24"/>
          <w:highlight w:val="none"/>
        </w:rPr>
      </w:pPr>
    </w:p>
    <w:p w14:paraId="53893316">
      <w:pPr>
        <w:rPr>
          <w:rFonts w:asciiTheme="minorEastAsia" w:hAnsiTheme="minorEastAsia" w:eastAsiaTheme="minorEastAsia" w:cstheme="minorEastAsia"/>
          <w:b/>
          <w:bCs/>
          <w:color w:val="auto"/>
          <w:sz w:val="24"/>
          <w:highlight w:val="none"/>
        </w:rPr>
      </w:pPr>
    </w:p>
    <w:p w14:paraId="518DC99F">
      <w:pPr>
        <w:pStyle w:val="2"/>
        <w:rPr>
          <w:rFonts w:asciiTheme="minorEastAsia" w:hAnsiTheme="minorEastAsia" w:eastAsiaTheme="minorEastAsia" w:cstheme="minorEastAsia"/>
          <w:b/>
          <w:bCs/>
          <w:color w:val="auto"/>
          <w:sz w:val="24"/>
          <w:highlight w:val="none"/>
        </w:rPr>
      </w:pPr>
    </w:p>
    <w:p w14:paraId="1E701DE5">
      <w:pPr>
        <w:rPr>
          <w:rFonts w:asciiTheme="minorEastAsia" w:hAnsiTheme="minorEastAsia" w:eastAsiaTheme="minorEastAsia" w:cstheme="minorEastAsia"/>
          <w:b/>
          <w:bCs/>
          <w:color w:val="auto"/>
          <w:sz w:val="24"/>
          <w:highlight w:val="none"/>
        </w:rPr>
      </w:pPr>
    </w:p>
    <w:p w14:paraId="1F3097E9">
      <w:pPr>
        <w:pStyle w:val="2"/>
        <w:rPr>
          <w:rFonts w:asciiTheme="minorEastAsia" w:hAnsiTheme="minorEastAsia" w:eastAsiaTheme="minorEastAsia" w:cstheme="minorEastAsia"/>
          <w:b/>
          <w:bCs/>
          <w:color w:val="auto"/>
          <w:sz w:val="24"/>
          <w:highlight w:val="none"/>
        </w:rPr>
      </w:pPr>
    </w:p>
    <w:p w14:paraId="4399BB95">
      <w:pPr>
        <w:rPr>
          <w:rFonts w:asciiTheme="minorEastAsia" w:hAnsiTheme="minorEastAsia" w:eastAsiaTheme="minorEastAsia" w:cstheme="minorEastAsia"/>
          <w:b/>
          <w:bCs/>
          <w:color w:val="auto"/>
          <w:sz w:val="24"/>
          <w:highlight w:val="none"/>
        </w:rPr>
      </w:pPr>
    </w:p>
    <w:p w14:paraId="687743FB">
      <w:pPr>
        <w:pStyle w:val="2"/>
        <w:rPr>
          <w:rFonts w:asciiTheme="minorEastAsia" w:hAnsiTheme="minorEastAsia" w:eastAsiaTheme="minorEastAsia" w:cstheme="minorEastAsia"/>
          <w:b/>
          <w:bCs/>
          <w:color w:val="auto"/>
          <w:sz w:val="24"/>
          <w:highlight w:val="none"/>
        </w:rPr>
      </w:pPr>
    </w:p>
    <w:p w14:paraId="267AEB8F">
      <w:pPr>
        <w:rPr>
          <w:rFonts w:asciiTheme="minorEastAsia" w:hAnsiTheme="minorEastAsia" w:eastAsiaTheme="minorEastAsia" w:cstheme="minorEastAsia"/>
          <w:b/>
          <w:bCs/>
          <w:color w:val="auto"/>
          <w:sz w:val="24"/>
          <w:highlight w:val="none"/>
        </w:rPr>
      </w:pPr>
    </w:p>
    <w:p w14:paraId="2A59A1AE">
      <w:pPr>
        <w:pStyle w:val="2"/>
        <w:rPr>
          <w:rFonts w:asciiTheme="minorEastAsia" w:hAnsiTheme="minorEastAsia" w:eastAsiaTheme="minorEastAsia" w:cstheme="minorEastAsia"/>
          <w:b/>
          <w:bCs/>
          <w:color w:val="auto"/>
          <w:sz w:val="24"/>
          <w:highlight w:val="none"/>
        </w:rPr>
      </w:pPr>
    </w:p>
    <w:p w14:paraId="026564EE">
      <w:pPr>
        <w:rPr>
          <w:rFonts w:asciiTheme="minorEastAsia" w:hAnsiTheme="minorEastAsia" w:eastAsiaTheme="minorEastAsia" w:cstheme="minorEastAsia"/>
          <w:b/>
          <w:bCs/>
          <w:color w:val="auto"/>
          <w:sz w:val="24"/>
          <w:highlight w:val="none"/>
        </w:rPr>
      </w:pPr>
    </w:p>
    <w:p w14:paraId="53235022">
      <w:pPr>
        <w:pStyle w:val="2"/>
        <w:rPr>
          <w:rFonts w:asciiTheme="minorEastAsia" w:hAnsiTheme="minorEastAsia" w:eastAsiaTheme="minorEastAsia" w:cstheme="minorEastAsia"/>
          <w:b/>
          <w:bCs/>
          <w:color w:val="auto"/>
          <w:sz w:val="24"/>
          <w:highlight w:val="none"/>
        </w:rPr>
      </w:pPr>
    </w:p>
    <w:p w14:paraId="58DA9A7C">
      <w:pPr>
        <w:rPr>
          <w:rFonts w:asciiTheme="minorEastAsia" w:hAnsiTheme="minorEastAsia" w:eastAsiaTheme="minorEastAsia" w:cstheme="minorEastAsia"/>
          <w:b/>
          <w:bCs/>
          <w:color w:val="auto"/>
          <w:sz w:val="24"/>
          <w:highlight w:val="none"/>
        </w:rPr>
      </w:pPr>
    </w:p>
    <w:p w14:paraId="71BC2CBB">
      <w:pPr>
        <w:pStyle w:val="2"/>
        <w:rPr>
          <w:rFonts w:asciiTheme="minorEastAsia" w:hAnsiTheme="minorEastAsia" w:eastAsiaTheme="minorEastAsia" w:cstheme="minorEastAsia"/>
          <w:b/>
          <w:bCs/>
          <w:color w:val="auto"/>
          <w:sz w:val="24"/>
          <w:highlight w:val="none"/>
        </w:rPr>
      </w:pPr>
    </w:p>
    <w:p w14:paraId="23BF4260">
      <w:pPr>
        <w:rPr>
          <w:rFonts w:asciiTheme="minorEastAsia" w:hAnsiTheme="minorEastAsia" w:eastAsiaTheme="minorEastAsia" w:cstheme="minorEastAsia"/>
          <w:b/>
          <w:bCs/>
          <w:color w:val="auto"/>
          <w:sz w:val="24"/>
          <w:highlight w:val="none"/>
        </w:rPr>
      </w:pPr>
    </w:p>
    <w:p w14:paraId="0398599A">
      <w:pPr>
        <w:pStyle w:val="2"/>
        <w:rPr>
          <w:rFonts w:asciiTheme="minorEastAsia" w:hAnsiTheme="minorEastAsia" w:eastAsiaTheme="minorEastAsia" w:cstheme="minorEastAsia"/>
          <w:b/>
          <w:bCs/>
          <w:color w:val="auto"/>
          <w:sz w:val="24"/>
          <w:highlight w:val="none"/>
        </w:rPr>
      </w:pPr>
    </w:p>
    <w:p w14:paraId="4B7E2DA7">
      <w:pPr>
        <w:rPr>
          <w:rFonts w:asciiTheme="minorEastAsia" w:hAnsiTheme="minorEastAsia" w:eastAsiaTheme="minorEastAsia" w:cstheme="minorEastAsia"/>
          <w:b/>
          <w:bCs/>
          <w:color w:val="auto"/>
          <w:sz w:val="24"/>
          <w:highlight w:val="none"/>
        </w:rPr>
      </w:pPr>
    </w:p>
    <w:p w14:paraId="709FAF3B">
      <w:pPr>
        <w:pStyle w:val="2"/>
        <w:rPr>
          <w:rFonts w:asciiTheme="minorEastAsia" w:hAnsiTheme="minorEastAsia" w:eastAsiaTheme="minorEastAsia" w:cstheme="minorEastAsia"/>
          <w:b/>
          <w:bCs/>
          <w:color w:val="auto"/>
          <w:sz w:val="24"/>
          <w:highlight w:val="none"/>
        </w:rPr>
      </w:pPr>
    </w:p>
    <w:p w14:paraId="7FECED2F">
      <w:pPr>
        <w:rPr>
          <w:rFonts w:asciiTheme="minorEastAsia" w:hAnsiTheme="minorEastAsia" w:eastAsiaTheme="minorEastAsia" w:cstheme="minorEastAsia"/>
          <w:b/>
          <w:bCs/>
          <w:color w:val="auto"/>
          <w:sz w:val="24"/>
          <w:highlight w:val="none"/>
        </w:rPr>
      </w:pPr>
    </w:p>
    <w:p w14:paraId="087A84A2">
      <w:pPr>
        <w:pStyle w:val="2"/>
        <w:rPr>
          <w:rFonts w:asciiTheme="minorEastAsia" w:hAnsiTheme="minorEastAsia" w:eastAsiaTheme="minorEastAsia" w:cstheme="minorEastAsia"/>
          <w:b/>
          <w:bCs/>
          <w:color w:val="auto"/>
          <w:sz w:val="24"/>
          <w:highlight w:val="none"/>
        </w:rPr>
      </w:pPr>
    </w:p>
    <w:p w14:paraId="330CCAB3">
      <w:pPr>
        <w:rPr>
          <w:rFonts w:asciiTheme="minorEastAsia" w:hAnsiTheme="minorEastAsia" w:eastAsiaTheme="minorEastAsia" w:cstheme="minorEastAsia"/>
          <w:b/>
          <w:bCs/>
          <w:color w:val="auto"/>
          <w:sz w:val="24"/>
          <w:highlight w:val="none"/>
        </w:rPr>
      </w:pPr>
    </w:p>
    <w:p w14:paraId="69C96ECA">
      <w:pPr>
        <w:pStyle w:val="2"/>
        <w:rPr>
          <w:rFonts w:asciiTheme="minorEastAsia" w:hAnsiTheme="minorEastAsia" w:eastAsiaTheme="minorEastAsia" w:cstheme="minorEastAsia"/>
          <w:b/>
          <w:bCs/>
          <w:color w:val="auto"/>
          <w:sz w:val="24"/>
          <w:highlight w:val="none"/>
        </w:rPr>
      </w:pPr>
    </w:p>
    <w:p w14:paraId="7763BD3F">
      <w:pPr>
        <w:rPr>
          <w:rFonts w:asciiTheme="minorEastAsia" w:hAnsiTheme="minorEastAsia" w:eastAsiaTheme="minorEastAsia" w:cstheme="minorEastAsia"/>
          <w:b/>
          <w:bCs/>
          <w:color w:val="auto"/>
          <w:sz w:val="24"/>
          <w:highlight w:val="none"/>
        </w:rPr>
      </w:pPr>
    </w:p>
    <w:p w14:paraId="5B025DDC">
      <w:pPr>
        <w:pStyle w:val="2"/>
        <w:rPr>
          <w:rFonts w:asciiTheme="minorEastAsia" w:hAnsiTheme="minorEastAsia" w:eastAsiaTheme="minorEastAsia" w:cstheme="minorEastAsia"/>
          <w:b/>
          <w:bCs/>
          <w:color w:val="auto"/>
          <w:sz w:val="24"/>
          <w:highlight w:val="none"/>
        </w:rPr>
      </w:pPr>
    </w:p>
    <w:p w14:paraId="61612B9A">
      <w:pPr>
        <w:rPr>
          <w:rFonts w:asciiTheme="minorEastAsia" w:hAnsiTheme="minorEastAsia" w:eastAsiaTheme="minorEastAsia" w:cstheme="minorEastAsia"/>
          <w:b/>
          <w:bCs/>
          <w:color w:val="auto"/>
          <w:sz w:val="24"/>
          <w:highlight w:val="none"/>
        </w:rPr>
      </w:pPr>
    </w:p>
    <w:p w14:paraId="7040FC92">
      <w:pPr>
        <w:pStyle w:val="2"/>
        <w:rPr>
          <w:rFonts w:asciiTheme="minorEastAsia" w:hAnsiTheme="minorEastAsia" w:eastAsiaTheme="minorEastAsia" w:cstheme="minorEastAsia"/>
          <w:b/>
          <w:bCs/>
          <w:color w:val="auto"/>
          <w:sz w:val="24"/>
          <w:highlight w:val="none"/>
        </w:rPr>
      </w:pPr>
    </w:p>
    <w:p w14:paraId="045F7B80">
      <w:pPr>
        <w:rPr>
          <w:rFonts w:asciiTheme="minorEastAsia" w:hAnsiTheme="minorEastAsia" w:eastAsiaTheme="minorEastAsia" w:cstheme="minorEastAsia"/>
          <w:b/>
          <w:bCs/>
          <w:color w:val="auto"/>
          <w:sz w:val="24"/>
          <w:highlight w:val="none"/>
        </w:rPr>
      </w:pPr>
    </w:p>
    <w:p w14:paraId="3E35FC15">
      <w:pPr>
        <w:pStyle w:val="2"/>
        <w:rPr>
          <w:rFonts w:asciiTheme="minorEastAsia" w:hAnsiTheme="minorEastAsia" w:eastAsiaTheme="minorEastAsia" w:cstheme="minorEastAsia"/>
          <w:b/>
          <w:bCs/>
          <w:color w:val="auto"/>
          <w:sz w:val="24"/>
          <w:highlight w:val="none"/>
        </w:rPr>
      </w:pPr>
    </w:p>
    <w:p w14:paraId="49C589D0">
      <w:pPr>
        <w:rPr>
          <w:rFonts w:asciiTheme="minorEastAsia" w:hAnsiTheme="minorEastAsia" w:eastAsiaTheme="minorEastAsia" w:cstheme="minorEastAsia"/>
          <w:b/>
          <w:bCs/>
          <w:color w:val="auto"/>
          <w:sz w:val="24"/>
          <w:highlight w:val="none"/>
        </w:rPr>
      </w:pPr>
    </w:p>
    <w:p w14:paraId="65CE24EC">
      <w:pPr>
        <w:pStyle w:val="2"/>
        <w:rPr>
          <w:rFonts w:asciiTheme="minorEastAsia" w:hAnsiTheme="minorEastAsia" w:eastAsiaTheme="minorEastAsia" w:cstheme="minorEastAsia"/>
          <w:b/>
          <w:bCs/>
          <w:color w:val="auto"/>
          <w:sz w:val="24"/>
          <w:highlight w:val="none"/>
        </w:rPr>
      </w:pPr>
    </w:p>
    <w:p w14:paraId="546B863B">
      <w:pPr>
        <w:rPr>
          <w:rFonts w:asciiTheme="minorEastAsia" w:hAnsiTheme="minorEastAsia" w:eastAsiaTheme="minorEastAsia" w:cstheme="minorEastAsia"/>
          <w:b/>
          <w:bCs/>
          <w:color w:val="auto"/>
          <w:sz w:val="24"/>
          <w:highlight w:val="none"/>
        </w:rPr>
      </w:pPr>
    </w:p>
    <w:p w14:paraId="6A2D1021">
      <w:pPr>
        <w:pStyle w:val="2"/>
        <w:rPr>
          <w:rFonts w:asciiTheme="minorEastAsia" w:hAnsiTheme="minorEastAsia" w:eastAsiaTheme="minorEastAsia" w:cstheme="minorEastAsia"/>
          <w:b/>
          <w:bCs/>
          <w:color w:val="auto"/>
          <w:sz w:val="24"/>
          <w:highlight w:val="none"/>
        </w:rPr>
      </w:pPr>
    </w:p>
    <w:p w14:paraId="3128C7C1">
      <w:pPr>
        <w:keepNext w:val="0"/>
        <w:keepLines w:val="0"/>
        <w:pageBreakBefore w:val="0"/>
        <w:numPr>
          <w:ilvl w:val="0"/>
          <w:numId w:val="1"/>
        </w:numPr>
        <w:kinsoku/>
        <w:wordWrap/>
        <w:overflowPunct/>
        <w:topLinePunct w:val="0"/>
        <w:autoSpaceDE/>
        <w:autoSpaceDN/>
        <w:bidi w:val="0"/>
        <w:adjustRightInd/>
        <w:snapToGrid/>
        <w:spacing w:line="440" w:lineRule="exact"/>
        <w:ind w:right="0" w:firstLine="602" w:firstLineChars="200"/>
        <w:jc w:val="center"/>
        <w:textAlignment w:val="auto"/>
        <w:rPr>
          <w:rFonts w:hint="eastAsia" w:ascii="宋体" w:hAnsi="宋体" w:eastAsia="宋体" w:cs="宋体"/>
          <w:b/>
          <w:bCs/>
          <w:sz w:val="30"/>
          <w:szCs w:val="44"/>
          <w:highlight w:val="none"/>
        </w:rPr>
      </w:pPr>
      <w:r>
        <w:rPr>
          <w:rFonts w:hint="eastAsia" w:ascii="宋体" w:hAnsi="宋体" w:eastAsia="宋体" w:cs="宋体"/>
          <w:b/>
          <w:bCs/>
          <w:sz w:val="30"/>
          <w:szCs w:val="44"/>
          <w:highlight w:val="none"/>
        </w:rPr>
        <w:t>采购需求</w:t>
      </w:r>
    </w:p>
    <w:p w14:paraId="59B73CED">
      <w:pPr>
        <w:keepNext w:val="0"/>
        <w:keepLines w:val="0"/>
        <w:pageBreakBefore w:val="0"/>
        <w:numPr>
          <w:ilvl w:val="0"/>
          <w:numId w:val="0"/>
        </w:numPr>
        <w:kinsoku/>
        <w:wordWrap/>
        <w:overflowPunct/>
        <w:topLinePunct w:val="0"/>
        <w:autoSpaceDE/>
        <w:autoSpaceDN/>
        <w:bidi w:val="0"/>
        <w:adjustRightInd/>
        <w:snapToGrid/>
        <w:spacing w:line="440" w:lineRule="exact"/>
        <w:ind w:right="0" w:rightChars="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一、说明 </w:t>
      </w:r>
    </w:p>
    <w:p w14:paraId="3B3AF6A3">
      <w:pPr>
        <w:keepNext w:val="0"/>
        <w:keepLines w:val="0"/>
        <w:pageBreakBefore w:val="0"/>
        <w:numPr>
          <w:ilvl w:val="255"/>
          <w:numId w:val="0"/>
        </w:numPr>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（一）采购人：</w:t>
      </w:r>
      <w:r>
        <w:rPr>
          <w:rFonts w:hint="eastAsia" w:ascii="宋体" w:hAnsi="宋体" w:eastAsia="宋体" w:cs="宋体"/>
          <w:b w:val="0"/>
          <w:bCs w:val="0"/>
          <w:sz w:val="24"/>
          <w:szCs w:val="24"/>
          <w:highlight w:val="none"/>
          <w:lang w:eastAsia="zh-CN"/>
        </w:rPr>
        <w:t>徐州市公安局</w:t>
      </w:r>
    </w:p>
    <w:p w14:paraId="1AFC1210">
      <w:pPr>
        <w:keepNext w:val="0"/>
        <w:keepLines w:val="0"/>
        <w:pageBreakBefore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（二）项目名称：</w:t>
      </w:r>
      <w:r>
        <w:rPr>
          <w:rFonts w:hint="eastAsia" w:ascii="宋体" w:hAnsi="宋体" w:eastAsia="宋体" w:cs="宋体"/>
          <w:b w:val="0"/>
          <w:bCs w:val="0"/>
          <w:sz w:val="24"/>
          <w:szCs w:val="24"/>
          <w:highlight w:val="none"/>
          <w:lang w:eastAsia="zh-CN"/>
        </w:rPr>
        <w:t>徐州市公安局短信服务项目</w:t>
      </w:r>
    </w:p>
    <w:p w14:paraId="1B6529DE">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
          <w:sz w:val="24"/>
          <w:szCs w:val="24"/>
          <w:highlight w:val="none"/>
          <w:lang w:eastAsia="zh-CN"/>
        </w:rPr>
      </w:pPr>
      <w:r>
        <w:rPr>
          <w:rFonts w:hint="eastAsia" w:ascii="宋体" w:hAnsi="宋体" w:eastAsia="宋体" w:cs="宋体"/>
          <w:bCs/>
          <w:sz w:val="24"/>
          <w:szCs w:val="24"/>
          <w:highlight w:val="none"/>
          <w:lang w:eastAsia="zh-CN"/>
        </w:rPr>
        <w:t>★</w:t>
      </w:r>
      <w:r>
        <w:rPr>
          <w:rFonts w:hint="eastAsia" w:ascii="宋体" w:hAnsi="宋体" w:eastAsia="宋体" w:cs="宋体"/>
          <w:b w:val="0"/>
          <w:bCs w:val="0"/>
          <w:sz w:val="24"/>
          <w:szCs w:val="24"/>
          <w:highlight w:val="none"/>
        </w:rPr>
        <w:t>（三）</w:t>
      </w:r>
      <w:r>
        <w:rPr>
          <w:rFonts w:hint="eastAsia" w:ascii="宋体" w:hAnsi="宋体" w:eastAsia="宋体" w:cs="宋体"/>
          <w:b/>
          <w:sz w:val="24"/>
          <w:szCs w:val="24"/>
          <w:highlight w:val="none"/>
          <w:lang w:eastAsia="zh-CN"/>
        </w:rPr>
        <w:t>报价要求：</w:t>
      </w:r>
      <w:r>
        <w:rPr>
          <w:rFonts w:hint="eastAsia" w:ascii="宋体" w:hAnsi="宋体" w:eastAsia="宋体" w:cs="宋体"/>
          <w:bCs/>
          <w:sz w:val="24"/>
          <w:szCs w:val="24"/>
          <w:highlight w:val="none"/>
          <w:lang w:eastAsia="zh-CN"/>
        </w:rPr>
        <w:t>本项目短信的最高限价为0.03元/条；彩信的最高限价0.15元/条。投标人在开标一览表中填写短信报价，彩信报价=投标人短信报价/短信最高限价*彩信最高限价，开标一览表中不单独报彩信价格</w:t>
      </w:r>
      <w:r>
        <w:rPr>
          <w:rFonts w:hint="eastAsia" w:ascii="宋体" w:hAnsi="宋体" w:eastAsia="宋体" w:cs="宋体"/>
          <w:b/>
          <w:bCs/>
          <w:sz w:val="24"/>
          <w:szCs w:val="24"/>
          <w:highlight w:val="none"/>
          <w:lang w:eastAsia="zh-CN"/>
        </w:rPr>
        <w:t>。此项</w:t>
      </w:r>
      <w:r>
        <w:rPr>
          <w:rFonts w:hint="eastAsia" w:ascii="宋体" w:hAnsi="宋体" w:eastAsia="宋体" w:cs="宋体"/>
          <w:b/>
          <w:sz w:val="24"/>
          <w:szCs w:val="24"/>
          <w:highlight w:val="none"/>
          <w:lang w:eastAsia="zh-CN"/>
        </w:rPr>
        <w:t>不得有偏离，否则视为非实质性响应。</w:t>
      </w:r>
    </w:p>
    <w:p w14:paraId="4E0CB654">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rPr>
      </w:pPr>
      <w:r>
        <w:rPr>
          <w:rFonts w:hint="eastAsia" w:ascii="宋体" w:hAnsi="宋体" w:eastAsia="宋体" w:cs="宋体"/>
          <w:sz w:val="24"/>
          <w:szCs w:val="24"/>
          <w:highlight w:val="none"/>
          <w:lang w:eastAsia="zh-CN"/>
        </w:rPr>
        <w:t>投标总报价应包括短信费用、平台运维、接口对接与维护，客户端部署、人员、交通、食宿、加班、检测验收、技术支持与培训、售后服务与维保及相关劳务支出等工作所发生的全部费用以及投标单位企业利润、税金和政策性文件规定及合同包含的所有风险、责任等各项应有费用</w:t>
      </w:r>
      <w:r>
        <w:rPr>
          <w:rFonts w:hint="eastAsia" w:ascii="宋体" w:hAnsi="宋体" w:eastAsia="宋体" w:cs="宋体"/>
          <w:bCs/>
          <w:sz w:val="24"/>
          <w:szCs w:val="24"/>
          <w:highlight w:val="none"/>
        </w:rPr>
        <w:t>，采购人不再支付报价以外的任何费用。</w:t>
      </w:r>
    </w:p>
    <w:p w14:paraId="4D567A5A">
      <w:pPr>
        <w:pStyle w:val="43"/>
        <w:keepNext w:val="0"/>
        <w:keepLines w:val="0"/>
        <w:pageBreakBefore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40" w:lineRule="exact"/>
        <w:ind w:right="0" w:firstLine="482" w:firstLineChars="200"/>
        <w:textAlignment w:val="auto"/>
        <w:outlineLvl w:val="1"/>
        <w:rPr>
          <w:rFonts w:hint="eastAsia" w:ascii="宋体" w:hAnsi="宋体" w:eastAsia="宋体" w:cs="宋体"/>
          <w:b/>
          <w:color w:val="auto"/>
          <w:sz w:val="24"/>
          <w:szCs w:val="24"/>
          <w:highlight w:val="none"/>
        </w:rPr>
      </w:pPr>
      <w:r>
        <w:rPr>
          <w:rFonts w:hint="eastAsia" w:ascii="宋体" w:hAnsi="宋体" w:eastAsia="宋体" w:cs="宋体"/>
          <w:b/>
          <w:sz w:val="24"/>
          <w:szCs w:val="24"/>
          <w:highlight w:val="none"/>
        </w:rPr>
        <w:t>二、</w:t>
      </w:r>
      <w:r>
        <w:rPr>
          <w:rFonts w:hint="eastAsia" w:ascii="宋体" w:hAnsi="宋体" w:eastAsia="宋体" w:cs="宋体"/>
          <w:b/>
          <w:color w:val="auto"/>
          <w:sz w:val="24"/>
          <w:szCs w:val="24"/>
          <w:highlight w:val="none"/>
        </w:rPr>
        <w:t>项目概况</w:t>
      </w:r>
    </w:p>
    <w:p w14:paraId="2DF3C7A5">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（一）项目建设遵循标准：符合国家标准、行业标准、地方标准或者其他标准、规范。</w:t>
      </w:r>
    </w:p>
    <w:p w14:paraId="77AC1715">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（二）项目背景：为满足徐州市公安局短信发送需求，现对短信发送服务进行采购。</w:t>
      </w:r>
    </w:p>
    <w:p w14:paraId="430FFB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82" w:firstLineChars="200"/>
        <w:jc w:val="left"/>
        <w:textAlignment w:val="auto"/>
        <w:rPr>
          <w:rFonts w:hint="eastAsia" w:ascii="宋体" w:hAnsi="宋体" w:eastAsia="宋体" w:cs="宋体"/>
          <w:b/>
          <w:bCs w:val="0"/>
          <w:sz w:val="24"/>
          <w:szCs w:val="24"/>
          <w:highlight w:val="none"/>
          <w:lang w:val="en-US" w:eastAsia="zh-CN"/>
        </w:rPr>
      </w:pPr>
      <w:r>
        <w:rPr>
          <w:rFonts w:hint="eastAsia" w:ascii="宋体" w:hAnsi="宋体" w:eastAsia="宋体" w:cs="宋体"/>
          <w:b/>
          <w:bCs/>
          <w:color w:val="000000"/>
          <w:kern w:val="0"/>
          <w:sz w:val="24"/>
          <w:szCs w:val="24"/>
          <w:highlight w:val="none"/>
          <w:lang w:val="en-US" w:eastAsia="zh-CN" w:bidi="ar"/>
        </w:rPr>
        <w:t>三、</w:t>
      </w:r>
      <w:r>
        <w:rPr>
          <w:rFonts w:hint="eastAsia" w:ascii="宋体" w:hAnsi="宋体" w:eastAsia="宋体" w:cs="宋体"/>
          <w:b/>
          <w:sz w:val="24"/>
          <w:szCs w:val="24"/>
          <w:lang w:eastAsia="zh-CN"/>
        </w:rPr>
        <w:t>功能、性能、配置要求</w:t>
      </w:r>
    </w:p>
    <w:p w14:paraId="4A24A56D">
      <w:pPr>
        <w:keepNext w:val="0"/>
        <w:keepLines w:val="0"/>
        <w:pageBreakBefore w:val="0"/>
        <w:kinsoku/>
        <w:wordWrap/>
        <w:overflowPunct/>
        <w:topLinePunct w:val="0"/>
        <w:autoSpaceDE/>
        <w:autoSpaceDN/>
        <w:bidi w:val="0"/>
        <w:adjustRightInd/>
        <w:snapToGrid/>
        <w:spacing w:after="0" w:line="440" w:lineRule="exact"/>
        <w:ind w:firstLine="482" w:firstLineChars="200"/>
        <w:jc w:val="both"/>
        <w:textAlignment w:val="auto"/>
        <w:rPr>
          <w:rFonts w:hint="eastAsia" w:ascii="宋体" w:hAnsi="宋体" w:eastAsia="宋体" w:cs="宋体"/>
          <w:b/>
          <w:sz w:val="24"/>
          <w:szCs w:val="24"/>
          <w:lang w:eastAsia="zh-CN"/>
        </w:rPr>
      </w:pPr>
      <w:r>
        <w:rPr>
          <w:rFonts w:hint="eastAsia" w:ascii="宋体" w:hAnsi="宋体" w:eastAsia="宋体" w:cs="宋体"/>
          <w:b/>
          <w:sz w:val="24"/>
          <w:szCs w:val="24"/>
          <w:lang w:eastAsia="zh-CN"/>
        </w:rPr>
        <w:t>本次采购的短信服务需满足以下要求：</w:t>
      </w:r>
    </w:p>
    <w:p w14:paraId="4699986B">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lang w:eastAsia="zh-CN"/>
        </w:rPr>
        <w:t>（一）★短信服务须实现与徐州市公安局专网内的警务保障类（如车辆管理、工资管理、OA等）、布控预警类、综合警务类（如警综平台、数据管理、民意反馈等）等平台的</w:t>
      </w:r>
      <w:r>
        <w:rPr>
          <w:rFonts w:hint="eastAsia" w:ascii="宋体" w:hAnsi="宋体" w:eastAsia="宋体" w:cs="宋体"/>
          <w:bCs/>
          <w:sz w:val="24"/>
          <w:szCs w:val="24"/>
          <w:highlight w:val="none"/>
          <w:lang w:eastAsia="zh-CN"/>
        </w:rPr>
        <w:t>对接，满足相关信息系统短信发送需求，不改变用户发送短信的操作习惯，技术对接实现前端用户无感。</w:t>
      </w:r>
    </w:p>
    <w:p w14:paraId="79975D3B">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（二）★供应商须支持全国中国移动、中国电信、中国联通、中国广电手机用户的短信送达能力。</w:t>
      </w:r>
    </w:p>
    <w:p w14:paraId="2F86EDFA">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（三）★供应商需自备短信发送平台，支持全国各归属地短信发送，其中支持短信以固定号码“0516110”</w:t>
      </w:r>
      <w:r>
        <w:rPr>
          <w:rFonts w:hint="eastAsia" w:ascii="宋体" w:hAnsi="宋体" w:eastAsia="宋体" w:cs="宋体"/>
          <w:bCs/>
          <w:sz w:val="24"/>
          <w:szCs w:val="24"/>
          <w:lang w:eastAsia="zh-CN"/>
        </w:rPr>
        <w:t>发送短信，支持全国短信发送冠字号“106”开头，以“16850”、“16079”、“95110”、“961</w:t>
      </w:r>
      <w:r>
        <w:rPr>
          <w:rFonts w:hint="eastAsia" w:ascii="宋体" w:hAnsi="宋体" w:eastAsia="宋体" w:cs="宋体"/>
          <w:bCs/>
          <w:sz w:val="24"/>
          <w:szCs w:val="24"/>
          <w:highlight w:val="none"/>
          <w:lang w:eastAsia="zh-CN"/>
        </w:rPr>
        <w:t>10”</w:t>
      </w:r>
      <w:r>
        <w:rPr>
          <w:rFonts w:hint="eastAsia" w:ascii="宋体" w:hAnsi="宋体" w:eastAsia="宋体" w:cs="宋体"/>
          <w:bCs/>
          <w:sz w:val="24"/>
          <w:szCs w:val="24"/>
          <w:highlight w:val="none"/>
          <w:lang w:val="en-US" w:eastAsia="zh-CN"/>
        </w:rPr>
        <w:t>等</w:t>
      </w:r>
      <w:r>
        <w:rPr>
          <w:rFonts w:hint="eastAsia" w:ascii="宋体" w:hAnsi="宋体" w:eastAsia="宋体" w:cs="宋体"/>
          <w:bCs/>
          <w:sz w:val="24"/>
          <w:szCs w:val="24"/>
          <w:highlight w:val="none"/>
          <w:lang w:eastAsia="zh-CN"/>
        </w:rPr>
        <w:t>结尾的固定号码发送短信。</w:t>
      </w:r>
      <w:r>
        <w:rPr>
          <w:rFonts w:hint="eastAsia" w:ascii="宋体" w:hAnsi="宋体" w:eastAsia="宋体" w:cs="宋体"/>
          <w:bCs/>
          <w:sz w:val="24"/>
          <w:szCs w:val="24"/>
          <w:highlight w:val="none"/>
          <w:lang w:val="en-US" w:eastAsia="zh-CN"/>
        </w:rPr>
        <w:t>满足公安短信发送业务全部号码使用要求，码号相关手续、报备工作由中标供应商负责完成，相关全部费用包含在投标报价内。若中标后无法落实上述码号资源，视为实质性不响应，采购人有权取消其中标资格。</w:t>
      </w:r>
    </w:p>
    <w:p w14:paraId="63CE7903">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highlight w:val="none"/>
          <w:lang w:eastAsia="zh-CN"/>
        </w:rPr>
        <w:t>（四）提供发送短信状态，包括成功数量、成功率、失败数量、失败率等状态的实时监控、统计报表，同时提供短信发送</w:t>
      </w:r>
      <w:r>
        <w:rPr>
          <w:rFonts w:hint="eastAsia" w:ascii="宋体" w:hAnsi="宋体" w:eastAsia="宋体" w:cs="宋体"/>
          <w:bCs/>
          <w:sz w:val="24"/>
          <w:szCs w:val="24"/>
          <w:lang w:eastAsia="zh-CN"/>
        </w:rPr>
        <w:t>通道拥堵预警提示功能，对于平台发送通道产生拥堵或故障时及时提醒采购人，并及时处理。</w:t>
      </w:r>
    </w:p>
    <w:p w14:paraId="520C9833">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（五）★短信发送能力：每分钟不低于3万条（500条/秒）。</w:t>
      </w:r>
    </w:p>
    <w:p w14:paraId="2750D271">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（六）支持运营商的标准通讯协议</w:t>
      </w:r>
    </w:p>
    <w:p w14:paraId="333866ED">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（七）短信发送成功率：通过徐州市公安局短信平台发送状态校验(非因用户停机、采购人网络交换故障等客观原因，短信发送成功率达到100%)。</w:t>
      </w:r>
    </w:p>
    <w:p w14:paraId="3B794822">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（八）短信回执功能。可以将短信回复内容对应发送的短信，并将回复内容予以展示或通过接口回传给对接的系统或应用。</w:t>
      </w:r>
    </w:p>
    <w:p w14:paraId="0477BE06">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（九）短信发送到达时间：单条短信在不积压情况下不超过5秒。</w:t>
      </w:r>
    </w:p>
    <w:p w14:paraId="6724759C">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eastAsia="zh-CN"/>
        </w:rPr>
        <w:t>（十）加密要求：短信内容加密传输。</w:t>
      </w:r>
    </w:p>
    <w:p w14:paraId="495F5D52">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（十一）长短信发送：支持不少于500全角字符的长短信发送。</w:t>
      </w:r>
    </w:p>
    <w:p w14:paraId="27D9343D">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（十二）单条短信长度：支持单条短信字数不少于70全角字符。</w:t>
      </w:r>
    </w:p>
    <w:p w14:paraId="1E3895B8">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（十三）支持彩信功能：支持用户通过短信平台发送彩信。</w:t>
      </w:r>
    </w:p>
    <w:p w14:paraId="0C847C5E">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sz w:val="24"/>
          <w:szCs w:val="24"/>
          <w:lang w:eastAsia="zh-CN"/>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十四</w:t>
      </w:r>
      <w:r>
        <w:rPr>
          <w:rFonts w:hint="eastAsia" w:ascii="宋体" w:hAnsi="宋体" w:eastAsia="宋体" w:cs="宋体"/>
          <w:bCs/>
          <w:sz w:val="24"/>
          <w:szCs w:val="24"/>
          <w:lang w:eastAsia="zh-CN"/>
        </w:rPr>
        <w:t>）</w:t>
      </w:r>
      <w:r>
        <w:rPr>
          <w:rFonts w:hint="eastAsia" w:ascii="宋体" w:hAnsi="宋体" w:eastAsia="宋体" w:cs="宋体"/>
          <w:b/>
          <w:sz w:val="24"/>
          <w:szCs w:val="24"/>
          <w:lang w:eastAsia="zh-CN"/>
        </w:rPr>
        <w:t>★</w:t>
      </w:r>
      <w:r>
        <w:rPr>
          <w:rFonts w:hint="eastAsia" w:ascii="宋体" w:hAnsi="宋体" w:eastAsia="宋体" w:cs="宋体"/>
          <w:bCs/>
          <w:sz w:val="24"/>
          <w:szCs w:val="24"/>
          <w:lang w:val="en-US" w:eastAsia="zh-CN"/>
        </w:rPr>
        <w:t>批量发送：支持</w:t>
      </w:r>
      <w:r>
        <w:rPr>
          <w:rFonts w:hint="eastAsia" w:ascii="宋体" w:hAnsi="宋体" w:eastAsia="宋体" w:cs="宋体"/>
          <w:bCs/>
          <w:sz w:val="24"/>
          <w:szCs w:val="24"/>
          <w:lang w:eastAsia="zh-CN"/>
        </w:rPr>
        <w:t>用户通过短信平台</w:t>
      </w:r>
      <w:r>
        <w:rPr>
          <w:rFonts w:hint="eastAsia" w:ascii="宋体" w:hAnsi="宋体" w:eastAsia="宋体" w:cs="宋体"/>
          <w:bCs/>
          <w:sz w:val="24"/>
          <w:szCs w:val="24"/>
          <w:lang w:val="en-US" w:eastAsia="zh-CN"/>
        </w:rPr>
        <w:t>批量发送短信/彩信。</w:t>
      </w:r>
    </w:p>
    <w:p w14:paraId="1B81F86E">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（十</w:t>
      </w:r>
      <w:r>
        <w:rPr>
          <w:rFonts w:hint="eastAsia" w:ascii="宋体" w:hAnsi="宋体" w:eastAsia="宋体" w:cs="宋体"/>
          <w:bCs/>
          <w:sz w:val="24"/>
          <w:szCs w:val="24"/>
          <w:lang w:val="en-US" w:eastAsia="zh-CN"/>
        </w:rPr>
        <w:t>五</w:t>
      </w:r>
      <w:r>
        <w:rPr>
          <w:rFonts w:hint="eastAsia" w:ascii="宋体" w:hAnsi="宋体" w:eastAsia="宋体" w:cs="宋体"/>
          <w:bCs/>
          <w:sz w:val="24"/>
          <w:szCs w:val="24"/>
          <w:lang w:eastAsia="zh-CN"/>
        </w:rPr>
        <w:t>）历史数据存储能力：对于短信内容及操作日志等关键数据，保存时间不得少于1年。</w:t>
      </w:r>
    </w:p>
    <w:p w14:paraId="5CA5514D">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（十</w:t>
      </w:r>
      <w:r>
        <w:rPr>
          <w:rFonts w:hint="eastAsia" w:ascii="宋体" w:hAnsi="宋体" w:eastAsia="宋体" w:cs="宋体"/>
          <w:bCs/>
          <w:sz w:val="24"/>
          <w:szCs w:val="24"/>
          <w:lang w:val="en-US" w:eastAsia="zh-CN"/>
        </w:rPr>
        <w:t>六</w:t>
      </w:r>
      <w:r>
        <w:rPr>
          <w:rFonts w:hint="eastAsia" w:ascii="宋体" w:hAnsi="宋体" w:eastAsia="宋体" w:cs="宋体"/>
          <w:bCs/>
          <w:sz w:val="24"/>
          <w:szCs w:val="24"/>
          <w:lang w:eastAsia="zh-CN"/>
        </w:rPr>
        <w:t>）发送量查询功能：可以按照分配的用户、开放的接口用户进行查询，并可以按照以上两种用户为基础形成月发送量报表。</w:t>
      </w:r>
    </w:p>
    <w:p w14:paraId="6E69C656">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（十</w:t>
      </w:r>
      <w:r>
        <w:rPr>
          <w:rFonts w:hint="eastAsia" w:ascii="宋体" w:hAnsi="宋体" w:eastAsia="宋体" w:cs="宋体"/>
          <w:bCs/>
          <w:sz w:val="24"/>
          <w:szCs w:val="24"/>
          <w:lang w:val="en-US" w:eastAsia="zh-CN"/>
        </w:rPr>
        <w:t>七</w:t>
      </w:r>
      <w:r>
        <w:rPr>
          <w:rFonts w:hint="eastAsia" w:ascii="宋体" w:hAnsi="宋体" w:eastAsia="宋体" w:cs="宋体"/>
          <w:bCs/>
          <w:sz w:val="24"/>
          <w:szCs w:val="24"/>
          <w:lang w:eastAsia="zh-CN"/>
        </w:rPr>
        <w:t>）数据库定期清理优化：支持每</w:t>
      </w:r>
      <w:r>
        <w:rPr>
          <w:rFonts w:hint="eastAsia" w:ascii="宋体" w:hAnsi="宋体" w:eastAsia="宋体" w:cs="宋体"/>
          <w:bCs/>
          <w:sz w:val="24"/>
          <w:szCs w:val="24"/>
          <w:lang w:val="en-US" w:eastAsia="zh-CN"/>
        </w:rPr>
        <w:t>季度至少</w:t>
      </w:r>
      <w:r>
        <w:rPr>
          <w:rFonts w:hint="eastAsia" w:ascii="宋体" w:hAnsi="宋体" w:eastAsia="宋体" w:cs="宋体"/>
          <w:bCs/>
          <w:sz w:val="24"/>
          <w:szCs w:val="24"/>
          <w:lang w:eastAsia="zh-CN"/>
        </w:rPr>
        <w:t>一次的定期清理，保障程序健康运行。</w:t>
      </w:r>
    </w:p>
    <w:p w14:paraId="71A4CDA6">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lang w:eastAsia="zh-CN"/>
        </w:rPr>
        <w:t>（十</w:t>
      </w:r>
      <w:r>
        <w:rPr>
          <w:rFonts w:hint="eastAsia" w:ascii="宋体" w:hAnsi="宋体" w:eastAsia="宋体" w:cs="宋体"/>
          <w:bCs/>
          <w:sz w:val="24"/>
          <w:szCs w:val="24"/>
          <w:lang w:val="en-US" w:eastAsia="zh-CN"/>
        </w:rPr>
        <w:t>八</w:t>
      </w:r>
      <w:r>
        <w:rPr>
          <w:rFonts w:hint="eastAsia" w:ascii="宋体" w:hAnsi="宋体" w:eastAsia="宋体" w:cs="宋体"/>
          <w:bCs/>
          <w:sz w:val="24"/>
          <w:szCs w:val="24"/>
          <w:lang w:eastAsia="zh-CN"/>
        </w:rPr>
        <w:t>）具备因短信发送通道拥堵造成采购人无法正常发送短信情形的预警提示功能，并在采购人收到预警通知后3</w:t>
      </w:r>
      <w:r>
        <w:rPr>
          <w:rFonts w:hint="eastAsia" w:ascii="宋体" w:hAnsi="宋体" w:eastAsia="宋体" w:cs="宋体"/>
          <w:bCs/>
          <w:sz w:val="24"/>
          <w:szCs w:val="24"/>
          <w:highlight w:val="none"/>
          <w:lang w:eastAsia="zh-CN"/>
        </w:rPr>
        <w:t>0分钟内解决发送通道拥堵问题。</w:t>
      </w:r>
    </w:p>
    <w:p w14:paraId="27B3E8A7">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十九</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中标供应商具备与徐州市公安局现用短信平台进行对接过渡的能力，保证现有短信业务正常使用不受影响，并</w:t>
      </w:r>
      <w:r>
        <w:rPr>
          <w:rFonts w:hint="eastAsia" w:ascii="宋体" w:hAnsi="宋体" w:eastAsia="宋体" w:cs="宋体"/>
          <w:bCs/>
          <w:sz w:val="24"/>
          <w:szCs w:val="24"/>
          <w:highlight w:val="none"/>
          <w:lang w:eastAsia="zh-CN"/>
        </w:rPr>
        <w:t>提供平台部署和对接方案</w:t>
      </w:r>
      <w:r>
        <w:rPr>
          <w:rFonts w:hint="eastAsia" w:ascii="宋体" w:hAnsi="宋体" w:eastAsia="宋体" w:cs="宋体"/>
          <w:bCs/>
          <w:sz w:val="24"/>
          <w:szCs w:val="24"/>
          <w:highlight w:val="none"/>
          <w:lang w:val="en-US" w:eastAsia="zh-CN"/>
        </w:rPr>
        <w:t>。</w:t>
      </w:r>
    </w:p>
    <w:p w14:paraId="6923635B">
      <w:pPr>
        <w:keepNext w:val="0"/>
        <w:keepLines w:val="0"/>
        <w:pageBreakBefore w:val="0"/>
        <w:kinsoku/>
        <w:wordWrap/>
        <w:overflowPunct/>
        <w:topLinePunct w:val="0"/>
        <w:autoSpaceDE/>
        <w:autoSpaceDN/>
        <w:bidi w:val="0"/>
        <w:adjustRightInd/>
        <w:snapToGrid/>
        <w:spacing w:after="0" w:line="440" w:lineRule="exact"/>
        <w:ind w:firstLine="482" w:firstLineChars="200"/>
        <w:jc w:val="both"/>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注：带★的款项为</w:t>
      </w:r>
      <w:r>
        <w:rPr>
          <w:rFonts w:hint="eastAsia" w:ascii="宋体" w:hAnsi="宋体" w:eastAsia="宋体" w:cs="宋体"/>
          <w:b/>
          <w:bCs w:val="0"/>
          <w:sz w:val="24"/>
          <w:szCs w:val="24"/>
          <w:highlight w:val="none"/>
        </w:rPr>
        <w:t>不允许偏离的</w:t>
      </w:r>
      <w:r>
        <w:rPr>
          <w:rFonts w:hint="eastAsia" w:ascii="宋体" w:hAnsi="宋体" w:eastAsia="宋体" w:cs="宋体"/>
          <w:b/>
          <w:sz w:val="24"/>
          <w:szCs w:val="24"/>
          <w:highlight w:val="none"/>
          <w:lang w:eastAsia="zh-CN"/>
        </w:rPr>
        <w:t>实质性响应要求和条件，必须逐条做出满足要求和条件的响应，</w:t>
      </w:r>
      <w:r>
        <w:rPr>
          <w:rFonts w:hint="eastAsia" w:ascii="宋体" w:hAnsi="宋体" w:eastAsia="宋体" w:cs="宋体"/>
          <w:b/>
          <w:bCs w:val="0"/>
          <w:sz w:val="24"/>
          <w:szCs w:val="24"/>
          <w:highlight w:val="none"/>
        </w:rPr>
        <w:t>若有一项未响应或偏离，在符合性审查时按照投标无效处理</w:t>
      </w:r>
      <w:r>
        <w:rPr>
          <w:rFonts w:hint="eastAsia" w:ascii="宋体" w:hAnsi="宋体" w:eastAsia="宋体" w:cs="宋体"/>
          <w:b/>
          <w:sz w:val="24"/>
          <w:szCs w:val="24"/>
          <w:highlight w:val="none"/>
          <w:lang w:eastAsia="zh-CN"/>
        </w:rPr>
        <w:t>。</w:t>
      </w:r>
    </w:p>
    <w:p w14:paraId="3FEB9968">
      <w:pPr>
        <w:keepNext w:val="0"/>
        <w:keepLines w:val="0"/>
        <w:pageBreakBefore w:val="0"/>
        <w:kinsoku/>
        <w:wordWrap/>
        <w:overflowPunct/>
        <w:topLinePunct w:val="0"/>
        <w:autoSpaceDE/>
        <w:autoSpaceDN/>
        <w:bidi w:val="0"/>
        <w:adjustRightInd/>
        <w:snapToGrid/>
        <w:spacing w:after="0" w:line="440" w:lineRule="exact"/>
        <w:ind w:firstLine="482" w:firstLineChars="200"/>
        <w:jc w:val="both"/>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lang w:val="en-US" w:eastAsia="zh-CN"/>
        </w:rPr>
        <w:t>四</w:t>
      </w:r>
      <w:r>
        <w:rPr>
          <w:rFonts w:hint="eastAsia" w:ascii="宋体" w:hAnsi="宋体" w:eastAsia="宋体" w:cs="宋体"/>
          <w:b/>
          <w:sz w:val="24"/>
          <w:szCs w:val="24"/>
          <w:highlight w:val="none"/>
          <w:lang w:eastAsia="zh-CN"/>
        </w:rPr>
        <w:t>、实施要求</w:t>
      </w:r>
    </w:p>
    <w:p w14:paraId="7A20BE58">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一）知识产权及保密。中标供应商须接受采购人的数据与网络安全保密管理与监督、人员与公司背景审查、数据与网络保密制度审查等。项目服务期间，如果中标供应商发生与公安数据相关的安全违规或泄密事件，采购人有权终止合同，取消相关款项支付，并追究中标供应商的法律责任。</w:t>
      </w:r>
    </w:p>
    <w:p w14:paraId="210762FA">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highlight w:val="none"/>
          <w:lang w:eastAsia="zh-CN"/>
        </w:rPr>
        <w:t>（二）系统验收要求。中标供应商须在合同签订</w:t>
      </w:r>
      <w:r>
        <w:rPr>
          <w:rFonts w:hint="eastAsia" w:ascii="宋体" w:hAnsi="宋体" w:eastAsia="宋体" w:cs="宋体"/>
          <w:bCs/>
          <w:sz w:val="24"/>
          <w:szCs w:val="24"/>
          <w:lang w:eastAsia="zh-CN"/>
        </w:rPr>
        <w:t>后15个工作日内接受采购人短信发送测试，如短信无法实现招标要求，采购人有权取消中标人资格，</w:t>
      </w:r>
      <w:r>
        <w:rPr>
          <w:rFonts w:hint="eastAsia" w:ascii="宋体" w:hAnsi="宋体" w:eastAsia="宋体" w:cs="宋体"/>
          <w:sz w:val="24"/>
          <w:szCs w:val="24"/>
          <w:lang w:eastAsia="zh-CN"/>
        </w:rPr>
        <w:t>采购人可以按照评审报告推荐的中标或者成交候选人名单排序，确定下一个候选人为中标或者成交供应商，也可以重新开展政府采购活动。</w:t>
      </w:r>
    </w:p>
    <w:p w14:paraId="697704D4">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三）系统对接方案。短信平台需与采购方通讯录系统对接，可以实现人员单选、部门选择、全选等形式的人员选择，并对应发送短信。中标供应商须提供标准的平台接口与采购人的各类系统、应用进行对接。如采购方的系统和应用无法与中标方提供的标准接口对接，中标方应按照采购方要求的方式或对接口进行修改后进行对接，每发生一个采购方提出的对接方式1个月内无法完成的，扣除当月短信费用的</w:t>
      </w:r>
      <w:r>
        <w:rPr>
          <w:rFonts w:hint="eastAsia" w:ascii="宋体" w:hAnsi="宋体" w:eastAsia="宋体" w:cs="宋体"/>
          <w:bCs/>
          <w:sz w:val="24"/>
          <w:szCs w:val="24"/>
          <w:lang w:val="en-US" w:eastAsia="zh-CN"/>
        </w:rPr>
        <w:t>五分之一</w:t>
      </w:r>
      <w:r>
        <w:rPr>
          <w:rFonts w:hint="eastAsia" w:ascii="宋体" w:hAnsi="宋体" w:eastAsia="宋体" w:cs="宋体"/>
          <w:bCs/>
          <w:sz w:val="24"/>
          <w:szCs w:val="24"/>
          <w:lang w:eastAsia="zh-CN"/>
        </w:rPr>
        <w:t>，最多扣除当月</w:t>
      </w:r>
      <w:r>
        <w:rPr>
          <w:rFonts w:hint="eastAsia" w:ascii="宋体" w:hAnsi="宋体" w:eastAsia="宋体" w:cs="宋体"/>
          <w:bCs/>
          <w:sz w:val="24"/>
          <w:szCs w:val="24"/>
          <w:lang w:val="en-US" w:eastAsia="zh-CN"/>
        </w:rPr>
        <w:t>全部</w:t>
      </w:r>
      <w:r>
        <w:rPr>
          <w:rFonts w:hint="eastAsia" w:ascii="宋体" w:hAnsi="宋体" w:eastAsia="宋体" w:cs="宋体"/>
          <w:bCs/>
          <w:sz w:val="24"/>
          <w:szCs w:val="24"/>
          <w:lang w:eastAsia="zh-CN"/>
        </w:rPr>
        <w:t>短信费，直至对接完成。</w:t>
      </w:r>
    </w:p>
    <w:p w14:paraId="5CFC967B">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（四）实施方案。投标人根据采购需求，提供本项目组网实施方案（包括但不限于总体技术思路、组网架构、技术人员配置、相关软硬件设备配备等）。本项目由中标方提供硬件（合同期满后硬件不返还）。</w:t>
      </w:r>
    </w:p>
    <w:p w14:paraId="555028BD">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五）人员配备。项目服务团队不少于3人，其中1名项目负责人，负责项目签订后的整个运作过程，计划、协调、管理、监控和跟踪项目，确保项目的顺利实施；2名或以上项目组成员，负责服务工作的具体实施和短信平台的运维。</w:t>
      </w:r>
    </w:p>
    <w:p w14:paraId="4DEB0529">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（六）其他要求。</w:t>
      </w:r>
    </w:p>
    <w:p w14:paraId="3BF0D3AA">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1、中标供应商须提供7×24小时的故障应急响应服务，响应时间不超过1小时，故障修复时间不超过4小时，逾期未解决的，每故障4小时予以扣除当月短信费用的</w:t>
      </w:r>
      <w:r>
        <w:rPr>
          <w:rFonts w:hint="eastAsia" w:ascii="宋体" w:hAnsi="宋体" w:eastAsia="宋体" w:cs="宋体"/>
          <w:bCs/>
          <w:sz w:val="24"/>
          <w:szCs w:val="24"/>
          <w:lang w:val="en-US" w:eastAsia="zh-CN"/>
        </w:rPr>
        <w:t>十分之一</w:t>
      </w:r>
      <w:r>
        <w:rPr>
          <w:rFonts w:hint="eastAsia" w:ascii="宋体" w:hAnsi="宋体" w:eastAsia="宋体" w:cs="宋体"/>
          <w:bCs/>
          <w:sz w:val="24"/>
          <w:szCs w:val="24"/>
          <w:lang w:eastAsia="zh-CN"/>
        </w:rPr>
        <w:t>，直至当月费用扣完。</w:t>
      </w:r>
    </w:p>
    <w:p w14:paraId="3B0E18A0">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2、单次故障超过24小时未解决的，采购人有权终止服务合同。</w:t>
      </w:r>
    </w:p>
    <w:p w14:paraId="5A714219">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3、中标供应商提供本项目技术支持服务（费用包含在投标总价中）。</w:t>
      </w:r>
    </w:p>
    <w:p w14:paraId="593EC102">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4、如遇采购人机房进行搬迁或改造，更新硬件设备等，中标供应商需配合采购人进行系统的迁移及重新部署，费用包含在投标总价中。</w:t>
      </w:r>
    </w:p>
    <w:p w14:paraId="3CB134A5">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5、如有重大事件保障要求，中标供应商须按要求派技术人员保障。</w:t>
      </w:r>
    </w:p>
    <w:p w14:paraId="1764D33D">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6、中标供应商须无条件配合采购人进行短信发送成功率的检查与审核。</w:t>
      </w:r>
    </w:p>
    <w:p w14:paraId="0864E32D">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lang w:eastAsia="zh-CN"/>
        </w:rPr>
        <w:t>7、中标供应商在投标文件中的所有承诺、方案等均须完全履约。在合同签订后，采购人将对投标文件中的内容进行核实，如有不实，视为虚假承诺，采购人有权取消合同，并按照中标</w:t>
      </w:r>
      <w:r>
        <w:rPr>
          <w:rFonts w:hint="eastAsia" w:ascii="宋体" w:hAnsi="宋体" w:eastAsia="宋体" w:cs="宋体"/>
          <w:bCs/>
          <w:sz w:val="24"/>
          <w:szCs w:val="24"/>
          <w:highlight w:val="none"/>
          <w:lang w:eastAsia="zh-CN"/>
        </w:rPr>
        <w:t>供应商虚假承诺应标处理。</w:t>
      </w:r>
    </w:p>
    <w:p w14:paraId="7A24777F">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8、本项目严禁分包、转包；不得将短信发送、接口对接运维业务分包给第三方。</w:t>
      </w:r>
    </w:p>
    <w:p w14:paraId="5F54B092">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val="en-US" w:eastAsia="zh-CN"/>
        </w:rPr>
        <w:t>9、</w:t>
      </w:r>
      <w:r>
        <w:rPr>
          <w:rFonts w:hint="eastAsia" w:ascii="宋体" w:hAnsi="宋体" w:eastAsia="宋体" w:cs="宋体"/>
          <w:bCs/>
          <w:sz w:val="24"/>
          <w:szCs w:val="24"/>
          <w:highlight w:val="none"/>
          <w:lang w:eastAsia="zh-CN"/>
        </w:rPr>
        <w:t>服务到期或者中途合同终止，中标供应商必须配合采购人完成业务平滑过渡，无偿配合新服务商做接口对接、参数迁移；所有存储的公安短信内容、手机号、回复记录、操作日志等全部公安业务数据，按照采购人要求全部返还或者不可逆销毁，不得私自留存、备份、外泄，并且出具书面销毁证明。</w:t>
      </w:r>
    </w:p>
    <w:p w14:paraId="085383BA">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val="en-US" w:eastAsia="zh-CN"/>
        </w:rPr>
        <w:t>10.</w:t>
      </w:r>
      <w:r>
        <w:rPr>
          <w:rFonts w:hint="eastAsia" w:ascii="宋体" w:hAnsi="宋体" w:eastAsia="宋体" w:cs="宋体"/>
          <w:bCs/>
          <w:sz w:val="24"/>
          <w:szCs w:val="24"/>
          <w:highlight w:val="none"/>
          <w:lang w:eastAsia="zh-CN"/>
        </w:rPr>
        <w:t>中标供应商短信平台必须具备防冒用、防盗发能力；严禁除采购人授权接口之外的其他渠道发送本项目码号的短信；因服务商平台漏洞被冒用发送违规短信，所有责任、损失全部由中标供应商承担。</w:t>
      </w:r>
    </w:p>
    <w:p w14:paraId="49F18800">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val="en-US" w:eastAsia="zh-CN"/>
        </w:rPr>
        <w:t>11、</w:t>
      </w:r>
      <w:r>
        <w:rPr>
          <w:rFonts w:hint="eastAsia" w:ascii="宋体" w:hAnsi="宋体" w:eastAsia="宋体" w:cs="宋体"/>
          <w:bCs/>
          <w:sz w:val="24"/>
          <w:szCs w:val="24"/>
          <w:highlight w:val="none"/>
          <w:lang w:eastAsia="zh-CN"/>
        </w:rPr>
        <w:t>发生数据泄露、短信平台被入侵等安全事件，中标供应商必须</w:t>
      </w:r>
      <w:r>
        <w:rPr>
          <w:rFonts w:hint="eastAsia" w:ascii="宋体" w:hAnsi="宋体" w:eastAsia="宋体" w:cs="宋体"/>
          <w:bCs/>
          <w:sz w:val="24"/>
          <w:szCs w:val="24"/>
          <w:highlight w:val="none"/>
          <w:lang w:val="en-US" w:eastAsia="zh-CN"/>
        </w:rPr>
        <w:t>1</w:t>
      </w:r>
      <w:r>
        <w:rPr>
          <w:rFonts w:hint="eastAsia" w:ascii="宋体" w:hAnsi="宋体" w:eastAsia="宋体" w:cs="宋体"/>
          <w:bCs/>
          <w:sz w:val="24"/>
          <w:szCs w:val="24"/>
          <w:highlight w:val="none"/>
          <w:lang w:eastAsia="zh-CN"/>
        </w:rPr>
        <w:t>小时内书面通报采购人，主动采取止损措施；凡是因中标供应商原因造成群众信息泄露、舆情、第三方索赔的，全部经济赔偿、法律责任由中标供应商承担。</w:t>
      </w:r>
    </w:p>
    <w:p w14:paraId="5528B357">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12、</w:t>
      </w:r>
      <w:r>
        <w:rPr>
          <w:rFonts w:hint="eastAsia" w:ascii="宋体" w:hAnsi="宋体" w:eastAsia="宋体" w:cs="宋体"/>
          <w:bCs/>
          <w:sz w:val="24"/>
          <w:szCs w:val="24"/>
          <w:highlight w:val="none"/>
          <w:lang w:eastAsia="zh-CN"/>
        </w:rPr>
        <w:t>采购人有权随时对短信发送日志、回执记录、运维记录开展审计核查，中标供应商必须配合提供完整原始记录，不得篡改、隐匿、删除相关记录。</w:t>
      </w:r>
    </w:p>
    <w:p w14:paraId="5927B89A">
      <w:pPr>
        <w:keepNext w:val="0"/>
        <w:keepLines w:val="0"/>
        <w:pageBreakBefore w:val="0"/>
        <w:kinsoku/>
        <w:wordWrap/>
        <w:overflowPunct/>
        <w:topLinePunct w:val="0"/>
        <w:autoSpaceDE/>
        <w:autoSpaceDN/>
        <w:bidi w:val="0"/>
        <w:adjustRightInd/>
        <w:snapToGrid/>
        <w:spacing w:after="0" w:line="440" w:lineRule="exact"/>
        <w:ind w:firstLine="482" w:firstLineChars="200"/>
        <w:jc w:val="both"/>
        <w:textAlignment w:val="auto"/>
        <w:rPr>
          <w:rFonts w:hint="eastAsia" w:ascii="宋体" w:hAnsi="宋体" w:eastAsia="宋体" w:cs="宋体"/>
          <w:b/>
          <w:sz w:val="24"/>
          <w:szCs w:val="24"/>
          <w:lang w:eastAsia="zh-CN"/>
        </w:rPr>
      </w:pPr>
      <w:r>
        <w:rPr>
          <w:rFonts w:hint="eastAsia" w:ascii="宋体" w:hAnsi="宋体" w:eastAsia="宋体" w:cs="宋体"/>
          <w:b/>
          <w:sz w:val="24"/>
          <w:szCs w:val="24"/>
          <w:lang w:val="en-US" w:eastAsia="zh-CN"/>
        </w:rPr>
        <w:t>五</w:t>
      </w:r>
      <w:r>
        <w:rPr>
          <w:rFonts w:hint="eastAsia" w:ascii="宋体" w:hAnsi="宋体" w:eastAsia="宋体" w:cs="宋体"/>
          <w:b/>
          <w:sz w:val="24"/>
          <w:szCs w:val="24"/>
          <w:lang w:eastAsia="zh-CN"/>
        </w:rPr>
        <w:t>、付款条件</w:t>
      </w:r>
    </w:p>
    <w:p w14:paraId="577B978D">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以在徐州市公安局专网内部署的短信平台成功发送量报表为准，按照短信平台发送成功数量和中标金额的短信服务单价，按月据实结算。</w:t>
      </w:r>
    </w:p>
    <w:p w14:paraId="27B65BAF">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（一）结算条数计算方式：单条短信字数70全角字符（含签名），长短信每70全角字符按一条计费。</w:t>
      </w:r>
    </w:p>
    <w:p w14:paraId="1ECEDBCA">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（二）中标供应商需于每月15日前（遇节假日顺延至下一个工作日）向采购人提供上月短信发送账单，经采购人核实，按照采购人各类短信平台发送成功条数和合同单价据实结算。</w:t>
      </w:r>
    </w:p>
    <w:p w14:paraId="54D9650E">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（三）费用支付方式：按月支付，据实结算。</w:t>
      </w:r>
    </w:p>
    <w:p w14:paraId="43BDC686">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（四）发现非因用户停机、采购人网络交换故障等客观原因造成短信发送失败的，扣除当月失败短信数量10倍的短信费用，直至当月费用扣完。</w:t>
      </w:r>
    </w:p>
    <w:p w14:paraId="15C8E81F">
      <w:pPr>
        <w:keepNext w:val="0"/>
        <w:keepLines w:val="0"/>
        <w:pageBreakBefore w:val="0"/>
        <w:kinsoku/>
        <w:wordWrap/>
        <w:overflowPunct/>
        <w:topLinePunct w:val="0"/>
        <w:autoSpaceDE/>
        <w:autoSpaceDN/>
        <w:bidi w:val="0"/>
        <w:adjustRightInd/>
        <w:snapToGrid/>
        <w:spacing w:after="0" w:line="440" w:lineRule="exact"/>
        <w:ind w:firstLine="482" w:firstLineChars="200"/>
        <w:jc w:val="both"/>
        <w:textAlignment w:val="auto"/>
        <w:rPr>
          <w:rFonts w:hint="eastAsia" w:ascii="宋体" w:hAnsi="宋体" w:eastAsia="宋体" w:cs="宋体"/>
          <w:b/>
          <w:sz w:val="24"/>
          <w:szCs w:val="24"/>
          <w:lang w:eastAsia="zh-CN"/>
        </w:rPr>
      </w:pPr>
      <w:r>
        <w:rPr>
          <w:rFonts w:hint="eastAsia" w:ascii="宋体" w:hAnsi="宋体" w:eastAsia="宋体" w:cs="宋体"/>
          <w:b/>
          <w:sz w:val="24"/>
          <w:szCs w:val="24"/>
          <w:lang w:val="en-US" w:eastAsia="zh-CN"/>
        </w:rPr>
        <w:t>六</w:t>
      </w:r>
      <w:r>
        <w:rPr>
          <w:rFonts w:hint="eastAsia" w:ascii="宋体" w:hAnsi="宋体" w:eastAsia="宋体" w:cs="宋体"/>
          <w:b/>
          <w:sz w:val="24"/>
          <w:szCs w:val="24"/>
          <w:lang w:eastAsia="zh-CN"/>
        </w:rPr>
        <w:t>、交货时间和地点</w:t>
      </w:r>
    </w:p>
    <w:p w14:paraId="58CB787F">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（一）中标供应商须在合同签订后15个工作日内按照采购要求提供短信发送能力，并交付采购人使用。</w:t>
      </w:r>
    </w:p>
    <w:p w14:paraId="7D867586">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（二）本项目服务期限为</w:t>
      </w:r>
      <w:r>
        <w:rPr>
          <w:rFonts w:hint="eastAsia" w:asciiTheme="minorEastAsia" w:hAnsiTheme="minorEastAsia" w:eastAsiaTheme="minorEastAsia" w:cstheme="minorEastAsia"/>
          <w:bCs/>
          <w:color w:val="auto"/>
          <w:sz w:val="24"/>
          <w:highlight w:val="none"/>
        </w:rPr>
        <w:t>合同签订后以采购人实际通知之日起</w:t>
      </w:r>
      <w:r>
        <w:rPr>
          <w:rFonts w:hint="eastAsia" w:ascii="宋体" w:hAnsi="宋体" w:eastAsia="宋体" w:cs="宋体"/>
          <w:bCs/>
          <w:sz w:val="24"/>
          <w:szCs w:val="24"/>
          <w:highlight w:val="none"/>
          <w:lang w:val="en-US" w:eastAsia="zh-CN"/>
        </w:rPr>
        <w:t>1</w:t>
      </w:r>
      <w:r>
        <w:rPr>
          <w:rFonts w:hint="eastAsia" w:ascii="宋体" w:hAnsi="宋体" w:eastAsia="宋体" w:cs="宋体"/>
          <w:bCs/>
          <w:sz w:val="24"/>
          <w:szCs w:val="24"/>
          <w:highlight w:val="none"/>
          <w:lang w:eastAsia="zh-CN"/>
        </w:rPr>
        <w:t>年。</w:t>
      </w:r>
      <w:r>
        <w:rPr>
          <w:rFonts w:hint="eastAsia" w:ascii="宋体" w:hAnsi="宋体" w:cs="宋体"/>
          <w:bCs/>
          <w:strike w:val="0"/>
          <w:dstrike w:val="0"/>
          <w:sz w:val="24"/>
          <w:szCs w:val="24"/>
          <w:highlight w:val="none"/>
          <w:lang w:val="en-US" w:eastAsia="zh-CN"/>
        </w:rPr>
        <w:t>若</w:t>
      </w:r>
      <w:r>
        <w:rPr>
          <w:rFonts w:hint="eastAsia" w:ascii="宋体" w:hAnsi="宋体" w:eastAsia="宋体" w:cs="宋体"/>
          <w:bCs/>
          <w:sz w:val="24"/>
          <w:szCs w:val="24"/>
          <w:highlight w:val="none"/>
          <w:lang w:eastAsia="zh-CN"/>
        </w:rPr>
        <w:t>因中标供应商提供</w:t>
      </w:r>
      <w:r>
        <w:rPr>
          <w:rFonts w:hint="eastAsia" w:ascii="宋体" w:hAnsi="宋体" w:eastAsia="宋体" w:cs="宋体"/>
          <w:bCs/>
          <w:sz w:val="24"/>
          <w:szCs w:val="24"/>
          <w:lang w:eastAsia="zh-CN"/>
        </w:rPr>
        <w:t>的服务不满足采购人要求，采购人有权终止合同。</w:t>
      </w:r>
    </w:p>
    <w:p w14:paraId="7B19A671">
      <w:pPr>
        <w:keepNext w:val="0"/>
        <w:keepLines w:val="0"/>
        <w:pageBreakBefore w:val="0"/>
        <w:kinsoku/>
        <w:wordWrap/>
        <w:overflowPunct/>
        <w:topLinePunct w:val="0"/>
        <w:autoSpaceDE/>
        <w:autoSpaceDN/>
        <w:bidi w:val="0"/>
        <w:adjustRightInd/>
        <w:snapToGrid/>
        <w:spacing w:after="0" w:line="440" w:lineRule="exact"/>
        <w:ind w:firstLine="480" w:firstLineChars="200"/>
        <w:jc w:val="both"/>
        <w:textAlignment w:val="auto"/>
        <w:rPr>
          <w:rFonts w:hint="eastAsia" w:ascii="宋体" w:hAnsi="宋体" w:eastAsia="宋体" w:cs="宋体"/>
          <w:bCs/>
          <w:sz w:val="24"/>
          <w:szCs w:val="24"/>
          <w:lang w:eastAsia="zh-CN"/>
        </w:rPr>
      </w:pPr>
      <w:r>
        <w:rPr>
          <w:rFonts w:hint="eastAsia" w:ascii="宋体" w:hAnsi="宋体" w:eastAsia="宋体" w:cs="宋体"/>
          <w:bCs/>
          <w:sz w:val="24"/>
          <w:szCs w:val="24"/>
          <w:lang w:eastAsia="zh-CN"/>
        </w:rPr>
        <w:t>（三）合同签订要求采购人及中标供应商，由中标（成交）通知书发出之日起30日完成合同签订工作。</w:t>
      </w:r>
    </w:p>
    <w:p w14:paraId="3D25D957">
      <w:pPr>
        <w:pStyle w:val="23"/>
        <w:keepNext w:val="0"/>
        <w:keepLines w:val="0"/>
        <w:pageBreakBefore w:val="0"/>
        <w:kinsoku/>
        <w:wordWrap/>
        <w:overflowPunct/>
        <w:topLinePunct w:val="0"/>
        <w:autoSpaceDE/>
        <w:autoSpaceDN/>
        <w:bidi w:val="0"/>
        <w:adjustRightInd/>
        <w:snapToGrid/>
        <w:spacing w:line="440" w:lineRule="exact"/>
        <w:ind w:right="0" w:firstLine="482"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eastAsia="zh-CN"/>
        </w:rPr>
        <w:t>七</w:t>
      </w:r>
      <w:r>
        <w:rPr>
          <w:rFonts w:hint="eastAsia" w:ascii="宋体" w:hAnsi="宋体" w:eastAsia="宋体" w:cs="宋体"/>
          <w:b/>
          <w:bCs/>
          <w:sz w:val="24"/>
          <w:szCs w:val="24"/>
          <w:highlight w:val="none"/>
        </w:rPr>
        <w:t>、其他要求：见招标文件第五章《拟签订的合同文本》。</w:t>
      </w:r>
    </w:p>
    <w:p w14:paraId="729C15A3">
      <w:pPr>
        <w:rPr>
          <w:color w:val="auto"/>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A5BB32"/>
    <w:multiLevelType w:val="singleLevel"/>
    <w:tmpl w:val="66A5BB32"/>
    <w:lvl w:ilvl="0" w:tentative="0">
      <w:start w:val="6"/>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jZTM1MDFjMzExNDU2NzczODQ3N2YzYWY2MmYxMWEifQ=="/>
  </w:docVars>
  <w:rsids>
    <w:rsidRoot w:val="00000000"/>
    <w:rsid w:val="05464B6E"/>
    <w:rsid w:val="095C18FB"/>
    <w:rsid w:val="0E944985"/>
    <w:rsid w:val="0F9A4272"/>
    <w:rsid w:val="282D2989"/>
    <w:rsid w:val="29F706CC"/>
    <w:rsid w:val="31A67C15"/>
    <w:rsid w:val="3711107E"/>
    <w:rsid w:val="372524B3"/>
    <w:rsid w:val="37970103"/>
    <w:rsid w:val="421D6E16"/>
    <w:rsid w:val="45B8049E"/>
    <w:rsid w:val="461437B0"/>
    <w:rsid w:val="49A83289"/>
    <w:rsid w:val="49D23746"/>
    <w:rsid w:val="4F3D6349"/>
    <w:rsid w:val="54630F99"/>
    <w:rsid w:val="74BB61F3"/>
    <w:rsid w:val="79403886"/>
    <w:rsid w:val="7EEB3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4"/>
      <w:lang w:val="en-US" w:eastAsia="zh-CN" w:bidi="ar-SA"/>
    </w:rPr>
  </w:style>
  <w:style w:type="character" w:default="1" w:styleId="13">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pPr>
      <w:spacing w:after="57"/>
    </w:pPr>
  </w:style>
  <w:style w:type="paragraph" w:styleId="3">
    <w:name w:val="annotation text"/>
    <w:basedOn w:val="1"/>
    <w:unhideWhenUsed/>
    <w:qFormat/>
    <w:uiPriority w:val="99"/>
    <w:pPr>
      <w:jc w:val="left"/>
    </w:pPr>
  </w:style>
  <w:style w:type="paragraph" w:styleId="4">
    <w:name w:val="Body Text"/>
    <w:basedOn w:val="1"/>
    <w:next w:val="5"/>
    <w:qFormat/>
    <w:uiPriority w:val="0"/>
    <w:pPr>
      <w:spacing w:after="120"/>
    </w:pPr>
  </w:style>
  <w:style w:type="paragraph" w:styleId="5">
    <w:name w:val="Body Text First Indent"/>
    <w:basedOn w:val="4"/>
    <w:next w:val="6"/>
    <w:qFormat/>
    <w:uiPriority w:val="0"/>
    <w:pPr>
      <w:spacing w:line="360" w:lineRule="auto"/>
      <w:ind w:firstLine="200"/>
    </w:pPr>
    <w:rPr>
      <w:rFonts w:ascii="仿宋_GB2312" w:eastAsia="仿宋_GB2312"/>
      <w:sz w:val="30"/>
      <w:szCs w:val="30"/>
    </w:rPr>
  </w:style>
  <w:style w:type="paragraph" w:styleId="6">
    <w:name w:val="Body Text First Indent 2"/>
    <w:basedOn w:val="7"/>
    <w:next w:val="1"/>
    <w:qFormat/>
    <w:uiPriority w:val="99"/>
    <w:pPr>
      <w:spacing w:after="0" w:line="360" w:lineRule="auto"/>
      <w:ind w:left="0" w:firstLine="420"/>
    </w:pPr>
    <w:rPr>
      <w:rFonts w:ascii="宋体" w:hAnsi="宋体"/>
    </w:rPr>
  </w:style>
  <w:style w:type="paragraph" w:styleId="7">
    <w:name w:val="Body Text Indent"/>
    <w:basedOn w:val="1"/>
    <w:next w:val="8"/>
    <w:qFormat/>
    <w:uiPriority w:val="99"/>
    <w:pPr>
      <w:spacing w:after="120"/>
      <w:ind w:left="420"/>
    </w:pPr>
  </w:style>
  <w:style w:type="paragraph" w:styleId="8">
    <w:name w:val="envelope return"/>
    <w:basedOn w:val="1"/>
    <w:qFormat/>
    <w:uiPriority w:val="0"/>
    <w:rPr>
      <w:rFonts w:ascii="Arial" w:hAnsi="Arial"/>
    </w:rPr>
  </w:style>
  <w:style w:type="paragraph" w:styleId="9">
    <w:name w:val="Block Text"/>
    <w:basedOn w:val="1"/>
    <w:qFormat/>
    <w:uiPriority w:val="0"/>
    <w:pPr>
      <w:ind w:left="567" w:right="454" w:firstLine="498"/>
    </w:pPr>
    <w:rPr>
      <w:rFonts w:ascii="仿宋_GB2312" w:eastAsia="仿宋_GB2312"/>
      <w:sz w:val="30"/>
    </w:rPr>
  </w:style>
  <w:style w:type="paragraph" w:styleId="10">
    <w:name w:val="Plain Text"/>
    <w:basedOn w:val="1"/>
    <w:qFormat/>
    <w:uiPriority w:val="0"/>
    <w:rPr>
      <w:rFonts w:ascii="宋体" w:hAnsi="Courier New"/>
      <w:szCs w:val="21"/>
    </w:rPr>
  </w:style>
  <w:style w:type="paragraph" w:styleId="11">
    <w:name w:val="Normal (Web)"/>
    <w:basedOn w:val="1"/>
    <w:unhideWhenUsed/>
    <w:qFormat/>
    <w:uiPriority w:val="99"/>
    <w:pPr>
      <w:spacing w:beforeAutospacing="1" w:afterAutospacing="1"/>
      <w:jc w:val="left"/>
    </w:pPr>
    <w:rPr>
      <w:sz w:val="24"/>
    </w:rPr>
  </w:style>
  <w:style w:type="character" w:styleId="14">
    <w:name w:val="annotation reference"/>
    <w:basedOn w:val="13"/>
    <w:unhideWhenUsed/>
    <w:qFormat/>
    <w:uiPriority w:val="99"/>
    <w:rPr>
      <w:sz w:val="21"/>
      <w:szCs w:val="21"/>
    </w:rPr>
  </w:style>
  <w:style w:type="paragraph" w:customStyle="1" w:styleId="15">
    <w:name w:val="Default"/>
    <w:qFormat/>
    <w:uiPriority w:val="0"/>
    <w:pPr>
      <w:widowControl w:val="0"/>
    </w:pPr>
    <w:rPr>
      <w:rFonts w:hint="default" w:ascii="宋体" w:hAnsi="Times New Roman" w:eastAsia="宋体" w:cs="宋体"/>
      <w:color w:val="000000"/>
      <w:sz w:val="24"/>
      <w:szCs w:val="24"/>
    </w:rPr>
  </w:style>
  <w:style w:type="paragraph" w:customStyle="1" w:styleId="16">
    <w:name w:val="一级条标题"/>
    <w:basedOn w:val="17"/>
    <w:next w:val="32"/>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17">
    <w:name w:val="章标题"/>
    <w:next w:val="18"/>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18">
    <w:name w:val="正文1"/>
    <w:basedOn w:val="19"/>
    <w:next w:val="30"/>
    <w:qFormat/>
    <w:uiPriority w:val="0"/>
  </w:style>
  <w:style w:type="paragraph" w:customStyle="1" w:styleId="19">
    <w:name w:val="正文111"/>
    <w:next w:val="2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0">
    <w:name w:val="正文首行缩进1"/>
    <w:basedOn w:val="21"/>
    <w:next w:val="27"/>
    <w:qFormat/>
    <w:uiPriority w:val="0"/>
    <w:pPr>
      <w:ind w:firstLine="420"/>
    </w:pPr>
    <w:rPr>
      <w:rFonts w:ascii="仿宋_GB2312" w:eastAsia="仿宋_GB2312"/>
      <w:sz w:val="30"/>
      <w:szCs w:val="30"/>
    </w:rPr>
  </w:style>
  <w:style w:type="paragraph" w:customStyle="1" w:styleId="21">
    <w:name w:val="正文文本11"/>
    <w:basedOn w:val="22"/>
    <w:next w:val="23"/>
    <w:qFormat/>
    <w:uiPriority w:val="0"/>
    <w:pPr>
      <w:spacing w:after="120"/>
    </w:pPr>
  </w:style>
  <w:style w:type="paragraph" w:customStyle="1" w:styleId="22">
    <w:name w:val="正文112"/>
    <w:next w:val="1"/>
    <w:qFormat/>
    <w:uiPriority w:val="0"/>
    <w:pPr>
      <w:widowControl w:val="0"/>
      <w:jc w:val="both"/>
    </w:pPr>
    <w:rPr>
      <w:rFonts w:hint="default" w:ascii="Times New Roman" w:hAnsi="Times New Roman" w:eastAsia="宋体" w:cs="Times New Roman"/>
      <w:sz w:val="21"/>
      <w:szCs w:val="24"/>
    </w:rPr>
  </w:style>
  <w:style w:type="paragraph" w:customStyle="1" w:styleId="23">
    <w:name w:val="正文11"/>
    <w:next w:val="24"/>
    <w:qFormat/>
    <w:uiPriority w:val="0"/>
    <w:pPr>
      <w:jc w:val="both"/>
    </w:pPr>
    <w:rPr>
      <w:rFonts w:hint="default" w:ascii="Times New Roman" w:hAnsi="Times New Roman" w:eastAsia="宋体" w:cs="Times New Roman"/>
      <w:lang w:val="en-US" w:eastAsia="zh-CN" w:bidi="ar-SA"/>
    </w:rPr>
  </w:style>
  <w:style w:type="paragraph" w:customStyle="1" w:styleId="24">
    <w:name w:val="目录 11"/>
    <w:basedOn w:val="25"/>
    <w:next w:val="1"/>
    <w:qFormat/>
    <w:uiPriority w:val="39"/>
  </w:style>
  <w:style w:type="paragraph" w:customStyle="1" w:styleId="25">
    <w:name w:val="正文12"/>
    <w:next w:val="26"/>
    <w:qFormat/>
    <w:uiPriority w:val="0"/>
    <w:pPr>
      <w:widowControl w:val="0"/>
      <w:spacing w:line="360" w:lineRule="auto"/>
      <w:ind w:firstLine="723"/>
      <w:jc w:val="both"/>
    </w:pPr>
    <w:rPr>
      <w:rFonts w:hint="default" w:ascii="Times New Roman" w:hAnsi="Times New Roman" w:eastAsia="宋体" w:cs="Times New Roman"/>
      <w:sz w:val="24"/>
      <w:szCs w:val="24"/>
    </w:rPr>
  </w:style>
  <w:style w:type="paragraph" w:customStyle="1" w:styleId="26">
    <w:name w:val="正文文本1"/>
    <w:basedOn w:val="23"/>
    <w:next w:val="25"/>
    <w:qFormat/>
    <w:uiPriority w:val="0"/>
    <w:pPr>
      <w:spacing w:after="120"/>
    </w:pPr>
    <w:rPr>
      <w:rFonts w:ascii="Calibri" w:hAnsi="Calibri"/>
    </w:rPr>
  </w:style>
  <w:style w:type="paragraph" w:customStyle="1" w:styleId="27">
    <w:name w:val="正文首行缩进 21"/>
    <w:basedOn w:val="28"/>
    <w:next w:val="1"/>
    <w:qFormat/>
    <w:uiPriority w:val="0"/>
    <w:pPr>
      <w:ind w:firstLine="420"/>
    </w:pPr>
    <w:rPr>
      <w:rFonts w:ascii="Times New Roman" w:hAnsi="Times New Roman"/>
    </w:rPr>
  </w:style>
  <w:style w:type="paragraph" w:customStyle="1" w:styleId="28">
    <w:name w:val="正文文本缩进1"/>
    <w:basedOn w:val="23"/>
    <w:next w:val="29"/>
    <w:qFormat/>
    <w:uiPriority w:val="99"/>
    <w:pPr>
      <w:spacing w:after="120"/>
      <w:ind w:left="420"/>
    </w:pPr>
    <w:rPr>
      <w:rFonts w:ascii="Calibri" w:hAnsi="Calibri"/>
    </w:rPr>
  </w:style>
  <w:style w:type="paragraph" w:customStyle="1" w:styleId="29">
    <w:name w:val="寄信人地址1"/>
    <w:basedOn w:val="1"/>
    <w:qFormat/>
    <w:uiPriority w:val="0"/>
    <w:rPr>
      <w:rFonts w:ascii="Arial" w:hAnsi="Arial"/>
    </w:rPr>
  </w:style>
  <w:style w:type="paragraph" w:customStyle="1" w:styleId="30">
    <w:name w:val="脚注文本1"/>
    <w:basedOn w:val="18"/>
    <w:next w:val="31"/>
    <w:qFormat/>
    <w:uiPriority w:val="0"/>
    <w:pPr>
      <w:jc w:val="left"/>
    </w:pPr>
    <w:rPr>
      <w:rFonts w:ascii="宋体" w:eastAsia="Times New Roman"/>
      <w:sz w:val="18"/>
      <w:szCs w:val="18"/>
    </w:rPr>
  </w:style>
  <w:style w:type="paragraph" w:customStyle="1" w:styleId="31">
    <w:name w:val="索引 51"/>
    <w:basedOn w:val="23"/>
    <w:next w:val="18"/>
    <w:qFormat/>
    <w:uiPriority w:val="0"/>
    <w:pPr>
      <w:ind w:left="798"/>
      <w:jc w:val="left"/>
    </w:pPr>
    <w:rPr>
      <w:rFonts w:ascii="Calibri" w:hAnsi="Calibri"/>
    </w:rPr>
  </w:style>
  <w:style w:type="paragraph" w:customStyle="1" w:styleId="32">
    <w:name w:val="段"/>
    <w:basedOn w:val="1"/>
    <w:next w:val="18"/>
    <w:qFormat/>
    <w:uiPriority w:val="0"/>
    <w:pPr>
      <w:widowControl/>
      <w:ind w:firstLine="200"/>
    </w:pPr>
    <w:rPr>
      <w:rFonts w:hint="eastAsia" w:ascii="宋体"/>
      <w:szCs w:val="20"/>
    </w:rPr>
  </w:style>
  <w:style w:type="paragraph" w:customStyle="1" w:styleId="33">
    <w:name w:val="正文首行缩进11"/>
    <w:basedOn w:val="21"/>
    <w:next w:val="34"/>
    <w:qFormat/>
    <w:uiPriority w:val="0"/>
    <w:pPr>
      <w:ind w:firstLine="420"/>
    </w:pPr>
    <w:rPr>
      <w:rFonts w:ascii="仿宋_GB2312" w:eastAsia="仿宋_GB2312"/>
      <w:sz w:val="30"/>
      <w:szCs w:val="30"/>
    </w:rPr>
  </w:style>
  <w:style w:type="paragraph" w:customStyle="1" w:styleId="34">
    <w:name w:val="正文首行缩进 211"/>
    <w:basedOn w:val="35"/>
    <w:qFormat/>
    <w:uiPriority w:val="0"/>
    <w:pPr>
      <w:ind w:firstLine="420"/>
    </w:pPr>
    <w:rPr>
      <w:rFonts w:ascii="Times New Roman" w:hAnsi="Times New Roman"/>
    </w:rPr>
  </w:style>
  <w:style w:type="paragraph" w:customStyle="1" w:styleId="35">
    <w:name w:val="正文文本缩进11"/>
    <w:basedOn w:val="23"/>
    <w:next w:val="36"/>
    <w:qFormat/>
    <w:uiPriority w:val="0"/>
    <w:pPr>
      <w:spacing w:after="120"/>
      <w:ind w:left="420"/>
    </w:pPr>
    <w:rPr>
      <w:rFonts w:ascii="Calibri" w:hAnsi="Calibri"/>
    </w:rPr>
  </w:style>
  <w:style w:type="paragraph" w:customStyle="1" w:styleId="36">
    <w:name w:val="寄信人地址11"/>
    <w:basedOn w:val="23"/>
    <w:qFormat/>
    <w:uiPriority w:val="0"/>
    <w:rPr>
      <w:rFonts w:ascii="Arial" w:hAnsi="Arial"/>
    </w:rPr>
  </w:style>
  <w:style w:type="table" w:customStyle="1" w:styleId="37">
    <w:name w:val="Table Normal"/>
    <w:unhideWhenUsed/>
    <w:qFormat/>
    <w:uiPriority w:val="2"/>
    <w:tblPr>
      <w:tblCellMar>
        <w:top w:w="0" w:type="dxa"/>
        <w:left w:w="0" w:type="dxa"/>
        <w:bottom w:w="0" w:type="dxa"/>
        <w:right w:w="0" w:type="dxa"/>
      </w:tblCellMar>
    </w:tblPr>
  </w:style>
  <w:style w:type="paragraph" w:customStyle="1" w:styleId="38">
    <w:name w:val="无间隔11"/>
    <w:qFormat/>
    <w:uiPriority w:val="0"/>
    <w:rPr>
      <w:rFonts w:ascii="Times New Roman" w:hAnsi="Times New Roman" w:eastAsia="宋体" w:cs="Times New Roman"/>
      <w:sz w:val="22"/>
      <w:szCs w:val="22"/>
      <w:lang w:val="en-US" w:eastAsia="en-US" w:bidi="ar-SA"/>
    </w:rPr>
  </w:style>
  <w:style w:type="paragraph" w:customStyle="1" w:styleId="39">
    <w:name w:val="列出段落1"/>
    <w:basedOn w:val="1"/>
    <w:qFormat/>
    <w:uiPriority w:val="0"/>
    <w:pPr>
      <w:ind w:firstLine="420"/>
    </w:pPr>
    <w:rPr>
      <w:rFonts w:ascii="Calibri" w:hAnsi="Calibri"/>
    </w:rPr>
  </w:style>
  <w:style w:type="character" w:customStyle="1" w:styleId="40">
    <w:name w:val="font11"/>
    <w:basedOn w:val="13"/>
    <w:qFormat/>
    <w:uiPriority w:val="0"/>
    <w:rPr>
      <w:rFonts w:hint="eastAsia" w:ascii="仿宋" w:hAnsi="仿宋" w:eastAsia="仿宋" w:cs="仿宋"/>
      <w:color w:val="000000"/>
      <w:sz w:val="22"/>
      <w:szCs w:val="22"/>
      <w:u w:val="none"/>
    </w:rPr>
  </w:style>
  <w:style w:type="character" w:customStyle="1" w:styleId="41">
    <w:name w:val="font01"/>
    <w:basedOn w:val="13"/>
    <w:qFormat/>
    <w:uiPriority w:val="0"/>
    <w:rPr>
      <w:rFonts w:hint="eastAsia" w:ascii="仿宋" w:hAnsi="仿宋" w:eastAsia="仿宋" w:cs="仿宋"/>
      <w:color w:val="000000"/>
      <w:sz w:val="20"/>
      <w:szCs w:val="20"/>
      <w:u w:val="none"/>
    </w:rPr>
  </w:style>
  <w:style w:type="paragraph" w:customStyle="1" w:styleId="42">
    <w:name w:val="Table Paragraph"/>
    <w:basedOn w:val="1"/>
    <w:qFormat/>
    <w:uiPriority w:val="1"/>
    <w:pPr>
      <w:ind w:left="108"/>
    </w:pPr>
  </w:style>
  <w:style w:type="paragraph" w:customStyle="1" w:styleId="43">
    <w:name w:val="正文 A"/>
    <w:qFormat/>
    <w:uiPriority w:val="0"/>
    <w:pPr>
      <w:pBdr>
        <w:top w:val="none" w:color="FFFFFF" w:sz="0" w:space="31"/>
        <w:left w:val="none" w:color="FFFFFF" w:sz="0" w:space="31"/>
        <w:bottom w:val="none" w:color="FFFFFF" w:sz="0" w:space="31"/>
        <w:right w:val="none" w:color="FFFFFF" w:sz="0" w:space="31"/>
      </w:pBdr>
    </w:pPr>
    <w:rPr>
      <w:rFonts w:ascii="Times New Roman" w:hAnsi="Times New Roman" w:eastAsia="宋体" w:cs="Times New Roman"/>
      <w:color w:val="000000"/>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2528</Words>
  <Characters>2599</Characters>
  <Lines>0</Lines>
  <Paragraphs>0</Paragraphs>
  <TotalTime>0</TotalTime>
  <ScaleCrop>false</ScaleCrop>
  <LinksUpToDate>false</LinksUpToDate>
  <CharactersWithSpaces>2604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2025-09-09T00:55:00Z</dcterms:created>
  <dc:creator>31648</dc:creator>
  <cp:lastModifiedBy>31648</cp:lastModifiedBy>
  <dcterms:modified xsi:type="dcterms:W3CDTF">2026-09-24T07:12:37Z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0F16234563074A80A044ABFFB1F08587</vt:lpwstr>
  </property>
  <property fmtid="{D5CDD505-2E9C-101B-9397-08002B2CF9AE}" pid="4" name="KSOTemplateDocerSaveRecord">
    <vt:lpwstr>eyJoZGlkIjoiNmNjZTM1MDFjMzExNDU2NzczODQ3N2YzYWY2MmYxMWEiLCJ1c2VySWQiOiI1MTAzMTQyOTgifQ==</vt:lpwstr>
  </property>
</Properties>
</file>