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仿宋" w:hAnsi="仿宋" w:eastAsia="仿宋" w:cs="仿宋"/>
          <w:b/>
          <w:color w:val="000000"/>
          <w:spacing w:val="76"/>
          <w:sz w:val="24"/>
          <w:highlight w:val="none"/>
        </w:rPr>
      </w:pPr>
      <w:r>
        <w:rPr>
          <w:rFonts w:hint="eastAsia" w:ascii="仿宋" w:hAnsi="仿宋" w:eastAsia="仿宋" w:cs="仿宋"/>
          <w:b/>
          <w:color w:val="000000"/>
          <w:spacing w:val="76"/>
          <w:sz w:val="24"/>
          <w:highlight w:val="none"/>
        </w:rPr>
      </w:r>
      <w:r/>
    </w:p>
    <w:p>
      <w:pPr>
        <w:rPr>
          <w:rFonts w:hint="eastAsia" w:ascii="仿宋" w:hAnsi="仿宋" w:eastAsia="仿宋" w:cs="仿宋"/>
          <w:b/>
          <w:color w:val="000000"/>
          <w:spacing w:val="76"/>
          <w:sz w:val="24"/>
          <w:highlight w:val="none"/>
        </w:rPr>
      </w:pPr>
      <w:r>
        <w:rPr>
          <w:rFonts w:hint="eastAsia" w:ascii="仿宋" w:hAnsi="仿宋" w:eastAsia="仿宋" w:cs="仿宋"/>
          <w:b/>
          <w:color w:val="000000"/>
          <w:spacing w:val="76"/>
          <w:sz w:val="24"/>
          <w:highlight w:val="none"/>
        </w:rPr>
      </w:r>
      <w:r/>
    </w:p>
    <w:p>
      <w:pPr>
        <w:pStyle w:val="812"/>
        <w:ind w:firstLine="0"/>
        <w:rPr>
          <w:rFonts w:hint="eastAsia" w:ascii="仿宋" w:hAnsi="仿宋" w:eastAsia="仿宋" w:cs="仿宋"/>
          <w:b/>
          <w:color w:val="000000"/>
          <w:spacing w:val="76"/>
          <w:sz w:val="24"/>
          <w:highlight w:val="none"/>
        </w:rPr>
      </w:pPr>
      <w:r>
        <w:rPr>
          <w:rFonts w:hint="eastAsia" w:ascii="仿宋" w:hAnsi="仿宋" w:eastAsia="仿宋" w:cs="仿宋"/>
          <w:b/>
          <w:color w:val="000000"/>
          <w:spacing w:val="76"/>
          <w:sz w:val="24"/>
          <w:highlight w:val="none"/>
        </w:rPr>
      </w:r>
      <w:r/>
    </w:p>
    <w:p>
      <w:pPr>
        <w:pStyle w:val="812"/>
        <w:rPr>
          <w:rFonts w:hint="eastAsia" w:ascii="仿宋" w:hAnsi="仿宋" w:eastAsia="仿宋" w:cs="仿宋"/>
          <w:b/>
          <w:color w:val="000000"/>
          <w:spacing w:val="76"/>
          <w:sz w:val="24"/>
          <w:highlight w:val="none"/>
        </w:rPr>
      </w:pPr>
      <w:r>
        <w:rPr>
          <w:rFonts w:hint="eastAsia" w:ascii="仿宋" w:hAnsi="仿宋" w:eastAsia="仿宋" w:cs="仿宋"/>
          <w:b/>
          <w:color w:val="000000"/>
          <w:spacing w:val="76"/>
          <w:sz w:val="24"/>
          <w:highlight w:val="none"/>
        </w:rPr>
      </w:r>
      <w:r/>
    </w:p>
    <w:p>
      <w:pPr>
        <w:pStyle w:val="812"/>
        <w:rPr>
          <w:rFonts w:hint="eastAsia" w:ascii="仿宋" w:hAnsi="仿宋" w:eastAsia="仿宋" w:cs="仿宋"/>
          <w:b/>
          <w:color w:val="000000"/>
          <w:spacing w:val="76"/>
          <w:sz w:val="24"/>
          <w:highlight w:val="none"/>
        </w:rPr>
      </w:pPr>
      <w:r>
        <w:rPr>
          <w:rFonts w:hint="eastAsia" w:ascii="仿宋" w:hAnsi="仿宋" w:eastAsia="仿宋" w:cs="仿宋"/>
          <w:b/>
          <w:color w:val="000000"/>
          <w:spacing w:val="76"/>
          <w:sz w:val="24"/>
          <w:highlight w:val="none"/>
        </w:rPr>
      </w:r>
      <w:r/>
    </w:p>
    <w:p>
      <w:pPr>
        <w:pStyle w:val="812"/>
        <w:rPr>
          <w:rFonts w:hint="eastAsia" w:ascii="仿宋" w:hAnsi="仿宋" w:eastAsia="仿宋" w:cs="仿宋"/>
          <w:b/>
          <w:color w:val="000000"/>
          <w:spacing w:val="76"/>
          <w:sz w:val="24"/>
          <w:highlight w:val="none"/>
        </w:rPr>
      </w:pPr>
      <w:r>
        <w:rPr>
          <w:rFonts w:hint="eastAsia" w:ascii="仿宋" w:hAnsi="仿宋" w:eastAsia="仿宋" w:cs="仿宋"/>
          <w:b/>
          <w:color w:val="000000"/>
          <w:spacing w:val="76"/>
          <w:sz w:val="24"/>
          <w:highlight w:val="none"/>
        </w:rPr>
      </w:r>
      <w:r/>
    </w:p>
    <w:p>
      <w:pPr>
        <w:jc w:val="center"/>
        <w:rPr>
          <w:rFonts w:hint="eastAsia" w:ascii="仿宋" w:hAnsi="仿宋" w:eastAsia="仿宋" w:cs="仿宋"/>
          <w:b/>
          <w:color w:val="000000"/>
          <w:spacing w:val="76"/>
          <w:sz w:val="156"/>
          <w:highlight w:val="none"/>
        </w:rPr>
      </w:pPr>
      <w:r>
        <w:rPr>
          <w:rFonts w:hint="eastAsia" w:ascii="仿宋" w:hAnsi="仿宋" w:eastAsia="仿宋" w:cs="仿宋"/>
          <w:b/>
          <w:color w:val="000000"/>
          <w:spacing w:val="76"/>
          <w:sz w:val="156"/>
          <w:highlight w:val="none"/>
        </w:rPr>
        <w:t xml:space="preserve">招标文件</w:t>
      </w:r>
      <w:r/>
    </w:p>
    <w:p>
      <w:pPr>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812"/>
        <w:ind w:left="0" w:firstLine="0"/>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812"/>
        <w:ind w:left="0" w:firstLine="0"/>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ind w:firstLine="640"/>
        <w:keepLines w:val="0"/>
        <w:keepNext w:val="0"/>
        <w:pageBreakBefore w:val="0"/>
        <w:spacing w:line="480" w:lineRule="auto"/>
        <w:widowControl w:val="off"/>
        <w:rPr>
          <w:rFonts w:hint="eastAsia" w:ascii="仿宋" w:hAnsi="仿宋" w:eastAsia="仿宋" w:cs="仿宋"/>
          <w:color w:val="000000"/>
          <w:sz w:val="32"/>
          <w:highlight w:val="none"/>
          <w:lang w:eastAsia="zh-CN"/>
        </w:rPr>
        <w:outlineLvl w:val="9"/>
      </w:pPr>
      <w:r>
        <w:rPr>
          <w:rFonts w:hint="eastAsia" w:ascii="仿宋" w:hAnsi="仿宋" w:eastAsia="仿宋" w:cs="仿宋"/>
          <w:color w:val="000000"/>
          <w:sz w:val="32"/>
          <w:highlight w:val="none"/>
          <w:lang w:eastAsia="zh-CN"/>
        </w:rPr>
      </w:r>
      <w:r/>
    </w:p>
    <w:p>
      <w:pPr>
        <w:ind w:firstLine="640"/>
        <w:keepLines w:val="0"/>
        <w:keepNext w:val="0"/>
        <w:pageBreakBefore w:val="0"/>
        <w:spacing w:line="480" w:lineRule="auto"/>
        <w:widowControl w:val="off"/>
        <w:rPr>
          <w:rFonts w:hint="eastAsia" w:ascii="仿宋" w:hAnsi="仿宋" w:eastAsia="仿宋" w:cs="仿宋"/>
          <w:color w:val="000000"/>
          <w:sz w:val="32"/>
          <w:highlight w:val="none"/>
          <w:lang w:eastAsia="zh-CN"/>
        </w:rPr>
        <w:outlineLvl w:val="9"/>
      </w:pPr>
      <w:r>
        <w:rPr>
          <w:rFonts w:hint="eastAsia" w:ascii="仿宋" w:hAnsi="仿宋" w:eastAsia="仿宋" w:cs="仿宋"/>
          <w:color w:val="000000"/>
          <w:sz w:val="32"/>
          <w:highlight w:val="none"/>
          <w:lang w:eastAsia="zh-CN"/>
        </w:rPr>
      </w:r>
      <w:r/>
    </w:p>
    <w:p>
      <w:pPr>
        <w:ind w:firstLine="640"/>
        <w:keepLines w:val="0"/>
        <w:keepNext w:val="0"/>
        <w:pageBreakBefore w:val="0"/>
        <w:spacing w:line="480" w:lineRule="auto"/>
        <w:widowControl w:val="off"/>
        <w:tabs>
          <w:tab w:val="left" w:pos="585" w:leader="none"/>
        </w:tabs>
        <w:rPr>
          <w:rFonts w:hint="eastAsia" w:ascii="仿宋" w:hAnsi="仿宋" w:eastAsia="仿宋" w:cs="仿宋"/>
          <w:color w:val="000000"/>
          <w:sz w:val="32"/>
          <w:highlight w:val="none"/>
        </w:rPr>
        <w:outlineLvl w:val="9"/>
      </w:pPr>
      <w:r>
        <w:rPr>
          <w:rFonts w:hint="eastAsia" w:ascii="仿宋" w:hAnsi="仿宋" w:eastAsia="仿宋" w:cs="仿宋"/>
          <w:color w:val="000000"/>
          <w:sz w:val="32"/>
          <w:highlight w:val="none"/>
          <w:lang w:eastAsia="zh-CN"/>
        </w:rPr>
        <w:tab/>
      </w:r>
      <w:r>
        <w:rPr>
          <w:rFonts w:hint="eastAsia" w:ascii="仿宋" w:hAnsi="仿宋" w:eastAsia="仿宋" w:cs="仿宋"/>
          <w:color w:val="000000"/>
          <w:sz w:val="32"/>
          <w:highlight w:val="none"/>
          <w:lang w:val="en-US" w:eastAsia="zh-CN"/>
        </w:rPr>
        <w:t xml:space="preserve"> </w:t>
      </w:r>
      <w:r>
        <w:rPr>
          <w:rFonts w:hint="eastAsia" w:ascii="仿宋" w:hAnsi="仿宋" w:eastAsia="仿宋" w:cs="仿宋"/>
          <w:color w:val="000000"/>
          <w:sz w:val="32"/>
          <w:highlight w:val="none"/>
          <w:lang w:eastAsia="zh-CN"/>
        </w:rPr>
        <w:t xml:space="preserve">项目编号</w:t>
      </w:r>
      <w:r>
        <w:rPr>
          <w:rFonts w:hint="eastAsia" w:ascii="仿宋" w:hAnsi="仿宋" w:eastAsia="仿宋" w:cs="仿宋"/>
          <w:color w:val="000000" w:themeColor="text1"/>
          <w:sz w:val="32"/>
          <w:highlight w:val="none"/>
          <w:lang w:eastAsia="zh-CN"/>
          <w14:textFill>
            <w14:solidFill>
              <w14:schemeClr w14:val="tx1"/>
            </w14:solidFill>
          </w14:textFill>
        </w:rPr>
        <w:t xml:space="preserve">：</w:t>
      </w:r>
      <w:r>
        <w:rPr>
          <w:rFonts w:hint="eastAsia" w:ascii="仿宋" w:hAnsi="仿宋" w:eastAsia="仿宋" w:cs="仿宋"/>
          <w:color w:val="000000"/>
          <w:sz w:val="32"/>
          <w:highlight w:val="none"/>
          <w:lang w:val="en-US" w:eastAsia="zh-CN"/>
        </w:rPr>
        <w:t xml:space="preserve">JSZC-320321-SDGS-G2026-0001</w:t>
      </w:r>
      <w:r>
        <w:rPr>
          <w:rFonts w:hint="eastAsia" w:ascii="仿宋" w:hAnsi="仿宋" w:eastAsia="仿宋" w:cs="仿宋"/>
          <w:color w:val="000000" w:themeColor="text1"/>
          <w:sz w:val="32"/>
          <w:highlight w:val="none"/>
          <w:lang w:eastAsia="zh-CN"/>
          <w14:textFill>
            <w14:solidFill>
              <w14:schemeClr w14:val="tx1"/>
            </w14:solidFill>
          </w14:textFill>
        </w:rPr>
        <w:tab/>
      </w:r>
      <w:r/>
    </w:p>
    <w:p>
      <w:pPr>
        <w:ind w:firstLine="640"/>
        <w:jc w:val="both"/>
        <w:keepLines w:val="0"/>
        <w:keepNext w:val="0"/>
        <w:pageBreakBefore w:val="0"/>
        <w:spacing w:line="480" w:lineRule="auto"/>
        <w:widowControl w:val="off"/>
        <w:tabs>
          <w:tab w:val="left" w:pos="615" w:leader="none"/>
        </w:tabs>
        <w:rPr>
          <w:rFonts w:hint="eastAsia"/>
          <w:highlight w:val="none"/>
        </w:rPr>
        <w:outlineLvl w:val="9"/>
      </w:pPr>
      <w:r>
        <w:rPr>
          <w:rFonts w:hint="eastAsia" w:ascii="仿宋" w:hAnsi="仿宋" w:eastAsia="仿宋" w:cs="仿宋"/>
          <w:color w:val="000000"/>
          <w:sz w:val="32"/>
          <w:highlight w:val="none"/>
          <w:lang w:eastAsia="zh-CN"/>
        </w:rPr>
        <w:tab/>
      </w:r>
      <w:r>
        <w:rPr>
          <w:rFonts w:hint="eastAsia" w:ascii="仿宋" w:hAnsi="仿宋" w:eastAsia="仿宋" w:cs="仿宋"/>
          <w:color w:val="000000"/>
          <w:sz w:val="32"/>
          <w:highlight w:val="none"/>
          <w:lang w:val="en-US" w:eastAsia="zh-CN"/>
        </w:rPr>
        <w:t xml:space="preserve"> </w:t>
      </w:r>
      <w:r>
        <w:rPr>
          <w:rFonts w:hint="eastAsia" w:ascii="仿宋" w:hAnsi="仿宋" w:eastAsia="仿宋" w:cs="仿宋"/>
          <w:color w:val="000000"/>
          <w:sz w:val="32"/>
          <w:highlight w:val="none"/>
        </w:rPr>
        <w:t xml:space="preserve">项目名称：</w:t>
      </w:r>
      <w:r>
        <w:rPr>
          <w:rFonts w:hint="eastAsia" w:ascii="仿宋" w:hAnsi="仿宋" w:eastAsia="仿宋" w:cs="仿宋"/>
          <w:color w:val="000000"/>
          <w:sz w:val="32"/>
          <w:highlight w:val="none"/>
          <w:lang w:eastAsia="zh-CN"/>
        </w:rPr>
        <w:t xml:space="preserve">2026年丰县玉米绿色高产高效行动县创建</w:t>
      </w:r>
      <w:r/>
    </w:p>
    <w:p>
      <w:pPr>
        <w:ind w:firstLine="960"/>
        <w:keepLines w:val="0"/>
        <w:keepNext w:val="0"/>
        <w:pageBreakBefore w:val="0"/>
        <w:spacing w:line="480" w:lineRule="auto"/>
        <w:widowControl w:val="off"/>
        <w:rPr>
          <w:rFonts w:hint="eastAsia" w:ascii="仿宋" w:hAnsi="仿宋" w:eastAsia="仿宋" w:cs="仿宋"/>
          <w:color w:val="000000"/>
          <w:sz w:val="32"/>
          <w:highlight w:val="none"/>
          <w:lang w:eastAsia="zh-CN"/>
        </w:rPr>
        <w:outlineLvl w:val="9"/>
      </w:pPr>
      <w:r>
        <w:rPr>
          <w:rFonts w:hint="eastAsia" w:ascii="仿宋" w:hAnsi="仿宋" w:eastAsia="仿宋" w:cs="仿宋"/>
          <w:color w:val="000000"/>
          <w:sz w:val="32"/>
          <w:highlight w:val="none"/>
        </w:rPr>
        <w:t xml:space="preserve">采 购 人：</w:t>
      </w:r>
      <w:r>
        <w:rPr>
          <w:rFonts w:hint="eastAsia" w:ascii="仿宋" w:hAnsi="仿宋" w:eastAsia="仿宋" w:cs="仿宋"/>
          <w:color w:val="000000"/>
          <w:sz w:val="32"/>
          <w:highlight w:val="none"/>
          <w:lang w:val="en-US" w:eastAsia="zh-CN"/>
        </w:rPr>
        <w:t xml:space="preserve">丰县</w:t>
      </w:r>
      <w:r>
        <w:rPr>
          <w:rFonts w:hint="eastAsia" w:ascii="仿宋" w:hAnsi="仿宋" w:eastAsia="仿宋" w:cs="仿宋"/>
          <w:color w:val="000000"/>
          <w:sz w:val="32"/>
          <w:highlight w:val="none"/>
          <w:lang w:eastAsia="zh-CN"/>
        </w:rPr>
        <w:t xml:space="preserve">农业农村局</w:t>
      </w:r>
      <w:r/>
    </w:p>
    <w:p>
      <w:pPr>
        <w:ind w:firstLine="900"/>
        <w:jc w:val="both"/>
        <w:spacing w:line="360" w:lineRule="auto"/>
        <w:rPr>
          <w:rFonts w:hint="eastAsia" w:ascii="仿宋" w:hAnsi="仿宋" w:eastAsia="仿宋" w:cs="仿宋"/>
          <w:color w:val="000000"/>
          <w:sz w:val="30"/>
          <w:highlight w:val="none"/>
          <w:lang w:eastAsia="zh-CN"/>
        </w:rPr>
      </w:pPr>
      <w:r>
        <w:rPr>
          <w:rFonts w:hint="eastAsia" w:ascii="仿宋" w:hAnsi="仿宋" w:eastAsia="仿宋" w:cs="仿宋"/>
          <w:color w:val="000000"/>
          <w:sz w:val="30"/>
          <w:highlight w:val="none"/>
        </w:rPr>
        <w:t xml:space="preserve">采购代理机构：</w:t>
      </w:r>
      <w:r>
        <w:rPr>
          <w:rFonts w:hint="eastAsia" w:ascii="仿宋" w:hAnsi="仿宋" w:eastAsia="仿宋" w:cs="仿宋"/>
          <w:color w:val="000000"/>
          <w:sz w:val="30"/>
          <w:highlight w:val="none"/>
          <w:lang w:val="en-US" w:eastAsia="zh-CN"/>
        </w:rPr>
        <w:t xml:space="preserve">盛鼎工程</w:t>
      </w:r>
      <w:r>
        <w:rPr>
          <w:rFonts w:hint="eastAsia" w:ascii="仿宋" w:hAnsi="仿宋" w:eastAsia="仿宋" w:cs="仿宋"/>
          <w:color w:val="000000"/>
          <w:sz w:val="30"/>
          <w:highlight w:val="none"/>
          <w:lang w:eastAsia="zh-CN"/>
        </w:rPr>
        <w:t xml:space="preserve">咨询有限公司</w:t>
      </w:r>
      <w:r/>
    </w:p>
    <w:p>
      <w:pPr>
        <w:jc w:val="center"/>
        <w:spacing w:line="360" w:lineRule="auto"/>
        <w:rPr>
          <w:rFonts w:hint="eastAsia" w:ascii="仿宋" w:hAnsi="仿宋" w:eastAsia="仿宋" w:cs="仿宋"/>
          <w:bCs/>
          <w:color w:val="000000"/>
          <w:sz w:val="30"/>
          <w:highlight w:val="none"/>
        </w:rPr>
      </w:pPr>
      <w:r>
        <w:rPr>
          <w:rFonts w:hint="eastAsia" w:ascii="仿宋" w:hAnsi="仿宋" w:eastAsia="仿宋" w:cs="仿宋"/>
          <w:bCs/>
          <w:color w:val="000000"/>
          <w:sz w:val="30"/>
          <w:highlight w:val="none"/>
        </w:rPr>
      </w:r>
      <w:r/>
    </w:p>
    <w:p>
      <w:pPr>
        <w:jc w:val="center"/>
        <w:spacing w:line="360" w:lineRule="auto"/>
        <w:rPr>
          <w:rFonts w:hint="eastAsia" w:ascii="仿宋" w:hAnsi="仿宋" w:eastAsia="仿宋" w:cs="仿宋"/>
          <w:color w:val="000000"/>
          <w:sz w:val="32"/>
          <w:szCs w:val="32"/>
          <w:highlight w:val="none"/>
        </w:rPr>
      </w:pPr>
      <w:r>
        <w:rPr>
          <w:rFonts w:hint="eastAsia" w:ascii="仿宋" w:hAnsi="仿宋" w:eastAsia="仿宋" w:cs="仿宋"/>
          <w:bCs/>
          <w:color w:val="000000"/>
          <w:sz w:val="30"/>
          <w:highlight w:val="none"/>
        </w:rPr>
        <w:t xml:space="preserve">二〇二</w:t>
      </w:r>
      <w:r>
        <w:rPr>
          <w:rFonts w:hint="eastAsia" w:ascii="仿宋" w:hAnsi="仿宋" w:eastAsia="仿宋" w:cs="仿宋"/>
          <w:bCs/>
          <w:color w:val="000000"/>
          <w:sz w:val="30"/>
          <w:highlight w:val="none"/>
          <w:lang w:eastAsia="zh-CN"/>
        </w:rPr>
        <w:t xml:space="preserve">六</w:t>
      </w:r>
      <w:r>
        <w:rPr>
          <w:rFonts w:hint="eastAsia" w:ascii="仿宋" w:hAnsi="仿宋" w:eastAsia="仿宋" w:cs="仿宋"/>
          <w:bCs/>
          <w:color w:val="000000"/>
          <w:sz w:val="30"/>
          <w:highlight w:val="none"/>
        </w:rPr>
        <w:t xml:space="preserve">年</w:t>
      </w:r>
      <w:r>
        <w:rPr>
          <w:rFonts w:hint="eastAsia" w:ascii="仿宋" w:hAnsi="仿宋" w:eastAsia="仿宋" w:cs="仿宋"/>
          <w:bCs/>
          <w:color w:val="000000"/>
          <w:sz w:val="30"/>
          <w:highlight w:val="none"/>
          <w:lang w:val="en-US" w:eastAsia="zh-CN"/>
        </w:rPr>
        <w:t xml:space="preserve">九</w:t>
      </w:r>
      <w:r>
        <w:rPr>
          <w:rFonts w:hint="eastAsia" w:ascii="仿宋" w:hAnsi="仿宋" w:eastAsia="仿宋" w:cs="仿宋"/>
          <w:bCs/>
          <w:color w:val="000000"/>
          <w:sz w:val="30"/>
          <w:highlight w:val="none"/>
        </w:rPr>
        <w:t xml:space="preserve">月</w:t>
      </w:r>
      <w:r/>
    </w:p>
    <w:p>
      <w:pPr>
        <w:jc w:val="both"/>
        <w:rPr>
          <w:rFonts w:hint="eastAsia" w:ascii="仿宋" w:hAnsi="仿宋" w:eastAsia="仿宋" w:cs="仿宋"/>
          <w:b/>
          <w:color w:val="000000"/>
          <w:sz w:val="44"/>
          <w:highlight w:val="none"/>
        </w:rPr>
        <w:pBdr>
          <w:top w:val="none" w:color="000000" w:sz="0" w:space="0"/>
          <w:left w:val="none" w:color="000000" w:sz="0" w:space="0"/>
          <w:bottom w:val="none" w:color="000000" w:sz="0" w:space="0"/>
          <w:right w:val="none" w:color="000000" w:sz="0" w:space="0"/>
        </w:pBdr>
        <w:sectPr>
          <w:headerReference w:type="default" r:id="rId9"/>
          <w:footerReference w:type="default" r:id="rId11"/>
          <w:footnotePr/>
          <w:endnotePr/>
          <w:type w:val="nextPage"/>
          <w:pgSz w:w="11906" w:h="16838" w:orient="portrait"/>
          <w:pgMar w:top="1440" w:right="1123" w:bottom="1440" w:left="1123" w:header="851" w:footer="992" w:gutter="0"/>
          <w:pgNumType w:start="1"/>
          <w:cols w:num="1" w:sep="0" w:space="1701" w:equalWidth="1"/>
          <w:docGrid w:linePitch="360"/>
        </w:sectPr>
      </w:pPr>
      <w:r>
        <w:rPr>
          <w:rFonts w:hint="eastAsia" w:ascii="仿宋" w:hAnsi="仿宋" w:eastAsia="仿宋" w:cs="仿宋"/>
          <w:b/>
          <w:color w:val="000000"/>
          <w:sz w:val="44"/>
          <w:highlight w:val="none"/>
        </w:rPr>
      </w:r>
      <w:r/>
    </w:p>
    <w:p>
      <w:pPr>
        <w:jc w:val="center"/>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44"/>
          <w:highlight w:val="none"/>
        </w:rPr>
        <w:t xml:space="preserve">目 录</w:t>
      </w:r>
      <w:r/>
    </w:p>
    <w:p>
      <w:pPr>
        <w:ind w:firstLine="21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hint="eastAsia" w:ascii="仿宋" w:hAnsi="仿宋" w:eastAsia="仿宋" w:cs="仿宋"/>
          <w:color w:val="000000"/>
          <w:highlight w:val="none"/>
        </w:rPr>
        <w:fldChar w:fldCharType="separate"/>
      </w:r>
      <w:r>
        <w:rPr>
          <w:rStyle w:val="983"/>
          <w:rFonts w:hint="eastAsia" w:ascii="仿宋" w:hAnsi="仿宋" w:eastAsia="仿宋" w:cs="仿宋"/>
          <w:color w:val="000000"/>
          <w:sz w:val="30"/>
          <w:highlight w:val="none"/>
          <w:u w:val="none"/>
        </w:rPr>
        <w:t xml:space="preserve">第一章  投标邀请</w:t>
      </w:r>
      <w:r>
        <w:rPr>
          <w:rFonts w:hint="eastAsia" w:ascii="仿宋" w:hAnsi="仿宋" w:eastAsia="仿宋" w:cs="仿宋"/>
          <w:color w:val="000000"/>
          <w:sz w:val="30"/>
          <w:highlight w:val="none"/>
          <w:u w:val="none"/>
        </w:rPr>
        <w:fldChar w:fldCharType="end"/>
      </w:r>
      <w:r/>
    </w:p>
    <w:p>
      <w:pPr>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21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hint="eastAsia" w:ascii="仿宋" w:hAnsi="仿宋" w:eastAsia="仿宋" w:cs="仿宋"/>
          <w:color w:val="000000"/>
          <w:highlight w:val="none"/>
        </w:rPr>
        <w:fldChar w:fldCharType="separate"/>
      </w:r>
      <w:r>
        <w:rPr>
          <w:rStyle w:val="983"/>
          <w:rFonts w:hint="eastAsia" w:ascii="仿宋" w:hAnsi="仿宋" w:eastAsia="仿宋" w:cs="仿宋"/>
          <w:color w:val="000000"/>
          <w:sz w:val="30"/>
          <w:highlight w:val="none"/>
          <w:u w:val="none"/>
        </w:rPr>
        <w:t xml:space="preserve">第二章  投标人须知</w:t>
      </w:r>
      <w:r>
        <w:rPr>
          <w:rFonts w:hint="eastAsia" w:ascii="仿宋" w:hAnsi="仿宋" w:eastAsia="仿宋" w:cs="仿宋"/>
          <w:color w:val="000000"/>
          <w:sz w:val="30"/>
          <w:highlight w:val="none"/>
          <w:u w:val="none"/>
        </w:rPr>
        <w:fldChar w:fldCharType="end"/>
      </w:r>
      <w:r/>
    </w:p>
    <w:p>
      <w:pPr>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21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hint="eastAsia" w:ascii="仿宋" w:hAnsi="仿宋" w:eastAsia="仿宋" w:cs="仿宋"/>
          <w:color w:val="000000"/>
          <w:highlight w:val="none"/>
        </w:rPr>
        <w:fldChar w:fldCharType="separate"/>
      </w:r>
      <w:r>
        <w:rPr>
          <w:rStyle w:val="983"/>
          <w:rFonts w:hint="eastAsia" w:ascii="仿宋" w:hAnsi="仿宋" w:eastAsia="仿宋" w:cs="仿宋"/>
          <w:color w:val="000000"/>
          <w:sz w:val="30"/>
          <w:highlight w:val="none"/>
          <w:u w:val="none"/>
        </w:rPr>
        <w:t xml:space="preserve">第三章  投标资料表</w:t>
      </w:r>
      <w:r>
        <w:rPr>
          <w:rFonts w:hint="eastAsia" w:ascii="仿宋" w:hAnsi="仿宋" w:eastAsia="仿宋" w:cs="仿宋"/>
          <w:color w:val="000000"/>
          <w:sz w:val="30"/>
          <w:highlight w:val="none"/>
          <w:u w:val="none"/>
        </w:rPr>
        <w:fldChar w:fldCharType="end"/>
      </w:r>
      <w:r/>
    </w:p>
    <w:p>
      <w:pPr>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21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hint="eastAsia" w:ascii="仿宋" w:hAnsi="仿宋" w:eastAsia="仿宋" w:cs="仿宋"/>
          <w:color w:val="000000"/>
          <w:highlight w:val="none"/>
        </w:rPr>
        <w:fldChar w:fldCharType="separate"/>
      </w:r>
      <w:r>
        <w:rPr>
          <w:rStyle w:val="983"/>
          <w:rFonts w:hint="eastAsia" w:ascii="仿宋" w:hAnsi="仿宋" w:eastAsia="仿宋" w:cs="仿宋"/>
          <w:color w:val="000000"/>
          <w:sz w:val="30"/>
          <w:highlight w:val="none"/>
          <w:u w:val="none"/>
        </w:rPr>
        <w:t xml:space="preserve">第四章  评标标准</w:t>
      </w:r>
      <w:r>
        <w:rPr>
          <w:rFonts w:hint="eastAsia" w:ascii="仿宋" w:hAnsi="仿宋" w:eastAsia="仿宋" w:cs="仿宋"/>
          <w:color w:val="000000"/>
          <w:sz w:val="30"/>
          <w:highlight w:val="none"/>
          <w:u w:val="none"/>
        </w:rPr>
        <w:fldChar w:fldCharType="end"/>
      </w:r>
      <w:r/>
    </w:p>
    <w:p>
      <w:pPr>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21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hint="eastAsia" w:ascii="仿宋" w:hAnsi="仿宋" w:eastAsia="仿宋" w:cs="仿宋"/>
          <w:color w:val="000000"/>
          <w:highlight w:val="none"/>
        </w:rPr>
        <w:fldChar w:fldCharType="separate"/>
      </w:r>
      <w:r>
        <w:rPr>
          <w:rStyle w:val="983"/>
          <w:rFonts w:hint="eastAsia" w:ascii="仿宋" w:hAnsi="仿宋" w:eastAsia="仿宋" w:cs="仿宋"/>
          <w:color w:val="000000"/>
          <w:sz w:val="30"/>
          <w:highlight w:val="none"/>
          <w:u w:val="none"/>
        </w:rPr>
        <w:t xml:space="preserve">第五章  拟签订的合同文本</w:t>
      </w:r>
      <w:r>
        <w:rPr>
          <w:rFonts w:hint="eastAsia" w:ascii="仿宋" w:hAnsi="仿宋" w:eastAsia="仿宋" w:cs="仿宋"/>
          <w:color w:val="000000"/>
          <w:sz w:val="30"/>
          <w:highlight w:val="none"/>
          <w:u w:val="none"/>
        </w:rPr>
        <w:fldChar w:fldCharType="end"/>
      </w:r>
      <w:r/>
    </w:p>
    <w:p>
      <w:pPr>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210"/>
        <w:rPr>
          <w:rFonts w:hint="eastAsia" w:ascii="仿宋" w:hAnsi="仿宋" w:eastAsia="仿宋" w:cs="仿宋"/>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hint="eastAsia" w:ascii="仿宋" w:hAnsi="仿宋" w:eastAsia="仿宋" w:cs="仿宋"/>
          <w:color w:val="000000"/>
          <w:highlight w:val="none"/>
        </w:rPr>
        <w:fldChar w:fldCharType="separate"/>
      </w:r>
      <w:r>
        <w:rPr>
          <w:rStyle w:val="983"/>
          <w:rFonts w:hint="eastAsia" w:ascii="仿宋" w:hAnsi="仿宋" w:eastAsia="仿宋" w:cs="仿宋"/>
          <w:color w:val="000000"/>
          <w:sz w:val="30"/>
          <w:highlight w:val="none"/>
          <w:u w:val="none"/>
        </w:rPr>
        <w:t xml:space="preserve">第六章  </w:t>
      </w:r>
      <w:r>
        <w:rPr>
          <w:rFonts w:hint="eastAsia" w:ascii="仿宋" w:hAnsi="仿宋" w:eastAsia="仿宋" w:cs="仿宋"/>
          <w:color w:val="000000"/>
          <w:sz w:val="30"/>
          <w:szCs w:val="30"/>
          <w:highlight w:val="none"/>
          <w:lang w:eastAsia="zh-CN"/>
        </w:rPr>
        <w:t xml:space="preserve">采</w:t>
      </w:r>
      <w:r>
        <w:rPr>
          <w:rFonts w:hint="eastAsia" w:ascii="仿宋" w:hAnsi="仿宋" w:eastAsia="仿宋" w:cs="仿宋"/>
          <w:color w:val="000000"/>
          <w:sz w:val="30"/>
          <w:highlight w:val="none"/>
          <w:u w:val="none"/>
        </w:rPr>
        <w:fldChar w:fldCharType="end"/>
      </w:r>
      <w:r>
        <w:rPr>
          <w:rStyle w:val="983"/>
          <w:rFonts w:hint="eastAsia" w:ascii="仿宋" w:hAnsi="仿宋" w:eastAsia="仿宋" w:cs="仿宋"/>
          <w:color w:val="000000"/>
          <w:sz w:val="30"/>
          <w:highlight w:val="none"/>
          <w:u w:val="none"/>
          <w:lang w:eastAsia="zh-CN"/>
        </w:rPr>
        <w:t xml:space="preserve">购需求</w:t>
      </w:r>
      <w:r/>
    </w:p>
    <w:p>
      <w:pPr>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210"/>
        <w:rPr>
          <w:rFonts w:hint="eastAsia" w:ascii="仿宋" w:hAnsi="仿宋" w:eastAsia="仿宋" w:cs="仿宋"/>
          <w:b/>
          <w:color w:val="000000"/>
          <w:sz w:val="4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hint="eastAsia" w:ascii="仿宋" w:hAnsi="仿宋" w:eastAsia="仿宋" w:cs="仿宋"/>
          <w:color w:val="000000"/>
          <w:highlight w:val="none"/>
        </w:rPr>
        <w:fldChar w:fldCharType="separate"/>
      </w:r>
      <w:r>
        <w:rPr>
          <w:rStyle w:val="983"/>
          <w:rFonts w:hint="eastAsia" w:ascii="仿宋" w:hAnsi="仿宋" w:eastAsia="仿宋" w:cs="仿宋"/>
          <w:color w:val="000000"/>
          <w:sz w:val="30"/>
          <w:highlight w:val="none"/>
          <w:u w:val="none"/>
        </w:rPr>
        <w:t xml:space="preserve">第七章  投标文件相关格式</w:t>
      </w:r>
      <w:r>
        <w:rPr>
          <w:rFonts w:hint="eastAsia" w:ascii="仿宋" w:hAnsi="仿宋" w:eastAsia="仿宋" w:cs="仿宋"/>
          <w:color w:val="000000"/>
          <w:sz w:val="30"/>
          <w:highlight w:val="none"/>
          <w:u w:val="none"/>
        </w:rPr>
        <w:fldChar w:fldCharType="end"/>
      </w:r>
      <w:r/>
    </w:p>
    <w:p>
      <w:pPr>
        <w:pStyle w:val="964"/>
        <w:spacing w:line="360" w:lineRule="auto"/>
        <w:rPr>
          <w:rFonts w:hint="eastAsia" w:ascii="仿宋" w:hAnsi="仿宋" w:eastAsia="仿宋" w:cs="仿宋"/>
          <w:sz w:val="32"/>
          <w:szCs w:val="32"/>
          <w:highlight w:val="none"/>
        </w:rPr>
      </w:pPr>
      <w:r>
        <w:rPr>
          <w:rFonts w:hint="eastAsia" w:ascii="仿宋" w:hAnsi="仿宋" w:eastAsia="仿宋" w:cs="仿宋"/>
          <w:sz w:val="32"/>
          <w:szCs w:val="32"/>
          <w:highlight w:val="none"/>
        </w:rPr>
        <w:t xml:space="preserve">第一章  投标邀请</w:t>
      </w:r>
      <w:r/>
    </w:p>
    <w:p>
      <w:pPr>
        <w:ind w:firstLine="480"/>
        <w:spacing w:line="36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u w:val="none"/>
          <w:lang w:val="en-US" w:eastAsia="zh-CN"/>
        </w:rPr>
        <w:t xml:space="preserve">盛鼎工程</w:t>
      </w:r>
      <w:r>
        <w:rPr>
          <w:rFonts w:hint="eastAsia" w:ascii="仿宋" w:hAnsi="仿宋" w:eastAsia="仿宋" w:cs="仿宋"/>
          <w:color w:val="000000"/>
          <w:sz w:val="28"/>
          <w:szCs w:val="28"/>
          <w:highlight w:val="none"/>
          <w:u w:val="none"/>
          <w:lang w:eastAsia="zh-CN"/>
        </w:rPr>
        <w:t xml:space="preserve">咨询有限公司</w:t>
      </w:r>
      <w:r>
        <w:rPr>
          <w:rFonts w:hint="eastAsia" w:ascii="仿宋" w:hAnsi="仿宋" w:eastAsia="仿宋" w:cs="仿宋"/>
          <w:color w:val="000000"/>
          <w:sz w:val="28"/>
          <w:szCs w:val="28"/>
          <w:highlight w:val="none"/>
          <w:u w:val="none"/>
        </w:rPr>
        <w:t xml:space="preserve">对</w:t>
      </w:r>
      <w:r>
        <w:rPr>
          <w:rFonts w:hint="eastAsia" w:ascii="仿宋" w:hAnsi="仿宋" w:eastAsia="仿宋" w:cs="仿宋"/>
          <w:color w:val="000000"/>
          <w:sz w:val="28"/>
          <w:szCs w:val="28"/>
          <w:highlight w:val="none"/>
          <w:u w:val="none"/>
          <w:lang w:val="en-US" w:eastAsia="zh-CN"/>
        </w:rPr>
        <w:t xml:space="preserve">丰县</w:t>
      </w:r>
      <w:r>
        <w:rPr>
          <w:rFonts w:hint="eastAsia" w:ascii="仿宋" w:hAnsi="仿宋" w:eastAsia="仿宋" w:cs="仿宋"/>
          <w:color w:val="000000"/>
          <w:sz w:val="28"/>
          <w:szCs w:val="28"/>
          <w:highlight w:val="none"/>
          <w:u w:val="none"/>
          <w:lang w:eastAsia="zh-CN"/>
        </w:rPr>
        <w:t xml:space="preserve">农业农村局</w:t>
      </w:r>
      <w:r>
        <w:rPr>
          <w:rFonts w:hint="eastAsia" w:ascii="仿宋" w:hAnsi="仿宋" w:eastAsia="仿宋" w:cs="仿宋"/>
          <w:color w:val="000000"/>
          <w:sz w:val="28"/>
          <w:szCs w:val="28"/>
        </w:rPr>
        <w:t xml:space="preserve">2026年丰县玉米绿色高产高效行动县创建</w:t>
      </w:r>
      <w:r>
        <w:rPr>
          <w:rFonts w:hint="eastAsia" w:ascii="仿宋" w:hAnsi="仿宋" w:eastAsia="仿宋" w:cs="仿宋"/>
          <w:color w:val="000000"/>
          <w:sz w:val="28"/>
          <w:szCs w:val="28"/>
          <w:highlight w:val="none"/>
          <w:u w:val="none"/>
          <w:lang w:eastAsia="zh-CN"/>
        </w:rPr>
        <w:t xml:space="preserve">项目</w:t>
      </w:r>
      <w:r>
        <w:rPr>
          <w:rFonts w:hint="eastAsia" w:ascii="仿宋" w:hAnsi="仿宋" w:eastAsia="仿宋" w:cs="仿宋"/>
          <w:color w:val="000000"/>
          <w:sz w:val="28"/>
          <w:szCs w:val="28"/>
          <w:highlight w:val="none"/>
        </w:rPr>
        <w:t xml:space="preserve">进行公开招标采购，</w:t>
      </w:r>
      <w:r>
        <w:rPr>
          <w:rFonts w:hint="eastAsia" w:ascii="仿宋" w:hAnsi="仿宋" w:eastAsia="仿宋" w:cs="仿宋"/>
          <w:sz w:val="28"/>
          <w:szCs w:val="28"/>
          <w:highlight w:val="none"/>
        </w:rPr>
        <w:t xml:space="preserve">现欢迎符合相关条件的供应商投标</w:t>
      </w:r>
      <w:r>
        <w:rPr>
          <w:rFonts w:hint="eastAsia" w:ascii="仿宋" w:hAnsi="仿宋" w:eastAsia="仿宋" w:cs="仿宋"/>
          <w:color w:val="000000"/>
          <w:sz w:val="28"/>
          <w:szCs w:val="28"/>
          <w:highlight w:val="none"/>
        </w:rPr>
        <w:t xml:space="preserve">。</w:t>
      </w:r>
      <w:r/>
    </w:p>
    <w:p>
      <w:pPr>
        <w:spacing w:line="360" w:lineRule="auto"/>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一、项目名称和项目编号</w:t>
      </w:r>
      <w:r/>
    </w:p>
    <w:p>
      <w:pPr>
        <w:ind w:firstLine="280"/>
        <w:spacing w:line="519" w:lineRule="atLeast"/>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(一)项目名称：</w:t>
      </w:r>
      <w:r>
        <w:rPr>
          <w:rFonts w:hint="eastAsia" w:ascii="仿宋" w:hAnsi="仿宋" w:eastAsia="仿宋" w:cs="仿宋"/>
          <w:color w:val="000000"/>
          <w:sz w:val="28"/>
          <w:szCs w:val="28"/>
          <w:highlight w:val="none"/>
          <w:lang w:eastAsia="zh-CN"/>
        </w:rPr>
        <w:t xml:space="preserve">2026年丰县玉米绿色高产高效行动县创建</w:t>
      </w:r>
      <w:r/>
    </w:p>
    <w:p>
      <w:pPr>
        <w:ind w:firstLine="280"/>
        <w:spacing w:line="519" w:lineRule="atLeast"/>
        <w:rPr>
          <w:rFonts w:hint="eastAsia" w:ascii="仿宋" w:hAnsi="仿宋" w:eastAsia="仿宋" w:cs="仿宋"/>
          <w:color w:val="000000" w:themeColor="text1"/>
          <w:sz w:val="28"/>
          <w:szCs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w:t>
      </w:r>
      <w:r>
        <w:rPr>
          <w:rFonts w:hint="eastAsia" w:ascii="仿宋" w:hAnsi="仿宋" w:eastAsia="仿宋" w:cs="仿宋"/>
          <w:color w:val="000000"/>
          <w:sz w:val="28"/>
          <w:szCs w:val="28"/>
          <w:highlight w:val="none"/>
          <w:lang w:eastAsia="zh-CN"/>
        </w:rPr>
        <w:t xml:space="preserve">项目编号：</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JSZC-320321-SDGS-G2026-0001</w:t>
      </w:r>
      <w:r>
        <w:rPr>
          <w:rFonts w:hint="eastAsia" w:ascii="仿宋" w:hAnsi="仿宋" w:eastAsia="仿宋" w:cs="仿宋"/>
          <w:color w:val="000000" w:themeColor="text1"/>
          <w:sz w:val="28"/>
          <w:szCs w:val="28"/>
          <w:highlight w:val="none"/>
          <w:lang w:eastAsia="zh-CN"/>
          <w14:textFill>
            <w14:solidFill>
              <w14:schemeClr w14:val="tx1"/>
            </w14:solidFill>
          </w14:textFill>
        </w:rPr>
        <w:tab/>
      </w:r>
      <w:r/>
    </w:p>
    <w:p>
      <w:pPr>
        <w:spacing w:line="519" w:lineRule="atLeast"/>
        <w:tabs>
          <w:tab w:val="left" w:pos="6418" w:leader="none"/>
        </w:tabs>
        <w:rPr>
          <w:rFonts w:hint="eastAsia" w:ascii="仿宋" w:hAnsi="仿宋" w:eastAsia="仿宋" w:cs="仿宋"/>
          <w:b/>
          <w:bCs/>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二、对投标人的资格要求</w:t>
      </w:r>
      <w:r>
        <w:rPr>
          <w:rFonts w:hint="eastAsia" w:ascii="仿宋" w:hAnsi="仿宋" w:eastAsia="仿宋" w:cs="仿宋"/>
          <w:b/>
          <w:bCs/>
          <w:color w:val="000000"/>
          <w:sz w:val="28"/>
          <w:szCs w:val="28"/>
          <w:highlight w:val="none"/>
          <w:lang w:eastAsia="zh-CN"/>
        </w:rPr>
        <w:tab/>
      </w:r>
      <w:r/>
    </w:p>
    <w:p>
      <w:pPr>
        <w:ind w:firstLine="677"/>
        <w:spacing w:line="519"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详见本项目公开招标公告。</w:t>
      </w:r>
      <w:r/>
    </w:p>
    <w:p>
      <w:pPr>
        <w:spacing w:line="519" w:lineRule="atLeast"/>
        <w:tabs>
          <w:tab w:val="left" w:pos="268" w:leader="none"/>
        </w:tabs>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三、获取招标文件</w:t>
      </w:r>
      <w:r/>
    </w:p>
    <w:p>
      <w:pPr>
        <w:ind w:firstLine="280"/>
        <w:spacing w:line="519" w:lineRule="atLeast"/>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eastAsia="zh-CN"/>
        </w:rPr>
        <w:t xml:space="preserve">1、潜在供应商访问电子招标投标交易平台的网络地址和方法：</w:t>
      </w:r>
      <w:r/>
    </w:p>
    <w:p>
      <w:pPr>
        <w:ind w:firstLine="280"/>
        <w:spacing w:line="519" w:lineRule="atLeast"/>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eastAsia="zh-CN"/>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280"/>
        <w:spacing w:line="519" w:lineRule="atLeast"/>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eastAsia="zh-CN"/>
        </w:rPr>
        <w:t xml:space="preserve">（2）潜在投标人访问“苏采云”系统的网络地址和方法：“苏采云”系统的网址：http://jszfcg.jsczt.cn/；或进入徐州政府采购网（网址：http://czj.xz.gov.cn/Home/HomeIndex）--业务工作--用户登录，点击“苏采云”进入系统。</w:t>
      </w:r>
      <w:r/>
    </w:p>
    <w:p>
      <w:pPr>
        <w:ind w:firstLine="280"/>
        <w:spacing w:line="519" w:lineRule="atLeast"/>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eastAsia="zh-CN"/>
        </w:rPr>
        <w:t xml:space="preserve">（3）“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280"/>
        <w:spacing w:line="519" w:lineRule="atLeast"/>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eastAsia="zh-CN"/>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spacing w:line="519" w:lineRule="atLeast"/>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eastAsia="zh-CN"/>
        </w:rPr>
        <w:t xml:space="preserve">（5）招标代理机构（采购代理机构）将数据电文形式的采购文件加载至“苏采云”系统，供潜在投标人下载或者查阅。      </w:t>
      </w:r>
      <w:r/>
    </w:p>
    <w:p>
      <w:pPr>
        <w:spacing w:line="519" w:lineRule="atLeast"/>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eastAsia="zh-CN"/>
        </w:rPr>
        <w:t xml:space="preserve">（6）苏采云系统使用谷歌浏览器参与开标。</w:t>
      </w:r>
      <w:r/>
    </w:p>
    <w:p>
      <w:pPr>
        <w:spacing w:line="519" w:lineRule="atLeast"/>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lang w:eastAsia="zh-CN"/>
        </w:rPr>
        <w:t xml:space="preserve">、招标文件售价：免费</w:t>
      </w:r>
      <w:r/>
    </w:p>
    <w:p>
      <w:pPr>
        <w:ind w:firstLine="300"/>
        <w:spacing w:line="519" w:lineRule="atLeast"/>
        <w:tabs>
          <w:tab w:val="left" w:pos="6418" w:leader="none"/>
        </w:tabs>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四、投标有关信息</w:t>
      </w:r>
      <w:r/>
    </w:p>
    <w:p>
      <w:pPr>
        <w:spacing w:line="519" w:lineRule="atLeast"/>
        <w:rPr>
          <w:rFonts w:hint="eastAsia" w:ascii="仿宋" w:hAnsi="仿宋" w:eastAsia="仿宋" w:cs="仿宋"/>
          <w:color w:val="000000" w:themeColor="text1"/>
          <w:sz w:val="28"/>
          <w:szCs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（一）投标截止时间：202</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6</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年</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10</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月</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12</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日北京时间</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09</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30</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  </w:t>
      </w:r>
      <w:r/>
    </w:p>
    <w:p>
      <w:pPr>
        <w:spacing w:line="519" w:lineRule="atLeast"/>
        <w:rPr>
          <w:rFonts w:hint="default" w:ascii="仿宋" w:hAnsi="仿宋" w:eastAsia="仿宋" w:cs="仿宋"/>
          <w:color w:val="000000" w:themeColor="text1"/>
          <w:sz w:val="28"/>
          <w:szCs w:val="28"/>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（二）开标时间：202</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6</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年</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10</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月</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12</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日北京时间</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09</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30</w:t>
      </w:r>
      <w:r/>
    </w:p>
    <w:p>
      <w:pPr>
        <w:spacing w:line="519" w:lineRule="atLeast"/>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eastAsia="zh-CN"/>
        </w:rPr>
        <w:t xml:space="preserve">（三）开标地点：“苏采云”系统（网址： http://jszfcg.jsczt.cn/）“开标大厅”或进入徐州政府采购网（网址：https://czj.xz.gov.cn/zfcg/index.html）--办事指南--供应商--供应商登录入口，点击“苏采云”进入系统“开标大厅”。</w:t>
      </w:r>
      <w:r/>
    </w:p>
    <w:p>
      <w:pPr>
        <w:ind w:firstLine="300"/>
        <w:spacing w:line="519" w:lineRule="atLeast"/>
        <w:tabs>
          <w:tab w:val="left" w:pos="6418" w:leader="none"/>
        </w:tabs>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五、采购人</w:t>
      </w:r>
      <w:r/>
    </w:p>
    <w:p>
      <w:pPr>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（一）名称：</w:t>
      </w:r>
      <w:r>
        <w:rPr>
          <w:rFonts w:hint="eastAsia" w:ascii="仿宋" w:hAnsi="仿宋" w:eastAsia="仿宋" w:cs="仿宋"/>
          <w:color w:val="000000"/>
          <w:sz w:val="28"/>
          <w:szCs w:val="28"/>
          <w:highlight w:val="none"/>
          <w:lang w:val="en-US" w:eastAsia="zh-CN"/>
        </w:rPr>
        <w:t xml:space="preserve">丰县</w:t>
      </w:r>
      <w:r>
        <w:rPr>
          <w:rFonts w:hint="eastAsia" w:ascii="仿宋" w:hAnsi="仿宋" w:eastAsia="仿宋" w:cs="仿宋"/>
          <w:color w:val="000000"/>
          <w:sz w:val="28"/>
          <w:szCs w:val="28"/>
          <w:highlight w:val="none"/>
          <w:lang w:eastAsia="zh-CN"/>
        </w:rPr>
        <w:t xml:space="preserve">农业农村局</w:t>
      </w:r>
      <w:r>
        <w:rPr>
          <w:rFonts w:hint="eastAsia" w:ascii="仿宋" w:hAnsi="仿宋" w:eastAsia="仿宋" w:cs="仿宋"/>
          <w:color w:val="000000"/>
          <w:sz w:val="28"/>
          <w:szCs w:val="28"/>
          <w:highlight w:val="none"/>
        </w:rPr>
        <w:t xml:space="preserve"> </w:t>
      </w:r>
      <w:r/>
    </w:p>
    <w:p>
      <w:pPr>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（二）地址：江苏徐州市丰县南苑东路31号丰县农业农村局</w:t>
      </w:r>
      <w:r/>
    </w:p>
    <w:p>
      <w:pPr>
        <w:spacing w:line="360" w:lineRule="auto"/>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（三）联系方式：13921777299</w:t>
      </w:r>
      <w:r/>
    </w:p>
    <w:p>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color w:val="000000"/>
          <w:sz w:val="28"/>
          <w:szCs w:val="28"/>
          <w:highlight w:val="none"/>
        </w:rPr>
        <w:t xml:space="preserve">（四）采购项目联系人：王全领   </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 xml:space="preserve">联系电话：13921777299</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六、采购代理机构</w:t>
      </w:r>
      <w:r/>
    </w:p>
    <w:p>
      <w:pPr>
        <w:spacing w:line="36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 xml:space="preserve">（一）名称：</w:t>
      </w:r>
      <w:r>
        <w:rPr>
          <w:rFonts w:hint="eastAsia" w:ascii="仿宋" w:hAnsi="仿宋" w:eastAsia="仿宋" w:cs="仿宋"/>
          <w:color w:val="000000"/>
          <w:sz w:val="28"/>
          <w:szCs w:val="28"/>
        </w:rPr>
        <w:t xml:space="preserve">盛鼎工程咨询有限公司</w:t>
      </w:r>
      <w:r/>
    </w:p>
    <w:p>
      <w:pPr>
        <w:spacing w:line="36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 xml:space="preserve">（二）地址：</w:t>
      </w:r>
      <w:r>
        <w:rPr>
          <w:rFonts w:hint="eastAsia" w:ascii="仿宋" w:hAnsi="仿宋" w:eastAsia="仿宋" w:cs="仿宋"/>
          <w:sz w:val="28"/>
          <w:szCs w:val="28"/>
          <w:highlight w:val="none"/>
          <w:lang w:eastAsia="zh-CN"/>
        </w:rPr>
        <w:t xml:space="preserve">河南省郑州市高新技术开发区冬青街46号A区016</w:t>
      </w:r>
      <w:r/>
    </w:p>
    <w:p>
      <w:pPr>
        <w:spacing w:line="36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 xml:space="preserve">（三）联系方式：</w:t>
      </w:r>
      <w:r>
        <w:rPr>
          <w:rFonts w:hint="eastAsia" w:ascii="仿宋" w:hAnsi="仿宋" w:eastAsia="仿宋" w:cs="仿宋"/>
          <w:sz w:val="28"/>
          <w:szCs w:val="28"/>
          <w:highlight w:val="none"/>
          <w:lang w:eastAsia="zh-CN"/>
        </w:rPr>
        <w:t xml:space="preserve">19351570715</w:t>
      </w:r>
      <w:r/>
    </w:p>
    <w:p>
      <w:pPr>
        <w:spacing w:line="360" w:lineRule="auto"/>
        <w:rPr>
          <w:rFonts w:hint="default" w:ascii="仿宋" w:hAnsi="仿宋" w:eastAsia="仿宋" w:cs="仿宋"/>
          <w:sz w:val="28"/>
          <w:szCs w:val="28"/>
          <w:highlight w:val="none"/>
          <w:lang w:val="en-US"/>
        </w:rPr>
      </w:pPr>
      <w:r>
        <w:rPr>
          <w:rFonts w:hint="eastAsia" w:ascii="仿宋" w:hAnsi="仿宋" w:eastAsia="仿宋" w:cs="仿宋"/>
          <w:sz w:val="28"/>
          <w:szCs w:val="28"/>
          <w:highlight w:val="none"/>
        </w:rPr>
        <w:t xml:space="preserve">（四）采购项目联系人：</w:t>
      </w:r>
      <w:r>
        <w:rPr>
          <w:rFonts w:hint="eastAsia" w:ascii="仿宋" w:hAnsi="仿宋" w:eastAsia="仿宋" w:cs="仿宋"/>
          <w:sz w:val="28"/>
          <w:szCs w:val="28"/>
          <w:highlight w:val="none"/>
          <w:lang w:val="en-US" w:eastAsia="zh-CN"/>
        </w:rPr>
        <w:t xml:space="preserve">张工</w:t>
      </w: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rPr>
        <w:t xml:space="preserve">联系电话：</w:t>
      </w:r>
      <w:r>
        <w:rPr>
          <w:rFonts w:hint="eastAsia" w:ascii="仿宋" w:hAnsi="仿宋" w:eastAsia="仿宋" w:cs="仿宋"/>
          <w:sz w:val="28"/>
          <w:szCs w:val="28"/>
          <w:highlight w:val="none"/>
          <w:lang w:eastAsia="zh-CN"/>
        </w:rPr>
        <w:t xml:space="preserve">1</w:t>
      </w:r>
      <w:r>
        <w:rPr>
          <w:rFonts w:hint="eastAsia" w:ascii="仿宋" w:hAnsi="仿宋" w:eastAsia="仿宋" w:cs="仿宋"/>
          <w:sz w:val="28"/>
          <w:szCs w:val="28"/>
          <w:highlight w:val="none"/>
          <w:lang w:val="en-US" w:eastAsia="zh-CN"/>
        </w:rPr>
        <w:t xml:space="preserve">8168677894</w:t>
      </w:r>
      <w:r/>
    </w:p>
    <w:p>
      <w:pPr>
        <w:jc w:val="right"/>
        <w:spacing w:line="360" w:lineRule="auto"/>
        <w:rPr>
          <w:rFonts w:hint="default" w:ascii="仿宋" w:hAnsi="仿宋" w:eastAsia="仿宋" w:cs="仿宋"/>
          <w:sz w:val="28"/>
          <w:szCs w:val="28"/>
          <w:highlight w:val="none"/>
          <w:lang w:val="en-US" w:eastAsia="zh-CN"/>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仿宋" w:hAnsi="仿宋" w:eastAsia="仿宋" w:cs="仿宋"/>
          <w:sz w:val="28"/>
          <w:szCs w:val="28"/>
          <w:highlight w:val="none"/>
          <w:lang w:val="en-US" w:eastAsia="zh-CN"/>
        </w:rPr>
        <w:t xml:space="preserve">2026年9月16日</w:t>
      </w:r>
      <w:r/>
    </w:p>
    <w:p>
      <w:pPr>
        <w:pStyle w:val="964"/>
        <w:spacing w:line="360" w:lineRule="auto"/>
        <w:rPr>
          <w:rFonts w:hint="eastAsia" w:ascii="仿宋" w:hAnsi="仿宋" w:eastAsia="仿宋" w:cs="仿宋"/>
          <w:sz w:val="32"/>
          <w:szCs w:val="32"/>
          <w:highlight w:val="none"/>
        </w:rPr>
      </w:pPr>
      <w:r>
        <w:rPr>
          <w:rFonts w:hint="eastAsia" w:ascii="仿宋" w:hAnsi="仿宋" w:eastAsia="仿宋" w:cs="仿宋"/>
          <w:sz w:val="32"/>
          <w:szCs w:val="32"/>
          <w:highlight w:val="none"/>
        </w:rPr>
        <w:t xml:space="preserve">第二章  投标人须知</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一、总则</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（一）采购人。采购人即指依法进行政府采购的国家机关、事业单位和团体组织。</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（二）政府招标采购方式。政府采购货物或服务（以下简称“货物服务”）的招标方式，分为公开招标和邀请招标。</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（三）采购人在采购货物服务的招标投标活动中，应当贯彻落实“节约能源、保护环境、扶持不发达地区和少数民族地区和促进中小企业发展”等政府采购政策。</w:t>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8"/>
        </w:rPr>
        <w:t xml:space="preserve">①本项目应当履行促进绿色低碳循环发展，执行国家相关绿色标准，推动环保、节能、节水、循环、低碳、再生、有机等绿色产品和相关绿色服务、绿色基础设施应用的要求。</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8"/>
        </w:rPr>
        <w:t xml:space="preserve">②若项目要求提供履约担保的，中标供应商可以以履约保函(保险)形式代替提供履约保证金。供应商可登录江苏政府采购网“资料下载”栏目(网址:www.ccgp-jiangsugovcn/jiangsu/zlxz)下载“政府采购电子履约保函(保险)操作手册”</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8"/>
        </w:rPr>
        <w:t xml:space="preserve">③本项目若选用商品，其包装验收要求需达到《关于印发《商品包装政府采购需求标准（试行）》、《快递包装政府采购需求标准（试行）》的通知》（财办库〔2020〕123号）中《商品包装政府采购需求标准（试行）》的标准。</w:t>
      </w:r>
      <w:r>
        <w:rPr>
          <w:color w:val="000000" w:themeColor="text1"/>
        </w:rPr>
      </w:r>
      <w:r/>
    </w:p>
    <w:p>
      <w:pPr>
        <w:ind w:firstLine="480"/>
        <w:spacing w:line="360" w:lineRule="auto"/>
        <w:rPr>
          <w:rFonts w:hint="eastAsia" w:ascii="仿宋" w:hAnsi="仿宋" w:eastAsia="仿宋" w:cs="仿宋"/>
          <w:sz w:val="28"/>
          <w:szCs w:val="28"/>
          <w:highlight w:val="none"/>
        </w:rPr>
      </w:pPr>
      <w:r>
        <w:rPr>
          <w:rFonts w:ascii="FangSong" w:hAnsi="FangSong" w:eastAsia="FangSong" w:cs="FangSong"/>
          <w:color w:val="000000" w:themeColor="text1"/>
          <w:sz w:val="28"/>
        </w:rPr>
        <w:t xml:space="preserve">④本项目若选用商品通过快递方式运送的，其快递包装需满足《关于印发《商品包装政府采购需求标准（试行）》、《快递包装政府采购需求标准（试行）》的通知》（财办库〔2020〕123号）中《快递包装政府采购需求标准（试行）》的验收要求。</w:t>
      </w:r>
      <w:r>
        <w:rPr>
          <w:rFonts w:hint="eastAsia" w:ascii="仿宋" w:hAnsi="仿宋" w:eastAsia="仿宋" w:cs="仿宋"/>
          <w:sz w:val="28"/>
          <w:szCs w:val="28"/>
          <w:highlight w:val="none"/>
        </w:rPr>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（五）采购人委托采购代理机构代理招标的，采购代理机构必须在采购人委托的范围内依法开展采购活动。</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（六）投标人的资格条件：</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投标人是指响应招标、参加投标竞争的法人、其他组织或者自然人。</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2.投标人授权代表系指法定代表人或受法人委托的受托人。</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（七）投标费用：投标人应承担所有与准备和参加投标有关的费用。无论投标的结果如何，采购代理机构对上述费用不承担任何责任和义务。</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二、招标</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（八）招标文件应包括以下内容：</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第一章，投标邀请；</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第二章，投标人须知；</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第三章，投标资料表；</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第四章，评标标准；</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第五章，拟签订的合同文本；</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第六章，</w:t>
      </w:r>
      <w:r>
        <w:rPr>
          <w:rFonts w:hint="eastAsia" w:ascii="仿宋" w:hAnsi="仿宋" w:eastAsia="仿宋" w:cs="仿宋"/>
          <w:color w:val="000000"/>
          <w:sz w:val="28"/>
          <w:szCs w:val="28"/>
          <w:highlight w:val="none"/>
        </w:rPr>
        <w:t xml:space="preserve">项目概况及总体要求</w:t>
      </w:r>
      <w:r>
        <w:rPr>
          <w:rFonts w:hint="eastAsia" w:ascii="仿宋" w:hAnsi="仿宋" w:eastAsia="仿宋" w:cs="仿宋"/>
          <w:sz w:val="28"/>
          <w:szCs w:val="28"/>
          <w:highlight w:val="none"/>
        </w:rPr>
        <w:t xml:space="preserve">；</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第七章，投标文件相关格式。</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（九）招标文件澄清或者修改：</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w:t>
      </w:r>
      <w:r>
        <w:rPr>
          <w:rFonts w:hint="eastAsia" w:ascii="仿宋" w:hAnsi="仿宋" w:eastAsia="仿宋" w:cs="仿宋"/>
          <w:color w:val="000000"/>
          <w:sz w:val="28"/>
          <w:szCs w:val="28"/>
          <w:highlight w:val="none"/>
        </w:rPr>
        <w:t xml:space="preserve">现场考察</w:t>
      </w:r>
      <w:r>
        <w:rPr>
          <w:rFonts w:hint="eastAsia" w:ascii="仿宋" w:hAnsi="仿宋" w:eastAsia="仿宋" w:cs="仿宋"/>
          <w:sz w:val="28"/>
          <w:szCs w:val="28"/>
          <w:highlight w:val="none"/>
        </w:rPr>
        <w:t xml:space="preserve">以本文件第三章《投标资料表》中的要求为准。</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3.开标前答疑会以本文件第三章《投标资料表》中的要求为准。</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三、投标</w:t>
      </w:r>
      <w:r/>
    </w:p>
    <w:p>
      <w:pPr>
        <w:ind w:firstLine="60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（十）投标人应当按照招标文件的要求编制投标文件。投标文件应对招标文件提出的要求和条件做出实质性响应。</w:t>
      </w:r>
      <w:r/>
    </w:p>
    <w:p>
      <w:pPr>
        <w:ind w:firstLine="60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（十一）投标文件的语言。投标文件以及投标人与采购代理机构就有关投标的往来函电均应使用本文件第三章《投标资料表》规定的语言书写，否则无效。</w:t>
      </w:r>
      <w:r/>
    </w:p>
    <w:p>
      <w:pPr>
        <w:ind w:firstLine="60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（十二）投标文件的构成：</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1.投标文件的构成以本文件第三章《投标资料表》中的要求为准。</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2.投标人应当提交的资格、资信证明文件，以本文件第三章《投标资料表》中的所提要求为准。</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（十三）投标函和价格表、商务条件、交货和提供服务的时间：</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1.投标函和价格表的要求见本章（十二）、（十三），格式见本文件第七章《投标文件相关格式》中《投标函》和《开标一览表》。</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2.商务条件以本文件第三章《投标资料表》中的要求为准。</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3.交货和提供服务的时间，以本文件第三章《投标资料表》中所提要求为准。</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（十四）投标报价要求：</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1.投标人应按照招标文件的要求报出分项价格和总价。</w:t>
      </w:r>
      <w:r/>
    </w:p>
    <w:p>
      <w:pPr>
        <w:pStyle w:val="970"/>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2.投标人应按照招标文件的要求进行报价，如投标人作出偏离，应在《偏离表》中列出。</w:t>
      </w:r>
      <w:r/>
    </w:p>
    <w:p>
      <w:pPr>
        <w:pStyle w:val="970"/>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3.采购人不支付报价以外的任何费用。</w:t>
      </w:r>
      <w:r/>
    </w:p>
    <w:p>
      <w:pPr>
        <w:pStyle w:val="970"/>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 投标人所报的价格在合同执行过程中是固定的，不得以任何理由予以变更。投标人提交滑动价格的投标文件在资格性、符合性检查时按照无效投标处理。</w:t>
      </w:r>
      <w:r/>
    </w:p>
    <w:p>
      <w:pPr>
        <w:pStyle w:val="970"/>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5.投标人只能提交一个投标价格，投标人提交多个价格的投标文件在资格性、符合性检查时按照无效投标处理。</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（十五）投标货币。以本文件第三章《投标资料表》中所提要求为准。</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（十六）投标有效期：</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1.投标有效期为开标之日后90天。采购人可以要求对投标有效期延长一次，但该延长期最长不得超过30天。</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3.如果采购人发出要求延长投标有效期的通知，并在投标有效期届满前，没有收到投标人同意的书面通知，则视为该投标人不接受上述延期的要求。</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（十七）投标文件的编制要求和签署要求：</w:t>
      </w:r>
      <w:r/>
    </w:p>
    <w:p>
      <w:pPr>
        <w:spacing w:line="36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电子投标文件要求</w:t>
      </w:r>
      <w:r/>
    </w:p>
    <w:p>
      <w:pPr>
        <w:numPr>
          <w:ilvl w:val="0"/>
          <w:numId w:val="1"/>
        </w:numPr>
        <w:ind w:firstLine="24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投标人应由其法定代表人或法定代表人授权代表在规定的网上投标时间，凭 CA 证书登陆“苏采云”系统在线编制投标文件（电子数据），并在投标截止时间之前上传投标文件。</w:t>
      </w:r>
      <w:r/>
    </w:p>
    <w:p>
      <w:pPr>
        <w:numPr>
          <w:ilvl w:val="0"/>
          <w:numId w:val="1"/>
        </w:numPr>
        <w:ind w:firstLine="24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投标人应对 CA 证书妥善保管，如被他人盗用投标，因此带来的结果均由投标人自行承担。</w:t>
      </w:r>
      <w:r/>
    </w:p>
    <w:p>
      <w:pPr>
        <w:ind w:firstLine="24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val="en-US" w:eastAsia="zh-CN"/>
        </w:rPr>
        <w:t xml:space="preserve">3</w:t>
      </w:r>
      <w:r>
        <w:rPr>
          <w:rFonts w:hint="eastAsia" w:ascii="仿宋" w:hAnsi="仿宋" w:eastAsia="仿宋" w:cs="仿宋"/>
          <w:sz w:val="28"/>
          <w:szCs w:val="28"/>
          <w:highlight w:val="none"/>
        </w:rPr>
        <w:t xml:space="preserve">）投标人应当对招标文件提出的要求和条件作出实质性响应，并在电子投标系统逐条应答。</w:t>
      </w:r>
      <w:r/>
    </w:p>
    <w:p>
      <w:pPr>
        <w:ind w:firstLine="24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val="en-US" w:eastAsia="zh-CN"/>
        </w:rPr>
        <w:t xml:space="preserve">4</w:t>
      </w:r>
      <w:r>
        <w:rPr>
          <w:rFonts w:hint="eastAsia" w:ascii="仿宋" w:hAnsi="仿宋" w:eastAsia="仿宋" w:cs="仿宋"/>
          <w:sz w:val="28"/>
          <w:szCs w:val="28"/>
          <w:highlight w:val="none"/>
        </w:rPr>
        <w:t xml:space="preserve">）投标人应对要求提供的资格证明文件（如资质证书、资格证书）、技术资料（如白皮书、彩页、手册、检测报告等）扫描上传至投标系统。</w:t>
      </w:r>
      <w:r/>
    </w:p>
    <w:p>
      <w:pPr>
        <w:ind w:firstLine="24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（十八）投标文件的盖章要求：</w:t>
      </w:r>
      <w:r/>
    </w:p>
    <w:p>
      <w:pPr>
        <w:ind w:firstLine="24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投标文件的盖章要求，以本文件第三章《投标资料表》中所提要求为准。</w:t>
      </w:r>
      <w:r/>
    </w:p>
    <w:p>
      <w:pPr>
        <w:ind w:firstLine="24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（十九）提交投标文件的截止时间和收到投标文件后注意事项。投标人应在招标文件要求的提交投标文件的截止时间前，将投标文件提交至“苏采云”系统。</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（二十）凡在招标文件要求提交投标文件的截止时间之后</w:t>
      </w:r>
      <w:r>
        <w:rPr>
          <w:rFonts w:hint="eastAsia" w:ascii="仿宋" w:hAnsi="仿宋" w:eastAsia="仿宋" w:cs="仿宋"/>
          <w:color w:val="000000"/>
          <w:sz w:val="28"/>
          <w:szCs w:val="28"/>
          <w:highlight w:val="none"/>
        </w:rPr>
        <w:t xml:space="preserve">提交</w:t>
      </w:r>
      <w:r>
        <w:rPr>
          <w:rFonts w:hint="eastAsia" w:ascii="仿宋" w:hAnsi="仿宋" w:eastAsia="仿宋" w:cs="仿宋"/>
          <w:sz w:val="28"/>
          <w:szCs w:val="28"/>
          <w:highlight w:val="none"/>
        </w:rPr>
        <w:t xml:space="preserve">的投标文件，均为无效投标文件，“苏采云”系统将自动拒收。</w:t>
      </w:r>
      <w:r/>
    </w:p>
    <w:p>
      <w:pPr>
        <w:ind w:firstLine="480"/>
        <w:jc w:val="both"/>
        <w:spacing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（二十</w:t>
      </w:r>
      <w:r>
        <w:rPr>
          <w:rFonts w:hint="eastAsia" w:ascii="仿宋" w:hAnsi="仿宋" w:eastAsia="仿宋" w:cs="仿宋"/>
          <w:sz w:val="28"/>
          <w:szCs w:val="28"/>
          <w:highlight w:val="none"/>
          <w:lang w:val="en-US" w:eastAsia="zh-CN"/>
        </w:rPr>
        <w:t xml:space="preserve">一</w:t>
      </w:r>
      <w:r>
        <w:rPr>
          <w:rFonts w:hint="eastAsia" w:ascii="仿宋" w:hAnsi="仿宋" w:eastAsia="仿宋" w:cs="仿宋"/>
          <w:sz w:val="28"/>
          <w:szCs w:val="28"/>
          <w:highlight w:val="none"/>
        </w:rPr>
        <w:t xml:space="preserve">）投标人在投标截止时间前，可以对所递交的投标文件进行补充、修改或者撤回。</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（二十</w:t>
      </w:r>
      <w:r>
        <w:rPr>
          <w:rFonts w:hint="eastAsia" w:ascii="仿宋" w:hAnsi="仿宋" w:eastAsia="仿宋" w:cs="仿宋"/>
          <w:sz w:val="28"/>
          <w:szCs w:val="28"/>
          <w:highlight w:val="none"/>
          <w:lang w:val="en-US" w:eastAsia="zh-CN"/>
        </w:rPr>
        <w:t xml:space="preserve">二</w:t>
      </w:r>
      <w:r>
        <w:rPr>
          <w:rFonts w:hint="eastAsia" w:ascii="仿宋" w:hAnsi="仿宋" w:eastAsia="仿宋" w:cs="仿宋"/>
          <w:sz w:val="28"/>
          <w:szCs w:val="28"/>
          <w:highlight w:val="none"/>
        </w:rPr>
        <w:t xml:space="preserve">）本项目不允许分包。</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（二十</w:t>
      </w:r>
      <w:r>
        <w:rPr>
          <w:rFonts w:hint="eastAsia" w:ascii="仿宋" w:hAnsi="仿宋" w:eastAsia="仿宋" w:cs="仿宋"/>
          <w:sz w:val="28"/>
          <w:szCs w:val="28"/>
          <w:highlight w:val="none"/>
          <w:lang w:val="en-US" w:eastAsia="zh-CN"/>
        </w:rPr>
        <w:t xml:space="preserve">三</w:t>
      </w:r>
      <w:r>
        <w:rPr>
          <w:rFonts w:hint="eastAsia" w:ascii="仿宋" w:hAnsi="仿宋" w:eastAsia="仿宋" w:cs="仿宋"/>
          <w:sz w:val="28"/>
          <w:szCs w:val="28"/>
          <w:highlight w:val="none"/>
        </w:rPr>
        <w:t xml:space="preserve">）投标人应当遵循公平竞争的原则，不得恶意串通，不得妨碍其他投标人的竞争行为，不得损害采购人或者其他投标人的合法权益。</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在评标过程中发现投标人有上述情形的，评标委员会应当认定其投标无效，并书面报告本级财政部门。</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（二十</w:t>
      </w:r>
      <w:r>
        <w:rPr>
          <w:rFonts w:hint="eastAsia" w:ascii="仿宋" w:hAnsi="仿宋" w:eastAsia="仿宋" w:cs="仿宋"/>
          <w:sz w:val="28"/>
          <w:szCs w:val="28"/>
          <w:highlight w:val="none"/>
          <w:lang w:val="en-US" w:eastAsia="zh-CN"/>
        </w:rPr>
        <w:t xml:space="preserve">四</w:t>
      </w:r>
      <w:r>
        <w:rPr>
          <w:rFonts w:hint="eastAsia" w:ascii="仿宋" w:hAnsi="仿宋" w:eastAsia="仿宋" w:cs="仿宋"/>
          <w:sz w:val="28"/>
          <w:szCs w:val="28"/>
          <w:highlight w:val="none"/>
        </w:rPr>
        <w:t xml:space="preserve">）有下列情形之一的，其投标无效。</w:t>
      </w:r>
      <w:r/>
    </w:p>
    <w:p>
      <w:pPr>
        <w:ind w:firstLine="24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1.不同投标人的投标文件，由同一单位或者个人编制；</w:t>
      </w:r>
      <w:r/>
    </w:p>
    <w:p>
      <w:pPr>
        <w:ind w:firstLine="24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2.不同投标人委托同一单位或者个人办理投标事宜；</w:t>
      </w:r>
      <w:r/>
    </w:p>
    <w:p>
      <w:pPr>
        <w:ind w:firstLine="24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3.不同投标人的投标文件中，所载明的项目管理成员或联系人为同一人；</w:t>
      </w:r>
      <w:r/>
    </w:p>
    <w:p>
      <w:pPr>
        <w:ind w:firstLine="24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4.不同投标人的投标文件，异常一致或者投标报价呈规律性差异；</w:t>
      </w:r>
      <w:r/>
    </w:p>
    <w:p>
      <w:pPr>
        <w:ind w:firstLine="24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5.不同投标人投标文件内容存在非正常一致、项目组成员出现同一人、投标文件中错误（或异常）一致或雷同、电子文档信息一致或雷同的、投标报价呈规律性差异的；</w:t>
      </w:r>
      <w:r/>
    </w:p>
    <w:p>
      <w:pPr>
        <w:ind w:firstLine="24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6.电子投标文件未按规定期限投标的；</w:t>
      </w:r>
      <w:r/>
    </w:p>
    <w:p>
      <w:pPr>
        <w:ind w:firstLine="24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7.电子投标文件未按招标文件要求签章的；</w:t>
      </w:r>
      <w:r/>
    </w:p>
    <w:p>
      <w:pPr>
        <w:ind w:firstLine="24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8.投标人未在规定时间内解密电子投标文件的；</w:t>
      </w:r>
      <w:r/>
    </w:p>
    <w:p>
      <w:pPr>
        <w:ind w:firstLine="24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9.投标文件未按招标文件规定的内容和要求填写的；没有在投标系统指定位置上传对应文件、材料的。</w:t>
      </w:r>
      <w:r/>
    </w:p>
    <w:p>
      <w:pPr>
        <w:ind w:firstLine="24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10.不具备招标文件中规定的资格要求的；</w:t>
      </w:r>
      <w:r/>
    </w:p>
    <w:p>
      <w:pPr>
        <w:ind w:firstLine="24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11.报价超过招标文件中规定的预算金额或者最高限价的；</w:t>
      </w:r>
      <w:r/>
    </w:p>
    <w:p>
      <w:pPr>
        <w:ind w:firstLine="24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12.投标文件含有采购人不能接受的附加条件的；</w:t>
      </w:r>
      <w:r/>
    </w:p>
    <w:p>
      <w:pPr>
        <w:ind w:firstLine="24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13.法律、法规和招标文件规定的其他无效情形。</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四、开标</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（二十</w:t>
      </w:r>
      <w:r>
        <w:rPr>
          <w:rFonts w:hint="eastAsia" w:ascii="仿宋" w:hAnsi="仿宋" w:eastAsia="仿宋" w:cs="仿宋"/>
          <w:sz w:val="28"/>
          <w:szCs w:val="28"/>
          <w:highlight w:val="none"/>
          <w:lang w:val="en-US" w:eastAsia="zh-CN"/>
        </w:rPr>
        <w:t xml:space="preserve">五</w:t>
      </w:r>
      <w:r>
        <w:rPr>
          <w:rFonts w:hint="eastAsia" w:ascii="仿宋" w:hAnsi="仿宋" w:eastAsia="仿宋" w:cs="仿宋"/>
          <w:sz w:val="28"/>
          <w:szCs w:val="28"/>
          <w:highlight w:val="none"/>
        </w:rPr>
        <w:t xml:space="preserve">）开标：</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1.开标时间及地点。开标应当在招标文件确定的提交投标文件截止时间的同一时间公开进行；开标地点应当为招标文件中预先确定的地点。</w:t>
      </w:r>
      <w:r/>
    </w:p>
    <w:p>
      <w:pPr>
        <w:ind w:firstLine="48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2.由电子招标投标交易平台主持，邀请投标人参加。</w:t>
      </w:r>
      <w:r/>
    </w:p>
    <w:p>
      <w:pPr>
        <w:ind w:firstLine="48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3.所有投标单位使用 CA 证书在开标时间时，解密各自投标文件，由工作人员操作系统进行开标，投标人不足3家的，不得评标。</w:t>
      </w:r>
      <w:r/>
    </w:p>
    <w:p>
      <w:pPr>
        <w:ind w:firstLine="48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五、评标</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（二十</w:t>
      </w:r>
      <w:r>
        <w:rPr>
          <w:rFonts w:hint="eastAsia" w:ascii="仿宋" w:hAnsi="仿宋" w:eastAsia="仿宋" w:cs="仿宋"/>
          <w:sz w:val="28"/>
          <w:szCs w:val="28"/>
          <w:highlight w:val="none"/>
          <w:lang w:val="en-US" w:eastAsia="zh-CN"/>
        </w:rPr>
        <w:t xml:space="preserve">六</w:t>
      </w:r>
      <w:r>
        <w:rPr>
          <w:rFonts w:hint="eastAsia" w:ascii="仿宋" w:hAnsi="仿宋" w:eastAsia="仿宋" w:cs="仿宋"/>
          <w:sz w:val="28"/>
          <w:szCs w:val="28"/>
          <w:highlight w:val="none"/>
        </w:rPr>
        <w:t xml:space="preserve">）公开招标采购项目开标结束后，采购人依法对投标人的资格进行审查。合格投标人不足3家的，不得评标。</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1.评标工作由采购代理机构负责组织，并履行下列职责：</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（1）核对评审专家身份和采购人代表授权函，对评审专家在政府采购活动中的职责履行情况予以记录，并及时将有关违法违规行为向财政部门报告；</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（2）宣布评标纪律；</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（3）公布投标人名单，告知评审专家应当回避的情形；</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（4）组织评标委员会推选评标组长（采购人代表不得担任组长）；</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（5）在评标期间采取必要的通讯管理措施，保证评标活动不受外界干扰；</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（6）根据评标委员会的要求介绍政府采购相关政策法规、招标文件；</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（8）核对评标结果，对有《</w:t>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"http://www.caigou2003.com/" \t "_blank"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政府采购</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t xml:space="preserve">货物和服务招标投标管理办法》第六十四条规定情形的，应要求评标委员会复核或者书面说明理由，评标委员会拒绝的，应予记录并向本级财政部门报告；</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（9）评审工作完成后，按照规定向评审专家支付劳务报酬和异地评审差旅费，不得向评审专家以外的其他人员支付评审劳务报酬； </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（10）处理与评标有关的其他事项。</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2.评标委员会负责具体评标事务，并独立履行下列职责：</w:t>
      </w:r>
      <w:r/>
    </w:p>
    <w:p>
      <w:pPr>
        <w:ind w:firstLine="3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（1）审查、评价投标文件是否符合招标文件的商务、技术等实质性要求；</w:t>
      </w:r>
      <w:r/>
    </w:p>
    <w:p>
      <w:pPr>
        <w:ind w:firstLine="3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（2）要求投标人对投标文件有关事项作出澄清或者说明；</w:t>
      </w:r>
      <w:r/>
    </w:p>
    <w:p>
      <w:pPr>
        <w:ind w:firstLine="3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（3）对投标文件进行比较和评价；</w:t>
      </w:r>
      <w:r/>
    </w:p>
    <w:p>
      <w:pPr>
        <w:ind w:firstLine="3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（4）确定中标候选人名单，以及根据采购人委托直接确定中标人；</w:t>
      </w:r>
      <w:r/>
    </w:p>
    <w:p>
      <w:pPr>
        <w:ind w:firstLine="3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（5）向采购人、采购代理机构或有关部门报告评标中发现的违法行为。</w:t>
      </w:r>
      <w:r/>
    </w:p>
    <w:p>
      <w:pPr>
        <w:ind w:firstLine="3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（二十</w:t>
      </w:r>
      <w:r>
        <w:rPr>
          <w:rFonts w:hint="eastAsia" w:ascii="仿宋" w:hAnsi="仿宋" w:eastAsia="仿宋" w:cs="仿宋"/>
          <w:sz w:val="28"/>
          <w:szCs w:val="28"/>
          <w:highlight w:val="none"/>
          <w:lang w:val="en-US" w:eastAsia="zh-CN"/>
        </w:rPr>
        <w:t xml:space="preserve">七</w:t>
      </w:r>
      <w:r>
        <w:rPr>
          <w:rFonts w:hint="eastAsia" w:ascii="仿宋" w:hAnsi="仿宋" w:eastAsia="仿宋" w:cs="仿宋"/>
          <w:sz w:val="28"/>
          <w:szCs w:val="28"/>
          <w:highlight w:val="none"/>
        </w:rPr>
        <w:t xml:space="preserve">）评标方法分为最低评标价法和综合评分法。</w:t>
      </w:r>
      <w:r/>
    </w:p>
    <w:p>
      <w:pPr>
        <w:ind w:firstLine="3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（二十</w:t>
      </w:r>
      <w:r>
        <w:rPr>
          <w:rFonts w:hint="eastAsia" w:ascii="仿宋" w:hAnsi="仿宋" w:eastAsia="仿宋" w:cs="仿宋"/>
          <w:sz w:val="28"/>
          <w:szCs w:val="28"/>
          <w:highlight w:val="none"/>
          <w:lang w:val="en-US" w:eastAsia="zh-CN"/>
        </w:rPr>
        <w:t xml:space="preserve">八</w:t>
      </w:r>
      <w:r>
        <w:rPr>
          <w:rFonts w:hint="eastAsia" w:ascii="仿宋" w:hAnsi="仿宋" w:eastAsia="仿宋" w:cs="仿宋"/>
          <w:sz w:val="28"/>
          <w:szCs w:val="28"/>
          <w:highlight w:val="none"/>
        </w:rPr>
        <w:t xml:space="preserve">）评标</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1.评标工作程序：</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（1）投标文件初审。</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①资格性审查。</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②符合性审查。</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（2）澄清有关问题。</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（3）比较与评价。</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（4）推荐中标候选供应商名单。</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（5）编写评审报告（评标报告）。</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2.在评标中，不得改变招标文件中规定的评标标准、方法和中标条件。评标委员会对投标文件响应性的判定，要基于投标文件本身的内容，而不得寻求外部的证据。</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采用最低评标价法的采购项目，对提供相同品牌产品的不同投标人参加同一合同项下投标的，应以其中通过资格审查、符合性审查的，并且报价最低的参加评标；报价相同的，采取随机抽取方式确定，其他投标无效。</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4.</w:t>
      </w:r>
      <w:r>
        <w:rPr>
          <w:rFonts w:hint="eastAsia" w:ascii="仿宋" w:hAnsi="仿宋" w:eastAsia="仿宋" w:cs="仿宋"/>
          <w:sz w:val="28"/>
          <w:szCs w:val="28"/>
          <w:highlight w:val="none"/>
        </w:rPr>
        <w:t xml:space="preserve">采用综合评分法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5.非单一产品采购项目，采购人应当根据采购项目技术构成、产品价格比重等合理确定核心产品，并在招标文件中载明。多家投标人提供的核心产品品牌相同的，按前两条规定处理。采购人根据本项目技术构成、产品价格比重等确定核心产品：见招标文件第三章《投标资料表》。</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（二十</w:t>
      </w:r>
      <w:r>
        <w:rPr>
          <w:rFonts w:hint="eastAsia" w:ascii="仿宋" w:hAnsi="仿宋" w:eastAsia="仿宋" w:cs="仿宋"/>
          <w:sz w:val="28"/>
          <w:szCs w:val="28"/>
          <w:highlight w:val="none"/>
          <w:lang w:val="en-US" w:eastAsia="zh-CN"/>
        </w:rPr>
        <w:t xml:space="preserve">九</w:t>
      </w:r>
      <w:r>
        <w:rPr>
          <w:rFonts w:hint="eastAsia" w:ascii="仿宋" w:hAnsi="仿宋" w:eastAsia="仿宋" w:cs="仿宋"/>
          <w:sz w:val="28"/>
          <w:szCs w:val="28"/>
          <w:highlight w:val="none"/>
        </w:rPr>
        <w:t xml:space="preserve">）投标文件报价出现前后不一致的，按照下列规定修正：</w:t>
      </w:r>
      <w:r/>
    </w:p>
    <w:p>
      <w:pPr>
        <w:pStyle w:val="783"/>
        <w:ind w:firstLine="600"/>
        <w:jc w:val="left"/>
        <w:spacing w:line="360" w:lineRule="auto"/>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1.投标文件中开标一览表（报价表）内容与投标文件中相应内容不一致的，以开标一览表（报价表）为准；</w:t>
      </w:r>
      <w:r/>
    </w:p>
    <w:p>
      <w:pPr>
        <w:pStyle w:val="783"/>
        <w:ind w:firstLine="600"/>
        <w:jc w:val="left"/>
        <w:spacing w:line="360" w:lineRule="auto"/>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2.大写金额和小写金额不一致的，以大写金额为准；</w:t>
      </w:r>
      <w:r/>
    </w:p>
    <w:p>
      <w:pPr>
        <w:pStyle w:val="783"/>
        <w:ind w:firstLine="600"/>
        <w:jc w:val="left"/>
        <w:spacing w:line="360" w:lineRule="auto"/>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3.单价金额小数点或者百分比有明显错位的，以开标一览表的总价为准，并修改单价；</w:t>
      </w:r>
      <w:r/>
    </w:p>
    <w:p>
      <w:pPr>
        <w:pStyle w:val="783"/>
        <w:ind w:firstLine="600"/>
        <w:jc w:val="left"/>
        <w:spacing w:line="360" w:lineRule="auto"/>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4.总价金额与按单价合计金额不一致的，以单价金额计算结果为准。</w:t>
      </w:r>
      <w:r/>
    </w:p>
    <w:p>
      <w:pPr>
        <w:pStyle w:val="783"/>
        <w:ind w:firstLine="600"/>
        <w:jc w:val="left"/>
        <w:spacing w:line="360" w:lineRule="auto"/>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同时出现两种以上不一致的，按照前款规定的顺序修正。将修正后的报价，形成投标人的澄清、说明或补正材料，经投标人确认后产生约束力。投标人不确认的，其投标无效。</w:t>
      </w:r>
      <w:r/>
    </w:p>
    <w:p>
      <w:pPr>
        <w:pStyle w:val="783"/>
        <w:ind w:firstLine="600"/>
        <w:jc w:val="left"/>
        <w:spacing w:line="360" w:lineRule="auto"/>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评标中需要投标人对投标文件澄清或者说明的，应当通过“苏采云”系统交换数据电文。在评标期间，请投标人保持在线。</w:t>
      </w:r>
      <w:r/>
    </w:p>
    <w:p>
      <w:pPr>
        <w:ind w:firstLine="48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三</w:t>
      </w:r>
      <w:r>
        <w:rPr>
          <w:rFonts w:hint="eastAsia" w:ascii="仿宋" w:hAnsi="仿宋" w:eastAsia="仿宋" w:cs="仿宋"/>
          <w:color w:val="auto"/>
          <w:sz w:val="28"/>
          <w:szCs w:val="28"/>
          <w:highlight w:val="none"/>
          <w:lang w:eastAsia="zh-CN"/>
        </w:rPr>
        <w:t xml:space="preserve">十</w:t>
      </w:r>
      <w:r>
        <w:rPr>
          <w:rFonts w:hint="eastAsia" w:ascii="仿宋" w:hAnsi="仿宋" w:eastAsia="仿宋" w:cs="仿宋"/>
          <w:color w:val="auto"/>
          <w:sz w:val="28"/>
          <w:szCs w:val="28"/>
          <w:highlight w:val="none"/>
        </w:rPr>
        <w:t xml:space="preserve">）实施政府采购异常低价审查的有关要求：</w:t>
      </w:r>
      <w:r/>
    </w:p>
    <w:p>
      <w:pPr>
        <w:ind w:firstLine="48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（一）评审中出现下列情形之一的，评审（评标）委员会应当启动异常低价投标（响应）审查程序：</w:t>
      </w:r>
      <w:r/>
    </w:p>
    <w:p>
      <w:pPr>
        <w:ind w:firstLine="48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1.投标（响应）报价低于全部通过符合性审查供应商投标（响应）报价平均值</w:t>
      </w:r>
      <w:r>
        <w:rPr>
          <w:rFonts w:hint="eastAsia" w:ascii="仿宋" w:hAnsi="仿宋" w:eastAsia="仿宋" w:cs="仿宋"/>
          <w:b/>
          <w:bCs/>
          <w:color w:val="auto"/>
          <w:sz w:val="28"/>
          <w:szCs w:val="28"/>
          <w:highlight w:val="none"/>
        </w:rPr>
        <w:t xml:space="preserve">50%的</w:t>
      </w:r>
      <w:r>
        <w:rPr>
          <w:rFonts w:hint="eastAsia" w:ascii="仿宋" w:hAnsi="仿宋" w:eastAsia="仿宋" w:cs="仿宋"/>
          <w:color w:val="auto"/>
          <w:sz w:val="28"/>
          <w:szCs w:val="28"/>
          <w:highlight w:val="none"/>
        </w:rPr>
        <w:t xml:space="preserve">，即投标（响应）报价&lt;全部通过符合性审查供应商投标（响应）报价平均值</w:t>
      </w:r>
      <w:r>
        <w:rPr>
          <w:rFonts w:hint="eastAsia" w:ascii="仿宋" w:hAnsi="仿宋" w:eastAsia="仿宋" w:cs="仿宋"/>
          <w:b/>
          <w:bCs/>
          <w:color w:val="auto"/>
          <w:sz w:val="28"/>
          <w:szCs w:val="28"/>
          <w:highlight w:val="none"/>
        </w:rPr>
        <w:t xml:space="preserve">×50%；</w:t>
      </w:r>
      <w:r/>
    </w:p>
    <w:p>
      <w:pPr>
        <w:ind w:firstLine="48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2.投标（响应）报价低于通过符合性审查的次低报价供应商投标（响应）报价</w:t>
      </w:r>
      <w:r>
        <w:rPr>
          <w:rFonts w:hint="eastAsia" w:ascii="仿宋" w:hAnsi="仿宋" w:eastAsia="仿宋" w:cs="仿宋"/>
          <w:b/>
          <w:bCs/>
          <w:color w:val="auto"/>
          <w:sz w:val="28"/>
          <w:szCs w:val="28"/>
          <w:highlight w:val="none"/>
        </w:rPr>
        <w:t xml:space="preserve">50%的</w:t>
      </w:r>
      <w:r>
        <w:rPr>
          <w:rFonts w:hint="eastAsia" w:ascii="仿宋" w:hAnsi="仿宋" w:eastAsia="仿宋" w:cs="仿宋"/>
          <w:color w:val="auto"/>
          <w:sz w:val="28"/>
          <w:szCs w:val="28"/>
          <w:highlight w:val="none"/>
        </w:rPr>
        <w:t xml:space="preserve">，即投标（响应）报价&lt;通过符合性审查的次低报价供应商投标（响应）报价</w:t>
      </w:r>
      <w:r>
        <w:rPr>
          <w:rFonts w:hint="eastAsia" w:ascii="仿宋" w:hAnsi="仿宋" w:eastAsia="仿宋" w:cs="仿宋"/>
          <w:b/>
          <w:bCs/>
          <w:color w:val="auto"/>
          <w:sz w:val="28"/>
          <w:szCs w:val="28"/>
          <w:highlight w:val="none"/>
        </w:rPr>
        <w:t xml:space="preserve">×50%；</w:t>
      </w:r>
      <w:r/>
    </w:p>
    <w:p>
      <w:pPr>
        <w:ind w:firstLine="480"/>
        <w:keepLines w:val="0"/>
        <w:keepNext w:val="0"/>
        <w:pageBreakBefore w:val="0"/>
        <w:spacing w:line="360" w:lineRule="auto"/>
        <w:widowControl w:val="off"/>
        <w:rPr>
          <w:rFonts w:hint="eastAsia"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3.投标（响应）报价低于采购项目最高限价（未设定最高限价的采购项目，以采购项目预算金额作为最高限价）</w:t>
      </w:r>
      <w:r>
        <w:rPr>
          <w:rFonts w:hint="eastAsia" w:ascii="仿宋" w:hAnsi="仿宋" w:eastAsia="仿宋" w:cs="仿宋"/>
          <w:b/>
          <w:bCs/>
          <w:color w:val="auto"/>
          <w:sz w:val="28"/>
          <w:szCs w:val="28"/>
          <w:highlight w:val="none"/>
        </w:rPr>
        <w:t xml:space="preserve">45%的，</w:t>
      </w:r>
      <w:r>
        <w:rPr>
          <w:rFonts w:hint="eastAsia" w:ascii="仿宋" w:hAnsi="仿宋" w:eastAsia="仿宋" w:cs="仿宋"/>
          <w:color w:val="auto"/>
          <w:sz w:val="28"/>
          <w:szCs w:val="28"/>
          <w:highlight w:val="none"/>
        </w:rPr>
        <w:t xml:space="preserve">即投标（响应）报价&lt;采购项目最高限价</w:t>
      </w:r>
      <w:r>
        <w:rPr>
          <w:rFonts w:hint="eastAsia" w:ascii="仿宋" w:hAnsi="仿宋" w:eastAsia="仿宋" w:cs="仿宋"/>
          <w:b/>
          <w:bCs/>
          <w:color w:val="auto"/>
          <w:sz w:val="28"/>
          <w:szCs w:val="28"/>
          <w:highlight w:val="none"/>
        </w:rPr>
        <w:t xml:space="preserve">×45%；</w:t>
      </w:r>
      <w:r/>
    </w:p>
    <w:p>
      <w:pPr>
        <w:ind w:firstLine="48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4.评审（评标）委员会基于专业判断，认为供应商报价过低，有可能影响产品质量或者不能诚信履约的其他情形。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相关法律法规对供应商报价有规定的，从其规定。</w:t>
      </w:r>
      <w:r/>
    </w:p>
    <w:p>
      <w:pPr>
        <w:ind w:firstLine="48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（二）评审（评标）委员会启动异常低价投标（响应）审查后，属于前述第1项至第4项情形的，应当要求相关供应商在评审现场合理的时间内对投标（响应）价格作出解释，</w:t>
      </w:r>
      <w:r>
        <w:rPr>
          <w:rFonts w:hint="eastAsia" w:ascii="仿宋" w:hAnsi="仿宋" w:eastAsia="仿宋" w:cs="仿宋"/>
          <w:b/>
          <w:bCs/>
          <w:color w:val="auto"/>
          <w:sz w:val="28"/>
          <w:szCs w:val="28"/>
          <w:highlight w:val="none"/>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仿宋" w:hAnsi="仿宋" w:eastAsia="仿宋" w:cs="仿宋"/>
          <w:color w:val="auto"/>
          <w:sz w:val="28"/>
          <w:szCs w:val="28"/>
          <w:highlight w:val="none"/>
        </w:rPr>
        <w:t xml:space="preserve">其中，属于第3项情形，供应商已随投标（响应）文件一并提交相关书面说明及必要的证明材料的，在评审现场可不再重复提交。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keepLines w:val="0"/>
        <w:keepNext w:val="0"/>
        <w:pageBreakBefore w:val="0"/>
        <w:spacing w:line="360" w:lineRule="auto"/>
        <w:widowControl w:val="off"/>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仿宋" w:hAnsi="仿宋" w:eastAsia="仿宋" w:cs="仿宋"/>
          <w:color w:val="auto"/>
          <w:sz w:val="28"/>
          <w:szCs w:val="28"/>
          <w:highlight w:val="none"/>
          <w:lang w:eastAsia="zh-CN"/>
        </w:rPr>
        <w:t xml:space="preserve">。</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（三十</w:t>
      </w:r>
      <w:r>
        <w:rPr>
          <w:rFonts w:hint="eastAsia" w:ascii="仿宋" w:hAnsi="仿宋" w:eastAsia="仿宋" w:cs="仿宋"/>
          <w:sz w:val="28"/>
          <w:szCs w:val="28"/>
          <w:highlight w:val="none"/>
          <w:lang w:val="en-US" w:eastAsia="zh-CN"/>
        </w:rPr>
        <w:t xml:space="preserve">一 </w:t>
      </w:r>
      <w:r>
        <w:rPr>
          <w:rFonts w:hint="eastAsia" w:ascii="仿宋" w:hAnsi="仿宋" w:eastAsia="仿宋" w:cs="仿宋"/>
          <w:sz w:val="28"/>
          <w:szCs w:val="28"/>
          <w:highlight w:val="none"/>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（三十</w:t>
      </w:r>
      <w:r>
        <w:rPr>
          <w:rFonts w:hint="eastAsia" w:ascii="仿宋" w:hAnsi="仿宋" w:eastAsia="仿宋" w:cs="仿宋"/>
          <w:sz w:val="28"/>
          <w:szCs w:val="28"/>
          <w:highlight w:val="none"/>
          <w:lang w:val="en-US" w:eastAsia="zh-CN"/>
        </w:rPr>
        <w:t xml:space="preserve">二</w:t>
      </w:r>
      <w:r>
        <w:rPr>
          <w:rFonts w:hint="eastAsia" w:ascii="仿宋" w:hAnsi="仿宋" w:eastAsia="仿宋" w:cs="仿宋"/>
          <w:sz w:val="28"/>
          <w:szCs w:val="28"/>
          <w:highlight w:val="none"/>
        </w:rPr>
        <w:t xml:space="preserve">）废标条款：</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出现下列情形之一的，应予废标。</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1.符合专业条件的供应商或者对招标文件作实质响应的供应商不足三家的；</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2.出现影响采购公正的违法、违规行为的；</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3.投标人的报价均超过了采购预算，采购人不能支付的；</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4.因重大变故，采购任务取消的。</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六、定标</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（三十</w:t>
      </w:r>
      <w:r>
        <w:rPr>
          <w:rFonts w:hint="eastAsia" w:ascii="仿宋" w:hAnsi="仿宋" w:eastAsia="仿宋" w:cs="仿宋"/>
          <w:sz w:val="28"/>
          <w:szCs w:val="28"/>
          <w:highlight w:val="none"/>
          <w:lang w:val="en-US" w:eastAsia="zh-CN"/>
        </w:rPr>
        <w:t xml:space="preserve">三</w:t>
      </w:r>
      <w:r>
        <w:rPr>
          <w:rFonts w:hint="eastAsia" w:ascii="仿宋" w:hAnsi="仿宋" w:eastAsia="仿宋" w:cs="仿宋"/>
          <w:sz w:val="28"/>
          <w:szCs w:val="28"/>
          <w:highlight w:val="none"/>
        </w:rPr>
        <w:t xml:space="preserve">）采购代理机构应当在评标结束后2个工作日内将评标报告送采购人。</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（三十</w:t>
      </w:r>
      <w:r>
        <w:rPr>
          <w:rFonts w:hint="eastAsia" w:ascii="仿宋" w:hAnsi="仿宋" w:eastAsia="仿宋" w:cs="仿宋"/>
          <w:sz w:val="28"/>
          <w:szCs w:val="28"/>
          <w:highlight w:val="none"/>
          <w:lang w:val="en-US" w:eastAsia="zh-CN"/>
        </w:rPr>
        <w:t xml:space="preserve">四</w:t>
      </w:r>
      <w:r>
        <w:rPr>
          <w:rFonts w:hint="eastAsia" w:ascii="仿宋" w:hAnsi="仿宋" w:eastAsia="仿宋" w:cs="仿宋"/>
          <w:sz w:val="28"/>
          <w:szCs w:val="28"/>
          <w:highlight w:val="none"/>
        </w:rPr>
        <w:t xml:space="preserve">）采购人应当自收到评标报告之日起5个工作日内，在评标报告确定的中标候选人名单中按顺序确定中标人。</w:t>
      </w:r>
      <w:r/>
    </w:p>
    <w:p>
      <w:pPr>
        <w:ind w:firstLine="480"/>
        <w:spacing w:line="360" w:lineRule="auto"/>
        <w:rPr>
          <w:rFonts w:hint="eastAsia" w:ascii="仿宋" w:hAnsi="仿宋" w:eastAsia="仿宋" w:cs="仿宋"/>
          <w:color w:val="ff0000"/>
          <w:sz w:val="28"/>
          <w:szCs w:val="28"/>
          <w:highlight w:val="none"/>
        </w:rPr>
      </w:pPr>
      <w:r>
        <w:rPr>
          <w:rFonts w:hint="eastAsia" w:ascii="仿宋" w:hAnsi="仿宋" w:eastAsia="仿宋" w:cs="仿宋"/>
          <w:sz w:val="28"/>
          <w:szCs w:val="28"/>
          <w:highlight w:val="none"/>
        </w:rPr>
        <w:t xml:space="preserve">（三十</w:t>
      </w:r>
      <w:r>
        <w:rPr>
          <w:rFonts w:hint="eastAsia" w:ascii="仿宋" w:hAnsi="仿宋" w:eastAsia="仿宋" w:cs="仿宋"/>
          <w:sz w:val="28"/>
          <w:szCs w:val="28"/>
          <w:highlight w:val="none"/>
          <w:lang w:val="en-US" w:eastAsia="zh-CN"/>
        </w:rPr>
        <w:t xml:space="preserve">五</w:t>
      </w:r>
      <w:r>
        <w:rPr>
          <w:rFonts w:hint="eastAsia" w:ascii="仿宋" w:hAnsi="仿宋" w:eastAsia="仿宋" w:cs="仿宋"/>
          <w:sz w:val="28"/>
          <w:szCs w:val="28"/>
          <w:highlight w:val="none"/>
        </w:rPr>
        <w:t xml:space="preserve">）供应商应对投标文件的合法性、真实性负责，采购人有权对投标人投标文件的真实性进行核实，如果投标人不能在采购人规定的时间内向采购人提供有效的证明文件，将被采购人视为放弃中标资格。</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七、政府采购合同</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（三十</w:t>
      </w:r>
      <w:r>
        <w:rPr>
          <w:rFonts w:hint="eastAsia" w:ascii="仿宋" w:hAnsi="仿宋" w:eastAsia="仿宋" w:cs="仿宋"/>
          <w:sz w:val="28"/>
          <w:szCs w:val="28"/>
          <w:highlight w:val="none"/>
          <w:lang w:val="en-US" w:eastAsia="zh-CN"/>
        </w:rPr>
        <w:t xml:space="preserve">六</w:t>
      </w:r>
      <w:r>
        <w:rPr>
          <w:rFonts w:hint="eastAsia" w:ascii="仿宋" w:hAnsi="仿宋" w:eastAsia="仿宋" w:cs="仿宋"/>
          <w:sz w:val="28"/>
          <w:szCs w:val="28"/>
          <w:highlight w:val="none"/>
        </w:rPr>
        <w:t xml:space="preserve">）签订政府采购合同（合同签订方式）：</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采购人不得向中标人提出任何不合理的要求作为签订合同的条件。</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（三十</w:t>
      </w:r>
      <w:r>
        <w:rPr>
          <w:rFonts w:hint="eastAsia" w:ascii="仿宋" w:hAnsi="仿宋" w:eastAsia="仿宋" w:cs="仿宋"/>
          <w:sz w:val="28"/>
          <w:szCs w:val="28"/>
          <w:highlight w:val="none"/>
          <w:lang w:val="en-US" w:eastAsia="zh-CN"/>
        </w:rPr>
        <w:t xml:space="preserve">七</w:t>
      </w:r>
      <w:r>
        <w:rPr>
          <w:rFonts w:hint="eastAsia" w:ascii="仿宋" w:hAnsi="仿宋" w:eastAsia="仿宋" w:cs="仿宋"/>
          <w:sz w:val="28"/>
          <w:szCs w:val="28"/>
          <w:highlight w:val="none"/>
        </w:rPr>
        <w:t xml:space="preserve">）采购人与中标人应当根据合同的约定依法履行合同义务。政府采购合同的履行、违约责任和解决争议的方法等，按《中华人民共和国民法典》相关条款执行。</w:t>
      </w:r>
      <w:r/>
    </w:p>
    <w:p>
      <w:pPr>
        <w:ind w:firstLine="48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（三十</w:t>
      </w:r>
      <w:r>
        <w:rPr>
          <w:rFonts w:hint="eastAsia" w:ascii="仿宋" w:hAnsi="仿宋" w:eastAsia="仿宋" w:cs="仿宋"/>
          <w:color w:val="000000"/>
          <w:sz w:val="28"/>
          <w:szCs w:val="28"/>
          <w:highlight w:val="none"/>
          <w:lang w:val="en-US" w:eastAsia="zh-CN"/>
        </w:rPr>
        <w:t xml:space="preserve">八</w:t>
      </w:r>
      <w:r>
        <w:rPr>
          <w:rFonts w:hint="eastAsia" w:ascii="仿宋" w:hAnsi="仿宋" w:eastAsia="仿宋" w:cs="仿宋"/>
          <w:color w:val="000000"/>
          <w:sz w:val="28"/>
          <w:szCs w:val="28"/>
          <w:highlight w:val="none"/>
        </w:rPr>
        <w:t xml:space="preserve">）履约保证金：本项目不收履约保证金。</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（三十</w:t>
      </w:r>
      <w:r>
        <w:rPr>
          <w:rFonts w:hint="eastAsia" w:ascii="仿宋" w:hAnsi="仿宋" w:eastAsia="仿宋" w:cs="仿宋"/>
          <w:sz w:val="28"/>
          <w:szCs w:val="28"/>
          <w:highlight w:val="none"/>
          <w:lang w:val="en-US" w:eastAsia="zh-CN"/>
        </w:rPr>
        <w:t xml:space="preserve">九</w:t>
      </w:r>
      <w:r>
        <w:rPr>
          <w:rFonts w:hint="eastAsia" w:ascii="仿宋" w:hAnsi="仿宋" w:eastAsia="仿宋" w:cs="仿宋"/>
          <w:sz w:val="28"/>
          <w:szCs w:val="28"/>
          <w:highlight w:val="none"/>
        </w:rPr>
        <w:t xml:space="preserve">）腐败和欺诈行为：</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1.采购代理机构、采购人、投标人等参与招投标的各方，均应在招标、采购、合同执行等过程中保持廉洁和最高的道德水准。</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（1）腐败和欺诈行为的含义：</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②“欺诈行为”系指为了影响招标、采购和合同执行等过程，隐瞒事实真象，给买方、卖方、采购代理机构及他人造成损害的行为，其中包括投标人之间的串通行为。</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（2）如果被推荐的中标人有腐败和欺诈行为，将取消其中标资格。</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（3）如果投标人在任何时候，被法院及政府有关管理部门认定为有腐败和欺诈行为，采购代理机构有权拒绝其投标、取消其中标资格和撤消其已签署的合同。</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八、询问和质疑</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val="en-US" w:eastAsia="zh-CN"/>
        </w:rPr>
        <w:t xml:space="preserve">四</w:t>
      </w:r>
      <w:r>
        <w:rPr>
          <w:rFonts w:hint="eastAsia" w:ascii="仿宋" w:hAnsi="仿宋" w:eastAsia="仿宋" w:cs="仿宋"/>
          <w:sz w:val="28"/>
          <w:szCs w:val="28"/>
          <w:highlight w:val="none"/>
        </w:rPr>
        <w:t xml:space="preserve">十）询问和质疑</w:t>
      </w:r>
      <w:r/>
    </w:p>
    <w:p>
      <w:pPr>
        <w:ind w:firstLine="480"/>
        <w:spacing w:line="360" w:lineRule="auto"/>
        <w:rPr>
          <w:rFonts w:hint="eastAsia" w:ascii="仿宋" w:hAnsi="仿宋" w:eastAsia="仿宋" w:cs="仿宋"/>
          <w:b/>
          <w:sz w:val="28"/>
          <w:szCs w:val="28"/>
          <w:highlight w:val="none"/>
        </w:rPr>
      </w:pPr>
      <w:r>
        <w:rPr>
          <w:rFonts w:hint="eastAsia" w:ascii="仿宋" w:hAnsi="仿宋" w:eastAsia="仿宋" w:cs="仿宋"/>
          <w:sz w:val="28"/>
          <w:szCs w:val="28"/>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九、电子招标投标交易平台</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（四十一）电子招标投标交易平台（即“苏采云”系统，网址：http://jszfcg. jsczt. cn/）相关要求是本招标文件的组成部分。</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rPr>
          <w:rFonts w:hint="eastAsia" w:ascii="仿宋" w:hAnsi="仿宋" w:eastAsia="仿宋" w:cs="仿宋"/>
          <w:sz w:val="28"/>
          <w:szCs w:val="28"/>
          <w:highlight w:val="none"/>
        </w:rPr>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rPr>
          <w:rFonts w:hint="eastAsia" w:ascii="仿宋" w:hAnsi="仿宋" w:eastAsia="仿宋" w:cs="仿宋"/>
          <w:sz w:val="28"/>
          <w:szCs w:val="28"/>
          <w:highlight w:val="none"/>
        </w:rPr>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rPr>
          <w:rFonts w:hint="eastAsia" w:ascii="仿宋" w:hAnsi="仿宋" w:eastAsia="仿宋" w:cs="仿宋"/>
          <w:sz w:val="28"/>
          <w:szCs w:val="28"/>
          <w:highlight w:val="none"/>
        </w:rPr>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rPr>
          <w:rFonts w:hint="eastAsia" w:ascii="仿宋" w:hAnsi="仿宋" w:eastAsia="仿宋" w:cs="仿宋"/>
          <w:sz w:val="28"/>
          <w:szCs w:val="28"/>
          <w:highlight w:val="none"/>
        </w:rPr>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rPr>
          <w:rFonts w:hint="eastAsia" w:ascii="仿宋" w:hAnsi="仿宋" w:eastAsia="仿宋" w:cs="仿宋"/>
          <w:sz w:val="28"/>
          <w:szCs w:val="28"/>
          <w:highlight w:val="none"/>
        </w:rPr>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rPr>
          <w:rFonts w:hint="eastAsia" w:ascii="仿宋" w:hAnsi="仿宋" w:eastAsia="仿宋" w:cs="仿宋"/>
          <w:sz w:val="28"/>
          <w:szCs w:val="28"/>
          <w:highlight w:val="none"/>
        </w:rPr>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rPr>
          <w:rFonts w:hint="eastAsia" w:ascii="仿宋" w:hAnsi="仿宋" w:eastAsia="仿宋" w:cs="仿宋"/>
          <w:sz w:val="28"/>
          <w:szCs w:val="28"/>
          <w:highlight w:val="none"/>
        </w:rPr>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rPr>
          <w:rFonts w:hint="eastAsia" w:ascii="仿宋" w:hAnsi="仿宋" w:eastAsia="仿宋" w:cs="仿宋"/>
          <w:sz w:val="28"/>
          <w:szCs w:val="28"/>
          <w:highlight w:val="none"/>
        </w:rPr>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rPr>
          <w:rFonts w:hint="eastAsia" w:ascii="仿宋" w:hAnsi="仿宋" w:eastAsia="仿宋" w:cs="仿宋"/>
          <w:sz w:val="28"/>
          <w:szCs w:val="28"/>
          <w:highlight w:val="none"/>
        </w:rPr>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rPr>
          <w:rFonts w:hint="eastAsia" w:ascii="仿宋" w:hAnsi="仿宋" w:eastAsia="仿宋" w:cs="仿宋"/>
          <w:sz w:val="28"/>
          <w:szCs w:val="28"/>
          <w:highlight w:val="none"/>
        </w:rPr>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rPr>
          <w:rFonts w:hint="eastAsia" w:ascii="仿宋" w:hAnsi="仿宋" w:eastAsia="仿宋" w:cs="仿宋"/>
          <w:sz w:val="28"/>
          <w:szCs w:val="28"/>
          <w:highlight w:val="none"/>
        </w:rPr>
      </w:r>
      <w:r/>
    </w:p>
    <w:p>
      <w:pPr>
        <w:pStyle w:val="964"/>
        <w:jc w:val="center"/>
        <w:spacing w:line="360" w:lineRule="auto"/>
        <w:rPr>
          <w:rFonts w:hint="eastAsia" w:ascii="仿宋" w:hAnsi="仿宋" w:eastAsia="仿宋" w:cs="仿宋"/>
          <w:sz w:val="32"/>
          <w:szCs w:val="32"/>
          <w:highlight w:val="none"/>
        </w:rPr>
      </w:pPr>
      <w:r>
        <w:rPr>
          <w:rFonts w:hint="eastAsia" w:ascii="仿宋" w:hAnsi="仿宋" w:eastAsia="仿宋" w:cs="仿宋"/>
          <w:sz w:val="32"/>
          <w:szCs w:val="32"/>
          <w:highlight w:val="none"/>
        </w:rPr>
        <w:t xml:space="preserve">第三章 投标资料表</w:t>
      </w:r>
      <w:r/>
    </w:p>
    <w:p>
      <w:pPr>
        <w:ind w:firstLine="600"/>
        <w:jc w:val="center"/>
        <w:spacing w:line="360"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600"/>
        <w:spacing w:line="360" w:lineRule="auto"/>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该资料表的条款项号是与《投标人须知》的条款项号相对应的，若有增加的条款，是对《投标人须知》的补充、修改和完善，如果因此而造成矛盾时，应以本资料表为准。</w:t>
      </w:r>
      <w:r/>
    </w:p>
    <w:tbl>
      <w:tblPr>
        <w:tblStyle w:val="981"/>
        <w:tblW w:w="97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42"/>
        <w:gridCol w:w="8242"/>
      </w:tblGrid>
      <w:tr>
        <w:trPr>
          <w:jc w:val="center"/>
          <w:trHeight w:val="478"/>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条款项号</w:t>
            </w:r>
            <w:r/>
          </w:p>
        </w:tc>
        <w:tc>
          <w:tcPr>
            <w:tcMar>
              <w:left w:w="108" w:type="dxa"/>
              <w:top w:w="0" w:type="dxa"/>
              <w:right w:w="108" w:type="dxa"/>
              <w:bottom w:w="0" w:type="dxa"/>
            </w:tcMar>
            <w:tcW w:w="8242"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内 容</w:t>
            </w:r>
            <w:r/>
          </w:p>
        </w:tc>
      </w:tr>
      <w:tr>
        <w:trPr>
          <w:jc w:val="center"/>
          <w:trHeight w:val="518"/>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一</w:t>
            </w:r>
            <w:r/>
          </w:p>
        </w:tc>
        <w:tc>
          <w:tcPr>
            <w:tcMar>
              <w:left w:w="108" w:type="dxa"/>
              <w:top w:w="0" w:type="dxa"/>
              <w:right w:w="108" w:type="dxa"/>
              <w:bottom w:w="0" w:type="dxa"/>
            </w:tcMar>
            <w:tcW w:w="8242" w:type="dxa"/>
            <w:vAlign w:val="top"/>
            <w:textDirection w:val="lrTb"/>
            <w:noWrap w:val="false"/>
          </w:tcPr>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总则</w:t>
            </w:r>
            <w:r/>
          </w:p>
        </w:tc>
      </w:tr>
      <w:tr>
        <w:trPr>
          <w:jc w:val="center"/>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(一)</w:t>
            </w:r>
            <w:r/>
          </w:p>
        </w:tc>
        <w:tc>
          <w:tcPr>
            <w:tcMar>
              <w:left w:w="108" w:type="dxa"/>
              <w:top w:w="0" w:type="dxa"/>
              <w:right w:w="108" w:type="dxa"/>
              <w:bottom w:w="0" w:type="dxa"/>
            </w:tcMar>
            <w:tcW w:w="8242" w:type="dxa"/>
            <w:vAlign w:val="top"/>
            <w:textDirection w:val="lrTb"/>
            <w:noWrap w:val="false"/>
          </w:tcPr>
          <w:p>
            <w:pPr>
              <w:spacing w:line="360" w:lineRule="auto"/>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本项目采购人：</w:t>
            </w:r>
            <w:r>
              <w:rPr>
                <w:rFonts w:hint="eastAsia" w:ascii="仿宋" w:hAnsi="仿宋" w:eastAsia="仿宋" w:cs="仿宋"/>
                <w:color w:val="000000"/>
                <w:sz w:val="28"/>
                <w:szCs w:val="28"/>
                <w:highlight w:val="none"/>
                <w:lang w:val="en-US" w:eastAsia="zh-CN"/>
              </w:rPr>
              <w:t xml:space="preserve">丰县</w:t>
            </w:r>
            <w:r>
              <w:rPr>
                <w:rFonts w:hint="eastAsia" w:ascii="仿宋" w:hAnsi="仿宋" w:eastAsia="仿宋" w:cs="仿宋"/>
                <w:color w:val="000000"/>
                <w:sz w:val="28"/>
                <w:szCs w:val="28"/>
                <w:highlight w:val="none"/>
                <w:lang w:eastAsia="zh-CN"/>
              </w:rPr>
              <w:t xml:space="preserve">农业农村局</w:t>
            </w:r>
            <w:r/>
          </w:p>
        </w:tc>
      </w:tr>
      <w:tr>
        <w:trPr>
          <w:jc w:val="center"/>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w:t>
            </w:r>
            <w:r/>
          </w:p>
        </w:tc>
        <w:tc>
          <w:tcPr>
            <w:tcMar>
              <w:left w:w="108" w:type="dxa"/>
              <w:top w:w="0" w:type="dxa"/>
              <w:right w:w="108" w:type="dxa"/>
              <w:bottom w:w="0" w:type="dxa"/>
            </w:tcMar>
            <w:tcW w:w="8242"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本次采购采用的政府采购方式：公开招标</w:t>
            </w:r>
            <w:r/>
          </w:p>
        </w:tc>
      </w:tr>
      <w:tr>
        <w:trPr>
          <w:jc w:val="center"/>
          <w:trHeight w:val="450"/>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(四)</w:t>
            </w:r>
            <w:r/>
          </w:p>
        </w:tc>
        <w:tc>
          <w:tcPr>
            <w:tcMar>
              <w:left w:w="108" w:type="dxa"/>
              <w:top w:w="0" w:type="dxa"/>
              <w:right w:w="108" w:type="dxa"/>
              <w:bottom w:w="0" w:type="dxa"/>
            </w:tcMar>
            <w:tcW w:w="8242" w:type="dxa"/>
            <w:vAlign w:val="top"/>
            <w:textDirection w:val="lrTb"/>
            <w:noWrap w:val="false"/>
          </w:tcPr>
          <w:p>
            <w:pPr>
              <w:spacing w:line="360" w:lineRule="auto"/>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采购人确定的采购项目属性：农业生产资料(货物类)</w:t>
            </w:r>
            <w:r/>
          </w:p>
          <w:p>
            <w:pPr>
              <w:spacing w:line="360" w:lineRule="auto"/>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r>
            <w:r>
              <w:rPr>
                <w:rFonts w:ascii="FangSong" w:hAnsi="FangSong" w:eastAsia="FangSong" w:cs="FangSong"/>
                <w:b/>
                <w:color w:val="000000" w:themeColor="text1"/>
                <w:sz w:val="28"/>
              </w:rPr>
              <w:t xml:space="preserve">本项目是否为专门面向中小微企业采购的项目：是</w:t>
            </w:r>
            <w:r>
              <w:rPr>
                <w:rFonts w:hint="eastAsia" w:ascii="仿宋" w:hAnsi="仿宋" w:eastAsia="仿宋" w:cs="仿宋"/>
                <w:b w:val="0"/>
                <w:bCs w:val="0"/>
                <w:color w:val="000000"/>
                <w:sz w:val="28"/>
                <w:szCs w:val="28"/>
                <w:highlight w:val="none"/>
              </w:rPr>
            </w:r>
            <w:r/>
          </w:p>
        </w:tc>
      </w:tr>
      <w:tr>
        <w:trPr>
          <w:jc w:val="center"/>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(五)</w:t>
            </w:r>
            <w:r/>
          </w:p>
        </w:tc>
        <w:tc>
          <w:tcPr>
            <w:tcMar>
              <w:left w:w="108" w:type="dxa"/>
              <w:top w:w="0" w:type="dxa"/>
              <w:right w:w="108" w:type="dxa"/>
              <w:bottom w:w="0" w:type="dxa"/>
            </w:tcMar>
            <w:tcW w:w="8242" w:type="dxa"/>
            <w:vAlign w:val="top"/>
            <w:textDirection w:val="lrTb"/>
            <w:noWrap w:val="false"/>
          </w:tcPr>
          <w:p>
            <w:pPr>
              <w:spacing w:line="360" w:lineRule="auto"/>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本项目采购代理机构：</w:t>
            </w:r>
            <w:r>
              <w:rPr>
                <w:rFonts w:hint="eastAsia" w:ascii="仿宋" w:hAnsi="仿宋" w:eastAsia="仿宋" w:cs="仿宋"/>
                <w:color w:val="000000"/>
                <w:sz w:val="28"/>
                <w:szCs w:val="28"/>
              </w:rPr>
              <w:t xml:space="preserve">盛鼎工程咨询有限公司</w:t>
            </w:r>
            <w:r/>
          </w:p>
        </w:tc>
      </w:tr>
      <w:tr>
        <w:trPr>
          <w:jc w:val="center"/>
          <w:trHeight w:val="508"/>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(六)</w:t>
            </w:r>
            <w:r/>
          </w:p>
        </w:tc>
        <w:tc>
          <w:tcPr>
            <w:shd w:val="clear" w:color="auto" w:fill="auto"/>
            <w:tcMar>
              <w:left w:w="108" w:type="dxa"/>
              <w:top w:w="0" w:type="dxa"/>
              <w:right w:w="108" w:type="dxa"/>
              <w:bottom w:w="0" w:type="dxa"/>
            </w:tcMar>
            <w:tcW w:w="8242" w:type="dxa"/>
            <w:vAlign w:val="top"/>
            <w:textDirection w:val="lrTb"/>
            <w:noWrap w:val="false"/>
          </w:tcPr>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投标人的资格条件：</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符合《中华人民共和国政府采购法》第二十二条的规定；</w:t>
            </w:r>
            <w:r/>
          </w:p>
          <w:p>
            <w:pPr>
              <w:numPr>
                <w:ilvl w:val="0"/>
                <w:numId w:val="0"/>
              </w:numPr>
              <w:ind w:left="0" w:right="0" w:firstLine="0"/>
              <w:jc w:val="both"/>
              <w:keepLines w:val="0"/>
              <w:keepNext w:val="0"/>
              <w:pageBreakBefore w:val="0"/>
              <w:spacing w:after="0" w:line="360" w:lineRule="auto"/>
              <w:widowControl/>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lang w:val="en-US" w:eastAsia="zh-CN" w:bidi="ar-SA"/>
              </w:rPr>
              <w:t xml:space="preserve">2、</w:t>
            </w:r>
            <w:r>
              <w:rPr>
                <w:rFonts w:hint="eastAsia" w:ascii="仿宋" w:hAnsi="仿宋" w:eastAsia="仿宋" w:cs="仿宋"/>
                <w:color w:val="auto"/>
                <w:sz w:val="28"/>
                <w:szCs w:val="28"/>
                <w:highlight w:val="none"/>
              </w:rPr>
              <w:t xml:space="preserve">落实政府采购政策需满足的资格要求：</w:t>
            </w:r>
            <w:r>
              <w:rPr>
                <w:rFonts w:hint="eastAsia" w:ascii="仿宋" w:hAnsi="仿宋" w:eastAsia="仿宋" w:cs="仿宋"/>
                <w:i w:val="0"/>
                <w:caps w:val="0"/>
                <w:color w:val="auto"/>
                <w:spacing w:val="0"/>
                <w:sz w:val="28"/>
                <w:szCs w:val="28"/>
                <w:highlight w:val="none"/>
              </w:rPr>
              <w:t xml:space="preserve">此项目属于专门面向中小微企业采购的项目，</w:t>
            </w:r>
            <w:r>
              <w:rPr>
                <w:rFonts w:hint="eastAsia" w:ascii="仿宋" w:hAnsi="仿宋" w:eastAsia="仿宋" w:cs="仿宋"/>
                <w:i w:val="0"/>
                <w:caps w:val="0"/>
                <w:color w:val="auto"/>
                <w:spacing w:val="0"/>
                <w:sz w:val="28"/>
                <w:szCs w:val="28"/>
                <w:highlight w:val="none"/>
                <w:u w:val="none"/>
                <w:lang w:val="en-US" w:eastAsia="zh-CN" w:bidi="ar"/>
              </w:rPr>
              <w:t xml:space="preserve">供应商提供的货物全部由符合政策要求的中小企业制造，</w:t>
            </w:r>
            <w:r>
              <w:rPr>
                <w:rFonts w:hint="eastAsia" w:ascii="仿宋" w:hAnsi="仿宋" w:eastAsia="仿宋" w:cs="仿宋"/>
                <w:b w:val="0"/>
                <w:bCs/>
                <w:color w:val="auto"/>
                <w:sz w:val="28"/>
                <w:szCs w:val="28"/>
                <w:highlight w:val="none"/>
              </w:rPr>
              <w:t xml:space="preserve">供应商提供的货物的制造商应全部为中小微企业、残疾人福利性单位。</w:t>
            </w:r>
            <w:r/>
          </w:p>
          <w:p>
            <w:pPr>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本项目的特定资格要求：</w:t>
            </w:r>
            <w:r/>
          </w:p>
          <w:p>
            <w:pPr>
              <w:pStyle w:val="781"/>
              <w:numPr>
                <w:ilvl w:val="0"/>
                <w:numId w:val="0"/>
              </w:numPr>
              <w:ind w:firstLine="480"/>
              <w:keepLines w:val="0"/>
              <w:keepNext w:val="0"/>
              <w:pageBreakBefore w:val="0"/>
              <w:spacing w:line="360" w:lineRule="auto"/>
              <w:widowControl w:val="off"/>
              <w:rPr>
                <w:rFonts w:hint="eastAsia" w:ascii="仿宋" w:hAnsi="仿宋" w:eastAsia="仿宋" w:cs="仿宋"/>
                <w:i w:val="0"/>
                <w:caps w:val="0"/>
                <w:color w:val="auto"/>
                <w:spacing w:val="0"/>
                <w:sz w:val="28"/>
                <w:szCs w:val="28"/>
                <w:highlight w:val="none"/>
                <w:u w:val="none"/>
                <w:lang w:val="en-US" w:eastAsia="zh-CN" w:bidi="ar"/>
              </w:rPr>
            </w:pPr>
            <w:r>
              <w:rPr>
                <w:rFonts w:hint="eastAsia" w:ascii="仿宋" w:hAnsi="仿宋" w:eastAsia="仿宋" w:cs="仿宋"/>
                <w:i w:val="0"/>
                <w:caps w:val="0"/>
                <w:color w:val="auto"/>
                <w:spacing w:val="0"/>
                <w:sz w:val="28"/>
                <w:szCs w:val="28"/>
                <w:highlight w:val="none"/>
                <w:u w:val="none"/>
                <w:lang w:val="en-US" w:eastAsia="zh-CN" w:bidi="ar"/>
              </w:rPr>
              <w:t xml:space="preserve">1、采购包1、2、3、4、7：</w:t>
            </w:r>
            <w:r/>
          </w:p>
          <w:p>
            <w:pPr>
              <w:pStyle w:val="781"/>
              <w:numPr>
                <w:ilvl w:val="0"/>
                <w:numId w:val="0"/>
              </w:numPr>
              <w:ind w:firstLine="480"/>
              <w:keepLines w:val="0"/>
              <w:keepNext w:val="0"/>
              <w:pageBreakBefore w:val="0"/>
              <w:spacing w:line="360" w:lineRule="auto"/>
              <w:widowControl w:val="off"/>
              <w:rPr>
                <w:rFonts w:hint="eastAsia" w:ascii="仿宋" w:hAnsi="仿宋" w:eastAsia="仿宋" w:cs="仿宋"/>
                <w:i w:val="0"/>
                <w:caps w:val="0"/>
                <w:color w:val="auto"/>
                <w:spacing w:val="0"/>
                <w:sz w:val="28"/>
                <w:szCs w:val="28"/>
                <w:highlight w:val="none"/>
                <w:u w:val="none"/>
                <w:lang w:val="en-US" w:eastAsia="zh-CN" w:bidi="ar"/>
              </w:rPr>
            </w:pPr>
            <w:r>
              <w:rPr>
                <w:rFonts w:hint="eastAsia" w:ascii="仿宋" w:hAnsi="仿宋" w:eastAsia="仿宋" w:cs="仿宋"/>
                <w:i w:val="0"/>
                <w:caps w:val="0"/>
                <w:color w:val="auto"/>
                <w:spacing w:val="0"/>
                <w:sz w:val="28"/>
                <w:szCs w:val="28"/>
                <w:highlight w:val="none"/>
                <w:u w:val="none"/>
                <w:lang w:val="en-US" w:eastAsia="zh-CN" w:bidi="ar"/>
              </w:rPr>
              <w:t xml:space="preserve">（1）供应商所投产品须具有合格有效的三证(</w:t>
            </w:r>
            <w:r>
              <w:rPr>
                <w:rFonts w:hint="eastAsia" w:ascii="仿宋" w:hAnsi="仿宋" w:eastAsia="仿宋" w:cs="仿宋"/>
                <w:i w:val="0"/>
                <w:caps w:val="0"/>
                <w:color w:val="auto"/>
                <w:spacing w:val="0"/>
                <w:sz w:val="28"/>
                <w:szCs w:val="28"/>
                <w:highlight w:val="none"/>
                <w:u w:val="none"/>
                <w:lang w:val="zh-CN" w:eastAsia="zh-CN" w:bidi="ar"/>
              </w:rPr>
              <w:t xml:space="preserve">农药生产许可证或者农药生产批准文件、农药标准和农药登记证</w:t>
            </w:r>
            <w:r>
              <w:rPr>
                <w:rFonts w:hint="eastAsia" w:ascii="仿宋" w:hAnsi="仿宋" w:eastAsia="仿宋" w:cs="仿宋"/>
                <w:i w:val="0"/>
                <w:caps w:val="0"/>
                <w:color w:val="auto"/>
                <w:spacing w:val="0"/>
                <w:sz w:val="28"/>
                <w:szCs w:val="28"/>
                <w:highlight w:val="none"/>
                <w:u w:val="none"/>
                <w:lang w:val="en-US" w:eastAsia="zh-CN" w:bidi="ar"/>
              </w:rPr>
              <w:t xml:space="preserve">)，</w:t>
            </w:r>
            <w:r/>
          </w:p>
          <w:p>
            <w:pPr>
              <w:pStyle w:val="781"/>
              <w:numPr>
                <w:ilvl w:val="0"/>
                <w:numId w:val="0"/>
              </w:numPr>
              <w:ind w:firstLine="480"/>
              <w:keepLines w:val="0"/>
              <w:keepNext w:val="0"/>
              <w:pageBreakBefore w:val="0"/>
              <w:spacing w:line="360" w:lineRule="auto"/>
              <w:widowControl w:val="off"/>
              <w:rPr>
                <w:rFonts w:hint="eastAsia" w:ascii="仿宋" w:hAnsi="仿宋" w:eastAsia="仿宋" w:cs="仿宋"/>
                <w:i w:val="0"/>
                <w:caps w:val="0"/>
                <w:color w:val="auto"/>
                <w:spacing w:val="0"/>
                <w:sz w:val="28"/>
                <w:szCs w:val="28"/>
                <w:highlight w:val="none"/>
                <w:u w:val="none"/>
                <w:lang w:val="zh-CN" w:eastAsia="zh-CN" w:bidi="ar"/>
              </w:rPr>
            </w:pPr>
            <w:r>
              <w:rPr>
                <w:rFonts w:hint="eastAsia" w:ascii="仿宋" w:hAnsi="仿宋" w:eastAsia="仿宋" w:cs="仿宋"/>
                <w:i w:val="0"/>
                <w:caps w:val="0"/>
                <w:color w:val="auto"/>
                <w:spacing w:val="0"/>
                <w:sz w:val="28"/>
                <w:szCs w:val="28"/>
                <w:highlight w:val="none"/>
                <w:u w:val="none"/>
                <w:lang w:val="en-US" w:eastAsia="zh-CN" w:bidi="ar"/>
              </w:rPr>
              <w:t xml:space="preserve">（2）</w:t>
            </w:r>
            <w:r>
              <w:rPr>
                <w:rFonts w:hint="eastAsia" w:ascii="仿宋" w:hAnsi="仿宋" w:eastAsia="仿宋" w:cs="仿宋"/>
                <w:i w:val="0"/>
                <w:caps w:val="0"/>
                <w:color w:val="auto"/>
                <w:spacing w:val="0"/>
                <w:sz w:val="28"/>
                <w:szCs w:val="28"/>
                <w:highlight w:val="none"/>
                <w:u w:val="none"/>
                <w:lang w:val="zh-CN" w:eastAsia="zh-CN" w:bidi="ar"/>
              </w:rPr>
              <w:t xml:space="preserve">供应商为经销商的，须提供</w:t>
            </w:r>
            <w:r>
              <w:rPr>
                <w:rFonts w:hint="default" w:ascii="仿宋" w:hAnsi="仿宋" w:eastAsia="仿宋" w:cs="仿宋"/>
                <w:i w:val="0"/>
                <w:caps w:val="0"/>
                <w:color w:val="auto"/>
                <w:spacing w:val="0"/>
                <w:sz w:val="28"/>
                <w:szCs w:val="28"/>
                <w:highlight w:val="none"/>
                <w:u w:val="none"/>
                <w:lang w:val="zh-CN" w:eastAsia="zh-CN" w:bidi="ar"/>
              </w:rPr>
              <w:t xml:space="preserve">①</w:t>
            </w:r>
            <w:r>
              <w:rPr>
                <w:rFonts w:hint="eastAsia" w:ascii="仿宋" w:hAnsi="仿宋" w:eastAsia="仿宋" w:cs="仿宋"/>
                <w:i w:val="0"/>
                <w:caps w:val="0"/>
                <w:color w:val="auto"/>
                <w:spacing w:val="0"/>
                <w:sz w:val="28"/>
                <w:szCs w:val="28"/>
                <w:highlight w:val="none"/>
                <w:u w:val="none"/>
                <w:lang w:val="zh-CN" w:eastAsia="zh-CN" w:bidi="ar"/>
              </w:rPr>
              <w:t xml:space="preserve">农药经营许可证的原件扫描件</w:t>
            </w:r>
            <w:r>
              <w:rPr>
                <w:rFonts w:hint="default" w:ascii="仿宋" w:hAnsi="仿宋" w:eastAsia="仿宋" w:cs="仿宋"/>
                <w:i w:val="0"/>
                <w:caps w:val="0"/>
                <w:color w:val="auto"/>
                <w:spacing w:val="0"/>
                <w:sz w:val="28"/>
                <w:szCs w:val="28"/>
                <w:highlight w:val="none"/>
                <w:u w:val="none"/>
                <w:lang w:val="zh-CN" w:eastAsia="zh-CN" w:bidi="ar"/>
              </w:rPr>
              <w:t xml:space="preserve">②</w:t>
            </w:r>
            <w:r>
              <w:rPr>
                <w:rFonts w:hint="eastAsia" w:ascii="仿宋" w:hAnsi="仿宋" w:eastAsia="仿宋" w:cs="仿宋"/>
                <w:i w:val="0"/>
                <w:caps w:val="0"/>
                <w:color w:val="auto"/>
                <w:spacing w:val="0"/>
                <w:sz w:val="28"/>
                <w:szCs w:val="28"/>
                <w:highlight w:val="none"/>
                <w:u w:val="none"/>
                <w:lang w:val="zh-CN" w:eastAsia="zh-CN" w:bidi="ar"/>
              </w:rPr>
              <w:t xml:space="preserve">所投产品的农药生产许可证或生产批准证的原件扫描件</w:t>
            </w:r>
            <w:r>
              <w:rPr>
                <w:rFonts w:hint="default" w:ascii="仿宋" w:hAnsi="仿宋" w:eastAsia="仿宋" w:cs="仿宋"/>
                <w:i w:val="0"/>
                <w:caps w:val="0"/>
                <w:color w:val="auto"/>
                <w:spacing w:val="0"/>
                <w:sz w:val="28"/>
                <w:szCs w:val="28"/>
                <w:highlight w:val="none"/>
                <w:u w:val="none"/>
                <w:lang w:val="zh-CN" w:eastAsia="zh-CN" w:bidi="ar"/>
              </w:rPr>
              <w:t xml:space="preserve">③</w:t>
            </w:r>
            <w:r>
              <w:rPr>
                <w:rFonts w:hint="eastAsia" w:ascii="仿宋" w:hAnsi="仿宋" w:eastAsia="仿宋" w:cs="仿宋"/>
                <w:i w:val="0"/>
                <w:caps w:val="0"/>
                <w:color w:val="auto"/>
                <w:spacing w:val="0"/>
                <w:sz w:val="28"/>
                <w:szCs w:val="28"/>
                <w:highlight w:val="none"/>
                <w:u w:val="none"/>
                <w:lang w:val="zh-CN" w:eastAsia="zh-CN" w:bidi="ar"/>
              </w:rPr>
              <w:t xml:space="preserve">农药登记证的原件扫描件④</w:t>
            </w:r>
            <w:r>
              <w:rPr>
                <w:rFonts w:hint="eastAsia" w:ascii="仿宋" w:hAnsi="仿宋" w:eastAsia="仿宋" w:cs="仿宋"/>
                <w:i w:val="0"/>
                <w:caps w:val="0"/>
                <w:color w:val="auto"/>
                <w:spacing w:val="0"/>
                <w:sz w:val="28"/>
                <w:szCs w:val="28"/>
                <w:highlight w:val="none"/>
                <w:u w:val="none"/>
                <w:lang w:val="en-US" w:eastAsia="zh-CN" w:bidi="ar"/>
              </w:rPr>
              <w:t xml:space="preserve">农药标准文号</w:t>
            </w:r>
            <w:r>
              <w:rPr>
                <w:rFonts w:hint="eastAsia" w:ascii="仿宋" w:hAnsi="仿宋" w:eastAsia="仿宋" w:cs="仿宋"/>
                <w:i w:val="0"/>
                <w:caps w:val="0"/>
                <w:color w:val="auto"/>
                <w:spacing w:val="0"/>
                <w:sz w:val="28"/>
                <w:szCs w:val="28"/>
                <w:highlight w:val="none"/>
                <w:u w:val="none"/>
                <w:lang w:val="zh-CN" w:eastAsia="zh-CN" w:bidi="ar"/>
              </w:rPr>
              <w:t xml:space="preserve">的原件扫描件；</w:t>
            </w:r>
            <w:r/>
          </w:p>
          <w:p>
            <w:pPr>
              <w:pStyle w:val="990"/>
              <w:numPr>
                <w:ilvl w:val="0"/>
                <w:numId w:val="0"/>
              </w:numPr>
              <w:ind w:firstLine="2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i w:val="0"/>
                <w:caps w:val="0"/>
                <w:color w:val="auto"/>
                <w:spacing w:val="0"/>
                <w:sz w:val="28"/>
                <w:szCs w:val="28"/>
                <w:highlight w:val="none"/>
                <w:u w:val="none"/>
                <w:lang w:val="en-US" w:eastAsia="zh-CN" w:bidi="ar"/>
              </w:rPr>
            </w:pPr>
            <w:r>
              <w:rPr>
                <w:rFonts w:hint="eastAsia" w:ascii="仿宋" w:hAnsi="仿宋" w:eastAsia="仿宋" w:cs="仿宋"/>
                <w:i w:val="0"/>
                <w:caps w:val="0"/>
                <w:color w:val="auto"/>
                <w:spacing w:val="0"/>
                <w:sz w:val="28"/>
                <w:szCs w:val="28"/>
                <w:highlight w:val="none"/>
                <w:u w:val="none"/>
                <w:lang w:val="en-US" w:eastAsia="zh-CN" w:bidi="ar"/>
              </w:rPr>
              <w:t xml:space="preserve">2、采购包5、6</w:t>
            </w:r>
            <w:r/>
          </w:p>
          <w:p>
            <w:pPr>
              <w:pStyle w:val="990"/>
              <w:numPr>
                <w:ilvl w:val="0"/>
                <w:numId w:val="0"/>
              </w:numPr>
              <w:ind w:firstLine="2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i w:val="0"/>
                <w:caps w:val="0"/>
                <w:color w:val="auto"/>
                <w:spacing w:val="0"/>
                <w:sz w:val="28"/>
                <w:szCs w:val="28"/>
                <w:highlight w:val="none"/>
                <w:u w:val="none"/>
                <w:lang w:val="zh-CN" w:eastAsia="zh-CN" w:bidi="ar"/>
              </w:rPr>
            </w:pPr>
            <w:r>
              <w:rPr>
                <w:rFonts w:hint="eastAsia" w:ascii="仿宋" w:hAnsi="仿宋" w:eastAsia="仿宋" w:cs="仿宋"/>
                <w:i w:val="0"/>
                <w:caps w:val="0"/>
                <w:color w:val="auto"/>
                <w:spacing w:val="0"/>
                <w:sz w:val="28"/>
                <w:szCs w:val="28"/>
                <w:highlight w:val="none"/>
                <w:u w:val="none"/>
                <w:lang w:val="en-US" w:eastAsia="zh-CN" w:bidi="ar"/>
              </w:rPr>
              <w:t xml:space="preserve">（1）供应商所投产品须具有合格有效的水溶肥登记证或备案证</w:t>
            </w:r>
            <w:r>
              <w:rPr>
                <w:rFonts w:hint="eastAsia" w:ascii="仿宋" w:hAnsi="仿宋" w:eastAsia="仿宋" w:cs="仿宋"/>
                <w:i w:val="0"/>
                <w:caps w:val="0"/>
                <w:color w:val="auto"/>
                <w:spacing w:val="0"/>
                <w:sz w:val="28"/>
                <w:szCs w:val="28"/>
                <w:highlight w:val="none"/>
                <w:u w:val="none"/>
                <w:lang w:val="zh-CN" w:eastAsia="zh-CN" w:bidi="ar"/>
              </w:rPr>
              <w:t xml:space="preserve">原件扫描件；</w:t>
            </w:r>
            <w:r/>
          </w:p>
          <w:p>
            <w:pPr>
              <w:pStyle w:val="990"/>
              <w:numPr>
                <w:ilvl w:val="0"/>
                <w:numId w:val="0"/>
              </w:numPr>
              <w:ind w:firstLine="280"/>
              <w:jc w:val="both"/>
              <w:keepLines w:val="0"/>
              <w:keepNext w:val="0"/>
              <w:pageBreakBefore w:val="0"/>
              <w:spacing w:line="360" w:lineRule="auto"/>
              <w:widowControl w:val="off"/>
              <w:tabs>
                <w:tab w:val="left" w:pos="9923" w:leader="none"/>
                <w:tab w:val="left" w:pos="10065" w:leader="none"/>
              </w:tabs>
              <w:rPr>
                <w:rFonts w:hint="eastAsia"/>
                <w:lang w:val="en-US" w:eastAsia="zh-CN"/>
              </w:rPr>
            </w:pPr>
            <w:r>
              <w:rPr>
                <w:rFonts w:hint="eastAsia" w:ascii="仿宋" w:hAnsi="仿宋" w:eastAsia="仿宋" w:cs="仿宋"/>
                <w:i w:val="0"/>
                <w:caps w:val="0"/>
                <w:color w:val="auto"/>
                <w:spacing w:val="0"/>
                <w:sz w:val="28"/>
                <w:szCs w:val="28"/>
                <w:highlight w:val="none"/>
                <w:u w:val="none"/>
                <w:lang w:val="zh-CN" w:eastAsia="zh-CN" w:bidi="ar"/>
              </w:rPr>
              <w:t xml:space="preserve">（</w:t>
            </w:r>
            <w:r>
              <w:rPr>
                <w:rFonts w:hint="eastAsia" w:ascii="仿宋" w:hAnsi="仿宋" w:eastAsia="仿宋" w:cs="仿宋"/>
                <w:i w:val="0"/>
                <w:caps w:val="0"/>
                <w:color w:val="auto"/>
                <w:spacing w:val="0"/>
                <w:sz w:val="28"/>
                <w:szCs w:val="28"/>
                <w:highlight w:val="none"/>
                <w:u w:val="none"/>
                <w:lang w:val="en-US" w:eastAsia="zh-CN" w:bidi="ar"/>
              </w:rPr>
              <w:t xml:space="preserve">2）供应商为经销商的须具有合格有效的水溶肥登记证或备案证</w:t>
            </w:r>
            <w:r>
              <w:rPr>
                <w:rFonts w:hint="eastAsia" w:ascii="仿宋" w:hAnsi="仿宋" w:eastAsia="仿宋" w:cs="仿宋"/>
                <w:i w:val="0"/>
                <w:caps w:val="0"/>
                <w:color w:val="auto"/>
                <w:spacing w:val="0"/>
                <w:sz w:val="28"/>
                <w:szCs w:val="28"/>
                <w:highlight w:val="none"/>
                <w:u w:val="none"/>
                <w:lang w:val="zh-CN" w:eastAsia="zh-CN" w:bidi="ar"/>
              </w:rPr>
              <w:t xml:space="preserve">原件扫描件，</w:t>
            </w:r>
            <w:r>
              <w:rPr>
                <w:rFonts w:hint="eastAsia" w:ascii="仿宋" w:hAnsi="仿宋" w:eastAsia="仿宋" w:cs="仿宋"/>
                <w:i w:val="0"/>
                <w:caps w:val="0"/>
                <w:color w:val="auto"/>
                <w:spacing w:val="0"/>
                <w:sz w:val="28"/>
                <w:szCs w:val="28"/>
                <w:highlight w:val="none"/>
                <w:u w:val="none"/>
                <w:lang w:val="en-US" w:eastAsia="zh-CN" w:bidi="ar"/>
              </w:rPr>
              <w:t xml:space="preserve">还须具有合格有效的农药经营许可证</w:t>
            </w:r>
            <w:r>
              <w:rPr>
                <w:rFonts w:hint="eastAsia" w:ascii="仿宋" w:hAnsi="仿宋" w:eastAsia="仿宋" w:cs="仿宋"/>
                <w:color w:val="000000" w:themeColor="text1"/>
                <w:sz w:val="28"/>
                <w:szCs w:val="28"/>
                <w:highlight w:val="none"/>
                <w:u w:val="none"/>
                <w:lang w:val="en-US" w:eastAsia="zh-CN"/>
                <w14:textFill>
                  <w14:solidFill>
                    <w14:schemeClr w14:val="tx1"/>
                  </w14:solidFill>
                </w14:textFill>
              </w:rPr>
              <w:t xml:space="preserve">。</w:t>
            </w:r>
            <w:r/>
          </w:p>
          <w:p>
            <w:pPr>
              <w:spacing w:line="360" w:lineRule="auto"/>
              <w:rPr>
                <w:rFonts w:hint="eastAsia"/>
                <w:color w:val="auto"/>
                <w:highlight w:val="none"/>
              </w:rPr>
            </w:pPr>
            <w:r>
              <w:rPr>
                <w:rFonts w:hint="eastAsia" w:ascii="仿宋" w:hAnsi="仿宋" w:eastAsia="仿宋" w:cs="仿宋"/>
                <w:color w:val="auto"/>
                <w:sz w:val="28"/>
                <w:szCs w:val="28"/>
                <w:highlight w:val="none"/>
              </w:rPr>
              <w:t xml:space="preserve">同时明确相关事项如下：</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一</w:t>
            </w:r>
            <w:r>
              <w:rPr>
                <w:rFonts w:hint="eastAsia" w:ascii="仿宋" w:hAnsi="仿宋" w:eastAsia="仿宋" w:cs="仿宋"/>
                <w:color w:val="auto"/>
                <w:sz w:val="28"/>
                <w:szCs w:val="28"/>
                <w:highlight w:val="none"/>
              </w:rPr>
              <w:t xml:space="preserve">、本项目不接受联合体参与采购活动。</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二</w:t>
            </w:r>
            <w:r>
              <w:rPr>
                <w:rFonts w:hint="eastAsia" w:ascii="仿宋" w:hAnsi="仿宋" w:eastAsia="仿宋" w:cs="仿宋"/>
                <w:color w:val="auto"/>
                <w:sz w:val="28"/>
                <w:szCs w:val="28"/>
                <w:highlight w:val="none"/>
              </w:rPr>
              <w:t xml:space="preserve">、单位负责人为同一人或者存在直接控股、管理关系的不同供应商，不得参加同一合同项下的政府采购活动。</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三</w:t>
            </w:r>
            <w:r>
              <w:rPr>
                <w:rFonts w:hint="eastAsia" w:ascii="仿宋" w:hAnsi="仿宋" w:eastAsia="仿宋" w:cs="仿宋"/>
                <w:color w:val="auto"/>
                <w:sz w:val="28"/>
                <w:szCs w:val="28"/>
                <w:highlight w:val="none"/>
              </w:rPr>
              <w:t xml:space="preserve">、为本采购项目提供整体设计、规范编制或者项目管理、监理、检测等服务的供应商，不得再参加本采购项目的采购活动。</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四</w:t>
            </w:r>
            <w:r>
              <w:rPr>
                <w:rFonts w:hint="eastAsia" w:ascii="仿宋" w:hAnsi="仿宋" w:eastAsia="仿宋" w:cs="仿宋"/>
                <w:color w:val="auto"/>
                <w:sz w:val="28"/>
                <w:szCs w:val="28"/>
                <w:highlight w:val="none"/>
              </w:rPr>
              <w:t xml:space="preserve">、查询及使用供应商信用记录：</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(一)由采购人查询信用信息。</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(二)查询渠道包括：</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1.“信用中国”网（</w:t>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"http://www.creditchina.gov.cn/"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www.creditchina.gov.cn</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t xml:space="preserve">）；</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2.中国政府采购网（</w:t>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"http://www.ccgp.gov.cn/"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www.ccgp.gov.cn</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t xml:space="preserve">）；</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3.“信用江苏”网（http://credit.jiangsu.gov.cn/）；</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4.“信用中国（江苏徐州）”网</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"http://www.xuzhoucredit.gov.cn/"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http://www.xuzhoucredit.gov.cn</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t xml:space="preserve">）；</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(三)截止时点（查询环节）：资格审查结束前。</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(四)信用信息查询记录和证据留存的具体方式：网页截屏打印，与其他采购文件一并保存。</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(五)信用信息的使用规则：</w:t>
            </w:r>
            <w:r/>
          </w:p>
          <w:p>
            <w:pPr>
              <w:spacing w:line="360" w:lineRule="auto"/>
              <w:rPr>
                <w:rFonts w:hint="eastAsia" w:ascii="仿宋" w:hAnsi="仿宋" w:eastAsia="仿宋" w:cs="仿宋"/>
                <w:color w:val="auto"/>
                <w:sz w:val="28"/>
                <w:szCs w:val="28"/>
                <w:highlight w:val="none"/>
                <w:lang w:val="en-US" w:eastAsia="zh-CN" w:bidi="ar-SA"/>
              </w:rPr>
            </w:pPr>
            <w:r>
              <w:rPr>
                <w:rFonts w:hint="eastAsia" w:ascii="仿宋" w:hAnsi="仿宋" w:eastAsia="仿宋" w:cs="仿宋"/>
                <w:sz w:val="28"/>
                <w:szCs w:val="28"/>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(七)</w:t>
            </w:r>
            <w:r/>
          </w:p>
        </w:tc>
        <w:tc>
          <w:tcPr>
            <w:tcMar>
              <w:left w:w="108" w:type="dxa"/>
              <w:top w:w="0" w:type="dxa"/>
              <w:right w:w="108" w:type="dxa"/>
              <w:bottom w:w="0" w:type="dxa"/>
            </w:tcMar>
            <w:tcW w:w="8242" w:type="dxa"/>
            <w:vAlign w:val="top"/>
            <w:textDirection w:val="lrTb"/>
            <w:noWrap w:val="false"/>
          </w:tcPr>
          <w:p>
            <w:pPr>
              <w:spacing w:line="360" w:lineRule="auto"/>
              <w:rPr>
                <w:rFonts w:hint="default" w:ascii="仿宋" w:hAnsi="仿宋" w:eastAsia="仿宋" w:cs="仿宋"/>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招标代理服务费由中标人支付。</w:t>
            </w:r>
            <w:r>
              <w:rPr>
                <w:rFonts w:hint="eastAsia" w:ascii="仿宋" w:hAnsi="仿宋" w:eastAsia="仿宋" w:cs="仿宋"/>
                <w:color w:val="000000"/>
                <w:sz w:val="28"/>
                <w:szCs w:val="28"/>
                <w:highlight w:val="none"/>
                <w:lang w:val="en-US" w:eastAsia="zh-CN"/>
              </w:rPr>
              <w:t xml:space="preserve">收费标准详情见下表。</w:t>
            </w:r>
            <w:r/>
          </w:p>
        </w:tc>
      </w:tr>
      <w:tr>
        <w:trPr>
          <w:jc w:val="center"/>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w:t>
            </w:r>
            <w:r/>
          </w:p>
        </w:tc>
        <w:tc>
          <w:tcPr>
            <w:tcMar>
              <w:left w:w="108" w:type="dxa"/>
              <w:top w:w="0" w:type="dxa"/>
              <w:right w:w="108" w:type="dxa"/>
              <w:bottom w:w="0" w:type="dxa"/>
            </w:tcMar>
            <w:tcW w:w="8242" w:type="dxa"/>
            <w:vAlign w:val="top"/>
            <w:textDirection w:val="lrTb"/>
            <w:noWrap w:val="false"/>
          </w:tcPr>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招标</w:t>
            </w:r>
            <w:r/>
          </w:p>
        </w:tc>
      </w:tr>
      <w:tr>
        <w:trPr>
          <w:jc w:val="center"/>
          <w:trHeight w:val="90"/>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九</w:t>
            </w:r>
            <w:r>
              <w:rPr>
                <w:rFonts w:hint="eastAsia" w:ascii="仿宋" w:hAnsi="仿宋" w:eastAsia="仿宋" w:cs="仿宋"/>
                <w:color w:val="000000"/>
                <w:sz w:val="28"/>
                <w:szCs w:val="28"/>
                <w:highlight w:val="none"/>
              </w:rPr>
              <w:t xml:space="preserve">)1</w:t>
            </w:r>
            <w:r/>
          </w:p>
        </w:tc>
        <w:tc>
          <w:tcPr>
            <w:tcMar>
              <w:left w:w="108" w:type="dxa"/>
              <w:top w:w="0" w:type="dxa"/>
              <w:right w:w="108" w:type="dxa"/>
              <w:bottom w:w="0" w:type="dxa"/>
            </w:tcMar>
            <w:tcW w:w="8242"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sz w:val="28"/>
                <w:szCs w:val="28"/>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(九)2</w:t>
            </w:r>
            <w:r/>
          </w:p>
        </w:tc>
        <w:tc>
          <w:tcPr>
            <w:tcMar>
              <w:left w:w="108" w:type="dxa"/>
              <w:top w:w="0" w:type="dxa"/>
              <w:right w:w="108" w:type="dxa"/>
              <w:bottom w:w="0" w:type="dxa"/>
            </w:tcMar>
            <w:tcW w:w="8242" w:type="dxa"/>
            <w:vAlign w:val="top"/>
            <w:textDirection w:val="lrTb"/>
            <w:noWrap w:val="false"/>
          </w:tcPr>
          <w:p>
            <w:pPr>
              <w:spacing w:line="360" w:lineRule="auto"/>
              <w:tabs>
                <w:tab w:val="left" w:pos="576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不安排现场考察</w:t>
            </w:r>
            <w:r>
              <w:rPr>
                <w:rFonts w:ascii="宋体" w:hAnsi="宋体"/>
                <w:sz w:val="24"/>
                <w:szCs w:val="24"/>
                <w:highlight w:val="none"/>
              </w:rPr>
              <w:t xml:space="preserve">。</w:t>
            </w:r>
            <w:r/>
          </w:p>
        </w:tc>
      </w:tr>
      <w:tr>
        <w:trPr>
          <w:jc w:val="center"/>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eastAsia="zh-CN"/>
              </w:rPr>
              <w:t xml:space="preserve">九</w:t>
            </w:r>
            <w:r>
              <w:rPr>
                <w:rFonts w:hint="eastAsia" w:ascii="仿宋" w:hAnsi="仿宋" w:eastAsia="仿宋" w:cs="仿宋"/>
                <w:color w:val="000000"/>
                <w:sz w:val="28"/>
                <w:szCs w:val="28"/>
                <w:highlight w:val="none"/>
              </w:rPr>
              <w:t xml:space="preserve">)3</w:t>
            </w:r>
            <w:r/>
          </w:p>
        </w:tc>
        <w:tc>
          <w:tcPr>
            <w:tcMar>
              <w:left w:w="108" w:type="dxa"/>
              <w:top w:w="0" w:type="dxa"/>
              <w:right w:w="108" w:type="dxa"/>
              <w:bottom w:w="0" w:type="dxa"/>
            </w:tcMar>
            <w:tcW w:w="8242"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不安排开标前答疑会。</w:t>
            </w:r>
            <w:r/>
          </w:p>
        </w:tc>
      </w:tr>
      <w:tr>
        <w:trPr>
          <w:jc w:val="center"/>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三</w:t>
            </w:r>
            <w:r/>
          </w:p>
        </w:tc>
        <w:tc>
          <w:tcPr>
            <w:tcMar>
              <w:left w:w="108" w:type="dxa"/>
              <w:top w:w="0" w:type="dxa"/>
              <w:right w:w="108" w:type="dxa"/>
              <w:bottom w:w="0" w:type="dxa"/>
            </w:tcMar>
            <w:tcW w:w="8242"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投标</w:t>
            </w:r>
            <w:r/>
          </w:p>
        </w:tc>
      </w:tr>
      <w:tr>
        <w:trPr>
          <w:jc w:val="center"/>
          <w:trHeight w:val="90"/>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(十一)</w:t>
            </w:r>
            <w:r/>
          </w:p>
        </w:tc>
        <w:tc>
          <w:tcPr>
            <w:tcMar>
              <w:left w:w="108" w:type="dxa"/>
              <w:top w:w="0" w:type="dxa"/>
              <w:right w:w="108" w:type="dxa"/>
              <w:bottom w:w="0" w:type="dxa"/>
            </w:tcMar>
            <w:tcW w:w="8242"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投标文件的语言为中文</w:t>
            </w:r>
            <w:r/>
          </w:p>
        </w:tc>
      </w:tr>
      <w:tr>
        <w:trPr>
          <w:jc w:val="center"/>
          <w:trHeight w:val="472"/>
        </w:trPr>
        <w:tc>
          <w:tcPr>
            <w:tcMar>
              <w:left w:w="108" w:type="dxa"/>
              <w:top w:w="0" w:type="dxa"/>
              <w:right w:w="108" w:type="dxa"/>
              <w:bottom w:w="0" w:type="dxa"/>
            </w:tcMar>
            <w:tcW w:w="1542" w:type="dxa"/>
            <w:vAlign w:val="top"/>
            <w:textDirection w:val="lrTb"/>
            <w:noWrap w:val="false"/>
          </w:tcPr>
          <w:p>
            <w:pPr>
              <w:spacing w:line="360" w:lineRule="auto"/>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（十二）1</w:t>
            </w:r>
            <w:r/>
          </w:p>
          <w:p>
            <w:pPr>
              <w:spacing w:line="360" w:lineRule="auto"/>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（十二）2</w:t>
            </w:r>
            <w:r/>
          </w:p>
          <w:p>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r>
            <w:r/>
          </w:p>
        </w:tc>
        <w:tc>
          <w:tcPr>
            <w:tcMar>
              <w:left w:w="108" w:type="dxa"/>
              <w:top w:w="0" w:type="dxa"/>
              <w:right w:w="108" w:type="dxa"/>
              <w:bottom w:w="0" w:type="dxa"/>
            </w:tcMar>
            <w:tcW w:w="8242" w:type="dxa"/>
            <w:vAlign w:val="top"/>
            <w:textDirection w:val="lrTb"/>
            <w:noWrap w:val="false"/>
          </w:tcPr>
          <w:p>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线上投标文件编制要求：</w:t>
            </w:r>
            <w:r/>
          </w:p>
          <w:p>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请按照以下要求（包括但不限于以下要求）制作：</w:t>
            </w:r>
            <w:r/>
          </w:p>
          <w:p>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一、基本目录</w:t>
            </w:r>
            <w:r/>
          </w:p>
          <w:p>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1.《开标一览表》（加盖电子签章,政府采购客户端工具输入报价自动生成）</w:t>
            </w:r>
            <w:r/>
          </w:p>
          <w:p>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2.《法定代表人授权委托书》要求加盖电子签章，格式见本文件第七章《投标文件相关格式》（必须提供，否则在符合性审查时按照投标无效处理）</w:t>
            </w:r>
            <w:r/>
          </w:p>
          <w:p>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二、资格条件（必须提供证明材料原件扫描件，否则投标无效）</w:t>
            </w:r>
            <w:r/>
          </w:p>
          <w:p>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1.具有独立承担民事责任的能力：投标人合法有效的法人或者其他组织的营业执照等证明文件，自然人的身份证明。以上证明文件提供原件的扫描件；</w:t>
            </w:r>
            <w:r/>
          </w:p>
          <w:p>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具有良好的商业信誉和健全的财务会计制度：即提供投标人的本项目开标时间（不含开标当月）前6个月内任何时间的资产负债表和利润表扫描件各一份；或提供投标人合法有效的经第三方机构审计的2024年度或2025年度财务审计报告扫描件（应包括审计报告正文、资产负债表、现金流量表、利润表）；或投标人的本项目开标时间（不含开标当月）前6个月内银行出具的资信证明扫描件一份；</w:t>
            </w:r>
            <w:r/>
          </w:p>
          <w:p>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3.有依法缴纳税收和社会保障资金的良好记录：即提供投标人的本项目开标时间（不含开标当月）前6个月内任何1个月的依法缴纳税收扫描件和社会保障资金扫描件的相关材料（依法免税或不需要缴纳社会保障资金的供应商，提供相应文件扫描件证明其依法免税或不需要缴纳社会保障资金）；</w:t>
            </w:r>
            <w:r/>
          </w:p>
          <w:p>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4.具有履行合同所必需的设备和专业技术能力：即提供：《具备履行合同所必需的设备和专业技术能力的书面声明》；</w:t>
            </w:r>
            <w:r/>
          </w:p>
          <w:p>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5.参加政府采购活动前三年内，在经营活动中没有重大违法记录：即提供：《投标人参加政府采购活动前3年内在经营活动中没有重大违法记录的书面声明》；</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sz w:val="28"/>
                <w:szCs w:val="28"/>
                <w:highlight w:val="none"/>
                <w:lang w:val="en-US" w:eastAsia="zh-CN"/>
              </w:rPr>
              <w:t xml:space="preserve">6、</w:t>
            </w:r>
            <w:r>
              <w:rPr>
                <w:rFonts w:hint="eastAsia" w:ascii="仿宋" w:hAnsi="仿宋" w:eastAsia="仿宋" w:cs="仿宋"/>
                <w:color w:val="auto"/>
                <w:sz w:val="28"/>
                <w:szCs w:val="28"/>
                <w:highlight w:val="none"/>
                <w:lang w:val="en-US" w:eastAsia="zh-CN"/>
              </w:rPr>
              <w:t xml:space="preserve">本项目属于专门面向中小企业采购的项目，投标人为中小企业的（含中型、小型、微型企业）提供《中小企业声明函》，格式见本文件第七章《投标文件相关格式》。</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供应商为中小企业（含中型、小型、微型企业，下同）的，提供《中小企业声明函》原件（加盖电子签章，上传至电子标书，格式见《询价通知书》附件）。《中小企业声明函》查询渠道参考工业和信息化部发布的中小企业规模自测小程序）。</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注：中小企业（含中型、小型、微型企业，下同），应当同时符合以下条件：</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①符合中小企业划分标准；</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②提供本企业制造的货物、承担的工程或者服务，或者提供其他中小企业制造的货物。本项所称货物不包括使用大型企业注册商标的货物。小型、微型企业提供中型企业制造的货物的，视同为中型企业。</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 具体以《政府采购促进中小企业发展暂行办法》（财库﹝2020﹞46号）和《工业和信息化部、国家统计局、国家发展和改革委员会、财政部关于印发中小企业划型标准规定的通知》（工信部联企业[2011]300号）的规定为准。</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7、</w:t>
            </w:r>
            <w:bookmarkStart w:id="7" w:name="_GoBack"/>
            <w:r>
              <w:rPr>
                <w:rFonts w:hint="eastAsia" w:ascii="仿宋" w:hAnsi="仿宋" w:eastAsia="仿宋" w:cs="仿宋"/>
                <w:color w:val="auto"/>
                <w:sz w:val="28"/>
                <w:szCs w:val="28"/>
                <w:highlight w:val="none"/>
                <w:lang w:val="en-US" w:eastAsia="zh-CN"/>
              </w:rPr>
              <w:t xml:space="preserve">投标人《关于符合本国产品标准的声明函》（填写完整，加盖公章，格式见招标文件第七章《投标文件相关格式》）（请填写完整，如不填写完整或未按要求填写的，视为非本国产品）。</w:t>
            </w:r>
            <w:bookmarkEnd w:id="7"/>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本国产品应当符合以下条件：</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（一）在中国境内生产</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产品应当在中国境内生产，即在中华人民共和国关境内实现从原材料、组件到产品的属性改变。</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属性改变是指经过制造、加工或者组装等工序，产生完全不同于原材料、组件的新产品，并具有新的名称和特征（用途）。属性改变不包括以下细微操作：</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1.为确保产品在运输或者储存期间保持某种状态而进行的操作；</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2.为产品运输或者销售进行的包装或者展示；</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3.在产品或者其包装上粘贴或者印刷品牌、标志、标识以及其他用于区别的标记；</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4.简单的上漆、磨光和分装；</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5.其他不属于属性改变的情形。</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（二）在中国境内生产的组件成本占比达到规定比例</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产品在中国境内生产的组件成本占比应当达到规定比例，计算公式为：</w:t>
            </w:r>
            <w:r/>
          </w:p>
          <w:p>
            <w:pPr>
              <w:spacing w:line="360" w:lineRule="auto"/>
              <w:rPr>
                <w:rFonts w:hint="eastAsia" w:ascii="仿宋" w:hAnsi="仿宋" w:eastAsia="仿宋" w:cs="仿宋"/>
                <w:color w:val="auto"/>
                <w:sz w:val="28"/>
                <w:szCs w:val="28"/>
                <w:highlight w:val="none"/>
                <w:lang w:val="en-US" w:eastAsia="zh-CN"/>
              </w:rPr>
            </w:pPr>
            <w:r>
              <w:rPr>
                <w:rFonts w:hint="eastAsia" w:ascii="宋体" w:hAnsi="宋体" w:eastAsia="宋体"/>
                <w:b w:val="0"/>
                <w:bCs/>
                <w:color w:val="auto"/>
              </w:rPr>
              <mc:AlternateContent>
                <mc:Choice Requires="wpg">
                  <w:drawing>
                    <wp:inline xmlns:wp="http://schemas.openxmlformats.org/drawingml/2006/wordprocessingDrawing" distT="0" distB="0" distL="0" distR="0">
                      <wp:extent cx="3276600" cy="495300"/>
                      <wp:effectExtent l="0" t="0" r="0" b="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r/>
                            </pic:nvPicPr>
                            <pic:blipFill>
                              <a:blip r:embed="rId14"/>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58.0pt;height:39.0pt;mso-wrap-distance-left:0.0pt;mso-wrap-distance-top:0.0pt;mso-wrap-distance-right:0.0pt;mso-wrap-distance-bottom:0.0pt;" stroked="f">
                      <v:path textboxrect="0,0,0,0"/>
                      <v:imagedata r:id="rId14" o:title=""/>
                    </v:shape>
                  </w:pict>
                </mc:Fallback>
              </mc:AlternateConten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（三）特定产品的关键组件、关键工序符合相关要求</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对特定产品，在符合本通知第一条第（一）项和第（二）项条件的基础上，应当符合财政部会同有关行业主管部门确定的其关键组件、关键工序在中国境内生产、完成等要求。</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2、本国产品标准的适用范围</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3、对本国产品的支持政策</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政府采购活动中既有本国产品又有非本国产品参与竞争的，依法对本国产品给予价格评审优惠，对本国产品的报价给予20%的价格扣除，用扣除后的价格参与评审。</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具体以《国务院办公厅关于在政府采购中实施本国产品标准及相关政策的通知》（国办发〔2025〕34号）规定为准。</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注：中国境内生产的组件成本核算基本规则</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一、产品的一级组件是指直接组成产品的组件。产品的二级组件是指直接组成产品一级组件的组件。一级组件不可分解的，视同二级组件。</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二、二级组件在中国境内生产的，其全部成本计入中国境内生产的组件成本；二级组件不在中国境内生产的，其成本不计入中国境内生产的组件成本。</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三、产品总成本和组件成本以相关会计核算数据、采购合同、进货记录等为基础进行计算。</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四、需要对成本核算规则予以进一步明确的其他有关事项，由财政部会同有关部门另行规定。</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8、所报产品为“环境标志产品”的有关证明材料原件扫描件（如有）。</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注：</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（1）所报产品属于《环境标志产品政府采购品目清单》（由财政部 生态环境部印发）范围的，响应文件中提供（如有） 所报产品的国家确定的认证机构出具的、处于有效期之内（即“提交响应文件时间(询价)/提交首次响应文件时间(谈判)”当天在有效期之内）的环境标志产品认证证书复印件。 复印件不需提交原件核查。</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（2）环境标志产品认证证书复印件是否符合要求，采购人对响应文件的有效性、完整性和响应程度进行审查时查询中国政府采购网（www.ccgp.gov.cn）相关内容后确定。</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9、所报产品为“节能产品”的有关证明材料原件扫描件（如有）。</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注：</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（1）所报产品属于《节能产品政府采购品目清单》（由财政部 发展改革委印发）范围的，响应文件中提供（如有）所报产品的国家确定的认证机构出具的、处于有效期之内（即“响应文件开启时间”当天在有效期之内）的节能产品认证证书原件的扫描件。</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（2）节能产品认证证书是否符合要求，采购人评审时查询中国政府采购网（www.ccgp.gov.cn）相关内容后确定。</w:t>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8"/>
              </w:rPr>
              <w:t xml:space="preserve">10、</w:t>
            </w:r>
            <w:r>
              <w:rPr>
                <w:rFonts w:ascii="FangSong" w:hAnsi="FangSong" w:eastAsia="FangSong" w:cs="FangSong"/>
                <w:color w:val="000000" w:themeColor="text1"/>
                <w:sz w:val="28"/>
              </w:rPr>
              <w:t xml:space="preserve">所报产品为“环境标志产品”的有关证明材料原件扫描件（如有）。</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8"/>
              </w:rPr>
              <w:t xml:space="preserve">注：</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8"/>
              </w:rPr>
              <w:t xml:space="preserve">（1）所报产品属于《环境标志产品政府采购品目清单》（由财政部 生态环境部印发）范围的，响应文件中提供（如有） 所报产品的国家确定的认证机构出具的、处于有效期之内（即“提交响应文件时间(询价)/提交首次响应文件时间(谈判)”当天在有效期之内）的环境标志产品认证证书复印件。 复印件不需提交原件核查。</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8"/>
              </w:rPr>
              <w:t xml:space="preserve">（2）环境标志产品认证证书复印件是否符合要求，采购人对响应文件的有效性、完整性和响应程度进行审查时查询中国政府采购网（www.ccgp.gov.cn）相关内容后确定。</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8"/>
              </w:rPr>
              <w:t xml:space="preserve">11、所报产品为“节能产品”的有关证明材料原件扫描件（如有）。</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8"/>
              </w:rPr>
              <w:t xml:space="preserve">注：注：</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8"/>
              </w:rPr>
              <w:t xml:space="preserve">（1）所报产品属于《节能产品政府采购品目清单》（由财政部 发展改革委印发）范围的，响应文件中提供（如有）所报产品的国家确定的认证机构出具的、处于有效期之内（即“响应文件开启时间”当天在有效期之内）的节能产品认证证书原件的扫描件。</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8"/>
              </w:rPr>
              <w:t xml:space="preserve">（2）节能产品认证证书是否符合要求，采购人评审时查询中国政府采购网（www.ccgp.gov.cn）相关内容后确定。</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8"/>
              </w:rPr>
              <w:t xml:space="preserve">12、严格落实节能、环保产品政策</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8"/>
              </w:rPr>
              <w:t xml:space="preserve">若本次采购的产品属于财政部、国家发展改革委、生态环境部、市场监管总局等部门发布的节能产品、环境标志产品政府强制采购品目清单的，供应商须在投标文件中提供所投产品由认证机构出具的、处于有效期之内的节能产品、环境标志产品认证证书，未提供或提供不全的将视投标文件为未实质性响应采购要求。</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8"/>
              </w:rPr>
              <w:t xml:space="preserve">若本次采购的产品属于财政部、国家发展改革委、生态环境部、市场监管总局等部门发布的节能产品、环境标志产品政府优先采购品目清单的，供应商在投标文件中提供所投产品由认证机构出具的、处于有效期之内的节能产品、环境标志产品认证证书。</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8"/>
              </w:rPr>
              <w:t xml:space="preserve">13、</w:t>
            </w:r>
            <w:r>
              <w:rPr>
                <w:rFonts w:ascii="FangSong" w:hAnsi="FangSong" w:eastAsia="FangSong" w:cs="FangSong"/>
                <w:color w:val="000000" w:themeColor="text1"/>
                <w:sz w:val="28"/>
              </w:rPr>
              <w:t xml:space="preserve">严格执行绿色包装标准。</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8"/>
              </w:rPr>
              <w:t xml:space="preserve">本项目中涉及商品包装和快递包装的，严格执行《商品包装政府采购需求标准（试行）》《快递包装政府采购需求标准（试行）〉》（财办库〔2020〕123号）。</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8"/>
              </w:rPr>
              <w:t xml:space="preserve">（4）严格执行绿色数据中心标准。</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8"/>
              </w:rPr>
              <w:t xml:space="preserve">本项目中如有涉及数据中心相关设备、运维服务的，严格执行《绿色数据中心政府采购需求标准（试行）》（财库〔2023〕7号）需求标准。</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8"/>
              </w:rPr>
              <w:t xml:space="preserve">14、</w:t>
            </w:r>
            <w:r>
              <w:rPr>
                <w:rFonts w:ascii="FangSong" w:hAnsi="FangSong" w:eastAsia="FangSong" w:cs="FangSong"/>
                <w:color w:val="000000" w:themeColor="text1"/>
                <w:sz w:val="28"/>
              </w:rPr>
              <w:t xml:space="preserve">落实挥发性有机化合物（VOCs）治理要求。</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8"/>
              </w:rPr>
              <w:t xml:space="preserve">本项目中如有涉及涂料、胶黏剂、油墨、清洗剂等挥发性有机物产品的，属于强制性标准的，供应商应当执行国家和我省VOCs含量限制标准；供应商提供属于推荐性标准的，涂料、胶黏剂、油墨、清洗剂等挥发性有机物产品的，予以评审优惠。在通用类货物、家具、印刷、公务车辆维修等采购活动中，供应商优先使用低挥发性原辅材料，将使用低VOCs含量的涂料、胶黏剂等纳入政府采购合同条款。</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8"/>
              </w:rPr>
              <w:t xml:space="preserve">15、特定资格要求：</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8"/>
              </w:rPr>
              <w:t xml:space="preserve">1、采购包1、2、3、4、7：</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8"/>
              </w:rPr>
              <w:t xml:space="preserve">（1）供应商所投产品须具有合格有效的三证(农药生产许可证或者农药生产批准文件、农药标准和农药登记证)，</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8"/>
              </w:rPr>
              <w:t xml:space="preserve">（2）供应商为经销商的，须提供①农药经营许可证的原件扫描件②所投产品的农药生产许可证或生产批准证的原件扫描件③农药登记证的原件扫描件④农药标准文号的原件扫描件；</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8"/>
              </w:rPr>
              <w:t xml:space="preserve">2、采购包5、6</w:t>
            </w:r>
            <w:r>
              <w:rPr>
                <w:color w:val="000000" w:themeColor="text1"/>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（1）供应商所投产品须具有合格有效的水溶肥登记证或备案证原件扫描件；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（2）供应商为经销商的须具有合格有效的水溶肥登记证或备案证原件扫描件，还须具有合格有效的农药经营许可证。</w:t>
            </w:r>
            <w:r>
              <w:rPr>
                <w:rFonts w:ascii="FangSong" w:hAnsi="FangSong" w:eastAsia="FangSong" w:cs="FangSong"/>
                <w:color w:val="000000"/>
                <w:sz w:val="28"/>
              </w:rPr>
            </w:r>
            <w:r/>
          </w:p>
          <w:p>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三、符合条件（必须提供，否则投标无效）</w:t>
            </w:r>
            <w:r/>
          </w:p>
          <w:p>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(一)报价</w:t>
            </w:r>
            <w:r/>
          </w:p>
          <w:p>
            <w:pPr>
              <w:spacing w:line="360" w:lineRule="auto"/>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1.《开标一览表》（加盖电子签章，格式见招标文件第七章《投标文件相关格式》）</w:t>
            </w:r>
            <w:r/>
          </w:p>
          <w:p>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2.《分项价格表》（加盖电子签章，格式见招标文件第七章《投标文件相关格式》）</w:t>
            </w:r>
            <w:r/>
          </w:p>
          <w:p>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（二）商务资信</w:t>
            </w:r>
            <w:r/>
          </w:p>
          <w:p>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《投标函》（加盖电子签章，格式见招标文件第七章《投标文件相关格式》）</w:t>
            </w:r>
            <w:r/>
          </w:p>
          <w:p>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（三）技术响应</w:t>
            </w:r>
            <w:r/>
          </w:p>
          <w:p>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1.《偏离表》（加盖电子签章，格式见招标文件第七章《投标文件相关格式》）</w:t>
            </w:r>
            <w:r/>
          </w:p>
          <w:p>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四、采用最低价优先法报价评审</w:t>
            </w:r>
            <w:r/>
          </w:p>
          <w:p>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见招标文件第四章《评标标准》</w:t>
            </w:r>
            <w:r/>
          </w:p>
          <w:p>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五、其他部分</w:t>
            </w:r>
            <w:r/>
          </w:p>
          <w:p>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投标人为残疾人福利性单位的，提供《残疾人福利性单位声明函》。要求加盖电子签章，格式见本文件第七章《投标文件相关格式》。具体以《关于促进残疾人就业政府采购政策的通知》（财库〔2017〕141号）的规定为准。</w:t>
            </w:r>
            <w:r/>
          </w:p>
          <w:p>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注：</w:t>
            </w:r>
            <w:r/>
          </w:p>
          <w:p>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1.投标人应对以上文件的合法性、真实性负责。</w:t>
            </w:r>
            <w:r/>
          </w:p>
          <w:p>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2.签订合同前，中标人必须向采购人提交其投标文件中所有扫描件的原件，采购人核查（核对）无误后，签订合同。如中标人不能在采购人规定的时间内向采购人提供原件，将被采购人视为放弃中标资格。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(十三)2</w:t>
            </w:r>
            <w:r/>
          </w:p>
        </w:tc>
        <w:tc>
          <w:tcPr>
            <w:tcMar>
              <w:left w:w="108" w:type="dxa"/>
              <w:top w:w="0" w:type="dxa"/>
              <w:right w:w="108" w:type="dxa"/>
              <w:bottom w:w="0" w:type="dxa"/>
            </w:tcMar>
            <w:tcW w:w="8242"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商务条件见：</w:t>
            </w:r>
            <w:r/>
          </w:p>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一、本文件第四章《评标标准》中《评分细则》。</w:t>
            </w:r>
            <w:r/>
          </w:p>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二、本文件第三章《投标资料表》中(十二)1和(十二)2。</w:t>
            </w:r>
            <w:r/>
          </w:p>
        </w:tc>
      </w:tr>
      <w:tr>
        <w:trPr>
          <w:jc w:val="center"/>
          <w:trHeight w:val="90"/>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(十三)</w:t>
            </w:r>
            <w:r>
              <w:rPr>
                <w:rFonts w:hint="eastAsia" w:ascii="仿宋" w:hAnsi="仿宋" w:eastAsia="仿宋" w:cs="仿宋"/>
                <w:color w:val="000000"/>
                <w:sz w:val="28"/>
                <w:szCs w:val="28"/>
                <w:highlight w:val="none"/>
                <w:lang w:val="en-US" w:eastAsia="zh-CN"/>
              </w:rPr>
              <w:t xml:space="preserve">3</w:t>
            </w:r>
            <w:r/>
          </w:p>
        </w:tc>
        <w:tc>
          <w:tcPr>
            <w:tcMar>
              <w:left w:w="108" w:type="dxa"/>
              <w:top w:w="0" w:type="dxa"/>
              <w:right w:w="108" w:type="dxa"/>
              <w:bottom w:w="0" w:type="dxa"/>
            </w:tcMar>
            <w:tcW w:w="8242" w:type="dxa"/>
            <w:vAlign w:val="top"/>
            <w:textDirection w:val="lrTb"/>
            <w:noWrap w:val="false"/>
          </w:tcPr>
          <w:p>
            <w:pPr>
              <w:spacing w:line="360" w:lineRule="auto"/>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rPr>
              <w:t xml:space="preserve">交货和提供服务的时间：见本文件第五章 《拟签订的合同文本》及或本文件第六章《采购需求》。</w:t>
            </w:r>
            <w:r/>
          </w:p>
        </w:tc>
      </w:tr>
      <w:tr>
        <w:trPr>
          <w:jc w:val="center"/>
          <w:trHeight w:val="425"/>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w:t>
            </w:r>
            <w:r>
              <w:rPr>
                <w:rFonts w:hint="eastAsia" w:ascii="仿宋" w:hAnsi="仿宋" w:eastAsia="仿宋" w:cs="仿宋"/>
                <w:color w:val="000000"/>
                <w:sz w:val="28"/>
                <w:szCs w:val="28"/>
                <w:highlight w:val="none"/>
                <w:lang w:eastAsia="zh-CN"/>
              </w:rPr>
              <w:t xml:space="preserve">四</w:t>
            </w:r>
            <w:r>
              <w:rPr>
                <w:rFonts w:hint="eastAsia" w:ascii="仿宋" w:hAnsi="仿宋" w:eastAsia="仿宋" w:cs="仿宋"/>
                <w:color w:val="000000"/>
                <w:sz w:val="28"/>
                <w:szCs w:val="28"/>
                <w:highlight w:val="none"/>
              </w:rPr>
              <w:t xml:space="preserve">)</w:t>
            </w:r>
            <w:r/>
          </w:p>
        </w:tc>
        <w:tc>
          <w:tcPr>
            <w:tcMar>
              <w:left w:w="108" w:type="dxa"/>
              <w:top w:w="0" w:type="dxa"/>
              <w:right w:w="108" w:type="dxa"/>
              <w:bottom w:w="0" w:type="dxa"/>
            </w:tcMar>
            <w:tcW w:w="8242" w:type="dxa"/>
            <w:vAlign w:val="top"/>
            <w:textDirection w:val="lrTb"/>
            <w:noWrap w:val="false"/>
          </w:tcPr>
          <w:p>
            <w:pPr>
              <w:pStyle w:val="970"/>
              <w:ind w:firstLine="560"/>
              <w:spacing w:line="360" w:lineRule="auto"/>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本项目预算总金额600万元，分7个采购包。</w:t>
            </w:r>
            <w:r/>
          </w:p>
          <w:p>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采购包1预算金额66万元，最高限价180（元/kg（L））；</w:t>
            </w:r>
            <w:r/>
          </w:p>
          <w:p>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采购包2预算金额70万元人民币，最高限价300（元/kg（L））；采购包3预算金额59万元人民币，最高限价800（元/kg（L））；采购包4预算金额79万元人民币，最高限价180（元/kg（L））</w:t>
            </w:r>
            <w:r/>
          </w:p>
          <w:p>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采购包5预算金额102万元人民币，最高限价35（元/kg（L））</w:t>
            </w:r>
            <w:r/>
          </w:p>
          <w:p>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采购包6预算金额93万元人民币，最高限价32（元/kg（L））</w:t>
            </w:r>
            <w:r/>
          </w:p>
          <w:p>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采购包7预算金额131万元人民币，最高限价150（元/kg（L））。</w:t>
            </w:r>
            <w:r/>
          </w:p>
          <w:p>
            <w:pPr>
              <w:pStyle w:val="970"/>
              <w:ind w:firstLine="560"/>
              <w:spacing w:line="360" w:lineRule="auto"/>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本项目为固定金额采购项目，不设具体数量，不接受超过采购金额及各项单价最高限价的投标报价。</w:t>
            </w:r>
            <w:r/>
          </w:p>
          <w:p>
            <w:pPr>
              <w:spacing w:line="360" w:lineRule="auto"/>
              <w:rPr>
                <w:rFonts w:hint="eastAsia"/>
                <w:color w:val="ff0000"/>
                <w:highlight w:val="none"/>
                <w:lang w:eastAsia="zh-CN"/>
              </w:rPr>
            </w:pPr>
            <w:r>
              <w:rPr>
                <w:rFonts w:hint="eastAsia" w:ascii="仿宋" w:hAnsi="仿宋" w:eastAsia="仿宋" w:cs="仿宋"/>
                <w:sz w:val="28"/>
                <w:szCs w:val="28"/>
                <w:highlight w:val="none"/>
                <w:lang w:val="en-US" w:eastAsia="zh-CN" w:bidi="ar-SA"/>
              </w:rPr>
              <w:t xml:space="preserve">注：本项目分7个采购包,每个投标供应商可以参与7个采购包的评审但只允许成为一个采购包的中标供应商，本项目按照采购包1、采购包2、采购包3、采购包4、采购包5、采购包6、采购包7、的顺序进行评审。在前一采购包中被确定为中标供应商的，可以参与下一采购包的评审，但不得再次成为中标供应商，不再作为后续采购包的中标候选人。且各采购包中标候选人数量不得少于3家，否则该采购包按废标处理。</w:t>
            </w:r>
            <w:r/>
          </w:p>
        </w:tc>
      </w:tr>
      <w:tr>
        <w:trPr>
          <w:jc w:val="center"/>
          <w:trHeight w:val="347"/>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w:t>
            </w:r>
            <w:r>
              <w:rPr>
                <w:rFonts w:hint="eastAsia" w:ascii="仿宋" w:hAnsi="仿宋" w:eastAsia="仿宋" w:cs="仿宋"/>
                <w:color w:val="000000"/>
                <w:sz w:val="28"/>
                <w:szCs w:val="28"/>
                <w:highlight w:val="none"/>
                <w:lang w:eastAsia="zh-CN"/>
              </w:rPr>
              <w:t xml:space="preserve">五</w:t>
            </w:r>
            <w:r>
              <w:rPr>
                <w:rFonts w:hint="eastAsia" w:ascii="仿宋" w:hAnsi="仿宋" w:eastAsia="仿宋" w:cs="仿宋"/>
                <w:color w:val="000000"/>
                <w:sz w:val="28"/>
                <w:szCs w:val="28"/>
                <w:highlight w:val="none"/>
              </w:rPr>
              <w:t xml:space="preserve">)</w:t>
            </w:r>
            <w:r/>
          </w:p>
        </w:tc>
        <w:tc>
          <w:tcPr>
            <w:tcMar>
              <w:left w:w="108" w:type="dxa"/>
              <w:top w:w="0" w:type="dxa"/>
              <w:right w:w="108" w:type="dxa"/>
              <w:bottom w:w="0" w:type="dxa"/>
            </w:tcMar>
            <w:tcW w:w="8242" w:type="dxa"/>
            <w:vAlign w:val="center"/>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以人民币报价。</w:t>
            </w:r>
            <w:r/>
          </w:p>
        </w:tc>
      </w:tr>
      <w:tr>
        <w:trPr>
          <w:jc w:val="center"/>
          <w:trHeight w:val="1819"/>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w:t>
            </w:r>
            <w:r>
              <w:rPr>
                <w:rFonts w:hint="eastAsia" w:ascii="仿宋" w:hAnsi="仿宋" w:eastAsia="仿宋" w:cs="仿宋"/>
                <w:color w:val="000000"/>
                <w:sz w:val="28"/>
                <w:szCs w:val="28"/>
                <w:highlight w:val="none"/>
                <w:lang w:eastAsia="zh-CN"/>
              </w:rPr>
              <w:t xml:space="preserve">七</w:t>
            </w:r>
            <w:r>
              <w:rPr>
                <w:rFonts w:hint="eastAsia" w:ascii="仿宋" w:hAnsi="仿宋" w:eastAsia="仿宋" w:cs="仿宋"/>
                <w:color w:val="000000"/>
                <w:sz w:val="28"/>
                <w:szCs w:val="28"/>
                <w:highlight w:val="none"/>
              </w:rPr>
              <w:t xml:space="preserve">）</w:t>
            </w:r>
            <w:r/>
          </w:p>
        </w:tc>
        <w:tc>
          <w:tcPr>
            <w:tcMar>
              <w:left w:w="108" w:type="dxa"/>
              <w:top w:w="0" w:type="dxa"/>
              <w:right w:w="108" w:type="dxa"/>
              <w:bottom w:w="0" w:type="dxa"/>
            </w:tcMar>
            <w:tcW w:w="8242" w:type="dxa"/>
            <w:vAlign w:val="center"/>
            <w:textDirection w:val="lrTb"/>
            <w:noWrap w:val="false"/>
          </w:tcPr>
          <w:p>
            <w:pPr>
              <w:pStyle w:val="781"/>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线上要求：</w:t>
            </w:r>
            <w:r/>
          </w:p>
          <w:p>
            <w:pPr>
              <w:pStyle w:val="781"/>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投标人应当通过“苏采云”系统提交数据电文形式的投标文件（即电子投标）。</w:t>
            </w:r>
            <w:r/>
          </w:p>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特别说明：通过“苏采云”系统提交政府采购客户端工具导出加密的投标文件（后缀名为zip）。投标文件不得超过</w:t>
            </w: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rPr>
              <w:t xml:space="preserve">50M！</w:t>
            </w:r>
            <w:r>
              <w:rPr>
                <w:rFonts w:hint="eastAsia" w:ascii="仿宋" w:hAnsi="仿宋" w:eastAsia="仿宋" w:cs="仿宋"/>
                <w:color w:val="0000ff"/>
                <w:sz w:val="28"/>
                <w:szCs w:val="28"/>
                <w:highlight w:val="none"/>
              </w:rPr>
              <w:t xml:space="preserve"> </w:t>
            </w:r>
            <w:r/>
          </w:p>
        </w:tc>
      </w:tr>
      <w:tr>
        <w:trPr>
          <w:jc w:val="center"/>
          <w:trHeight w:val="90"/>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(十八)</w:t>
            </w:r>
            <w:r/>
          </w:p>
        </w:tc>
        <w:tc>
          <w:tcPr>
            <w:tcMar>
              <w:left w:w="108" w:type="dxa"/>
              <w:top w:w="0" w:type="dxa"/>
              <w:right w:w="108" w:type="dxa"/>
              <w:bottom w:w="0" w:type="dxa"/>
            </w:tcMar>
            <w:tcW w:w="8242" w:type="dxa"/>
            <w:vAlign w:val="top"/>
            <w:textDirection w:val="lrTb"/>
            <w:noWrap w:val="false"/>
          </w:tcPr>
          <w:p>
            <w:pPr>
              <w:spacing w:line="360"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一、投标文件提交时间：202</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6</w:t>
            </w:r>
            <w:r>
              <w:rPr>
                <w:rFonts w:hint="eastAsia" w:ascii="仿宋" w:hAnsi="仿宋" w:eastAsia="仿宋" w:cs="仿宋"/>
                <w:color w:val="000000" w:themeColor="text1"/>
                <w:sz w:val="28"/>
                <w:szCs w:val="28"/>
                <w:highlight w:val="none"/>
                <w14:textFill>
                  <w14:solidFill>
                    <w14:schemeClr w14:val="tx1"/>
                  </w14:solidFill>
                </w14:textFill>
              </w:rPr>
              <w:t xml:space="preserve">年</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10</w:t>
            </w:r>
            <w:r>
              <w:rPr>
                <w:rFonts w:hint="eastAsia" w:ascii="仿宋" w:hAnsi="仿宋" w:eastAsia="仿宋" w:cs="仿宋"/>
                <w:color w:val="000000" w:themeColor="text1"/>
                <w:sz w:val="28"/>
                <w:szCs w:val="28"/>
                <w:highlight w:val="none"/>
                <w14:textFill>
                  <w14:solidFill>
                    <w14:schemeClr w14:val="tx1"/>
                  </w14:solidFill>
                </w14:textFill>
              </w:rPr>
              <w:t xml:space="preserve">月</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12</w:t>
            </w:r>
            <w:r>
              <w:rPr>
                <w:rFonts w:hint="eastAsia" w:ascii="仿宋" w:hAnsi="仿宋" w:eastAsia="仿宋" w:cs="仿宋"/>
                <w:color w:val="000000" w:themeColor="text1"/>
                <w:sz w:val="28"/>
                <w:szCs w:val="28"/>
                <w:highlight w:val="none"/>
                <w14:textFill>
                  <w14:solidFill>
                    <w14:schemeClr w14:val="tx1"/>
                  </w14:solidFill>
                </w14:textFill>
              </w:rPr>
              <w:t xml:space="preserve">日北京时间</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09</w:t>
            </w:r>
            <w:r>
              <w:rPr>
                <w:rFonts w:hint="eastAsia" w:ascii="仿宋" w:hAnsi="仿宋" w:eastAsia="仿宋" w:cs="仿宋"/>
                <w:color w:val="000000" w:themeColor="text1"/>
                <w:sz w:val="28"/>
                <w:szCs w:val="28"/>
                <w:highlight w:val="none"/>
                <w14:textFill>
                  <w14:solidFill>
                    <w14:schemeClr w14:val="tx1"/>
                  </w14:solidFill>
                </w14:textFill>
              </w:rPr>
              <w:t xml:space="preserve">：</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3</w:t>
            </w:r>
            <w:r>
              <w:rPr>
                <w:rFonts w:hint="eastAsia" w:ascii="仿宋" w:hAnsi="仿宋" w:eastAsia="仿宋" w:cs="仿宋"/>
                <w:color w:val="000000" w:themeColor="text1"/>
                <w:sz w:val="28"/>
                <w:szCs w:val="28"/>
                <w:highlight w:val="none"/>
                <w14:textFill>
                  <w14:solidFill>
                    <w14:schemeClr w14:val="tx1"/>
                  </w14:solidFill>
                </w14:textFill>
              </w:rPr>
              <w:t xml:space="preserve">0前。</w:t>
            </w:r>
            <w:r/>
          </w:p>
          <w:p>
            <w:pPr>
              <w:spacing w:line="360"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二、投标文件接收截止时间：202</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6</w:t>
            </w:r>
            <w:r>
              <w:rPr>
                <w:rFonts w:hint="eastAsia" w:ascii="仿宋" w:hAnsi="仿宋" w:eastAsia="仿宋" w:cs="仿宋"/>
                <w:color w:val="000000" w:themeColor="text1"/>
                <w:sz w:val="28"/>
                <w:szCs w:val="28"/>
                <w:highlight w:val="none"/>
                <w14:textFill>
                  <w14:solidFill>
                    <w14:schemeClr w14:val="tx1"/>
                  </w14:solidFill>
                </w14:textFill>
              </w:rPr>
              <w:t xml:space="preserve">年</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10</w:t>
            </w:r>
            <w:r>
              <w:rPr>
                <w:rFonts w:hint="eastAsia" w:ascii="仿宋" w:hAnsi="仿宋" w:eastAsia="仿宋" w:cs="仿宋"/>
                <w:color w:val="000000" w:themeColor="text1"/>
                <w:sz w:val="28"/>
                <w:szCs w:val="28"/>
                <w:highlight w:val="none"/>
                <w14:textFill>
                  <w14:solidFill>
                    <w14:schemeClr w14:val="tx1"/>
                  </w14:solidFill>
                </w14:textFill>
              </w:rPr>
              <w:t xml:space="preserve">月</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12</w:t>
            </w:r>
            <w:r>
              <w:rPr>
                <w:rFonts w:hint="eastAsia" w:ascii="仿宋" w:hAnsi="仿宋" w:eastAsia="仿宋" w:cs="仿宋"/>
                <w:color w:val="000000" w:themeColor="text1"/>
                <w:sz w:val="28"/>
                <w:szCs w:val="28"/>
                <w:highlight w:val="none"/>
                <w14:textFill>
                  <w14:solidFill>
                    <w14:schemeClr w14:val="tx1"/>
                  </w14:solidFill>
                </w14:textFill>
              </w:rPr>
              <w:t xml:space="preserve">日北京时间</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09</w:t>
            </w:r>
            <w:r>
              <w:rPr>
                <w:rFonts w:hint="eastAsia" w:ascii="仿宋" w:hAnsi="仿宋" w:eastAsia="仿宋" w:cs="仿宋"/>
                <w:color w:val="000000" w:themeColor="text1"/>
                <w:sz w:val="28"/>
                <w:szCs w:val="28"/>
                <w:highlight w:val="none"/>
                <w14:textFill>
                  <w14:solidFill>
                    <w14:schemeClr w14:val="tx1"/>
                  </w14:solidFill>
                </w14:textFill>
              </w:rPr>
              <w:t xml:space="preserve">：</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30</w:t>
            </w:r>
            <w:r>
              <w:rPr>
                <w:rFonts w:hint="eastAsia" w:ascii="仿宋" w:hAnsi="仿宋" w:eastAsia="仿宋" w:cs="仿宋"/>
                <w:color w:val="000000" w:themeColor="text1"/>
                <w:sz w:val="28"/>
                <w:szCs w:val="28"/>
                <w:highlight w:val="none"/>
                <w14:textFill>
                  <w14:solidFill>
                    <w14:schemeClr w14:val="tx1"/>
                  </w14:solidFill>
                </w14:textFill>
              </w:rPr>
              <w:t xml:space="preserve">。</w:t>
            </w:r>
            <w:r/>
          </w:p>
          <w:p>
            <w:pPr>
              <w:spacing w:line="360"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三、投标文件提交地点：投标人应当通过“苏采云”系统提交数据电文形式的投标文件（即电子投标），“苏采云”系统自动接收。</w:t>
            </w:r>
            <w:r/>
          </w:p>
        </w:tc>
      </w:tr>
      <w:tr>
        <w:trPr>
          <w:jc w:val="center"/>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(十九)</w:t>
            </w:r>
            <w:r/>
          </w:p>
        </w:tc>
        <w:tc>
          <w:tcPr>
            <w:tcMar>
              <w:left w:w="108" w:type="dxa"/>
              <w:top w:w="0" w:type="dxa"/>
              <w:right w:w="108" w:type="dxa"/>
              <w:bottom w:w="0" w:type="dxa"/>
            </w:tcMar>
            <w:tcW w:w="8242" w:type="dxa"/>
            <w:vAlign w:val="top"/>
            <w:textDirection w:val="lrTb"/>
            <w:noWrap w:val="false"/>
          </w:tcPr>
          <w:p>
            <w:pPr>
              <w:spacing w:line="360" w:lineRule="auto"/>
              <w:rPr>
                <w:rFonts w:hint="eastAsia" w:ascii="仿宋" w:hAnsi="仿宋" w:eastAsia="仿宋" w:cs="仿宋"/>
                <w:color w:val="ff0000"/>
                <w:sz w:val="28"/>
                <w:szCs w:val="28"/>
                <w:highlight w:val="none"/>
              </w:rPr>
            </w:pPr>
            <w:r>
              <w:rPr>
                <w:rFonts w:hint="eastAsia" w:ascii="仿宋" w:hAnsi="仿宋" w:eastAsia="仿宋" w:cs="仿宋"/>
                <w:color w:val="000000"/>
                <w:sz w:val="28"/>
                <w:szCs w:val="28"/>
                <w:highlight w:val="none"/>
              </w:rPr>
              <w:t xml:space="preserve">电子投标文件应由其法定代表人或法定代表人授权代表在规定的网上投标时间内，</w:t>
            </w:r>
            <w:r>
              <w:rPr>
                <w:rFonts w:hint="eastAsia" w:ascii="仿宋" w:hAnsi="仿宋" w:eastAsia="仿宋" w:cs="仿宋"/>
                <w:b/>
                <w:bCs/>
                <w:color w:val="000000"/>
                <w:sz w:val="28"/>
                <w:szCs w:val="28"/>
                <w:highlight w:val="none"/>
              </w:rPr>
              <w:t xml:space="preserve">凭 CA 证书登陆“苏采云”系统在线编制投标文件（电子数据），</w:t>
            </w:r>
            <w:r>
              <w:rPr>
                <w:rFonts w:hint="eastAsia" w:ascii="仿宋" w:hAnsi="仿宋" w:eastAsia="仿宋" w:cs="仿宋"/>
                <w:b/>
                <w:color w:val="000000"/>
                <w:sz w:val="28"/>
                <w:szCs w:val="28"/>
                <w:highlight w:val="none"/>
              </w:rPr>
              <w:t xml:space="preserve">并在投标截止时间之前上传投标文件。投标人应在达到开标时间后，使用CA数字证书解密各自投标文件。</w:t>
            </w:r>
            <w:r/>
          </w:p>
        </w:tc>
      </w:tr>
      <w:tr>
        <w:trPr>
          <w:jc w:val="center"/>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四</w:t>
            </w:r>
            <w:r/>
          </w:p>
        </w:tc>
        <w:tc>
          <w:tcPr>
            <w:tcMar>
              <w:left w:w="108" w:type="dxa"/>
              <w:top w:w="0" w:type="dxa"/>
              <w:right w:w="108" w:type="dxa"/>
              <w:bottom w:w="0" w:type="dxa"/>
            </w:tcMar>
            <w:tcW w:w="8242"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开标</w:t>
            </w:r>
            <w:r/>
          </w:p>
        </w:tc>
      </w:tr>
      <w:tr>
        <w:trPr>
          <w:jc w:val="center"/>
          <w:trHeight w:val="1610"/>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(二十四)</w:t>
            </w:r>
            <w:r/>
          </w:p>
        </w:tc>
        <w:tc>
          <w:tcPr>
            <w:tcMar>
              <w:left w:w="108" w:type="dxa"/>
              <w:top w:w="0" w:type="dxa"/>
              <w:right w:w="108" w:type="dxa"/>
              <w:bottom w:w="0" w:type="dxa"/>
            </w:tcMar>
            <w:tcW w:w="8242" w:type="dxa"/>
            <w:vAlign w:val="top"/>
            <w:textDirection w:val="lrTb"/>
            <w:noWrap w:val="false"/>
          </w:tcPr>
          <w:p>
            <w:pPr>
              <w:spacing w:line="360" w:lineRule="auto"/>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开标时间及地点：</w:t>
            </w:r>
            <w:r>
              <w:rPr>
                <w:rFonts w:hint="eastAsia" w:ascii="仿宋" w:hAnsi="仿宋" w:eastAsia="仿宋" w:cs="仿宋"/>
                <w:color w:val="000000" w:themeColor="text1"/>
                <w:sz w:val="28"/>
                <w:szCs w:val="28"/>
                <w:highlight w:val="none"/>
                <w:lang w:eastAsia="zh-CN"/>
                <w14:textFill>
                  <w14:solidFill>
                    <w14:schemeClr w14:val="tx1"/>
                  </w14:solidFill>
                </w14:textFill>
              </w:rPr>
              <w:tab/>
            </w:r>
            <w:r/>
          </w:p>
          <w:p>
            <w:pPr>
              <w:spacing w:line="360"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1.开标时间：202</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6</w:t>
            </w:r>
            <w:r>
              <w:rPr>
                <w:rFonts w:hint="eastAsia" w:ascii="仿宋" w:hAnsi="仿宋" w:eastAsia="仿宋" w:cs="仿宋"/>
                <w:color w:val="000000" w:themeColor="text1"/>
                <w:sz w:val="28"/>
                <w:szCs w:val="28"/>
                <w:highlight w:val="none"/>
                <w14:textFill>
                  <w14:solidFill>
                    <w14:schemeClr w14:val="tx1"/>
                  </w14:solidFill>
                </w14:textFill>
              </w:rPr>
              <w:t xml:space="preserve">年</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10</w:t>
            </w:r>
            <w:r>
              <w:rPr>
                <w:rFonts w:hint="eastAsia" w:ascii="仿宋" w:hAnsi="仿宋" w:eastAsia="仿宋" w:cs="仿宋"/>
                <w:color w:val="000000" w:themeColor="text1"/>
                <w:sz w:val="28"/>
                <w:szCs w:val="28"/>
                <w:highlight w:val="none"/>
                <w14:textFill>
                  <w14:solidFill>
                    <w14:schemeClr w14:val="tx1"/>
                  </w14:solidFill>
                </w14:textFill>
              </w:rPr>
              <w:t xml:space="preserve">月</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12</w:t>
            </w:r>
            <w:r>
              <w:rPr>
                <w:rFonts w:hint="eastAsia" w:ascii="仿宋" w:hAnsi="仿宋" w:eastAsia="仿宋" w:cs="仿宋"/>
                <w:color w:val="000000" w:themeColor="text1"/>
                <w:sz w:val="28"/>
                <w:szCs w:val="28"/>
                <w:highlight w:val="none"/>
                <w14:textFill>
                  <w14:solidFill>
                    <w14:schemeClr w14:val="tx1"/>
                  </w14:solidFill>
                </w14:textFill>
              </w:rPr>
              <w:t xml:space="preserve">日</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09</w:t>
            </w:r>
            <w:r>
              <w:rPr>
                <w:rFonts w:hint="eastAsia" w:ascii="仿宋" w:hAnsi="仿宋" w:eastAsia="仿宋" w:cs="仿宋"/>
                <w:color w:val="000000" w:themeColor="text1"/>
                <w:sz w:val="28"/>
                <w:szCs w:val="28"/>
                <w:highlight w:val="none"/>
                <w14:textFill>
                  <w14:solidFill>
                    <w14:schemeClr w14:val="tx1"/>
                  </w14:solidFill>
                </w14:textFill>
              </w:rPr>
              <w:t xml:space="preserve">：</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30</w:t>
            </w:r>
            <w:r>
              <w:rPr>
                <w:rFonts w:hint="eastAsia" w:ascii="仿宋" w:hAnsi="仿宋" w:eastAsia="仿宋" w:cs="仿宋"/>
                <w:color w:val="000000" w:themeColor="text1"/>
                <w:sz w:val="28"/>
                <w:szCs w:val="28"/>
                <w:highlight w:val="none"/>
                <w14:textFill>
                  <w14:solidFill>
                    <w14:schemeClr w14:val="tx1"/>
                  </w14:solidFill>
                </w14:textFill>
              </w:rPr>
              <w:t xml:space="preserve">（标准时间）</w:t>
            </w:r>
            <w:r/>
          </w:p>
          <w:p>
            <w:pPr>
              <w:spacing w:line="360"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2.开标地点：“苏采云”系统（网址： http://jszfcg.jsczt.cn/）“开标大厅”或进入徐州政府采购网（网址：</w:t>
            </w:r>
            <w:r>
              <w:rPr>
                <w:rFonts w:hint="eastAsia" w:ascii="仿宋" w:hAnsi="仿宋" w:eastAsia="仿宋" w:cs="仿宋"/>
                <w:color w:val="000000" w:themeColor="text1"/>
                <w:sz w:val="28"/>
                <w:szCs w:val="28"/>
                <w:highlight w:val="none"/>
                <w14:textFill>
                  <w14:solidFill>
                    <w14:schemeClr w14:val="tx1"/>
                  </w14:solidFill>
                </w14:textFill>
              </w:rPr>
              <w:fldChar w:fldCharType="begin"/>
            </w:r>
            <w:r>
              <w:rPr>
                <w:rFonts w:hint="eastAsia" w:ascii="仿宋" w:hAnsi="仿宋" w:eastAsia="仿宋" w:cs="仿宋"/>
                <w:color w:val="000000" w:themeColor="text1"/>
                <w:sz w:val="28"/>
                <w:szCs w:val="28"/>
                <w:highlight w:val="none"/>
                <w14:textFill>
                  <w14:solidFill>
                    <w14:schemeClr w14:val="tx1"/>
                  </w14:solidFill>
                </w14:textFill>
              </w:rPr>
              <w:instrText xml:space="preserve"> HYPERLINK "http://czj.xz.gov.cn/Home/HomeIndex）--业务工作--用户登录，点击" </w:instrText>
            </w:r>
            <w:r>
              <w:rPr>
                <w:rFonts w:hint="eastAsia" w:ascii="仿宋" w:hAnsi="仿宋" w:eastAsia="仿宋" w:cs="仿宋"/>
                <w:color w:val="000000" w:themeColor="text1"/>
                <w:sz w:val="28"/>
                <w:szCs w:val="28"/>
                <w:highlight w:val="none"/>
                <w14:textFill>
                  <w14:solidFill>
                    <w14:schemeClr w14:val="tx1"/>
                  </w14:solidFill>
                </w14:textFill>
              </w:rPr>
              <w:fldChar w:fldCharType="separate"/>
            </w:r>
            <w:r>
              <w:rPr>
                <w:rFonts w:hint="eastAsia" w:ascii="仿宋" w:hAnsi="仿宋" w:eastAsia="仿宋" w:cs="仿宋"/>
                <w:color w:val="000000" w:themeColor="text1"/>
                <w:sz w:val="28"/>
                <w:szCs w:val="28"/>
                <w:highlight w:val="none"/>
                <w14:textFill>
                  <w14:solidFill>
                    <w14:schemeClr w14:val="tx1"/>
                  </w14:solidFill>
                </w14:textFill>
              </w:rPr>
              <w:t xml:space="preserve">http://czj.xz.gov.cn/Home/HomeIndex）--业务工作--用户登录，点击“苏采云”进入系统“开标大厅”。</w:t>
            </w:r>
            <w:r>
              <w:rPr>
                <w:rFonts w:hint="eastAsia" w:ascii="仿宋" w:hAnsi="仿宋" w:eastAsia="仿宋" w:cs="仿宋"/>
                <w:color w:val="000000" w:themeColor="text1"/>
                <w:sz w:val="28"/>
                <w:szCs w:val="28"/>
                <w:highlight w:val="none"/>
                <w14:textFill>
                  <w14:solidFill>
                    <w14:schemeClr w14:val="tx1"/>
                  </w14:solidFill>
                </w14:textFill>
              </w:rPr>
              <w:fldChar w:fldCharType="end"/>
            </w:r>
            <w:r/>
          </w:p>
          <w:p>
            <w:pPr>
              <w:spacing w:line="360"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线上开标时，“苏采云”系统自动提取所有投标文件，投标人按招标文件规定方式按时在线解密。本项目招标文件规定的投标人按时在线解密方式：开标时间后30分钟内，通过“苏采云”系统（使用“CA数字证书”）解密。所有投标人解密（或解密时间）结束后，“苏采云”系统生成开标记录并向社会公众公布，但依法应当保密的除外。 </w:t>
            </w:r>
            <w:r/>
          </w:p>
        </w:tc>
      </w:tr>
      <w:tr>
        <w:trPr>
          <w:jc w:val="center"/>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五</w:t>
            </w:r>
            <w:r/>
          </w:p>
        </w:tc>
        <w:tc>
          <w:tcPr>
            <w:tcMar>
              <w:left w:w="108" w:type="dxa"/>
              <w:top w:w="0" w:type="dxa"/>
              <w:right w:w="108" w:type="dxa"/>
              <w:bottom w:w="0" w:type="dxa"/>
            </w:tcMar>
            <w:tcW w:w="8242"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评标</w:t>
            </w:r>
            <w:r/>
          </w:p>
        </w:tc>
      </w:tr>
      <w:tr>
        <w:trPr>
          <w:jc w:val="center"/>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(二十</w:t>
            </w:r>
            <w:r>
              <w:rPr>
                <w:rFonts w:hint="eastAsia" w:ascii="仿宋" w:hAnsi="仿宋" w:eastAsia="仿宋" w:cs="仿宋"/>
                <w:color w:val="000000"/>
                <w:sz w:val="28"/>
                <w:szCs w:val="28"/>
                <w:highlight w:val="none"/>
                <w:lang w:eastAsia="zh-CN"/>
              </w:rPr>
              <w:t xml:space="preserve">六</w:t>
            </w:r>
            <w:r>
              <w:rPr>
                <w:rFonts w:hint="eastAsia" w:ascii="仿宋" w:hAnsi="仿宋" w:eastAsia="仿宋" w:cs="仿宋"/>
                <w:color w:val="000000"/>
                <w:sz w:val="28"/>
                <w:szCs w:val="28"/>
                <w:highlight w:val="none"/>
              </w:rPr>
              <w:t xml:space="preserve">)</w:t>
            </w:r>
            <w:r/>
          </w:p>
        </w:tc>
        <w:tc>
          <w:tcPr>
            <w:tcMar>
              <w:left w:w="108" w:type="dxa"/>
              <w:top w:w="0" w:type="dxa"/>
              <w:right w:w="108" w:type="dxa"/>
              <w:bottom w:w="0" w:type="dxa"/>
            </w:tcMar>
            <w:tcW w:w="8242"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采用</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最</w:t>
            </w:r>
            <w:r>
              <w:rPr>
                <w:rFonts w:hint="eastAsia" w:ascii="仿宋" w:hAnsi="仿宋" w:eastAsia="仿宋" w:cs="仿宋"/>
                <w:color w:val="000000" w:themeColor="text1"/>
                <w:sz w:val="28"/>
                <w:szCs w:val="28"/>
                <w:highlight w:val="none"/>
                <w14:textFill>
                  <w14:solidFill>
                    <w14:schemeClr w14:val="tx1"/>
                  </w14:solidFill>
                </w14:textFill>
              </w:rPr>
              <w:t xml:space="preserve">低价优先</w:t>
            </w:r>
            <w:r>
              <w:rPr>
                <w:rFonts w:hint="eastAsia" w:ascii="仿宋" w:hAnsi="仿宋" w:eastAsia="仿宋" w:cs="仿宋"/>
                <w:color w:val="000000"/>
                <w:sz w:val="28"/>
                <w:szCs w:val="28"/>
                <w:highlight w:val="none"/>
              </w:rPr>
              <w:t xml:space="preserve">评分法。</w:t>
            </w:r>
            <w:r/>
          </w:p>
        </w:tc>
      </w:tr>
      <w:tr>
        <w:trPr>
          <w:jc w:val="center"/>
          <w:trHeight w:val="929"/>
        </w:trPr>
        <w:tc>
          <w:tcPr>
            <w:tcMar>
              <w:left w:w="108" w:type="dxa"/>
              <w:top w:w="0" w:type="dxa"/>
              <w:right w:w="108" w:type="dxa"/>
              <w:bottom w:w="0" w:type="dxa"/>
            </w:tcMar>
            <w:tcW w:w="1542" w:type="dxa"/>
            <w:vAlign w:val="top"/>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(二十</w:t>
            </w:r>
            <w:r>
              <w:rPr>
                <w:rFonts w:hint="eastAsia" w:ascii="仿宋" w:hAnsi="仿宋" w:eastAsia="仿宋" w:cs="仿宋"/>
                <w:color w:val="000000"/>
                <w:sz w:val="28"/>
                <w:highlight w:val="none"/>
                <w:lang w:val="en-US" w:eastAsia="zh-CN"/>
              </w:rPr>
              <w:t xml:space="preserve">八</w:t>
            </w:r>
            <w:r>
              <w:rPr>
                <w:rFonts w:ascii="仿宋" w:hAnsi="仿宋" w:eastAsia="仿宋" w:cs="仿宋"/>
                <w:color w:val="000000"/>
                <w:sz w:val="28"/>
                <w:highlight w:val="none"/>
              </w:rPr>
              <w:t xml:space="preserve">)</w:t>
            </w:r>
            <w:r/>
          </w:p>
        </w:tc>
        <w:tc>
          <w:tcPr>
            <w:tcMar>
              <w:left w:w="108" w:type="dxa"/>
              <w:top w:w="0" w:type="dxa"/>
              <w:right w:w="108" w:type="dxa"/>
              <w:bottom w:w="0" w:type="dxa"/>
            </w:tcMar>
            <w:tcW w:w="8242" w:type="dxa"/>
            <w:vAlign w:val="top"/>
            <w:textDirection w:val="lrTb"/>
            <w:noWrap w:val="false"/>
          </w:tcPr>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一、推荐中标候选供应商名单。中标候选供应商数量应当确定</w:t>
            </w:r>
            <w:r>
              <w:rPr>
                <w:rFonts w:hint="eastAsia" w:ascii="仿宋" w:hAnsi="仿宋" w:eastAsia="仿宋" w:cs="仿宋"/>
                <w:sz w:val="28"/>
                <w:szCs w:val="28"/>
                <w:highlight w:val="none"/>
                <w:lang w:val="en-US" w:eastAsia="zh-CN"/>
              </w:rPr>
              <w:t xml:space="preserve">3家</w:t>
            </w:r>
            <w:r>
              <w:rPr>
                <w:rFonts w:hint="eastAsia" w:ascii="仿宋" w:hAnsi="仿宋" w:eastAsia="仿宋" w:cs="仿宋"/>
                <w:sz w:val="28"/>
                <w:szCs w:val="28"/>
                <w:highlight w:val="none"/>
              </w:rPr>
              <w:t xml:space="preserve">，但必须按顺序排列中标候选供应商。</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二、采用</w:t>
            </w:r>
            <w:r>
              <w:rPr>
                <w:rFonts w:hint="eastAsia" w:ascii="仿宋" w:hAnsi="仿宋" w:eastAsia="仿宋" w:cs="仿宋"/>
                <w:sz w:val="28"/>
                <w:szCs w:val="28"/>
                <w:highlight w:val="none"/>
                <w:lang w:val="en-US" w:eastAsia="zh-CN"/>
              </w:rPr>
              <w:t xml:space="preserve">最</w:t>
            </w:r>
            <w:r>
              <w:rPr>
                <w:rFonts w:hint="eastAsia" w:ascii="仿宋" w:hAnsi="仿宋" w:eastAsia="仿宋" w:cs="仿宋"/>
                <w:color w:val="000000" w:themeColor="text1"/>
                <w:sz w:val="28"/>
                <w:szCs w:val="28"/>
                <w:highlight w:val="none"/>
                <w14:textFill>
                  <w14:solidFill>
                    <w14:schemeClr w14:val="tx1"/>
                  </w14:solidFill>
                </w14:textFill>
              </w:rPr>
              <w:t xml:space="preserve">低价优先</w:t>
            </w:r>
            <w:r>
              <w:rPr>
                <w:rFonts w:hint="eastAsia" w:ascii="仿宋" w:hAnsi="仿宋" w:eastAsia="仿宋" w:cs="仿宋"/>
                <w:color w:val="000000"/>
                <w:sz w:val="28"/>
                <w:szCs w:val="28"/>
                <w:highlight w:val="none"/>
              </w:rPr>
              <w:t xml:space="preserve">评分法</w:t>
            </w:r>
            <w:r>
              <w:rPr>
                <w:rFonts w:hint="eastAsia" w:ascii="仿宋" w:hAnsi="仿宋" w:eastAsia="仿宋" w:cs="仿宋"/>
                <w:sz w:val="28"/>
                <w:szCs w:val="28"/>
                <w:highlight w:val="none"/>
              </w:rPr>
              <w:t xml:space="preserve">的，按评审后得分由高到低顺序排列。得分相同的，</w:t>
            </w:r>
            <w:r>
              <w:rPr>
                <w:rFonts w:hint="eastAsia" w:ascii="仿宋" w:hAnsi="仿宋" w:eastAsia="仿宋" w:cs="仿宋"/>
                <w:sz w:val="28"/>
                <w:szCs w:val="28"/>
                <w:highlight w:val="none"/>
                <w:lang w:val="en-US" w:eastAsia="zh-CN"/>
              </w:rPr>
              <w:t xml:space="preserve">由采购人随机抽取确定</w:t>
            </w:r>
            <w:r>
              <w:rPr>
                <w:rFonts w:hint="eastAsia" w:ascii="仿宋" w:hAnsi="仿宋" w:eastAsia="仿宋" w:cs="仿宋"/>
                <w:sz w:val="28"/>
                <w:szCs w:val="28"/>
                <w:highlight w:val="none"/>
              </w:rPr>
              <w:t xml:space="preserve">得分相同的排列顺序。</w:t>
            </w:r>
            <w:r/>
          </w:p>
          <w:p>
            <w:pPr>
              <w:spacing w:line="360" w:lineRule="auto"/>
              <w:rPr>
                <w:highlight w:val="none"/>
              </w:rPr>
            </w:pPr>
            <w:r>
              <w:rPr>
                <w:rFonts w:hint="eastAsia" w:ascii="仿宋" w:hAnsi="仿宋" w:eastAsia="仿宋" w:cs="仿宋"/>
                <w:sz w:val="28"/>
                <w:szCs w:val="28"/>
                <w:highlight w:val="none"/>
              </w:rPr>
              <w:t xml:space="preserve">三、采购人应当自收到评标报告之日起</w:t>
            </w:r>
            <w:r>
              <w:rPr>
                <w:rFonts w:hint="eastAsia" w:ascii="仿宋" w:hAnsi="仿宋" w:eastAsia="仿宋" w:cs="仿宋"/>
                <w:sz w:val="28"/>
                <w:szCs w:val="28"/>
                <w:highlight w:val="none"/>
                <w:lang w:eastAsia="zh-CN"/>
              </w:rPr>
              <w:t xml:space="preserve">5</w:t>
            </w:r>
            <w:r>
              <w:rPr>
                <w:rFonts w:hint="eastAsia" w:ascii="仿宋" w:hAnsi="仿宋" w:eastAsia="仿宋" w:cs="仿宋"/>
                <w:sz w:val="28"/>
                <w:szCs w:val="28"/>
                <w:highlight w:val="none"/>
              </w:rPr>
              <w:t xml:space="preserve">个工作日内，在评标报告确定的中标候选人名单中按得分最高顺序确定一名中标人。</w:t>
            </w:r>
            <w:r/>
          </w:p>
        </w:tc>
      </w:tr>
      <w:tr>
        <w:trPr>
          <w:jc w:val="center"/>
          <w:trHeight w:val="929"/>
        </w:trPr>
        <w:tc>
          <w:tcPr>
            <w:tcMar>
              <w:left w:w="108" w:type="dxa"/>
              <w:top w:w="0" w:type="dxa"/>
              <w:right w:w="108" w:type="dxa"/>
              <w:bottom w:w="0" w:type="dxa"/>
            </w:tcMar>
            <w:tcW w:w="1542" w:type="dxa"/>
            <w:vAlign w:val="top"/>
            <w:textDirection w:val="lrTb"/>
            <w:noWrap w:val="false"/>
          </w:tcPr>
          <w:p>
            <w:pPr>
              <w:ind w:left="0" w:right="0" w:firstLine="0"/>
              <w:jc w:val="center"/>
              <w:spacing w:before="0" w:after="0"/>
              <w:rPr>
                <w:rFonts w:ascii="仿宋" w:hAnsi="仿宋" w:eastAsia="仿宋" w:cs="仿宋"/>
                <w:color w:val="000000"/>
                <w:sz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二十九</w:t>
            </w:r>
            <w:r>
              <w:rPr>
                <w:rFonts w:hint="eastAsia" w:ascii="宋体" w:hAnsi="宋体" w:cs="宋体"/>
                <w:color w:val="000000"/>
                <w:sz w:val="24"/>
                <w:szCs w:val="24"/>
                <w:highlight w:val="none"/>
                <w:lang w:eastAsia="zh-CN"/>
              </w:rPr>
              <w:t xml:space="preserve">）</w:t>
            </w:r>
            <w:r/>
          </w:p>
        </w:tc>
        <w:tc>
          <w:tcPr>
            <w:tcMar>
              <w:left w:w="108" w:type="dxa"/>
              <w:top w:w="0" w:type="dxa"/>
              <w:right w:w="108" w:type="dxa"/>
              <w:bottom w:w="0" w:type="dxa"/>
            </w:tcMar>
            <w:tcW w:w="8242" w:type="dxa"/>
            <w:vAlign w:val="top"/>
            <w:textDirection w:val="lrTb"/>
            <w:noWrap w:val="false"/>
          </w:tcPr>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1.评标中需要投标人对投标文件澄清或者说明的，应当通过“苏采云”系统交换数据电文。在评标期间，请投标人保持在线。</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3.投标人的澄清、说明或者补正应当采用通过“苏采云”系统（使用“CA数字证书”</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加盖电子签章）形式。投标人没有在规定的回复时间内作出必要的澄清、说明或者补正，评标委员会将认为投标人拒绝作出必要的澄清、说明或者补正，并承担相应的后果和法律责任。</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0"/>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eastAsia="zh-CN"/>
              </w:rPr>
              <w:t xml:space="preserve">六</w:t>
            </w:r>
            <w:r/>
          </w:p>
        </w:tc>
        <w:tc>
          <w:tcPr>
            <w:tcMar>
              <w:left w:w="108" w:type="dxa"/>
              <w:top w:w="0" w:type="dxa"/>
              <w:right w:w="108" w:type="dxa"/>
              <w:bottom w:w="0" w:type="dxa"/>
            </w:tcMar>
            <w:tcW w:w="8242"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政府采购合同</w:t>
            </w:r>
            <w:r/>
          </w:p>
        </w:tc>
      </w:tr>
      <w:tr>
        <w:trPr>
          <w:jc w:val="center"/>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(三十</w:t>
            </w:r>
            <w:r>
              <w:rPr>
                <w:rFonts w:hint="eastAsia" w:ascii="仿宋" w:hAnsi="仿宋" w:eastAsia="仿宋" w:cs="仿宋"/>
                <w:color w:val="000000"/>
                <w:sz w:val="28"/>
                <w:szCs w:val="28"/>
                <w:highlight w:val="none"/>
                <w:lang w:val="en-US" w:eastAsia="zh-CN"/>
              </w:rPr>
              <w:t xml:space="preserve">六</w:t>
            </w:r>
            <w:r>
              <w:rPr>
                <w:rFonts w:hint="eastAsia" w:ascii="仿宋" w:hAnsi="仿宋" w:eastAsia="仿宋" w:cs="仿宋"/>
                <w:color w:val="000000"/>
                <w:sz w:val="28"/>
                <w:szCs w:val="28"/>
                <w:highlight w:val="none"/>
              </w:rPr>
              <w:t xml:space="preserve">)</w:t>
            </w:r>
            <w:r/>
          </w:p>
        </w:tc>
        <w:tc>
          <w:tcPr>
            <w:tcMar>
              <w:left w:w="108" w:type="dxa"/>
              <w:top w:w="0" w:type="dxa"/>
              <w:right w:w="108" w:type="dxa"/>
              <w:bottom w:w="0" w:type="dxa"/>
            </w:tcMar>
            <w:tcW w:w="8242" w:type="dxa"/>
            <w:vAlign w:val="center"/>
            <w:textDirection w:val="lrTb"/>
            <w:noWrap w:val="false"/>
          </w:tcPr>
          <w:p>
            <w:pPr>
              <w:spacing w:line="360" w:lineRule="auto"/>
              <w:rPr>
                <w:rFonts w:hint="eastAsia" w:ascii="仿宋" w:hAnsi="仿宋" w:eastAsia="仿宋" w:cs="仿宋"/>
                <w:color w:val="000000"/>
                <w:sz w:val="28"/>
                <w:szCs w:val="28"/>
                <w:highlight w:val="none"/>
              </w:rPr>
            </w:pPr>
            <w:r>
              <w:rPr>
                <w:rFonts w:hint="eastAsia" w:ascii="仿宋" w:hAnsi="仿宋" w:eastAsia="仿宋" w:cs="仿宋"/>
                <w:sz w:val="28"/>
                <w:szCs w:val="28"/>
                <w:highlight w:val="none"/>
              </w:rPr>
              <w:t xml:space="preserve">采购人与中标</w:t>
            </w:r>
            <w:r>
              <w:rPr>
                <w:rFonts w:hint="eastAsia" w:ascii="仿宋" w:hAnsi="仿宋" w:eastAsia="仿宋" w:cs="仿宋"/>
                <w:sz w:val="28"/>
                <w:szCs w:val="28"/>
                <w:highlight w:val="none"/>
                <w:lang w:val="en-US" w:eastAsia="zh-CN"/>
              </w:rPr>
              <w:t xml:space="preserve">/成交供应商</w:t>
            </w:r>
            <w:r>
              <w:rPr>
                <w:rFonts w:hint="eastAsia" w:ascii="仿宋" w:hAnsi="仿宋" w:eastAsia="仿宋" w:cs="仿宋"/>
                <w:sz w:val="28"/>
                <w:szCs w:val="28"/>
                <w:highlight w:val="none"/>
              </w:rPr>
              <w:t xml:space="preserve">应当在中标</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成交通知书发出之日起30日内，按照采购文件确定的事项签订政府采购合同。</w:t>
            </w:r>
            <w:r/>
          </w:p>
        </w:tc>
      </w:tr>
      <w:tr>
        <w:trPr>
          <w:jc w:val="center"/>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(三十</w:t>
            </w:r>
            <w:r>
              <w:rPr>
                <w:rFonts w:hint="eastAsia" w:ascii="仿宋" w:hAnsi="仿宋" w:eastAsia="仿宋" w:cs="仿宋"/>
                <w:color w:val="000000"/>
                <w:sz w:val="28"/>
                <w:szCs w:val="28"/>
                <w:highlight w:val="none"/>
                <w:lang w:val="en-US" w:eastAsia="zh-CN"/>
              </w:rPr>
              <w:t xml:space="preserve">八</w:t>
            </w:r>
            <w:r>
              <w:rPr>
                <w:rFonts w:hint="eastAsia" w:ascii="仿宋" w:hAnsi="仿宋" w:eastAsia="仿宋" w:cs="仿宋"/>
                <w:color w:val="000000"/>
                <w:sz w:val="28"/>
                <w:szCs w:val="28"/>
                <w:highlight w:val="none"/>
              </w:rPr>
              <w:t xml:space="preserve">)</w:t>
            </w:r>
            <w:r/>
          </w:p>
        </w:tc>
        <w:tc>
          <w:tcPr>
            <w:tcMar>
              <w:left w:w="108" w:type="dxa"/>
              <w:top w:w="0" w:type="dxa"/>
              <w:right w:w="108" w:type="dxa"/>
              <w:bottom w:w="0" w:type="dxa"/>
            </w:tcMar>
            <w:tcW w:w="8242" w:type="dxa"/>
            <w:vAlign w:val="center"/>
            <w:textDirection w:val="lrTb"/>
            <w:noWrap w:val="false"/>
          </w:tcPr>
          <w:p>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无保证金：本项目无需缴纳保证金。</w:t>
            </w:r>
            <w:r/>
          </w:p>
          <w:p>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履约保证金：若项目要求提供履约担保的，成交供应商可以以履约保函(保险)形式代替提供履约保证金。供应商可登录江苏政府采购网“资料下载”栏目(网址:www.ccgp-jiangsugovcn/jiangsu/zlxz)下载“政府采购电子履约保函(保险)操作手册”。</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履约保证金：无。</w:t>
            </w:r>
            <w:r/>
          </w:p>
        </w:tc>
      </w:tr>
      <w:tr>
        <w:trPr>
          <w:jc w:val="center"/>
        </w:trPr>
        <w:tc>
          <w:tcPr>
            <w:tcMar>
              <w:left w:w="108" w:type="dxa"/>
              <w:top w:w="0" w:type="dxa"/>
              <w:right w:w="108" w:type="dxa"/>
              <w:bottom w:w="0" w:type="dxa"/>
            </w:tcMar>
            <w:tcW w:w="1542" w:type="dxa"/>
            <w:vAlign w:val="top"/>
            <w:textDirection w:val="lrTb"/>
            <w:noWrap w:val="false"/>
          </w:tcPr>
          <w:p>
            <w:pPr>
              <w:jc w:val="both"/>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（三十</w:t>
            </w:r>
            <w:r>
              <w:rPr>
                <w:rFonts w:hint="eastAsia" w:ascii="仿宋" w:hAnsi="仿宋" w:eastAsia="仿宋" w:cs="仿宋"/>
                <w:sz w:val="24"/>
                <w:szCs w:val="24"/>
                <w:highlight w:val="none"/>
                <w:lang w:eastAsia="zh-CN"/>
              </w:rPr>
              <w:t xml:space="preserve">九</w:t>
            </w:r>
            <w:r>
              <w:rPr>
                <w:rFonts w:hint="eastAsia" w:ascii="仿宋" w:hAnsi="仿宋" w:eastAsia="仿宋" w:cs="仿宋"/>
                <w:sz w:val="24"/>
                <w:szCs w:val="24"/>
                <w:highlight w:val="none"/>
              </w:rPr>
              <w:t xml:space="preserve">）</w:t>
            </w:r>
            <w:r/>
          </w:p>
        </w:tc>
        <w:tc>
          <w:tcPr>
            <w:tcMar>
              <w:left w:w="108" w:type="dxa"/>
              <w:top w:w="0" w:type="dxa"/>
              <w:right w:w="108" w:type="dxa"/>
              <w:bottom w:w="0" w:type="dxa"/>
            </w:tcMar>
            <w:tcW w:w="8242" w:type="dxa"/>
            <w:vAlign w:val="top"/>
            <w:textDirection w:val="lrTb"/>
            <w:noWrap w:val="false"/>
          </w:tcPr>
          <w:p>
            <w:pP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供应商在法定质疑期内一次性提出针对同一采购程序环节的质疑。</w:t>
            </w:r>
            <w:r/>
          </w:p>
          <w:p>
            <w:pP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质疑接收人：</w:t>
            </w:r>
            <w:r>
              <w:rPr>
                <w:rFonts w:hint="eastAsia" w:ascii="仿宋" w:hAnsi="仿宋" w:eastAsia="仿宋" w:cs="仿宋"/>
                <w:color w:val="000000"/>
                <w:sz w:val="28"/>
                <w:szCs w:val="28"/>
                <w:highlight w:val="none"/>
                <w:lang w:val="en-US" w:eastAsia="zh-CN"/>
              </w:rPr>
              <w:t xml:space="preserve">李鑫</w:t>
            </w:r>
            <w:r>
              <w:rPr>
                <w:rFonts w:hint="eastAsia" w:ascii="仿宋" w:hAnsi="仿宋" w:eastAsia="仿宋" w:cs="仿宋"/>
                <w:color w:val="000000"/>
                <w:sz w:val="28"/>
                <w:szCs w:val="28"/>
                <w:highlight w:val="none"/>
              </w:rPr>
              <w:t xml:space="preserve">;联系电话：</w:t>
            </w:r>
            <w:r>
              <w:rPr>
                <w:rFonts w:hint="eastAsia" w:ascii="仿宋" w:hAnsi="仿宋" w:eastAsia="仿宋" w:cs="仿宋"/>
                <w:color w:val="000000"/>
                <w:sz w:val="28"/>
                <w:szCs w:val="28"/>
                <w:highlight w:val="none"/>
                <w:lang w:val="en-US" w:eastAsia="zh-CN"/>
              </w:rPr>
              <w:t xml:space="preserve">18952291448</w:t>
            </w:r>
            <w:r>
              <w:rPr>
                <w:rFonts w:hint="eastAsia" w:ascii="仿宋" w:hAnsi="仿宋" w:eastAsia="仿宋" w:cs="仿宋"/>
                <w:color w:val="000000"/>
                <w:sz w:val="28"/>
                <w:szCs w:val="28"/>
                <w:highlight w:val="none"/>
              </w:rPr>
              <w:t xml:space="preserve">；</w:t>
            </w:r>
            <w:r/>
          </w:p>
          <w:p>
            <w:pPr>
              <w:spacing w:line="400" w:lineRule="exact"/>
              <w:rPr>
                <w:rFonts w:hint="default"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 xml:space="preserve">地址：</w:t>
            </w:r>
            <w:r>
              <w:rPr>
                <w:rFonts w:hint="eastAsia" w:ascii="仿宋" w:hAnsi="仿宋" w:eastAsia="仿宋" w:cs="仿宋"/>
                <w:color w:val="000000"/>
                <w:sz w:val="28"/>
                <w:szCs w:val="28"/>
                <w:highlight w:val="none"/>
                <w:lang w:val="en-US" w:eastAsia="zh-CN"/>
              </w:rPr>
              <w:t xml:space="preserve">沛县皮防所对过盛鼎工程咨询有限公司沛县办事处</w:t>
            </w:r>
            <w:r/>
          </w:p>
        </w:tc>
      </w:tr>
      <w:tr>
        <w:trPr>
          <w:jc w:val="center"/>
        </w:trPr>
        <w:tc>
          <w:tcPr>
            <w:tcMar>
              <w:left w:w="108" w:type="dxa"/>
              <w:top w:w="0" w:type="dxa"/>
              <w:right w:w="108" w:type="dxa"/>
              <w:bottom w:w="0" w:type="dxa"/>
            </w:tcMar>
            <w:tcW w:w="1542" w:type="dxa"/>
            <w:vAlign w:val="top"/>
            <w:textDirection w:val="lrTb"/>
            <w:noWrap w:val="false"/>
          </w:tcPr>
          <w:p>
            <w:pPr>
              <w:jc w:val="center"/>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附加说明</w:t>
            </w:r>
            <w:r/>
          </w:p>
        </w:tc>
        <w:tc>
          <w:tcPr>
            <w:tcMar>
              <w:left w:w="108" w:type="dxa"/>
              <w:top w:w="0" w:type="dxa"/>
              <w:right w:w="108" w:type="dxa"/>
              <w:bottom w:w="0" w:type="dxa"/>
            </w:tcMar>
            <w:tcW w:w="8242" w:type="dxa"/>
            <w:vAlign w:val="top"/>
            <w:textDirection w:val="lrTb"/>
            <w:noWrap w:val="false"/>
          </w:tcPr>
          <w:p>
            <w:pP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rPr>
              <w:t xml:space="preserve">中标人在收到中标通知书时，须向采购人和采购代理机构提交《开标一览表》和《分项价格表》的数据文件（WORD格式）。</w:t>
            </w:r>
            <w:r/>
          </w:p>
          <w:p>
            <w:pPr>
              <w:spacing w:line="400" w:lineRule="exact"/>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邮箱：</w:t>
            </w:r>
            <w:r>
              <w:rPr>
                <w:rFonts w:hint="eastAsia" w:ascii="仿宋" w:hAnsi="仿宋" w:eastAsia="仿宋" w:cs="仿宋"/>
                <w:color w:val="000000"/>
                <w:sz w:val="28"/>
                <w:szCs w:val="28"/>
                <w:highlight w:val="none"/>
              </w:rPr>
              <w:fldChar w:fldCharType="begin"/>
            </w:r>
            <w:r>
              <w:rPr>
                <w:rFonts w:hint="eastAsia" w:ascii="仿宋" w:hAnsi="仿宋" w:eastAsia="仿宋" w:cs="仿宋"/>
                <w:color w:val="000000"/>
                <w:sz w:val="28"/>
                <w:szCs w:val="28"/>
                <w:highlight w:val="none"/>
              </w:rPr>
              <w:instrText xml:space="preserve"> HYPERLINK "mailto:zytxzzq@163.com" </w:instrText>
            </w:r>
            <w:r>
              <w:rPr>
                <w:rFonts w:hint="eastAsia" w:ascii="仿宋" w:hAnsi="仿宋" w:eastAsia="仿宋" w:cs="仿宋"/>
                <w:color w:val="000000"/>
                <w:sz w:val="28"/>
                <w:szCs w:val="28"/>
                <w:highlight w:val="none"/>
              </w:rPr>
              <w:fldChar w:fldCharType="separate"/>
            </w:r>
            <w:r>
              <w:rPr>
                <w:rFonts w:hint="eastAsia" w:ascii="仿宋" w:hAnsi="仿宋" w:eastAsia="仿宋" w:cs="仿宋"/>
                <w:color w:val="000000"/>
                <w:sz w:val="28"/>
                <w:szCs w:val="28"/>
                <w:highlight w:val="none"/>
                <w:lang w:val="en-US" w:eastAsia="zh-CN"/>
              </w:rPr>
              <w:t xml:space="preserve">517414547qq</w:t>
            </w:r>
            <w:r>
              <w:rPr>
                <w:rFonts w:hint="eastAsia" w:ascii="仿宋" w:hAnsi="仿宋" w:eastAsia="仿宋" w:cs="仿宋"/>
                <w:color w:val="000000"/>
                <w:sz w:val="28"/>
                <w:szCs w:val="28"/>
                <w:highlight w:val="none"/>
                <w:lang w:eastAsia="zh-CN"/>
              </w:rPr>
              <w:t xml:space="preserve">@.com</w:t>
            </w:r>
            <w:r>
              <w:rPr>
                <w:rFonts w:hint="eastAsia" w:ascii="仿宋" w:hAnsi="仿宋" w:eastAsia="仿宋" w:cs="仿宋"/>
                <w:color w:val="000000"/>
                <w:sz w:val="28"/>
                <w:szCs w:val="28"/>
                <w:highlight w:val="none"/>
              </w:rPr>
              <w:fldChar w:fldCharType="end"/>
            </w:r>
            <w:r/>
          </w:p>
          <w:p>
            <w:pPr>
              <w:spacing w:line="400" w:lineRule="exact"/>
              <w:rPr>
                <w:rFonts w:hint="eastAsia"/>
                <w:highlight w:val="none"/>
              </w:rPr>
            </w:pPr>
            <w:r>
              <w:rPr>
                <w:rFonts w:hint="eastAsia" w:ascii="仿宋" w:hAnsi="仿宋" w:eastAsia="仿宋" w:cs="仿宋"/>
                <w:color w:val="000000"/>
                <w:sz w:val="28"/>
                <w:szCs w:val="28"/>
                <w:highlight w:val="none"/>
                <w:lang w:val="en-US" w:eastAsia="zh-CN"/>
              </w:rPr>
              <w:t xml:space="preserve">2.中标</w:t>
            </w:r>
            <w:r>
              <w:rPr>
                <w:rFonts w:hint="eastAsia" w:ascii="仿宋" w:hAnsi="仿宋" w:eastAsia="仿宋" w:cs="仿宋"/>
                <w:color w:val="000000"/>
                <w:sz w:val="28"/>
                <w:szCs w:val="28"/>
                <w:highlight w:val="none"/>
              </w:rPr>
              <w:t xml:space="preserve">供应商在领取</w:t>
            </w:r>
            <w:r>
              <w:rPr>
                <w:rFonts w:hint="eastAsia" w:ascii="仿宋" w:hAnsi="仿宋" w:eastAsia="仿宋" w:cs="仿宋"/>
                <w:color w:val="000000"/>
                <w:sz w:val="28"/>
                <w:szCs w:val="28"/>
                <w:highlight w:val="none"/>
                <w:lang w:val="en-US" w:eastAsia="zh-CN"/>
              </w:rPr>
              <w:t xml:space="preserve">中标</w:t>
            </w:r>
            <w:r>
              <w:rPr>
                <w:rFonts w:hint="eastAsia" w:ascii="仿宋" w:hAnsi="仿宋" w:eastAsia="仿宋" w:cs="仿宋"/>
                <w:color w:val="000000"/>
                <w:sz w:val="28"/>
                <w:szCs w:val="28"/>
                <w:highlight w:val="none"/>
              </w:rPr>
              <w:t xml:space="preserve">通知书前，向采购代理机构缴纳代理服务费，收取标准见附件。</w:t>
            </w:r>
            <w:r/>
          </w:p>
        </w:tc>
      </w:tr>
    </w:tbl>
    <w:p>
      <w:pPr>
        <w:pStyle w:val="964"/>
        <w:ind w:firstLine="0"/>
        <w:jc w:val="left"/>
        <w:spacing w:line="360" w:lineRule="auto"/>
        <w:rPr>
          <w:rFonts w:hint="eastAsia" w:ascii="仿宋" w:hAnsi="仿宋" w:eastAsia="仿宋" w:cs="仿宋"/>
          <w:sz w:val="32"/>
          <w:szCs w:val="32"/>
          <w:highlight w:val="none"/>
        </w:rPr>
      </w:pPr>
      <w:r>
        <w:rPr>
          <w:rFonts w:hint="eastAsia" w:ascii="仿宋" w:hAnsi="仿宋" w:eastAsia="仿宋" w:cs="仿宋"/>
          <w:sz w:val="32"/>
          <w:szCs w:val="32"/>
          <w:highlight w:val="none"/>
        </w:rPr>
      </w:r>
      <w:r>
        <w:rPr>
          <w:rFonts w:hint="eastAsia" w:ascii="仿宋" w:hAnsi="仿宋" w:eastAsia="仿宋" w:cs="仿宋"/>
          <w:sz w:val="32"/>
          <w:szCs w:val="32"/>
          <w:highlight w:val="none"/>
        </w:rPr>
      </w:r>
      <w:r/>
    </w:p>
    <w:p>
      <w:pPr>
        <w:pStyle w:val="760"/>
        <w:numPr>
          <w:ilvl w:val="0"/>
          <w:numId w:val="0"/>
        </w:numPr>
        <w:ind w:right="0"/>
        <w:spacing w:line="360" w:lineRule="auto"/>
        <w:rPr>
          <w:rFonts w:hint="eastAsia"/>
          <w:highlight w:val="none"/>
          <w:lang w:val="en-US" w:eastAsia="zh-CN"/>
        </w:rPr>
      </w:pPr>
      <w:r>
        <w:rPr>
          <w:rFonts w:hint="eastAsia"/>
          <w:highlight w:val="none"/>
          <w:lang w:val="en-US" w:eastAsia="zh-CN"/>
        </w:rPr>
        <w:br w:type="page" w:clear="all"/>
      </w:r>
      <w:r>
        <w:rPr>
          <w:rFonts w:hint="eastAsia"/>
          <w:highlight w:val="none"/>
          <w:lang w:val="en-US" w:eastAsia="zh-CN"/>
        </w:rPr>
      </w:r>
      <w:r/>
    </w:p>
    <w:p>
      <w:pPr>
        <w:pStyle w:val="760"/>
        <w:numPr>
          <w:ilvl w:val="0"/>
          <w:numId w:val="0"/>
        </w:numPr>
        <w:ind w:right="0"/>
        <w:spacing w:line="360" w:lineRule="auto"/>
        <w:rPr>
          <w:rFonts w:hint="eastAsia"/>
          <w:highlight w:val="none"/>
          <w:lang w:val="en-US" w:eastAsia="zh-CN"/>
        </w:rPr>
      </w:pPr>
      <w:r>
        <w:rPr>
          <w:rFonts w:hint="eastAsia"/>
          <w:highlight w:val="none"/>
          <w:lang w:val="en-US" w:eastAsia="zh-CN"/>
        </w:rPr>
      </w:r>
      <w:r>
        <w:rPr>
          <w:rFonts w:hint="eastAsia"/>
          <w:highlight w:val="none"/>
          <w:lang w:val="en-US" w:eastAsia="zh-CN"/>
        </w:rPr>
      </w:r>
      <w:r/>
    </w:p>
    <w:p>
      <w:pPr>
        <w:ind w:left="0" w:right="0" w:firstLine="3534"/>
        <w:jc w:val="both"/>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第四章 评标标准</w:t>
      </w:r>
      <w:r/>
    </w:p>
    <w:p>
      <w:pPr>
        <w:ind w:left="0" w:right="0" w:firstLine="0"/>
        <w:jc w:val="center"/>
        <w:spacing w:before="210" w:after="57"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（采购包1、2、3、4、5、6、7）</w:t>
      </w:r>
      <w:r/>
    </w:p>
    <w:tbl>
      <w:tblPr>
        <w:tblStyle w:val="7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92"/>
        <w:gridCol w:w="6878"/>
      </w:tblGrid>
      <w:tr>
        <w:trPr>
          <w:trHeight w:val="80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评分项目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78" w:type="dxa"/>
            <w:vAlign w:val="center"/>
            <w:textDirection w:val="lrTb"/>
            <w:noWrap w:val="false"/>
          </w:tcPr>
          <w:p>
            <w:pPr>
              <w:ind w:left="0" w:right="0" w:firstLine="1446"/>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评分细则</w:t>
            </w:r>
            <w:r/>
          </w:p>
        </w:tc>
      </w:tr>
      <w:tr>
        <w:trPr>
          <w:trHeight w:val="13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投标报价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（100分）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78" w:type="dxa"/>
            <w:vAlign w:val="center"/>
            <w:textDirection w:val="lrTb"/>
            <w:noWrap w:val="false"/>
          </w:tcPr>
          <w:p>
            <w:pPr>
              <w:ind w:left="0" w:right="0" w:firstLine="0"/>
              <w:spacing w:before="20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采用最低价优先法计算，</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1、即满足招标文件要求且投标人评审价格（单价）最低的投标报价为评标基准价，其价格得分为满分。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2、各投标人价格得分=最低报价（投标人的最低评审价格）÷各投标人评审价格×100。（按四舍五入取至小数点后两位）</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3、推荐中标候选供应商名单。中标候选供应商数量应当确定3家，但必须按顺序排列中标候选供应商。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4、采用最低价优先评分法的，按评审后得分由高到低顺序排列。得分相同的，由采购人随机抽取确定得分相同的排列顺序。</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ff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本项目采用最低价优先评分法</w:t>
      </w:r>
      <w:r>
        <w:rPr>
          <w:rFonts w:ascii="FangSong" w:hAnsi="FangSong" w:eastAsia="FangSong" w:cs="FangSong"/>
          <w:color w:val="000000"/>
          <w:sz w:val="24"/>
        </w:rPr>
        <w:t xml:space="preserve">。</w:t>
      </w:r>
      <w:r/>
    </w:p>
    <w:p>
      <w:pPr>
        <w:pStyle w:val="760"/>
        <w:numPr>
          <w:ilvl w:val="0"/>
          <w:numId w:val="0"/>
        </w:numPr>
        <w:ind w:right="0"/>
        <w:spacing w:line="360" w:lineRule="auto"/>
        <w:rPr>
          <w:rFonts w:hint="eastAsia"/>
          <w:highlight w:val="none"/>
          <w:lang w:val="en-US" w:eastAsia="zh-CN"/>
        </w:rPr>
      </w:pPr>
      <w:r>
        <w:rPr>
          <w:rFonts w:hint="eastAsia"/>
          <w:highlight w:val="none"/>
          <w:lang w:val="en-US" w:eastAsia="zh-CN"/>
        </w:rPr>
        <w:br w:type="page" w:clear="all"/>
      </w:r>
      <w:r>
        <w:rPr>
          <w:rFonts w:hint="eastAsia"/>
          <w:highlight w:val="none"/>
          <w:lang w:val="en-US" w:eastAsia="zh-CN"/>
        </w:rPr>
      </w:r>
      <w:r/>
    </w:p>
    <w:p>
      <w:pPr>
        <w:rPr>
          <w:rFonts w:hint="eastAsia"/>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highlight w:val="none"/>
        </w:rPr>
      </w:r>
      <w:r/>
    </w:p>
    <w:p>
      <w:pPr>
        <w:pStyle w:val="964"/>
        <w:spacing w:line="360" w:lineRule="auto"/>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r>
      <w:r/>
    </w:p>
    <w:p>
      <w:pPr>
        <w:pStyle w:val="964"/>
        <w:spacing w:line="360" w:lineRule="auto"/>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 xml:space="preserve">第五章  拟签订的合同文本</w:t>
      </w:r>
      <w:r/>
    </w:p>
    <w:p>
      <w:pPr>
        <w:ind w:left="0" w:right="0" w:firstLine="0"/>
        <w:jc w:val="both"/>
        <w:keepLines w:val="0"/>
        <w:keepNext w:val="0"/>
        <w:pageBreakBefore w:val="0"/>
        <w:spacing w:before="0" w:beforeAutospacing="0" w:after="0" w:afterAutospacing="0" w:line="460" w:lineRule="exact"/>
        <w:rPr>
          <w:rFonts w:hint="eastAsia" w:ascii="仿宋" w:hAnsi="仿宋" w:eastAsia="仿宋" w:cs="仿宋"/>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highlight w:val="none"/>
        </w:rPr>
        <w:t xml:space="preserve"> </w:t>
      </w:r>
      <w:r/>
    </w:p>
    <w:p>
      <w:pPr>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 </w:t>
      </w:r>
      <w:r/>
    </w:p>
    <w:p>
      <w:pPr>
        <w:pStyle w:val="976"/>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right="0"/>
        <w:jc w:val="left"/>
        <w:keepLines w:val="0"/>
        <w:keepNext w:val="0"/>
        <w:pageBreakBefore w:val="0"/>
        <w:spacing w:before="0" w:beforeAutospacing="0" w:after="0" w:afterAutospacing="0" w:line="460" w:lineRule="exact"/>
        <w:rPr>
          <w:rFonts w:hint="eastAsia"/>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项目名称：</w:t>
      </w:r>
      <w:r>
        <w:rPr>
          <w:rFonts w:hint="eastAsia" w:ascii="仿宋" w:hAnsi="仿宋" w:eastAsia="仿宋" w:cs="仿宋"/>
          <w:color w:val="000000"/>
          <w:sz w:val="28"/>
          <w:szCs w:val="28"/>
        </w:rPr>
        <w:t xml:space="preserve">2026年丰县玉米绿色高产高效行动县创建项目</w:t>
      </w:r>
      <w:r/>
    </w:p>
    <w:p>
      <w:pPr>
        <w:ind w:right="0"/>
        <w:jc w:val="left"/>
        <w:keepLines w:val="0"/>
        <w:keepNext w:val="0"/>
        <w:pageBreakBefore w:val="0"/>
        <w:spacing w:before="0" w:beforeAutospacing="0" w:after="0" w:afterAutospacing="0" w:line="460" w:lineRule="exact"/>
        <w:rPr>
          <w:rFonts w:hint="eastAsia" w:ascii="仿宋" w:hAnsi="仿宋" w:eastAsia="仿宋" w:cs="仿宋"/>
          <w:color w:val="000000" w:themeColor="text1"/>
          <w:sz w:val="28"/>
          <w:szCs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eastAsia="zh-CN"/>
        </w:rPr>
        <w:t xml:space="preserve">项目编号：</w:t>
      </w:r>
      <w:r>
        <w:rPr>
          <w:rFonts w:hint="eastAsia" w:ascii="仿宋" w:hAnsi="仿宋" w:eastAsia="仿宋" w:cs="仿宋"/>
          <w:color w:val="000000"/>
          <w:sz w:val="32"/>
          <w:szCs w:val="32"/>
          <w:lang w:eastAsia="zh-CN"/>
        </w:rPr>
        <w:t xml:space="preserve">JSZC-320321-SDGS-G2026-0001</w:t>
      </w:r>
      <w:r>
        <w:rPr>
          <w:rFonts w:hint="eastAsia" w:ascii="仿宋" w:hAnsi="仿宋" w:eastAsia="仿宋" w:cs="仿宋"/>
          <w:color w:val="000000" w:themeColor="text1"/>
          <w:sz w:val="28"/>
          <w:szCs w:val="28"/>
          <w:highlight w:val="none"/>
          <w:lang w:eastAsia="zh-CN"/>
          <w14:textFill>
            <w14:solidFill>
              <w14:schemeClr w14:val="tx1"/>
            </w14:solidFill>
          </w14:textFill>
        </w:rPr>
        <w:tab/>
      </w:r>
      <w:r/>
    </w:p>
    <w:p>
      <w:pPr>
        <w:pStyle w:val="778"/>
        <w:ind w:left="0" w:firstLine="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采购包：</w:t>
      </w:r>
      <w:r/>
    </w:p>
    <w:p>
      <w:pPr>
        <w:ind w:right="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r>
      <w:r/>
    </w:p>
    <w:p>
      <w:pPr>
        <w:pStyle w:val="7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760"/>
        <w:rPr>
          <w:rFonts w:hint="eastAsia"/>
          <w:highlight w:val="none"/>
        </w:rPr>
      </w:pPr>
      <w:r>
        <w:rPr>
          <w:rFonts w:hint="eastAsia"/>
          <w:highlight w:val="none"/>
        </w:rPr>
      </w:r>
      <w:r/>
    </w:p>
    <w:p>
      <w:pPr>
        <w:ind w:left="0" w:right="0" w:firstLine="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 </w:t>
      </w:r>
      <w:r/>
    </w:p>
    <w:p>
      <w:pPr>
        <w:ind w:left="0" w:right="0" w:firstLine="2983"/>
        <w:jc w:val="both"/>
        <w:keepLines w:val="0"/>
        <w:keepNext w:val="0"/>
        <w:pageBreakBefore w:val="0"/>
        <w:spacing w:before="0" w:beforeAutospacing="0" w:after="0" w:afterAutospacing="0" w:line="460" w:lineRule="exact"/>
        <w:rPr>
          <w:rFonts w:hint="eastAsia" w:ascii="仿宋" w:hAnsi="仿宋" w:eastAsia="仿宋" w:cs="仿宋"/>
          <w:color w:val="000000"/>
          <w:sz w:val="48"/>
          <w:szCs w:val="4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48"/>
          <w:szCs w:val="48"/>
          <w:highlight w:val="none"/>
        </w:rPr>
        <w:t xml:space="preserve">政府采购合同</w:t>
      </w:r>
      <w:r/>
    </w:p>
    <w:p>
      <w:pPr>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 </w:t>
      </w:r>
      <w:r/>
    </w:p>
    <w:p>
      <w:pPr>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 </w:t>
      </w:r>
      <w:r/>
    </w:p>
    <w:p>
      <w:pPr>
        <w:ind w:left="0" w:right="0" w:firstLine="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 </w:t>
      </w:r>
      <w:r/>
    </w:p>
    <w:p>
      <w:pPr>
        <w:ind w:left="0" w:right="0" w:firstLine="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 </w:t>
      </w:r>
      <w:r/>
    </w:p>
    <w:p>
      <w:pPr>
        <w:ind w:left="798" w:right="0" w:firstLine="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 </w:t>
      </w:r>
      <w:r/>
    </w:p>
    <w:p>
      <w:pPr>
        <w:ind w:left="0" w:right="0" w:firstLine="480"/>
        <w:jc w:val="both"/>
        <w:keepLines w:val="0"/>
        <w:keepNext w:val="0"/>
        <w:pageBreakBefore w:val="0"/>
        <w:spacing w:before="0" w:beforeAutospacing="0" w:after="0" w:afterAutospacing="0"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采  购  人：</w:t>
      </w:r>
      <w:r/>
    </w:p>
    <w:p>
      <w:pPr>
        <w:ind w:left="0" w:right="0" w:firstLine="480"/>
        <w:jc w:val="both"/>
        <w:keepLines w:val="0"/>
        <w:keepNext w:val="0"/>
        <w:pageBreakBefore w:val="0"/>
        <w:spacing w:before="0" w:beforeAutospacing="0" w:after="0" w:afterAutospacing="0"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eastAsia="zh-CN"/>
        </w:rPr>
        <w:t xml:space="preserve">中标</w:t>
      </w:r>
      <w:r>
        <w:rPr>
          <w:rFonts w:hint="eastAsia" w:ascii="仿宋" w:hAnsi="仿宋" w:eastAsia="仿宋" w:cs="仿宋"/>
          <w:color w:val="000000"/>
          <w:sz w:val="28"/>
          <w:szCs w:val="28"/>
          <w:highlight w:val="none"/>
        </w:rPr>
        <w:t xml:space="preserve">供应商：</w:t>
      </w:r>
      <w:r/>
    </w:p>
    <w:p>
      <w:pPr>
        <w:ind w:left="0" w:right="0" w:firstLine="480"/>
        <w:jc w:val="both"/>
        <w:keepLines w:val="0"/>
        <w:keepNext w:val="0"/>
        <w:pageBreakBefore w:val="0"/>
        <w:spacing w:before="0" w:beforeAutospacing="0" w:after="0" w:afterAutospacing="0"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合同签订日期： 年 月 日</w:t>
      </w:r>
      <w:r/>
    </w:p>
    <w:p>
      <w:pPr>
        <w:ind w:left="0" w:right="0" w:firstLine="480"/>
        <w:jc w:val="both"/>
        <w:keepLines w:val="0"/>
        <w:keepNext w:val="0"/>
        <w:pageBreakBefore w:val="0"/>
        <w:spacing w:before="0" w:beforeAutospacing="0" w:after="0" w:afterAutospacing="0"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友情提醒：采购人与中标、成交供应商应当在中标、成交通知书发出之日起三十日内，按照采购文件确定的事项签订政府采购合同。</w:t>
      </w:r>
      <w:r/>
    </w:p>
    <w:p>
      <w:pPr>
        <w:ind w:left="0" w:right="0" w:firstLine="480"/>
        <w:jc w:val="both"/>
        <w:keepLines w:val="0"/>
        <w:keepNext w:val="0"/>
        <w:pageBreakBefore w:val="0"/>
        <w:spacing w:before="0" w:beforeAutospacing="0" w:after="0" w:afterAutospacing="0"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241"/>
        <w:jc w:val="left"/>
        <w:keepLines w:val="0"/>
        <w:keepNext w:val="0"/>
        <w:pageBreakBefore w:val="0"/>
        <w:spacing w:line="360" w:lineRule="exact"/>
        <w:widowControl w:val="off"/>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r>
      <w:r/>
    </w:p>
    <w:p>
      <w:pPr>
        <w:ind w:firstLine="241"/>
        <w:jc w:val="left"/>
        <w:keepLines w:val="0"/>
        <w:keepNext w:val="0"/>
        <w:pageBreakBefore w:val="0"/>
        <w:spacing w:line="360" w:lineRule="exact"/>
        <w:widowControl w:val="off"/>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r>
      <w:r/>
    </w:p>
    <w:p>
      <w:pPr>
        <w:ind w:firstLine="241"/>
        <w:jc w:val="left"/>
        <w:keepLines w:val="0"/>
        <w:keepNext w:val="0"/>
        <w:pageBreakBefore w:val="0"/>
        <w:spacing w:line="360" w:lineRule="exact"/>
        <w:widowControl w:val="off"/>
        <w:rPr>
          <w:rFonts w:hint="default" w:ascii="宋体" w:hAnsi="宋体" w:eastAsia="宋体" w:cs="Times New Roman"/>
          <w:sz w:val="24"/>
          <w:szCs w:val="24"/>
          <w:highlight w:val="none"/>
          <w:u w:val="single"/>
          <w:lang w:val="en-US" w:eastAsia="zh-CN" w:bidi="ar-SA"/>
        </w:rPr>
      </w:pPr>
      <w:r>
        <w:rPr>
          <w:rFonts w:hint="default" w:ascii="宋体" w:hAnsi="宋体" w:eastAsia="宋体" w:cs="Times New Roman"/>
          <w:b/>
          <w:bCs/>
          <w:sz w:val="24"/>
          <w:szCs w:val="24"/>
          <w:highlight w:val="none"/>
          <w:lang w:val="en-US" w:eastAsia="zh-CN" w:bidi="ar-SA"/>
        </w:rPr>
        <w:t xml:space="preserve">甲方：</w:t>
      </w:r>
      <w:r>
        <w:rPr>
          <w:rFonts w:hint="default" w:ascii="宋体" w:hAnsi="宋体" w:eastAsia="宋体" w:cs="Times New Roman"/>
          <w:b/>
          <w:bCs/>
          <w:sz w:val="24"/>
          <w:szCs w:val="24"/>
          <w:highlight w:val="none"/>
          <w:u w:val="single"/>
          <w:lang w:val="en-US" w:eastAsia="zh-CN" w:bidi="ar-SA"/>
        </w:rPr>
        <w:t xml:space="preserve"> </w:t>
      </w:r>
      <w:r>
        <w:rPr>
          <w:rFonts w:hint="eastAsia" w:ascii="宋体" w:hAnsi="宋体" w:eastAsia="宋体" w:cs="Times New Roman"/>
          <w:b/>
          <w:bCs/>
          <w:sz w:val="24"/>
          <w:szCs w:val="24"/>
          <w:highlight w:val="none"/>
          <w:u w:val="single"/>
          <w:lang w:val="en-US" w:eastAsia="zh-CN" w:bidi="ar-SA"/>
        </w:rPr>
        <w:t xml:space="preserve">   </w:t>
      </w:r>
      <w:r>
        <w:rPr>
          <w:rFonts w:hint="default" w:ascii="仿宋" w:hAnsi="仿宋" w:eastAsia="仿宋" w:cs="仿宋"/>
          <w:color w:val="000000"/>
          <w:sz w:val="28"/>
          <w:szCs w:val="28"/>
          <w:u w:val="single"/>
          <w:lang w:val="en-US" w:eastAsia="zh-CN"/>
        </w:rPr>
        <w:t xml:space="preserve">丰县农业农村局</w:t>
      </w:r>
      <w:r>
        <w:rPr>
          <w:rFonts w:hint="eastAsia" w:ascii="仿宋" w:hAnsi="仿宋" w:eastAsia="仿宋" w:cs="仿宋"/>
          <w:color w:val="000000"/>
          <w:sz w:val="28"/>
          <w:szCs w:val="28"/>
          <w:u w:val="single"/>
          <w:lang w:val="en-US" w:eastAsia="zh-CN"/>
        </w:rPr>
        <w:t xml:space="preserve"> </w:t>
      </w:r>
      <w:r>
        <w:rPr>
          <w:rFonts w:hint="eastAsia" w:ascii="宋体" w:hAnsi="宋体" w:eastAsia="宋体" w:cs="Times New Roman"/>
          <w:sz w:val="24"/>
          <w:szCs w:val="24"/>
          <w:highlight w:val="none"/>
          <w:u w:val="single"/>
          <w:lang w:val="en-US" w:eastAsia="zh-CN" w:bidi="ar-SA"/>
        </w:rPr>
        <w:t xml:space="preserve">         </w:t>
      </w:r>
      <w:r/>
    </w:p>
    <w:p>
      <w:pPr>
        <w:numPr>
          <w:ilvl w:val="0"/>
          <w:numId w:val="0"/>
        </w:numPr>
        <w:ind w:firstLine="200"/>
        <w:jc w:val="left"/>
        <w:keepLines w:val="0"/>
        <w:keepNext w:val="0"/>
        <w:pageBreakBefore w:val="0"/>
        <w:spacing w:before="313" w:after="313" w:line="360" w:lineRule="exact"/>
        <w:widowControl w:val="off"/>
        <w:rPr>
          <w:rFonts w:hint="default" w:ascii="宋体" w:hAnsi="宋体" w:eastAsia="宋体" w:cs="Times New Roman"/>
          <w:b/>
          <w:bCs/>
          <w:sz w:val="24"/>
          <w:szCs w:val="24"/>
          <w:highlight w:val="none"/>
          <w:u w:val="single"/>
          <w:lang w:val="en-US" w:eastAsia="zh-CN" w:bidi="ar-SA"/>
        </w:rPr>
      </w:pPr>
      <w:r>
        <w:rPr>
          <w:rFonts w:hint="default" w:ascii="宋体" w:hAnsi="宋体" w:eastAsia="宋体" w:cs="Times New Roman"/>
          <w:b/>
          <w:bCs/>
          <w:sz w:val="24"/>
          <w:szCs w:val="24"/>
          <w:highlight w:val="none"/>
          <w:lang w:val="en-US" w:eastAsia="zh-CN" w:bidi="ar-SA"/>
        </w:rPr>
        <w:t xml:space="preserve">乙方：</w:t>
      </w:r>
      <w:r>
        <w:rPr>
          <w:rFonts w:hint="default" w:ascii="宋体" w:hAnsi="宋体" w:eastAsia="宋体" w:cs="Times New Roman"/>
          <w:b/>
          <w:bCs/>
          <w:sz w:val="24"/>
          <w:szCs w:val="24"/>
          <w:highlight w:val="none"/>
          <w:u w:val="single"/>
          <w:lang w:val="en-US" w:eastAsia="zh-CN" w:bidi="ar-SA"/>
        </w:rPr>
        <w:t xml:space="preserve"> </w:t>
      </w:r>
      <w:r>
        <w:rPr>
          <w:rFonts w:hint="eastAsia" w:ascii="宋体" w:hAnsi="宋体" w:eastAsia="宋体" w:cs="Times New Roman"/>
          <w:b/>
          <w:bCs/>
          <w:sz w:val="24"/>
          <w:szCs w:val="24"/>
          <w:highlight w:val="none"/>
          <w:u w:val="single"/>
          <w:lang w:val="en-US" w:eastAsia="zh-CN" w:bidi="ar-SA"/>
        </w:rPr>
        <w:t xml:space="preserve">                          </w:t>
      </w:r>
      <w:r>
        <w:rPr>
          <w:rFonts w:hint="eastAsia" w:ascii="宋体" w:hAnsi="宋体" w:eastAsia="宋体" w:cs="Times New Roman"/>
          <w:b w:val="0"/>
          <w:bCs w:val="0"/>
          <w:sz w:val="24"/>
          <w:szCs w:val="24"/>
          <w:highlight w:val="none"/>
          <w:u w:val="single"/>
          <w:lang w:val="en-US" w:eastAsia="zh-CN" w:bidi="ar-SA"/>
        </w:rPr>
        <w:t xml:space="preserve">  </w:t>
      </w:r>
      <w:r>
        <w:rPr>
          <w:rFonts w:hint="eastAsia" w:ascii="宋体" w:hAnsi="宋体" w:cs="Times New Roman"/>
          <w:b w:val="0"/>
          <w:bCs w:val="0"/>
          <w:sz w:val="24"/>
          <w:szCs w:val="24"/>
          <w:highlight w:val="none"/>
          <w:u w:val="single"/>
          <w:lang w:val="en-US" w:eastAsia="zh-CN" w:bidi="ar-SA"/>
        </w:rPr>
        <w:t xml:space="preserve"> </w:t>
      </w:r>
      <w:r/>
    </w:p>
    <w:p>
      <w:pPr>
        <w:ind w:right="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b/>
          <w:bCs/>
          <w:sz w:val="24"/>
          <w:szCs w:val="24"/>
          <w:highlight w:val="none"/>
          <w:lang w:val="en-US" w:eastAsia="zh-CN" w:bidi="ar-SA"/>
        </w:rPr>
        <w:t xml:space="preserve">  </w:t>
      </w:r>
      <w:r>
        <w:rPr>
          <w:rFonts w:hint="default" w:ascii="宋体" w:hAnsi="宋体" w:eastAsia="宋体" w:cs="Times New Roman"/>
          <w:color w:val="000000"/>
          <w:sz w:val="24"/>
          <w:lang w:val="en-US" w:eastAsia="zh-CN" w:bidi="ar-SA"/>
        </w:rPr>
        <w:t xml:space="preserve"> </w:t>
      </w:r>
      <w:bookmarkStart w:id="0" w:name="_Hlk63008672"/>
      <w:r/>
      <w:bookmarkStart w:id="1" w:name="_Hlk63008690"/>
      <w:r>
        <w:rPr>
          <w:rFonts w:hint="eastAsia" w:ascii="宋体" w:hAnsi="宋体" w:cs="Times New Roman"/>
          <w:color w:val="000000"/>
          <w:sz w:val="24"/>
          <w:lang w:val="en-US" w:eastAsia="zh-CN" w:bidi="ar-SA"/>
        </w:rPr>
        <w:t xml:space="preserve"> </w:t>
      </w:r>
      <w:r>
        <w:rPr>
          <w:rFonts w:hint="default" w:ascii="仿宋" w:hAnsi="仿宋" w:eastAsia="仿宋" w:cs="仿宋"/>
          <w:color w:val="000000"/>
          <w:sz w:val="28"/>
          <w:szCs w:val="28"/>
          <w:lang w:val="en-US" w:eastAsia="zh-CN"/>
        </w:rPr>
        <w:t xml:space="preserve">根据《中华人民共和国政府采购法》及其实施条例、《中华人民共和国民法典》</w:t>
      </w:r>
      <w:bookmarkEnd w:id="0"/>
      <w:r>
        <w:rPr>
          <w:rFonts w:hint="default" w:ascii="仿宋" w:hAnsi="仿宋" w:eastAsia="仿宋" w:cs="仿宋"/>
          <w:color w:val="000000"/>
          <w:sz w:val="28"/>
          <w:szCs w:val="28"/>
          <w:lang w:val="en-US" w:eastAsia="zh-CN"/>
        </w:rPr>
        <w:t xml:space="preserve">等法律法规的规定</w:t>
      </w:r>
      <w:bookmarkEnd w:id="1"/>
      <w:r>
        <w:rPr>
          <w:rFonts w:hint="default" w:ascii="仿宋" w:hAnsi="仿宋" w:eastAsia="仿宋" w:cs="仿宋"/>
          <w:color w:val="000000"/>
          <w:sz w:val="28"/>
          <w:szCs w:val="28"/>
          <w:lang w:val="en-US" w:eastAsia="zh-CN"/>
        </w:rPr>
        <w:t xml:space="preserve">，甲乙双方按照</w:t>
      </w:r>
      <w:r>
        <w:rPr>
          <w:rFonts w:hint="eastAsia" w:ascii="仿宋" w:hAnsi="仿宋" w:eastAsia="仿宋" w:cs="仿宋"/>
          <w:color w:val="000000"/>
          <w:sz w:val="28"/>
          <w:szCs w:val="28"/>
          <w:lang w:eastAsia="zh-CN"/>
        </w:rPr>
        <w:t xml:space="preserve">2026年丰县玉米绿色高产高效行动县创建</w:t>
      </w:r>
      <w:r>
        <w:rPr>
          <w:rFonts w:hint="eastAsia" w:ascii="仿宋" w:hAnsi="仿宋" w:eastAsia="仿宋" w:cs="仿宋"/>
          <w:color w:val="000000"/>
          <w:sz w:val="28"/>
          <w:szCs w:val="28"/>
          <w:lang w:val="en-US" w:eastAsia="zh-CN"/>
        </w:rPr>
        <w:t xml:space="preserve">项目（采购包1）</w:t>
      </w:r>
      <w:r>
        <w:rPr>
          <w:rFonts w:hint="default" w:ascii="仿宋" w:hAnsi="仿宋" w:eastAsia="仿宋" w:cs="仿宋"/>
          <w:color w:val="000000"/>
          <w:sz w:val="28"/>
          <w:szCs w:val="28"/>
          <w:lang w:val="en-US" w:eastAsia="zh-CN"/>
        </w:rPr>
        <w:t xml:space="preserve">（项目编号：</w:t>
      </w:r>
      <w:r>
        <w:rPr>
          <w:rFonts w:hint="eastAsia" w:ascii="仿宋" w:hAnsi="仿宋" w:eastAsia="仿宋" w:cs="仿宋"/>
          <w:color w:val="000000"/>
          <w:sz w:val="28"/>
          <w:szCs w:val="28"/>
          <w:lang w:val="en-US" w:eastAsia="zh-CN"/>
        </w:rPr>
        <w:t xml:space="preserve">JSZC-320321-SDGS-G2026-0001 </w:t>
      </w:r>
      <w:r>
        <w:rPr>
          <w:rFonts w:hint="default" w:ascii="仿宋" w:hAnsi="仿宋" w:eastAsia="仿宋" w:cs="仿宋"/>
          <w:color w:val="000000"/>
          <w:sz w:val="28"/>
          <w:szCs w:val="28"/>
          <w:lang w:val="en-US" w:eastAsia="zh-CN"/>
        </w:rPr>
        <w:t xml:space="preserve">）项目采购结果签订本合同。</w:t>
      </w:r>
      <w:r/>
    </w:p>
    <w:p>
      <w:pPr>
        <w:ind w:right="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一、</w:t>
      </w:r>
      <w:r>
        <w:rPr>
          <w:rFonts w:hint="default" w:ascii="仿宋" w:hAnsi="仿宋" w:eastAsia="仿宋" w:cs="仿宋"/>
          <w:b/>
          <w:bCs/>
          <w:color w:val="000000"/>
          <w:sz w:val="28"/>
          <w:szCs w:val="28"/>
          <w:lang w:val="en-US" w:eastAsia="zh-CN"/>
        </w:rPr>
        <w:t xml:space="preserve">合同标的及总价：</w:t>
      </w:r>
      <w:r/>
    </w:p>
    <w:p>
      <w:pPr>
        <w:ind w:right="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8"/>
          <w:szCs w:val="28"/>
          <w:lang w:val="en-US" w:eastAsia="zh-CN"/>
        </w:rPr>
        <w:t xml:space="preserve">合同标的指货物（服务）名称、商标、规格型号、数量；合同总价款是货物设计、制造、包装、仓储、运输、装卸搬运、发放到户、检验检测、验收及审计等所有含税费用。本合同总价款还包含乙方应当提供的伴随服务/售后服务费用。</w:t>
      </w:r>
      <w:r/>
    </w:p>
    <w:tbl>
      <w:tblPr>
        <w:tblStyle w:val="747"/>
        <w:tblW w:w="9743" w:type="dxa"/>
        <w:tblInd w:w="-216" w:type="dxa"/>
        <w:tblLayout w:type="fixed"/>
        <w:tblCellMar>
          <w:left w:w="108" w:type="dxa"/>
          <w:top w:w="0" w:type="dxa"/>
          <w:right w:w="108" w:type="dxa"/>
          <w:bottom w:w="0" w:type="dxa"/>
        </w:tblCellMar>
        <w:tblLook w:val="04A0" w:firstRow="1" w:lastRow="0" w:firstColumn="1" w:lastColumn="0" w:noHBand="0" w:noVBand="1"/>
      </w:tblPr>
      <w:tblGrid>
        <w:gridCol w:w="833"/>
        <w:gridCol w:w="1095"/>
        <w:gridCol w:w="1365"/>
        <w:gridCol w:w="1275"/>
        <w:gridCol w:w="105"/>
        <w:gridCol w:w="810"/>
        <w:gridCol w:w="885"/>
        <w:gridCol w:w="1140"/>
        <w:gridCol w:w="1455"/>
        <w:gridCol w:w="780"/>
      </w:tblGrid>
      <w:tr>
        <w:trPr>
          <w:trHeight w:val="645"/>
        </w:trPr>
        <w:tc>
          <w:tcPr>
            <w:shd w:val="clear" w:color="auto" w:fill="dce6f2"/>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ind w:right="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8"/>
                <w:szCs w:val="28"/>
                <w:lang w:val="en-US" w:eastAsia="zh-CN"/>
              </w:rPr>
              <w:t xml:space="preserve">序号</w:t>
            </w:r>
            <w:r/>
          </w:p>
        </w:tc>
        <w:tc>
          <w:tcPr>
            <w:shd w:val="clear" w:color="auto" w:fill="dce6f2"/>
            <w:tcBorders>
              <w:top w:val="single" w:color="000000" w:sz="4" w:space="0"/>
              <w:left w:val="none" w:color="000000" w:sz="4" w:space="0"/>
              <w:bottom w:val="single" w:color="000000" w:sz="4" w:space="0"/>
              <w:right w:val="single" w:color="000000" w:sz="4" w:space="0"/>
            </w:tcBorders>
            <w:tcW w:w="1095" w:type="dxa"/>
            <w:vAlign w:val="center"/>
            <w:textDirection w:val="lrTb"/>
            <w:noWrap w:val="false"/>
          </w:tcPr>
          <w:p>
            <w:pPr>
              <w:ind w:right="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采购包</w:t>
            </w:r>
            <w:r/>
          </w:p>
        </w:tc>
        <w:tc>
          <w:tcPr>
            <w:shd w:val="clear" w:color="auto" w:fill="dce6f2"/>
            <w:tcBorders>
              <w:top w:val="single" w:color="000000" w:sz="4" w:space="0"/>
              <w:left w:val="none" w:color="000000" w:sz="4" w:space="0"/>
              <w:bottom w:val="single" w:color="000000" w:sz="4" w:space="0"/>
              <w:right w:val="single" w:color="000000" w:sz="4" w:space="0"/>
            </w:tcBorders>
            <w:tcW w:w="1365" w:type="dxa"/>
            <w:vAlign w:val="center"/>
            <w:textDirection w:val="lrTb"/>
            <w:noWrap w:val="false"/>
          </w:tcPr>
          <w:p>
            <w:pPr>
              <w:ind w:right="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货物</w:t>
            </w:r>
            <w:r>
              <w:rPr>
                <w:rFonts w:hint="default" w:ascii="仿宋" w:hAnsi="仿宋" w:eastAsia="仿宋" w:cs="仿宋"/>
                <w:color w:val="000000"/>
                <w:sz w:val="28"/>
                <w:szCs w:val="28"/>
                <w:lang w:val="en-US" w:eastAsia="zh-CN"/>
              </w:rPr>
              <w:t xml:space="preserve">名称</w:t>
            </w:r>
            <w:r/>
          </w:p>
        </w:tc>
        <w:tc>
          <w:tcPr>
            <w:gridSpan w:val="2"/>
            <w:shd w:val="clear" w:color="auto" w:fill="dce6f2"/>
            <w:tcBorders>
              <w:top w:val="single" w:color="000000" w:sz="4" w:space="0"/>
              <w:left w:val="none" w:color="000000" w:sz="4" w:space="0"/>
              <w:bottom w:val="single" w:color="000000" w:sz="4" w:space="0"/>
              <w:right w:val="single" w:color="000000" w:sz="4" w:space="0"/>
            </w:tcBorders>
            <w:tcW w:w="1380" w:type="dxa"/>
            <w:vAlign w:val="center"/>
            <w:textDirection w:val="lrTb"/>
            <w:noWrap w:val="false"/>
          </w:tcPr>
          <w:p>
            <w:pPr>
              <w:ind w:right="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8"/>
                <w:szCs w:val="28"/>
                <w:lang w:val="en-US" w:eastAsia="zh-CN"/>
              </w:rPr>
              <w:t xml:space="preserve">规格型号</w:t>
            </w:r>
            <w:r/>
          </w:p>
        </w:tc>
        <w:tc>
          <w:tcPr>
            <w:shd w:val="clear" w:color="auto" w:fill="dce6f2"/>
            <w:tcBorders>
              <w:top w:val="single" w:color="000000" w:sz="4" w:space="0"/>
              <w:left w:val="none" w:color="000000" w:sz="4" w:space="0"/>
              <w:bottom w:val="single" w:color="000000" w:sz="4" w:space="0"/>
              <w:right w:val="single" w:color="000000" w:sz="4" w:space="0"/>
            </w:tcBorders>
            <w:tcW w:w="810" w:type="dxa"/>
            <w:vAlign w:val="center"/>
            <w:textDirection w:val="lrTb"/>
            <w:noWrap w:val="false"/>
          </w:tcPr>
          <w:p>
            <w:pPr>
              <w:ind w:right="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8"/>
                <w:szCs w:val="28"/>
                <w:lang w:val="en-US" w:eastAsia="zh-CN"/>
              </w:rPr>
              <w:t xml:space="preserve">单位</w:t>
            </w:r>
            <w:r/>
          </w:p>
        </w:tc>
        <w:tc>
          <w:tcPr>
            <w:shd w:val="clear" w:color="auto" w:fill="dce6f2"/>
            <w:tcBorders>
              <w:top w:val="single" w:color="000000" w:sz="4" w:space="0"/>
              <w:left w:val="none" w:color="000000" w:sz="4" w:space="0"/>
              <w:bottom w:val="single" w:color="000000" w:sz="4" w:space="0"/>
              <w:right w:val="single" w:color="000000" w:sz="4" w:space="0"/>
            </w:tcBorders>
            <w:tcW w:w="885" w:type="dxa"/>
            <w:vAlign w:val="center"/>
            <w:textDirection w:val="lrTb"/>
            <w:noWrap w:val="false"/>
          </w:tcPr>
          <w:p>
            <w:pPr>
              <w:ind w:right="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8"/>
                <w:szCs w:val="28"/>
                <w:lang w:val="en-US" w:eastAsia="zh-CN"/>
              </w:rPr>
              <w:t xml:space="preserve">数量</w:t>
            </w:r>
            <w:r/>
          </w:p>
        </w:tc>
        <w:tc>
          <w:tcPr>
            <w:shd w:val="clear" w:color="auto" w:fill="dce6f2"/>
            <w:tcBorders>
              <w:top w:val="single" w:color="000000" w:sz="4" w:space="0"/>
              <w:left w:val="none" w:color="000000" w:sz="4" w:space="0"/>
              <w:bottom w:val="single" w:color="000000" w:sz="4" w:space="0"/>
              <w:right w:val="single" w:color="000000" w:sz="4" w:space="0"/>
            </w:tcBorders>
            <w:tcW w:w="114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8"/>
                <w:szCs w:val="28"/>
                <w:lang w:val="en-US" w:eastAsia="zh-CN"/>
              </w:rPr>
              <w:t xml:space="preserve">单价</w:t>
            </w:r>
            <w:r>
              <w:rPr>
                <w:rFonts w:hint="eastAsia" w:ascii="仿宋" w:hAnsi="仿宋" w:eastAsia="仿宋" w:cs="仿宋"/>
                <w:color w:val="000000"/>
                <w:sz w:val="28"/>
                <w:szCs w:val="28"/>
                <w:lang w:val="en-US" w:eastAsia="zh-CN"/>
              </w:rPr>
              <w:t xml:space="preserve">（元）</w:t>
            </w:r>
            <w:r/>
          </w:p>
        </w:tc>
        <w:tc>
          <w:tcPr>
            <w:shd w:val="clear" w:color="auto" w:fill="dce6f2"/>
            <w:tcBorders>
              <w:top w:val="single" w:color="000000" w:sz="4" w:space="0"/>
              <w:left w:val="none" w:color="000000" w:sz="4" w:space="0"/>
              <w:bottom w:val="single" w:color="000000" w:sz="4" w:space="0"/>
              <w:right w:val="single" w:color="000000" w:sz="4" w:space="0"/>
            </w:tcBorders>
            <w:tcW w:w="1455" w:type="dxa"/>
            <w:vAlign w:val="center"/>
            <w:textDirection w:val="lrTb"/>
            <w:noWrap w:val="false"/>
          </w:tcPr>
          <w:p>
            <w:pPr>
              <w:ind w:right="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8"/>
                <w:szCs w:val="28"/>
                <w:lang w:val="en-US" w:eastAsia="zh-CN"/>
              </w:rPr>
              <w:t xml:space="preserve">采购金额</w:t>
            </w:r>
            <w:r/>
          </w:p>
          <w:p>
            <w:pPr>
              <w:ind w:right="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8"/>
                <w:szCs w:val="28"/>
                <w:lang w:val="en-US" w:eastAsia="zh-CN"/>
              </w:rPr>
              <w:t xml:space="preserve">（万元）</w:t>
            </w:r>
            <w:r/>
          </w:p>
        </w:tc>
        <w:tc>
          <w:tcPr>
            <w:shd w:val="clear" w:color="auto" w:fill="dce6f2"/>
            <w:tcBorders>
              <w:top w:val="single" w:color="000000" w:sz="4" w:space="0"/>
              <w:left w:val="none" w:color="000000" w:sz="4" w:space="0"/>
              <w:bottom w:val="single" w:color="000000" w:sz="4" w:space="0"/>
              <w:right w:val="single" w:color="000000" w:sz="4" w:space="0"/>
            </w:tcBorders>
            <w:tcW w:w="780" w:type="dxa"/>
            <w:vAlign w:val="center"/>
            <w:textDirection w:val="lrTb"/>
            <w:noWrap w:val="false"/>
          </w:tcPr>
          <w:p>
            <w:pPr>
              <w:ind w:right="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8"/>
                <w:szCs w:val="28"/>
                <w:lang w:val="en-US" w:eastAsia="zh-CN"/>
              </w:rPr>
              <w:t xml:space="preserve">备注</w:t>
            </w:r>
            <w:r/>
          </w:p>
        </w:tc>
      </w:tr>
      <w:tr>
        <w:trPr>
          <w:trHeight w:val="645"/>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仿宋" w:hAnsi="仿宋" w:eastAsia="仿宋" w:cs="仿宋"/>
                <w:i w:val="0"/>
                <w:color w:val="auto"/>
                <w:sz w:val="24"/>
                <w:szCs w:val="24"/>
                <w:highlight w:val="none"/>
                <w:u w:val="none"/>
                <w:lang w:val="en-US" w:eastAsia="zh-CN" w:bidi="ar"/>
              </w:rPr>
              <w:suppressLineNumbers w:val="0"/>
            </w:pPr>
            <w:r>
              <w:rPr>
                <w:rFonts w:hint="eastAsia" w:ascii="仿宋" w:hAnsi="仿宋" w:eastAsia="仿宋" w:cs="仿宋"/>
                <w:i w:val="0"/>
                <w:color w:val="auto"/>
                <w:sz w:val="24"/>
                <w:szCs w:val="24"/>
                <w:highlight w:val="none"/>
                <w:u w:val="none"/>
                <w:lang w:val="en-US" w:eastAsia="zh-CN" w:bidi="ar"/>
              </w:rPr>
              <w:t xml:space="preserve">1</w:t>
            </w:r>
            <w:r/>
          </w:p>
        </w:tc>
        <w:tc>
          <w:tcPr>
            <w:shd w:val="clear" w:color="000000" w:fill="ffffff"/>
            <w:tcBorders>
              <w:top w:val="single" w:color="000000" w:sz="4" w:space="0"/>
              <w:left w:val="non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仿宋" w:hAnsi="仿宋" w:eastAsia="仿宋" w:cs="仿宋"/>
                <w:i w:val="0"/>
                <w:color w:val="auto"/>
                <w:sz w:val="24"/>
                <w:szCs w:val="24"/>
                <w:highlight w:val="none"/>
                <w:u w:val="none"/>
                <w:lang w:val="en-US"/>
              </w:rPr>
              <w:suppressLineNumbers w:val="0"/>
            </w:pPr>
            <w:r>
              <w:rPr>
                <w:rFonts w:hint="eastAsia" w:ascii="仿宋" w:hAnsi="仿宋" w:eastAsia="仿宋" w:cs="仿宋"/>
                <w:i w:val="0"/>
                <w:color w:val="auto"/>
                <w:sz w:val="24"/>
                <w:szCs w:val="24"/>
                <w:highlight w:val="none"/>
                <w:u w:val="none"/>
                <w:lang w:val="en-US"/>
              </w:rPr>
            </w:r>
            <w:r/>
          </w:p>
        </w:tc>
        <w:tc>
          <w:tcPr>
            <w:shd w:val="clear" w:color="000000" w:fill="ffffff"/>
            <w:tcBorders>
              <w:top w:val="single" w:color="000000" w:sz="4" w:space="0"/>
              <w:left w:val="non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rPr>
            </w:r>
            <w:r/>
          </w:p>
        </w:tc>
        <w:tc>
          <w:tcPr>
            <w:shd w:val="clear" w:color="000000" w:fill="ffffff"/>
            <w:tcBorders>
              <w:top w:val="single" w:color="000000" w:sz="4" w:space="0"/>
              <w:left w:val="none" w:color="000000" w:sz="4" w:space="0"/>
              <w:bottom w:val="single" w:color="000000" w:sz="4" w:space="0"/>
              <w:right w:val="single" w:color="000000" w:sz="4" w:space="0"/>
            </w:tcBorders>
            <w:tcW w:w="1275" w:type="dxa"/>
            <w:vAlign w:val="center"/>
            <w:textDirection w:val="lrTb"/>
            <w:noWrap w:val="false"/>
          </w:tcPr>
          <w:p>
            <w:pPr>
              <w:jc w:val="left"/>
              <w:keepLines w:val="0"/>
              <w:keepNext w:val="0"/>
              <w:pageBreakBefore w:val="0"/>
              <w:spacing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gridSpan w:val="2"/>
            <w:shd w:val="clear" w:color="000000" w:fill="ffffff"/>
            <w:tcBorders>
              <w:top w:val="single" w:color="000000" w:sz="4" w:space="0"/>
              <w:left w:val="none" w:color="000000" w:sz="4" w:space="0"/>
              <w:bottom w:val="single" w:color="000000" w:sz="4" w:space="0"/>
              <w:right w:val="single" w:color="000000" w:sz="4" w:space="0"/>
            </w:tcBorders>
            <w:tcW w:w="915"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shd w:val="clear" w:color="000000" w:fill="ffffff"/>
            <w:tcBorders>
              <w:top w:val="single" w:color="000000" w:sz="4" w:space="0"/>
              <w:left w:val="none" w:color="000000" w:sz="4" w:space="0"/>
              <w:bottom w:val="single" w:color="000000" w:sz="4" w:space="0"/>
              <w:right w:val="single" w:color="000000" w:sz="4" w:space="0"/>
            </w:tcBorders>
            <w:tcW w:w="885"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i w:val="0"/>
                <w:color w:val="auto"/>
                <w:sz w:val="24"/>
                <w:szCs w:val="24"/>
                <w:highlight w:val="none"/>
                <w:u w:val="none"/>
                <w:lang w:val="en-US" w:eastAsia="zh-CN" w:bidi="ar"/>
              </w:rPr>
              <w:t xml:space="preserve"> </w:t>
            </w:r>
            <w:r/>
          </w:p>
        </w:tc>
        <w:tc>
          <w:tcPr>
            <w:shd w:val="clear" w:color="000000" w:fill="ffffff"/>
            <w:tcBorders>
              <w:top w:val="singl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widowControl/>
              <w:rPr>
                <w:rFonts w:hint="default" w:ascii="仿宋" w:hAnsi="仿宋" w:eastAsia="仿宋" w:cs="仿宋"/>
                <w:color w:val="auto"/>
                <w:sz w:val="24"/>
                <w:szCs w:val="24"/>
                <w:highlight w:val="none"/>
                <w:lang w:val="en-US" w:eastAsia="zh-CN" w:bidi="ar-SA"/>
              </w:rPr>
            </w:pPr>
            <w:r>
              <w:rPr>
                <w:rFonts w:hint="default" w:ascii="仿宋" w:hAnsi="仿宋" w:eastAsia="仿宋" w:cs="仿宋"/>
                <w:color w:val="auto"/>
                <w:sz w:val="24"/>
                <w:szCs w:val="24"/>
                <w:highlight w:val="none"/>
                <w:lang w:val="en-US" w:eastAsia="zh-CN" w:bidi="ar-SA"/>
              </w:rPr>
            </w:r>
            <w:r/>
          </w:p>
        </w:tc>
        <w:tc>
          <w:tcPr>
            <w:shd w:val="clear" w:color="000000" w:fill="ffffff"/>
            <w:tcBorders>
              <w:top w:val="single" w:color="000000" w:sz="4" w:space="0"/>
              <w:left w:val="none" w:color="000000" w:sz="4" w:space="0"/>
              <w:bottom w:val="single" w:color="000000" w:sz="4" w:space="0"/>
              <w:right w:val="single" w:color="000000" w:sz="4" w:space="0"/>
            </w:tcBorders>
            <w:tcW w:w="1455" w:type="dxa"/>
            <w:vAlign w:val="center"/>
            <w:textDirection w:val="lrTb"/>
            <w:noWrap w:val="false"/>
          </w:tcPr>
          <w:p>
            <w:pPr>
              <w:jc w:val="center"/>
              <w:widowControl/>
              <w:rPr>
                <w:rFonts w:hint="default" w:ascii="仿宋" w:hAnsi="仿宋" w:eastAsia="仿宋" w:cs="仿宋"/>
                <w:color w:val="auto"/>
                <w:sz w:val="24"/>
                <w:szCs w:val="24"/>
                <w:highlight w:val="none"/>
                <w:lang w:val="en-US" w:eastAsia="zh-CN" w:bidi="ar-SA"/>
              </w:rPr>
            </w:pPr>
            <w:r>
              <w:rPr>
                <w:rFonts w:hint="default" w:ascii="仿宋" w:hAnsi="仿宋" w:eastAsia="仿宋" w:cs="仿宋"/>
                <w:color w:val="auto"/>
                <w:sz w:val="24"/>
                <w:szCs w:val="24"/>
                <w:highlight w:val="none"/>
                <w:lang w:val="en-US" w:eastAsia="zh-CN" w:bidi="ar-SA"/>
              </w:rPr>
            </w:r>
            <w:r/>
          </w:p>
        </w:tc>
        <w:tc>
          <w:tcPr>
            <w:shd w:val="clear" w:color="000000" w:fill="ffffff"/>
            <w:tcBorders>
              <w:top w:val="single" w:color="000000" w:sz="4" w:space="0"/>
              <w:left w:val="none" w:color="000000" w:sz="4" w:space="0"/>
              <w:bottom w:val="single" w:color="000000" w:sz="4" w:space="0"/>
              <w:right w:val="single" w:color="000000" w:sz="4" w:space="0"/>
            </w:tcBorders>
            <w:tcW w:w="780"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r>
        <w:trPr>
          <w:trHeight w:val="645"/>
        </w:trPr>
        <w:tc>
          <w:tcPr>
            <w:gridSpan w:val="10"/>
            <w:tcBorders>
              <w:top w:val="single" w:color="000000" w:sz="4" w:space="0"/>
              <w:left w:val="single" w:color="000000" w:sz="4" w:space="0"/>
              <w:bottom w:val="single" w:color="000000" w:sz="4" w:space="0"/>
              <w:right w:val="single" w:color="000000" w:sz="4" w:space="0"/>
            </w:tcBorders>
            <w:tcW w:w="9743" w:type="dxa"/>
            <w:vAlign w:val="center"/>
            <w:textDirection w:val="lrTb"/>
            <w:noWrap w:val="false"/>
          </w:tcPr>
          <w:p>
            <w:pPr>
              <w:jc w:val="left"/>
              <w:widowControl/>
              <w:rPr>
                <w:rFonts w:hint="default" w:ascii="宋体" w:hAnsi="宋体" w:eastAsia="宋体" w:cs="Times New Roman"/>
                <w:sz w:val="24"/>
                <w:szCs w:val="24"/>
                <w:highlight w:val="none"/>
                <w:u w:val="single"/>
                <w:lang w:val="en-US" w:eastAsia="zh-CN" w:bidi="ar-SA"/>
              </w:rPr>
            </w:pPr>
            <w:r>
              <w:rPr>
                <w:rFonts w:hint="default" w:ascii="宋体" w:hAnsi="宋体" w:eastAsia="宋体" w:cs="Times New Roman"/>
                <w:b/>
                <w:bCs/>
                <w:i w:val="0"/>
                <w:iCs w:val="0"/>
                <w:color w:val="000000"/>
                <w:sz w:val="24"/>
                <w:szCs w:val="24"/>
                <w:highlight w:val="none"/>
                <w:u w:val="none"/>
                <w:lang w:val="en-US" w:eastAsia="zh-CN" w:bidi="en-US"/>
              </w:rPr>
              <w:t xml:space="preserve">合计人民币金额：大写</w:t>
            </w:r>
            <w:r>
              <w:rPr>
                <w:rFonts w:hint="default" w:ascii="宋体" w:hAnsi="宋体" w:eastAsia="宋体" w:cs="Times New Roman"/>
                <w:b/>
                <w:bCs/>
                <w:i w:val="0"/>
                <w:iCs w:val="0"/>
                <w:color w:val="000000"/>
                <w:sz w:val="24"/>
                <w:szCs w:val="24"/>
                <w:highlight w:val="none"/>
                <w:u w:val="single"/>
                <w:lang w:val="en-US" w:eastAsia="zh-CN" w:bidi="en-US"/>
              </w:rPr>
              <w:t xml:space="preserve">   </w:t>
            </w:r>
            <w:r>
              <w:rPr>
                <w:rFonts w:hint="eastAsia" w:ascii="宋体" w:hAnsi="宋体" w:eastAsia="宋体" w:cs="Times New Roman"/>
                <w:b/>
                <w:bCs/>
                <w:i w:val="0"/>
                <w:iCs w:val="0"/>
                <w:color w:val="000000"/>
                <w:sz w:val="24"/>
                <w:szCs w:val="24"/>
                <w:highlight w:val="none"/>
                <w:u w:val="single"/>
                <w:lang w:val="en-US" w:eastAsia="zh-CN" w:bidi="en-US"/>
              </w:rPr>
              <w:t xml:space="preserve">     </w:t>
            </w:r>
            <w:r>
              <w:rPr>
                <w:rFonts w:hint="default" w:ascii="宋体" w:hAnsi="宋体" w:eastAsia="宋体" w:cs="Times New Roman"/>
                <w:b/>
                <w:bCs/>
                <w:i w:val="0"/>
                <w:iCs w:val="0"/>
                <w:color w:val="000000"/>
                <w:sz w:val="24"/>
                <w:szCs w:val="24"/>
                <w:highlight w:val="none"/>
                <w:u w:val="single"/>
                <w:lang w:val="en-US" w:eastAsia="zh-CN" w:bidi="en-US"/>
              </w:rPr>
              <w:t xml:space="preserve">  </w:t>
            </w:r>
            <w:r>
              <w:rPr>
                <w:rFonts w:hint="default" w:ascii="宋体" w:hAnsi="宋体" w:eastAsia="宋体" w:cs="Times New Roman"/>
                <w:b/>
                <w:bCs/>
                <w:i w:val="0"/>
                <w:iCs w:val="0"/>
                <w:color w:val="000000"/>
                <w:sz w:val="24"/>
                <w:szCs w:val="24"/>
                <w:highlight w:val="none"/>
                <w:u w:val="none"/>
                <w:lang w:val="en-US" w:eastAsia="zh-CN" w:bidi="en-US"/>
              </w:rPr>
              <w:t xml:space="preserve">小写：</w:t>
            </w:r>
            <w:r>
              <w:rPr>
                <w:rFonts w:hint="eastAsia" w:ascii="宋体" w:hAnsi="宋体" w:eastAsia="宋体" w:cs="Times New Roman"/>
                <w:b/>
                <w:bCs/>
                <w:i w:val="0"/>
                <w:iCs w:val="0"/>
                <w:color w:val="000000"/>
                <w:sz w:val="24"/>
                <w:szCs w:val="24"/>
                <w:highlight w:val="none"/>
                <w:u w:val="single"/>
                <w:lang w:val="en-US" w:eastAsia="zh-CN" w:bidi="en-US"/>
              </w:rPr>
              <w:t xml:space="preserve">      元</w:t>
            </w:r>
            <w:r>
              <w:rPr>
                <w:rFonts w:hint="default" w:ascii="宋体" w:hAnsi="宋体" w:eastAsia="宋体" w:cs="Times New Roman"/>
                <w:b/>
                <w:bCs/>
                <w:i w:val="0"/>
                <w:iCs w:val="0"/>
                <w:color w:val="000000"/>
                <w:sz w:val="24"/>
                <w:szCs w:val="24"/>
                <w:highlight w:val="none"/>
                <w:u w:val="single"/>
                <w:lang w:val="en-US" w:eastAsia="zh-CN" w:bidi="en-US"/>
              </w:rPr>
              <w:t xml:space="preserve">  </w:t>
            </w:r>
            <w:r/>
          </w:p>
        </w:tc>
      </w:tr>
    </w:tbl>
    <w:p>
      <w:pPr>
        <w:ind w:right="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lang w:val="en-US" w:eastAsia="zh-CN"/>
        </w:rPr>
        <w:t xml:space="preserve">二、</w:t>
      </w:r>
      <w:r>
        <w:rPr>
          <w:rFonts w:hint="default" w:ascii="仿宋" w:hAnsi="仿宋" w:eastAsia="仿宋" w:cs="仿宋"/>
          <w:b/>
          <w:bCs/>
          <w:color w:val="000000"/>
          <w:sz w:val="28"/>
          <w:szCs w:val="28"/>
          <w:lang w:val="en-US" w:eastAsia="zh-CN"/>
        </w:rPr>
        <w:t xml:space="preserve">质量保证</w:t>
      </w:r>
      <w:r/>
    </w:p>
    <w:p>
      <w:pPr>
        <w:ind w:right="0" w:firstLine="28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8"/>
          <w:szCs w:val="28"/>
          <w:lang w:val="en-US" w:eastAsia="zh-CN"/>
        </w:rPr>
        <w:t xml:space="preserve">1、乙方所提供的货物，若技术性能无特殊说明，则按国家最新标准</w:t>
      </w:r>
      <w:r>
        <w:rPr>
          <w:rFonts w:hint="eastAsia" w:ascii="仿宋" w:hAnsi="仿宋" w:eastAsia="仿宋" w:cs="仿宋"/>
          <w:color w:val="000000"/>
          <w:sz w:val="28"/>
          <w:szCs w:val="28"/>
          <w:lang w:val="en-US" w:eastAsia="zh-CN"/>
        </w:rPr>
        <w:t xml:space="preserve">执行</w:t>
      </w:r>
      <w:r>
        <w:rPr>
          <w:rFonts w:hint="default" w:ascii="仿宋" w:hAnsi="仿宋" w:eastAsia="仿宋" w:cs="仿宋"/>
          <w:color w:val="000000"/>
          <w:sz w:val="28"/>
          <w:szCs w:val="28"/>
          <w:lang w:val="en-US" w:eastAsia="zh-CN"/>
        </w:rPr>
        <w:t xml:space="preserve">。</w:t>
      </w:r>
      <w:r/>
    </w:p>
    <w:p>
      <w:pPr>
        <w:ind w:right="0" w:firstLine="28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8"/>
          <w:szCs w:val="28"/>
          <w:lang w:val="en-US" w:eastAsia="zh-CN"/>
        </w:rPr>
        <w:t xml:space="preserve">2、乙方货物</w:t>
      </w:r>
      <w:r>
        <w:rPr>
          <w:rFonts w:hint="eastAsia" w:ascii="仿宋" w:hAnsi="仿宋" w:eastAsia="仿宋" w:cs="仿宋"/>
          <w:color w:val="000000"/>
          <w:sz w:val="28"/>
          <w:szCs w:val="28"/>
          <w:lang w:val="en-US" w:eastAsia="zh-CN"/>
        </w:rPr>
        <w:t xml:space="preserve">为2026年1月1日后生产的</w:t>
      </w:r>
      <w:r>
        <w:rPr>
          <w:rFonts w:hint="default" w:ascii="仿宋" w:hAnsi="仿宋" w:eastAsia="仿宋" w:cs="仿宋"/>
          <w:color w:val="000000"/>
          <w:sz w:val="28"/>
          <w:szCs w:val="28"/>
          <w:lang w:val="en-US" w:eastAsia="zh-CN"/>
        </w:rPr>
        <w:t xml:space="preserve">全新的、未使用过得原装合格证品，并完全符合国家规定质量</w:t>
      </w:r>
      <w:r>
        <w:rPr>
          <w:rFonts w:hint="eastAsia" w:ascii="仿宋" w:hAnsi="仿宋" w:eastAsia="仿宋" w:cs="仿宋"/>
          <w:color w:val="000000"/>
          <w:sz w:val="28"/>
          <w:szCs w:val="28"/>
          <w:lang w:val="en-US" w:eastAsia="zh-CN"/>
        </w:rPr>
        <w:t xml:space="preserve">标准</w:t>
      </w:r>
      <w:r>
        <w:rPr>
          <w:rFonts w:hint="default" w:ascii="仿宋" w:hAnsi="仿宋" w:eastAsia="仿宋" w:cs="仿宋"/>
          <w:color w:val="000000"/>
          <w:sz w:val="28"/>
          <w:szCs w:val="28"/>
          <w:lang w:val="en-US" w:eastAsia="zh-CN"/>
        </w:rPr>
        <w:t xml:space="preserve">。</w:t>
      </w:r>
      <w:r/>
    </w:p>
    <w:p>
      <w:pPr>
        <w:ind w:right="0" w:firstLine="28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3、</w:t>
      </w:r>
      <w:r>
        <w:rPr>
          <w:rFonts w:hint="default" w:ascii="仿宋" w:hAnsi="仿宋" w:eastAsia="仿宋" w:cs="仿宋"/>
          <w:color w:val="000000"/>
          <w:sz w:val="28"/>
          <w:szCs w:val="28"/>
          <w:lang w:val="en-US" w:eastAsia="zh-CN"/>
        </w:rPr>
        <w:t xml:space="preserve">货物验收后，在质量保质期内，乙方对</w:t>
      </w:r>
      <w:r>
        <w:rPr>
          <w:rFonts w:hint="eastAsia" w:ascii="仿宋" w:hAnsi="仿宋" w:eastAsia="仿宋" w:cs="仿宋"/>
          <w:color w:val="000000"/>
          <w:sz w:val="28"/>
          <w:szCs w:val="28"/>
          <w:lang w:val="en-US" w:eastAsia="zh-CN"/>
        </w:rPr>
        <w:t xml:space="preserve">货物质量</w:t>
      </w:r>
      <w:r>
        <w:rPr>
          <w:rFonts w:hint="default" w:ascii="仿宋" w:hAnsi="仿宋" w:eastAsia="仿宋" w:cs="仿宋"/>
          <w:color w:val="000000"/>
          <w:sz w:val="28"/>
          <w:szCs w:val="28"/>
          <w:lang w:val="en-US" w:eastAsia="zh-CN"/>
        </w:rPr>
        <w:t xml:space="preserve">负责，所需费用由乙方承担。</w:t>
      </w:r>
      <w:r/>
    </w:p>
    <w:p>
      <w:pPr>
        <w:ind w:right="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lang w:val="en-US" w:eastAsia="zh-CN"/>
        </w:rPr>
        <w:t xml:space="preserve">三、</w:t>
      </w:r>
      <w:r>
        <w:rPr>
          <w:rFonts w:hint="default" w:ascii="仿宋" w:hAnsi="仿宋" w:eastAsia="仿宋" w:cs="仿宋"/>
          <w:b/>
          <w:bCs/>
          <w:color w:val="000000"/>
          <w:sz w:val="28"/>
          <w:szCs w:val="28"/>
          <w:lang w:val="en-US" w:eastAsia="zh-CN"/>
        </w:rPr>
        <w:t xml:space="preserve">交货和验收</w:t>
      </w:r>
      <w:r/>
    </w:p>
    <w:p>
      <w:pPr>
        <w:ind w:right="0" w:firstLine="28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8"/>
          <w:szCs w:val="28"/>
          <w:lang w:val="en-US" w:eastAsia="zh-CN"/>
        </w:rPr>
        <w:t xml:space="preserve">1、乙方应按照本合同规定的时间、地点和方式向甲方交付货物。</w:t>
      </w:r>
      <w:r/>
    </w:p>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8"/>
          <w:szCs w:val="28"/>
          <w:lang w:val="en-US" w:eastAsia="zh-CN"/>
        </w:rPr>
        <w:t xml:space="preserve">交货时间：</w:t>
      </w:r>
      <w:r>
        <w:rPr>
          <w:rFonts w:hint="eastAsia" w:ascii="仿宋" w:hAnsi="仿宋" w:eastAsia="仿宋" w:cs="仿宋"/>
          <w:color w:val="000000"/>
          <w:sz w:val="28"/>
          <w:szCs w:val="28"/>
          <w:lang w:val="en-US" w:eastAsia="zh-CN"/>
        </w:rPr>
        <w:t xml:space="preserve">接到采购人供货通知后，乙方需在10日内将产品送到指定地点。</w:t>
      </w:r>
      <w:r/>
    </w:p>
    <w:p>
      <w:pPr>
        <w:ind w:right="0" w:firstLine="0"/>
        <w:jc w:val="left"/>
        <w:keepLines w:val="0"/>
        <w:keepNext w:val="0"/>
        <w:pageBreakBefore w:val="0"/>
        <w:spacing w:before="0" w:beforeAutospacing="0" w:after="0" w:afterAutospacing="0" w:line="460" w:lineRule="exact"/>
        <w:widowControl w:val="off"/>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8"/>
          <w:szCs w:val="28"/>
          <w:lang w:val="en-US" w:eastAsia="zh-CN"/>
        </w:rPr>
        <w:t xml:space="preserve">交货地点：</w:t>
      </w:r>
      <w:r>
        <w:rPr>
          <w:rFonts w:hint="eastAsia" w:ascii="仿宋" w:hAnsi="仿宋" w:eastAsia="仿宋" w:cs="仿宋"/>
          <w:color w:val="000000"/>
          <w:sz w:val="28"/>
          <w:szCs w:val="28"/>
          <w:lang w:val="en-US" w:eastAsia="zh-CN"/>
        </w:rPr>
        <w:t xml:space="preserve">丰县涉建镇 </w:t>
      </w:r>
      <w:r>
        <w:rPr>
          <w:rFonts w:hint="default" w:ascii="仿宋" w:hAnsi="仿宋" w:eastAsia="仿宋" w:cs="仿宋"/>
          <w:color w:val="000000"/>
          <w:sz w:val="28"/>
          <w:szCs w:val="28"/>
          <w:lang w:val="en-US" w:eastAsia="zh-CN"/>
        </w:rPr>
        <w:t xml:space="preserve"> 联系人：</w:t>
      </w:r>
      <w:r>
        <w:rPr>
          <w:rFonts w:hint="eastAsia" w:ascii="仿宋" w:hAnsi="仿宋" w:eastAsia="仿宋" w:cs="仿宋"/>
          <w:color w:val="000000"/>
          <w:sz w:val="28"/>
          <w:szCs w:val="28"/>
          <w:lang w:val="en-US" w:eastAsia="zh-CN"/>
        </w:rPr>
        <w:t xml:space="preserve">王全领  </w:t>
      </w:r>
      <w:r>
        <w:rPr>
          <w:rFonts w:hint="default" w:ascii="仿宋" w:hAnsi="仿宋" w:eastAsia="仿宋" w:cs="仿宋"/>
          <w:color w:val="000000"/>
          <w:sz w:val="28"/>
          <w:szCs w:val="28"/>
          <w:lang w:val="en-US" w:eastAsia="zh-CN"/>
        </w:rPr>
        <w:t xml:space="preserve">电</w:t>
      </w:r>
      <w:r>
        <w:rPr>
          <w:rFonts w:hint="eastAsia" w:ascii="仿宋" w:hAnsi="仿宋" w:eastAsia="仿宋" w:cs="仿宋"/>
          <w:color w:val="000000"/>
          <w:sz w:val="28"/>
          <w:szCs w:val="28"/>
          <w:lang w:val="en-US" w:eastAsia="zh-CN"/>
        </w:rPr>
        <w:t xml:space="preserve">话：</w:t>
      </w:r>
      <w:r>
        <w:rPr>
          <w:rFonts w:hint="default" w:ascii="仿宋" w:hAnsi="仿宋" w:eastAsia="仿宋" w:cs="仿宋"/>
          <w:color w:val="000000"/>
          <w:sz w:val="28"/>
          <w:szCs w:val="28"/>
          <w:lang w:val="en-US" w:eastAsia="zh-CN"/>
        </w:rPr>
        <w:t xml:space="preserve">13921777299 。</w:t>
      </w:r>
      <w:r/>
    </w:p>
    <w:p>
      <w:pPr>
        <w:ind w:right="0" w:firstLine="28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8"/>
          <w:szCs w:val="28"/>
          <w:lang w:val="en-US" w:eastAsia="zh-CN"/>
        </w:rPr>
        <w:t xml:space="preserve">2、乙方交付的货物应当完全符合本合同所规定的货物、数量和规格</w:t>
      </w:r>
      <w:r>
        <w:rPr>
          <w:rFonts w:hint="eastAsia" w:ascii="仿宋" w:hAnsi="仿宋" w:eastAsia="仿宋" w:cs="仿宋"/>
          <w:color w:val="000000"/>
          <w:sz w:val="28"/>
          <w:szCs w:val="28"/>
          <w:lang w:val="en-US" w:eastAsia="zh-CN"/>
        </w:rPr>
        <w:t xml:space="preserve">，</w:t>
      </w:r>
      <w:r>
        <w:rPr>
          <w:rFonts w:hint="default" w:ascii="仿宋" w:hAnsi="仿宋" w:eastAsia="仿宋" w:cs="仿宋"/>
          <w:color w:val="000000"/>
          <w:sz w:val="28"/>
          <w:szCs w:val="28"/>
          <w:lang w:val="en-US" w:eastAsia="zh-CN"/>
        </w:rPr>
        <w:t xml:space="preserve">要求乙方提供的货物不符合合同规定的，甲方有权拒收货物，由此引起的风险，由乙方承担。</w:t>
      </w:r>
      <w:r/>
    </w:p>
    <w:p>
      <w:pPr>
        <w:ind w:right="0" w:firstLine="28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3、</w:t>
      </w:r>
      <w:r>
        <w:rPr>
          <w:rFonts w:hint="default" w:ascii="仿宋" w:hAnsi="仿宋" w:eastAsia="仿宋" w:cs="仿宋"/>
          <w:color w:val="000000"/>
          <w:sz w:val="28"/>
          <w:szCs w:val="28"/>
          <w:lang w:val="en-US" w:eastAsia="zh-CN"/>
        </w:rPr>
        <w:t xml:space="preserve">甲方应当在到货后三日内对货物进行验收，验收包括：型号、规格、数量、外观质量、及货物包装是否完好，安装调试是否合格。所提供货物的装箱清单、用户手册、原厂保修卡、随机资料及配件、随机工具等是否齐全。验收合格后甲方（或甲方指定的代收单位）应在验收报告（回执单）上签字盖章。</w:t>
      </w:r>
      <w:r/>
    </w:p>
    <w:p>
      <w:pPr>
        <w:ind w:right="0"/>
        <w:jc w:val="left"/>
        <w:keepLines w:val="0"/>
        <w:keepNext w:val="0"/>
        <w:pageBreakBefore w:val="0"/>
        <w:spacing w:before="0" w:beforeAutospacing="0" w:after="0" w:afterAutospacing="0" w:line="460" w:lineRule="exact"/>
        <w:rPr>
          <w:rFonts w:hint="default" w:ascii="仿宋" w:hAnsi="仿宋" w:eastAsia="仿宋" w:cs="仿宋"/>
          <w:b/>
          <w:bCs/>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lang w:val="en-US" w:eastAsia="zh-CN"/>
        </w:rPr>
        <w:t xml:space="preserve">四、</w:t>
      </w:r>
      <w:r>
        <w:rPr>
          <w:rFonts w:hint="default" w:ascii="仿宋" w:hAnsi="仿宋" w:eastAsia="仿宋" w:cs="仿宋"/>
          <w:b/>
          <w:bCs/>
          <w:color w:val="000000"/>
          <w:sz w:val="28"/>
          <w:szCs w:val="28"/>
          <w:lang w:val="en-US" w:eastAsia="zh-CN"/>
        </w:rPr>
        <w:t xml:space="preserve">伴随服务/售后服务</w:t>
      </w:r>
      <w:r/>
    </w:p>
    <w:p>
      <w:pPr>
        <w:ind w:right="0" w:firstLine="28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8"/>
          <w:szCs w:val="28"/>
          <w:lang w:val="en-US" w:eastAsia="zh-CN"/>
        </w:rPr>
        <w:t xml:space="preserve">1、乙方按照国家有关法律法规规章和“三包”规定以及合同所附的“服务承诺”提供服务。</w:t>
      </w:r>
      <w:r/>
    </w:p>
    <w:p>
      <w:pPr>
        <w:ind w:right="0" w:firstLine="28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8"/>
          <w:szCs w:val="28"/>
          <w:lang w:val="en-US" w:eastAsia="zh-CN"/>
        </w:rPr>
        <w:t xml:space="preserve">2、以上报价含到户发放、宣传培训、验收、检验检测、审计等费用。</w:t>
      </w:r>
      <w:r/>
    </w:p>
    <w:p>
      <w:pPr>
        <w:ind w:right="0" w:firstLine="28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3、</w:t>
      </w:r>
      <w:r>
        <w:rPr>
          <w:rFonts w:hint="default" w:ascii="仿宋" w:hAnsi="仿宋" w:eastAsia="仿宋" w:cs="仿宋"/>
          <w:color w:val="000000"/>
          <w:sz w:val="28"/>
          <w:szCs w:val="28"/>
          <w:lang w:val="en-US" w:eastAsia="zh-CN"/>
        </w:rPr>
        <w:t xml:space="preserve">乙方按招标文件规定的货物性能、技术要求、质量标准向甲方提供未经使用的全新产品。</w:t>
      </w:r>
      <w:r/>
    </w:p>
    <w:p>
      <w:pPr>
        <w:ind w:right="0" w:firstLine="28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4、</w:t>
      </w:r>
      <w:r>
        <w:rPr>
          <w:rFonts w:hint="default" w:ascii="仿宋" w:hAnsi="仿宋" w:eastAsia="仿宋" w:cs="仿宋"/>
          <w:color w:val="000000"/>
          <w:sz w:val="28"/>
          <w:szCs w:val="28"/>
          <w:lang w:val="en-US" w:eastAsia="zh-CN"/>
        </w:rPr>
        <w:t xml:space="preserve">乙方提供的货物在</w:t>
      </w:r>
      <w:r>
        <w:rPr>
          <w:rFonts w:hint="eastAsia" w:ascii="仿宋" w:hAnsi="仿宋" w:eastAsia="仿宋" w:cs="仿宋"/>
          <w:color w:val="000000"/>
          <w:sz w:val="28"/>
          <w:szCs w:val="28"/>
          <w:lang w:val="en-US" w:eastAsia="zh-CN"/>
        </w:rPr>
        <w:t xml:space="preserve">有效期</w:t>
      </w:r>
      <w:r>
        <w:rPr>
          <w:rFonts w:hint="default" w:ascii="仿宋" w:hAnsi="仿宋" w:eastAsia="仿宋" w:cs="仿宋"/>
          <w:color w:val="000000"/>
          <w:sz w:val="28"/>
          <w:szCs w:val="28"/>
          <w:lang w:val="en-US" w:eastAsia="zh-CN"/>
        </w:rPr>
        <w:t xml:space="preserve">内因货物本身出现质量问题，根据实际情况，经双方协商，可按以下办法处理：</w:t>
      </w:r>
      <w:r/>
    </w:p>
    <w:p>
      <w:pPr>
        <w:ind w:right="0" w:firstLine="28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8"/>
          <w:szCs w:val="28"/>
          <w:lang w:val="en-US" w:eastAsia="zh-CN"/>
        </w:rPr>
        <w:t xml:space="preserve">(1)更换：由乙方承担所发生的全部费用。</w:t>
      </w:r>
      <w:r/>
    </w:p>
    <w:p>
      <w:pPr>
        <w:ind w:right="0" w:firstLine="28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8"/>
          <w:szCs w:val="28"/>
          <w:lang w:val="en-US" w:eastAsia="zh-CN"/>
        </w:rPr>
        <w:t xml:space="preserve">(2)退货处理：无条件退货，并退还甲方支付的合同款，同时应承担该货物的直接费用(运输、保险、检验、货款利息及银行手续费等)。甲方不承担发生的任何费用。</w:t>
      </w:r>
      <w:r/>
    </w:p>
    <w:p>
      <w:pPr>
        <w:ind w:right="0" w:firstLine="28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5、</w:t>
      </w:r>
      <w:r>
        <w:rPr>
          <w:rFonts w:hint="default" w:ascii="仿宋" w:hAnsi="仿宋" w:eastAsia="仿宋" w:cs="仿宋"/>
          <w:color w:val="000000"/>
          <w:sz w:val="28"/>
          <w:szCs w:val="28"/>
          <w:lang w:val="en-US" w:eastAsia="zh-CN"/>
        </w:rPr>
        <w:t xml:space="preserve">如甲方质量抽检中有指标不符合</w:t>
      </w:r>
      <w:r>
        <w:rPr>
          <w:rFonts w:hint="eastAsia" w:ascii="仿宋" w:hAnsi="仿宋" w:eastAsia="仿宋" w:cs="仿宋"/>
          <w:color w:val="000000"/>
          <w:sz w:val="28"/>
          <w:szCs w:val="28"/>
          <w:lang w:val="en-US" w:eastAsia="zh-CN"/>
        </w:rPr>
        <w:t xml:space="preserve">国家</w:t>
      </w:r>
      <w:r>
        <w:rPr>
          <w:rFonts w:hint="default" w:ascii="仿宋" w:hAnsi="仿宋" w:eastAsia="仿宋" w:cs="仿宋"/>
          <w:color w:val="000000"/>
          <w:sz w:val="28"/>
          <w:szCs w:val="28"/>
          <w:lang w:val="en-US" w:eastAsia="zh-CN"/>
        </w:rPr>
        <w:t xml:space="preserve">标准要求的，由甲方随机选择有资质的质量检测机构对货物质量进行第二次检测，检测费用由乙方承担。</w:t>
      </w:r>
      <w:r/>
    </w:p>
    <w:p>
      <w:pPr>
        <w:ind w:right="0" w:firstLine="28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6、</w:t>
      </w:r>
      <w:r>
        <w:rPr>
          <w:rFonts w:hint="default" w:ascii="仿宋" w:hAnsi="仿宋" w:eastAsia="仿宋" w:cs="仿宋"/>
          <w:color w:val="000000"/>
          <w:sz w:val="28"/>
          <w:szCs w:val="28"/>
          <w:lang w:val="en-US" w:eastAsia="zh-CN"/>
        </w:rPr>
        <w:t xml:space="preserve">如在使用过程中发生质量问题，乙方在接到甲方通知后在24小时内</w:t>
      </w:r>
      <w:r>
        <w:rPr>
          <w:rFonts w:hint="eastAsia" w:ascii="仿宋" w:hAnsi="仿宋" w:eastAsia="仿宋" w:cs="仿宋"/>
          <w:color w:val="000000"/>
          <w:sz w:val="28"/>
          <w:szCs w:val="28"/>
          <w:lang w:val="en-US" w:eastAsia="zh-CN"/>
        </w:rPr>
        <w:t xml:space="preserve">到</w:t>
      </w:r>
      <w:r>
        <w:rPr>
          <w:rFonts w:hint="default" w:ascii="仿宋" w:hAnsi="仿宋" w:eastAsia="仿宋" w:cs="仿宋"/>
          <w:color w:val="000000"/>
          <w:sz w:val="28"/>
          <w:szCs w:val="28"/>
          <w:lang w:val="en-US" w:eastAsia="zh-CN"/>
        </w:rPr>
        <w:t xml:space="preserve">达甲方现场。</w:t>
      </w:r>
      <w:r/>
    </w:p>
    <w:p>
      <w:pPr>
        <w:ind w:right="0" w:firstLine="28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7、</w:t>
      </w:r>
      <w:r>
        <w:rPr>
          <w:rFonts w:hint="default" w:ascii="仿宋" w:hAnsi="仿宋" w:eastAsia="仿宋" w:cs="仿宋"/>
          <w:color w:val="000000"/>
          <w:sz w:val="28"/>
          <w:szCs w:val="28"/>
          <w:lang w:val="en-US" w:eastAsia="zh-CN"/>
        </w:rPr>
        <w:t xml:space="preserve">在</w:t>
      </w:r>
      <w:r>
        <w:rPr>
          <w:rFonts w:hint="eastAsia" w:ascii="仿宋" w:hAnsi="仿宋" w:eastAsia="仿宋" w:cs="仿宋"/>
          <w:color w:val="000000"/>
          <w:sz w:val="28"/>
          <w:szCs w:val="28"/>
          <w:lang w:val="en-US" w:eastAsia="zh-CN"/>
        </w:rPr>
        <w:t xml:space="preserve">有效期</w:t>
      </w:r>
      <w:r>
        <w:rPr>
          <w:rFonts w:hint="default" w:ascii="仿宋" w:hAnsi="仿宋" w:eastAsia="仿宋" w:cs="仿宋"/>
          <w:color w:val="000000"/>
          <w:sz w:val="28"/>
          <w:szCs w:val="28"/>
          <w:lang w:val="en-US" w:eastAsia="zh-CN"/>
        </w:rPr>
        <w:t xml:space="preserve">内，乙方应对货物出现的质量及安全问题负责处理解决并承担一切费用。</w:t>
      </w:r>
      <w:r/>
    </w:p>
    <w:p>
      <w:pPr>
        <w:ind w:right="0"/>
        <w:jc w:val="left"/>
        <w:keepLines w:val="0"/>
        <w:keepNext w:val="0"/>
        <w:pageBreakBefore w:val="0"/>
        <w:spacing w:before="0" w:beforeAutospacing="0" w:after="0" w:afterAutospacing="0" w:line="460" w:lineRule="exact"/>
        <w:rPr>
          <w:rFonts w:hint="default" w:ascii="仿宋" w:hAnsi="仿宋" w:eastAsia="仿宋" w:cs="仿宋"/>
          <w:b/>
          <w:bCs/>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lang w:val="en-US" w:eastAsia="zh-CN"/>
        </w:rPr>
        <w:t xml:space="preserve">五、</w:t>
      </w:r>
      <w:r>
        <w:rPr>
          <w:rFonts w:hint="default" w:ascii="仿宋" w:hAnsi="仿宋" w:eastAsia="仿宋" w:cs="仿宋"/>
          <w:b/>
          <w:bCs/>
          <w:color w:val="000000"/>
          <w:sz w:val="28"/>
          <w:szCs w:val="28"/>
          <w:lang w:val="en-US" w:eastAsia="zh-CN"/>
        </w:rPr>
        <w:t xml:space="preserve">货款支付</w:t>
      </w:r>
      <w:r/>
    </w:p>
    <w:p>
      <w:pPr>
        <w:ind w:right="0" w:firstLine="28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结算方式为项目完成审计、验收合格，政府审批后一次性付清货款。</w:t>
      </w:r>
      <w:r/>
    </w:p>
    <w:p>
      <w:pPr>
        <w:ind w:right="0"/>
        <w:jc w:val="left"/>
        <w:keepLines w:val="0"/>
        <w:keepNext w:val="0"/>
        <w:pageBreakBefore w:val="0"/>
        <w:spacing w:before="0" w:beforeAutospacing="0" w:after="0" w:afterAutospacing="0" w:line="460" w:lineRule="exact"/>
        <w:rPr>
          <w:rFonts w:hint="default" w:ascii="仿宋" w:hAnsi="仿宋" w:eastAsia="仿宋" w:cs="仿宋"/>
          <w:b/>
          <w:bCs/>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lang w:val="en-US" w:eastAsia="zh-CN"/>
        </w:rPr>
        <w:t xml:space="preserve">六、</w:t>
      </w:r>
      <w:r>
        <w:rPr>
          <w:rFonts w:hint="default" w:ascii="仿宋" w:hAnsi="仿宋" w:eastAsia="仿宋" w:cs="仿宋"/>
          <w:b/>
          <w:bCs/>
          <w:color w:val="000000"/>
          <w:sz w:val="28"/>
          <w:szCs w:val="28"/>
          <w:lang w:val="en-US" w:eastAsia="zh-CN"/>
        </w:rPr>
        <w:t xml:space="preserve">违约责任</w:t>
      </w:r>
      <w:r/>
    </w:p>
    <w:p>
      <w:pPr>
        <w:ind w:right="0" w:firstLine="28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8"/>
          <w:szCs w:val="28"/>
          <w:lang w:val="en-US" w:eastAsia="zh-CN"/>
        </w:rPr>
        <w:t xml:space="preserve">1、甲方无正当理由拒收货物、拒付货物款的，由甲方向乙方偿付合同总价的5%违约金。</w:t>
      </w:r>
      <w:r/>
    </w:p>
    <w:p>
      <w:pPr>
        <w:ind w:right="0" w:firstLine="28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8"/>
          <w:szCs w:val="28"/>
          <w:lang w:val="en-US" w:eastAsia="zh-CN"/>
        </w:rPr>
        <w:t xml:space="preserve">2、甲方未按合同规定的期限向乙方支付货款的，每逾期1天甲方向乙方偿付欠款总额的万分之三违约金，但累计违约金总额不超过欠款总额的5%。</w:t>
      </w:r>
      <w:r/>
    </w:p>
    <w:p>
      <w:pPr>
        <w:ind w:right="0" w:firstLine="28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8"/>
          <w:szCs w:val="28"/>
          <w:lang w:val="en-US" w:eastAsia="zh-CN"/>
        </w:rPr>
        <w:t xml:space="preserve">3、如乙方不能交付货物，乙方应向甲方支付合同总价5%的违约金。</w:t>
      </w:r>
      <w:r/>
    </w:p>
    <w:p>
      <w:pPr>
        <w:ind w:right="0" w:firstLine="28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8"/>
          <w:szCs w:val="28"/>
          <w:lang w:val="en-US" w:eastAsia="zh-CN"/>
        </w:rPr>
        <w:t xml:space="preserve">4、乙方逾期交付货物的，每逾期1天，乙方向甲方偿付逾期交货部分货款总额的万分之三的违约金。如乙方逾期交货达10天，甲方有权单方解除合同，解除合同的通知自到达乙方时生效。</w:t>
      </w:r>
      <w:r/>
    </w:p>
    <w:p>
      <w:pPr>
        <w:ind w:right="0" w:firstLine="28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8"/>
          <w:szCs w:val="28"/>
          <w:lang w:val="en-US" w:eastAsia="zh-CN"/>
        </w:rPr>
        <w:t xml:space="preserve">5、乙方所交付的货物品种、型号、规格不符合合同规定的，甲方有权拒收。甲方拒收的，乙方应向甲方支付货款总额5%的违约金。</w:t>
      </w:r>
      <w:r/>
    </w:p>
    <w:p>
      <w:pPr>
        <w:ind w:right="0" w:firstLine="28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8"/>
          <w:szCs w:val="28"/>
          <w:lang w:val="en-US" w:eastAsia="zh-CN"/>
        </w:rPr>
        <w:t xml:space="preserve">6、在乙方承诺的或国家规定的质量保证期内，如经乙方两次维修或更换，货物仍不能达到合同规定的质量标准，甲方有权退货，乙方应退回全部货款，并按第3款处理，同时，乙方还须赔偿甲方因此遭受的损失。</w:t>
      </w:r>
      <w:r/>
    </w:p>
    <w:p>
      <w:pPr>
        <w:ind w:right="0" w:firstLine="28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8"/>
          <w:szCs w:val="28"/>
          <w:lang w:val="en-US" w:eastAsia="zh-CN"/>
        </w:rPr>
        <w:t xml:space="preserve">7、乙方未按本合同的规定和“服务承诺”提供伴随服务/售后服务的，应按合同总价款的1%向甲方承担违约责任。</w:t>
      </w:r>
      <w:r/>
    </w:p>
    <w:p>
      <w:pPr>
        <w:ind w:right="0"/>
        <w:jc w:val="left"/>
        <w:keepLines w:val="0"/>
        <w:keepNext w:val="0"/>
        <w:pageBreakBefore w:val="0"/>
        <w:spacing w:before="0" w:beforeAutospacing="0" w:after="0" w:afterAutospacing="0" w:line="460" w:lineRule="exact"/>
        <w:rPr>
          <w:rFonts w:hint="default" w:ascii="仿宋" w:hAnsi="仿宋" w:eastAsia="仿宋" w:cs="仿宋"/>
          <w:b/>
          <w:bCs/>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lang w:val="en-US" w:eastAsia="zh-CN"/>
        </w:rPr>
        <w:t xml:space="preserve">七、</w:t>
      </w:r>
      <w:r>
        <w:rPr>
          <w:rFonts w:hint="default" w:ascii="仿宋" w:hAnsi="仿宋" w:eastAsia="仿宋" w:cs="仿宋"/>
          <w:b/>
          <w:bCs/>
          <w:color w:val="000000"/>
          <w:sz w:val="28"/>
          <w:szCs w:val="28"/>
          <w:lang w:val="en-US" w:eastAsia="zh-CN"/>
        </w:rPr>
        <w:t xml:space="preserve">合同的变更和终止</w:t>
      </w:r>
      <w:r/>
    </w:p>
    <w:p>
      <w:pPr>
        <w:ind w:right="0" w:firstLine="56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8"/>
          <w:szCs w:val="28"/>
          <w:lang w:val="en-US" w:eastAsia="zh-CN"/>
        </w:rPr>
        <w:t xml:space="preserve">除《中国人民共和国政府采购法》第49条、第50条第二款规定的情形外，本合同一经签订，甲乙双方不得擅自变更、中止或终止合同。</w:t>
      </w:r>
      <w:r/>
    </w:p>
    <w:p>
      <w:pPr>
        <w:ind w:right="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lang w:val="en-US" w:eastAsia="zh-CN"/>
        </w:rPr>
        <w:t xml:space="preserve">八、</w:t>
      </w:r>
      <w:r>
        <w:rPr>
          <w:rFonts w:hint="default" w:ascii="仿宋" w:hAnsi="仿宋" w:eastAsia="仿宋" w:cs="仿宋"/>
          <w:b/>
          <w:bCs/>
          <w:color w:val="000000"/>
          <w:sz w:val="28"/>
          <w:szCs w:val="28"/>
          <w:lang w:val="en-US" w:eastAsia="zh-CN"/>
        </w:rPr>
        <w:t xml:space="preserve">不可抗力</w:t>
      </w:r>
      <w:r/>
    </w:p>
    <w:p>
      <w:pPr>
        <w:ind w:right="0" w:firstLine="28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8"/>
          <w:szCs w:val="28"/>
          <w:lang w:val="en-US" w:eastAsia="zh-CN"/>
        </w:rPr>
        <w:t xml:space="preserve">1、因不可抗力不能履行合同的，根据不可抗力的影响，部分或者全部免除责任。但合同一方延迟履行后发生不可抗力的，不能免除责任。</w:t>
      </w:r>
      <w:r/>
    </w:p>
    <w:p>
      <w:pPr>
        <w:ind w:right="0" w:firstLine="28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8"/>
          <w:szCs w:val="28"/>
          <w:lang w:val="en-US" w:eastAsia="zh-CN"/>
        </w:rPr>
        <w:t xml:space="preserve">2、合同一方因不可抗力不能履行合同的，应当及时通知对方，以减轻可能给对方造成的损失，并应当在合理期限内提供证明。</w:t>
      </w:r>
      <w:r/>
    </w:p>
    <w:p>
      <w:pPr>
        <w:ind w:right="0"/>
        <w:jc w:val="left"/>
        <w:keepLines w:val="0"/>
        <w:keepNext w:val="0"/>
        <w:pageBreakBefore w:val="0"/>
        <w:spacing w:before="0" w:beforeAutospacing="0" w:after="0" w:afterAutospacing="0" w:line="460" w:lineRule="exact"/>
        <w:rPr>
          <w:rFonts w:hint="eastAsia" w:ascii="仿宋" w:hAnsi="仿宋" w:eastAsia="仿宋" w:cs="仿宋"/>
          <w:b/>
          <w:bCs/>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lang w:val="en-US" w:eastAsia="zh-CN"/>
        </w:rPr>
      </w:r>
      <w:r/>
    </w:p>
    <w:p>
      <w:pPr>
        <w:ind w:right="0" w:firstLine="0"/>
        <w:jc w:val="left"/>
        <w:keepLines w:val="0"/>
        <w:keepNext w:val="0"/>
        <w:pageBreakBefore w:val="0"/>
        <w:spacing w:before="0" w:beforeAutospacing="0" w:after="0" w:afterAutospacing="0" w:line="460" w:lineRule="exact"/>
        <w:rPr>
          <w:rFonts w:hint="default" w:ascii="仿宋" w:hAnsi="仿宋" w:eastAsia="仿宋" w:cs="仿宋"/>
          <w:b/>
          <w:bCs/>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lang w:val="en-US" w:eastAsia="zh-CN"/>
        </w:rPr>
        <w:t xml:space="preserve">九、</w:t>
      </w:r>
      <w:r>
        <w:rPr>
          <w:rFonts w:hint="default" w:ascii="仿宋" w:hAnsi="仿宋" w:eastAsia="仿宋" w:cs="仿宋"/>
          <w:b/>
          <w:bCs/>
          <w:color w:val="000000"/>
          <w:sz w:val="28"/>
          <w:szCs w:val="28"/>
          <w:lang w:val="en-US" w:eastAsia="zh-CN"/>
        </w:rPr>
        <w:t xml:space="preserve">合同的转让</w:t>
      </w:r>
      <w:r/>
    </w:p>
    <w:p>
      <w:pPr>
        <w:ind w:right="0" w:firstLine="56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8"/>
          <w:szCs w:val="28"/>
          <w:lang w:val="en-US" w:eastAsia="zh-CN"/>
        </w:rPr>
        <w:t xml:space="preserve">乙方不得擅自部分或全部转让其应履行的合同义务。</w:t>
      </w:r>
      <w:r/>
    </w:p>
    <w:p>
      <w:pPr>
        <w:ind w:right="0"/>
        <w:jc w:val="left"/>
        <w:keepLines w:val="0"/>
        <w:keepNext w:val="0"/>
        <w:pageBreakBefore w:val="0"/>
        <w:spacing w:before="0" w:beforeAutospacing="0" w:after="0" w:afterAutospacing="0" w:line="460" w:lineRule="exact"/>
        <w:rPr>
          <w:rFonts w:hint="default" w:ascii="仿宋" w:hAnsi="仿宋" w:eastAsia="仿宋" w:cs="仿宋"/>
          <w:b/>
          <w:bCs/>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lang w:val="en-US" w:eastAsia="zh-CN"/>
        </w:rPr>
        <w:t xml:space="preserve">十、</w:t>
      </w:r>
      <w:r>
        <w:rPr>
          <w:rFonts w:hint="default" w:ascii="仿宋" w:hAnsi="仿宋" w:eastAsia="仿宋" w:cs="仿宋"/>
          <w:b/>
          <w:bCs/>
          <w:color w:val="000000"/>
          <w:sz w:val="28"/>
          <w:szCs w:val="28"/>
          <w:lang w:val="en-US" w:eastAsia="zh-CN"/>
        </w:rPr>
        <w:t xml:space="preserve">争议的解决</w:t>
      </w:r>
      <w:r/>
    </w:p>
    <w:p>
      <w:pPr>
        <w:ind w:right="0" w:firstLine="28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1、</w:t>
      </w:r>
      <w:r>
        <w:rPr>
          <w:rFonts w:hint="default" w:ascii="仿宋" w:hAnsi="仿宋" w:eastAsia="仿宋" w:cs="仿宋"/>
          <w:color w:val="000000"/>
          <w:sz w:val="28"/>
          <w:szCs w:val="28"/>
          <w:lang w:val="en-US" w:eastAsia="zh-CN"/>
        </w:rPr>
        <w:t xml:space="preserve">因货物的质量问题发生争议的，</w:t>
      </w:r>
      <w:r>
        <w:rPr>
          <w:rFonts w:hint="eastAsia" w:ascii="仿宋" w:hAnsi="仿宋" w:eastAsia="仿宋" w:cs="仿宋"/>
          <w:color w:val="000000"/>
          <w:sz w:val="28"/>
          <w:szCs w:val="28"/>
          <w:lang w:val="en-US" w:eastAsia="zh-CN"/>
        </w:rPr>
        <w:t xml:space="preserve">组织</w:t>
      </w:r>
      <w:r>
        <w:rPr>
          <w:rFonts w:hint="default" w:ascii="仿宋" w:hAnsi="仿宋" w:eastAsia="仿宋" w:cs="仿宋"/>
          <w:color w:val="000000"/>
          <w:sz w:val="28"/>
          <w:szCs w:val="28"/>
          <w:lang w:val="en-US" w:eastAsia="zh-CN"/>
        </w:rPr>
        <w:t xml:space="preserve">国家认可的质量检测机构对货物质量进行鉴定。货物符合标准的，鉴定费由甲方承担；货物不符合质量标准的，鉴定费由乙方承担、并更换有问题的商品或部件。</w:t>
      </w:r>
      <w:r/>
    </w:p>
    <w:p>
      <w:pPr>
        <w:ind w:right="0" w:firstLine="28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2、</w:t>
      </w:r>
      <w:r>
        <w:rPr>
          <w:rFonts w:hint="default" w:ascii="仿宋" w:hAnsi="仿宋" w:eastAsia="仿宋" w:cs="仿宋"/>
          <w:color w:val="000000"/>
          <w:sz w:val="28"/>
          <w:szCs w:val="28"/>
          <w:lang w:val="en-US" w:eastAsia="zh-CN"/>
        </w:rPr>
        <w:t xml:space="preserve">因履行本合同引起的或与本合同有关的争议，甲乙双方通过友好协商解决，如果协商不能解决争议，向丰县人民法院提起诉讼。</w:t>
      </w:r>
      <w:r/>
    </w:p>
    <w:p>
      <w:pPr>
        <w:ind w:right="0"/>
        <w:jc w:val="left"/>
        <w:keepLines w:val="0"/>
        <w:keepNext w:val="0"/>
        <w:pageBreakBefore w:val="0"/>
        <w:spacing w:before="0" w:beforeAutospacing="0" w:after="0" w:afterAutospacing="0" w:line="460" w:lineRule="exact"/>
        <w:rPr>
          <w:rFonts w:hint="default" w:ascii="仿宋" w:hAnsi="仿宋" w:eastAsia="仿宋" w:cs="仿宋"/>
          <w:b/>
          <w:bCs/>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lang w:val="en-US" w:eastAsia="zh-CN"/>
        </w:rPr>
        <w:t xml:space="preserve">十一、</w:t>
      </w:r>
      <w:r>
        <w:rPr>
          <w:rFonts w:hint="default" w:ascii="仿宋" w:hAnsi="仿宋" w:eastAsia="仿宋" w:cs="仿宋"/>
          <w:b/>
          <w:bCs/>
          <w:color w:val="000000"/>
          <w:sz w:val="28"/>
          <w:szCs w:val="28"/>
          <w:lang w:val="en-US" w:eastAsia="zh-CN"/>
        </w:rPr>
        <w:t xml:space="preserve">合同生效及其他</w:t>
      </w:r>
      <w:r/>
    </w:p>
    <w:p>
      <w:pPr>
        <w:ind w:right="0" w:firstLine="28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8"/>
          <w:szCs w:val="28"/>
          <w:lang w:val="en-US" w:eastAsia="zh-CN"/>
        </w:rPr>
        <w:t xml:space="preserve">1、本合同自签订</w:t>
      </w:r>
      <w:r>
        <w:rPr>
          <w:rFonts w:hint="eastAsia" w:ascii="仿宋" w:hAnsi="仿宋" w:eastAsia="仿宋" w:cs="仿宋"/>
          <w:color w:val="000000"/>
          <w:sz w:val="28"/>
          <w:szCs w:val="28"/>
          <w:lang w:val="en-US" w:eastAsia="zh-CN"/>
        </w:rPr>
        <w:t xml:space="preserve">盖章</w:t>
      </w:r>
      <w:r>
        <w:rPr>
          <w:rFonts w:hint="default" w:ascii="仿宋" w:hAnsi="仿宋" w:eastAsia="仿宋" w:cs="仿宋"/>
          <w:color w:val="000000"/>
          <w:sz w:val="28"/>
          <w:szCs w:val="28"/>
          <w:lang w:val="en-US" w:eastAsia="zh-CN"/>
        </w:rPr>
        <w:t xml:space="preserve">之日起生效。双方约定本合同履约地为江苏省丰县。</w:t>
      </w:r>
      <w:r/>
    </w:p>
    <w:p>
      <w:pPr>
        <w:ind w:right="0" w:firstLine="28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8"/>
          <w:szCs w:val="28"/>
          <w:lang w:val="en-US" w:eastAsia="zh-CN"/>
        </w:rPr>
        <w:t xml:space="preserve">2、本合同应按照中华人民共和国的现行法律进行解释。</w:t>
      </w:r>
      <w:r/>
    </w:p>
    <w:p>
      <w:pPr>
        <w:ind w:right="0" w:firstLine="28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8"/>
          <w:szCs w:val="28"/>
          <w:lang w:val="en-US" w:eastAsia="zh-CN"/>
        </w:rPr>
        <w:t xml:space="preserve">3、本采购合同一式伍份，分别由采购人叁份、中标供应商壹份、代理机构壹份。</w:t>
      </w:r>
      <w:r/>
    </w:p>
    <w:p>
      <w:pPr>
        <w:ind w:right="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8"/>
          <w:szCs w:val="28"/>
          <w:lang w:val="en-US" w:eastAsia="zh-CN"/>
        </w:rPr>
      </w:r>
      <w:r/>
    </w:p>
    <w:p>
      <w:pPr>
        <w:ind w:right="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甲方签章：                  乙方签章：                 </w:t>
      </w:r>
      <w:r/>
    </w:p>
    <w:p>
      <w:pPr>
        <w:ind w:right="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单位地址：                  单位地址：                 </w:t>
      </w:r>
      <w:r/>
    </w:p>
    <w:p>
      <w:pPr>
        <w:ind w:right="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信用代码：                  信用代码：                  </w:t>
      </w:r>
      <w:r/>
    </w:p>
    <w:p>
      <w:pPr>
        <w:ind w:right="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法定代表人或其授权          法定代表人或其授权</w:t>
      </w:r>
      <w:r/>
    </w:p>
    <w:p>
      <w:pPr>
        <w:ind w:right="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代理人：（签字）            代理人：（签字）            </w:t>
      </w:r>
      <w:r/>
    </w:p>
    <w:p>
      <w:pPr>
        <w:ind w:right="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开户银行：                  开户银行：                  </w:t>
      </w:r>
      <w:r/>
    </w:p>
    <w:p>
      <w:pPr>
        <w:ind w:right="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银行账号：                  银行账号：                 </w:t>
      </w:r>
      <w:r/>
    </w:p>
    <w:p>
      <w:pPr>
        <w:ind w:right="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联系电话：                  联系电话：                 </w:t>
      </w:r>
      <w:r/>
    </w:p>
    <w:p>
      <w:pPr>
        <w:ind w:right="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电子邮箱：                  电子邮箱：                 </w:t>
      </w:r>
      <w:r/>
    </w:p>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签订日期：                  签订日期：                  </w:t>
      </w:r>
      <w:r/>
    </w:p>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p>
      <w:pPr>
        <w:pStyle w:val="783"/>
        <w:ind w:firstLine="0"/>
        <w:spacing w:line="520" w:lineRule="exact"/>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r>
      <w:r>
        <w:rPr>
          <w:rFonts w:hint="eastAsia" w:ascii="仿宋" w:hAnsi="仿宋" w:eastAsia="仿宋" w:cs="仿宋"/>
          <w:sz w:val="32"/>
          <w:szCs w:val="32"/>
          <w:highlight w:val="none"/>
          <w:lang w:val="en-US" w:eastAsia="zh-CN"/>
        </w:rPr>
      </w:r>
      <w:r/>
    </w:p>
    <w:p>
      <w:pPr>
        <w:pStyle w:val="783"/>
        <w:ind w:firstLine="0"/>
        <w:jc w:val="center"/>
        <w:spacing w:line="520" w:lineRule="exact"/>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 xml:space="preserve">第六</w:t>
      </w:r>
      <w:bookmarkStart w:id="2" w:name="_Toc324452802"/>
      <w:r/>
      <w:bookmarkEnd w:id="2"/>
      <w:r/>
      <w:bookmarkStart w:id="3" w:name="_Toc322457054"/>
      <w:r/>
      <w:bookmarkEnd w:id="3"/>
      <w:r>
        <w:rPr>
          <w:rFonts w:hint="eastAsia" w:ascii="仿宋" w:hAnsi="仿宋" w:eastAsia="仿宋" w:cs="仿宋"/>
          <w:sz w:val="32"/>
          <w:szCs w:val="32"/>
          <w:highlight w:val="none"/>
          <w:lang w:val="en-US" w:eastAsia="zh-CN"/>
        </w:rPr>
        <w:t xml:space="preserve">章 采购需求</w:t>
      </w:r>
      <w:r/>
    </w:p>
    <w:p>
      <w:pPr>
        <w:pStyle w:val="988"/>
        <w:numPr>
          <w:ilvl w:val="0"/>
          <w:numId w:val="0"/>
        </w:numPr>
        <w:ind w:right="57"/>
        <w:jc w:val="center"/>
        <w:keepLines w:val="0"/>
        <w:keepNext w:val="0"/>
        <w:pageBreakBefore w:val="0"/>
        <w:spacing w:before="0" w:line="480" w:lineRule="exact"/>
        <w:widowControl w:val="off"/>
        <w:rPr>
          <w:rFonts w:ascii="宋体" w:hAnsi="宋体" w:eastAsia="宋体"/>
          <w:sz w:val="36"/>
          <w:szCs w:val="36"/>
        </w:rPr>
      </w:pPr>
      <w:r/>
      <w:bookmarkStart w:id="4" w:name="_Toc522790136"/>
      <w:r/>
      <w:bookmarkStart w:id="5" w:name="_Toc523404701"/>
      <w:r>
        <w:rPr>
          <w:rFonts w:hint="eastAsia" w:ascii="宋体" w:hAnsi="宋体"/>
          <w:sz w:val="36"/>
          <w:szCs w:val="36"/>
          <w:lang w:val="en-US" w:eastAsia="zh-CN"/>
        </w:rPr>
        <w:t xml:space="preserve">2026年丰县玉米绿色高产高效行动县</w:t>
      </w:r>
      <w:r>
        <w:rPr>
          <w:rFonts w:ascii="宋体" w:hAnsi="宋体" w:eastAsia="宋体"/>
          <w:sz w:val="36"/>
          <w:szCs w:val="36"/>
        </w:rPr>
        <w:t xml:space="preserve">项目要求</w:t>
      </w:r>
      <w:r/>
    </w:p>
    <w:p>
      <w:pPr>
        <w:pStyle w:val="988"/>
        <w:numPr>
          <w:ilvl w:val="0"/>
          <w:numId w:val="0"/>
        </w:numPr>
        <w:ind w:right="57"/>
        <w:jc w:val="center"/>
        <w:keepLines w:val="0"/>
        <w:keepNext w:val="0"/>
        <w:pageBreakBefore w:val="0"/>
        <w:spacing w:before="0" w:line="480" w:lineRule="exact"/>
        <w:widowControl w:val="off"/>
        <w:rPr>
          <w:rFonts w:hint="eastAsia" w:ascii="宋体" w:hAnsi="宋体"/>
          <w:sz w:val="36"/>
          <w:szCs w:val="36"/>
          <w:lang w:eastAsia="zh-CN"/>
        </w:rPr>
      </w:pPr>
      <w:r>
        <w:rPr>
          <w:rFonts w:ascii="宋体" w:hAnsi="宋体" w:eastAsia="宋体"/>
          <w:sz w:val="36"/>
          <w:szCs w:val="36"/>
        </w:rPr>
        <w:t xml:space="preserve">（采购需求</w:t>
      </w:r>
      <w:r>
        <w:rPr>
          <w:rFonts w:hint="eastAsia" w:ascii="宋体" w:hAnsi="宋体"/>
          <w:sz w:val="36"/>
          <w:szCs w:val="36"/>
          <w:lang w:eastAsia="zh-CN"/>
        </w:rPr>
        <w:t xml:space="preserve">）</w:t>
      </w:r>
      <w:r/>
    </w:p>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lang w:val="en-US" w:eastAsia="zh-CN"/>
        </w:rPr>
        <w:t xml:space="preserve">一、采购标的</w:t>
      </w:r>
      <w:r/>
    </w:p>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1、项目名称：2026年丰县玉米绿色高产高效行动县</w:t>
      </w:r>
      <w:r/>
    </w:p>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2、本项目预算资金共 600.00 万元人民币，根据实际需求共划分为标段一到标段七，详见本章采购清单及参数要求。</w:t>
      </w:r>
      <w:r/>
    </w:p>
    <w:p>
      <w:pPr>
        <w:ind w:right="0" w:firstLine="56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本项目七个需求均采用固定总价，不接受超过市场价的报价，资金用完，在保证不超过市场价的基础上，</w:t>
      </w:r>
      <w:r>
        <w:rPr>
          <w:rFonts w:hint="eastAsia" w:ascii="仿宋" w:hAnsi="仿宋" w:eastAsia="仿宋" w:cs="仿宋"/>
          <w:b/>
          <w:bCs/>
          <w:color w:val="000000"/>
          <w:sz w:val="28"/>
          <w:szCs w:val="28"/>
          <w:lang w:val="en-US" w:eastAsia="zh-CN"/>
        </w:rPr>
        <w:t xml:space="preserve">单价最低者中标</w:t>
      </w:r>
      <w:r>
        <w:rPr>
          <w:rFonts w:hint="eastAsia" w:ascii="仿宋" w:hAnsi="仿宋" w:eastAsia="仿宋" w:cs="仿宋"/>
          <w:color w:val="000000"/>
          <w:sz w:val="28"/>
          <w:szCs w:val="28"/>
          <w:lang w:val="en-US" w:eastAsia="zh-CN"/>
        </w:rPr>
        <w:t xml:space="preserve">。</w:t>
      </w:r>
      <w:r/>
    </w:p>
    <w:p>
      <w:pPr>
        <w:ind w:right="0" w:firstLine="56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报价包括产品、制造、包装、仓储、运输、装卸搬运、保险、发放到户、检验检测、审计及验收等所有含税费用。本项目总价款还包括含中标方应当提供的伴随服务/售后服务费用。采购人不再支付报价以外的任何费用。</w:t>
      </w:r>
      <w:r/>
    </w:p>
    <w:p>
      <w:pPr>
        <w:ind w:right="0"/>
        <w:jc w:val="left"/>
        <w:keepLines w:val="0"/>
        <w:keepNext w:val="0"/>
        <w:pageBreakBefore w:val="0"/>
        <w:spacing w:before="0" w:beforeAutospacing="0" w:after="0" w:afterAutospacing="0" w:line="460" w:lineRule="exact"/>
        <w:rPr>
          <w:rFonts w:hint="eastAsia" w:ascii="仿宋" w:hAnsi="仿宋" w:eastAsia="仿宋" w:cs="仿宋"/>
          <w:b/>
          <w:bCs/>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lang w:val="en-US" w:eastAsia="zh-CN"/>
        </w:rPr>
        <w:t xml:space="preserve">二、采购清单及参数要求：</w:t>
      </w:r>
      <w:r/>
    </w:p>
    <w:tbl>
      <w:tblPr>
        <w:tblStyle w:val="999"/>
        <w:tblW w:w="100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4"/>
        <w:gridCol w:w="1200"/>
        <w:gridCol w:w="3366"/>
        <w:gridCol w:w="1005"/>
        <w:gridCol w:w="1110"/>
        <w:gridCol w:w="1232"/>
        <w:gridCol w:w="1441"/>
      </w:tblGrid>
      <w:tr>
        <w:trPr>
          <w:jc w:val="center"/>
        </w:trPr>
        <w:tc>
          <w:tcPr>
            <w:tcW w:w="744"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标段</w:t>
            </w:r>
            <w:r/>
          </w:p>
        </w:tc>
        <w:tc>
          <w:tcPr>
            <w:tcW w:w="120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名称</w:t>
            </w:r>
            <w:r/>
          </w:p>
        </w:tc>
        <w:tc>
          <w:tcPr>
            <w:tcW w:w="3366"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规格参数</w:t>
            </w:r>
            <w:r/>
          </w:p>
        </w:tc>
        <w:tc>
          <w:tcPr>
            <w:tcW w:w="1005"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单位</w:t>
            </w:r>
            <w:r/>
          </w:p>
        </w:tc>
        <w:tc>
          <w:tcPr>
            <w:tcW w:w="111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单价</w:t>
            </w:r>
            <w:r/>
          </w:p>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（元）</w:t>
            </w:r>
            <w:r/>
          </w:p>
        </w:tc>
        <w:tc>
          <w:tcPr>
            <w:tcW w:w="1232"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采购预算总计</w:t>
            </w:r>
            <w:r/>
          </w:p>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（元）</w:t>
            </w:r>
            <w:r/>
          </w:p>
        </w:tc>
        <w:tc>
          <w:tcPr>
            <w:tcW w:w="1441"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最高限价（元/kg（L））</w:t>
            </w:r>
            <w:r/>
          </w:p>
        </w:tc>
      </w:tr>
      <w:tr>
        <w:trPr>
          <w:jc w:val="center"/>
          <w:trHeight w:val="814"/>
        </w:trPr>
        <w:tc>
          <w:tcPr>
            <w:tcW w:w="744"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标段一</w:t>
            </w:r>
            <w:r/>
          </w:p>
        </w:tc>
        <w:tc>
          <w:tcPr>
            <w:tcW w:w="120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10%阿维·氯苯酰悬浮剂</w:t>
            </w:r>
            <w:r/>
          </w:p>
        </w:tc>
        <w:tc>
          <w:tcPr>
            <w:tcW w:w="3366"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含量：10%；剂型：悬浮剂；规格：每包（或支、瓶）≤25g（ml）；PD证；登记含玉米螟</w:t>
            </w:r>
            <w:r/>
          </w:p>
        </w:tc>
        <w:tc>
          <w:tcPr>
            <w:tcW w:w="1005"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Kg</w:t>
            </w:r>
            <w:r>
              <w:rPr>
                <w:rFonts w:hint="eastAsia" w:ascii="仿宋" w:hAnsi="仿宋" w:eastAsia="仿宋" w:cs="仿宋"/>
                <w:color w:val="000000"/>
                <w:sz w:val="28"/>
                <w:szCs w:val="28"/>
                <w:lang w:val="en-US" w:eastAsia="zh-CN"/>
              </w:rPr>
            </w:r>
            <w:r/>
          </w:p>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（L）</w:t>
            </w:r>
            <w:r/>
          </w:p>
        </w:tc>
        <w:tc>
          <w:tcPr>
            <w:tcW w:w="111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232" w:type="dxa"/>
            <w:vAlign w:val="center"/>
            <w:textDirection w:val="lrTb"/>
            <w:noWrap w:val="false"/>
          </w:tcPr>
          <w:p>
            <w:pPr>
              <w:ind w:right="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660000</w:t>
            </w:r>
            <w:r/>
          </w:p>
        </w:tc>
        <w:tc>
          <w:tcPr>
            <w:tcW w:w="1441" w:type="dxa"/>
            <w:vAlign w:val="center"/>
            <w:textDirection w:val="lrTb"/>
            <w:noWrap w:val="false"/>
          </w:tcPr>
          <w:p>
            <w:pPr>
              <w:ind w:right="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180</w:t>
            </w:r>
            <w:r/>
          </w:p>
        </w:tc>
      </w:tr>
      <w:tr>
        <w:trPr>
          <w:jc w:val="center"/>
          <w:trHeight w:val="762"/>
        </w:trPr>
        <w:tc>
          <w:tcPr>
            <w:tcW w:w="744"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标段二</w:t>
            </w:r>
            <w:r/>
          </w:p>
        </w:tc>
        <w:tc>
          <w:tcPr>
            <w:tcW w:w="120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30%氯虫苯甲酰胺悬浮剂</w:t>
            </w:r>
            <w:r/>
          </w:p>
        </w:tc>
        <w:tc>
          <w:tcPr>
            <w:tcW w:w="3366"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含量：30%；剂型：悬浮剂；规格：每包（或支、瓶）≤4g（ml）；PD证；登记含玉米螟</w:t>
            </w:r>
            <w:r/>
          </w:p>
        </w:tc>
        <w:tc>
          <w:tcPr>
            <w:tcW w:w="1005"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Kg</w:t>
            </w:r>
            <w:r>
              <w:rPr>
                <w:rFonts w:hint="eastAsia" w:ascii="仿宋" w:hAnsi="仿宋" w:eastAsia="仿宋" w:cs="仿宋"/>
                <w:color w:val="000000"/>
                <w:sz w:val="28"/>
                <w:szCs w:val="28"/>
                <w:lang w:val="en-US" w:eastAsia="zh-CN"/>
              </w:rPr>
            </w:r>
            <w:r/>
          </w:p>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（L）</w:t>
            </w:r>
            <w:r/>
          </w:p>
        </w:tc>
        <w:tc>
          <w:tcPr>
            <w:tcW w:w="111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232" w:type="dxa"/>
            <w:vAlign w:val="center"/>
            <w:textDirection w:val="lrTb"/>
            <w:noWrap w:val="false"/>
          </w:tcPr>
          <w:p>
            <w:pPr>
              <w:ind w:right="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700000</w:t>
            </w:r>
            <w:r/>
          </w:p>
        </w:tc>
        <w:tc>
          <w:tcPr>
            <w:tcW w:w="1441" w:type="dxa"/>
            <w:vAlign w:val="center"/>
            <w:textDirection w:val="lrTb"/>
            <w:noWrap w:val="false"/>
          </w:tcPr>
          <w:p>
            <w:pPr>
              <w:ind w:right="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300</w:t>
            </w:r>
            <w:r/>
          </w:p>
        </w:tc>
      </w:tr>
      <w:tr>
        <w:trPr>
          <w:jc w:val="center"/>
          <w:trHeight w:val="832"/>
        </w:trPr>
        <w:tc>
          <w:tcPr>
            <w:tcW w:w="744"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标段三</w:t>
            </w:r>
            <w:r/>
          </w:p>
        </w:tc>
        <w:tc>
          <w:tcPr>
            <w:tcW w:w="120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40%氟硅唑乳油</w:t>
            </w:r>
            <w:r/>
          </w:p>
        </w:tc>
        <w:tc>
          <w:tcPr>
            <w:tcW w:w="3366" w:type="dxa"/>
            <w:vAlign w:val="center"/>
            <w:textDirection w:val="lrTb"/>
            <w:noWrap w:val="false"/>
          </w:tcPr>
          <w:p>
            <w:pPr>
              <w:ind w:right="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含量：40%；剂型：乳油；规格：每包（或支、瓶）≤5g（ml）；PD证；登记含玉米小斑病</w:t>
            </w:r>
            <w:r/>
          </w:p>
        </w:tc>
        <w:tc>
          <w:tcPr>
            <w:tcW w:w="1005"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Kg</w:t>
            </w:r>
            <w:r>
              <w:rPr>
                <w:rFonts w:hint="eastAsia" w:ascii="仿宋" w:hAnsi="仿宋" w:eastAsia="仿宋" w:cs="仿宋"/>
                <w:color w:val="000000"/>
                <w:sz w:val="28"/>
                <w:szCs w:val="28"/>
                <w:lang w:val="en-US" w:eastAsia="zh-CN"/>
              </w:rPr>
            </w:r>
            <w:r/>
          </w:p>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（L）</w:t>
            </w:r>
            <w:r/>
          </w:p>
        </w:tc>
        <w:tc>
          <w:tcPr>
            <w:tcW w:w="111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232" w:type="dxa"/>
            <w:vAlign w:val="center"/>
            <w:textDirection w:val="lrTb"/>
            <w:noWrap w:val="false"/>
          </w:tcPr>
          <w:p>
            <w:pPr>
              <w:ind w:right="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590000</w:t>
            </w:r>
            <w:r/>
          </w:p>
        </w:tc>
        <w:tc>
          <w:tcPr>
            <w:tcW w:w="1441" w:type="dxa"/>
            <w:vAlign w:val="center"/>
            <w:textDirection w:val="lrTb"/>
            <w:noWrap w:val="false"/>
          </w:tcPr>
          <w:p>
            <w:pPr>
              <w:ind w:right="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800</w:t>
            </w:r>
            <w:r/>
          </w:p>
        </w:tc>
      </w:tr>
      <w:tr>
        <w:trPr>
          <w:jc w:val="center"/>
          <w:trHeight w:val="832"/>
        </w:trPr>
        <w:tc>
          <w:tcPr>
            <w:tcW w:w="744"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标段四</w:t>
            </w:r>
            <w:r/>
          </w:p>
        </w:tc>
        <w:tc>
          <w:tcPr>
            <w:tcW w:w="120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32%丙环·嘧菌酯悬浮剂</w:t>
            </w:r>
            <w:r/>
          </w:p>
        </w:tc>
        <w:tc>
          <w:tcPr>
            <w:tcW w:w="3366" w:type="dxa"/>
            <w:vAlign w:val="center"/>
            <w:textDirection w:val="lrTb"/>
            <w:noWrap w:val="false"/>
          </w:tcPr>
          <w:p>
            <w:pPr>
              <w:ind w:right="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含量：32%；剂型：悬浮剂；规格：每包（或支、瓶）≤30g（ml）；PD证；登记含玉米大斑病</w:t>
            </w:r>
            <w:r/>
          </w:p>
        </w:tc>
        <w:tc>
          <w:tcPr>
            <w:tcW w:w="1005"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Kg</w:t>
            </w:r>
            <w:r>
              <w:rPr>
                <w:rFonts w:hint="eastAsia" w:ascii="仿宋" w:hAnsi="仿宋" w:eastAsia="仿宋" w:cs="仿宋"/>
                <w:color w:val="000000"/>
                <w:sz w:val="28"/>
                <w:szCs w:val="28"/>
                <w:lang w:val="en-US" w:eastAsia="zh-CN"/>
              </w:rPr>
            </w:r>
            <w:r/>
          </w:p>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（L）</w:t>
            </w:r>
            <w:r/>
          </w:p>
        </w:tc>
        <w:tc>
          <w:tcPr>
            <w:tcW w:w="111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232" w:type="dxa"/>
            <w:vAlign w:val="center"/>
            <w:textDirection w:val="lrTb"/>
            <w:noWrap w:val="false"/>
          </w:tcPr>
          <w:p>
            <w:pPr>
              <w:ind w:right="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790000</w:t>
            </w:r>
            <w:r/>
          </w:p>
        </w:tc>
        <w:tc>
          <w:tcPr>
            <w:tcW w:w="1441" w:type="dxa"/>
            <w:vAlign w:val="center"/>
            <w:textDirection w:val="lrTb"/>
            <w:noWrap w:val="false"/>
          </w:tcPr>
          <w:p>
            <w:pPr>
              <w:ind w:right="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180</w:t>
            </w:r>
            <w:r/>
          </w:p>
        </w:tc>
      </w:tr>
      <w:tr>
        <w:trPr>
          <w:jc w:val="center"/>
          <w:trHeight w:val="832"/>
        </w:trPr>
        <w:tc>
          <w:tcPr>
            <w:tcW w:w="744"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标段五</w:t>
            </w:r>
            <w:r/>
          </w:p>
        </w:tc>
        <w:tc>
          <w:tcPr>
            <w:tcW w:w="120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有机水溶肥</w:t>
            </w:r>
            <w:r/>
          </w:p>
        </w:tc>
        <w:tc>
          <w:tcPr>
            <w:tcW w:w="3366" w:type="dxa"/>
            <w:vAlign w:val="center"/>
            <w:textDirection w:val="lrTb"/>
            <w:noWrap w:val="false"/>
          </w:tcPr>
          <w:p>
            <w:pPr>
              <w:ind w:right="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技术指标：有机质≥180g/L；N+K2O≥150g/L；Ca≥10g/L；pH：6.5-8.5；水不溶物≤20g/L；剂型：水剂；规格：每包（或支、瓶）≤100g；登记作物包含玉米、水稻、大豆</w:t>
            </w:r>
            <w:r/>
          </w:p>
        </w:tc>
        <w:tc>
          <w:tcPr>
            <w:tcW w:w="1005"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Kg</w:t>
            </w:r>
            <w:r>
              <w:rPr>
                <w:rFonts w:hint="eastAsia" w:ascii="仿宋" w:hAnsi="仿宋" w:eastAsia="仿宋" w:cs="仿宋"/>
                <w:color w:val="000000"/>
                <w:sz w:val="28"/>
                <w:szCs w:val="28"/>
                <w:lang w:val="en-US" w:eastAsia="zh-CN"/>
              </w:rPr>
            </w:r>
            <w:r/>
          </w:p>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（L）</w:t>
            </w:r>
            <w:r/>
          </w:p>
        </w:tc>
        <w:tc>
          <w:tcPr>
            <w:tcW w:w="111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232" w:type="dxa"/>
            <w:vAlign w:val="center"/>
            <w:textDirection w:val="lrTb"/>
            <w:noWrap w:val="false"/>
          </w:tcPr>
          <w:p>
            <w:pPr>
              <w:ind w:right="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1020000</w:t>
            </w:r>
            <w:r/>
          </w:p>
        </w:tc>
        <w:tc>
          <w:tcPr>
            <w:tcW w:w="1441" w:type="dxa"/>
            <w:vAlign w:val="center"/>
            <w:textDirection w:val="lrTb"/>
            <w:noWrap w:val="false"/>
          </w:tcPr>
          <w:p>
            <w:pPr>
              <w:ind w:right="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35</w:t>
            </w:r>
            <w:r/>
          </w:p>
        </w:tc>
      </w:tr>
      <w:tr>
        <w:trPr>
          <w:jc w:val="center"/>
          <w:trHeight w:val="832"/>
        </w:trPr>
        <w:tc>
          <w:tcPr>
            <w:tcW w:w="744" w:type="dxa"/>
            <w:vAlign w:val="center"/>
            <w:textDirection w:val="lrTb"/>
            <w:noWrap w:val="false"/>
          </w:tcPr>
          <w:p>
            <w:pPr>
              <w:ind w:right="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标段六</w:t>
            </w:r>
            <w:r/>
          </w:p>
        </w:tc>
        <w:tc>
          <w:tcPr>
            <w:tcW w:w="120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腐殖酸水溶肥</w:t>
            </w:r>
            <w:r/>
          </w:p>
        </w:tc>
        <w:tc>
          <w:tcPr>
            <w:tcW w:w="3366" w:type="dxa"/>
            <w:vAlign w:val="center"/>
            <w:textDirection w:val="lrTb"/>
            <w:noWrap w:val="false"/>
          </w:tcPr>
          <w:p>
            <w:pPr>
              <w:rPr>
                <w:rFonts w:ascii="仿宋" w:hAnsi="仿宋" w:cs="仿宋"/>
                <w:sz w:val="28"/>
                <w:szCs w:val="28"/>
              </w:rPr>
            </w:pPr>
            <w:r>
              <w:rPr>
                <w:rFonts w:ascii="仿宋" w:hAnsi="仿宋" w:cs="仿宋"/>
                <w:sz w:val="28"/>
                <w:szCs w:val="28"/>
              </w:rPr>
            </w:r>
            <w:r>
              <w:rPr>
                <w:rFonts w:ascii="仿宋" w:hAnsi="仿宋" w:eastAsia="仿宋" w:cs="仿宋"/>
                <w:sz w:val="28"/>
                <w:szCs w:val="28"/>
              </w:rPr>
              <w:t xml:space="preserve">技术指标：腐植酸≥50g/L，氮+P2O5+K2O≥400g/L  (最少有三元素中的两个元素）剂型：水剂。包装规格：100克/代（瓶），1000克/瓶；产品具有不低于采购需求技术参数的肥料登记证。登记作物包含大豆或玉米，水稻</w:t>
            </w:r>
            <w:r>
              <w:rPr>
                <w:rFonts w:ascii="仿宋" w:hAnsi="仿宋" w:cs="仿宋"/>
                <w:sz w:val="28"/>
                <w:szCs w:val="28"/>
              </w:rPr>
            </w:r>
            <w:r/>
          </w:p>
        </w:tc>
        <w:tc>
          <w:tcPr>
            <w:tcW w:w="1005"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Kg</w:t>
            </w:r>
            <w:r>
              <w:rPr>
                <w:rFonts w:hint="eastAsia" w:ascii="仿宋" w:hAnsi="仿宋" w:eastAsia="仿宋" w:cs="仿宋"/>
                <w:color w:val="000000"/>
                <w:sz w:val="28"/>
                <w:szCs w:val="28"/>
                <w:lang w:val="en-US" w:eastAsia="zh-CN"/>
              </w:rPr>
            </w:r>
            <w:r/>
          </w:p>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（L）</w:t>
            </w:r>
            <w:r/>
          </w:p>
        </w:tc>
        <w:tc>
          <w:tcPr>
            <w:tcW w:w="111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232" w:type="dxa"/>
            <w:vAlign w:val="center"/>
            <w:textDirection w:val="lrTb"/>
            <w:noWrap w:val="false"/>
          </w:tcPr>
          <w:p>
            <w:pPr>
              <w:ind w:right="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930000</w:t>
            </w:r>
            <w:r/>
          </w:p>
        </w:tc>
        <w:tc>
          <w:tcPr>
            <w:tcW w:w="1441" w:type="dxa"/>
            <w:vAlign w:val="center"/>
            <w:textDirection w:val="lrTb"/>
            <w:noWrap w:val="false"/>
          </w:tcPr>
          <w:p>
            <w:pPr>
              <w:ind w:right="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32</w:t>
            </w:r>
            <w:r/>
          </w:p>
        </w:tc>
      </w:tr>
      <w:tr>
        <w:trPr>
          <w:jc w:val="center"/>
          <w:trHeight w:val="832"/>
        </w:trPr>
        <w:tc>
          <w:tcPr>
            <w:tcW w:w="744"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标段七</w:t>
            </w:r>
            <w:r/>
          </w:p>
        </w:tc>
        <w:tc>
          <w:tcPr>
            <w:tcW w:w="120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14-羟芸·噻苯隆0.16%可溶液剂</w:t>
            </w:r>
            <w:r/>
          </w:p>
        </w:tc>
        <w:tc>
          <w:tcPr>
            <w:tcW w:w="3366" w:type="dxa"/>
            <w:vAlign w:val="center"/>
            <w:textDirection w:val="lrTb"/>
            <w:noWrap w:val="false"/>
          </w:tcPr>
          <w:p>
            <w:pPr>
              <w:ind w:right="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含量：0.16% ；剂型：可溶液剂；规格：每包（或支、瓶）≤35ml/袋；PD证，登记作物包含玉米、水稻</w:t>
            </w:r>
            <w:r/>
          </w:p>
        </w:tc>
        <w:tc>
          <w:tcPr>
            <w:tcW w:w="1005"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Kg</w:t>
            </w:r>
            <w:r>
              <w:rPr>
                <w:rFonts w:hint="eastAsia" w:ascii="仿宋" w:hAnsi="仿宋" w:eastAsia="仿宋" w:cs="仿宋"/>
                <w:color w:val="000000"/>
                <w:sz w:val="28"/>
                <w:szCs w:val="28"/>
                <w:lang w:val="en-US" w:eastAsia="zh-CN"/>
              </w:rPr>
            </w:r>
            <w:r/>
          </w:p>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（L）</w:t>
            </w:r>
            <w:r/>
          </w:p>
        </w:tc>
        <w:tc>
          <w:tcPr>
            <w:tcW w:w="111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232" w:type="dxa"/>
            <w:vAlign w:val="center"/>
            <w:textDirection w:val="lrTb"/>
            <w:noWrap w:val="false"/>
          </w:tcPr>
          <w:p>
            <w:pPr>
              <w:ind w:right="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1310000</w:t>
            </w:r>
            <w:r/>
          </w:p>
        </w:tc>
        <w:tc>
          <w:tcPr>
            <w:tcW w:w="1441" w:type="dxa"/>
            <w:vAlign w:val="center"/>
            <w:textDirection w:val="lrTb"/>
            <w:noWrap w:val="false"/>
          </w:tcPr>
          <w:p>
            <w:pPr>
              <w:ind w:right="0"/>
              <w:jc w:val="left"/>
              <w:keepLines w:val="0"/>
              <w:keepNext w:val="0"/>
              <w:pageBreakBefore w:val="0"/>
              <w:spacing w:before="0" w:beforeAutospacing="0" w:after="0" w:afterAutospacing="0" w:line="460" w:lineRule="exact"/>
              <w:rPr>
                <w:rFonts w:hint="default"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150</w:t>
            </w:r>
            <w:r/>
          </w:p>
        </w:tc>
      </w:tr>
    </w:tbl>
    <w:p>
      <w:pPr>
        <w:ind w:right="0"/>
        <w:jc w:val="left"/>
        <w:keepLines w:val="0"/>
        <w:keepNext w:val="0"/>
        <w:pageBreakBefore w:val="0"/>
        <w:spacing w:before="0" w:beforeAutospacing="0" w:after="0" w:afterAutospacing="0" w:line="460" w:lineRule="exact"/>
        <w:rPr>
          <w:rFonts w:hint="eastAsia" w:ascii="仿宋" w:hAnsi="仿宋" w:eastAsia="仿宋" w:cs="仿宋"/>
          <w:b/>
          <w:bCs/>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lang w:val="en-US" w:eastAsia="zh-CN"/>
        </w:rPr>
      </w:r>
      <w:r/>
    </w:p>
    <w:p>
      <w:pPr>
        <w:ind w:right="0"/>
        <w:jc w:val="left"/>
        <w:keepLines w:val="0"/>
        <w:keepNext w:val="0"/>
        <w:pageBreakBefore w:val="0"/>
        <w:spacing w:before="0" w:beforeAutospacing="0" w:after="0" w:afterAutospacing="0" w:line="460" w:lineRule="exact"/>
        <w:rPr>
          <w:rFonts w:hint="eastAsia" w:ascii="仿宋" w:hAnsi="仿宋" w:eastAsia="仿宋" w:cs="仿宋"/>
          <w:b/>
          <w:bCs/>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lang w:val="en-US" w:eastAsia="zh-CN"/>
        </w:rPr>
        <w:t xml:space="preserve">特别说明：</w:t>
      </w:r>
      <w:r/>
    </w:p>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（1）以上七个标段项目均不设具体数量，最终成交数量以不超过各项采购预算最大整数计算；投标报价为各项单价最低价的优先原则，但不得高于市场价。</w:t>
      </w:r>
      <w:r/>
    </w:p>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（2）本项目评审按标段一至标段七的顺序进行，投标人可兼投但不可兼中，投标人在前一个标段中标后可继续参与后一标段的开标、评标，但不能再次中标。</w:t>
      </w:r>
      <w:r/>
    </w:p>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lang w:val="en-US" w:eastAsia="zh-CN"/>
        </w:rPr>
        <w:t xml:space="preserve">三、 项目</w:t>
      </w:r>
      <w:r>
        <w:rPr>
          <w:rFonts w:hint="eastAsia" w:ascii="仿宋" w:hAnsi="仿宋" w:eastAsia="仿宋" w:cs="仿宋"/>
          <w:b/>
          <w:bCs/>
          <w:color w:val="000000"/>
          <w:sz w:val="28"/>
          <w:szCs w:val="28"/>
          <w:lang w:val="zh-CN" w:eastAsia="zh-CN"/>
        </w:rPr>
        <w:t xml:space="preserve">要求</w:t>
      </w:r>
      <w:bookmarkStart w:id="6" w:name="_Hlk111147967"/>
      <w:r/>
      <w:r/>
    </w:p>
    <w:p>
      <w:pPr>
        <w:ind w:right="0" w:firstLine="28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1、标段一至标段七：</w:t>
      </w:r>
      <w:bookmarkEnd w:id="6"/>
      <w:r>
        <w:rPr>
          <w:rFonts w:hint="eastAsia" w:ascii="仿宋" w:hAnsi="仿宋" w:eastAsia="仿宋" w:cs="仿宋"/>
          <w:color w:val="000000"/>
          <w:sz w:val="28"/>
          <w:szCs w:val="28"/>
          <w:lang w:val="en-US" w:eastAsia="zh-CN"/>
        </w:rPr>
        <w:t xml:space="preserve">所投产品必须是2026年1月1日以后生产的 ；</w:t>
      </w:r>
      <w:r/>
    </w:p>
    <w:p>
      <w:pPr>
        <w:ind w:right="0" w:firstLine="28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2、供货要求：以上产品的外包装袋符合按相关规定排版和印刷要求，包装牢固，无破损、无玷污，每件包装内放置产品合格证。标识：所投产品包装袋要求为设计完善的标识、标牌、品牌名、重量等标志。</w:t>
      </w:r>
      <w:r/>
    </w:p>
    <w:p>
      <w:pPr>
        <w:ind w:right="0" w:firstLine="28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3、中标后5日内必须完成与采购方签订正式合同，否则视为自动放弃成交资格。</w:t>
      </w:r>
      <w:r/>
    </w:p>
    <w:p>
      <w:pPr>
        <w:ind w:right="0" w:firstLine="28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4、交货时间：接到采购人供货通知后，成交供应商5日内将产品送到指定地点。</w:t>
      </w:r>
      <w:r/>
    </w:p>
    <w:p>
      <w:pPr>
        <w:ind w:right="0" w:firstLine="28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5、交货地点：按照采购人提供的物资分配方案及送货地址，由中标单位自行送货至指定地点。</w:t>
      </w:r>
      <w:r/>
    </w:p>
    <w:p>
      <w:pPr>
        <w:ind w:right="0" w:firstLine="28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6、产品质量要求：乙方需保证产品质量，货到后甲、乙双方均在场共同抽样并送双方都认可且有检测资质的第三方进行检测，检测费用由乙方负责。</w:t>
      </w:r>
      <w:r/>
    </w:p>
    <w:p>
      <w:pPr>
        <w:ind w:right="0" w:firstLine="28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zh-CN"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7、服务承诺：投标供应商承诺如中标后科学安排生产，保障及时供货，明确供货进度，做好记录。承诺供货过程中不弄虚作假，保证产品质量可靠与使用安全，设立咨询电话和服务电话，及时处理用户反映的问题，一旦发生产品质量等问题负责退货及承担赔偿等问题。</w:t>
      </w:r>
      <w:r/>
    </w:p>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lang w:val="en-US" w:eastAsia="zh-CN"/>
        </w:rPr>
        <w:t xml:space="preserve">四、其他要求：</w:t>
      </w:r>
      <w:r>
        <w:rPr>
          <w:rFonts w:hint="eastAsia" w:ascii="仿宋" w:hAnsi="仿宋" w:eastAsia="仿宋" w:cs="仿宋"/>
          <w:color w:val="000000"/>
          <w:sz w:val="28"/>
          <w:szCs w:val="28"/>
          <w:lang w:val="en-US" w:eastAsia="zh-CN"/>
        </w:rPr>
        <w:t xml:space="preserve">见招标文件《拟签订的合同草案》。</w:t>
      </w:r>
      <w:r/>
    </w:p>
    <w:p>
      <w:pPr>
        <w:pStyle w:val="964"/>
        <w:ind w:firstLine="0"/>
        <w:jc w:val="center"/>
        <w:spacing w:line="360" w:lineRule="auto"/>
        <w:rPr>
          <w:highlight w:val="none"/>
        </w:rPr>
      </w:pPr>
      <w:r>
        <w:rPr>
          <w:rFonts w:hint="eastAsia" w:ascii="仿宋" w:hAnsi="仿宋" w:eastAsia="仿宋" w:cs="仿宋"/>
          <w:sz w:val="32"/>
          <w:szCs w:val="32"/>
          <w:highlight w:val="none"/>
          <w:lang w:val="en-US" w:eastAsia="zh-CN"/>
        </w:rPr>
        <w:t xml:space="preserve">第七章  投标文件相关格式</w:t>
      </w:r>
      <w:bookmarkEnd w:id="4"/>
      <w:r/>
      <w:bookmarkEnd w:id="5"/>
      <w:r/>
      <w:r/>
    </w:p>
    <w:p>
      <w:pPr>
        <w:jc w:val="center"/>
        <w:spacing w:line="48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一、投标函</w:t>
      </w:r>
      <w:r/>
    </w:p>
    <w:p>
      <w:pPr>
        <w:spacing w:line="480" w:lineRule="exact"/>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 xml:space="preserve">致：</w:t>
      </w:r>
      <w:r>
        <w:rPr>
          <w:rFonts w:hint="eastAsia" w:ascii="仿宋" w:hAnsi="仿宋" w:eastAsia="仿宋" w:cs="仿宋"/>
          <w:sz w:val="28"/>
          <w:szCs w:val="28"/>
          <w:highlight w:val="none"/>
          <w:u w:val="single"/>
        </w:rPr>
        <w:t xml:space="preserve">盛鼎工程咨询有限公司</w:t>
      </w:r>
      <w:r/>
    </w:p>
    <w:p>
      <w:pPr>
        <w:ind w:firstLine="48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根据 2026年丰县玉米绿色高产高效行动县创建</w:t>
      </w:r>
      <w:r>
        <w:rPr>
          <w:rFonts w:hint="eastAsia" w:ascii="仿宋" w:hAnsi="仿宋" w:eastAsia="仿宋" w:cs="仿宋"/>
          <w:sz w:val="28"/>
          <w:szCs w:val="28"/>
          <w:highlight w:val="none"/>
          <w:lang w:eastAsia="zh-CN"/>
        </w:rPr>
        <w:t xml:space="preserve">项目</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eastAsia="zh-CN"/>
        </w:rPr>
        <w:t xml:space="preserve">项目编号：JSZC-320321-SDGS-G2026-0001</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招标文件，     (姓名)代表我方           （投标人的名称）全权处理本次投标的有关事宜。</w:t>
      </w:r>
      <w:r/>
    </w:p>
    <w:p>
      <w:pPr>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据此函，投标人承诺并同意如下： </w:t>
      </w:r>
      <w:r/>
    </w:p>
    <w:p>
      <w:pPr>
        <w:ind w:firstLine="48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 投标人唯一投标报价见《开标一览表》。</w:t>
      </w:r>
      <w:r/>
    </w:p>
    <w:p>
      <w:pPr>
        <w:ind w:firstLine="48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 投标人将按招标文件的规定履行合同责任和义务。</w:t>
      </w:r>
      <w:r/>
    </w:p>
    <w:p>
      <w:pPr>
        <w:ind w:firstLine="48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 投标人已详细审查全部招标文件，投标人完全理解并同意放弃对这方面有不明及误解的权力。</w:t>
      </w:r>
      <w:r/>
    </w:p>
    <w:p>
      <w:pPr>
        <w:ind w:firstLine="48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 投标有效期为开标之日后90天。</w:t>
      </w:r>
      <w:r/>
    </w:p>
    <w:p>
      <w:pPr>
        <w:ind w:firstLine="48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 投标人同意提供按照贵方可能要求的与其投标有关的一切数据或资料。</w:t>
      </w:r>
      <w:r/>
    </w:p>
    <w:p>
      <w:pPr>
        <w:ind w:firstLine="48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 投标人同意在授予合同后，按照投标资料表中的有关规定支付招标代理服务费。</w:t>
      </w:r>
      <w:r/>
    </w:p>
    <w:p>
      <w:pPr>
        <w:ind w:right="29" w:firstLine="48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 </w:t>
      </w:r>
      <w:r>
        <w:rPr>
          <w:rFonts w:hint="eastAsia" w:ascii="仿宋" w:hAnsi="仿宋" w:eastAsia="仿宋" w:cs="仿宋"/>
          <w:sz w:val="28"/>
          <w:szCs w:val="28"/>
          <w:highlight w:val="none"/>
          <w:lang w:eastAsia="zh-CN"/>
        </w:rPr>
        <w:t xml:space="preserve">盛鼎工程咨询有限公司</w:t>
      </w:r>
      <w:r>
        <w:rPr>
          <w:rFonts w:hint="eastAsia" w:ascii="仿宋" w:hAnsi="仿宋" w:eastAsia="仿宋" w:cs="仿宋"/>
          <w:sz w:val="28"/>
          <w:szCs w:val="28"/>
          <w:highlight w:val="none"/>
        </w:rPr>
        <w:t xml:space="preserve">有权将我单位本项目的《开标一览表》和《分项价格表》予以公示，公示的方式由</w:t>
      </w:r>
      <w:r>
        <w:rPr>
          <w:rFonts w:hint="eastAsia" w:ascii="仿宋" w:hAnsi="仿宋" w:eastAsia="仿宋" w:cs="仿宋"/>
          <w:sz w:val="28"/>
          <w:szCs w:val="28"/>
          <w:highlight w:val="none"/>
          <w:lang w:eastAsia="zh-CN"/>
        </w:rPr>
        <w:t xml:space="preserve">盛鼎工程咨询有限公司</w:t>
      </w:r>
      <w:r>
        <w:rPr>
          <w:rFonts w:hint="eastAsia" w:ascii="仿宋" w:hAnsi="仿宋" w:eastAsia="仿宋" w:cs="仿宋"/>
          <w:sz w:val="28"/>
          <w:szCs w:val="28"/>
          <w:highlight w:val="none"/>
        </w:rPr>
        <w:t xml:space="preserve">确定。</w:t>
      </w:r>
      <w:r/>
    </w:p>
    <w:p>
      <w:pPr>
        <w:ind w:right="29" w:firstLine="48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法律责任。</w:t>
      </w:r>
      <w:r/>
    </w:p>
    <w:p>
      <w:pPr>
        <w:ind w:firstLine="48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 与本投标有关的一切正式往来信函请寄：地址：                    </w:t>
      </w:r>
      <w:r/>
    </w:p>
    <w:p>
      <w:pPr>
        <w:ind w:firstLine="48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联系</w:t>
      </w:r>
      <w:r>
        <w:rPr>
          <w:rFonts w:hint="eastAsia" w:ascii="仿宋" w:hAnsi="仿宋" w:eastAsia="仿宋" w:cs="仿宋"/>
          <w:sz w:val="28"/>
          <w:szCs w:val="28"/>
          <w:highlight w:val="none"/>
        </w:rPr>
        <w:t xml:space="preserve">电话：</w:t>
      </w:r>
      <w:r/>
    </w:p>
    <w:p>
      <w:pPr>
        <w:ind w:firstLine="480"/>
        <w:jc w:val="right"/>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投标人：</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（电子签章）</w:t>
      </w:r>
      <w:r/>
    </w:p>
    <w:p>
      <w:pPr>
        <w:ind w:firstLine="48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rPr>
        <w:t xml:space="preserve">日期：   年  月  日</w:t>
      </w:r>
      <w:r>
        <w:rPr>
          <w:rFonts w:hint="eastAsia" w:ascii="仿宋" w:hAnsi="仿宋" w:eastAsia="仿宋" w:cs="仿宋"/>
          <w:sz w:val="28"/>
          <w:szCs w:val="28"/>
          <w:highlight w:val="none"/>
        </w:rPr>
      </w:r>
      <w:r/>
    </w:p>
    <w:p>
      <w:pPr>
        <w:ind w:right="29" w:firstLine="48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2570"/>
        <w:jc w:val="both"/>
        <w:spacing w:line="480" w:lineRule="exact"/>
      </w:pPr>
      <w:r>
        <w:rPr>
          <w:rFonts w:hint="eastAsia" w:ascii="仿宋" w:hAnsi="仿宋" w:eastAsia="仿宋" w:cs="仿宋"/>
          <w:b/>
          <w:bCs/>
          <w:sz w:val="32"/>
          <w:szCs w:val="32"/>
          <w:highlight w:val="none"/>
        </w:rPr>
        <w:t xml:space="preserve">二、开标一览表</w:t>
      </w:r>
      <w:r>
        <w:rPr>
          <w:rFonts w:hint="eastAsia" w:ascii="仿宋" w:hAnsi="仿宋" w:eastAsia="仿宋" w:cs="仿宋"/>
          <w:b/>
          <w:bCs/>
          <w:sz w:val="32"/>
          <w:szCs w:val="32"/>
          <w:highlight w:val="none"/>
        </w:rPr>
      </w:r>
      <w:r/>
    </w:p>
    <w:p>
      <w:pPr>
        <w:spacing w:line="360" w:lineRule="auto"/>
      </w:pPr>
      <w:r>
        <w:rPr>
          <w:rFonts w:hint="eastAsia" w:ascii="仿宋" w:hAnsi="仿宋" w:eastAsia="仿宋" w:cs="仿宋"/>
          <w:sz w:val="28"/>
          <w:szCs w:val="28"/>
          <w:highlight w:val="none"/>
        </w:rPr>
      </w:r>
      <w:r>
        <w:rPr>
          <w:rFonts w:hint="eastAsia" w:ascii="仿宋" w:hAnsi="仿宋" w:eastAsia="仿宋" w:cs="仿宋"/>
          <w:sz w:val="28"/>
          <w:szCs w:val="28"/>
          <w:highlight w:val="none"/>
        </w:rPr>
      </w:r>
      <w:r/>
    </w:p>
    <w:p>
      <w:pPr>
        <w:ind w:right="29" w:firstLine="480"/>
        <w:spacing w:line="480" w:lineRule="exact"/>
      </w:pPr>
      <w:r>
        <w:rPr>
          <w:rFonts w:hint="eastAsia" w:ascii="仿宋" w:hAnsi="仿宋" w:eastAsia="仿宋" w:cs="仿宋"/>
          <w:sz w:val="28"/>
          <w:szCs w:val="28"/>
          <w:highlight w:val="none"/>
        </w:rPr>
        <w:t xml:space="preserve">项目名称：</w:t>
      </w:r>
      <w:r>
        <w:rPr>
          <w:rFonts w:hint="eastAsia" w:ascii="仿宋" w:hAnsi="仿宋" w:eastAsia="仿宋" w:cs="仿宋"/>
          <w:sz w:val="28"/>
          <w:szCs w:val="28"/>
          <w:highlight w:val="none"/>
          <w:lang w:eastAsia="zh-CN"/>
        </w:rPr>
        <w:t xml:space="preserve">2026年丰县玉米绿色高产高效行动县创建项目</w:t>
      </w:r>
      <w:r>
        <w:rPr>
          <w:rFonts w:hint="eastAsia" w:ascii="仿宋" w:hAnsi="仿宋" w:eastAsia="仿宋" w:cs="仿宋"/>
          <w:sz w:val="28"/>
          <w:szCs w:val="28"/>
          <w:highlight w:val="none"/>
          <w:lang w:eastAsia="zh-CN"/>
        </w:rPr>
      </w:r>
      <w:r/>
    </w:p>
    <w:p>
      <w:pPr>
        <w:ind w:right="29" w:firstLine="480"/>
        <w:spacing w:line="480" w:lineRule="exact"/>
      </w:pPr>
      <w:r>
        <w:rPr>
          <w:rFonts w:hint="eastAsia" w:ascii="仿宋" w:hAnsi="仿宋" w:eastAsia="仿宋" w:cs="仿宋"/>
          <w:sz w:val="28"/>
          <w:szCs w:val="28"/>
          <w:highlight w:val="none"/>
          <w:lang w:eastAsia="zh-CN"/>
        </w:rPr>
        <w:t xml:space="preserve">项目编号：JSZC-320321-SDGS-G2026-0001</w:t>
      </w:r>
      <w:r>
        <w:rPr>
          <w:rFonts w:hint="default" w:ascii="仿宋" w:hAnsi="仿宋" w:eastAsia="仿宋" w:cs="仿宋"/>
          <w:sz w:val="28"/>
          <w:szCs w:val="28"/>
          <w:highlight w:val="none"/>
          <w:lang w:val="en-US" w:eastAsia="zh-CN"/>
        </w:rPr>
      </w:r>
      <w:r/>
    </w:p>
    <w:p>
      <w:pPr>
        <w:ind w:right="29" w:firstLine="480"/>
        <w:spacing w:line="480" w:lineRule="exact"/>
      </w:pPr>
      <w:r>
        <w:rPr>
          <w:rFonts w:hint="eastAsia" w:ascii="仿宋" w:hAnsi="仿宋" w:eastAsia="仿宋" w:cs="仿宋"/>
          <w:sz w:val="28"/>
          <w:szCs w:val="28"/>
          <w:highlight w:val="none"/>
          <w:lang w:val="en-US" w:eastAsia="zh-CN"/>
        </w:rPr>
      </w:r>
      <w:r>
        <w:rPr>
          <w:rFonts w:hint="eastAsia" w:ascii="仿宋" w:hAnsi="仿宋" w:eastAsia="仿宋" w:cs="仿宋"/>
          <w:sz w:val="28"/>
          <w:szCs w:val="28"/>
          <w:highlight w:val="none"/>
          <w:lang w:val="en-US" w:eastAsia="zh-CN"/>
        </w:rPr>
      </w:r>
      <w:r/>
    </w:p>
    <w:p>
      <w:pPr>
        <w:ind w:right="29" w:firstLine="480"/>
        <w:spacing w:line="480" w:lineRule="exact"/>
      </w:pPr>
      <w:r>
        <w:rPr>
          <w:rFonts w:hint="eastAsia" w:ascii="仿宋" w:hAnsi="仿宋" w:eastAsia="仿宋" w:cs="仿宋"/>
          <w:sz w:val="28"/>
          <w:szCs w:val="28"/>
          <w:highlight w:val="none"/>
          <w:lang w:val="en-US" w:eastAsia="zh-CN"/>
        </w:rPr>
      </w:r>
      <w:r>
        <w:rPr>
          <w:rFonts w:hint="eastAsia" w:ascii="仿宋" w:hAnsi="仿宋" w:eastAsia="仿宋" w:cs="仿宋"/>
          <w:sz w:val="28"/>
          <w:szCs w:val="28"/>
          <w:highlight w:val="none"/>
          <w:lang w:val="en-US" w:eastAsia="zh-CN"/>
        </w:rPr>
      </w:r>
      <w:r/>
    </w:p>
    <w:p>
      <w:pPr>
        <w:ind w:right="29" w:firstLine="480"/>
        <w:spacing w:line="480" w:lineRule="exact"/>
      </w:pPr>
      <w:r>
        <w:rPr>
          <w:rFonts w:hint="eastAsia" w:ascii="仿宋" w:hAnsi="仿宋" w:eastAsia="仿宋" w:cs="仿宋"/>
          <w:sz w:val="28"/>
          <w:szCs w:val="28"/>
          <w:highlight w:val="none"/>
          <w:lang w:val="en-US" w:eastAsia="zh-CN"/>
        </w:rPr>
        <w:t xml:space="preserve">格式见苏采云系统。</w:t>
      </w:r>
      <w:r>
        <w:rPr>
          <w:rFonts w:hint="eastAsia" w:ascii="仿宋" w:hAnsi="仿宋" w:eastAsia="仿宋" w:cs="仿宋"/>
          <w:sz w:val="28"/>
          <w:szCs w:val="28"/>
          <w:highlight w:val="none"/>
          <w:lang w:val="en-US" w:eastAsia="zh-CN"/>
        </w:rPr>
      </w:r>
      <w:r/>
    </w:p>
    <w:p>
      <w:pPr>
        <w:ind w:right="29" w:firstLine="480"/>
        <w:spacing w:line="480" w:lineRule="exact"/>
      </w:pPr>
      <w:r>
        <w:rPr>
          <w:rFonts w:hint="eastAsia" w:ascii="仿宋" w:hAnsi="仿宋" w:eastAsia="仿宋" w:cs="仿宋"/>
          <w:sz w:val="28"/>
          <w:szCs w:val="28"/>
          <w:highlight w:val="none"/>
          <w:lang w:val="en-US" w:eastAsia="zh-CN"/>
        </w:rPr>
        <w:t xml:space="preserve">（此处上传政府采购客户端工具输入报价自动生成的开标一览表，加盖电子签章）</w:t>
      </w:r>
      <w:r>
        <w:rPr>
          <w:rFonts w:hint="eastAsia" w:ascii="仿宋" w:hAnsi="仿宋" w:eastAsia="仿宋" w:cs="仿宋"/>
          <w:sz w:val="28"/>
          <w:szCs w:val="28"/>
          <w:highlight w:val="none"/>
          <w:lang w:val="en-US" w:eastAsia="zh-CN"/>
        </w:rPr>
      </w:r>
      <w:r/>
    </w:p>
    <w:p>
      <w:pPr>
        <w:ind w:right="29" w:firstLine="480"/>
        <w:spacing w:line="480" w:lineRule="exact"/>
      </w:pPr>
      <w:r>
        <w:rPr>
          <w:rFonts w:hint="eastAsia" w:ascii="仿宋" w:hAnsi="仿宋" w:eastAsia="仿宋" w:cs="仿宋"/>
          <w:sz w:val="28"/>
          <w:szCs w:val="28"/>
          <w:highlight w:val="none"/>
          <w:lang w:eastAsia="zh-CN"/>
        </w:rPr>
      </w:r>
      <w:r>
        <w:rPr>
          <w:rFonts w:hint="eastAsia" w:ascii="仿宋" w:hAnsi="仿宋" w:eastAsia="仿宋" w:cs="仿宋"/>
          <w:sz w:val="28"/>
          <w:szCs w:val="28"/>
          <w:highlight w:val="none"/>
          <w:lang w:eastAsia="zh-CN"/>
        </w:rPr>
      </w:r>
      <w:r/>
    </w:p>
    <w:p>
      <w:pPr>
        <w:ind w:right="29" w:firstLine="480"/>
        <w:spacing w:line="480" w:lineRule="exact"/>
      </w:pPr>
      <w:r>
        <w:rPr>
          <w:rFonts w:hint="eastAsia" w:ascii="仿宋" w:hAnsi="仿宋" w:eastAsia="仿宋" w:cs="仿宋"/>
          <w:sz w:val="28"/>
          <w:szCs w:val="28"/>
          <w:highlight w:val="none"/>
          <w:lang w:eastAsia="zh-CN"/>
        </w:rPr>
      </w:r>
      <w:r>
        <w:rPr>
          <w:rFonts w:hint="eastAsia" w:ascii="仿宋" w:hAnsi="仿宋" w:eastAsia="仿宋" w:cs="仿宋"/>
          <w:sz w:val="28"/>
          <w:szCs w:val="28"/>
          <w:highlight w:val="none"/>
          <w:lang w:eastAsia="zh-CN"/>
        </w:rPr>
      </w:r>
      <w:r/>
    </w:p>
    <w:p>
      <w:pPr>
        <w:ind w:right="29" w:firstLine="480"/>
        <w:spacing w:line="480" w:lineRule="exact"/>
      </w:pPr>
      <w:r>
        <w:rPr>
          <w:rFonts w:hint="eastAsia" w:ascii="仿宋" w:hAnsi="仿宋" w:eastAsia="仿宋" w:cs="仿宋"/>
          <w:sz w:val="28"/>
          <w:szCs w:val="28"/>
          <w:highlight w:val="none"/>
          <w:lang w:eastAsia="zh-CN"/>
        </w:rPr>
      </w:r>
      <w:r>
        <w:rPr>
          <w:rFonts w:hint="eastAsia" w:ascii="仿宋" w:hAnsi="仿宋" w:eastAsia="仿宋" w:cs="仿宋"/>
          <w:sz w:val="28"/>
          <w:szCs w:val="28"/>
          <w:highlight w:val="none"/>
          <w:lang w:eastAsia="zh-CN"/>
        </w:rPr>
      </w:r>
      <w:r/>
    </w:p>
    <w:p>
      <w:pPr>
        <w:ind w:right="29" w:firstLine="480"/>
        <w:spacing w:line="480" w:lineRule="exact"/>
      </w:pPr>
      <w:r>
        <w:rPr>
          <w:rFonts w:hint="eastAsia" w:ascii="仿宋" w:hAnsi="仿宋" w:eastAsia="仿宋" w:cs="仿宋"/>
          <w:sz w:val="28"/>
          <w:szCs w:val="28"/>
          <w:highlight w:val="none"/>
          <w:lang w:eastAsia="zh-CN"/>
        </w:rPr>
        <w:t xml:space="preserve">投标人：           （盖电子签章）</w:t>
      </w:r>
      <w:r>
        <w:rPr>
          <w:rFonts w:hint="eastAsia" w:ascii="仿宋" w:hAnsi="仿宋" w:eastAsia="仿宋" w:cs="仿宋"/>
          <w:sz w:val="28"/>
          <w:szCs w:val="28"/>
          <w:highlight w:val="none"/>
          <w:lang w:eastAsia="zh-CN"/>
        </w:rPr>
      </w:r>
      <w:r/>
    </w:p>
    <w:p>
      <w:pPr>
        <w:ind w:right="29" w:firstLine="480"/>
        <w:spacing w:line="480" w:lineRule="exact"/>
      </w:pPr>
      <w:r>
        <w:rPr>
          <w:rFonts w:hint="eastAsia" w:ascii="仿宋" w:hAnsi="仿宋" w:eastAsia="仿宋" w:cs="仿宋"/>
          <w:sz w:val="28"/>
          <w:szCs w:val="28"/>
          <w:highlight w:val="none"/>
          <w:lang w:eastAsia="zh-CN"/>
        </w:rPr>
        <w:t xml:space="preserve"> </w:t>
      </w:r>
      <w:r>
        <w:rPr>
          <w:rFonts w:hint="eastAsia" w:ascii="仿宋" w:hAnsi="仿宋" w:eastAsia="仿宋" w:cs="仿宋"/>
          <w:sz w:val="28"/>
          <w:szCs w:val="28"/>
          <w:highlight w:val="none"/>
          <w:lang w:eastAsia="zh-CN"/>
        </w:rPr>
      </w:r>
      <w:r/>
    </w:p>
    <w:p>
      <w:pPr>
        <w:ind w:right="29" w:firstLine="480"/>
        <w:spacing w:line="480" w:lineRule="exact"/>
        <w:rPr>
          <w:rFonts w:hint="eastAsia" w:ascii="仿宋" w:hAnsi="仿宋" w:eastAsia="仿宋" w:cs="仿宋"/>
          <w:b/>
          <w:bCs/>
          <w:sz w:val="28"/>
          <w:szCs w:val="28"/>
          <w:highlight w:val="none"/>
          <w:lang w:eastAsia="zh-CN"/>
        </w:rPr>
      </w:pPr>
      <w:r>
        <w:rPr>
          <w:rFonts w:hint="eastAsia" w:ascii="仿宋" w:hAnsi="仿宋" w:eastAsia="仿宋" w:cs="仿宋"/>
          <w:sz w:val="28"/>
          <w:szCs w:val="28"/>
          <w:highlight w:val="none"/>
          <w:lang w:eastAsia="zh-CN"/>
        </w:rPr>
        <w:t xml:space="preserve">日期：   年  月  日</w:t>
      </w:r>
      <w:r>
        <w:rPr>
          <w:rFonts w:hint="eastAsia" w:ascii="仿宋" w:hAnsi="仿宋" w:eastAsia="仿宋" w:cs="仿宋"/>
          <w:sz w:val="28"/>
          <w:szCs w:val="28"/>
          <w:highlight w:val="none"/>
          <w:lang w:eastAsia="zh-CN"/>
        </w:rPr>
      </w:r>
      <w:r/>
    </w:p>
    <w:p>
      <w:pPr>
        <w:ind w:right="29" w:firstLine="48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rPr>
          <w:rFonts w:hint="eastAsia" w:ascii="仿宋" w:hAnsi="仿宋" w:eastAsia="仿宋" w:cs="仿宋"/>
          <w:sz w:val="28"/>
          <w:szCs w:val="28"/>
          <w:highlight w:val="none"/>
        </w:rPr>
      </w:r>
      <w:r/>
    </w:p>
    <w:p>
      <w:pPr>
        <w:ind w:right="29" w:firstLine="48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br w:type="page" w:clear="all"/>
      </w:r>
      <w:r>
        <w:rPr>
          <w:rFonts w:hint="eastAsia" w:ascii="仿宋" w:hAnsi="仿宋" w:eastAsia="仿宋" w:cs="仿宋"/>
          <w:sz w:val="28"/>
          <w:szCs w:val="28"/>
          <w:highlight w:val="none"/>
        </w:rPr>
      </w:r>
      <w:r/>
    </w:p>
    <w:p>
      <w:pPr>
        <w:ind w:right="29" w:firstLine="48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jc w:val="center"/>
        <w:spacing w:line="48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center"/>
        <w:spacing w:line="48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ind w:firstLine="600"/>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center"/>
        <w:spacing w:line="48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三、分项价格表</w:t>
      </w:r>
      <w:r/>
    </w:p>
    <w:p>
      <w:pPr>
        <w:jc w:val="both"/>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jc w:val="both"/>
        <w:spacing w:line="360" w:lineRule="auto"/>
        <w:rPr>
          <w:rFonts w:hint="eastAsia"/>
          <w:highlight w:val="none"/>
          <w:lang w:eastAsia="zh-CN"/>
        </w:rPr>
      </w:pPr>
      <w:r>
        <w:rPr>
          <w:rFonts w:hint="eastAsia" w:ascii="仿宋" w:hAnsi="仿宋" w:eastAsia="仿宋" w:cs="仿宋"/>
          <w:color w:val="000000"/>
          <w:sz w:val="28"/>
          <w:szCs w:val="28"/>
          <w:highlight w:val="none"/>
        </w:rPr>
        <w:t xml:space="preserve">项目名称：</w:t>
      </w:r>
      <w:r>
        <w:rPr>
          <w:rFonts w:hint="eastAsia" w:ascii="仿宋" w:hAnsi="仿宋" w:eastAsia="仿宋" w:cs="仿宋"/>
          <w:color w:val="000000"/>
          <w:sz w:val="28"/>
          <w:szCs w:val="28"/>
          <w:highlight w:val="none"/>
          <w:u w:val="none"/>
          <w:lang w:eastAsia="zh-CN"/>
        </w:rPr>
        <w:t xml:space="preserve">2026年丰县玉米绿色高产高效行动县创建项目</w:t>
      </w:r>
      <w:r/>
    </w:p>
    <w:p>
      <w:pPr>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lang w:eastAsia="zh-CN"/>
        </w:rPr>
        <w:t xml:space="preserve">项目编号</w:t>
      </w:r>
      <w:r>
        <w:rPr>
          <w:rFonts w:hint="eastAsia" w:ascii="仿宋" w:hAnsi="仿宋" w:eastAsia="仿宋" w:cs="仿宋"/>
          <w:color w:val="000000"/>
          <w:sz w:val="28"/>
          <w:szCs w:val="28"/>
          <w:highlight w:val="none"/>
          <w:u w:val="none"/>
          <w:lang w:eastAsia="zh-CN"/>
        </w:rPr>
        <w:t xml:space="preserve">：JSZC-320321-SDGS-G2026-0001</w:t>
      </w:r>
      <w:r>
        <w:rPr>
          <w:rFonts w:hint="eastAsia" w:ascii="仿宋" w:hAnsi="仿宋" w:eastAsia="仿宋" w:cs="仿宋"/>
          <w:color w:val="000000"/>
          <w:sz w:val="28"/>
          <w:szCs w:val="28"/>
          <w:highlight w:val="none"/>
          <w:u w:val="none"/>
          <w:lang w:eastAsia="zh-CN"/>
        </w:rPr>
        <w:tab/>
      </w:r>
      <w:r/>
    </w:p>
    <w:p>
      <w:pPr>
        <w:jc w:val="both"/>
        <w:spacing w:line="360" w:lineRule="auto"/>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货币单位：</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人民币</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元</w:t>
      </w:r>
      <w:r/>
    </w:p>
    <w:p>
      <w:pPr>
        <w:pStyle w:val="795"/>
        <w:ind w:left="0" w:firstLine="0"/>
        <w:spacing w:line="360" w:lineRule="auto"/>
        <w:rPr>
          <w:rFonts w:hint="default" w:ascii="仿宋" w:hAnsi="仿宋" w:eastAsia="仿宋" w:cs="仿宋"/>
          <w:color w:val="000000" w:themeColor="text1"/>
          <w:sz w:val="24"/>
          <w:highlight w:val="none"/>
          <w:lang w:val="en-US"/>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采购包</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1</w:t>
      </w:r>
      <w:r/>
    </w:p>
    <w:tbl>
      <w:tblPr>
        <w:tblStyle w:val="999"/>
        <w:tblW w:w="100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4"/>
        <w:gridCol w:w="1386"/>
        <w:gridCol w:w="3180"/>
        <w:gridCol w:w="1005"/>
        <w:gridCol w:w="1110"/>
        <w:gridCol w:w="1232"/>
        <w:gridCol w:w="1441"/>
      </w:tblGrid>
      <w:tr>
        <w:trPr>
          <w:jc w:val="center"/>
        </w:trPr>
        <w:tc>
          <w:tcPr>
            <w:tcW w:w="744"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标段</w:t>
            </w:r>
            <w:r/>
          </w:p>
        </w:tc>
        <w:tc>
          <w:tcPr>
            <w:tcW w:w="1386"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名称</w:t>
            </w:r>
            <w:r/>
          </w:p>
        </w:tc>
        <w:tc>
          <w:tcPr>
            <w:tcW w:w="318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规格参数</w:t>
            </w:r>
            <w:r/>
          </w:p>
        </w:tc>
        <w:tc>
          <w:tcPr>
            <w:tcW w:w="1005"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单位</w:t>
            </w:r>
            <w:r/>
          </w:p>
        </w:tc>
        <w:tc>
          <w:tcPr>
            <w:tcW w:w="111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单价</w:t>
            </w:r>
            <w:r/>
          </w:p>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（元）</w:t>
            </w:r>
            <w:r/>
          </w:p>
        </w:tc>
        <w:tc>
          <w:tcPr>
            <w:tcW w:w="1232"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采购预算总计</w:t>
            </w:r>
            <w:r/>
          </w:p>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（元）</w:t>
            </w:r>
            <w:r/>
          </w:p>
        </w:tc>
        <w:tc>
          <w:tcPr>
            <w:tcW w:w="1441"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最高限价（元/kg（L））</w:t>
            </w:r>
            <w:r/>
          </w:p>
        </w:tc>
      </w:tr>
      <w:tr>
        <w:trPr>
          <w:jc w:val="center"/>
        </w:trPr>
        <w:tc>
          <w:tcPr>
            <w:tcW w:w="744"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386"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318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005"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11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232"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441"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r>
      <w:tr>
        <w:trPr>
          <w:jc w:val="center"/>
        </w:trPr>
        <w:tc>
          <w:tcPr>
            <w:tcW w:w="744"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386"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318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005"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11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232"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441"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r>
      <w:tr>
        <w:trPr>
          <w:jc w:val="center"/>
        </w:trPr>
        <w:tc>
          <w:tcPr>
            <w:tcW w:w="744"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386"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318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005"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11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232"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441"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r>
    </w:tbl>
    <w:p>
      <w:pPr>
        <w:rPr>
          <w:rFonts w:hint="eastAsia" w:ascii="仿宋" w:hAnsi="仿宋" w:eastAsia="仿宋" w:cs="仿宋"/>
          <w:color w:val="ff0000"/>
          <w:sz w:val="28"/>
          <w:szCs w:val="28"/>
          <w:highlight w:val="none"/>
        </w:rPr>
      </w:pPr>
      <w:r>
        <w:rPr>
          <w:rFonts w:hint="eastAsia" w:ascii="仿宋" w:hAnsi="仿宋" w:eastAsia="仿宋" w:cs="仿宋"/>
          <w:color w:val="ff0000"/>
          <w:sz w:val="28"/>
          <w:szCs w:val="28"/>
          <w:highlight w:val="none"/>
        </w:rPr>
      </w:r>
      <w:r/>
    </w:p>
    <w:p>
      <w:pPr>
        <w:jc w:val="right"/>
        <w:spacing w:line="360" w:lineRule="auto"/>
        <w:rPr>
          <w:rFonts w:hint="eastAsia" w:ascii="仿宋" w:hAnsi="仿宋" w:eastAsia="仿宋" w:cs="仿宋"/>
          <w:color w:val="auto"/>
          <w:sz w:val="28"/>
          <w:szCs w:val="28"/>
          <w:highlight w:val="none"/>
          <w:u w:val="none"/>
          <w:lang w:eastAsia="zh-CN"/>
        </w:rPr>
      </w:pPr>
      <w:r>
        <w:rPr>
          <w:rFonts w:hint="eastAsia" w:ascii="仿宋" w:hAnsi="仿宋" w:eastAsia="仿宋" w:cs="仿宋"/>
          <w:color w:val="auto"/>
          <w:sz w:val="28"/>
          <w:szCs w:val="28"/>
          <w:highlight w:val="none"/>
          <w:u w:val="none"/>
          <w:lang w:eastAsia="zh-CN"/>
        </w:rPr>
        <w:t xml:space="preserve">投标人：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u w:val="none"/>
          <w:lang w:eastAsia="zh-CN"/>
        </w:rPr>
        <w:t xml:space="preserve">（盖电子签章）</w:t>
      </w:r>
      <w:r/>
    </w:p>
    <w:p>
      <w:pPr>
        <w:jc w:val="right"/>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u w:val="none"/>
          <w:lang w:eastAsia="zh-CN"/>
        </w:rPr>
        <w:t xml:space="preserve"> </w:t>
      </w:r>
      <w:r/>
    </w:p>
    <w:p>
      <w:pPr>
        <w:jc w:val="right"/>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u w:val="none"/>
          <w:lang w:eastAsia="zh-CN"/>
        </w:rPr>
        <w:t xml:space="preserve">日期：   年  月  日</w:t>
      </w:r>
      <w:r/>
    </w:p>
    <w:p>
      <w:pP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注：1、如果不提供详细分项报价将视为没有实质性响应招标文件。</w:t>
      </w:r>
      <w:r/>
    </w:p>
    <w:p>
      <w:pPr>
        <w:ind w:firstLine="560"/>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、投标人对以上数据的真实性负责。</w:t>
      </w:r>
      <w:r/>
    </w:p>
    <w:p>
      <w:pPr>
        <w:ind w:firstLine="562"/>
        <w:jc w:val="left"/>
        <w:widowControl/>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采购人或采购代理机构有权将以上内容进行公示。</w:t>
      </w:r>
      <w:r/>
    </w:p>
    <w:p>
      <w:pPr>
        <w:ind w:firstLine="560"/>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760"/>
        <w:rPr>
          <w:rFonts w:hint="eastAsia"/>
          <w:highlight w:val="none"/>
        </w:rPr>
      </w:pPr>
      <w:r>
        <w:rPr>
          <w:rFonts w:hint="eastAsia"/>
          <w:highlight w:val="none"/>
        </w:rPr>
      </w:r>
      <w:r/>
    </w:p>
    <w:p>
      <w:pPr>
        <w:jc w:val="center"/>
        <w:spacing w:line="48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center"/>
        <w:spacing w:line="48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center"/>
        <w:spacing w:line="48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center"/>
        <w:spacing w:line="48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center"/>
        <w:spacing w:line="48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center"/>
        <w:spacing w:line="48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center"/>
        <w:spacing w:line="48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center"/>
        <w:spacing w:line="48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三、分项价格表</w:t>
      </w:r>
      <w:r/>
    </w:p>
    <w:p>
      <w:pPr>
        <w:jc w:val="both"/>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jc w:val="both"/>
        <w:spacing w:line="360" w:lineRule="auto"/>
        <w:rPr>
          <w:rFonts w:hint="eastAsia"/>
          <w:highlight w:val="none"/>
          <w:lang w:eastAsia="zh-CN"/>
        </w:rPr>
      </w:pPr>
      <w:r>
        <w:rPr>
          <w:rFonts w:hint="eastAsia" w:ascii="仿宋" w:hAnsi="仿宋" w:eastAsia="仿宋" w:cs="仿宋"/>
          <w:color w:val="000000"/>
          <w:sz w:val="28"/>
          <w:szCs w:val="28"/>
          <w:highlight w:val="none"/>
        </w:rPr>
        <w:t xml:space="preserve">项目名称：</w:t>
      </w:r>
      <w:r>
        <w:rPr>
          <w:rFonts w:hint="eastAsia" w:ascii="仿宋" w:hAnsi="仿宋" w:eastAsia="仿宋" w:cs="仿宋"/>
          <w:color w:val="000000"/>
          <w:sz w:val="28"/>
          <w:szCs w:val="28"/>
          <w:highlight w:val="none"/>
          <w:u w:val="none"/>
          <w:lang w:eastAsia="zh-CN"/>
        </w:rPr>
        <w:t xml:space="preserve">2026年丰县玉米绿色高产高效行动县创建项目</w:t>
      </w:r>
      <w:r/>
    </w:p>
    <w:p>
      <w:pPr>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lang w:eastAsia="zh-CN"/>
        </w:rPr>
        <w:t xml:space="preserve">项目编号</w:t>
      </w:r>
      <w:r>
        <w:rPr>
          <w:rFonts w:hint="eastAsia" w:ascii="仿宋" w:hAnsi="仿宋" w:eastAsia="仿宋" w:cs="仿宋"/>
          <w:color w:val="000000"/>
          <w:sz w:val="28"/>
          <w:szCs w:val="28"/>
          <w:highlight w:val="none"/>
          <w:u w:val="none"/>
          <w:lang w:eastAsia="zh-CN"/>
        </w:rPr>
        <w:t xml:space="preserve">：JSZC-320321-SDGS-G2026-0001</w:t>
      </w:r>
      <w:r>
        <w:rPr>
          <w:rFonts w:hint="eastAsia" w:ascii="仿宋" w:hAnsi="仿宋" w:eastAsia="仿宋" w:cs="仿宋"/>
          <w:color w:val="000000"/>
          <w:sz w:val="28"/>
          <w:szCs w:val="28"/>
          <w:highlight w:val="none"/>
          <w:u w:val="none"/>
          <w:lang w:eastAsia="zh-CN"/>
        </w:rPr>
        <w:tab/>
      </w:r>
      <w:r/>
    </w:p>
    <w:p>
      <w:pPr>
        <w:jc w:val="both"/>
        <w:spacing w:line="360" w:lineRule="auto"/>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货币单位：</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人民币</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元</w:t>
      </w:r>
      <w:r/>
    </w:p>
    <w:p>
      <w:pPr>
        <w:pStyle w:val="795"/>
        <w:ind w:left="0" w:firstLine="0"/>
        <w:spacing w:line="360" w:lineRule="auto"/>
        <w:rPr>
          <w:rFonts w:hint="default" w:ascii="仿宋" w:hAnsi="仿宋" w:eastAsia="仿宋" w:cs="仿宋"/>
          <w:color w:val="000000" w:themeColor="text1"/>
          <w:sz w:val="24"/>
          <w:highlight w:val="none"/>
          <w:lang w:val="en-US"/>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采购包</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2</w:t>
      </w:r>
      <w:r/>
    </w:p>
    <w:tbl>
      <w:tblPr>
        <w:tblStyle w:val="999"/>
        <w:tblW w:w="100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4"/>
        <w:gridCol w:w="1386"/>
        <w:gridCol w:w="3180"/>
        <w:gridCol w:w="1005"/>
        <w:gridCol w:w="1110"/>
        <w:gridCol w:w="1232"/>
        <w:gridCol w:w="1441"/>
      </w:tblGrid>
      <w:tr>
        <w:trPr>
          <w:jc w:val="center"/>
        </w:trPr>
        <w:tc>
          <w:tcPr>
            <w:tcW w:w="744"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标段</w:t>
            </w:r>
            <w:r/>
          </w:p>
        </w:tc>
        <w:tc>
          <w:tcPr>
            <w:tcW w:w="1386"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名称</w:t>
            </w:r>
            <w:r/>
          </w:p>
        </w:tc>
        <w:tc>
          <w:tcPr>
            <w:tcW w:w="318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规格参数</w:t>
            </w:r>
            <w:r/>
          </w:p>
        </w:tc>
        <w:tc>
          <w:tcPr>
            <w:tcW w:w="1005"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单位</w:t>
            </w:r>
            <w:r/>
          </w:p>
        </w:tc>
        <w:tc>
          <w:tcPr>
            <w:tcW w:w="111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单价</w:t>
            </w:r>
            <w:r/>
          </w:p>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（元）</w:t>
            </w:r>
            <w:r/>
          </w:p>
        </w:tc>
        <w:tc>
          <w:tcPr>
            <w:tcW w:w="1232"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采购预算总计</w:t>
            </w:r>
            <w:r/>
          </w:p>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（元）</w:t>
            </w:r>
            <w:r/>
          </w:p>
        </w:tc>
        <w:tc>
          <w:tcPr>
            <w:tcW w:w="1441"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最高限价（元/kg（L））</w:t>
            </w:r>
            <w:r/>
          </w:p>
        </w:tc>
      </w:tr>
      <w:tr>
        <w:trPr>
          <w:jc w:val="center"/>
        </w:trPr>
        <w:tc>
          <w:tcPr>
            <w:tcW w:w="744"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386"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318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005"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11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232"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441"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r>
      <w:tr>
        <w:trPr>
          <w:jc w:val="center"/>
        </w:trPr>
        <w:tc>
          <w:tcPr>
            <w:tcW w:w="744"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386"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318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005"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11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232"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441"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r>
      <w:tr>
        <w:trPr>
          <w:jc w:val="center"/>
        </w:trPr>
        <w:tc>
          <w:tcPr>
            <w:tcW w:w="744"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386"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318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005"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11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232"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441"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r>
    </w:tbl>
    <w:p>
      <w:pPr>
        <w:rPr>
          <w:rFonts w:hint="eastAsia" w:ascii="仿宋" w:hAnsi="仿宋" w:eastAsia="仿宋" w:cs="仿宋"/>
          <w:color w:val="ff0000"/>
          <w:sz w:val="28"/>
          <w:szCs w:val="28"/>
          <w:highlight w:val="none"/>
        </w:rPr>
      </w:pPr>
      <w:r>
        <w:rPr>
          <w:rFonts w:hint="eastAsia" w:ascii="仿宋" w:hAnsi="仿宋" w:eastAsia="仿宋" w:cs="仿宋"/>
          <w:color w:val="ff0000"/>
          <w:sz w:val="28"/>
          <w:szCs w:val="28"/>
          <w:highlight w:val="none"/>
        </w:rPr>
      </w:r>
      <w:r/>
    </w:p>
    <w:p>
      <w:pPr>
        <w:jc w:val="right"/>
        <w:spacing w:line="360" w:lineRule="auto"/>
        <w:rPr>
          <w:rFonts w:hint="eastAsia" w:ascii="仿宋" w:hAnsi="仿宋" w:eastAsia="仿宋" w:cs="仿宋"/>
          <w:color w:val="auto"/>
          <w:sz w:val="28"/>
          <w:szCs w:val="28"/>
          <w:highlight w:val="none"/>
          <w:u w:val="none"/>
          <w:lang w:eastAsia="zh-CN"/>
        </w:rPr>
      </w:pPr>
      <w:r>
        <w:rPr>
          <w:rFonts w:hint="eastAsia" w:ascii="仿宋" w:hAnsi="仿宋" w:eastAsia="仿宋" w:cs="仿宋"/>
          <w:color w:val="auto"/>
          <w:sz w:val="28"/>
          <w:szCs w:val="28"/>
          <w:highlight w:val="none"/>
          <w:u w:val="none"/>
          <w:lang w:eastAsia="zh-CN"/>
        </w:rPr>
        <w:t xml:space="preserve">投标人：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u w:val="none"/>
          <w:lang w:eastAsia="zh-CN"/>
        </w:rPr>
        <w:t xml:space="preserve">（盖电子签章）</w:t>
      </w:r>
      <w:r/>
    </w:p>
    <w:p>
      <w:pPr>
        <w:jc w:val="right"/>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u w:val="none"/>
          <w:lang w:eastAsia="zh-CN"/>
        </w:rPr>
        <w:t xml:space="preserve"> </w:t>
      </w:r>
      <w:r/>
    </w:p>
    <w:p>
      <w:pPr>
        <w:jc w:val="right"/>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u w:val="none"/>
          <w:lang w:eastAsia="zh-CN"/>
        </w:rPr>
        <w:t xml:space="preserve">日期：   年  月  日</w:t>
      </w:r>
      <w:r/>
    </w:p>
    <w:p>
      <w:pP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注：1、如果不提供详细分项报价将视为没有实质性响应招标文件。</w:t>
      </w:r>
      <w:r/>
    </w:p>
    <w:p>
      <w:pPr>
        <w:ind w:firstLine="560"/>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、投标人对以上数据的真实性负责。</w:t>
      </w:r>
      <w:r/>
    </w:p>
    <w:p>
      <w:pPr>
        <w:ind w:firstLine="562"/>
        <w:jc w:val="left"/>
        <w:widowControl/>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采购人或采购代理机构有权将以上内容进行公示。</w:t>
      </w:r>
      <w:r/>
    </w:p>
    <w:p>
      <w:pPr>
        <w:jc w:val="center"/>
        <w:spacing w:line="48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left"/>
        <w:spacing w:line="480" w:lineRule="exact"/>
        <w:tabs>
          <w:tab w:val="left" w:pos="3363" w:leader="none"/>
          <w:tab w:val="center" w:pos="4233" w:leader="none"/>
        </w:tabs>
        <w:rPr>
          <w:rFonts w:hint="eastAsia" w:ascii="仿宋" w:hAnsi="仿宋" w:eastAsia="仿宋" w:cs="仿宋"/>
          <w:b/>
          <w:bCs/>
          <w:sz w:val="32"/>
          <w:szCs w:val="32"/>
          <w:highlight w:val="none"/>
          <w:lang w:eastAsia="zh-CN"/>
        </w:rPr>
      </w:pPr>
      <w:r>
        <w:rPr>
          <w:rFonts w:hint="eastAsia" w:ascii="仿宋" w:hAnsi="仿宋" w:eastAsia="仿宋" w:cs="仿宋"/>
          <w:b/>
          <w:bCs/>
          <w:sz w:val="32"/>
          <w:szCs w:val="32"/>
          <w:highlight w:val="none"/>
          <w:lang w:eastAsia="zh-CN"/>
        </w:rPr>
        <w:tab/>
      </w:r>
      <w:r/>
    </w:p>
    <w:p>
      <w:pPr>
        <w:jc w:val="left"/>
        <w:spacing w:line="480" w:lineRule="exact"/>
        <w:tabs>
          <w:tab w:val="left" w:pos="3363" w:leader="none"/>
          <w:tab w:val="center" w:pos="4233" w:leader="none"/>
        </w:tabs>
        <w:rPr>
          <w:rFonts w:hint="eastAsia" w:ascii="仿宋" w:hAnsi="仿宋" w:eastAsia="仿宋" w:cs="仿宋"/>
          <w:b/>
          <w:bCs/>
          <w:sz w:val="32"/>
          <w:szCs w:val="32"/>
          <w:highlight w:val="none"/>
          <w:lang w:eastAsia="zh-CN"/>
        </w:rPr>
      </w:pPr>
      <w:r>
        <w:rPr>
          <w:rFonts w:hint="eastAsia" w:ascii="仿宋" w:hAnsi="仿宋" w:eastAsia="仿宋" w:cs="仿宋"/>
          <w:b/>
          <w:bCs/>
          <w:sz w:val="32"/>
          <w:szCs w:val="32"/>
          <w:highlight w:val="none"/>
          <w:lang w:eastAsia="zh-CN"/>
        </w:rPr>
      </w:r>
      <w:r/>
    </w:p>
    <w:p>
      <w:pPr>
        <w:jc w:val="left"/>
        <w:spacing w:line="480" w:lineRule="exact"/>
        <w:tabs>
          <w:tab w:val="left" w:pos="3363" w:leader="none"/>
          <w:tab w:val="center" w:pos="4233" w:leader="none"/>
        </w:tabs>
        <w:rPr>
          <w:rFonts w:hint="eastAsia" w:ascii="仿宋" w:hAnsi="仿宋" w:eastAsia="仿宋" w:cs="仿宋"/>
          <w:b/>
          <w:bCs/>
          <w:sz w:val="32"/>
          <w:szCs w:val="32"/>
          <w:highlight w:val="none"/>
          <w:lang w:eastAsia="zh-CN"/>
        </w:rPr>
      </w:pPr>
      <w:r>
        <w:rPr>
          <w:rFonts w:hint="eastAsia" w:ascii="仿宋" w:hAnsi="仿宋" w:eastAsia="仿宋" w:cs="仿宋"/>
          <w:b/>
          <w:bCs/>
          <w:sz w:val="32"/>
          <w:szCs w:val="32"/>
          <w:highlight w:val="none"/>
          <w:lang w:eastAsia="zh-CN"/>
        </w:rPr>
      </w:r>
      <w:r/>
    </w:p>
    <w:p>
      <w:pPr>
        <w:jc w:val="left"/>
        <w:spacing w:line="480" w:lineRule="exact"/>
        <w:tabs>
          <w:tab w:val="left" w:pos="3363" w:leader="none"/>
          <w:tab w:val="center" w:pos="4233" w:leader="none"/>
        </w:tabs>
        <w:rPr>
          <w:rFonts w:hint="eastAsia" w:ascii="仿宋" w:hAnsi="仿宋" w:eastAsia="仿宋" w:cs="仿宋"/>
          <w:b/>
          <w:bCs/>
          <w:sz w:val="32"/>
          <w:szCs w:val="32"/>
          <w:highlight w:val="none"/>
          <w:lang w:eastAsia="zh-CN"/>
        </w:rPr>
      </w:pPr>
      <w:r>
        <w:rPr>
          <w:rFonts w:hint="eastAsia" w:ascii="仿宋" w:hAnsi="仿宋" w:eastAsia="仿宋" w:cs="仿宋"/>
          <w:b/>
          <w:bCs/>
          <w:sz w:val="32"/>
          <w:szCs w:val="32"/>
          <w:highlight w:val="none"/>
          <w:lang w:eastAsia="zh-CN"/>
        </w:rPr>
      </w:r>
      <w:r/>
    </w:p>
    <w:p>
      <w:pPr>
        <w:jc w:val="left"/>
        <w:spacing w:line="480" w:lineRule="exact"/>
        <w:tabs>
          <w:tab w:val="left" w:pos="3363" w:leader="none"/>
          <w:tab w:val="center" w:pos="4233" w:leader="none"/>
        </w:tabs>
        <w:rPr>
          <w:rFonts w:hint="eastAsia" w:ascii="仿宋" w:hAnsi="仿宋" w:eastAsia="仿宋" w:cs="仿宋"/>
          <w:b/>
          <w:bCs/>
          <w:sz w:val="32"/>
          <w:szCs w:val="32"/>
          <w:highlight w:val="none"/>
          <w:lang w:eastAsia="zh-CN"/>
        </w:rPr>
      </w:pPr>
      <w:r>
        <w:rPr>
          <w:rFonts w:hint="eastAsia" w:ascii="仿宋" w:hAnsi="仿宋" w:eastAsia="仿宋" w:cs="仿宋"/>
          <w:b/>
          <w:bCs/>
          <w:sz w:val="32"/>
          <w:szCs w:val="32"/>
          <w:highlight w:val="none"/>
          <w:lang w:eastAsia="zh-CN"/>
        </w:rPr>
      </w:r>
      <w:r/>
    </w:p>
    <w:p>
      <w:pPr>
        <w:jc w:val="left"/>
        <w:spacing w:line="480" w:lineRule="exact"/>
        <w:tabs>
          <w:tab w:val="left" w:pos="3363" w:leader="none"/>
          <w:tab w:val="center" w:pos="4233" w:leader="none"/>
        </w:tabs>
        <w:rPr>
          <w:rFonts w:hint="eastAsia" w:ascii="仿宋" w:hAnsi="仿宋" w:eastAsia="仿宋" w:cs="仿宋"/>
          <w:b/>
          <w:bCs/>
          <w:sz w:val="32"/>
          <w:szCs w:val="32"/>
          <w:highlight w:val="none"/>
          <w:lang w:eastAsia="zh-CN"/>
        </w:rPr>
      </w:pPr>
      <w:r>
        <w:rPr>
          <w:rFonts w:hint="eastAsia" w:ascii="仿宋" w:hAnsi="仿宋" w:eastAsia="仿宋" w:cs="仿宋"/>
          <w:b/>
          <w:bCs/>
          <w:sz w:val="32"/>
          <w:szCs w:val="32"/>
          <w:highlight w:val="none"/>
          <w:lang w:eastAsia="zh-CN"/>
        </w:rPr>
      </w:r>
      <w:r/>
    </w:p>
    <w:p>
      <w:pPr>
        <w:jc w:val="left"/>
        <w:spacing w:line="480" w:lineRule="exact"/>
        <w:tabs>
          <w:tab w:val="left" w:pos="3363" w:leader="none"/>
          <w:tab w:val="center" w:pos="4233" w:leader="none"/>
        </w:tabs>
        <w:rPr>
          <w:rFonts w:hint="eastAsia" w:ascii="仿宋" w:hAnsi="仿宋" w:eastAsia="仿宋" w:cs="仿宋"/>
          <w:b/>
          <w:bCs/>
          <w:sz w:val="32"/>
          <w:szCs w:val="32"/>
          <w:highlight w:val="none"/>
          <w:lang w:eastAsia="zh-CN"/>
        </w:rPr>
      </w:pPr>
      <w:r>
        <w:rPr>
          <w:rFonts w:hint="eastAsia" w:ascii="仿宋" w:hAnsi="仿宋" w:eastAsia="仿宋" w:cs="仿宋"/>
          <w:b/>
          <w:bCs/>
          <w:sz w:val="32"/>
          <w:szCs w:val="32"/>
          <w:highlight w:val="none"/>
          <w:lang w:eastAsia="zh-CN"/>
        </w:rPr>
      </w:r>
      <w:r/>
    </w:p>
    <w:p>
      <w:pPr>
        <w:jc w:val="left"/>
        <w:spacing w:line="480" w:lineRule="exact"/>
        <w:tabs>
          <w:tab w:val="left" w:pos="3363" w:leader="none"/>
          <w:tab w:val="center" w:pos="4233" w:leader="none"/>
        </w:tabs>
        <w:rPr>
          <w:rFonts w:hint="eastAsia" w:ascii="仿宋" w:hAnsi="仿宋" w:eastAsia="仿宋" w:cs="仿宋"/>
          <w:b/>
          <w:bCs/>
          <w:sz w:val="32"/>
          <w:szCs w:val="32"/>
          <w:highlight w:val="none"/>
          <w:lang w:eastAsia="zh-CN"/>
        </w:rPr>
      </w:pPr>
      <w:r>
        <w:rPr>
          <w:rFonts w:hint="eastAsia" w:ascii="仿宋" w:hAnsi="仿宋" w:eastAsia="仿宋" w:cs="仿宋"/>
          <w:b/>
          <w:bCs/>
          <w:sz w:val="32"/>
          <w:szCs w:val="32"/>
          <w:highlight w:val="none"/>
          <w:lang w:eastAsia="zh-CN"/>
        </w:rPr>
      </w:r>
      <w:r/>
    </w:p>
    <w:p>
      <w:pPr>
        <w:jc w:val="center"/>
        <w:spacing w:line="48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三、分项价格表</w:t>
      </w:r>
      <w:r/>
    </w:p>
    <w:p>
      <w:pPr>
        <w:jc w:val="both"/>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jc w:val="both"/>
        <w:spacing w:line="360" w:lineRule="auto"/>
        <w:rPr>
          <w:rFonts w:hint="eastAsia"/>
          <w:highlight w:val="none"/>
          <w:lang w:eastAsia="zh-CN"/>
        </w:rPr>
      </w:pPr>
      <w:r>
        <w:rPr>
          <w:rFonts w:hint="eastAsia" w:ascii="仿宋" w:hAnsi="仿宋" w:eastAsia="仿宋" w:cs="仿宋"/>
          <w:color w:val="000000"/>
          <w:sz w:val="28"/>
          <w:szCs w:val="28"/>
          <w:highlight w:val="none"/>
        </w:rPr>
        <w:t xml:space="preserve">项目名称：</w:t>
      </w:r>
      <w:r>
        <w:rPr>
          <w:rFonts w:hint="eastAsia" w:ascii="仿宋" w:hAnsi="仿宋" w:eastAsia="仿宋" w:cs="仿宋"/>
          <w:color w:val="000000"/>
          <w:sz w:val="28"/>
          <w:szCs w:val="28"/>
          <w:highlight w:val="none"/>
          <w:u w:val="none"/>
          <w:lang w:eastAsia="zh-CN"/>
        </w:rPr>
        <w:t xml:space="preserve">2026年丰县玉米绿色高产高效行动县创建项目</w:t>
      </w:r>
      <w:r/>
    </w:p>
    <w:p>
      <w:pPr>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lang w:eastAsia="zh-CN"/>
        </w:rPr>
        <w:t xml:space="preserve">项目编号</w:t>
      </w:r>
      <w:r>
        <w:rPr>
          <w:rFonts w:hint="eastAsia" w:ascii="仿宋" w:hAnsi="仿宋" w:eastAsia="仿宋" w:cs="仿宋"/>
          <w:color w:val="000000"/>
          <w:sz w:val="28"/>
          <w:szCs w:val="28"/>
          <w:highlight w:val="none"/>
          <w:u w:val="none"/>
          <w:lang w:eastAsia="zh-CN"/>
        </w:rPr>
        <w:t xml:space="preserve">：JSZC-320321-SDGS-G2026-0001</w:t>
      </w:r>
      <w:r>
        <w:rPr>
          <w:rFonts w:hint="eastAsia" w:ascii="仿宋" w:hAnsi="仿宋" w:eastAsia="仿宋" w:cs="仿宋"/>
          <w:color w:val="000000"/>
          <w:sz w:val="28"/>
          <w:szCs w:val="28"/>
          <w:highlight w:val="none"/>
          <w:u w:val="none"/>
          <w:lang w:eastAsia="zh-CN"/>
        </w:rPr>
        <w:tab/>
      </w:r>
      <w:r/>
    </w:p>
    <w:p>
      <w:pPr>
        <w:jc w:val="both"/>
        <w:spacing w:line="360" w:lineRule="auto"/>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货币单位：</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人民币</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元</w:t>
      </w:r>
      <w:r/>
    </w:p>
    <w:p>
      <w:pPr>
        <w:pStyle w:val="795"/>
        <w:ind w:left="0" w:firstLine="0"/>
        <w:spacing w:line="360" w:lineRule="auto"/>
        <w:rPr>
          <w:rFonts w:hint="default" w:ascii="仿宋" w:hAnsi="仿宋" w:eastAsia="仿宋" w:cs="仿宋"/>
          <w:color w:val="000000" w:themeColor="text1"/>
          <w:sz w:val="24"/>
          <w:highlight w:val="none"/>
          <w:lang w:val="en-US"/>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采购包</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3</w:t>
      </w:r>
      <w:r/>
    </w:p>
    <w:tbl>
      <w:tblPr>
        <w:tblStyle w:val="999"/>
        <w:tblW w:w="100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4"/>
        <w:gridCol w:w="1386"/>
        <w:gridCol w:w="3180"/>
        <w:gridCol w:w="1005"/>
        <w:gridCol w:w="1110"/>
        <w:gridCol w:w="1232"/>
        <w:gridCol w:w="1441"/>
      </w:tblGrid>
      <w:tr>
        <w:trPr>
          <w:jc w:val="center"/>
        </w:trPr>
        <w:tc>
          <w:tcPr>
            <w:tcW w:w="744"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标段</w:t>
            </w:r>
            <w:r/>
          </w:p>
        </w:tc>
        <w:tc>
          <w:tcPr>
            <w:tcW w:w="1386"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名称</w:t>
            </w:r>
            <w:r/>
          </w:p>
        </w:tc>
        <w:tc>
          <w:tcPr>
            <w:tcW w:w="318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规格参数</w:t>
            </w:r>
            <w:r/>
          </w:p>
        </w:tc>
        <w:tc>
          <w:tcPr>
            <w:tcW w:w="1005"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单位</w:t>
            </w:r>
            <w:r/>
          </w:p>
        </w:tc>
        <w:tc>
          <w:tcPr>
            <w:tcW w:w="111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单价</w:t>
            </w:r>
            <w:r/>
          </w:p>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（元）</w:t>
            </w:r>
            <w:r/>
          </w:p>
        </w:tc>
        <w:tc>
          <w:tcPr>
            <w:tcW w:w="1232"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采购预算总计</w:t>
            </w:r>
            <w:r/>
          </w:p>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（元）</w:t>
            </w:r>
            <w:r/>
          </w:p>
        </w:tc>
        <w:tc>
          <w:tcPr>
            <w:tcW w:w="1441"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最高限价（元/kg（L））</w:t>
            </w:r>
            <w:r/>
          </w:p>
        </w:tc>
      </w:tr>
      <w:tr>
        <w:trPr>
          <w:jc w:val="center"/>
        </w:trPr>
        <w:tc>
          <w:tcPr>
            <w:tcW w:w="744"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386"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318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005"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11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232"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441"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r>
      <w:tr>
        <w:trPr>
          <w:jc w:val="center"/>
        </w:trPr>
        <w:tc>
          <w:tcPr>
            <w:tcW w:w="744"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386"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318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005"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11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232"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441"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r>
      <w:tr>
        <w:trPr>
          <w:jc w:val="center"/>
        </w:trPr>
        <w:tc>
          <w:tcPr>
            <w:tcW w:w="744"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386"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318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005"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11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232"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441"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r>
    </w:tbl>
    <w:p>
      <w:pPr>
        <w:rPr>
          <w:rFonts w:hint="eastAsia" w:ascii="仿宋" w:hAnsi="仿宋" w:eastAsia="仿宋" w:cs="仿宋"/>
          <w:color w:val="ff0000"/>
          <w:sz w:val="28"/>
          <w:szCs w:val="28"/>
          <w:highlight w:val="none"/>
        </w:rPr>
      </w:pPr>
      <w:r>
        <w:rPr>
          <w:rFonts w:hint="eastAsia" w:ascii="仿宋" w:hAnsi="仿宋" w:eastAsia="仿宋" w:cs="仿宋"/>
          <w:color w:val="ff0000"/>
          <w:sz w:val="28"/>
          <w:szCs w:val="28"/>
          <w:highlight w:val="none"/>
        </w:rPr>
      </w:r>
      <w:r/>
    </w:p>
    <w:p>
      <w:pPr>
        <w:jc w:val="right"/>
        <w:spacing w:line="360" w:lineRule="auto"/>
        <w:rPr>
          <w:rFonts w:hint="eastAsia" w:ascii="仿宋" w:hAnsi="仿宋" w:eastAsia="仿宋" w:cs="仿宋"/>
          <w:color w:val="auto"/>
          <w:sz w:val="28"/>
          <w:szCs w:val="28"/>
          <w:highlight w:val="none"/>
          <w:u w:val="none"/>
          <w:lang w:eastAsia="zh-CN"/>
        </w:rPr>
      </w:pPr>
      <w:r>
        <w:rPr>
          <w:rFonts w:hint="eastAsia" w:ascii="仿宋" w:hAnsi="仿宋" w:eastAsia="仿宋" w:cs="仿宋"/>
          <w:color w:val="auto"/>
          <w:sz w:val="28"/>
          <w:szCs w:val="28"/>
          <w:highlight w:val="none"/>
          <w:u w:val="none"/>
          <w:lang w:eastAsia="zh-CN"/>
        </w:rPr>
        <w:t xml:space="preserve">投标人：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u w:val="none"/>
          <w:lang w:eastAsia="zh-CN"/>
        </w:rPr>
        <w:t xml:space="preserve">（盖电子签章）</w:t>
      </w:r>
      <w:r/>
    </w:p>
    <w:p>
      <w:pPr>
        <w:jc w:val="right"/>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u w:val="none"/>
          <w:lang w:eastAsia="zh-CN"/>
        </w:rPr>
        <w:t xml:space="preserve"> </w:t>
      </w:r>
      <w:r/>
    </w:p>
    <w:p>
      <w:pPr>
        <w:jc w:val="right"/>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u w:val="none"/>
          <w:lang w:eastAsia="zh-CN"/>
        </w:rPr>
        <w:t xml:space="preserve">日期：   年  月  日</w:t>
      </w:r>
      <w:r/>
    </w:p>
    <w:p>
      <w:pP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注：1、如果不提供详细分项报价将视为没有实质性响应招标文件。</w:t>
      </w:r>
      <w:r/>
    </w:p>
    <w:p>
      <w:pPr>
        <w:ind w:firstLine="560"/>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、投标人对以上数据的真实性负责。</w:t>
      </w:r>
      <w:r/>
    </w:p>
    <w:p>
      <w:pPr>
        <w:ind w:firstLine="562"/>
        <w:jc w:val="left"/>
        <w:widowControl/>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采购人或采购代理机构有权将以上内容进行公示。</w:t>
      </w:r>
      <w:r/>
    </w:p>
    <w:p>
      <w:pPr>
        <w:jc w:val="left"/>
        <w:spacing w:line="480" w:lineRule="exact"/>
        <w:tabs>
          <w:tab w:val="left" w:pos="3363" w:leader="none"/>
          <w:tab w:val="center" w:pos="4233" w:leader="none"/>
        </w:tabs>
        <w:rPr>
          <w:rFonts w:hint="eastAsia" w:ascii="仿宋" w:hAnsi="仿宋" w:eastAsia="仿宋" w:cs="仿宋"/>
          <w:b/>
          <w:bCs/>
          <w:sz w:val="32"/>
          <w:szCs w:val="32"/>
          <w:highlight w:val="none"/>
          <w:lang w:eastAsia="zh-CN"/>
        </w:rPr>
      </w:pPr>
      <w:r>
        <w:rPr>
          <w:rFonts w:hint="eastAsia" w:ascii="仿宋" w:hAnsi="仿宋" w:eastAsia="仿宋" w:cs="仿宋"/>
          <w:b/>
          <w:bCs/>
          <w:sz w:val="32"/>
          <w:szCs w:val="32"/>
          <w:highlight w:val="none"/>
          <w:lang w:eastAsia="zh-CN"/>
        </w:rPr>
      </w:r>
      <w:r/>
    </w:p>
    <w:p>
      <w:pPr>
        <w:jc w:val="left"/>
        <w:spacing w:line="480" w:lineRule="exact"/>
        <w:tabs>
          <w:tab w:val="left" w:pos="3363" w:leader="none"/>
          <w:tab w:val="center" w:pos="4233" w:leader="none"/>
        </w:tabs>
        <w:rPr>
          <w:rFonts w:hint="eastAsia" w:ascii="仿宋" w:hAnsi="仿宋" w:eastAsia="仿宋" w:cs="仿宋"/>
          <w:b/>
          <w:bCs/>
          <w:sz w:val="32"/>
          <w:szCs w:val="32"/>
          <w:highlight w:val="none"/>
          <w:lang w:eastAsia="zh-CN"/>
        </w:rPr>
      </w:pPr>
      <w:r>
        <w:rPr>
          <w:rFonts w:hint="eastAsia" w:ascii="仿宋" w:hAnsi="仿宋" w:eastAsia="仿宋" w:cs="仿宋"/>
          <w:b/>
          <w:bCs/>
          <w:sz w:val="32"/>
          <w:szCs w:val="32"/>
          <w:highlight w:val="none"/>
          <w:lang w:eastAsia="zh-CN"/>
        </w:rPr>
        <w:tab/>
      </w:r>
      <w:r/>
    </w:p>
    <w:p>
      <w:pPr>
        <w:jc w:val="left"/>
        <w:spacing w:line="480" w:lineRule="exact"/>
        <w:tabs>
          <w:tab w:val="left" w:pos="3363" w:leader="none"/>
          <w:tab w:val="center" w:pos="4233" w:leader="none"/>
        </w:tabs>
        <w:rPr>
          <w:rFonts w:hint="eastAsia" w:ascii="仿宋" w:hAnsi="仿宋" w:eastAsia="仿宋" w:cs="仿宋"/>
          <w:b/>
          <w:bCs/>
          <w:sz w:val="32"/>
          <w:szCs w:val="32"/>
          <w:highlight w:val="none"/>
          <w:lang w:eastAsia="zh-CN"/>
        </w:rPr>
      </w:pPr>
      <w:r>
        <w:rPr>
          <w:rFonts w:hint="eastAsia" w:ascii="仿宋" w:hAnsi="仿宋" w:eastAsia="仿宋" w:cs="仿宋"/>
          <w:b/>
          <w:bCs/>
          <w:sz w:val="32"/>
          <w:szCs w:val="32"/>
          <w:highlight w:val="none"/>
          <w:lang w:eastAsia="zh-CN"/>
        </w:rPr>
      </w:r>
      <w:r/>
    </w:p>
    <w:p>
      <w:pPr>
        <w:jc w:val="left"/>
        <w:spacing w:line="480" w:lineRule="exact"/>
        <w:tabs>
          <w:tab w:val="left" w:pos="3363" w:leader="none"/>
          <w:tab w:val="center" w:pos="4233" w:leader="none"/>
        </w:tabs>
        <w:rPr>
          <w:rFonts w:hint="eastAsia" w:ascii="仿宋" w:hAnsi="仿宋" w:eastAsia="仿宋" w:cs="仿宋"/>
          <w:b/>
          <w:bCs/>
          <w:sz w:val="32"/>
          <w:szCs w:val="32"/>
          <w:highlight w:val="none"/>
          <w:lang w:eastAsia="zh-CN"/>
        </w:rPr>
      </w:pPr>
      <w:r>
        <w:rPr>
          <w:rFonts w:hint="eastAsia" w:ascii="仿宋" w:hAnsi="仿宋" w:eastAsia="仿宋" w:cs="仿宋"/>
          <w:b/>
          <w:bCs/>
          <w:sz w:val="32"/>
          <w:szCs w:val="32"/>
          <w:highlight w:val="none"/>
          <w:lang w:eastAsia="zh-CN"/>
        </w:rPr>
      </w:r>
      <w:r/>
    </w:p>
    <w:p>
      <w:pPr>
        <w:jc w:val="left"/>
        <w:spacing w:line="480" w:lineRule="exact"/>
        <w:tabs>
          <w:tab w:val="left" w:pos="3363" w:leader="none"/>
          <w:tab w:val="center" w:pos="4233" w:leader="none"/>
        </w:tabs>
        <w:rPr>
          <w:rFonts w:hint="eastAsia" w:ascii="仿宋" w:hAnsi="仿宋" w:eastAsia="仿宋" w:cs="仿宋"/>
          <w:b/>
          <w:bCs/>
          <w:sz w:val="32"/>
          <w:szCs w:val="32"/>
          <w:highlight w:val="none"/>
          <w:lang w:eastAsia="zh-CN"/>
        </w:rPr>
      </w:pPr>
      <w:r>
        <w:rPr>
          <w:rFonts w:hint="eastAsia" w:ascii="仿宋" w:hAnsi="仿宋" w:eastAsia="仿宋" w:cs="仿宋"/>
          <w:b/>
          <w:bCs/>
          <w:sz w:val="32"/>
          <w:szCs w:val="32"/>
          <w:highlight w:val="none"/>
          <w:lang w:eastAsia="zh-CN"/>
        </w:rPr>
      </w:r>
      <w:r/>
    </w:p>
    <w:p>
      <w:pPr>
        <w:jc w:val="left"/>
        <w:spacing w:line="480" w:lineRule="exact"/>
        <w:tabs>
          <w:tab w:val="left" w:pos="3363" w:leader="none"/>
          <w:tab w:val="center" w:pos="4233" w:leader="none"/>
        </w:tabs>
        <w:rPr>
          <w:rFonts w:hint="eastAsia" w:ascii="仿宋" w:hAnsi="仿宋" w:eastAsia="仿宋" w:cs="仿宋"/>
          <w:b/>
          <w:bCs/>
          <w:sz w:val="32"/>
          <w:szCs w:val="32"/>
          <w:highlight w:val="none"/>
          <w:lang w:eastAsia="zh-CN"/>
        </w:rPr>
      </w:pPr>
      <w:r>
        <w:rPr>
          <w:rFonts w:hint="eastAsia" w:ascii="仿宋" w:hAnsi="仿宋" w:eastAsia="仿宋" w:cs="仿宋"/>
          <w:b/>
          <w:bCs/>
          <w:sz w:val="32"/>
          <w:szCs w:val="32"/>
          <w:highlight w:val="none"/>
          <w:lang w:eastAsia="zh-CN"/>
        </w:rPr>
      </w:r>
      <w:r/>
    </w:p>
    <w:p>
      <w:pPr>
        <w:jc w:val="left"/>
        <w:spacing w:line="480" w:lineRule="exact"/>
        <w:tabs>
          <w:tab w:val="left" w:pos="3363" w:leader="none"/>
          <w:tab w:val="center" w:pos="4233" w:leader="none"/>
        </w:tabs>
        <w:rPr>
          <w:rFonts w:hint="eastAsia" w:ascii="仿宋" w:hAnsi="仿宋" w:eastAsia="仿宋" w:cs="仿宋"/>
          <w:b/>
          <w:bCs/>
          <w:sz w:val="32"/>
          <w:szCs w:val="32"/>
          <w:highlight w:val="none"/>
          <w:lang w:eastAsia="zh-CN"/>
        </w:rPr>
      </w:pPr>
      <w:r>
        <w:rPr>
          <w:rFonts w:hint="eastAsia" w:ascii="仿宋" w:hAnsi="仿宋" w:eastAsia="仿宋" w:cs="仿宋"/>
          <w:b/>
          <w:bCs/>
          <w:sz w:val="32"/>
          <w:szCs w:val="32"/>
          <w:highlight w:val="none"/>
          <w:lang w:eastAsia="zh-CN"/>
        </w:rPr>
      </w:r>
      <w:r/>
    </w:p>
    <w:p>
      <w:pPr>
        <w:jc w:val="left"/>
        <w:spacing w:line="480" w:lineRule="exact"/>
        <w:tabs>
          <w:tab w:val="left" w:pos="3363" w:leader="none"/>
          <w:tab w:val="center" w:pos="4233" w:leader="none"/>
        </w:tabs>
        <w:rPr>
          <w:rFonts w:hint="eastAsia" w:ascii="仿宋" w:hAnsi="仿宋" w:eastAsia="仿宋" w:cs="仿宋"/>
          <w:b/>
          <w:bCs/>
          <w:sz w:val="32"/>
          <w:szCs w:val="32"/>
          <w:highlight w:val="none"/>
          <w:lang w:eastAsia="zh-CN"/>
        </w:rPr>
      </w:pPr>
      <w:r>
        <w:rPr>
          <w:rFonts w:hint="eastAsia" w:ascii="仿宋" w:hAnsi="仿宋" w:eastAsia="仿宋" w:cs="仿宋"/>
          <w:b/>
          <w:bCs/>
          <w:sz w:val="32"/>
          <w:szCs w:val="32"/>
          <w:highlight w:val="none"/>
          <w:lang w:eastAsia="zh-CN"/>
        </w:rPr>
      </w:r>
      <w:r/>
    </w:p>
    <w:p>
      <w:pPr>
        <w:jc w:val="left"/>
        <w:spacing w:line="480" w:lineRule="exact"/>
        <w:tabs>
          <w:tab w:val="left" w:pos="3363" w:leader="none"/>
          <w:tab w:val="center" w:pos="4233" w:leader="none"/>
        </w:tabs>
        <w:rPr>
          <w:rFonts w:hint="eastAsia" w:ascii="仿宋" w:hAnsi="仿宋" w:eastAsia="仿宋" w:cs="仿宋"/>
          <w:b/>
          <w:bCs/>
          <w:sz w:val="32"/>
          <w:szCs w:val="32"/>
          <w:highlight w:val="none"/>
          <w:lang w:eastAsia="zh-CN"/>
        </w:rPr>
      </w:pPr>
      <w:r>
        <w:rPr>
          <w:rFonts w:hint="eastAsia" w:ascii="仿宋" w:hAnsi="仿宋" w:eastAsia="仿宋" w:cs="仿宋"/>
          <w:b/>
          <w:bCs/>
          <w:sz w:val="32"/>
          <w:szCs w:val="32"/>
          <w:highlight w:val="none"/>
          <w:lang w:eastAsia="zh-CN"/>
        </w:rPr>
      </w:r>
      <w:r/>
    </w:p>
    <w:p>
      <w:pPr>
        <w:jc w:val="center"/>
        <w:spacing w:line="48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三、分项价格表</w:t>
      </w:r>
      <w:r/>
    </w:p>
    <w:p>
      <w:pPr>
        <w:jc w:val="both"/>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jc w:val="both"/>
        <w:spacing w:line="360" w:lineRule="auto"/>
        <w:rPr>
          <w:rFonts w:hint="eastAsia"/>
          <w:highlight w:val="none"/>
          <w:lang w:eastAsia="zh-CN"/>
        </w:rPr>
      </w:pPr>
      <w:r>
        <w:rPr>
          <w:rFonts w:hint="eastAsia" w:ascii="仿宋" w:hAnsi="仿宋" w:eastAsia="仿宋" w:cs="仿宋"/>
          <w:color w:val="000000"/>
          <w:sz w:val="28"/>
          <w:szCs w:val="28"/>
          <w:highlight w:val="none"/>
        </w:rPr>
        <w:t xml:space="preserve">项目名称：</w:t>
      </w:r>
      <w:r>
        <w:rPr>
          <w:rFonts w:hint="eastAsia" w:ascii="仿宋" w:hAnsi="仿宋" w:eastAsia="仿宋" w:cs="仿宋"/>
          <w:color w:val="000000"/>
          <w:sz w:val="28"/>
          <w:szCs w:val="28"/>
          <w:highlight w:val="none"/>
          <w:u w:val="none"/>
          <w:lang w:eastAsia="zh-CN"/>
        </w:rPr>
        <w:t xml:space="preserve">2026年丰县玉米绿色高产高效行动县创建项目</w:t>
      </w:r>
      <w:r/>
    </w:p>
    <w:p>
      <w:pPr>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lang w:eastAsia="zh-CN"/>
        </w:rPr>
        <w:t xml:space="preserve">项目编号</w:t>
      </w:r>
      <w:r>
        <w:rPr>
          <w:rFonts w:hint="eastAsia" w:ascii="仿宋" w:hAnsi="仿宋" w:eastAsia="仿宋" w:cs="仿宋"/>
          <w:color w:val="000000"/>
          <w:sz w:val="28"/>
          <w:szCs w:val="28"/>
          <w:highlight w:val="none"/>
          <w:u w:val="none"/>
          <w:lang w:eastAsia="zh-CN"/>
        </w:rPr>
        <w:t xml:space="preserve">：JSZC-320321-SDGS-G2026-0001</w:t>
      </w:r>
      <w:r>
        <w:rPr>
          <w:rFonts w:hint="eastAsia" w:ascii="仿宋" w:hAnsi="仿宋" w:eastAsia="仿宋" w:cs="仿宋"/>
          <w:color w:val="000000"/>
          <w:sz w:val="28"/>
          <w:szCs w:val="28"/>
          <w:highlight w:val="none"/>
          <w:u w:val="none"/>
          <w:lang w:eastAsia="zh-CN"/>
        </w:rPr>
        <w:tab/>
      </w:r>
      <w:r/>
    </w:p>
    <w:p>
      <w:pPr>
        <w:jc w:val="both"/>
        <w:spacing w:line="360" w:lineRule="auto"/>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货币单位：</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人民币</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元</w:t>
      </w:r>
      <w:r/>
    </w:p>
    <w:p>
      <w:pPr>
        <w:pStyle w:val="795"/>
        <w:ind w:left="0" w:firstLine="0"/>
        <w:spacing w:line="360" w:lineRule="auto"/>
        <w:rPr>
          <w:rFonts w:hint="default" w:ascii="仿宋" w:hAnsi="仿宋" w:eastAsia="仿宋" w:cs="仿宋"/>
          <w:color w:val="000000" w:themeColor="text1"/>
          <w:sz w:val="24"/>
          <w:highlight w:val="none"/>
          <w:lang w:val="en-US"/>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采购包</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4</w:t>
      </w:r>
      <w:r/>
    </w:p>
    <w:tbl>
      <w:tblPr>
        <w:tblStyle w:val="999"/>
        <w:tblW w:w="100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4"/>
        <w:gridCol w:w="1386"/>
        <w:gridCol w:w="3180"/>
        <w:gridCol w:w="1005"/>
        <w:gridCol w:w="1110"/>
        <w:gridCol w:w="1232"/>
        <w:gridCol w:w="1441"/>
      </w:tblGrid>
      <w:tr>
        <w:trPr>
          <w:jc w:val="center"/>
        </w:trPr>
        <w:tc>
          <w:tcPr>
            <w:tcW w:w="744"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标段</w:t>
            </w:r>
            <w:r/>
          </w:p>
        </w:tc>
        <w:tc>
          <w:tcPr>
            <w:tcW w:w="1386"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名称</w:t>
            </w:r>
            <w:r/>
          </w:p>
        </w:tc>
        <w:tc>
          <w:tcPr>
            <w:tcW w:w="318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规格参数</w:t>
            </w:r>
            <w:r/>
          </w:p>
        </w:tc>
        <w:tc>
          <w:tcPr>
            <w:tcW w:w="1005"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单位</w:t>
            </w:r>
            <w:r/>
          </w:p>
        </w:tc>
        <w:tc>
          <w:tcPr>
            <w:tcW w:w="111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单价</w:t>
            </w:r>
            <w:r/>
          </w:p>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（元）</w:t>
            </w:r>
            <w:r/>
          </w:p>
        </w:tc>
        <w:tc>
          <w:tcPr>
            <w:tcW w:w="1232"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采购预算总计</w:t>
            </w:r>
            <w:r/>
          </w:p>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（元）</w:t>
            </w:r>
            <w:r/>
          </w:p>
        </w:tc>
        <w:tc>
          <w:tcPr>
            <w:tcW w:w="1441"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最高限价（元/kg（L））</w:t>
            </w:r>
            <w:r/>
          </w:p>
        </w:tc>
      </w:tr>
      <w:tr>
        <w:trPr>
          <w:jc w:val="center"/>
        </w:trPr>
        <w:tc>
          <w:tcPr>
            <w:tcW w:w="744"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386"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318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005"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11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232"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441"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r>
      <w:tr>
        <w:trPr>
          <w:jc w:val="center"/>
        </w:trPr>
        <w:tc>
          <w:tcPr>
            <w:tcW w:w="744"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386"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318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005"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11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232"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441"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r>
      <w:tr>
        <w:trPr>
          <w:jc w:val="center"/>
        </w:trPr>
        <w:tc>
          <w:tcPr>
            <w:tcW w:w="744"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386"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318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005"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11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232"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441"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r>
    </w:tbl>
    <w:p>
      <w:pPr>
        <w:rPr>
          <w:rFonts w:hint="eastAsia" w:ascii="仿宋" w:hAnsi="仿宋" w:eastAsia="仿宋" w:cs="仿宋"/>
          <w:color w:val="ff0000"/>
          <w:sz w:val="28"/>
          <w:szCs w:val="28"/>
          <w:highlight w:val="none"/>
        </w:rPr>
      </w:pPr>
      <w:r>
        <w:rPr>
          <w:rFonts w:hint="eastAsia" w:ascii="仿宋" w:hAnsi="仿宋" w:eastAsia="仿宋" w:cs="仿宋"/>
          <w:color w:val="ff0000"/>
          <w:sz w:val="28"/>
          <w:szCs w:val="28"/>
          <w:highlight w:val="none"/>
        </w:rPr>
      </w:r>
      <w:r/>
    </w:p>
    <w:p>
      <w:pPr>
        <w:jc w:val="right"/>
        <w:spacing w:line="360" w:lineRule="auto"/>
        <w:rPr>
          <w:rFonts w:hint="eastAsia" w:ascii="仿宋" w:hAnsi="仿宋" w:eastAsia="仿宋" w:cs="仿宋"/>
          <w:color w:val="auto"/>
          <w:sz w:val="28"/>
          <w:szCs w:val="28"/>
          <w:highlight w:val="none"/>
          <w:u w:val="none"/>
          <w:lang w:eastAsia="zh-CN"/>
        </w:rPr>
      </w:pPr>
      <w:r>
        <w:rPr>
          <w:rFonts w:hint="eastAsia" w:ascii="仿宋" w:hAnsi="仿宋" w:eastAsia="仿宋" w:cs="仿宋"/>
          <w:color w:val="auto"/>
          <w:sz w:val="28"/>
          <w:szCs w:val="28"/>
          <w:highlight w:val="none"/>
          <w:u w:val="none"/>
          <w:lang w:eastAsia="zh-CN"/>
        </w:rPr>
        <w:t xml:space="preserve">投标人：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u w:val="none"/>
          <w:lang w:eastAsia="zh-CN"/>
        </w:rPr>
        <w:t xml:space="preserve">（盖电子签章）</w:t>
      </w:r>
      <w:r/>
    </w:p>
    <w:p>
      <w:pPr>
        <w:jc w:val="right"/>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u w:val="none"/>
          <w:lang w:eastAsia="zh-CN"/>
        </w:rPr>
        <w:t xml:space="preserve"> </w:t>
      </w:r>
      <w:r/>
    </w:p>
    <w:p>
      <w:pPr>
        <w:jc w:val="right"/>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u w:val="none"/>
          <w:lang w:eastAsia="zh-CN"/>
        </w:rPr>
        <w:t xml:space="preserve">日期：   年  月  日</w:t>
      </w:r>
      <w:r/>
    </w:p>
    <w:p>
      <w:pP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注：1、如果不提供详细分项报价将视为没有实质性响应招标文件。</w:t>
      </w:r>
      <w:r/>
    </w:p>
    <w:p>
      <w:pPr>
        <w:ind w:firstLine="560"/>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、投标人对以上数据的真实性负责。</w:t>
      </w:r>
      <w:r/>
    </w:p>
    <w:p>
      <w:pPr>
        <w:ind w:firstLine="562"/>
        <w:jc w:val="left"/>
        <w:widowControl/>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采购人或采购代理机构有权将以上内容进行公示。</w:t>
      </w:r>
      <w:r/>
    </w:p>
    <w:p>
      <w:pPr>
        <w:jc w:val="left"/>
        <w:spacing w:line="480" w:lineRule="exact"/>
        <w:tabs>
          <w:tab w:val="left" w:pos="3363" w:leader="none"/>
          <w:tab w:val="center" w:pos="4233" w:leader="none"/>
        </w:tabs>
        <w:rPr>
          <w:rFonts w:hint="eastAsia" w:ascii="仿宋" w:hAnsi="仿宋" w:eastAsia="仿宋" w:cs="仿宋"/>
          <w:b/>
          <w:bCs/>
          <w:sz w:val="32"/>
          <w:szCs w:val="32"/>
          <w:highlight w:val="none"/>
          <w:lang w:eastAsia="zh-CN"/>
        </w:rPr>
      </w:pPr>
      <w:r>
        <w:rPr>
          <w:rFonts w:hint="eastAsia" w:ascii="仿宋" w:hAnsi="仿宋" w:eastAsia="仿宋" w:cs="仿宋"/>
          <w:b/>
          <w:bCs/>
          <w:sz w:val="32"/>
          <w:szCs w:val="32"/>
          <w:highlight w:val="none"/>
          <w:lang w:eastAsia="zh-CN"/>
        </w:rPr>
      </w:r>
      <w:r/>
    </w:p>
    <w:p>
      <w:pPr>
        <w:jc w:val="left"/>
        <w:spacing w:line="480" w:lineRule="exact"/>
        <w:tabs>
          <w:tab w:val="left" w:pos="3363" w:leader="none"/>
          <w:tab w:val="center" w:pos="4233" w:leader="none"/>
        </w:tabs>
        <w:rPr>
          <w:rFonts w:hint="eastAsia" w:ascii="仿宋" w:hAnsi="仿宋" w:eastAsia="仿宋" w:cs="仿宋"/>
          <w:b/>
          <w:bCs/>
          <w:sz w:val="32"/>
          <w:szCs w:val="32"/>
          <w:highlight w:val="none"/>
          <w:lang w:eastAsia="zh-CN"/>
        </w:rPr>
      </w:pPr>
      <w:r>
        <w:rPr>
          <w:rFonts w:hint="eastAsia" w:ascii="仿宋" w:hAnsi="仿宋" w:eastAsia="仿宋" w:cs="仿宋"/>
          <w:b/>
          <w:bCs/>
          <w:sz w:val="32"/>
          <w:szCs w:val="32"/>
          <w:highlight w:val="none"/>
          <w:lang w:eastAsia="zh-CN"/>
        </w:rPr>
      </w:r>
      <w:r/>
    </w:p>
    <w:p>
      <w:pPr>
        <w:jc w:val="left"/>
        <w:spacing w:line="480" w:lineRule="exact"/>
        <w:tabs>
          <w:tab w:val="left" w:pos="3363" w:leader="none"/>
          <w:tab w:val="center" w:pos="4233" w:leader="none"/>
        </w:tabs>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left"/>
        <w:spacing w:line="480" w:lineRule="exact"/>
        <w:tabs>
          <w:tab w:val="left" w:pos="3363" w:leader="none"/>
          <w:tab w:val="center" w:pos="4233" w:leader="none"/>
        </w:tabs>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left"/>
        <w:spacing w:line="480" w:lineRule="exact"/>
        <w:tabs>
          <w:tab w:val="left" w:pos="3363" w:leader="none"/>
          <w:tab w:val="center" w:pos="4233" w:leader="none"/>
        </w:tabs>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left"/>
        <w:spacing w:line="480" w:lineRule="exact"/>
        <w:tabs>
          <w:tab w:val="left" w:pos="3363" w:leader="none"/>
          <w:tab w:val="center" w:pos="4233" w:leader="none"/>
        </w:tabs>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left"/>
        <w:spacing w:line="480" w:lineRule="exact"/>
        <w:tabs>
          <w:tab w:val="left" w:pos="3363" w:leader="none"/>
          <w:tab w:val="center" w:pos="4233" w:leader="none"/>
        </w:tabs>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left"/>
        <w:spacing w:line="480" w:lineRule="exact"/>
        <w:tabs>
          <w:tab w:val="left" w:pos="3363" w:leader="none"/>
          <w:tab w:val="center" w:pos="4233" w:leader="none"/>
        </w:tabs>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left"/>
        <w:spacing w:line="480" w:lineRule="exact"/>
        <w:tabs>
          <w:tab w:val="left" w:pos="3363" w:leader="none"/>
          <w:tab w:val="center" w:pos="4233" w:leader="none"/>
        </w:tabs>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center"/>
        <w:spacing w:line="48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三、分项价格表</w:t>
      </w:r>
      <w:r/>
    </w:p>
    <w:p>
      <w:pPr>
        <w:jc w:val="both"/>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jc w:val="both"/>
        <w:spacing w:line="360" w:lineRule="auto"/>
        <w:rPr>
          <w:rFonts w:hint="eastAsia"/>
          <w:highlight w:val="none"/>
          <w:lang w:eastAsia="zh-CN"/>
        </w:rPr>
      </w:pPr>
      <w:r>
        <w:rPr>
          <w:rFonts w:hint="eastAsia" w:ascii="仿宋" w:hAnsi="仿宋" w:eastAsia="仿宋" w:cs="仿宋"/>
          <w:color w:val="000000"/>
          <w:sz w:val="28"/>
          <w:szCs w:val="28"/>
          <w:highlight w:val="none"/>
        </w:rPr>
        <w:t xml:space="preserve">项目名称：</w:t>
      </w:r>
      <w:r>
        <w:rPr>
          <w:rFonts w:hint="eastAsia" w:ascii="仿宋" w:hAnsi="仿宋" w:eastAsia="仿宋" w:cs="仿宋"/>
          <w:color w:val="000000"/>
          <w:sz w:val="28"/>
          <w:szCs w:val="28"/>
          <w:highlight w:val="none"/>
          <w:u w:val="none"/>
          <w:lang w:eastAsia="zh-CN"/>
        </w:rPr>
        <w:t xml:space="preserve">2026年丰县玉米绿色高产高效行动县创建项目</w:t>
      </w:r>
      <w:r/>
    </w:p>
    <w:p>
      <w:pPr>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lang w:eastAsia="zh-CN"/>
        </w:rPr>
        <w:t xml:space="preserve">项目编号</w:t>
      </w:r>
      <w:r>
        <w:rPr>
          <w:rFonts w:hint="eastAsia" w:ascii="仿宋" w:hAnsi="仿宋" w:eastAsia="仿宋" w:cs="仿宋"/>
          <w:color w:val="000000"/>
          <w:sz w:val="28"/>
          <w:szCs w:val="28"/>
          <w:highlight w:val="none"/>
          <w:u w:val="none"/>
          <w:lang w:eastAsia="zh-CN"/>
        </w:rPr>
        <w:t xml:space="preserve">：JSZC-320321-SDGS-G2026-0001</w:t>
      </w:r>
      <w:r>
        <w:rPr>
          <w:rFonts w:hint="eastAsia" w:ascii="仿宋" w:hAnsi="仿宋" w:eastAsia="仿宋" w:cs="仿宋"/>
          <w:color w:val="000000"/>
          <w:sz w:val="28"/>
          <w:szCs w:val="28"/>
          <w:highlight w:val="none"/>
          <w:u w:val="none"/>
          <w:lang w:eastAsia="zh-CN"/>
        </w:rPr>
        <w:tab/>
      </w:r>
      <w:r/>
    </w:p>
    <w:p>
      <w:pPr>
        <w:jc w:val="both"/>
        <w:spacing w:line="360" w:lineRule="auto"/>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货币单位：</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人民币</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元</w:t>
      </w:r>
      <w:r/>
    </w:p>
    <w:p>
      <w:pPr>
        <w:pStyle w:val="795"/>
        <w:ind w:left="0" w:firstLine="0"/>
        <w:spacing w:line="360" w:lineRule="auto"/>
        <w:rPr>
          <w:rFonts w:hint="default" w:ascii="仿宋" w:hAnsi="仿宋" w:eastAsia="仿宋" w:cs="仿宋"/>
          <w:color w:val="000000" w:themeColor="text1"/>
          <w:sz w:val="24"/>
          <w:highlight w:val="none"/>
          <w:lang w:val="en-US"/>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采购包</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5</w:t>
      </w:r>
      <w:r/>
    </w:p>
    <w:tbl>
      <w:tblPr>
        <w:tblStyle w:val="999"/>
        <w:tblW w:w="100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4"/>
        <w:gridCol w:w="1386"/>
        <w:gridCol w:w="3180"/>
        <w:gridCol w:w="1005"/>
        <w:gridCol w:w="1110"/>
        <w:gridCol w:w="1232"/>
        <w:gridCol w:w="1441"/>
      </w:tblGrid>
      <w:tr>
        <w:trPr>
          <w:jc w:val="center"/>
        </w:trPr>
        <w:tc>
          <w:tcPr>
            <w:tcW w:w="744"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标段</w:t>
            </w:r>
            <w:r/>
          </w:p>
        </w:tc>
        <w:tc>
          <w:tcPr>
            <w:tcW w:w="1386"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名称</w:t>
            </w:r>
            <w:r/>
          </w:p>
        </w:tc>
        <w:tc>
          <w:tcPr>
            <w:tcW w:w="318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规格参数</w:t>
            </w:r>
            <w:r/>
          </w:p>
        </w:tc>
        <w:tc>
          <w:tcPr>
            <w:tcW w:w="1005"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单位</w:t>
            </w:r>
            <w:r/>
          </w:p>
        </w:tc>
        <w:tc>
          <w:tcPr>
            <w:tcW w:w="111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单价</w:t>
            </w:r>
            <w:r/>
          </w:p>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（元）</w:t>
            </w:r>
            <w:r/>
          </w:p>
        </w:tc>
        <w:tc>
          <w:tcPr>
            <w:tcW w:w="1232"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采购预算总计</w:t>
            </w:r>
            <w:r/>
          </w:p>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（元）</w:t>
            </w:r>
            <w:r/>
          </w:p>
        </w:tc>
        <w:tc>
          <w:tcPr>
            <w:tcW w:w="1441"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最高限价（元/kg（L））</w:t>
            </w:r>
            <w:r/>
          </w:p>
        </w:tc>
      </w:tr>
      <w:tr>
        <w:trPr>
          <w:jc w:val="center"/>
        </w:trPr>
        <w:tc>
          <w:tcPr>
            <w:tcW w:w="744"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386"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318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005"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11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232"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441"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r>
      <w:tr>
        <w:trPr>
          <w:jc w:val="center"/>
        </w:trPr>
        <w:tc>
          <w:tcPr>
            <w:tcW w:w="744"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386"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318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005"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11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232"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441"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r>
      <w:tr>
        <w:trPr>
          <w:jc w:val="center"/>
        </w:trPr>
        <w:tc>
          <w:tcPr>
            <w:tcW w:w="744"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386"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318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005"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11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232"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441"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r>
    </w:tbl>
    <w:p>
      <w:pPr>
        <w:rPr>
          <w:rFonts w:hint="eastAsia" w:ascii="仿宋" w:hAnsi="仿宋" w:eastAsia="仿宋" w:cs="仿宋"/>
          <w:color w:val="ff0000"/>
          <w:sz w:val="28"/>
          <w:szCs w:val="28"/>
          <w:highlight w:val="none"/>
        </w:rPr>
      </w:pPr>
      <w:r>
        <w:rPr>
          <w:rFonts w:hint="eastAsia" w:ascii="仿宋" w:hAnsi="仿宋" w:eastAsia="仿宋" w:cs="仿宋"/>
          <w:color w:val="ff0000"/>
          <w:sz w:val="28"/>
          <w:szCs w:val="28"/>
          <w:highlight w:val="none"/>
        </w:rPr>
      </w:r>
      <w:r/>
    </w:p>
    <w:p>
      <w:pPr>
        <w:jc w:val="right"/>
        <w:spacing w:line="360" w:lineRule="auto"/>
        <w:rPr>
          <w:rFonts w:hint="eastAsia" w:ascii="仿宋" w:hAnsi="仿宋" w:eastAsia="仿宋" w:cs="仿宋"/>
          <w:color w:val="auto"/>
          <w:sz w:val="28"/>
          <w:szCs w:val="28"/>
          <w:highlight w:val="none"/>
          <w:u w:val="none"/>
          <w:lang w:eastAsia="zh-CN"/>
        </w:rPr>
      </w:pPr>
      <w:r>
        <w:rPr>
          <w:rFonts w:hint="eastAsia" w:ascii="仿宋" w:hAnsi="仿宋" w:eastAsia="仿宋" w:cs="仿宋"/>
          <w:color w:val="auto"/>
          <w:sz w:val="28"/>
          <w:szCs w:val="28"/>
          <w:highlight w:val="none"/>
          <w:u w:val="none"/>
          <w:lang w:eastAsia="zh-CN"/>
        </w:rPr>
        <w:t xml:space="preserve">投标人：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u w:val="none"/>
          <w:lang w:eastAsia="zh-CN"/>
        </w:rPr>
        <w:t xml:space="preserve">（盖电子签章）</w:t>
      </w:r>
      <w:r/>
    </w:p>
    <w:p>
      <w:pPr>
        <w:jc w:val="right"/>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u w:val="none"/>
          <w:lang w:eastAsia="zh-CN"/>
        </w:rPr>
        <w:t xml:space="preserve"> </w:t>
      </w:r>
      <w:r/>
    </w:p>
    <w:p>
      <w:pPr>
        <w:jc w:val="right"/>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u w:val="none"/>
          <w:lang w:eastAsia="zh-CN"/>
        </w:rPr>
        <w:t xml:space="preserve">日期：   年  月  日</w:t>
      </w:r>
      <w:r/>
    </w:p>
    <w:p>
      <w:pP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注：1、如果不提供详细分项报价将视为没有实质性响应招标文件。</w:t>
      </w:r>
      <w:r/>
    </w:p>
    <w:p>
      <w:pPr>
        <w:ind w:firstLine="560"/>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、投标人对以上数据的真实性负责。</w:t>
      </w:r>
      <w:r/>
    </w:p>
    <w:p>
      <w:pPr>
        <w:ind w:firstLine="562"/>
        <w:jc w:val="left"/>
        <w:widowControl/>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采购人或采购代理机构有权将以上内容进行公示。</w:t>
      </w:r>
      <w:r/>
    </w:p>
    <w:p>
      <w:pPr>
        <w:jc w:val="left"/>
        <w:spacing w:line="480" w:lineRule="exact"/>
        <w:tabs>
          <w:tab w:val="left" w:pos="3363" w:leader="none"/>
          <w:tab w:val="center" w:pos="4233" w:leader="none"/>
        </w:tabs>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left"/>
        <w:spacing w:line="480" w:lineRule="exact"/>
        <w:tabs>
          <w:tab w:val="left" w:pos="3363" w:leader="none"/>
          <w:tab w:val="center" w:pos="4233" w:leader="none"/>
        </w:tabs>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left"/>
        <w:spacing w:line="480" w:lineRule="exact"/>
        <w:tabs>
          <w:tab w:val="left" w:pos="3363" w:leader="none"/>
          <w:tab w:val="center" w:pos="4233" w:leader="none"/>
        </w:tabs>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left"/>
        <w:spacing w:line="480" w:lineRule="exact"/>
        <w:tabs>
          <w:tab w:val="left" w:pos="3363" w:leader="none"/>
          <w:tab w:val="center" w:pos="4233" w:leader="none"/>
        </w:tabs>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left"/>
        <w:spacing w:line="480" w:lineRule="exact"/>
        <w:tabs>
          <w:tab w:val="left" w:pos="3363" w:leader="none"/>
          <w:tab w:val="center" w:pos="4233" w:leader="none"/>
        </w:tabs>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left"/>
        <w:spacing w:line="480" w:lineRule="exact"/>
        <w:tabs>
          <w:tab w:val="left" w:pos="3363" w:leader="none"/>
          <w:tab w:val="center" w:pos="4233" w:leader="none"/>
        </w:tabs>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left"/>
        <w:spacing w:line="480" w:lineRule="exact"/>
        <w:tabs>
          <w:tab w:val="left" w:pos="3363" w:leader="none"/>
          <w:tab w:val="center" w:pos="4233" w:leader="none"/>
        </w:tabs>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left"/>
        <w:spacing w:line="480" w:lineRule="exact"/>
        <w:tabs>
          <w:tab w:val="left" w:pos="3363" w:leader="none"/>
          <w:tab w:val="center" w:pos="4233" w:leader="none"/>
        </w:tabs>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left"/>
        <w:spacing w:line="480" w:lineRule="exact"/>
        <w:tabs>
          <w:tab w:val="left" w:pos="3363" w:leader="none"/>
          <w:tab w:val="center" w:pos="4233" w:leader="none"/>
        </w:tabs>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center"/>
        <w:spacing w:line="48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三、分项价格表</w:t>
      </w:r>
      <w:r/>
    </w:p>
    <w:p>
      <w:pPr>
        <w:jc w:val="both"/>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jc w:val="both"/>
        <w:spacing w:line="360" w:lineRule="auto"/>
        <w:rPr>
          <w:rFonts w:hint="eastAsia"/>
          <w:highlight w:val="none"/>
          <w:lang w:eastAsia="zh-CN"/>
        </w:rPr>
      </w:pPr>
      <w:r>
        <w:rPr>
          <w:rFonts w:hint="eastAsia" w:ascii="仿宋" w:hAnsi="仿宋" w:eastAsia="仿宋" w:cs="仿宋"/>
          <w:color w:val="000000"/>
          <w:sz w:val="28"/>
          <w:szCs w:val="28"/>
          <w:highlight w:val="none"/>
        </w:rPr>
        <w:t xml:space="preserve">项目名称：</w:t>
      </w:r>
      <w:r>
        <w:rPr>
          <w:rFonts w:hint="eastAsia" w:ascii="仿宋" w:hAnsi="仿宋" w:eastAsia="仿宋" w:cs="仿宋"/>
          <w:color w:val="000000"/>
          <w:sz w:val="28"/>
          <w:szCs w:val="28"/>
          <w:highlight w:val="none"/>
          <w:u w:val="none"/>
          <w:lang w:eastAsia="zh-CN"/>
        </w:rPr>
        <w:t xml:space="preserve">2026年丰县玉米绿色高产高效行动县创建项目</w:t>
      </w:r>
      <w:r/>
    </w:p>
    <w:p>
      <w:pPr>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lang w:eastAsia="zh-CN"/>
        </w:rPr>
        <w:t xml:space="preserve">项目编号</w:t>
      </w:r>
      <w:r>
        <w:rPr>
          <w:rFonts w:hint="eastAsia" w:ascii="仿宋" w:hAnsi="仿宋" w:eastAsia="仿宋" w:cs="仿宋"/>
          <w:color w:val="000000"/>
          <w:sz w:val="28"/>
          <w:szCs w:val="28"/>
          <w:highlight w:val="none"/>
          <w:u w:val="none"/>
          <w:lang w:eastAsia="zh-CN"/>
        </w:rPr>
        <w:t xml:space="preserve">：JSZC-320321-SDGS-G2026-0001</w:t>
      </w:r>
      <w:r>
        <w:rPr>
          <w:rFonts w:hint="eastAsia" w:ascii="仿宋" w:hAnsi="仿宋" w:eastAsia="仿宋" w:cs="仿宋"/>
          <w:color w:val="000000"/>
          <w:sz w:val="28"/>
          <w:szCs w:val="28"/>
          <w:highlight w:val="none"/>
          <w:u w:val="none"/>
          <w:lang w:eastAsia="zh-CN"/>
        </w:rPr>
        <w:tab/>
      </w:r>
      <w:r/>
    </w:p>
    <w:p>
      <w:pPr>
        <w:jc w:val="both"/>
        <w:spacing w:line="360" w:lineRule="auto"/>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货币单位：</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人民币</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元</w:t>
      </w:r>
      <w:r/>
    </w:p>
    <w:p>
      <w:pPr>
        <w:pStyle w:val="795"/>
        <w:ind w:left="0" w:firstLine="0"/>
        <w:spacing w:line="360" w:lineRule="auto"/>
        <w:rPr>
          <w:rFonts w:hint="default" w:ascii="仿宋" w:hAnsi="仿宋" w:eastAsia="仿宋" w:cs="仿宋"/>
          <w:color w:val="000000" w:themeColor="text1"/>
          <w:sz w:val="24"/>
          <w:highlight w:val="none"/>
          <w:lang w:val="en-US"/>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采购包</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6</w:t>
      </w:r>
      <w:r/>
    </w:p>
    <w:tbl>
      <w:tblPr>
        <w:tblStyle w:val="999"/>
        <w:tblW w:w="100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4"/>
        <w:gridCol w:w="1386"/>
        <w:gridCol w:w="3180"/>
        <w:gridCol w:w="1005"/>
        <w:gridCol w:w="1110"/>
        <w:gridCol w:w="1232"/>
        <w:gridCol w:w="1441"/>
      </w:tblGrid>
      <w:tr>
        <w:trPr>
          <w:jc w:val="center"/>
        </w:trPr>
        <w:tc>
          <w:tcPr>
            <w:tcW w:w="744"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标段</w:t>
            </w:r>
            <w:r/>
          </w:p>
        </w:tc>
        <w:tc>
          <w:tcPr>
            <w:tcW w:w="1386"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名称</w:t>
            </w:r>
            <w:r/>
          </w:p>
        </w:tc>
        <w:tc>
          <w:tcPr>
            <w:tcW w:w="318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规格参数</w:t>
            </w:r>
            <w:r/>
          </w:p>
        </w:tc>
        <w:tc>
          <w:tcPr>
            <w:tcW w:w="1005"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单位</w:t>
            </w:r>
            <w:r/>
          </w:p>
        </w:tc>
        <w:tc>
          <w:tcPr>
            <w:tcW w:w="111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单价</w:t>
            </w:r>
            <w:r/>
          </w:p>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（元）</w:t>
            </w:r>
            <w:r/>
          </w:p>
        </w:tc>
        <w:tc>
          <w:tcPr>
            <w:tcW w:w="1232"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采购预算总计</w:t>
            </w:r>
            <w:r/>
          </w:p>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（元）</w:t>
            </w:r>
            <w:r/>
          </w:p>
        </w:tc>
        <w:tc>
          <w:tcPr>
            <w:tcW w:w="1441"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最高限价（元/kg（L））</w:t>
            </w:r>
            <w:r/>
          </w:p>
        </w:tc>
      </w:tr>
      <w:tr>
        <w:trPr>
          <w:jc w:val="center"/>
        </w:trPr>
        <w:tc>
          <w:tcPr>
            <w:tcW w:w="744"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386"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318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005"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11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232"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441"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r>
      <w:tr>
        <w:trPr>
          <w:jc w:val="center"/>
        </w:trPr>
        <w:tc>
          <w:tcPr>
            <w:tcW w:w="744"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386"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318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005"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11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232"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441"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r>
      <w:tr>
        <w:trPr>
          <w:jc w:val="center"/>
        </w:trPr>
        <w:tc>
          <w:tcPr>
            <w:tcW w:w="744"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386"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318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005"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11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232"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441"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r>
    </w:tbl>
    <w:p>
      <w:pPr>
        <w:rPr>
          <w:rFonts w:hint="eastAsia" w:ascii="仿宋" w:hAnsi="仿宋" w:eastAsia="仿宋" w:cs="仿宋"/>
          <w:color w:val="ff0000"/>
          <w:sz w:val="28"/>
          <w:szCs w:val="28"/>
          <w:highlight w:val="none"/>
        </w:rPr>
      </w:pPr>
      <w:r>
        <w:rPr>
          <w:rFonts w:hint="eastAsia" w:ascii="仿宋" w:hAnsi="仿宋" w:eastAsia="仿宋" w:cs="仿宋"/>
          <w:color w:val="ff0000"/>
          <w:sz w:val="28"/>
          <w:szCs w:val="28"/>
          <w:highlight w:val="none"/>
        </w:rPr>
      </w:r>
      <w:r/>
    </w:p>
    <w:p>
      <w:pPr>
        <w:jc w:val="right"/>
        <w:spacing w:line="360" w:lineRule="auto"/>
        <w:rPr>
          <w:rFonts w:hint="eastAsia" w:ascii="仿宋" w:hAnsi="仿宋" w:eastAsia="仿宋" w:cs="仿宋"/>
          <w:color w:val="auto"/>
          <w:sz w:val="28"/>
          <w:szCs w:val="28"/>
          <w:highlight w:val="none"/>
          <w:u w:val="none"/>
          <w:lang w:eastAsia="zh-CN"/>
        </w:rPr>
      </w:pPr>
      <w:r>
        <w:rPr>
          <w:rFonts w:hint="eastAsia" w:ascii="仿宋" w:hAnsi="仿宋" w:eastAsia="仿宋" w:cs="仿宋"/>
          <w:color w:val="auto"/>
          <w:sz w:val="28"/>
          <w:szCs w:val="28"/>
          <w:highlight w:val="none"/>
          <w:u w:val="none"/>
          <w:lang w:eastAsia="zh-CN"/>
        </w:rPr>
        <w:t xml:space="preserve">投标人：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u w:val="none"/>
          <w:lang w:eastAsia="zh-CN"/>
        </w:rPr>
        <w:t xml:space="preserve">（盖电子签章）</w:t>
      </w:r>
      <w:r/>
    </w:p>
    <w:p>
      <w:pPr>
        <w:jc w:val="right"/>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u w:val="none"/>
          <w:lang w:eastAsia="zh-CN"/>
        </w:rPr>
        <w:t xml:space="preserve"> </w:t>
      </w:r>
      <w:r/>
    </w:p>
    <w:p>
      <w:pPr>
        <w:jc w:val="right"/>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u w:val="none"/>
          <w:lang w:eastAsia="zh-CN"/>
        </w:rPr>
        <w:t xml:space="preserve">日期：   年  月  日</w:t>
      </w:r>
      <w:r/>
    </w:p>
    <w:p>
      <w:pP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注：1、如果不提供详细分项报价将视为没有实质性响应招标文件。</w:t>
      </w:r>
      <w:r/>
    </w:p>
    <w:p>
      <w:pPr>
        <w:ind w:firstLine="560"/>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、投标人对以上数据的真实性负责。</w:t>
      </w:r>
      <w:r/>
    </w:p>
    <w:p>
      <w:pPr>
        <w:ind w:firstLine="562"/>
        <w:jc w:val="left"/>
        <w:widowControl/>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采购人或采购代理机构有权将以上内容进行公示。</w:t>
      </w:r>
      <w:r/>
    </w:p>
    <w:p>
      <w:pPr>
        <w:jc w:val="left"/>
        <w:spacing w:line="480" w:lineRule="exact"/>
        <w:tabs>
          <w:tab w:val="left" w:pos="3363" w:leader="none"/>
          <w:tab w:val="center" w:pos="4233" w:leader="none"/>
        </w:tabs>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left"/>
        <w:spacing w:line="480" w:lineRule="exact"/>
        <w:tabs>
          <w:tab w:val="left" w:pos="3363" w:leader="none"/>
          <w:tab w:val="center" w:pos="4233" w:leader="none"/>
        </w:tabs>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left"/>
        <w:spacing w:line="480" w:lineRule="exact"/>
        <w:tabs>
          <w:tab w:val="left" w:pos="3363" w:leader="none"/>
          <w:tab w:val="center" w:pos="4233" w:leader="none"/>
        </w:tabs>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left"/>
        <w:spacing w:line="480" w:lineRule="exact"/>
        <w:tabs>
          <w:tab w:val="left" w:pos="3363" w:leader="none"/>
          <w:tab w:val="center" w:pos="4233" w:leader="none"/>
        </w:tabs>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left"/>
        <w:spacing w:line="480" w:lineRule="exact"/>
        <w:tabs>
          <w:tab w:val="left" w:pos="3363" w:leader="none"/>
          <w:tab w:val="center" w:pos="4233" w:leader="none"/>
        </w:tabs>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left"/>
        <w:spacing w:line="480" w:lineRule="exact"/>
        <w:tabs>
          <w:tab w:val="left" w:pos="3363" w:leader="none"/>
          <w:tab w:val="center" w:pos="4233" w:leader="none"/>
        </w:tabs>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left"/>
        <w:spacing w:line="480" w:lineRule="exact"/>
        <w:tabs>
          <w:tab w:val="left" w:pos="3363" w:leader="none"/>
          <w:tab w:val="center" w:pos="4233" w:leader="none"/>
        </w:tabs>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center"/>
        <w:spacing w:line="48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三、分项价格表</w:t>
      </w:r>
      <w:r/>
    </w:p>
    <w:p>
      <w:pPr>
        <w:jc w:val="both"/>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jc w:val="both"/>
        <w:spacing w:line="360" w:lineRule="auto"/>
        <w:rPr>
          <w:rFonts w:hint="eastAsia"/>
          <w:highlight w:val="none"/>
          <w:lang w:eastAsia="zh-CN"/>
        </w:rPr>
      </w:pPr>
      <w:r>
        <w:rPr>
          <w:rFonts w:hint="eastAsia" w:ascii="仿宋" w:hAnsi="仿宋" w:eastAsia="仿宋" w:cs="仿宋"/>
          <w:color w:val="000000"/>
          <w:sz w:val="28"/>
          <w:szCs w:val="28"/>
          <w:highlight w:val="none"/>
        </w:rPr>
        <w:t xml:space="preserve">项目名称：</w:t>
      </w:r>
      <w:r>
        <w:rPr>
          <w:rFonts w:hint="eastAsia" w:ascii="仿宋" w:hAnsi="仿宋" w:eastAsia="仿宋" w:cs="仿宋"/>
          <w:color w:val="000000"/>
          <w:sz w:val="28"/>
          <w:szCs w:val="28"/>
          <w:highlight w:val="none"/>
          <w:u w:val="none"/>
          <w:lang w:eastAsia="zh-CN"/>
        </w:rPr>
        <w:t xml:space="preserve">2026年丰县玉米绿色高产高效行动县创建项目</w:t>
      </w:r>
      <w:r/>
    </w:p>
    <w:p>
      <w:pPr>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lang w:eastAsia="zh-CN"/>
        </w:rPr>
        <w:t xml:space="preserve">项目编号</w:t>
      </w:r>
      <w:r>
        <w:rPr>
          <w:rFonts w:hint="eastAsia" w:ascii="仿宋" w:hAnsi="仿宋" w:eastAsia="仿宋" w:cs="仿宋"/>
          <w:color w:val="000000"/>
          <w:sz w:val="28"/>
          <w:szCs w:val="28"/>
          <w:highlight w:val="none"/>
          <w:u w:val="none"/>
          <w:lang w:eastAsia="zh-CN"/>
        </w:rPr>
        <w:t xml:space="preserve">：JSZC-320321-SDGS-G2026-0001</w:t>
      </w:r>
      <w:r>
        <w:rPr>
          <w:rFonts w:hint="eastAsia" w:ascii="仿宋" w:hAnsi="仿宋" w:eastAsia="仿宋" w:cs="仿宋"/>
          <w:color w:val="000000"/>
          <w:sz w:val="28"/>
          <w:szCs w:val="28"/>
          <w:highlight w:val="none"/>
          <w:u w:val="none"/>
          <w:lang w:eastAsia="zh-CN"/>
        </w:rPr>
        <w:tab/>
      </w:r>
      <w:r/>
    </w:p>
    <w:p>
      <w:pPr>
        <w:jc w:val="both"/>
        <w:spacing w:line="360" w:lineRule="auto"/>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货币单位：</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人民币</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元</w:t>
      </w:r>
      <w:r/>
    </w:p>
    <w:p>
      <w:pPr>
        <w:pStyle w:val="795"/>
        <w:ind w:left="0" w:firstLine="0"/>
        <w:spacing w:line="360" w:lineRule="auto"/>
        <w:rPr>
          <w:rFonts w:hint="default" w:ascii="仿宋" w:hAnsi="仿宋" w:eastAsia="仿宋" w:cs="仿宋"/>
          <w:color w:val="000000" w:themeColor="text1"/>
          <w:sz w:val="24"/>
          <w:highlight w:val="none"/>
          <w:lang w:val="en-US"/>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采购包</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7</w:t>
      </w:r>
      <w:r/>
    </w:p>
    <w:tbl>
      <w:tblPr>
        <w:tblStyle w:val="999"/>
        <w:tblW w:w="100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4"/>
        <w:gridCol w:w="1386"/>
        <w:gridCol w:w="3180"/>
        <w:gridCol w:w="1005"/>
        <w:gridCol w:w="1110"/>
        <w:gridCol w:w="1232"/>
        <w:gridCol w:w="1441"/>
      </w:tblGrid>
      <w:tr>
        <w:trPr>
          <w:jc w:val="center"/>
        </w:trPr>
        <w:tc>
          <w:tcPr>
            <w:tcW w:w="744"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标段</w:t>
            </w:r>
            <w:r/>
          </w:p>
        </w:tc>
        <w:tc>
          <w:tcPr>
            <w:tcW w:w="1386"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名称</w:t>
            </w:r>
            <w:r/>
          </w:p>
        </w:tc>
        <w:tc>
          <w:tcPr>
            <w:tcW w:w="318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规格参数</w:t>
            </w:r>
            <w:r/>
          </w:p>
        </w:tc>
        <w:tc>
          <w:tcPr>
            <w:tcW w:w="1005"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单位</w:t>
            </w:r>
            <w:r/>
          </w:p>
        </w:tc>
        <w:tc>
          <w:tcPr>
            <w:tcW w:w="111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单价</w:t>
            </w:r>
            <w:r/>
          </w:p>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（元）</w:t>
            </w:r>
            <w:r/>
          </w:p>
        </w:tc>
        <w:tc>
          <w:tcPr>
            <w:tcW w:w="1232"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采购预算总计</w:t>
            </w:r>
            <w:r/>
          </w:p>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（元）</w:t>
            </w:r>
            <w:r/>
          </w:p>
        </w:tc>
        <w:tc>
          <w:tcPr>
            <w:tcW w:w="1441"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最高限价（元/kg（L））</w:t>
            </w:r>
            <w:r/>
          </w:p>
        </w:tc>
      </w:tr>
      <w:tr>
        <w:trPr>
          <w:jc w:val="center"/>
        </w:trPr>
        <w:tc>
          <w:tcPr>
            <w:tcW w:w="744"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386"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318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005"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11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232"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441"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r>
      <w:tr>
        <w:trPr>
          <w:jc w:val="center"/>
        </w:trPr>
        <w:tc>
          <w:tcPr>
            <w:tcW w:w="744"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386"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318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005"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11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232"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441"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r>
      <w:tr>
        <w:trPr>
          <w:jc w:val="center"/>
        </w:trPr>
        <w:tc>
          <w:tcPr>
            <w:tcW w:w="744"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386"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318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005"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110"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232"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c>
          <w:tcPr>
            <w:tcW w:w="1441" w:type="dxa"/>
            <w:vAlign w:val="center"/>
            <w:textDirection w:val="lrTb"/>
            <w:noWrap w:val="false"/>
          </w:tcPr>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r>
            <w:r/>
          </w:p>
        </w:tc>
      </w:tr>
    </w:tbl>
    <w:p>
      <w:pPr>
        <w:rPr>
          <w:rFonts w:hint="eastAsia" w:ascii="仿宋" w:hAnsi="仿宋" w:eastAsia="仿宋" w:cs="仿宋"/>
          <w:color w:val="ff0000"/>
          <w:sz w:val="28"/>
          <w:szCs w:val="28"/>
          <w:highlight w:val="none"/>
        </w:rPr>
      </w:pPr>
      <w:r>
        <w:rPr>
          <w:rFonts w:hint="eastAsia" w:ascii="仿宋" w:hAnsi="仿宋" w:eastAsia="仿宋" w:cs="仿宋"/>
          <w:color w:val="ff0000"/>
          <w:sz w:val="28"/>
          <w:szCs w:val="28"/>
          <w:highlight w:val="none"/>
        </w:rPr>
      </w:r>
      <w:r/>
    </w:p>
    <w:p>
      <w:pPr>
        <w:jc w:val="right"/>
        <w:spacing w:line="360" w:lineRule="auto"/>
        <w:rPr>
          <w:rFonts w:hint="eastAsia" w:ascii="仿宋" w:hAnsi="仿宋" w:eastAsia="仿宋" w:cs="仿宋"/>
          <w:color w:val="auto"/>
          <w:sz w:val="28"/>
          <w:szCs w:val="28"/>
          <w:highlight w:val="none"/>
          <w:u w:val="none"/>
          <w:lang w:eastAsia="zh-CN"/>
        </w:rPr>
      </w:pPr>
      <w:r>
        <w:rPr>
          <w:rFonts w:hint="eastAsia" w:ascii="仿宋" w:hAnsi="仿宋" w:eastAsia="仿宋" w:cs="仿宋"/>
          <w:color w:val="auto"/>
          <w:sz w:val="28"/>
          <w:szCs w:val="28"/>
          <w:highlight w:val="none"/>
          <w:u w:val="none"/>
          <w:lang w:eastAsia="zh-CN"/>
        </w:rPr>
        <w:t xml:space="preserve">投标人：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u w:val="none"/>
          <w:lang w:eastAsia="zh-CN"/>
        </w:rPr>
        <w:t xml:space="preserve">（盖电子签章）</w:t>
      </w:r>
      <w:r/>
    </w:p>
    <w:p>
      <w:pPr>
        <w:jc w:val="right"/>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u w:val="none"/>
          <w:lang w:eastAsia="zh-CN"/>
        </w:rPr>
        <w:t xml:space="preserve"> </w:t>
      </w:r>
      <w:r/>
    </w:p>
    <w:p>
      <w:pPr>
        <w:jc w:val="right"/>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u w:val="none"/>
          <w:lang w:eastAsia="zh-CN"/>
        </w:rPr>
        <w:t xml:space="preserve">日期：   年  月  日</w:t>
      </w:r>
      <w:r/>
    </w:p>
    <w:p>
      <w:pP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注：1、如果不提供详细分项报价将视为没有实质性响应招标文件。</w:t>
      </w:r>
      <w:r/>
    </w:p>
    <w:p>
      <w:pPr>
        <w:ind w:firstLine="560"/>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、投标人对以上数据的真实性负责。</w:t>
      </w:r>
      <w:r/>
    </w:p>
    <w:p>
      <w:pPr>
        <w:ind w:firstLine="562"/>
        <w:jc w:val="left"/>
        <w:widowControl/>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采购人或采购代理机构有权将以上内容进行公示。</w:t>
      </w:r>
      <w:r/>
    </w:p>
    <w:p>
      <w:pPr>
        <w:jc w:val="left"/>
        <w:spacing w:line="480" w:lineRule="exact"/>
        <w:tabs>
          <w:tab w:val="left" w:pos="3363" w:leader="none"/>
          <w:tab w:val="center" w:pos="4233" w:leader="none"/>
        </w:tabs>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ind w:firstLine="3213"/>
        <w:jc w:val="left"/>
        <w:spacing w:line="480" w:lineRule="exact"/>
        <w:tabs>
          <w:tab w:val="left" w:pos="3363" w:leader="none"/>
          <w:tab w:val="center" w:pos="4233" w:leader="none"/>
        </w:tabs>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四、偏离表</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项目名称：2026年丰县玉米绿色高产高效行动县创建项目</w:t>
      </w:r>
      <w:r/>
    </w:p>
    <w:p>
      <w:pPr>
        <w:spacing w:line="360" w:lineRule="auto"/>
        <w:rPr>
          <w:rFonts w:hint="eastAsia"/>
          <w:highlight w:val="none"/>
          <w:lang w:val="en-US" w:eastAsia="zh-CN"/>
        </w:rPr>
      </w:pPr>
      <w:r>
        <w:rPr>
          <w:rFonts w:hint="eastAsia" w:ascii="仿宋" w:hAnsi="仿宋" w:eastAsia="仿宋" w:cs="仿宋"/>
          <w:sz w:val="28"/>
          <w:szCs w:val="28"/>
          <w:highlight w:val="none"/>
        </w:rPr>
        <w:t xml:space="preserve">项目编号：</w:t>
      </w:r>
      <w:r>
        <w:rPr>
          <w:rFonts w:hint="eastAsia" w:ascii="仿宋" w:hAnsi="仿宋" w:eastAsia="仿宋" w:cs="仿宋"/>
          <w:sz w:val="28"/>
          <w:szCs w:val="28"/>
          <w:highlight w:val="none"/>
          <w:lang w:eastAsia="zh-CN"/>
        </w:rPr>
        <w:t xml:space="preserve">JSZC-320321-SDGS-G2026-0001</w:t>
      </w:r>
      <w:r>
        <w:rPr>
          <w:rFonts w:hint="eastAsia" w:ascii="仿宋" w:hAnsi="仿宋" w:eastAsia="仿宋" w:cs="仿宋"/>
          <w:color w:val="000000"/>
          <w:sz w:val="28"/>
          <w:szCs w:val="28"/>
          <w:highlight w:val="none"/>
          <w:lang w:eastAsia="zh-CN"/>
        </w:rPr>
        <w:tab/>
      </w:r>
      <w:r>
        <w:rPr>
          <w:rFonts w:hint="eastAsia" w:ascii="仿宋" w:hAnsi="仿宋" w:eastAsia="仿宋" w:cs="仿宋"/>
          <w:color w:val="000000"/>
          <w:sz w:val="28"/>
          <w:szCs w:val="28"/>
          <w:highlight w:val="none"/>
          <w:lang w:val="en-US" w:eastAsia="zh-CN"/>
        </w:rPr>
        <w:t xml:space="preserve"> </w:t>
      </w:r>
      <w:r/>
    </w:p>
    <w:tbl>
      <w:tblPr>
        <w:tblStyle w:val="747"/>
        <w:tblW w:w="9030" w:type="dxa"/>
        <w:tblInd w:w="-3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25"/>
        <w:gridCol w:w="1644"/>
        <w:gridCol w:w="1686"/>
        <w:gridCol w:w="1785"/>
        <w:gridCol w:w="1935"/>
        <w:gridCol w:w="1155"/>
      </w:tblGrid>
      <w:tr>
        <w:trPr>
          <w:trHeight w:val="794"/>
        </w:trPr>
        <w:tc>
          <w:tcPr>
            <w:tcW w:w="825" w:type="dxa"/>
            <w:vAlign w:val="center"/>
            <w:textDirection w:val="lrTb"/>
            <w:noWrap w:val="false"/>
          </w:tcPr>
          <w:p>
            <w:pPr>
              <w:jc w:val="center"/>
              <w:rPr>
                <w:rFonts w:hint="eastAsia" w:ascii="仿宋" w:hAnsi="仿宋" w:eastAsia="仿宋" w:cs="仿宋"/>
                <w:caps/>
                <w:sz w:val="28"/>
                <w:szCs w:val="28"/>
                <w:highlight w:val="none"/>
              </w:rPr>
            </w:pPr>
            <w:r>
              <w:rPr>
                <w:rFonts w:hint="eastAsia" w:ascii="仿宋" w:hAnsi="仿宋" w:eastAsia="仿宋" w:cs="仿宋"/>
                <w:caps/>
                <w:sz w:val="28"/>
                <w:szCs w:val="28"/>
                <w:highlight w:val="none"/>
              </w:rPr>
              <w:t xml:space="preserve">序号</w:t>
            </w:r>
            <w:r/>
          </w:p>
        </w:tc>
        <w:tc>
          <w:tcPr>
            <w:tcW w:w="1644" w:type="dxa"/>
            <w:vAlign w:val="center"/>
            <w:textDirection w:val="lrTb"/>
            <w:noWrap w:val="false"/>
          </w:tcPr>
          <w:p>
            <w:pPr>
              <w:jc w:val="center"/>
              <w:rPr>
                <w:rFonts w:hint="eastAsia" w:ascii="仿宋" w:hAnsi="仿宋" w:eastAsia="仿宋" w:cs="仿宋"/>
                <w:caps/>
                <w:sz w:val="28"/>
                <w:szCs w:val="28"/>
                <w:highlight w:val="none"/>
              </w:rPr>
            </w:pPr>
            <w:r>
              <w:rPr>
                <w:rFonts w:hint="eastAsia" w:ascii="仿宋" w:hAnsi="仿宋" w:eastAsia="仿宋" w:cs="仿宋"/>
                <w:caps/>
                <w:sz w:val="28"/>
                <w:szCs w:val="28"/>
                <w:highlight w:val="none"/>
              </w:rPr>
              <w:t xml:space="preserve">偏离内容</w:t>
            </w:r>
            <w:r/>
          </w:p>
        </w:tc>
        <w:tc>
          <w:tcPr>
            <w:tcW w:w="1686" w:type="dxa"/>
            <w:vAlign w:val="center"/>
            <w:textDirection w:val="lrTb"/>
            <w:noWrap w:val="false"/>
          </w:tcPr>
          <w:p>
            <w:pPr>
              <w:jc w:val="center"/>
              <w:rPr>
                <w:rFonts w:hint="eastAsia" w:ascii="仿宋" w:hAnsi="仿宋" w:eastAsia="仿宋" w:cs="仿宋"/>
                <w:caps/>
                <w:sz w:val="28"/>
                <w:szCs w:val="28"/>
                <w:highlight w:val="none"/>
              </w:rPr>
            </w:pPr>
            <w:r>
              <w:rPr>
                <w:rFonts w:hint="eastAsia" w:ascii="仿宋" w:hAnsi="仿宋" w:eastAsia="仿宋" w:cs="仿宋"/>
                <w:sz w:val="28"/>
                <w:szCs w:val="28"/>
                <w:highlight w:val="none"/>
              </w:rPr>
              <w:t xml:space="preserve">招标文件的要求</w:t>
            </w:r>
            <w:r/>
          </w:p>
        </w:tc>
        <w:tc>
          <w:tcPr>
            <w:tcW w:w="1785" w:type="dxa"/>
            <w:vAlign w:val="center"/>
            <w:textDirection w:val="lrTb"/>
            <w:noWrap w:val="false"/>
          </w:tcPr>
          <w:p>
            <w:pPr>
              <w:jc w:val="center"/>
              <w:rPr>
                <w:rFonts w:hint="eastAsia" w:ascii="仿宋" w:hAnsi="仿宋" w:eastAsia="仿宋" w:cs="仿宋"/>
                <w:caps/>
                <w:sz w:val="28"/>
                <w:szCs w:val="28"/>
                <w:highlight w:val="none"/>
              </w:rPr>
            </w:pPr>
            <w:r>
              <w:rPr>
                <w:rFonts w:hint="eastAsia" w:ascii="仿宋" w:hAnsi="仿宋" w:eastAsia="仿宋" w:cs="仿宋"/>
                <w:sz w:val="28"/>
                <w:szCs w:val="28"/>
                <w:highlight w:val="none"/>
              </w:rPr>
              <w:t xml:space="preserve">投标文件中的内容</w:t>
            </w:r>
            <w:r/>
          </w:p>
        </w:tc>
        <w:tc>
          <w:tcPr>
            <w:tcW w:w="1935" w:type="dxa"/>
            <w:vAlign w:val="center"/>
            <w:textDirection w:val="lrTb"/>
            <w:noWrap w:val="false"/>
          </w:tcPr>
          <w:p>
            <w:pPr>
              <w:jc w:val="center"/>
              <w:rPr>
                <w:rFonts w:hint="eastAsia" w:ascii="仿宋" w:hAnsi="仿宋" w:eastAsia="仿宋" w:cs="仿宋"/>
                <w:caps/>
                <w:sz w:val="28"/>
                <w:szCs w:val="28"/>
                <w:highlight w:val="none"/>
              </w:rPr>
            </w:pPr>
            <w:r>
              <w:rPr>
                <w:rFonts w:hint="eastAsia" w:ascii="仿宋" w:hAnsi="仿宋" w:eastAsia="仿宋" w:cs="仿宋"/>
                <w:caps/>
                <w:sz w:val="28"/>
                <w:szCs w:val="28"/>
                <w:highlight w:val="none"/>
              </w:rPr>
              <w:t xml:space="preserve">（正/负/无）偏离</w:t>
            </w:r>
            <w:r/>
          </w:p>
        </w:tc>
        <w:tc>
          <w:tcPr>
            <w:tcW w:w="1155" w:type="dxa"/>
            <w:vAlign w:val="center"/>
            <w:textDirection w:val="lrTb"/>
            <w:noWrap w:val="false"/>
          </w:tcPr>
          <w:p>
            <w:pPr>
              <w:jc w:val="center"/>
              <w:rPr>
                <w:rFonts w:hint="eastAsia" w:ascii="仿宋" w:hAnsi="仿宋" w:eastAsia="仿宋" w:cs="仿宋"/>
                <w:caps/>
                <w:sz w:val="28"/>
                <w:szCs w:val="28"/>
                <w:highlight w:val="none"/>
              </w:rPr>
            </w:pPr>
            <w:r>
              <w:rPr>
                <w:rFonts w:hint="eastAsia" w:ascii="仿宋" w:hAnsi="仿宋" w:eastAsia="仿宋" w:cs="仿宋"/>
                <w:caps/>
                <w:sz w:val="28"/>
                <w:szCs w:val="28"/>
                <w:highlight w:val="none"/>
              </w:rPr>
              <w:t xml:space="preserve">说明</w:t>
            </w:r>
            <w:r/>
          </w:p>
        </w:tc>
      </w:tr>
      <w:tr>
        <w:trPr>
          <w:trHeight w:val="794"/>
        </w:trPr>
        <w:tc>
          <w:tcPr>
            <w:tcW w:w="825"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644"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686"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785"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935"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155"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trHeight w:val="794"/>
        </w:trPr>
        <w:tc>
          <w:tcPr>
            <w:tcW w:w="825"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644"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686"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785"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935"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155"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trHeight w:val="794"/>
        </w:trPr>
        <w:tc>
          <w:tcPr>
            <w:tcW w:w="825"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644"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686"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785"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935"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155"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trHeight w:val="794"/>
        </w:trPr>
        <w:tc>
          <w:tcPr>
            <w:tcW w:w="825"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644"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686"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785"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935"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155"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trHeight w:val="794"/>
        </w:trPr>
        <w:tc>
          <w:tcPr>
            <w:tcW w:w="825"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644"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686"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785"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935"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155"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trHeight w:val="794"/>
        </w:trPr>
        <w:tc>
          <w:tcPr>
            <w:tcW w:w="825"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644"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686"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785"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935"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155" w:type="dxa"/>
            <w:vAlign w:val="top"/>
            <w:textDirection w:val="lrTb"/>
            <w:noWrap w:val="false"/>
          </w:tcPr>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bl>
    <w:p>
      <w:pPr>
        <w:rPr>
          <w:rFonts w:hint="eastAsia" w:ascii="仿宋" w:hAnsi="仿宋" w:eastAsia="仿宋" w:cs="仿宋"/>
          <w:sz w:val="28"/>
          <w:szCs w:val="28"/>
          <w:highlight w:val="none"/>
          <w:u w:val="single"/>
        </w:rPr>
      </w:pPr>
      <w:r>
        <w:rPr>
          <w:rFonts w:hint="eastAsia" w:ascii="仿宋" w:hAnsi="仿宋" w:eastAsia="仿宋" w:cs="仿宋"/>
          <w:sz w:val="28"/>
          <w:szCs w:val="28"/>
          <w:highlight w:val="none"/>
          <w:u w:val="single"/>
        </w:rPr>
      </w:r>
      <w:r/>
    </w:p>
    <w:p>
      <w:pPr>
        <w:ind w:firstLine="482"/>
        <w:spacing w:line="440" w:lineRule="exact"/>
        <w:rPr>
          <w:rFonts w:hint="eastAsia" w:ascii="仿宋" w:hAnsi="仿宋" w:eastAsia="仿宋" w:cs="仿宋"/>
          <w:sz w:val="28"/>
          <w:szCs w:val="28"/>
          <w:highlight w:val="none"/>
        </w:rPr>
      </w:pPr>
      <w:r>
        <w:rPr>
          <w:rFonts w:hint="eastAsia" w:ascii="仿宋" w:hAnsi="仿宋" w:eastAsia="仿宋" w:cs="仿宋"/>
          <w:b/>
          <w:sz w:val="28"/>
          <w:szCs w:val="28"/>
          <w:highlight w:val="none"/>
        </w:rPr>
        <w:t xml:space="preserve">注</w:t>
      </w:r>
      <w:r>
        <w:rPr>
          <w:rFonts w:hint="eastAsia" w:ascii="仿宋" w:hAnsi="仿宋" w:eastAsia="仿宋" w:cs="仿宋"/>
          <w:sz w:val="28"/>
          <w:szCs w:val="28"/>
          <w:highlight w:val="none"/>
        </w:rPr>
        <w:t xml:space="preserve">：投标人的投标文件中的内容与招标文件（含招标文件的澄清或者修改的内容）的要求不同时，逐条列在偏离表中，否则将认为投标人接受招标文件的要求。</w:t>
      </w:r>
      <w:r/>
    </w:p>
    <w:p>
      <w:pPr>
        <w:ind w:firstLine="2280"/>
        <w:spacing w:line="30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22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jc w:val="right"/>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u w:val="none"/>
          <w:lang w:eastAsia="zh-CN"/>
        </w:rPr>
        <w:t xml:space="preserve">投标人：</w:t>
      </w:r>
      <w:r>
        <w:rPr>
          <w:rFonts w:hint="eastAsia" w:ascii="仿宋" w:hAnsi="仿宋" w:eastAsia="仿宋" w:cs="仿宋"/>
          <w:color w:val="000000"/>
          <w:sz w:val="28"/>
          <w:szCs w:val="28"/>
          <w:highlight w:val="none"/>
          <w:u w:val="single"/>
          <w:lang w:eastAsia="zh-CN"/>
        </w:rPr>
        <w:t xml:space="preserve">           </w:t>
      </w:r>
      <w:r>
        <w:rPr>
          <w:rFonts w:hint="eastAsia" w:ascii="仿宋" w:hAnsi="仿宋" w:eastAsia="仿宋" w:cs="仿宋"/>
          <w:color w:val="000000"/>
          <w:sz w:val="28"/>
          <w:szCs w:val="28"/>
          <w:highlight w:val="none"/>
          <w:u w:val="none"/>
          <w:lang w:eastAsia="zh-CN"/>
        </w:rPr>
        <w:t xml:space="preserve">（盖电子签章）</w:t>
      </w:r>
      <w:r/>
    </w:p>
    <w:p>
      <w:pPr>
        <w:jc w:val="right"/>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u w:val="none"/>
          <w:lang w:eastAsia="zh-CN"/>
        </w:rPr>
        <w:t xml:space="preserve"> </w:t>
      </w:r>
      <w:r/>
    </w:p>
    <w:p>
      <w:pPr>
        <w:jc w:val="right"/>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u w:val="none"/>
          <w:lang w:eastAsia="zh-CN"/>
        </w:rPr>
        <w:t xml:space="preserve">日期：   年  月  日</w:t>
      </w:r>
      <w:r/>
    </w:p>
    <w:p>
      <w:pPr>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p>
    <w:p>
      <w:pPr>
        <w:pStyle w:val="760"/>
        <w:rPr>
          <w:rFonts w:hint="eastAsia"/>
          <w:highlight w:val="none"/>
        </w:rPr>
      </w:pPr>
      <w:r>
        <w:rPr>
          <w:rFonts w:hint="eastAsia"/>
          <w:highlight w:val="none"/>
        </w:rPr>
      </w:r>
      <w:r/>
    </w:p>
    <w:p>
      <w:pPr>
        <w:jc w:val="center"/>
        <w:spacing w:line="48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rPr>
          <w:rFonts w:hint="eastAsia" w:ascii="仿宋" w:hAnsi="仿宋" w:eastAsia="仿宋" w:cs="仿宋"/>
          <w:b/>
          <w:bCs/>
          <w:sz w:val="32"/>
          <w:szCs w:val="32"/>
          <w:highlight w:val="none"/>
        </w:rPr>
      </w:r>
      <w:r/>
    </w:p>
    <w:p>
      <w:pPr>
        <w:jc w:val="center"/>
        <w:spacing w:line="48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rPr>
          <w:rFonts w:hint="eastAsia" w:ascii="仿宋" w:hAnsi="仿宋" w:eastAsia="仿宋" w:cs="仿宋"/>
          <w:b/>
          <w:bCs/>
          <w:sz w:val="32"/>
          <w:szCs w:val="32"/>
          <w:highlight w:val="none"/>
        </w:rPr>
      </w:r>
      <w:r/>
    </w:p>
    <w:p>
      <w:pPr>
        <w:jc w:val="center"/>
        <w:spacing w:line="48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五、授权委托书格式</w:t>
      </w:r>
      <w:r/>
    </w:p>
    <w:p>
      <w:pPr>
        <w:pStyle w:val="760"/>
        <w:rPr>
          <w:rFonts w:hint="eastAsia" w:ascii="仿宋" w:hAnsi="仿宋" w:eastAsia="仿宋" w:cs="仿宋"/>
          <w:color w:val="000000"/>
          <w:highlight w:val="none"/>
        </w:rPr>
      </w:pPr>
      <w:r>
        <w:rPr>
          <w:rFonts w:hint="eastAsia" w:ascii="仿宋" w:hAnsi="仿宋" w:eastAsia="仿宋" w:cs="仿宋"/>
          <w:color w:val="000000"/>
          <w:sz w:val="30"/>
          <w:highlight w:val="none"/>
        </w:rPr>
        <w:t xml:space="preserve"> </w:t>
      </w:r>
      <w:r/>
    </w:p>
    <w:p>
      <w:pPr>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委托人：</w:t>
      </w:r>
      <w:r/>
    </w:p>
    <w:p>
      <w:pPr>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地址：</w:t>
      </w:r>
      <w:r/>
    </w:p>
    <w:p>
      <w:pPr>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法定代表人（负责人）：               职务：</w:t>
      </w:r>
      <w:r/>
    </w:p>
    <w:p>
      <w:pPr>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统一社会信用代码：</w:t>
      </w:r>
      <w:r/>
    </w:p>
    <w:p>
      <w:pPr>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受托人：        性别：男（女）</w:t>
      </w:r>
      <w:r/>
    </w:p>
    <w:p>
      <w:pPr>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年龄：  岁      民族：  族</w:t>
      </w:r>
      <w:r/>
    </w:p>
    <w:p>
      <w:pPr>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职务：</w:t>
      </w:r>
      <w:r/>
    </w:p>
    <w:p>
      <w:pPr>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身份证号：</w:t>
      </w:r>
      <w:r/>
    </w:p>
    <w:p>
      <w:pPr>
        <w:ind w:firstLine="600"/>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兹委托（</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）全权代表我企业（公司）参与（</w:t>
      </w:r>
      <w:r>
        <w:rPr>
          <w:rFonts w:hint="eastAsia" w:ascii="仿宋" w:hAnsi="仿宋" w:eastAsia="仿宋" w:cs="仿宋"/>
          <w:color w:val="000000"/>
          <w:sz w:val="30"/>
          <w:highlight w:val="none"/>
          <w:u w:val="single"/>
          <w:lang w:eastAsia="zh-CN"/>
        </w:rPr>
        <w:t xml:space="preserve">2026年丰县玉米绿色高产高效行动县创建</w:t>
      </w:r>
      <w:r>
        <w:rPr>
          <w:rFonts w:hint="eastAsia" w:ascii="仿宋" w:hAnsi="仿宋" w:eastAsia="仿宋" w:cs="仿宋"/>
          <w:color w:val="000000"/>
          <w:sz w:val="30"/>
          <w:highlight w:val="none"/>
        </w:rPr>
        <w:t xml:space="preserve">）（</w:t>
      </w:r>
      <w:r>
        <w:rPr>
          <w:rFonts w:hint="eastAsia" w:ascii="仿宋" w:hAnsi="仿宋" w:eastAsia="仿宋" w:cs="仿宋"/>
          <w:color w:val="000000"/>
          <w:sz w:val="30"/>
          <w:highlight w:val="none"/>
          <w:lang w:eastAsia="zh-CN"/>
        </w:rPr>
        <w:t xml:space="preserve">项目编号：JSZC-320321-SDGS-G2026-0001</w:t>
      </w:r>
      <w:r>
        <w:rPr>
          <w:rFonts w:hint="eastAsia" w:ascii="仿宋" w:hAnsi="仿宋" w:eastAsia="仿宋" w:cs="仿宋"/>
          <w:color w:val="000000"/>
          <w:sz w:val="30"/>
          <w:highlight w:val="none"/>
        </w:rPr>
        <w:t xml:space="preserve">）的招、投标活动及签订合同。（      ）以我企业（公司）名义所为的法律行为及签署的文件，我企业（公司）均予以认可。有关法律责任均由我企业（公司）承担。（</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）无转委托权。委托期限自</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年</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月</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日起至</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年</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月</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日止。</w:t>
      </w:r>
      <w:r/>
    </w:p>
    <w:p>
      <w:pPr>
        <w:ind w:firstLine="630"/>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特此授权委托。</w:t>
      </w:r>
      <w:r/>
    </w:p>
    <w:p>
      <w:pPr>
        <w:ind w:firstLine="600"/>
        <w:spacing w:line="47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r>
      <w:r/>
    </w:p>
    <w:p>
      <w:pPr>
        <w:ind w:firstLine="600"/>
        <w:spacing w:line="47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委托人（电子签章）：</w:t>
      </w:r>
      <w:r/>
    </w:p>
    <w:p>
      <w:pPr>
        <w:ind w:firstLine="600"/>
        <w:spacing w:line="47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r>
      <w:r/>
    </w:p>
    <w:p>
      <w:pPr>
        <w:ind w:firstLine="600"/>
        <w:spacing w:line="479" w:lineRule="atLeast"/>
        <w:rPr>
          <w:rFonts w:hint="eastAsia" w:ascii="仿宋" w:hAnsi="仿宋" w:eastAsia="仿宋" w:cs="仿宋"/>
          <w:b w:val="0"/>
          <w:bCs w:val="0"/>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30"/>
          <w:highlight w:val="none"/>
        </w:rPr>
        <w:t xml:space="preserve">受托人（签字或盖章）：</w:t>
      </w:r>
      <w:r/>
    </w:p>
    <w:p>
      <w:pPr>
        <w:spacing w:line="47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r>
      <w:r/>
    </w:p>
    <w:p>
      <w:pPr>
        <w:ind w:firstLine="600"/>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法定代表人（签字或盖章）： </w:t>
      </w:r>
      <w:r/>
    </w:p>
    <w:p>
      <w:pPr>
        <w:ind w:right="600" w:firstLine="6150"/>
        <w:spacing w:line="479" w:lineRule="atLeast"/>
        <w:rPr>
          <w:rFonts w:hint="eastAsia" w:ascii="仿宋" w:hAnsi="仿宋" w:eastAsia="仿宋" w:cs="仿宋"/>
          <w:b/>
          <w:bCs/>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年  月 </w:t>
      </w:r>
      <w:r>
        <w:rPr>
          <w:rFonts w:hint="eastAsia" w:ascii="仿宋" w:hAnsi="仿宋" w:eastAsia="仿宋" w:cs="仿宋"/>
          <w:color w:val="000000"/>
          <w:sz w:val="30"/>
          <w:highlight w:val="none"/>
          <w:lang w:val="en-US" w:eastAsia="zh-CN"/>
        </w:rPr>
        <w:t xml:space="preserve"> </w:t>
      </w:r>
      <w:r>
        <w:rPr>
          <w:rFonts w:hint="eastAsia" w:ascii="仿宋" w:hAnsi="仿宋" w:eastAsia="仿宋" w:cs="仿宋"/>
          <w:color w:val="000000"/>
          <w:sz w:val="30"/>
          <w:highlight w:val="none"/>
        </w:rPr>
        <w:t xml:space="preserve">日 </w:t>
      </w:r>
      <w:r/>
    </w:p>
    <w:p>
      <w:pPr>
        <w:spacing w:line="479" w:lineRule="atLeast"/>
        <w:rPr>
          <w:rFonts w:hint="eastAsia" w:ascii="仿宋" w:hAnsi="仿宋" w:eastAsia="仿宋" w:cs="仿宋"/>
          <w:b w:val="0"/>
          <w:bCs w:val="0"/>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30"/>
          <w:highlight w:val="none"/>
        </w:rPr>
        <w:t xml:space="preserve">(受托人身份证扫描件附后)</w:t>
      </w:r>
      <w:r/>
    </w:p>
    <w:p>
      <w:pPr>
        <w:ind w:firstLine="447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highlight w:val="none"/>
        </w:rPr>
        <w:t xml:space="preserve"> </w:t>
      </w:r>
      <w:r/>
    </w:p>
    <w:p>
      <w:pPr>
        <w:ind w:firstLine="600"/>
        <w:jc w:val="center"/>
        <w:spacing w:before="100" w:after="100"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sectPr>
          <w:headerReference w:type="default" r:id="rId10"/>
          <w:footerReference w:type="default" r:id="rId12"/>
          <w:footnotePr/>
          <w:endnotePr/>
          <w:type w:val="nextPage"/>
          <w:pgSz w:w="11906" w:h="16838" w:orient="portrait"/>
          <w:pgMar w:top="1440" w:right="1780" w:bottom="1440" w:left="1780" w:header="851" w:footer="992" w:gutter="0"/>
          <w:cols w:num="1" w:sep="0" w:space="1701" w:equalWidth="1"/>
          <w:docGrid w:linePitch="360"/>
        </w:sectPr>
      </w:pPr>
      <w:r>
        <w:rPr>
          <w:rFonts w:hint="eastAsia" w:ascii="仿宋" w:hAnsi="仿宋" w:eastAsia="仿宋" w:cs="仿宋"/>
          <w:b/>
          <w:bCs/>
          <w:color w:val="000000"/>
          <w:sz w:val="32"/>
          <w:szCs w:val="32"/>
          <w:highlight w:val="none"/>
        </w:rPr>
      </w:r>
      <w:r/>
    </w:p>
    <w:p>
      <w:pPr>
        <w:jc w:val="center"/>
        <w:spacing w:line="48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六、中小企业声明函格式</w:t>
      </w:r>
      <w:r/>
    </w:p>
    <w:p>
      <w:pPr>
        <w:ind w:left="0" w:right="0"/>
        <w:jc w:val="both"/>
        <w:keepLines w:val="0"/>
        <w:keepNext w:val="0"/>
        <w:spacing w:before="0" w:beforeAutospacing="0" w:after="0" w:afterAutospacing="0" w:line="360" w:lineRule="auto"/>
        <w:widowControl w:val="off"/>
        <w:rPr>
          <w:rFonts w:hint="eastAsia" w:ascii="Times New Roman" w:hAnsi="Times New Roman" w:eastAsia="宋体" w:cs="Times New Roman"/>
          <w:sz w:val="21"/>
          <w:szCs w:val="21"/>
        </w:rPr>
        <w:suppressLineNumbers w:val="0"/>
      </w:pPr>
      <w:r>
        <w:rPr>
          <w:rFonts w:hint="eastAsia" w:ascii="仿宋" w:hAnsi="仿宋" w:eastAsia="仿宋" w:cs="仿宋"/>
          <w:color w:val="000000"/>
          <w:sz w:val="28"/>
          <w:szCs w:val="28"/>
          <w:lang w:val="en-US" w:eastAsia="zh-CN" w:bidi="ar"/>
        </w:rPr>
        <w:t xml:space="preserve">项目名称：2026年丰县玉米绿色高产高效行动县创建项目</w:t>
      </w:r>
      <w:r/>
    </w:p>
    <w:p>
      <w:pPr>
        <w:spacing w:line="360" w:lineRule="auto"/>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 xml:space="preserve">项目编号：</w:t>
      </w:r>
      <w:r>
        <w:rPr>
          <w:rFonts w:hint="eastAsia" w:ascii="仿宋" w:hAnsi="仿宋" w:eastAsia="仿宋" w:cs="仿宋"/>
          <w:color w:val="000000"/>
          <w:sz w:val="28"/>
          <w:szCs w:val="28"/>
          <w:lang w:eastAsia="zh-CN"/>
        </w:rPr>
        <w:t xml:space="preserve">JSZC-320321-SDGS-G2026-0001</w:t>
      </w:r>
      <w:r>
        <w:rPr>
          <w:rFonts w:hint="eastAsia" w:ascii="仿宋" w:hAnsi="仿宋" w:eastAsia="仿宋" w:cs="仿宋"/>
          <w:color w:val="000000"/>
          <w:sz w:val="28"/>
          <w:szCs w:val="28"/>
          <w:lang w:eastAsia="zh-CN"/>
        </w:rPr>
        <w:tab/>
      </w:r>
      <w:r/>
    </w:p>
    <w:p>
      <w:pPr>
        <w:pStyle w:val="781"/>
        <w:ind w:firstLine="560"/>
        <w:jc w:val="left"/>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本公司郑重声明，根据《政府采购促进中小企业发展管理办法》（财库 (2020)46号）的规定，本公司参加</w:t>
      </w:r>
      <w:r>
        <w:rPr>
          <w:rFonts w:hint="eastAsia" w:ascii="仿宋" w:hAnsi="仿宋" w:eastAsia="仿宋" w:cs="仿宋"/>
          <w:sz w:val="28"/>
          <w:szCs w:val="28"/>
          <w:highlight w:val="none"/>
          <w:u w:val="single"/>
        </w:rPr>
        <w:t xml:space="preserve">（单位名称）</w:t>
      </w:r>
      <w:r>
        <w:rPr>
          <w:rFonts w:hint="eastAsia" w:ascii="仿宋" w:hAnsi="仿宋" w:eastAsia="仿宋" w:cs="仿宋"/>
          <w:sz w:val="28"/>
          <w:szCs w:val="28"/>
          <w:highlight w:val="none"/>
        </w:rPr>
        <w:t xml:space="preserve">的</w:t>
      </w:r>
      <w:r>
        <w:rPr>
          <w:rFonts w:hint="eastAsia" w:ascii="仿宋" w:hAnsi="仿宋" w:eastAsia="仿宋" w:cs="仿宋"/>
          <w:sz w:val="28"/>
          <w:szCs w:val="28"/>
          <w:highlight w:val="none"/>
          <w:u w:val="single"/>
        </w:rPr>
        <w:t xml:space="preserve">（项目名称）</w:t>
      </w:r>
      <w:r>
        <w:rPr>
          <w:rFonts w:hint="eastAsia" w:ascii="仿宋" w:hAnsi="仿宋" w:eastAsia="仿宋" w:cs="仿宋"/>
          <w:sz w:val="28"/>
          <w:szCs w:val="28"/>
          <w:highlight w:val="none"/>
        </w:rPr>
        <w:t xml:space="preserve">采购活动，提供的货物全部由符合政策要求的中小企业制造。相关企业的具体情况如下</w:t>
      </w:r>
      <w:r/>
    </w:p>
    <w:p>
      <w:pPr>
        <w:pStyle w:val="781"/>
        <w:numPr>
          <w:ilvl w:val="0"/>
          <w:numId w:val="0"/>
        </w:numPr>
        <w:ind w:firstLine="560"/>
        <w:jc w:val="left"/>
        <w:spacing w:line="48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zh-CN" w:bidi="ar-SA"/>
        </w:rPr>
        <w:t xml:space="preserve">1.</w:t>
      </w:r>
      <w:r>
        <w:rPr>
          <w:rFonts w:hint="eastAsia" w:ascii="仿宋" w:hAnsi="仿宋" w:eastAsia="仿宋" w:cs="仿宋"/>
          <w:sz w:val="28"/>
          <w:szCs w:val="28"/>
          <w:highlight w:val="none"/>
          <w:u w:val="single"/>
        </w:rPr>
        <w:t xml:space="preserve">（标的名称）</w:t>
      </w:r>
      <w:r>
        <w:rPr>
          <w:rFonts w:hint="eastAsia" w:ascii="仿宋" w:hAnsi="仿宋" w:eastAsia="仿宋" w:cs="仿宋"/>
          <w:sz w:val="28"/>
          <w:szCs w:val="28"/>
          <w:highlight w:val="none"/>
        </w:rPr>
        <w:t xml:space="preserve">，属于</w:t>
      </w:r>
      <w:r>
        <w:rPr>
          <w:rFonts w:hint="eastAsia" w:ascii="仿宋" w:hAnsi="仿宋" w:eastAsia="仿宋" w:cs="仿宋"/>
          <w:sz w:val="28"/>
          <w:szCs w:val="28"/>
          <w:highlight w:val="none"/>
          <w:u w:val="single"/>
        </w:rPr>
        <w:t xml:space="preserve">（）行业</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val="en-US" w:eastAsia="zh-CN"/>
        </w:rPr>
        <w:t xml:space="preserve">制造</w:t>
      </w:r>
      <w:r>
        <w:rPr>
          <w:rFonts w:hint="eastAsia" w:ascii="仿宋" w:hAnsi="仿宋" w:eastAsia="仿宋" w:cs="仿宋"/>
          <w:sz w:val="28"/>
          <w:szCs w:val="28"/>
          <w:highlight w:val="none"/>
        </w:rPr>
        <w:t xml:space="preserve">商为</w:t>
      </w:r>
      <w:r>
        <w:rPr>
          <w:rFonts w:hint="eastAsia" w:ascii="仿宋" w:hAnsi="仿宋" w:eastAsia="仿宋" w:cs="仿宋"/>
          <w:sz w:val="28"/>
          <w:szCs w:val="28"/>
          <w:highlight w:val="none"/>
          <w:u w:val="single"/>
        </w:rPr>
        <w:t xml:space="preserve">（企业名称）</w:t>
      </w:r>
      <w:r>
        <w:rPr>
          <w:rFonts w:hint="eastAsia" w:ascii="仿宋" w:hAnsi="仿宋" w:eastAsia="仿宋" w:cs="仿宋"/>
          <w:sz w:val="28"/>
          <w:szCs w:val="28"/>
          <w:highlight w:val="none"/>
        </w:rPr>
        <w:t xml:space="preserve">，从业人员</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人， 营业收入为</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万元，资产总额为</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万元，</w:t>
      </w:r>
      <w:r>
        <w:rPr>
          <w:rFonts w:hint="eastAsia" w:ascii="仿宋" w:hAnsi="仿宋" w:eastAsia="仿宋" w:cs="仿宋"/>
          <w:bCs/>
          <w:sz w:val="28"/>
          <w:szCs w:val="28"/>
          <w:highlight w:val="none"/>
        </w:rPr>
        <w:t xml:space="preserve">属于（□中型企业、□小型企业、□微型企业，请勾选！）；</w:t>
      </w:r>
      <w:r/>
    </w:p>
    <w:p>
      <w:pPr>
        <w:pStyle w:val="781"/>
        <w:numPr>
          <w:ilvl w:val="0"/>
          <w:numId w:val="0"/>
        </w:numPr>
        <w:ind w:firstLine="560"/>
        <w:jc w:val="left"/>
        <w:spacing w:line="480" w:lineRule="exact"/>
        <w:rPr>
          <w:rFonts w:hint="default"/>
          <w:highlight w:val="none"/>
          <w:lang w:val="en-US" w:eastAsia="zh-CN"/>
        </w:rPr>
      </w:pPr>
      <w:r>
        <w:rPr>
          <w:rFonts w:hint="eastAsia" w:ascii="仿宋" w:hAnsi="仿宋" w:eastAsia="仿宋" w:cs="仿宋"/>
          <w:sz w:val="30"/>
          <w:szCs w:val="30"/>
          <w:highlight w:val="none"/>
          <w:lang w:val="en-US" w:eastAsia="zh-CN" w:bidi="ar-SA"/>
        </w:rPr>
        <w:t xml:space="preserve">2.</w:t>
      </w:r>
      <w:r>
        <w:rPr>
          <w:rFonts w:hint="eastAsia" w:ascii="仿宋" w:hAnsi="仿宋" w:eastAsia="仿宋" w:cs="仿宋"/>
          <w:sz w:val="30"/>
          <w:szCs w:val="30"/>
          <w:highlight w:val="none"/>
          <w:u w:val="single"/>
        </w:rPr>
        <w:t xml:space="preserve">（</w:t>
      </w:r>
      <w:r>
        <w:rPr>
          <w:rFonts w:hint="eastAsia" w:ascii="仿宋" w:hAnsi="仿宋" w:eastAsia="仿宋" w:cs="仿宋"/>
          <w:sz w:val="28"/>
          <w:szCs w:val="28"/>
          <w:highlight w:val="none"/>
          <w:u w:val="single"/>
        </w:rPr>
        <w:t xml:space="preserve">标的名称）</w:t>
      </w:r>
      <w:r>
        <w:rPr>
          <w:rFonts w:hint="eastAsia" w:ascii="仿宋" w:hAnsi="仿宋" w:eastAsia="仿宋" w:cs="仿宋"/>
          <w:sz w:val="28"/>
          <w:szCs w:val="28"/>
          <w:highlight w:val="none"/>
        </w:rPr>
        <w:t xml:space="preserve">，属于</w:t>
      </w:r>
      <w:r>
        <w:rPr>
          <w:rFonts w:hint="eastAsia" w:ascii="仿宋" w:hAnsi="仿宋" w:eastAsia="仿宋" w:cs="仿宋"/>
          <w:sz w:val="28"/>
          <w:szCs w:val="28"/>
          <w:highlight w:val="none"/>
          <w:u w:val="single"/>
        </w:rPr>
        <w:t xml:space="preserve">（）行业</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val="en-US" w:eastAsia="zh-CN"/>
        </w:rPr>
        <w:t xml:space="preserve">制造</w:t>
      </w:r>
      <w:r>
        <w:rPr>
          <w:rFonts w:hint="eastAsia" w:ascii="仿宋" w:hAnsi="仿宋" w:eastAsia="仿宋" w:cs="仿宋"/>
          <w:sz w:val="28"/>
          <w:szCs w:val="28"/>
          <w:highlight w:val="none"/>
        </w:rPr>
        <w:t xml:space="preserve">商为</w:t>
      </w:r>
      <w:r>
        <w:rPr>
          <w:rFonts w:hint="eastAsia" w:ascii="仿宋" w:hAnsi="仿宋" w:eastAsia="仿宋" w:cs="仿宋"/>
          <w:sz w:val="28"/>
          <w:szCs w:val="28"/>
          <w:highlight w:val="none"/>
          <w:u w:val="single"/>
        </w:rPr>
        <w:t xml:space="preserve">（企业名称）</w:t>
      </w:r>
      <w:r>
        <w:rPr>
          <w:rFonts w:hint="eastAsia" w:ascii="仿宋" w:hAnsi="仿宋" w:eastAsia="仿宋" w:cs="仿宋"/>
          <w:sz w:val="28"/>
          <w:szCs w:val="28"/>
          <w:highlight w:val="none"/>
        </w:rPr>
        <w:t xml:space="preserve">，从业人员</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人， 营业收入为</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万元，资产总额为</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万元，</w:t>
      </w:r>
      <w:r>
        <w:rPr>
          <w:rFonts w:hint="eastAsia" w:ascii="仿宋" w:hAnsi="仿宋" w:eastAsia="仿宋" w:cs="仿宋"/>
          <w:bCs/>
          <w:sz w:val="28"/>
          <w:szCs w:val="28"/>
          <w:highlight w:val="none"/>
        </w:rPr>
        <w:t xml:space="preserve">属于（□中型企业、□小型企业、□微型企业，请勾选！）；</w:t>
      </w:r>
      <w:r/>
    </w:p>
    <w:p>
      <w:pPr>
        <w:pStyle w:val="781"/>
        <w:ind w:firstLine="560"/>
        <w:jc w:val="left"/>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以上企业，不属于大企业的分支机构，不存在控股股东为大企业的情形，也不存在与大企业的负责人为同一人的情形。</w:t>
      </w:r>
      <w:r/>
    </w:p>
    <w:p>
      <w:pPr>
        <w:pStyle w:val="781"/>
        <w:ind w:firstLine="560"/>
        <w:jc w:val="left"/>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本企业对上述声明内容的真实性负责。如有虚假，将依法承担相应责任。</w:t>
      </w:r>
      <w:r/>
    </w:p>
    <w:p>
      <w:pPr>
        <w:pStyle w:val="781"/>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781"/>
        <w:ind w:firstLine="3513"/>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企业名称（电子签章）：</w:t>
      </w:r>
      <w:r/>
    </w:p>
    <w:p>
      <w:pPr>
        <w:pStyle w:val="781"/>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日期：</w:t>
      </w:r>
      <w:r/>
    </w:p>
    <w:p>
      <w:pPr>
        <w:pStyle w:val="781"/>
        <w:ind w:firstLine="560"/>
        <w:spacing w:line="480" w:lineRule="exact"/>
        <w:tabs>
          <w:tab w:val="left" w:pos="8188" w:leader="none"/>
        </w:tabs>
        <w:rPr>
          <w:rFonts w:hint="eastAsia" w:ascii="仿宋" w:hAnsi="仿宋" w:eastAsia="仿宋" w:cs="仿宋"/>
          <w:sz w:val="28"/>
          <w:szCs w:val="28"/>
          <w:highlight w:val="none"/>
          <w:lang w:val="en-US" w:eastAsia="zh-CN"/>
        </w:rPr>
      </w:pPr>
      <w:r>
        <w:rPr>
          <w:rFonts w:hint="eastAsia" w:ascii="仿宋" w:hAnsi="仿宋" w:eastAsia="仿宋" w:cs="仿宋"/>
          <w:color w:val="000000"/>
          <w:sz w:val="28"/>
          <w:szCs w:val="28"/>
          <w:highlight w:val="none"/>
        </w:rPr>
        <w:t xml:space="preserve">注：</w:t>
      </w:r>
      <w:r>
        <w:rPr>
          <w:rFonts w:hint="eastAsia" w:ascii="仿宋" w:hAnsi="仿宋" w:eastAsia="仿宋" w:cs="仿宋"/>
          <w:b/>
          <w:sz w:val="28"/>
          <w:szCs w:val="28"/>
          <w:highlight w:val="none"/>
        </w:rPr>
        <w:t xml:space="preserve">本项目采购项目属性为：</w:t>
      </w:r>
      <w:r>
        <w:rPr>
          <w:rFonts w:hint="eastAsia" w:ascii="仿宋" w:hAnsi="仿宋" w:eastAsia="仿宋" w:cs="仿宋"/>
          <w:b/>
          <w:sz w:val="28"/>
          <w:szCs w:val="28"/>
          <w:highlight w:val="none"/>
          <w:lang w:val="en-US" w:eastAsia="zh-CN"/>
        </w:rPr>
        <w:t xml:space="preserve">货物。</w:t>
      </w:r>
      <w:r>
        <w:rPr>
          <w:rFonts w:hint="eastAsia" w:ascii="仿宋" w:hAnsi="仿宋" w:eastAsia="仿宋" w:cs="仿宋"/>
          <w:b/>
          <w:sz w:val="28"/>
          <w:szCs w:val="28"/>
          <w:highlight w:val="none"/>
          <w:lang w:val="en-US" w:eastAsia="zh-CN"/>
        </w:rPr>
        <w:tab/>
      </w:r>
      <w:r/>
    </w:p>
    <w:p>
      <w:pPr>
        <w:pStyle w:val="781"/>
        <w:ind w:firstLine="562"/>
        <w:spacing w:line="48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备注：</w:t>
      </w:r>
      <w:r/>
    </w:p>
    <w:p>
      <w:pPr>
        <w:pStyle w:val="781"/>
        <w:ind w:firstLine="560"/>
        <w:jc w:val="left"/>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w:t>
      </w:r>
      <w:r>
        <w:rPr>
          <w:rFonts w:hint="eastAsia" w:ascii="仿宋" w:hAnsi="仿宋" w:eastAsia="仿宋" w:cs="仿宋"/>
          <w:sz w:val="24"/>
          <w:szCs w:val="24"/>
          <w:highlight w:val="none"/>
          <w:lang w:eastAsia="zh-CN"/>
        </w:rPr>
        <w:t xml:space="preserve">〔2011〕300号</w:t>
      </w:r>
      <w:r>
        <w:rPr>
          <w:rFonts w:hint="eastAsia" w:ascii="仿宋" w:hAnsi="仿宋" w:eastAsia="仿宋" w:cs="仿宋"/>
          <w:sz w:val="24"/>
          <w:szCs w:val="24"/>
          <w:highlight w:val="none"/>
        </w:rPr>
        <w:t xml:space="preserve">）的规定为准。</w:t>
      </w:r>
      <w:r/>
    </w:p>
    <w:p>
      <w:pPr>
        <w:pStyle w:val="781"/>
        <w:ind w:firstLine="560"/>
        <w:jc w:val="left"/>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2、从业人员、营业收入、资产总额填报供应商上一年度数据，无上一年度数据的新成立企业可不填报。</w:t>
      </w:r>
      <w:r/>
    </w:p>
    <w:p>
      <w:pPr>
        <w:pStyle w:val="781"/>
        <w:ind w:firstLine="560"/>
        <w:jc w:val="left"/>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3、中标、成交供应商为小型、微型企业的，采购人或者其委托的采购代理机构有权随中标、成交结果同时公告其《中小企业声明函》，接受社会监督。</w:t>
      </w:r>
      <w:r/>
    </w:p>
    <w:p>
      <w:pPr>
        <w:pStyle w:val="781"/>
        <w:ind w:firstLine="560"/>
        <w:jc w:val="left"/>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4、执行江苏省财政厅关于进一步加大政府采购支持中小企业力度的通知（苏财购〔2022〕45号）的规定。</w:t>
      </w:r>
      <w:r/>
    </w:p>
    <w:p>
      <w:pPr>
        <w:pStyle w:val="781"/>
        <w:ind w:firstLine="560"/>
        <w:jc w:val="left"/>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5、供应商提供的《中小企业声明函》与事实不符的，依照《</w:t>
      </w:r>
      <w:r>
        <w:rPr>
          <w:rFonts w:hint="eastAsia" w:ascii="仿宋" w:hAnsi="仿宋" w:eastAsia="仿宋" w:cs="仿宋"/>
          <w:sz w:val="24"/>
          <w:szCs w:val="24"/>
          <w:highlight w:val="none"/>
          <w:lang w:eastAsia="zh-CN"/>
        </w:rPr>
        <w:t xml:space="preserve">中华人民共和国政府采购法</w:t>
      </w:r>
      <w:r>
        <w:rPr>
          <w:rFonts w:hint="eastAsia" w:ascii="仿宋" w:hAnsi="仿宋" w:eastAsia="仿宋" w:cs="仿宋"/>
          <w:sz w:val="24"/>
          <w:szCs w:val="24"/>
          <w:highlight w:val="none"/>
        </w:rPr>
        <w:t xml:space="preserve">》第七十七条第一款的规定追究法律责任。</w:t>
      </w:r>
      <w:r/>
    </w:p>
    <w:p>
      <w:pPr>
        <w:pStyle w:val="781"/>
        <w:ind w:firstLine="560"/>
        <w:jc w:val="left"/>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rPr>
        <w:t xml:space="preserve">、《中小企业声明函》查询渠道用微信搜索“中小企业规模类型自测小程序”。</w:t>
      </w:r>
      <w:r/>
    </w:p>
    <w:p>
      <w:pPr>
        <w:pStyle w:val="781"/>
        <w:ind w:firstLine="560"/>
        <w:jc w:val="left"/>
        <w:spacing w:line="480" w:lineRule="exact"/>
        <w:rPr>
          <w:rFonts w:hint="eastAsia" w:ascii="仿宋" w:hAnsi="仿宋" w:eastAsia="仿宋" w:cs="仿宋"/>
          <w:sz w:val="24"/>
          <w:szCs w:val="24"/>
          <w:highlight w:val="none"/>
        </w:rPr>
      </w:pPr>
      <w:r>
        <w:rPr>
          <w:rFonts w:hint="eastAsia" w:ascii="宋体" w:hAnsi="宋体" w:cs="宋体"/>
          <w:sz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1513205</wp:posOffset>
                </wp:positionH>
                <wp:positionV relativeFrom="paragraph">
                  <wp:posOffset>129540</wp:posOffset>
                </wp:positionV>
                <wp:extent cx="3206115" cy="6182360"/>
                <wp:effectExtent l="0" t="0" r="6985" b="2540"/>
                <wp:wrapTopAndBottom/>
                <wp:docPr id="4"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15"/>
                        <a:srcRect l="0" t="4030" r="0" b="0"/>
                        <a:stretch/>
                      </pic:blipFill>
                      <pic:spPr bwMode="auto">
                        <a:xfrm>
                          <a:off x="0" y="0"/>
                          <a:ext cx="3206115" cy="61823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119.1pt;mso-position-horizontal:absolute;mso-position-vertical-relative:text;margin-top:10.2pt;mso-position-vertical:absolute;width:252.4pt;height:486.8pt;mso-wrap-distance-left:0.0pt;mso-wrap-distance-top:0.0pt;mso-wrap-distance-right:0.0pt;mso-wrap-distance-bottom:0.0pt;" stroked="f">
                <v:path textboxrect="0,0,0,0"/>
                <w10:wrap type="topAndBottom"/>
                <v:imagedata r:id="rId15" o:title=""/>
              </v:shape>
            </w:pict>
          </mc:Fallback>
        </mc:AlternateContent>
      </w:r>
      <w:r>
        <w:rPr>
          <w:rFonts w:hint="eastAsia" w:ascii="仿宋" w:hAnsi="仿宋" w:eastAsia="仿宋" w:cs="仿宋"/>
          <w:sz w:val="24"/>
          <w:szCs w:val="24"/>
          <w:highlight w:val="none"/>
        </w:rPr>
        <w:t xml:space="preserve">                          </w:t>
      </w:r>
      <w:r/>
    </w:p>
    <w:p>
      <w:pPr>
        <w:jc w:val="both"/>
        <w:spacing w:line="48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jc w:val="center"/>
        <w:spacing w:line="48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jc w:val="center"/>
        <w:spacing w:line="48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center"/>
        <w:spacing w:line="48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七、残疾人福利性单位声明函（如有）</w:t>
      </w:r>
      <w:r/>
    </w:p>
    <w:p>
      <w:pPr>
        <w:jc w:val="center"/>
        <w:spacing w:line="47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（如投标人不属于残疾人福利性单位不需要提供此声明函）</w:t>
      </w:r>
      <w:r/>
    </w:p>
    <w:p>
      <w:pPr>
        <w:ind w:firstLine="504"/>
        <w:spacing w:line="480" w:lineRule="exact"/>
        <w:rPr>
          <w:rFonts w:hint="eastAsia" w:ascii="仿宋" w:hAnsi="仿宋" w:eastAsia="仿宋" w:cs="仿宋"/>
          <w:spacing w:val="6"/>
          <w:sz w:val="28"/>
          <w:szCs w:val="28"/>
          <w:highlight w:val="none"/>
        </w:rPr>
      </w:pPr>
      <w:r>
        <w:rPr>
          <w:rFonts w:hint="eastAsia" w:ascii="仿宋" w:hAnsi="仿宋" w:eastAsia="仿宋" w:cs="仿宋"/>
          <w:spacing w:val="6"/>
          <w:sz w:val="28"/>
          <w:szCs w:val="28"/>
          <w:highlight w:val="none"/>
        </w:rPr>
      </w:r>
      <w:r/>
    </w:p>
    <w:p>
      <w:pPr>
        <w:spacing w:line="480" w:lineRule="exact"/>
        <w:rPr>
          <w:rFonts w:hint="eastAsia" w:ascii="仿宋" w:hAnsi="仿宋" w:eastAsia="仿宋" w:cs="仿宋"/>
          <w:spacing w:val="6"/>
          <w:sz w:val="28"/>
          <w:szCs w:val="28"/>
          <w:highlight w:val="none"/>
        </w:rPr>
      </w:pPr>
      <w:r>
        <w:rPr>
          <w:rFonts w:hint="eastAsia" w:ascii="仿宋" w:hAnsi="仿宋" w:eastAsia="仿宋" w:cs="仿宋"/>
          <w:spacing w:val="6"/>
          <w:sz w:val="28"/>
          <w:szCs w:val="28"/>
          <w:highlight w:val="none"/>
        </w:rPr>
        <w:t xml:space="preserve">项目名称：2026年丰县玉米绿色高产高效行动县创建项目</w:t>
      </w:r>
      <w:r/>
    </w:p>
    <w:p>
      <w:pPr>
        <w:spacing w:line="480" w:lineRule="exact"/>
        <w:rPr>
          <w:rFonts w:hint="eastAsia" w:ascii="仿宋" w:hAnsi="仿宋" w:eastAsia="仿宋" w:cs="仿宋"/>
          <w:spacing w:val="6"/>
          <w:sz w:val="28"/>
          <w:szCs w:val="28"/>
          <w:highlight w:val="none"/>
          <w:lang w:val="en-US" w:eastAsia="zh-CN"/>
        </w:rPr>
      </w:pPr>
      <w:r>
        <w:rPr>
          <w:rFonts w:hint="eastAsia" w:ascii="仿宋" w:hAnsi="仿宋" w:eastAsia="仿宋" w:cs="仿宋"/>
          <w:spacing w:val="6"/>
          <w:sz w:val="28"/>
          <w:szCs w:val="28"/>
          <w:highlight w:val="none"/>
        </w:rPr>
        <w:t xml:space="preserve">项目编号：</w:t>
      </w:r>
      <w:r>
        <w:rPr>
          <w:rFonts w:hint="eastAsia" w:ascii="仿宋" w:hAnsi="仿宋" w:eastAsia="仿宋" w:cs="仿宋"/>
          <w:spacing w:val="6"/>
          <w:sz w:val="28"/>
          <w:szCs w:val="28"/>
          <w:highlight w:val="none"/>
          <w:lang w:eastAsia="zh-CN"/>
        </w:rPr>
        <w:t xml:space="preserve">JSZC-320321-SDGS-G2026-0001</w:t>
      </w:r>
      <w:r/>
    </w:p>
    <w:p>
      <w:pPr>
        <w:pStyle w:val="760"/>
        <w:rPr>
          <w:rFonts w:hint="eastAsia"/>
          <w:b/>
          <w:bCs/>
          <w:highlight w:val="none"/>
          <w:lang w:eastAsia="zh-CN"/>
        </w:rPr>
      </w:pPr>
      <w:r>
        <w:rPr>
          <w:rFonts w:hint="eastAsia"/>
          <w:b/>
          <w:bCs/>
          <w:highlight w:val="none"/>
          <w:lang w:eastAsia="zh-CN"/>
        </w:rPr>
      </w:r>
      <w:r/>
    </w:p>
    <w:p>
      <w:pPr>
        <w:pStyle w:val="783"/>
        <w:ind w:firstLine="624"/>
        <w:keepLines w:val="0"/>
        <w:keepNext w:val="0"/>
        <w:pageBreakBefore w:val="0"/>
        <w:spacing w:line="520" w:lineRule="exact"/>
        <w:widowControl w:val="off"/>
        <w:rPr>
          <w:rFonts w:hint="eastAsia" w:ascii="仿宋" w:hAnsi="仿宋" w:eastAsia="仿宋" w:cs="仿宋"/>
          <w:spacing w:val="6"/>
          <w:sz w:val="28"/>
          <w:szCs w:val="28"/>
          <w:highlight w:val="none"/>
        </w:rPr>
        <w:outlineLvl w:val="9"/>
      </w:pPr>
      <w:r>
        <w:rPr>
          <w:rFonts w:hint="eastAsia" w:ascii="仿宋" w:hAnsi="仿宋" w:eastAsia="仿宋" w:cs="仿宋"/>
          <w:spacing w:val="6"/>
          <w:sz w:val="28"/>
          <w:szCs w:val="28"/>
          <w:highlight w:val="none"/>
        </w:rPr>
        <w:t xml:space="preserve">本单位郑重声明，根据《财政部 民政部 中国残疾人联合会关于促进残疾人就业政府采购政策的通知》（财库</w:t>
      </w:r>
      <w:r>
        <w:rPr>
          <w:rFonts w:hint="eastAsia" w:ascii="仿宋" w:hAnsi="仿宋" w:eastAsia="仿宋" w:cs="仿宋"/>
          <w:sz w:val="28"/>
          <w:szCs w:val="28"/>
          <w:highlight w:val="none"/>
        </w:rPr>
        <w:t xml:space="preserve">〔2017〕141</w:t>
      </w:r>
      <w:r>
        <w:rPr>
          <w:rFonts w:hint="eastAsia" w:ascii="仿宋" w:hAnsi="仿宋" w:eastAsia="仿宋" w:cs="仿宋"/>
          <w:spacing w:val="6"/>
          <w:sz w:val="28"/>
          <w:szCs w:val="28"/>
          <w:highlight w:val="none"/>
        </w:rPr>
        <w:t xml:space="preserve">号）的规定，本单位为符合条件的残疾人福利性单位，且本单位参加</w:t>
      </w:r>
      <w:r>
        <w:rPr>
          <w:rFonts w:hint="eastAsia" w:ascii="仿宋" w:hAnsi="仿宋" w:eastAsia="仿宋" w:cs="仿宋"/>
          <w:spacing w:val="6"/>
          <w:sz w:val="28"/>
          <w:szCs w:val="28"/>
          <w:highlight w:val="none"/>
          <w:u w:val="single"/>
        </w:rPr>
        <w:t xml:space="preserve">          </w:t>
      </w:r>
      <w:r>
        <w:rPr>
          <w:rFonts w:hint="eastAsia" w:ascii="仿宋" w:hAnsi="仿宋" w:eastAsia="仿宋" w:cs="仿宋"/>
          <w:spacing w:val="6"/>
          <w:sz w:val="28"/>
          <w:szCs w:val="28"/>
          <w:highlight w:val="none"/>
        </w:rPr>
        <w:t xml:space="preserve">单位的</w:t>
      </w:r>
      <w:r>
        <w:rPr>
          <w:rFonts w:hint="eastAsia" w:ascii="仿宋" w:hAnsi="仿宋" w:eastAsia="仿宋" w:cs="仿宋"/>
          <w:spacing w:val="6"/>
          <w:sz w:val="28"/>
          <w:szCs w:val="28"/>
          <w:highlight w:val="none"/>
          <w:u w:val="single"/>
        </w:rPr>
        <w:t xml:space="preserve">       </w:t>
      </w:r>
      <w:r>
        <w:rPr>
          <w:rFonts w:hint="eastAsia" w:ascii="仿宋" w:hAnsi="仿宋" w:eastAsia="仿宋" w:cs="仿宋"/>
          <w:spacing w:val="6"/>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783"/>
        <w:ind w:firstLine="624"/>
        <w:keepLines w:val="0"/>
        <w:keepNext w:val="0"/>
        <w:pageBreakBefore w:val="0"/>
        <w:spacing w:line="520" w:lineRule="exact"/>
        <w:widowControl w:val="off"/>
        <w:rPr>
          <w:rFonts w:ascii="宋体" w:hAnsi="宋体"/>
          <w:spacing w:val="6"/>
          <w:sz w:val="28"/>
          <w:szCs w:val="28"/>
          <w:highlight w:val="none"/>
        </w:rPr>
        <w:outlineLvl w:val="9"/>
      </w:pPr>
      <w:r>
        <w:rPr>
          <w:rFonts w:hint="eastAsia" w:ascii="仿宋" w:hAnsi="仿宋" w:eastAsia="仿宋" w:cs="仿宋"/>
          <w:spacing w:val="6"/>
          <w:sz w:val="28"/>
          <w:szCs w:val="28"/>
          <w:highlight w:val="none"/>
        </w:rPr>
        <w:t xml:space="preserve">本单位对上述声明的真实性负责。如有虚假，将依法承担相应责任。</w:t>
      </w:r>
      <w:r/>
    </w:p>
    <w:p>
      <w:pPr>
        <w:ind w:firstLine="504"/>
        <w:spacing w:line="480" w:lineRule="exact"/>
        <w:rPr>
          <w:rFonts w:hint="eastAsia" w:ascii="仿宋" w:hAnsi="仿宋" w:eastAsia="仿宋" w:cs="仿宋"/>
          <w:spacing w:val="6"/>
          <w:sz w:val="28"/>
          <w:szCs w:val="28"/>
          <w:highlight w:val="none"/>
        </w:rPr>
      </w:pPr>
      <w:r>
        <w:rPr>
          <w:rFonts w:hint="eastAsia" w:ascii="仿宋" w:hAnsi="仿宋" w:eastAsia="仿宋" w:cs="仿宋"/>
          <w:spacing w:val="6"/>
          <w:sz w:val="28"/>
          <w:szCs w:val="28"/>
          <w:highlight w:val="none"/>
        </w:rPr>
      </w:r>
      <w:r/>
    </w:p>
    <w:p>
      <w:pPr>
        <w:ind w:firstLine="504"/>
        <w:spacing w:line="480" w:lineRule="exact"/>
        <w:rPr>
          <w:rFonts w:hint="eastAsia" w:ascii="仿宋" w:hAnsi="仿宋" w:eastAsia="仿宋" w:cs="仿宋"/>
          <w:spacing w:val="6"/>
          <w:sz w:val="28"/>
          <w:szCs w:val="28"/>
          <w:highlight w:val="none"/>
        </w:rPr>
      </w:pPr>
      <w:r>
        <w:rPr>
          <w:rFonts w:hint="eastAsia" w:ascii="仿宋" w:hAnsi="仿宋" w:eastAsia="仿宋" w:cs="仿宋"/>
          <w:spacing w:val="6"/>
          <w:sz w:val="28"/>
          <w:szCs w:val="28"/>
          <w:highlight w:val="none"/>
        </w:rPr>
      </w:r>
      <w:r/>
    </w:p>
    <w:p>
      <w:pPr>
        <w:jc w:val="right"/>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u w:val="none"/>
          <w:lang w:eastAsia="zh-CN"/>
        </w:rPr>
        <w:t xml:space="preserve">投标人：</w:t>
      </w:r>
      <w:r>
        <w:rPr>
          <w:rFonts w:hint="eastAsia" w:ascii="仿宋" w:hAnsi="仿宋" w:eastAsia="仿宋" w:cs="仿宋"/>
          <w:color w:val="000000"/>
          <w:sz w:val="28"/>
          <w:szCs w:val="28"/>
          <w:highlight w:val="none"/>
          <w:u w:val="single"/>
          <w:lang w:eastAsia="zh-CN"/>
        </w:rPr>
        <w:t xml:space="preserve">           </w:t>
      </w:r>
      <w:r>
        <w:rPr>
          <w:rFonts w:hint="eastAsia" w:ascii="仿宋" w:hAnsi="仿宋" w:eastAsia="仿宋" w:cs="仿宋"/>
          <w:color w:val="000000"/>
          <w:sz w:val="28"/>
          <w:szCs w:val="28"/>
          <w:highlight w:val="none"/>
          <w:u w:val="none"/>
          <w:lang w:eastAsia="zh-CN"/>
        </w:rPr>
        <w:t xml:space="preserve">（盖电子签章）</w:t>
      </w:r>
      <w:r/>
    </w:p>
    <w:p>
      <w:pPr>
        <w:jc w:val="right"/>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u w:val="none"/>
          <w:lang w:eastAsia="zh-CN"/>
        </w:rPr>
        <w:t xml:space="preserve"> </w:t>
      </w:r>
      <w:r/>
    </w:p>
    <w:p>
      <w:pPr>
        <w:jc w:val="right"/>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u w:val="none"/>
          <w:lang w:eastAsia="zh-CN"/>
        </w:rPr>
        <w:t xml:space="preserve">日期：   年  月  日</w:t>
      </w:r>
      <w:r/>
    </w:p>
    <w:p>
      <w:pPr>
        <w:ind w:firstLine="360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both"/>
        <w:spacing w:line="48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jc w:val="both"/>
        <w:spacing w:line="480" w:lineRule="exact"/>
        <w:rPr>
          <w:rFonts w:hint="eastAsia" w:ascii="仿宋" w:hAnsi="仿宋" w:eastAsia="仿宋" w:cs="仿宋"/>
          <w:b/>
          <w:bCs/>
          <w:sz w:val="28"/>
          <w:szCs w:val="28"/>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b/>
          <w:bCs/>
          <w:sz w:val="28"/>
          <w:szCs w:val="28"/>
          <w:highlight w:val="none"/>
        </w:rPr>
      </w:r>
      <w:r/>
    </w:p>
    <w:p>
      <w:pPr>
        <w:jc w:val="center"/>
        <w:spacing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lang w:val="en-US" w:eastAsia="zh-CN"/>
        </w:rPr>
        <w:t xml:space="preserve">八、关于符合本国产品标准的声明函</w:t>
      </w:r>
      <w:r>
        <w:rPr>
          <w:rFonts w:hint="eastAsia" w:ascii="宋体" w:hAnsi="宋体" w:eastAsia="宋体" w:cs="宋体"/>
        </w:rPr>
        <w:t xml:space="preserve"> </w:t>
      </w:r>
      <w:r/>
    </w:p>
    <w:p>
      <w:pPr>
        <w:pStyle w:val="768"/>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68"/>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val="en-US" w:eastAsia="zh-CN" w:bidi="ar-SA"/>
        </w:rPr>
        <w:t xml:space="preserve">1.</w:t>
      </w:r>
      <w:r>
        <w:rPr>
          <w:rFonts w:ascii="宋体" w:hAnsi="宋体" w:eastAsia="宋体" w:cs="宋体"/>
          <w:b/>
          <w:bCs/>
          <w:color w:val="auto"/>
          <w:sz w:val="24"/>
          <w:szCs w:val="24"/>
          <w:highlight w:val="none"/>
          <w:u w:val="single"/>
        </w:rPr>
        <w:t xml:space="preserve">（</w:t>
      </w:r>
      <w:r>
        <w:rPr>
          <w:rFonts w:hint="eastAsia" w:ascii="宋体" w:hAnsi="宋体" w:cs="宋体"/>
          <w:b/>
          <w:bCs/>
          <w:color w:val="auto"/>
          <w:sz w:val="24"/>
          <w:szCs w:val="24"/>
          <w:highlight w:val="none"/>
          <w:u w:val="single"/>
          <w:lang w:val="en-US" w:eastAsia="zh-CN"/>
        </w:rPr>
        <w:t xml:space="preserve"> 产品名称 </w:t>
      </w:r>
      <w:r>
        <w:rPr>
          <w:rFonts w:ascii="宋体" w:hAnsi="宋体" w:eastAsia="宋体" w:cs="宋体"/>
          <w:b/>
          <w:bCs/>
          <w:color w:val="auto"/>
          <w:sz w:val="24"/>
          <w:szCs w:val="24"/>
          <w:highlight w:val="none"/>
          <w:u w:val="singl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68"/>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lang w:val="en-US" w:eastAsia="zh-CN" w:bidi="ar-SA"/>
        </w:rPr>
        <w:t xml:space="preserve">2.</w:t>
      </w:r>
      <w:r>
        <w:rPr>
          <w:rStyle w:val="775"/>
          <w:rFonts w:hint="eastAsia" w:ascii="宋体" w:hAnsi="宋体" w:eastAsia="宋体" w:cs="宋体"/>
          <w:i w:val="0"/>
          <w:iCs w:val="0"/>
          <w:caps w:val="0"/>
          <w:color w:val="000000"/>
          <w:spacing w:val="0"/>
          <w:sz w:val="24"/>
          <w:szCs w:val="24"/>
          <w:u w:val="single"/>
          <w:shd w:val="clear" w:color="auto" w:fill="ffffff"/>
          <w:vertAlign w:val="baseline"/>
        </w:rPr>
        <w:t xml:space="preserve">（</w:t>
      </w:r>
      <w:r>
        <w:rPr>
          <w:rFonts w:hint="eastAsia" w:ascii="宋体" w:hAnsi="宋体" w:cs="宋体"/>
          <w:b/>
          <w:bCs/>
          <w:color w:val="auto"/>
          <w:sz w:val="24"/>
          <w:szCs w:val="24"/>
          <w:highlight w:val="none"/>
          <w:u w:val="single"/>
          <w:lang w:val="en-US" w:eastAsia="zh-CN"/>
        </w:rPr>
        <w:t xml:space="preserve">产品名称 </w:t>
      </w:r>
      <w:r>
        <w:rPr>
          <w:rStyle w:val="775"/>
          <w:rFonts w:hint="eastAsia" w:ascii="宋体" w:hAnsi="宋体" w:eastAsia="宋体" w:cs="宋体"/>
          <w:i w:val="0"/>
          <w:iCs w:val="0"/>
          <w:caps w:val="0"/>
          <w:color w:val="000000"/>
          <w:spacing w:val="0"/>
          <w:sz w:val="24"/>
          <w:szCs w:val="24"/>
          <w:u w:val="single"/>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68"/>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w:t>
      </w:r>
      <w:r/>
    </w:p>
    <w:p>
      <w:pPr>
        <w:pStyle w:val="768"/>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本公司（单位）对上述声明内容的真实性负责。如有虚假，愿承担相应法律责任。</w:t>
      </w:r>
      <w:r/>
    </w:p>
    <w:p>
      <w:pPr>
        <w:pStyle w:val="768"/>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 </w:t>
      </w:r>
      <w:r/>
    </w:p>
    <w:p>
      <w:pPr>
        <w:pStyle w:val="768"/>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公司（单位）名称（</w:t>
      </w:r>
      <w:r>
        <w:rPr>
          <w:rFonts w:hint="eastAsia" w:ascii="宋体" w:hAnsi="宋体" w:cs="宋体"/>
          <w:i w:val="0"/>
          <w:iCs w:val="0"/>
          <w:caps w:val="0"/>
          <w:color w:val="000000"/>
          <w:spacing w:val="0"/>
          <w:sz w:val="24"/>
          <w:szCs w:val="24"/>
          <w:shd w:val="clear" w:color="auto" w:fill="ffffff"/>
          <w:vertAlign w:val="baseline"/>
          <w:lang w:val="en-US" w:eastAsia="zh-CN"/>
        </w:rPr>
        <w:t xml:space="preserve">电子签章</w:t>
      </w:r>
      <w:r>
        <w:rPr>
          <w:rFonts w:hint="eastAsia" w:ascii="宋体" w:hAnsi="宋体" w:eastAsia="宋体" w:cs="宋体"/>
          <w:i w:val="0"/>
          <w:iCs w:val="0"/>
          <w:caps w:val="0"/>
          <w:color w:val="000000"/>
          <w:spacing w:val="0"/>
          <w:sz w:val="24"/>
          <w:szCs w:val="24"/>
          <w:shd w:val="clear" w:color="auto" w:fill="ffffff"/>
          <w:vertAlign w:val="baseline"/>
        </w:rPr>
        <w:t xml:space="preserve">）：　        </w:t>
      </w:r>
      <w:r/>
    </w:p>
    <w:p>
      <w:pPr>
        <w:pStyle w:val="768"/>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日期：</w:t>
      </w:r>
      <w:r>
        <w:rPr>
          <w:rFonts w:hint="eastAsia" w:cs="宋体"/>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i w:val="0"/>
          <w:iCs w:val="0"/>
          <w:caps w:val="0"/>
          <w:color w:val="000000"/>
          <w:spacing w:val="0"/>
          <w:sz w:val="24"/>
          <w:szCs w:val="24"/>
          <w:shd w:val="clear" w:color="auto" w:fill="ffffff"/>
          <w:vertAlign w:val="baseline"/>
        </w:rPr>
        <w:t xml:space="preserve">年</w:t>
      </w:r>
      <w:r>
        <w:rPr>
          <w:rFonts w:hint="eastAsia" w:cs="宋体"/>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i w:val="0"/>
          <w:iCs w:val="0"/>
          <w:caps w:val="0"/>
          <w:color w:val="000000"/>
          <w:spacing w:val="0"/>
          <w:sz w:val="24"/>
          <w:szCs w:val="24"/>
          <w:shd w:val="clear" w:color="auto" w:fill="ffffff"/>
          <w:vertAlign w:val="baseline"/>
        </w:rPr>
        <w:t xml:space="preserve">月</w:t>
      </w:r>
      <w:r>
        <w:rPr>
          <w:rFonts w:hint="eastAsia" w:cs="宋体"/>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i w:val="0"/>
          <w:iCs w:val="0"/>
          <w:caps w:val="0"/>
          <w:color w:val="000000"/>
          <w:spacing w:val="0"/>
          <w:sz w:val="24"/>
          <w:szCs w:val="24"/>
          <w:shd w:val="clear" w:color="auto" w:fill="ffffff"/>
          <w:vertAlign w:val="baseline"/>
        </w:rPr>
        <w:t xml:space="preserve">日         </w:t>
      </w:r>
      <w:r/>
    </w:p>
    <w:p>
      <w:pPr>
        <w:pStyle w:val="768"/>
        <w:ind w:left="0" w:right="0" w:firstLine="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__________________</w:t>
      </w:r>
      <w:r/>
    </w:p>
    <w:p>
      <w:pPr>
        <w:pStyle w:val="768"/>
        <w:ind w:left="0" w:right="0" w:firstLine="420"/>
        <w:keepLines w:val="0"/>
        <w:keepNext w:val="0"/>
        <w:spacing w:before="30" w:beforeAutospacing="0" w:after="30" w:afterAutospacing="0" w:line="360" w:lineRule="auto"/>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注：</w:t>
      </w:r>
      <w:r/>
    </w:p>
    <w:p>
      <w:pPr>
        <w:pStyle w:val="76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1.产品如有型号，请在“产品名称”栏一并填写。</w:t>
      </w:r>
      <w:r/>
    </w:p>
    <w:p>
      <w:pPr>
        <w:pStyle w:val="76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2.生产厂名与厂址应与生产厂营业执照载明的相关信息保持一致。</w:t>
      </w:r>
      <w:r/>
    </w:p>
    <w:p>
      <w:pPr>
        <w:pStyle w:val="76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3.该产品的中国境内生产的组件成本占比相关要求实施前，“规定比例”栏可不填，下同。</w:t>
      </w:r>
      <w:r/>
    </w:p>
    <w:p>
      <w:pPr>
        <w:pStyle w:val="76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4.该产品的关键组件要求实施前，“关键组件”栏可不填，下同。</w:t>
      </w:r>
      <w:r/>
    </w:p>
    <w:p>
      <w:pPr>
        <w:pStyle w:val="76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5.该产品的关键工序要求实施前，“关键工序”栏可不填，下同。</w:t>
      </w:r>
      <w:r/>
    </w:p>
    <w:p>
      <w:pPr>
        <w:pStyle w:val="768"/>
        <w:ind w:left="0" w:right="0" w:firstLine="420"/>
        <w:keepLines w:val="0"/>
        <w:keepNext w:val="0"/>
        <w:spacing w:before="30" w:beforeAutospacing="0" w:after="30" w:afterAutospacing="0" w:line="360" w:lineRule="auto"/>
        <w:shd w:val="clear" w:color="auto" w:fill="ffffff"/>
        <w:widowControl/>
        <w:rPr>
          <w:rFonts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.《声明函》中标注“</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”的地方无需填写。</w:t>
      </w:r>
      <w:r/>
    </w:p>
    <w:p>
      <w:pPr>
        <w:jc w:val="both"/>
        <w:spacing w:line="480" w:lineRule="exact"/>
        <w:rPr>
          <w:rFonts w:hint="eastAsia" w:ascii="仿宋" w:hAnsi="仿宋" w:eastAsia="仿宋" w:cs="仿宋"/>
          <w:b/>
          <w:bCs/>
          <w:sz w:val="28"/>
          <w:szCs w:val="28"/>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b/>
          <w:bCs/>
          <w:sz w:val="28"/>
          <w:szCs w:val="28"/>
          <w:highlight w:val="none"/>
        </w:rPr>
      </w:r>
      <w:r/>
    </w:p>
    <w:p>
      <w:pPr>
        <w:jc w:val="both"/>
        <w:spacing w:line="48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jc w:val="center"/>
        <w:spacing w:line="48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lang w:val="en-US" w:eastAsia="zh-CN"/>
        </w:rPr>
        <w:t xml:space="preserve">九</w:t>
      </w:r>
      <w:r>
        <w:rPr>
          <w:rFonts w:hint="eastAsia" w:ascii="仿宋" w:hAnsi="仿宋" w:eastAsia="仿宋" w:cs="仿宋"/>
          <w:b/>
          <w:bCs/>
          <w:sz w:val="32"/>
          <w:szCs w:val="32"/>
          <w:highlight w:val="none"/>
        </w:rPr>
        <w:t xml:space="preserve">、投标人参加政府采购活动前3年内在经营活动中没有重大违法记录的书面声明</w:t>
      </w:r>
      <w:r/>
    </w:p>
    <w:p>
      <w:pPr>
        <w:ind w:firstLine="56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我单位在参加</w:t>
      </w:r>
      <w:r>
        <w:rPr>
          <w:rFonts w:hint="eastAsia" w:ascii="仿宋" w:hAnsi="仿宋" w:eastAsia="仿宋" w:cs="仿宋"/>
          <w:sz w:val="28"/>
          <w:szCs w:val="28"/>
          <w:highlight w:val="none"/>
          <w:lang w:val="en-US" w:eastAsia="zh-CN"/>
        </w:rPr>
        <w:t xml:space="preserve">丰县</w:t>
      </w:r>
      <w:r>
        <w:rPr>
          <w:rFonts w:hint="eastAsia" w:ascii="仿宋" w:hAnsi="仿宋" w:eastAsia="仿宋" w:cs="仿宋"/>
          <w:sz w:val="28"/>
          <w:szCs w:val="28"/>
          <w:highlight w:val="none"/>
          <w:lang w:eastAsia="zh-CN"/>
        </w:rPr>
        <w:t xml:space="preserve">区农业农村局2026年丰县玉米绿色高产高效行动县创建项目</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eastAsia="zh-CN"/>
        </w:rPr>
        <w:t xml:space="preserve">项目编号：JSZC-320321-SDGS-G2026-0001</w:t>
      </w:r>
      <w:r>
        <w:rPr>
          <w:rFonts w:hint="eastAsia" w:ascii="仿宋" w:hAnsi="仿宋" w:eastAsia="仿宋" w:cs="仿宋"/>
          <w:sz w:val="28"/>
          <w:szCs w:val="28"/>
          <w:highlight w:val="none"/>
          <w:lang w:eastAsia="zh-CN"/>
        </w:rPr>
        <w:tab/>
      </w:r>
      <w:r>
        <w:rPr>
          <w:rFonts w:hint="eastAsia" w:ascii="仿宋" w:hAnsi="仿宋" w:eastAsia="仿宋" w:cs="仿宋"/>
          <w:sz w:val="28"/>
          <w:szCs w:val="28"/>
          <w:highlight w:val="none"/>
          <w:lang w:eastAsia="zh-CN"/>
        </w:rPr>
        <w:t xml:space="preserve">）政</w:t>
      </w:r>
      <w:r>
        <w:rPr>
          <w:rFonts w:hint="eastAsia" w:ascii="仿宋" w:hAnsi="仿宋" w:eastAsia="仿宋" w:cs="仿宋"/>
          <w:sz w:val="28"/>
          <w:szCs w:val="28"/>
          <w:highlight w:val="none"/>
        </w:rPr>
        <w:t xml:space="preserve">府采购活动前3年内，在经营活动中没有重大违法记录。重大违法记录是指因违法经营受到刑事处罚或者责令停产停业、吊销许可证或者执照、较大数额罚款等行政处罚。</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我单位对上述声明的真实性负责。如有虚假，将依法承担相应责任。</w:t>
      </w:r>
      <w:r/>
    </w:p>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jc w:val="right"/>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u w:val="none"/>
          <w:lang w:eastAsia="zh-CN"/>
        </w:rPr>
        <w:t xml:space="preserve">投标人：</w:t>
      </w:r>
      <w:r>
        <w:rPr>
          <w:rFonts w:hint="eastAsia" w:ascii="仿宋" w:hAnsi="仿宋" w:eastAsia="仿宋" w:cs="仿宋"/>
          <w:color w:val="000000"/>
          <w:sz w:val="28"/>
          <w:szCs w:val="28"/>
          <w:highlight w:val="none"/>
          <w:u w:val="single"/>
          <w:lang w:eastAsia="zh-CN"/>
        </w:rPr>
        <w:t xml:space="preserve">           </w:t>
      </w:r>
      <w:r>
        <w:rPr>
          <w:rFonts w:hint="eastAsia" w:ascii="仿宋" w:hAnsi="仿宋" w:eastAsia="仿宋" w:cs="仿宋"/>
          <w:color w:val="000000"/>
          <w:sz w:val="28"/>
          <w:szCs w:val="28"/>
          <w:highlight w:val="none"/>
          <w:u w:val="none"/>
          <w:lang w:eastAsia="zh-CN"/>
        </w:rPr>
        <w:t xml:space="preserve">（盖电子签章）</w:t>
      </w:r>
      <w:r/>
    </w:p>
    <w:p>
      <w:pPr>
        <w:jc w:val="right"/>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u w:val="none"/>
          <w:lang w:eastAsia="zh-CN"/>
        </w:rPr>
        <w:t xml:space="preserve"> </w:t>
      </w:r>
      <w:r/>
    </w:p>
    <w:p>
      <w:pPr>
        <w:jc w:val="right"/>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u w:val="none"/>
          <w:lang w:eastAsia="zh-CN"/>
        </w:rPr>
        <w:t xml:space="preserve">日期：   年  月  日</w:t>
      </w:r>
      <w:r/>
    </w:p>
    <w:p>
      <w:pPr>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p>
    <w:p>
      <w:pPr>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p>
    <w:p>
      <w:pPr>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p>
    <w:p>
      <w:pPr>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p>
    <w:p>
      <w:pPr>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p>
    <w:p>
      <w:pPr>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p>
    <w:p>
      <w:pPr>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p>
    <w:p>
      <w:pPr>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p>
    <w:p>
      <w:pPr>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p>
    <w:p>
      <w:pPr>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p>
    <w:p>
      <w:pPr>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p>
    <w:p>
      <w:pPr>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p>
    <w:p>
      <w:pPr>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p>
    <w:p>
      <w:pPr>
        <w:ind w:firstLine="600"/>
        <w:jc w:val="center"/>
        <w:spacing w:line="47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color w:val="000000"/>
          <w:sz w:val="30"/>
          <w:highlight w:val="none"/>
        </w:rPr>
      </w:r>
      <w:r/>
    </w:p>
    <w:p>
      <w:pPr>
        <w:jc w:val="center"/>
        <w:spacing w:line="48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lang w:val="en-US" w:eastAsia="zh-CN"/>
        </w:rPr>
        <w:t xml:space="preserve">十、</w:t>
      </w:r>
      <w:r>
        <w:rPr>
          <w:rFonts w:hint="eastAsia" w:ascii="仿宋" w:hAnsi="仿宋" w:eastAsia="仿宋" w:cs="仿宋"/>
          <w:b/>
          <w:bCs/>
          <w:sz w:val="32"/>
          <w:szCs w:val="32"/>
          <w:highlight w:val="none"/>
        </w:rPr>
        <w:t xml:space="preserve">具备履行合同所必需的设备和专业技术能力的书面声明</w:t>
      </w:r>
      <w:r/>
    </w:p>
    <w:p>
      <w:pPr>
        <w:jc w:val="center"/>
        <w:spacing w:line="360" w:lineRule="auto"/>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p>
      <w:pPr>
        <w:ind w:left="0" w:right="0"/>
        <w:jc w:val="both"/>
        <w:keepLines w:val="0"/>
        <w:keepNext w:val="0"/>
        <w:spacing w:before="0" w:beforeAutospacing="0" w:after="0" w:afterAutospacing="0" w:line="360" w:lineRule="auto"/>
        <w:widowControl w:val="off"/>
        <w:rPr>
          <w:rFonts w:hint="eastAsia" w:ascii="Times New Roman" w:hAnsi="Times New Roman" w:eastAsia="宋体" w:cs="Times New Roman"/>
          <w:sz w:val="21"/>
          <w:szCs w:val="21"/>
        </w:rPr>
        <w:suppressLineNumbers w:val="0"/>
      </w:pPr>
      <w:r>
        <w:rPr>
          <w:rFonts w:hint="eastAsia" w:ascii="仿宋" w:hAnsi="仿宋" w:eastAsia="仿宋" w:cs="仿宋"/>
          <w:color w:val="000000"/>
          <w:sz w:val="28"/>
          <w:szCs w:val="28"/>
          <w:lang w:val="en-US" w:eastAsia="zh-CN" w:bidi="ar"/>
        </w:rPr>
        <w:t xml:space="preserve">项目名称：2026年丰县玉米绿色高产高效行动县创建项目</w:t>
      </w:r>
      <w:r/>
    </w:p>
    <w:p>
      <w:pPr>
        <w:spacing w:line="360" w:lineRule="auto"/>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rPr>
        <w:t xml:space="preserve">项目编号：</w:t>
      </w:r>
      <w:r>
        <w:rPr>
          <w:rFonts w:hint="eastAsia" w:ascii="仿宋" w:hAnsi="仿宋" w:eastAsia="仿宋" w:cs="仿宋"/>
          <w:color w:val="000000"/>
          <w:sz w:val="28"/>
          <w:szCs w:val="28"/>
          <w:lang w:eastAsia="zh-CN"/>
        </w:rPr>
        <w:t xml:space="preserve">JSZC-320321-SDGS-G2026-0001</w:t>
      </w:r>
      <w:r>
        <w:rPr>
          <w:rFonts w:hint="eastAsia" w:ascii="仿宋" w:hAnsi="仿宋" w:eastAsia="仿宋" w:cs="仿宋"/>
          <w:color w:val="000000"/>
          <w:sz w:val="28"/>
          <w:szCs w:val="28"/>
          <w:highlight w:val="none"/>
          <w:lang w:eastAsia="zh-CN"/>
        </w:rPr>
        <w:tab/>
      </w:r>
      <w:r/>
    </w:p>
    <w:p>
      <w:pPr>
        <w:pStyle w:val="750"/>
        <w:rPr>
          <w:rFonts w:hint="eastAsia"/>
          <w:highlight w:val="none"/>
          <w:lang w:val="en-US" w:eastAsia="zh-CN"/>
        </w:rPr>
      </w:pPr>
      <w:r>
        <w:rPr>
          <w:rFonts w:hint="eastAsia"/>
          <w:highlight w:val="none"/>
          <w:lang w:val="en-US" w:eastAsia="zh-CN"/>
        </w:rPr>
      </w:r>
      <w:r/>
    </w:p>
    <w:p>
      <w:pPr>
        <w:pStyle w:val="781"/>
        <w:ind w:firstLine="560"/>
        <w:spacing w:line="48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 xml:space="preserve">投标人郑重声明：投标人具备履行合同（项目名称：</w:t>
      </w:r>
      <w:r>
        <w:rPr>
          <w:rFonts w:hint="eastAsia" w:ascii="仿宋" w:hAnsi="仿宋" w:eastAsia="仿宋" w:cs="仿宋"/>
          <w:color w:val="000000"/>
          <w:sz w:val="28"/>
          <w:szCs w:val="28"/>
          <w:highlight w:val="none"/>
          <w:lang w:eastAsia="zh-CN"/>
        </w:rPr>
        <w:t xml:space="preserve">2026年丰县玉米绿色高产高效行动县创建项目</w:t>
      </w:r>
      <w:r>
        <w:rPr>
          <w:rFonts w:hint="eastAsia" w:ascii="仿宋" w:hAnsi="仿宋" w:eastAsia="仿宋" w:cs="仿宋"/>
          <w:color w:val="000000"/>
          <w:sz w:val="28"/>
          <w:szCs w:val="28"/>
          <w:highlight w:val="none"/>
        </w:rPr>
        <w:t xml:space="preserve"> </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eastAsia="zh-CN"/>
        </w:rPr>
        <w:t xml:space="preserve">项目编号：JSZC-320321-SDGS-G2026-0001</w:t>
      </w:r>
      <w:r>
        <w:rPr>
          <w:rFonts w:hint="eastAsia" w:ascii="仿宋" w:hAnsi="仿宋" w:eastAsia="仿宋" w:cs="仿宋"/>
          <w:sz w:val="28"/>
          <w:szCs w:val="28"/>
          <w:highlight w:val="none"/>
          <w:lang w:eastAsia="zh-CN"/>
        </w:rPr>
        <w:tab/>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所必需的设备和专业技术能力</w:t>
      </w:r>
      <w:r>
        <w:rPr>
          <w:rFonts w:hint="eastAsia" w:ascii="仿宋" w:hAnsi="仿宋" w:eastAsia="仿宋" w:cs="仿宋"/>
          <w:sz w:val="28"/>
          <w:szCs w:val="28"/>
          <w:highlight w:val="none"/>
          <w:lang w:eastAsia="zh-CN"/>
        </w:rPr>
        <w:t xml:space="preserve">。</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特此声明。</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投标人对上述声明的真实性负责。如有虚假，将依法承担相应责任。</w:t>
      </w:r>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jc w:val="right"/>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u w:val="none"/>
          <w:lang w:eastAsia="zh-CN"/>
        </w:rPr>
        <w:t xml:space="preserve">投标人：</w:t>
      </w:r>
      <w:r>
        <w:rPr>
          <w:rFonts w:hint="eastAsia" w:ascii="仿宋" w:hAnsi="仿宋" w:eastAsia="仿宋" w:cs="仿宋"/>
          <w:color w:val="000000"/>
          <w:sz w:val="28"/>
          <w:szCs w:val="28"/>
          <w:highlight w:val="none"/>
          <w:u w:val="single"/>
          <w:lang w:eastAsia="zh-CN"/>
        </w:rPr>
        <w:t xml:space="preserve">           </w:t>
      </w:r>
      <w:r>
        <w:rPr>
          <w:rFonts w:hint="eastAsia" w:ascii="仿宋" w:hAnsi="仿宋" w:eastAsia="仿宋" w:cs="仿宋"/>
          <w:color w:val="000000"/>
          <w:sz w:val="28"/>
          <w:szCs w:val="28"/>
          <w:highlight w:val="none"/>
          <w:u w:val="none"/>
          <w:lang w:eastAsia="zh-CN"/>
        </w:rPr>
        <w:t xml:space="preserve">（盖电子签章）</w:t>
      </w:r>
      <w:r/>
    </w:p>
    <w:p>
      <w:pPr>
        <w:jc w:val="right"/>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u w:val="none"/>
          <w:lang w:eastAsia="zh-CN"/>
        </w:rPr>
        <w:t xml:space="preserve"> </w:t>
      </w:r>
      <w:r/>
    </w:p>
    <w:p>
      <w:pPr>
        <w:jc w:val="right"/>
        <w:spacing w:line="360" w:lineRule="auto"/>
        <w:rPr>
          <w:rFonts w:hint="eastAsia" w:ascii="仿宋" w:hAnsi="仿宋" w:eastAsia="仿宋" w:cs="仿宋"/>
          <w:color w:val="000000"/>
          <w:sz w:val="28"/>
          <w:szCs w:val="28"/>
          <w:highlight w:val="none"/>
          <w:u w:val="none"/>
          <w:lang w:eastAsia="zh-CN"/>
        </w:rPr>
      </w:pPr>
      <w:r>
        <w:rPr>
          <w:rFonts w:hint="eastAsia" w:ascii="仿宋" w:hAnsi="仿宋" w:eastAsia="仿宋" w:cs="仿宋"/>
          <w:color w:val="000000"/>
          <w:sz w:val="28"/>
          <w:szCs w:val="28"/>
          <w:highlight w:val="none"/>
          <w:u w:val="none"/>
          <w:lang w:eastAsia="zh-CN"/>
        </w:rPr>
        <w:t xml:space="preserve">日期：   年  月  日</w:t>
      </w:r>
      <w:r/>
    </w:p>
    <w:p>
      <w:pPr>
        <w:ind w:firstLine="484"/>
        <w:jc w:val="center"/>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p>
      <w:pPr>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br w:type="page" w:clear="all"/>
      </w:r>
      <w:r/>
    </w:p>
    <w:p>
      <w:pPr>
        <w:ind w:firstLine="484"/>
        <w:jc w:val="center"/>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p>
      <w:pPr>
        <w:ind w:firstLine="1915"/>
        <w:spacing w:line="520" w:lineRule="exact"/>
        <w:widowControl/>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 xml:space="preserve">本章附件：</w:t>
      </w:r>
      <w:r>
        <w:rPr>
          <w:rFonts w:hint="eastAsia" w:ascii="宋体" w:hAnsi="宋体" w:eastAsia="宋体" w:cs="宋体"/>
          <w:b/>
          <w:color w:val="auto"/>
          <w:sz w:val="28"/>
          <w:szCs w:val="28"/>
          <w:highlight w:val="none"/>
        </w:rPr>
        <w:t xml:space="preserve">招标代理服务收费标准</w:t>
      </w:r>
      <w:r/>
    </w:p>
    <w:tbl>
      <w:tblPr>
        <w:tblStyle w:val="747"/>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45"/>
        <w:gridCol w:w="2706"/>
      </w:tblGrid>
      <w:tr>
        <w:trPr>
          <w:jc w:val="center"/>
          <w:trHeight w:val="48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45" w:type="dxa"/>
            <w:vAlign w:val="center"/>
            <w:textDirection w:val="lrTb"/>
            <w:noWrap/>
          </w:tcPr>
          <w:p>
            <w:pPr>
              <w:jc w:val="center"/>
              <w:spacing w:before="220" w:line="400"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中标金额</w:t>
            </w:r>
            <w:r/>
          </w:p>
        </w:tc>
        <w:tc>
          <w:tcPr>
            <w:tcBorders>
              <w:top w:val="single" w:color="000000" w:sz="8" w:space="0"/>
              <w:left w:val="single" w:color="000000" w:sz="8" w:space="0"/>
              <w:bottom w:val="single" w:color="000000" w:sz="8" w:space="0"/>
              <w:right w:val="single" w:color="000000" w:sz="8" w:space="0"/>
            </w:tcBorders>
            <w:tcMar>
              <w:top w:w="0" w:type="dxa"/>
              <w:bottom w:w="0" w:type="dxa"/>
            </w:tcMar>
            <w:tcW w:w="2706" w:type="dxa"/>
            <w:vAlign w:val="center"/>
            <w:textDirection w:val="lrTb"/>
            <w:noWrap/>
          </w:tcPr>
          <w:p>
            <w:pPr>
              <w:jc w:val="center"/>
              <w:spacing w:before="220" w:line="400"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费率</w:t>
            </w:r>
            <w:r/>
          </w:p>
        </w:tc>
      </w:tr>
      <w:tr>
        <w:trPr>
          <w:jc w:val="center"/>
          <w:trHeight w:val="4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5" w:type="dxa"/>
            <w:vAlign w:val="center"/>
            <w:textDirection w:val="lrTb"/>
            <w:noWrap/>
          </w:tcPr>
          <w:p>
            <w:pPr>
              <w:jc w:val="center"/>
              <w:spacing w:before="220" w:line="400"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top w:w="0" w:type="dxa"/>
              <w:bottom w:w="0" w:type="dxa"/>
            </w:tcMar>
            <w:tcW w:w="2706" w:type="dxa"/>
            <w:vAlign w:val="center"/>
            <w:textDirection w:val="lrTb"/>
            <w:noWrap/>
          </w:tcPr>
          <w:p>
            <w:pPr>
              <w:jc w:val="center"/>
              <w:spacing w:before="220" w:line="400"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5000元</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5" w:type="dxa"/>
            <w:vAlign w:val="center"/>
            <w:textDirection w:val="lrTb"/>
            <w:noWrap/>
          </w:tcPr>
          <w:p>
            <w:pPr>
              <w:jc w:val="center"/>
              <w:spacing w:before="220" w:line="400"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50万元以下（含50万元）</w:t>
            </w:r>
            <w:r/>
          </w:p>
        </w:tc>
        <w:tc>
          <w:tcPr>
            <w:tcBorders>
              <w:top w:val="none" w:color="000000" w:sz="4" w:space="0"/>
              <w:left w:val="single" w:color="000000" w:sz="8" w:space="0"/>
              <w:bottom w:val="single" w:color="000000" w:sz="8" w:space="0"/>
              <w:right w:val="single" w:color="000000" w:sz="8" w:space="0"/>
            </w:tcBorders>
            <w:tcMar>
              <w:top w:w="0" w:type="dxa"/>
              <w:bottom w:w="0" w:type="dxa"/>
            </w:tcMar>
            <w:tcW w:w="2706" w:type="dxa"/>
            <w:vAlign w:val="center"/>
            <w:textDirection w:val="lrTb"/>
            <w:noWrap/>
          </w:tcPr>
          <w:p>
            <w:pPr>
              <w:jc w:val="center"/>
              <w:spacing w:before="220" w:line="400"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1.6%</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5" w:type="dxa"/>
            <w:vAlign w:val="center"/>
            <w:textDirection w:val="lrTb"/>
            <w:noWrap/>
          </w:tcPr>
          <w:p>
            <w:pPr>
              <w:jc w:val="center"/>
              <w:spacing w:before="220" w:line="400"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50-400万元（含400万元）</w:t>
            </w:r>
            <w:r/>
          </w:p>
        </w:tc>
        <w:tc>
          <w:tcPr>
            <w:tcBorders>
              <w:top w:val="none" w:color="000000" w:sz="4" w:space="0"/>
              <w:left w:val="single" w:color="000000" w:sz="8" w:space="0"/>
              <w:bottom w:val="single" w:color="000000" w:sz="8" w:space="0"/>
              <w:right w:val="single" w:color="000000" w:sz="8" w:space="0"/>
            </w:tcBorders>
            <w:tcMar>
              <w:top w:w="0" w:type="dxa"/>
              <w:bottom w:w="0" w:type="dxa"/>
            </w:tcMar>
            <w:tcW w:w="2706" w:type="dxa"/>
            <w:vAlign w:val="center"/>
            <w:textDirection w:val="lrTb"/>
            <w:noWrap/>
          </w:tcPr>
          <w:p>
            <w:pPr>
              <w:jc w:val="center"/>
              <w:spacing w:before="220" w:line="400"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1.5%</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5" w:type="dxa"/>
            <w:vAlign w:val="center"/>
            <w:textDirection w:val="lrTb"/>
            <w:noWrap/>
          </w:tcPr>
          <w:p>
            <w:pPr>
              <w:jc w:val="center"/>
              <w:spacing w:before="220" w:line="400"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400-1000万元（含1000万元）</w:t>
            </w:r>
            <w:r/>
          </w:p>
        </w:tc>
        <w:tc>
          <w:tcPr>
            <w:tcBorders>
              <w:top w:val="none" w:color="000000" w:sz="4" w:space="0"/>
              <w:left w:val="single" w:color="000000" w:sz="8" w:space="0"/>
              <w:bottom w:val="single" w:color="000000" w:sz="8" w:space="0"/>
              <w:right w:val="single" w:color="000000" w:sz="8" w:space="0"/>
            </w:tcBorders>
            <w:tcMar>
              <w:top w:w="0" w:type="dxa"/>
              <w:bottom w:w="0" w:type="dxa"/>
            </w:tcMar>
            <w:tcW w:w="2706" w:type="dxa"/>
            <w:vAlign w:val="center"/>
            <w:textDirection w:val="lrTb"/>
            <w:noWrap/>
          </w:tcPr>
          <w:p>
            <w:pPr>
              <w:jc w:val="center"/>
              <w:spacing w:before="220" w:line="400"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1.1%</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5" w:type="dxa"/>
            <w:vAlign w:val="center"/>
            <w:textDirection w:val="lrTb"/>
            <w:noWrap/>
          </w:tcPr>
          <w:p>
            <w:pPr>
              <w:jc w:val="center"/>
              <w:spacing w:before="220" w:line="400"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top w:w="0" w:type="dxa"/>
              <w:bottom w:w="0" w:type="dxa"/>
            </w:tcMar>
            <w:tcW w:w="2706" w:type="dxa"/>
            <w:vAlign w:val="center"/>
            <w:textDirection w:val="lrTb"/>
            <w:noWrap/>
          </w:tcPr>
          <w:p>
            <w:pPr>
              <w:jc w:val="center"/>
              <w:spacing w:before="220" w:line="400"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0.8%</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5" w:type="dxa"/>
            <w:vAlign w:val="center"/>
            <w:textDirection w:val="lrTb"/>
            <w:noWrap/>
          </w:tcPr>
          <w:p>
            <w:pPr>
              <w:jc w:val="center"/>
              <w:spacing w:before="220" w:line="400"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5000-1亿元（含1亿元）</w:t>
            </w:r>
            <w:r/>
          </w:p>
        </w:tc>
        <w:tc>
          <w:tcPr>
            <w:tcBorders>
              <w:top w:val="none" w:color="000000" w:sz="4" w:space="0"/>
              <w:left w:val="single" w:color="000000" w:sz="8" w:space="0"/>
              <w:bottom w:val="single" w:color="000000" w:sz="8" w:space="0"/>
              <w:right w:val="single" w:color="000000" w:sz="8" w:space="0"/>
            </w:tcBorders>
            <w:tcMar>
              <w:top w:w="0" w:type="dxa"/>
              <w:bottom w:w="0" w:type="dxa"/>
            </w:tcMar>
            <w:tcW w:w="2706" w:type="dxa"/>
            <w:vAlign w:val="center"/>
            <w:textDirection w:val="lrTb"/>
            <w:noWrap/>
          </w:tcPr>
          <w:p>
            <w:pPr>
              <w:jc w:val="center"/>
              <w:spacing w:before="220" w:line="400"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0.25%</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5" w:type="dxa"/>
            <w:vAlign w:val="center"/>
            <w:textDirection w:val="lrTb"/>
            <w:noWrap/>
          </w:tcPr>
          <w:p>
            <w:pPr>
              <w:jc w:val="center"/>
              <w:spacing w:before="220" w:line="400"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1-10亿元（含10亿元）</w:t>
            </w:r>
            <w:r/>
          </w:p>
        </w:tc>
        <w:tc>
          <w:tcPr>
            <w:tcBorders>
              <w:top w:val="none" w:color="000000" w:sz="4" w:space="0"/>
              <w:left w:val="single" w:color="000000" w:sz="8" w:space="0"/>
              <w:bottom w:val="single" w:color="000000" w:sz="8" w:space="0"/>
              <w:right w:val="single" w:color="000000" w:sz="8" w:space="0"/>
            </w:tcBorders>
            <w:tcMar>
              <w:top w:w="0" w:type="dxa"/>
              <w:bottom w:w="0" w:type="dxa"/>
            </w:tcMar>
            <w:tcW w:w="2706" w:type="dxa"/>
            <w:vAlign w:val="center"/>
            <w:textDirection w:val="lrTb"/>
            <w:noWrap/>
          </w:tcPr>
          <w:p>
            <w:pPr>
              <w:jc w:val="center"/>
              <w:spacing w:before="220" w:line="400"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0.05%</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5" w:type="dxa"/>
            <w:vAlign w:val="center"/>
            <w:textDirection w:val="lrTb"/>
            <w:noWrap/>
          </w:tcPr>
          <w:p>
            <w:pPr>
              <w:jc w:val="center"/>
              <w:spacing w:before="220" w:line="400"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10-50亿元（含50亿元）</w:t>
            </w:r>
            <w:r/>
          </w:p>
        </w:tc>
        <w:tc>
          <w:tcPr>
            <w:tcBorders>
              <w:top w:val="none" w:color="000000" w:sz="4" w:space="0"/>
              <w:left w:val="single" w:color="000000" w:sz="8" w:space="0"/>
              <w:bottom w:val="single" w:color="000000" w:sz="8" w:space="0"/>
              <w:right w:val="single" w:color="000000" w:sz="8" w:space="0"/>
            </w:tcBorders>
            <w:tcMar>
              <w:top w:w="0" w:type="dxa"/>
              <w:bottom w:w="0" w:type="dxa"/>
            </w:tcMar>
            <w:tcW w:w="2706" w:type="dxa"/>
            <w:vAlign w:val="center"/>
            <w:textDirection w:val="lrTb"/>
            <w:noWrap/>
          </w:tcPr>
          <w:p>
            <w:pPr>
              <w:jc w:val="center"/>
              <w:spacing w:before="220" w:line="400"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0.01%</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5" w:type="dxa"/>
            <w:vAlign w:val="center"/>
            <w:textDirection w:val="lrTb"/>
            <w:noWrap/>
          </w:tcPr>
          <w:p>
            <w:pPr>
              <w:jc w:val="center"/>
              <w:spacing w:before="220" w:line="400"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50亿元以上</w:t>
            </w:r>
            <w:r/>
          </w:p>
        </w:tc>
        <w:tc>
          <w:tcPr>
            <w:tcBorders>
              <w:top w:val="none" w:color="000000" w:sz="4" w:space="0"/>
              <w:left w:val="single" w:color="000000" w:sz="8" w:space="0"/>
              <w:bottom w:val="single" w:color="000000" w:sz="8" w:space="0"/>
              <w:right w:val="single" w:color="000000" w:sz="8" w:space="0"/>
            </w:tcBorders>
            <w:tcMar>
              <w:top w:w="0" w:type="dxa"/>
              <w:bottom w:w="0" w:type="dxa"/>
            </w:tcMar>
            <w:tcW w:w="2706" w:type="dxa"/>
            <w:vAlign w:val="center"/>
            <w:textDirection w:val="lrTb"/>
            <w:noWrap/>
          </w:tcPr>
          <w:p>
            <w:pPr>
              <w:jc w:val="center"/>
              <w:spacing w:before="220" w:line="400"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0.005%</w:t>
            </w:r>
            <w:r/>
          </w:p>
        </w:tc>
      </w:tr>
    </w:tbl>
    <w:p>
      <w:pPr>
        <w:ind w:firstLine="600"/>
        <w:keepLines w:val="0"/>
        <w:keepNext w:val="0"/>
        <w:pageBreakBefore w:val="0"/>
        <w:spacing w:line="340" w:lineRule="exact"/>
        <w:widowControl/>
        <w:rPr>
          <w:rFonts w:hint="eastAsia" w:ascii="宋体" w:hAnsi="宋体" w:eastAsia="宋体" w:cs="宋体"/>
          <w:bCs/>
          <w:color w:val="auto"/>
          <w:sz w:val="30"/>
          <w:szCs w:val="30"/>
          <w:highlight w:val="none"/>
          <w:lang w:val="en-US" w:eastAsia="zh-CN" w:bidi="ar-SA"/>
        </w:rPr>
      </w:pPr>
      <w:r>
        <w:rPr>
          <w:rFonts w:hint="eastAsia" w:ascii="宋体" w:hAnsi="宋体" w:eastAsia="宋体" w:cs="宋体"/>
          <w:bCs/>
          <w:color w:val="auto"/>
          <w:sz w:val="30"/>
          <w:szCs w:val="30"/>
          <w:highlight w:val="none"/>
          <w:lang w:val="en-US" w:eastAsia="zh-CN" w:bidi="ar-SA"/>
        </w:rPr>
      </w:r>
      <w:r/>
    </w:p>
    <w:p>
      <w:pPr>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说明：</w:t>
      </w:r>
      <w:r/>
    </w:p>
    <w:p>
      <w:pPr>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1.按上表计算的收费为代理服务全过程的收费金额。各社会代理机构不再收取采购文件制作售卖费用。</w:t>
      </w:r>
      <w:r/>
    </w:p>
    <w:p>
      <w:pPr>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2.代理服务费按差额定率累进法计算。</w:t>
      </w:r>
      <w:r/>
    </w:p>
    <w:p>
      <w:pPr>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3.代理服务费基准金额（按差额定率累进法计算的）=中标金额（按差额定率累进法计算的）* 费率（%）</w:t>
      </w:r>
      <w:r/>
    </w:p>
    <w:p>
      <w:pPr>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4.代理服务费应收取金额=代理服务费基准金额（按差额定率累进法计算的）的合计数。</w:t>
      </w:r>
      <w:r/>
    </w:p>
    <w:p>
      <w:pPr>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5.定点类等无金额或事先不能计算出价格总额的项目，按中标（成交）金额100万元计算服务费。</w:t>
      </w:r>
      <w:r/>
    </w:p>
    <w:p>
      <w:pPr>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、政府采购代理费支付</w:t>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（一）采购人委托社会代理机构在政府采购活动中提供编制采购文件、组织开标、评标、定标，以及协调合同签订、协助质疑答复、履约验收等服务，应当支付代理费。</w:t>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（二）代理费原则上由采购人直接支付至社会代理机构，严禁采购人将代理费以各种形式转嫁给供应商。</w:t>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采购人要求由中标、成交供应商支付的，供应商报价应当包含代理费，且应在采购文件中说明原因并明示代理费收取方式、标准及确立标准的依据。采购文件中未明示上述内容的，不得在中标文件中要求中标、成交供应商代为支付代理费。</w:t>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（四）采购人在原项目采购预算中列支代理费，支付时分别申请用款计划。</w:t>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五）采购人在委托采购代理机构开展采购活动时，应在委托代理协议中明确代理费支付金额或标准、支付时间、支付主体等内容。代理费支付主体应当自代理服务履约完毕之日起30个工作日内支付款项；合同另有约定的，从其约定，但付款期限最长不得超过60个工作日。</w:t>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六）采购代理机构不得向采购人或供应商收取任何未在委托代理协议和采购文件中明示的费用。采购代理机构应在中标、成交结果公告中，一并公开本项目的代理费收取情况，包括具体收费标准及收费金额等，接受社会监督。</w:t>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（七）采购人应当与代理机构在代理服务合同中约定项目暂停、终止、废标等情况下代理费支付标准。因采购人原因导致代理费未能按合同约定支付，采购人应承担相应违约责任。</w:t>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评审专家参加省内政府采购项目评审时应获得的专家评审费按以下规定进行管理。</w:t>
      </w:r>
      <w:r/>
    </w:p>
    <w:p>
      <w:pPr>
        <w:numPr>
          <w:ilvl w:val="0"/>
          <w:numId w:val="2"/>
        </w:num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集中采购机构实施的项目，由集中采购机构支付评审费；非集中采购机构实施的项目，由采购人支付评审费，不得由其他单位或个人代为支付，严禁将专家评审费转嫁给代理机构或中标、成交供应商。</w:t>
      </w:r>
      <w:r/>
    </w:p>
    <w:p>
      <w:pPr>
        <w:numPr>
          <w:ilvl w:val="0"/>
          <w:numId w:val="2"/>
        </w:numPr>
        <w:ind w:left="0"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远程异地评标项目专家评审费按评审专家属地规定的标准支付。</w:t>
      </w:r>
      <w:r/>
    </w:p>
    <w:p>
      <w:pPr>
        <w:numPr>
          <w:ilvl w:val="0"/>
          <w:numId w:val="2"/>
        </w:numPr>
        <w:ind w:left="0"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专家评审费应在项目评审完成后30个工作日内支付专家。因专家原因导致项目废标，则不需要向应当承担责任的专家支付费用。</w:t>
      </w:r>
      <w:r/>
    </w:p>
    <w:p>
      <w:pPr>
        <w:numPr>
          <w:ilvl w:val="0"/>
          <w:numId w:val="3"/>
        </w:num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采购文件售价相关规定</w:t>
      </w:r>
      <w:r/>
    </w:p>
    <w:p>
      <w:pPr>
        <w:numPr>
          <w:ilvl w:val="0"/>
          <w:numId w:val="0"/>
        </w:num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采用电子交易方式采购的，采购代理机构应免费提供电子采购文件以及电子采购文件网上下载服务，不得以“平台服务费”等名义变相售卖电子采购文件获取利益。</w:t>
      </w:r>
      <w:r/>
    </w:p>
    <w:p>
      <w:pPr>
        <w:numPr>
          <w:ilvl w:val="0"/>
          <w:numId w:val="0"/>
        </w:num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采购文件售价应严格按照弥补制作成本（仅指印刷、纸张、装订等）、邮寄成本的原则确定，不得以营利为目的。制作采购文件的人力成本应计入代理费中，不得重复计入采购文件售价中。</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8"/>
        </w:rPr>
        <w:t xml:space="preserve">本项目代理服务费按照招徐州中介服务超市中标价格计算收取，本次代理服务费为30000元由中标人支付，评审专家费用甲方支付</w:t>
      </w:r>
      <w:r>
        <w:rPr>
          <w:rFonts w:ascii="SimSun" w:hAnsi="SimSun" w:eastAsia="SimSun" w:cs="SimSun"/>
          <w:color w:val="000000" w:themeColor="text1"/>
          <w:sz w:val="28"/>
        </w:rPr>
        <w:t xml:space="preserve">。</w:t>
      </w:r>
      <w:r>
        <w:rPr>
          <w:sz w:val="21"/>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四</w:t>
      </w:r>
      <w:r>
        <w:rPr>
          <w:rFonts w:hint="eastAsia" w:ascii="宋体" w:hAnsi="宋体" w:eastAsia="宋体" w:cs="宋体"/>
          <w:color w:val="auto"/>
          <w:sz w:val="28"/>
          <w:szCs w:val="28"/>
          <w:highlight w:val="none"/>
        </w:rPr>
        <w:t xml:space="preserve">、评审活动相关费用</w:t>
      </w:r>
      <w:r/>
    </w:p>
    <w:p>
      <w:pPr>
        <w:pStyle w:val="750"/>
        <w:ind w:left="0" w:firstLine="560"/>
        <w:keepLines w:val="0"/>
        <w:keepNext w:val="0"/>
        <w:pageBreakBefore w:val="0"/>
        <w:spacing w:before="3" w:line="36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账户名称：</w:t>
      </w:r>
      <w:r>
        <w:rPr>
          <w:rFonts w:hint="eastAsia" w:ascii="宋体" w:hAnsi="宋体" w:cs="宋体"/>
          <w:sz w:val="28"/>
          <w:szCs w:val="28"/>
          <w:lang w:val="en-US" w:eastAsia="zh-CN"/>
        </w:rPr>
        <w:t xml:space="preserve">盛鼎工程咨询有限公司</w:t>
      </w:r>
      <w:r/>
    </w:p>
    <w:p>
      <w:pPr>
        <w:pStyle w:val="750"/>
        <w:ind w:left="0" w:firstLine="560"/>
        <w:keepLines w:val="0"/>
        <w:keepNext w:val="0"/>
        <w:pageBreakBefore w:val="0"/>
        <w:spacing w:before="3" w:line="36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开户银行：中国建设银行股份有限公司郑州科技支行</w:t>
      </w:r>
      <w:r/>
    </w:p>
    <w:p>
      <w:pPr>
        <w:pStyle w:val="750"/>
        <w:ind w:left="0" w:firstLine="560"/>
        <w:keepLines w:val="0"/>
        <w:keepNext w:val="0"/>
        <w:pageBreakBefore w:val="0"/>
        <w:spacing w:before="3" w:line="360" w:lineRule="exact"/>
        <w:widowControl w:val="off"/>
        <w:rPr>
          <w:rFonts w:hint="eastAsia" w:ascii="宋体" w:hAnsi="宋体" w:eastAsia="宋体" w:cs="宋体"/>
          <w:b/>
          <w:color w:val="auto"/>
          <w:sz w:val="30"/>
        </w:rPr>
      </w:pPr>
      <w:r>
        <w:rPr>
          <w:rFonts w:hint="eastAsia" w:ascii="宋体" w:hAnsi="宋体" w:eastAsia="宋体" w:cs="宋体"/>
          <w:sz w:val="28"/>
          <w:szCs w:val="28"/>
        </w:rPr>
        <w:t xml:space="preserve">银行账号：41050167660800002738</w:t>
      </w:r>
      <w:r/>
    </w:p>
    <w:p>
      <w:pPr>
        <w:pStyle w:val="778"/>
        <w:rPr>
          <w:rFonts w:hint="eastAsia" w:ascii="仿宋" w:hAnsi="仿宋" w:eastAsia="仿宋" w:cs="仿宋"/>
          <w:sz w:val="28"/>
          <w:szCs w:val="28"/>
          <w:highlight w:val="none"/>
        </w:rPr>
      </w:pPr>
      <w:r>
        <w:rPr>
          <w:rFonts w:hint="eastAsia" w:ascii="仿宋" w:hAnsi="仿宋" w:eastAsia="仿宋" w:cs="仿宋"/>
          <w:sz w:val="28"/>
          <w:szCs w:val="28"/>
          <w:highlight w:val="none"/>
        </w:rPr>
      </w:r>
      <w:r/>
    </w:p>
    <w:sectPr>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FangSong">
    <w:panose1 w:val="02010609060101010101"/>
  </w:font>
  <w:font w:name="仿宋">
    <w:panose1 w:val="02010609060101010101"/>
  </w:font>
  <w:font w:name="Wingdings">
    <w:panose1 w:val="05000000000000000000"/>
  </w:font>
  <w:font w:name="PMingLiU">
    <w:panose1 w:val="02020500000000000000"/>
  </w:font>
  <w:font w:name="Courier New">
    <w:panose1 w:val="02070309020205020404"/>
  </w:font>
  <w:font w:name="新宋体">
    <w:panose1 w:val="02010609030101010101"/>
  </w:font>
  <w:font w:name="Symbol">
    <w:panose1 w:val="05050102010706020507"/>
  </w:font>
  <w:font w:name="楷体_GB2312">
    <w:panose1 w:val="02010609060101010101"/>
  </w:font>
  <w:font w:name="Cambria">
    <w:panose1 w:val="02040503050406030204"/>
  </w:font>
  <w:font w:name="Verdana">
    <w:panose1 w:val="020B0604030504040204"/>
  </w:font>
  <w:font w:name="仿宋_GB2312">
    <w:panose1 w:val="02010609060101010101"/>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4"/>
                            <w:tabs>
                              <w:tab w:val="clear" w:pos="4153" w:leader="none"/>
                              <w:tab w:val="clear" w:pos="8306" w:leader="none"/>
                            </w:tabs>
                          </w:pPr>
                          <w:r>
                            <w:fldChar w:fldCharType="begin"/>
                          </w:r>
                          <w:r>
                            <w:instrText xml:space="preserve"> PAGE  \* MERGEFORMAT </w:instrText>
                          </w:r>
                          <w:r>
                            <w:fldChar w:fldCharType="separate"/>
                          </w:r>
                          <w:r>
                            <w:t xml:space="preserve">29</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4"/>
                      <w:tabs>
                        <w:tab w:val="clear" w:pos="4153" w:leader="none"/>
                        <w:tab w:val="clear" w:pos="8306" w:leader="none"/>
                      </w:tabs>
                    </w:pPr>
                    <w:r>
                      <w:fldChar w:fldCharType="begin"/>
                    </w:r>
                    <w:r>
                      <w:instrText xml:space="preserve"> PAGE  \* MERGEFORMAT </w:instrText>
                    </w:r>
                    <w:r>
                      <w:fldChar w:fldCharType="separate"/>
                    </w:r>
                    <w:r>
                      <w:t xml:space="preserve">29</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4"/>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4"/>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jc w:val="right"/>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rPr>
        <w:i/>
        <w:iCs/>
        <w:sz w:val="18"/>
      </w:rPr>
      <w:pBdr>
        <w:bottom w:val="none" w:color="000000" w:sz="0" w:space="0"/>
      </w:pBd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6" w:default="1">
    <w:name w:val="Normal"/>
    <w:link w:val="100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7">
    <w:name w:val="Heading 1"/>
    <w:basedOn w:val="736"/>
    <w:next w:val="736"/>
    <w:link w:val="816"/>
    <w:uiPriority w:val="9"/>
    <w:qFormat/>
    <w:pPr>
      <w:keepLines/>
      <w:keepNext/>
      <w:spacing w:before="480" w:after="200"/>
      <w:outlineLvl w:val="0"/>
    </w:pPr>
    <w:rPr>
      <w:rFonts w:ascii="Arial" w:hAnsi="Arial" w:eastAsia="Arial" w:cs="Arial"/>
      <w:sz w:val="40"/>
      <w:szCs w:val="40"/>
    </w:rPr>
  </w:style>
  <w:style w:type="paragraph" w:styleId="738">
    <w:name w:val="Heading 2"/>
    <w:basedOn w:val="736"/>
    <w:next w:val="736"/>
    <w:link w:val="817"/>
    <w:uiPriority w:val="9"/>
    <w:unhideWhenUsed/>
    <w:qFormat/>
    <w:pPr>
      <w:keepLines/>
      <w:keepNext/>
      <w:spacing w:before="360" w:after="200"/>
      <w:outlineLvl w:val="1"/>
    </w:pPr>
    <w:rPr>
      <w:rFonts w:ascii="Arial" w:hAnsi="Arial" w:eastAsia="Arial" w:cs="Arial"/>
      <w:sz w:val="34"/>
    </w:rPr>
  </w:style>
  <w:style w:type="paragraph" w:styleId="739">
    <w:name w:val="Heading 3"/>
    <w:basedOn w:val="736"/>
    <w:next w:val="736"/>
    <w:link w:val="818"/>
    <w:uiPriority w:val="9"/>
    <w:unhideWhenUsed/>
    <w:qFormat/>
    <w:pPr>
      <w:keepLines/>
      <w:keepNext/>
      <w:spacing w:before="320" w:after="200"/>
      <w:outlineLvl w:val="2"/>
    </w:pPr>
    <w:rPr>
      <w:rFonts w:ascii="Arial" w:hAnsi="Arial" w:eastAsia="Arial" w:cs="Arial"/>
      <w:sz w:val="30"/>
      <w:szCs w:val="30"/>
    </w:rPr>
  </w:style>
  <w:style w:type="paragraph" w:styleId="740">
    <w:name w:val="Heading 4"/>
    <w:basedOn w:val="736"/>
    <w:next w:val="736"/>
    <w:link w:val="819"/>
    <w:uiPriority w:val="9"/>
    <w:unhideWhenUsed/>
    <w:qFormat/>
    <w:pPr>
      <w:keepLines/>
      <w:keepNext/>
      <w:spacing w:before="320" w:after="200"/>
      <w:outlineLvl w:val="3"/>
    </w:pPr>
    <w:rPr>
      <w:rFonts w:ascii="Arial" w:hAnsi="Arial" w:eastAsia="Arial" w:cs="Arial"/>
      <w:b/>
      <w:bCs/>
      <w:sz w:val="26"/>
      <w:szCs w:val="26"/>
    </w:rPr>
  </w:style>
  <w:style w:type="paragraph" w:styleId="741">
    <w:name w:val="Heading 5"/>
    <w:basedOn w:val="736"/>
    <w:next w:val="736"/>
    <w:link w:val="820"/>
    <w:uiPriority w:val="9"/>
    <w:unhideWhenUsed/>
    <w:qFormat/>
    <w:pPr>
      <w:keepLines/>
      <w:keepNext/>
      <w:spacing w:before="320" w:after="200"/>
      <w:outlineLvl w:val="4"/>
    </w:pPr>
    <w:rPr>
      <w:rFonts w:ascii="Arial" w:hAnsi="Arial" w:eastAsia="Arial" w:cs="Arial"/>
      <w:b/>
      <w:bCs/>
      <w:sz w:val="24"/>
      <w:szCs w:val="24"/>
    </w:rPr>
  </w:style>
  <w:style w:type="paragraph" w:styleId="742">
    <w:name w:val="Heading 6"/>
    <w:basedOn w:val="736"/>
    <w:next w:val="736"/>
    <w:link w:val="821"/>
    <w:uiPriority w:val="9"/>
    <w:unhideWhenUsed/>
    <w:qFormat/>
    <w:pPr>
      <w:keepLines/>
      <w:keepNext/>
      <w:spacing w:before="320" w:after="200"/>
      <w:outlineLvl w:val="5"/>
    </w:pPr>
    <w:rPr>
      <w:rFonts w:ascii="Arial" w:hAnsi="Arial" w:eastAsia="Arial" w:cs="Arial"/>
      <w:b/>
      <w:bCs/>
      <w:sz w:val="22"/>
      <w:szCs w:val="22"/>
    </w:rPr>
  </w:style>
  <w:style w:type="paragraph" w:styleId="743">
    <w:name w:val="Heading 7"/>
    <w:basedOn w:val="736"/>
    <w:next w:val="736"/>
    <w:link w:val="822"/>
    <w:uiPriority w:val="9"/>
    <w:unhideWhenUsed/>
    <w:qFormat/>
    <w:pPr>
      <w:keepLines/>
      <w:keepNext/>
      <w:spacing w:before="320" w:after="200"/>
      <w:outlineLvl w:val="6"/>
    </w:pPr>
    <w:rPr>
      <w:rFonts w:ascii="Arial" w:hAnsi="Arial" w:eastAsia="Arial" w:cs="Arial"/>
      <w:b/>
      <w:bCs/>
      <w:i/>
      <w:iCs/>
      <w:sz w:val="22"/>
      <w:szCs w:val="22"/>
    </w:rPr>
  </w:style>
  <w:style w:type="paragraph" w:styleId="744">
    <w:name w:val="Heading 8"/>
    <w:basedOn w:val="736"/>
    <w:next w:val="736"/>
    <w:link w:val="823"/>
    <w:uiPriority w:val="9"/>
    <w:unhideWhenUsed/>
    <w:qFormat/>
    <w:pPr>
      <w:keepLines/>
      <w:keepNext/>
      <w:spacing w:before="320" w:after="200"/>
      <w:outlineLvl w:val="7"/>
    </w:pPr>
    <w:rPr>
      <w:rFonts w:ascii="Arial" w:hAnsi="Arial" w:eastAsia="Arial" w:cs="Arial"/>
      <w:i/>
      <w:iCs/>
      <w:sz w:val="22"/>
      <w:szCs w:val="22"/>
    </w:rPr>
  </w:style>
  <w:style w:type="paragraph" w:styleId="745">
    <w:name w:val="Heading 9"/>
    <w:basedOn w:val="736"/>
    <w:next w:val="736"/>
    <w:link w:val="824"/>
    <w:uiPriority w:val="9"/>
    <w:unhideWhenUsed/>
    <w:qFormat/>
    <w:pPr>
      <w:keepLines/>
      <w:keepNext/>
      <w:spacing w:before="320" w:after="200"/>
      <w:outlineLvl w:val="8"/>
    </w:pPr>
    <w:rPr>
      <w:rFonts w:ascii="Arial" w:hAnsi="Arial" w:eastAsia="Arial" w:cs="Arial"/>
      <w:i/>
      <w:iCs/>
      <w:sz w:val="21"/>
      <w:szCs w:val="21"/>
    </w:rPr>
  </w:style>
  <w:style w:type="character" w:styleId="746" w:default="1">
    <w:name w:val="Default Paragraph Font"/>
    <w:uiPriority w:val="1"/>
    <w:semiHidden/>
    <w:unhideWhenUsed/>
    <w:qFormat/>
  </w:style>
  <w:style w:type="table" w:styleId="747" w:default="1">
    <w:name w:val="Normal Table"/>
    <w:uiPriority w:val="99"/>
    <w:semiHidden/>
    <w:unhideWhenUsed/>
    <w:qFormat/>
    <w:tblPr>
      <w:tblCellMar>
        <w:left w:w="108" w:type="dxa"/>
        <w:top w:w="0" w:type="dxa"/>
        <w:right w:w="108" w:type="dxa"/>
        <w:bottom w:w="0" w:type="dxa"/>
      </w:tblCellMar>
    </w:tblPr>
  </w:style>
  <w:style w:type="paragraph" w:styleId="748">
    <w:name w:val="toc 7"/>
    <w:basedOn w:val="736"/>
    <w:next w:val="736"/>
    <w:uiPriority w:val="39"/>
    <w:unhideWhenUsed/>
    <w:qFormat/>
    <w:pPr>
      <w:ind w:left="1701" w:right="0" w:firstLine="0"/>
      <w:spacing w:after="57"/>
    </w:pPr>
  </w:style>
  <w:style w:type="paragraph" w:styleId="749">
    <w:name w:val="Caption"/>
    <w:basedOn w:val="736"/>
    <w:next w:val="73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0">
    <w:name w:val="Body Text"/>
    <w:basedOn w:val="736"/>
    <w:next w:val="736"/>
    <w:uiPriority w:val="0"/>
    <w:qFormat/>
    <w:pPr>
      <w:spacing w:after="120"/>
    </w:pPr>
    <w:rPr>
      <w:rFonts w:ascii="Calibri" w:hAnsi="Calibri"/>
    </w:rPr>
  </w:style>
  <w:style w:type="paragraph" w:styleId="751">
    <w:name w:val="Body Text Indent"/>
    <w:basedOn w:val="736"/>
    <w:next w:val="752"/>
    <w:uiPriority w:val="99"/>
    <w:qFormat/>
    <w:pPr>
      <w:ind w:left="420"/>
      <w:spacing w:after="120"/>
    </w:pPr>
  </w:style>
  <w:style w:type="paragraph" w:styleId="752">
    <w:name w:val="envelope return"/>
    <w:basedOn w:val="736"/>
    <w:uiPriority w:val="0"/>
    <w:qFormat/>
    <w:rPr>
      <w:rFonts w:ascii="Arial" w:hAnsi="Arial"/>
    </w:rPr>
  </w:style>
  <w:style w:type="paragraph" w:styleId="753">
    <w:name w:val="Block Text"/>
    <w:uiPriority w:val="0"/>
    <w:unhideWhenUsed/>
    <w:qFormat/>
    <w:pPr>
      <w:ind w:left="420" w:right="33"/>
      <w:jc w:val="both"/>
      <w:widowControl w:val="off"/>
    </w:pPr>
    <w:rPr>
      <w:rFonts w:hint="default" w:ascii="Times New Roman" w:hAnsi="Times New Roman" w:eastAsia="宋体" w:cs="Times New Roman"/>
      <w:sz w:val="24"/>
      <w:szCs w:val="24"/>
      <w:lang w:val="en-US" w:eastAsia="zh-CN" w:bidi="ar-SA"/>
    </w:rPr>
  </w:style>
  <w:style w:type="paragraph" w:styleId="754">
    <w:name w:val="toc 5"/>
    <w:basedOn w:val="736"/>
    <w:next w:val="736"/>
    <w:uiPriority w:val="39"/>
    <w:unhideWhenUsed/>
    <w:qFormat/>
    <w:pPr>
      <w:ind w:left="1134" w:right="0" w:firstLine="0"/>
      <w:spacing w:after="57"/>
    </w:pPr>
  </w:style>
  <w:style w:type="paragraph" w:styleId="755">
    <w:name w:val="toc 3"/>
    <w:basedOn w:val="736"/>
    <w:next w:val="736"/>
    <w:uiPriority w:val="39"/>
    <w:unhideWhenUsed/>
    <w:qFormat/>
    <w:pPr>
      <w:ind w:left="567" w:right="0" w:firstLine="0"/>
      <w:spacing w:after="57"/>
    </w:pPr>
  </w:style>
  <w:style w:type="paragraph" w:styleId="756">
    <w:name w:val="toc 8"/>
    <w:basedOn w:val="736"/>
    <w:next w:val="736"/>
    <w:uiPriority w:val="39"/>
    <w:unhideWhenUsed/>
    <w:qFormat/>
    <w:pPr>
      <w:ind w:left="1984" w:right="0" w:firstLine="0"/>
      <w:spacing w:after="57"/>
    </w:pPr>
  </w:style>
  <w:style w:type="paragraph" w:styleId="757">
    <w:name w:val="endnote text"/>
    <w:basedOn w:val="736"/>
    <w:link w:val="962"/>
    <w:uiPriority w:val="99"/>
    <w:semiHidden/>
    <w:unhideWhenUsed/>
    <w:qFormat/>
    <w:pPr>
      <w:spacing w:after="0" w:line="240" w:lineRule="auto"/>
    </w:pPr>
    <w:rPr>
      <w:sz w:val="20"/>
    </w:rPr>
  </w:style>
  <w:style w:type="paragraph" w:styleId="758">
    <w:name w:val="Footer"/>
    <w:basedOn w:val="736"/>
    <w:link w:val="835"/>
    <w:uiPriority w:val="99"/>
    <w:unhideWhenUsed/>
    <w:qFormat/>
    <w:pPr>
      <w:spacing w:after="0" w:line="240" w:lineRule="auto"/>
      <w:tabs>
        <w:tab w:val="center" w:pos="7143" w:leader="none"/>
        <w:tab w:val="right" w:pos="14287" w:leader="none"/>
      </w:tabs>
    </w:pPr>
  </w:style>
  <w:style w:type="paragraph" w:styleId="759">
    <w:name w:val="Header"/>
    <w:basedOn w:val="736"/>
    <w:link w:val="833"/>
    <w:uiPriority w:val="99"/>
    <w:unhideWhenUsed/>
    <w:qFormat/>
    <w:pPr>
      <w:spacing w:after="0" w:line="240" w:lineRule="auto"/>
      <w:tabs>
        <w:tab w:val="center" w:pos="7143" w:leader="none"/>
        <w:tab w:val="right" w:pos="14287" w:leader="none"/>
      </w:tabs>
    </w:pPr>
  </w:style>
  <w:style w:type="paragraph" w:styleId="760">
    <w:name w:val="toc 1"/>
    <w:basedOn w:val="736"/>
    <w:next w:val="736"/>
    <w:uiPriority w:val="39"/>
    <w:unhideWhenUsed/>
    <w:qFormat/>
    <w:pPr>
      <w:ind w:left="0" w:right="0" w:firstLine="0"/>
      <w:spacing w:after="57"/>
    </w:pPr>
  </w:style>
  <w:style w:type="paragraph" w:styleId="761">
    <w:name w:val="toc 4"/>
    <w:basedOn w:val="736"/>
    <w:next w:val="736"/>
    <w:uiPriority w:val="39"/>
    <w:unhideWhenUsed/>
    <w:qFormat/>
    <w:pPr>
      <w:ind w:left="850" w:right="0" w:firstLine="0"/>
      <w:spacing w:after="57"/>
    </w:pPr>
  </w:style>
  <w:style w:type="paragraph" w:styleId="762">
    <w:name w:val="Subtitle"/>
    <w:basedOn w:val="736"/>
    <w:next w:val="736"/>
    <w:link w:val="828"/>
    <w:uiPriority w:val="11"/>
    <w:qFormat/>
    <w:pPr>
      <w:spacing w:before="200" w:after="200"/>
    </w:pPr>
    <w:rPr>
      <w:sz w:val="24"/>
      <w:szCs w:val="24"/>
    </w:rPr>
  </w:style>
  <w:style w:type="paragraph" w:styleId="763">
    <w:name w:val="footnote text"/>
    <w:basedOn w:val="736"/>
    <w:link w:val="961"/>
    <w:uiPriority w:val="99"/>
    <w:semiHidden/>
    <w:unhideWhenUsed/>
    <w:qFormat/>
    <w:pPr>
      <w:spacing w:after="40" w:line="240" w:lineRule="auto"/>
    </w:pPr>
    <w:rPr>
      <w:sz w:val="18"/>
    </w:rPr>
  </w:style>
  <w:style w:type="paragraph" w:styleId="764">
    <w:name w:val="toc 6"/>
    <w:basedOn w:val="736"/>
    <w:next w:val="736"/>
    <w:uiPriority w:val="39"/>
    <w:unhideWhenUsed/>
    <w:qFormat/>
    <w:pPr>
      <w:ind w:left="1417" w:right="0" w:firstLine="0"/>
      <w:spacing w:after="57"/>
    </w:pPr>
  </w:style>
  <w:style w:type="paragraph" w:styleId="765">
    <w:name w:val="table of figures"/>
    <w:basedOn w:val="736"/>
    <w:next w:val="736"/>
    <w:uiPriority w:val="99"/>
    <w:unhideWhenUsed/>
    <w:qFormat/>
    <w:pPr>
      <w:spacing w:after="0" w:afterAutospacing="0"/>
    </w:pPr>
  </w:style>
  <w:style w:type="paragraph" w:styleId="766">
    <w:name w:val="toc 2"/>
    <w:basedOn w:val="736"/>
    <w:next w:val="736"/>
    <w:uiPriority w:val="39"/>
    <w:unhideWhenUsed/>
    <w:qFormat/>
    <w:pPr>
      <w:ind w:left="283" w:right="0" w:firstLine="0"/>
      <w:spacing w:after="57"/>
    </w:pPr>
  </w:style>
  <w:style w:type="paragraph" w:styleId="767">
    <w:name w:val="toc 9"/>
    <w:basedOn w:val="736"/>
    <w:next w:val="736"/>
    <w:uiPriority w:val="39"/>
    <w:unhideWhenUsed/>
    <w:qFormat/>
    <w:pPr>
      <w:ind w:left="2268" w:right="0" w:firstLine="0"/>
      <w:spacing w:after="57"/>
    </w:pPr>
  </w:style>
  <w:style w:type="paragraph" w:styleId="768">
    <w:name w:val="Normal (Web)"/>
    <w:basedOn w:val="736"/>
    <w:uiPriority w:val="99"/>
    <w:qFormat/>
    <w:pPr>
      <w:jc w:val="left"/>
      <w:spacing w:before="100" w:beforeAutospacing="1" w:after="100" w:afterAutospacing="1"/>
      <w:widowControl/>
    </w:pPr>
    <w:rPr>
      <w:rFonts w:ascii="宋体" w:hAnsi="宋体" w:cs="宋体"/>
      <w:color w:val="000000"/>
      <w:sz w:val="24"/>
      <w:szCs w:val="20"/>
    </w:rPr>
  </w:style>
  <w:style w:type="paragraph" w:styleId="769">
    <w:name w:val="Title"/>
    <w:basedOn w:val="736"/>
    <w:next w:val="736"/>
    <w:link w:val="827"/>
    <w:uiPriority w:val="10"/>
    <w:qFormat/>
    <w:pPr>
      <w:contextualSpacing/>
      <w:spacing w:before="300" w:after="200"/>
    </w:pPr>
    <w:rPr>
      <w:sz w:val="48"/>
      <w:szCs w:val="48"/>
    </w:rPr>
  </w:style>
  <w:style w:type="paragraph" w:styleId="770">
    <w:name w:val="Body Text First Indent"/>
    <w:basedOn w:val="750"/>
    <w:next w:val="771"/>
    <w:uiPriority w:val="0"/>
    <w:unhideWhenUsed/>
    <w:qFormat/>
    <w:pPr>
      <w:ind w:firstLine="498"/>
    </w:pPr>
    <w:rPr>
      <w:rFonts w:ascii="Times New Roman" w:hAnsi="Times New Roman" w:eastAsia="宋体" w:cs="Times New Roman"/>
      <w:sz w:val="24"/>
      <w:szCs w:val="20"/>
    </w:rPr>
  </w:style>
  <w:style w:type="paragraph" w:styleId="771">
    <w:name w:val="Body Text First Indent 2"/>
    <w:basedOn w:val="751"/>
    <w:next w:val="736"/>
    <w:uiPriority w:val="99"/>
    <w:qFormat/>
    <w:pPr>
      <w:ind w:left="0" w:firstLine="420"/>
      <w:spacing w:after="0" w:line="360" w:lineRule="auto"/>
    </w:pPr>
    <w:rPr>
      <w:rFonts w:ascii="宋体" w:hAnsi="宋体"/>
    </w:rPr>
  </w:style>
  <w:style w:type="table" w:styleId="77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3">
    <w:name w:val="Strong"/>
    <w:basedOn w:val="746"/>
    <w:uiPriority w:val="0"/>
    <w:qFormat/>
    <w:rPr>
      <w:b/>
    </w:rPr>
  </w:style>
  <w:style w:type="character" w:styleId="774">
    <w:name w:val="endnote reference"/>
    <w:uiPriority w:val="99"/>
    <w:semiHidden/>
    <w:unhideWhenUsed/>
    <w:qFormat/>
    <w:rPr>
      <w:vertAlign w:val="superscript"/>
    </w:rPr>
  </w:style>
  <w:style w:type="character" w:styleId="775">
    <w:name w:val="Emphasis"/>
    <w:basedOn w:val="746"/>
    <w:uiPriority w:val="20"/>
    <w:qFormat/>
    <w:rPr>
      <w:b/>
    </w:rPr>
  </w:style>
  <w:style w:type="character" w:styleId="776">
    <w:name w:val="Hyperlink"/>
    <w:uiPriority w:val="99"/>
    <w:unhideWhenUsed/>
    <w:qFormat/>
    <w:rPr>
      <w:color w:val="0000ff" w:themeColor="hyperlink"/>
      <w:u w:val="single"/>
      <w14:textFill>
        <w14:solidFill>
          <w14:schemeClr w14:val="hlink"/>
        </w14:solidFill>
      </w14:textFill>
    </w:rPr>
  </w:style>
  <w:style w:type="character" w:styleId="777">
    <w:name w:val="footnote reference"/>
    <w:uiPriority w:val="99"/>
    <w:unhideWhenUsed/>
    <w:qFormat/>
    <w:rPr>
      <w:vertAlign w:val="superscript"/>
    </w:rPr>
  </w:style>
  <w:style w:type="paragraph" w:styleId="778" w:customStyle="1">
    <w:name w:val="文本块11"/>
    <w:basedOn w:val="779"/>
    <w:uiPriority w:val="99"/>
    <w:unhideWhenUsed/>
    <w:qFormat/>
    <w:pPr>
      <w:ind w:left="1440" w:right="1440"/>
      <w:spacing w:after="120"/>
    </w:pPr>
  </w:style>
  <w:style w:type="paragraph" w:styleId="779" w:customStyle="1">
    <w:name w:val="正文12"/>
    <w:next w:val="78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0" w:customStyle="1">
    <w:name w:val="标题 21"/>
    <w:basedOn w:val="781"/>
    <w:next w:val="781"/>
    <w:uiPriority w:val="0"/>
    <w:qFormat/>
    <w:pPr>
      <w:jc w:val="left"/>
      <w:keepLines/>
      <w:keepNext/>
      <w:spacing w:before="50"/>
      <w:tabs>
        <w:tab w:val="left" w:pos="0" w:leader="none"/>
      </w:tabs>
    </w:pPr>
    <w:rPr>
      <w:rFonts w:ascii="Arial" w:hAnsi="Arial" w:eastAsia="黑体"/>
      <w:sz w:val="32"/>
      <w:szCs w:val="20"/>
    </w:rPr>
  </w:style>
  <w:style w:type="paragraph" w:styleId="781" w:customStyle="1">
    <w:name w:val="正文11"/>
    <w:next w:val="78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2" w:customStyle="1">
    <w:name w:val="目录 11"/>
    <w:basedOn w:val="779"/>
    <w:next w:val="781"/>
    <w:uiPriority w:val="0"/>
    <w:qFormat/>
    <w:pPr>
      <w:jc w:val="left"/>
      <w:spacing w:before="120" w:after="120"/>
    </w:pPr>
    <w:rPr>
      <w:rFonts w:ascii="Calibri" w:hAnsi="Calibri" w:eastAsia="宋体"/>
      <w:b/>
      <w:bCs/>
      <w:caps/>
      <w:sz w:val="20"/>
      <w:szCs w:val="20"/>
    </w:rPr>
  </w:style>
  <w:style w:type="paragraph" w:styleId="783" w:customStyle="1">
    <w:name w:val="正文1"/>
    <w:basedOn w:val="781"/>
    <w:next w:val="780"/>
    <w:uiPriority w:val="0"/>
    <w:qFormat/>
    <w:pPr>
      <w:jc w:val="left"/>
      <w:spacing w:line="360" w:lineRule="atLeast"/>
    </w:pPr>
    <w:rPr>
      <w:rFonts w:ascii="宋体" w:hAnsi="Calibri" w:eastAsia="宋体" w:cs="Times New Roman"/>
      <w:sz w:val="24"/>
      <w:szCs w:val="20"/>
    </w:rPr>
  </w:style>
  <w:style w:type="paragraph" w:styleId="784" w:customStyle="1">
    <w:name w:val="首行缩进"/>
    <w:basedOn w:val="785"/>
    <w:next w:val="736"/>
    <w:uiPriority w:val="0"/>
    <w:qFormat/>
    <w:pPr>
      <w:ind w:firstLine="480"/>
      <w:spacing w:line="360" w:lineRule="auto"/>
    </w:pPr>
    <w:rPr>
      <w:rFonts w:ascii="宋体" w:hAnsi="宋体"/>
      <w:sz w:val="24"/>
    </w:rPr>
  </w:style>
  <w:style w:type="paragraph" w:styleId="785" w:customStyle="1">
    <w:name w:val="正文13"/>
    <w:next w:val="78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6" w:customStyle="1">
    <w:name w:val="文本块1"/>
    <w:basedOn w:val="783"/>
    <w:next w:val="787"/>
    <w:uiPriority w:val="0"/>
    <w:qFormat/>
    <w:pPr>
      <w:ind w:left="420" w:right="33"/>
      <w:jc w:val="left"/>
    </w:pPr>
    <w:rPr>
      <w:sz w:val="24"/>
      <w:szCs w:val="20"/>
    </w:rPr>
  </w:style>
  <w:style w:type="paragraph" w:styleId="787" w:customStyle="1">
    <w:name w:val="标题 41"/>
    <w:basedOn w:val="788"/>
    <w:next w:val="781"/>
    <w:uiPriority w:val="0"/>
    <w:qFormat/>
    <w:pPr>
      <w:ind w:left="864" w:hanging="864"/>
      <w:keepLines/>
      <w:keepNext/>
      <w:spacing w:before="280" w:after="290" w:line="376" w:lineRule="auto"/>
      <w:outlineLvl w:val="3"/>
    </w:pPr>
    <w:rPr>
      <w:rFonts w:ascii="Cambria" w:hAnsi="Cambria"/>
      <w:sz w:val="28"/>
      <w:szCs w:val="28"/>
    </w:rPr>
  </w:style>
  <w:style w:type="paragraph" w:styleId="788" w:customStyle="1">
    <w:name w:val="标题1"/>
    <w:basedOn w:val="779"/>
    <w:next w:val="789"/>
    <w:uiPriority w:val="0"/>
    <w:qFormat/>
    <w:pPr>
      <w:jc w:val="center"/>
      <w:spacing w:before="240" w:after="60"/>
      <w:outlineLvl w:val="0"/>
    </w:pPr>
    <w:rPr>
      <w:rFonts w:ascii="Cambria" w:hAnsi="Cambria"/>
      <w:b/>
      <w:bCs/>
      <w:sz w:val="32"/>
      <w:szCs w:val="32"/>
    </w:rPr>
  </w:style>
  <w:style w:type="paragraph" w:styleId="789" w:customStyle="1">
    <w:name w:val="正文112"/>
    <w:next w:val="79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0" w:customStyle="1">
    <w:name w:val="页脚1"/>
    <w:basedOn w:val="791"/>
    <w:uiPriority w:val="0"/>
    <w:qFormat/>
    <w:pPr>
      <w:jc w:val="left"/>
      <w:tabs>
        <w:tab w:val="center" w:pos="4153" w:leader="none"/>
        <w:tab w:val="right" w:pos="8306" w:leader="none"/>
      </w:tabs>
    </w:pPr>
    <w:rPr>
      <w:sz w:val="18"/>
      <w:szCs w:val="18"/>
    </w:rPr>
  </w:style>
  <w:style w:type="paragraph" w:styleId="791" w:customStyle="1">
    <w:name w:val="正文113"/>
    <w:next w:val="792"/>
    <w:uiPriority w:val="0"/>
    <w:qFormat/>
    <w:pPr>
      <w:jc w:val="both"/>
      <w:spacing w:after="200" w:line="276" w:lineRule="auto"/>
      <w:widowControl w:val="off"/>
    </w:pPr>
    <w:rPr>
      <w:rFonts w:hint="default" w:ascii="Times New Roman" w:hAnsi="Times New Roman" w:eastAsia="宋体" w:cs="Times New Roman"/>
      <w:sz w:val="21"/>
      <w:szCs w:val="24"/>
      <w:lang w:val="en-US" w:eastAsia="zh-CN" w:bidi="ar-SA"/>
    </w:rPr>
  </w:style>
  <w:style w:type="paragraph" w:styleId="792" w:customStyle="1">
    <w:name w:val="BodyText1I21"/>
    <w:basedOn w:val="793"/>
    <w:uiPriority w:val="0"/>
    <w:qFormat/>
    <w:pPr>
      <w:ind w:firstLine="420"/>
      <w:spacing w:line="240" w:lineRule="auto"/>
    </w:pPr>
    <w:rPr>
      <w:sz w:val="21"/>
    </w:rPr>
  </w:style>
  <w:style w:type="paragraph" w:styleId="793" w:customStyle="1">
    <w:name w:val="BodyTextIndent1"/>
    <w:basedOn w:val="791"/>
    <w:next w:val="794"/>
    <w:uiPriority w:val="0"/>
    <w:qFormat/>
    <w:pPr>
      <w:ind w:left="420" w:firstLine="200"/>
      <w:spacing w:after="120" w:line="360" w:lineRule="auto"/>
    </w:pPr>
    <w:rPr>
      <w:rFonts w:ascii="Verdana" w:hAnsi="Verdana"/>
      <w:sz w:val="24"/>
      <w:szCs w:val="28"/>
    </w:rPr>
  </w:style>
  <w:style w:type="paragraph" w:styleId="794" w:customStyle="1">
    <w:name w:val="EnvelopeReturn1"/>
    <w:basedOn w:val="736"/>
    <w:uiPriority w:val="0"/>
    <w:qFormat/>
    <w:rPr>
      <w:rFonts w:ascii="Arial" w:hAnsi="Arial" w:eastAsia="宋体" w:cs="Times New Roman"/>
    </w:rPr>
  </w:style>
  <w:style w:type="paragraph" w:styleId="795" w:customStyle="1">
    <w:name w:val="索引 411"/>
    <w:basedOn w:val="736"/>
    <w:next w:val="736"/>
    <w:uiPriority w:val="0"/>
    <w:qFormat/>
    <w:pPr>
      <w:ind w:left="1260"/>
    </w:pPr>
  </w:style>
  <w:style w:type="paragraph" w:styleId="796" w:customStyle="1">
    <w:name w:val="一级条标题"/>
    <w:basedOn w:val="797"/>
    <w:next w:val="79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97" w:customStyle="1">
    <w:name w:val="章标题"/>
    <w:basedOn w:val="789"/>
    <w:next w:val="736"/>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798" w:customStyle="1">
    <w:name w:val="段"/>
    <w:basedOn w:val="783"/>
    <w:next w:val="736"/>
    <w:uiPriority w:val="0"/>
    <w:qFormat/>
    <w:pPr>
      <w:ind w:firstLine="200"/>
      <w:widowControl/>
    </w:pPr>
    <w:rPr>
      <w:sz w:val="20"/>
    </w:rPr>
  </w:style>
  <w:style w:type="paragraph" w:styleId="799" w:customStyle="1">
    <w:name w:val="正文111"/>
    <w:next w:val="80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0" w:customStyle="1">
    <w:name w:val="正文首行缩进1"/>
    <w:basedOn w:val="801"/>
    <w:next w:val="807"/>
    <w:uiPriority w:val="0"/>
    <w:qFormat/>
    <w:pPr>
      <w:ind w:firstLine="420"/>
      <w:spacing w:after="120"/>
    </w:pPr>
    <w:rPr>
      <w:rFonts w:ascii="Times New Roman" w:eastAsia="宋体"/>
      <w:sz w:val="24"/>
      <w:szCs w:val="24"/>
    </w:rPr>
  </w:style>
  <w:style w:type="paragraph" w:styleId="801" w:customStyle="1">
    <w:name w:val="正文文本11"/>
    <w:basedOn w:val="802"/>
    <w:next w:val="796"/>
    <w:uiPriority w:val="0"/>
    <w:qFormat/>
    <w:pPr>
      <w:spacing w:after="120"/>
    </w:pPr>
  </w:style>
  <w:style w:type="paragraph" w:styleId="802" w:customStyle="1">
    <w:name w:val="正文121"/>
    <w:next w:val="803"/>
    <w:uiPriority w:val="0"/>
    <w:qFormat/>
    <w:rPr>
      <w:rFonts w:hint="default" w:ascii="Times New Roman" w:hAnsi="Times New Roman" w:eastAsia="宋体" w:cs="Times New Roman"/>
    </w:rPr>
  </w:style>
  <w:style w:type="paragraph" w:styleId="803" w:customStyle="1">
    <w:name w:val="正文首行缩进 211"/>
    <w:basedOn w:val="804"/>
    <w:next w:val="802"/>
    <w:uiPriority w:val="0"/>
    <w:qFormat/>
    <w:pPr>
      <w:ind w:firstLine="420"/>
      <w:jc w:val="both"/>
    </w:pPr>
    <w:rPr>
      <w:lang w:val="en-US" w:eastAsia="en-US"/>
    </w:rPr>
  </w:style>
  <w:style w:type="paragraph" w:styleId="804" w:customStyle="1">
    <w:name w:val="正文文本缩进111"/>
    <w:basedOn w:val="802"/>
    <w:next w:val="805"/>
    <w:uiPriority w:val="0"/>
    <w:qFormat/>
    <w:pPr>
      <w:ind w:firstLine="538"/>
    </w:pPr>
    <w:rPr>
      <w:sz w:val="28"/>
    </w:rPr>
  </w:style>
  <w:style w:type="paragraph" w:styleId="805" w:customStyle="1">
    <w:name w:val="样式 正文文本缩进 + 首行缩进:  2 字符 行距: 1.5 倍行距"/>
    <w:basedOn w:val="806"/>
    <w:uiPriority w:val="0"/>
    <w:qFormat/>
    <w:pPr>
      <w:ind w:firstLine="645"/>
      <w:spacing w:before="156"/>
    </w:pPr>
    <w:rPr>
      <w:rFonts w:ascii="Calibri" w:hAnsi="Calibri"/>
      <w:sz w:val="28"/>
    </w:rPr>
  </w:style>
  <w:style w:type="paragraph" w:styleId="806" w:customStyle="1">
    <w:name w:val="正文文本缩进1"/>
    <w:basedOn w:val="781"/>
    <w:next w:val="805"/>
    <w:uiPriority w:val="0"/>
    <w:qFormat/>
    <w:pPr>
      <w:ind w:left="420"/>
      <w:jc w:val="both"/>
      <w:spacing w:after="120"/>
      <w:widowControl w:val="off"/>
    </w:pPr>
    <w:rPr>
      <w:rFonts w:ascii="Times New Roman" w:hAnsi="Times New Roman" w:eastAsia="宋体" w:cs="Times New Roman"/>
      <w:sz w:val="21"/>
      <w:szCs w:val="24"/>
      <w:lang w:val="en-US" w:eastAsia="zh-CN" w:bidi="ar-SA"/>
    </w:rPr>
  </w:style>
  <w:style w:type="paragraph" w:styleId="807" w:customStyle="1">
    <w:name w:val="正文首行缩进 21"/>
    <w:basedOn w:val="806"/>
    <w:next w:val="799"/>
    <w:uiPriority w:val="0"/>
    <w:qFormat/>
    <w:pPr>
      <w:ind w:firstLine="420"/>
    </w:pPr>
  </w:style>
  <w:style w:type="paragraph" w:styleId="808" w:customStyle="1">
    <w:name w:val="正文首行缩进11"/>
    <w:basedOn w:val="801"/>
    <w:uiPriority w:val="0"/>
    <w:qFormat/>
    <w:pPr>
      <w:ind w:firstLine="420"/>
    </w:pPr>
    <w:rPr>
      <w:sz w:val="24"/>
    </w:rPr>
  </w:style>
  <w:style w:type="paragraph" w:styleId="809" w:customStyle="1">
    <w:name w:val="正文1111"/>
    <w:next w:val="78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0" w:customStyle="1">
    <w:name w:val="目录 111"/>
    <w:basedOn w:val="799"/>
    <w:next w:val="799"/>
    <w:uiPriority w:val="0"/>
    <w:qFormat/>
    <w:pPr>
      <w:jc w:val="left"/>
      <w:spacing w:after="100" w:line="259" w:lineRule="auto"/>
      <w:widowControl/>
    </w:pPr>
    <w:rPr>
      <w:rFonts w:ascii="Calibri" w:hAnsi="Calibri" w:eastAsia="宋体"/>
      <w:sz w:val="22"/>
      <w:szCs w:val="22"/>
    </w:rPr>
  </w:style>
  <w:style w:type="paragraph" w:styleId="811" w:customStyle="1">
    <w:name w:val="正文文本111"/>
    <w:basedOn w:val="736"/>
    <w:next w:val="779"/>
    <w:uiPriority w:val="0"/>
    <w:qFormat/>
    <w:rPr>
      <w:rFonts w:ascii="楷体_GB2312" w:hAnsi="Arial" w:eastAsia="楷体_GB2312"/>
      <w:sz w:val="28"/>
      <w:szCs w:val="28"/>
      <w:lang w:eastAsia="en-US"/>
    </w:rPr>
  </w:style>
  <w:style w:type="paragraph" w:styleId="812" w:customStyle="1">
    <w:name w:val="正文缩进1"/>
    <w:basedOn w:val="736"/>
    <w:uiPriority w:val="0"/>
    <w:qFormat/>
    <w:pPr>
      <w:ind w:firstLine="420"/>
    </w:pPr>
  </w:style>
  <w:style w:type="paragraph" w:styleId="813" w:customStyle="1">
    <w:name w:val="寄信人地址1"/>
    <w:basedOn w:val="783"/>
    <w:uiPriority w:val="0"/>
    <w:qFormat/>
    <w:rPr>
      <w:rFonts w:ascii="Arial" w:hAnsi="Arial"/>
    </w:rPr>
  </w:style>
  <w:style w:type="paragraph" w:styleId="814" w:customStyle="1">
    <w:name w:val="BodyText1I2"/>
    <w:basedOn w:val="815"/>
    <w:uiPriority w:val="0"/>
    <w:qFormat/>
    <w:pPr>
      <w:ind w:firstLine="420"/>
      <w:spacing w:line="240" w:lineRule="auto"/>
    </w:pPr>
    <w:rPr>
      <w:sz w:val="21"/>
    </w:rPr>
  </w:style>
  <w:style w:type="paragraph" w:styleId="815" w:customStyle="1">
    <w:name w:val="BodyTextIndent"/>
    <w:basedOn w:val="791"/>
    <w:uiPriority w:val="0"/>
    <w:qFormat/>
    <w:pPr>
      <w:ind w:left="420" w:firstLine="200"/>
      <w:spacing w:after="120" w:line="360" w:lineRule="auto"/>
    </w:pPr>
    <w:rPr>
      <w:rFonts w:ascii="Verdana" w:hAnsi="Verdana"/>
      <w:sz w:val="24"/>
      <w:szCs w:val="28"/>
    </w:rPr>
  </w:style>
  <w:style w:type="character" w:styleId="816" w:customStyle="1">
    <w:name w:val="Heading 1 Char"/>
    <w:link w:val="737"/>
    <w:uiPriority w:val="9"/>
    <w:qFormat/>
    <w:rPr>
      <w:rFonts w:ascii="Arial" w:hAnsi="Arial" w:eastAsia="Arial" w:cs="Arial"/>
      <w:sz w:val="40"/>
      <w:szCs w:val="40"/>
    </w:rPr>
  </w:style>
  <w:style w:type="character" w:styleId="817" w:customStyle="1">
    <w:name w:val="Heading 2 Char"/>
    <w:link w:val="738"/>
    <w:uiPriority w:val="9"/>
    <w:qFormat/>
    <w:rPr>
      <w:rFonts w:ascii="Arial" w:hAnsi="Arial" w:eastAsia="Arial" w:cs="Arial"/>
      <w:sz w:val="34"/>
    </w:rPr>
  </w:style>
  <w:style w:type="character" w:styleId="818" w:customStyle="1">
    <w:name w:val="Heading 3 Char"/>
    <w:link w:val="739"/>
    <w:uiPriority w:val="9"/>
    <w:qFormat/>
    <w:rPr>
      <w:rFonts w:ascii="Arial" w:hAnsi="Arial" w:eastAsia="Arial" w:cs="Arial"/>
      <w:sz w:val="30"/>
      <w:szCs w:val="30"/>
    </w:rPr>
  </w:style>
  <w:style w:type="character" w:styleId="819" w:customStyle="1">
    <w:name w:val="Heading 4 Char"/>
    <w:link w:val="740"/>
    <w:uiPriority w:val="9"/>
    <w:qFormat/>
    <w:rPr>
      <w:rFonts w:ascii="Arial" w:hAnsi="Arial" w:eastAsia="Arial" w:cs="Arial"/>
      <w:b/>
      <w:bCs/>
      <w:sz w:val="26"/>
      <w:szCs w:val="26"/>
    </w:rPr>
  </w:style>
  <w:style w:type="character" w:styleId="820" w:customStyle="1">
    <w:name w:val="Heading 5 Char"/>
    <w:link w:val="741"/>
    <w:uiPriority w:val="9"/>
    <w:qFormat/>
    <w:rPr>
      <w:rFonts w:ascii="Arial" w:hAnsi="Arial" w:eastAsia="Arial" w:cs="Arial"/>
      <w:b/>
      <w:bCs/>
      <w:sz w:val="24"/>
      <w:szCs w:val="24"/>
    </w:rPr>
  </w:style>
  <w:style w:type="character" w:styleId="821" w:customStyle="1">
    <w:name w:val="Heading 6 Char"/>
    <w:link w:val="742"/>
    <w:uiPriority w:val="9"/>
    <w:qFormat/>
    <w:rPr>
      <w:rFonts w:ascii="Arial" w:hAnsi="Arial" w:eastAsia="Arial" w:cs="Arial"/>
      <w:b/>
      <w:bCs/>
      <w:sz w:val="22"/>
      <w:szCs w:val="22"/>
    </w:rPr>
  </w:style>
  <w:style w:type="character" w:styleId="822" w:customStyle="1">
    <w:name w:val="Heading 7 Char"/>
    <w:link w:val="743"/>
    <w:uiPriority w:val="9"/>
    <w:qFormat/>
    <w:rPr>
      <w:rFonts w:ascii="Arial" w:hAnsi="Arial" w:eastAsia="Arial" w:cs="Arial"/>
      <w:b/>
      <w:bCs/>
      <w:i/>
      <w:iCs/>
      <w:sz w:val="22"/>
      <w:szCs w:val="22"/>
    </w:rPr>
  </w:style>
  <w:style w:type="character" w:styleId="823" w:customStyle="1">
    <w:name w:val="Heading 8 Char"/>
    <w:link w:val="744"/>
    <w:uiPriority w:val="9"/>
    <w:qFormat/>
    <w:rPr>
      <w:rFonts w:ascii="Arial" w:hAnsi="Arial" w:eastAsia="Arial" w:cs="Arial"/>
      <w:i/>
      <w:iCs/>
      <w:sz w:val="22"/>
      <w:szCs w:val="22"/>
    </w:rPr>
  </w:style>
  <w:style w:type="character" w:styleId="824" w:customStyle="1">
    <w:name w:val="Heading 9 Char"/>
    <w:link w:val="745"/>
    <w:uiPriority w:val="9"/>
    <w:qFormat/>
    <w:rPr>
      <w:rFonts w:ascii="Arial" w:hAnsi="Arial" w:eastAsia="Arial" w:cs="Arial"/>
      <w:i/>
      <w:iCs/>
      <w:sz w:val="21"/>
      <w:szCs w:val="21"/>
    </w:rPr>
  </w:style>
  <w:style w:type="paragraph" w:styleId="825">
    <w:name w:val="List Paragraph"/>
    <w:basedOn w:val="736"/>
    <w:uiPriority w:val="34"/>
    <w:qFormat/>
    <w:pPr>
      <w:contextualSpacing/>
      <w:ind w:left="720"/>
    </w:pPr>
  </w:style>
  <w:style w:type="paragraph" w:styleId="826">
    <w:name w:val="No Spacing"/>
    <w:uiPriority w:val="1"/>
    <w:qFormat/>
    <w:pPr>
      <w:spacing w:before="0" w:after="0" w:line="240" w:lineRule="auto"/>
    </w:pPr>
    <w:rPr>
      <w:rFonts w:hint="default" w:ascii="Times New Roman" w:hAnsi="Times New Roman" w:eastAsia="宋体" w:cs="Times New Roman"/>
    </w:rPr>
  </w:style>
  <w:style w:type="character" w:styleId="827" w:customStyle="1">
    <w:name w:val="Title Char"/>
    <w:link w:val="769"/>
    <w:uiPriority w:val="10"/>
    <w:qFormat/>
    <w:rPr>
      <w:sz w:val="48"/>
      <w:szCs w:val="48"/>
    </w:rPr>
  </w:style>
  <w:style w:type="character" w:styleId="828" w:customStyle="1">
    <w:name w:val="Subtitle Char"/>
    <w:link w:val="762"/>
    <w:uiPriority w:val="11"/>
    <w:qFormat/>
    <w:rPr>
      <w:sz w:val="24"/>
      <w:szCs w:val="24"/>
    </w:rPr>
  </w:style>
  <w:style w:type="paragraph" w:styleId="829">
    <w:name w:val="Quote"/>
    <w:basedOn w:val="736"/>
    <w:next w:val="736"/>
    <w:link w:val="830"/>
    <w:uiPriority w:val="29"/>
    <w:qFormat/>
    <w:pPr>
      <w:ind w:left="720" w:right="720"/>
    </w:pPr>
    <w:rPr>
      <w:i/>
    </w:rPr>
  </w:style>
  <w:style w:type="character" w:styleId="830" w:customStyle="1">
    <w:name w:val="Quote Char"/>
    <w:link w:val="829"/>
    <w:uiPriority w:val="29"/>
    <w:qFormat/>
    <w:rPr>
      <w:i/>
    </w:rPr>
  </w:style>
  <w:style w:type="paragraph" w:styleId="831">
    <w:name w:val="Intense Quote"/>
    <w:basedOn w:val="736"/>
    <w:next w:val="736"/>
    <w:link w:val="8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2" w:customStyle="1">
    <w:name w:val="Intense Quote Char"/>
    <w:link w:val="831"/>
    <w:uiPriority w:val="30"/>
    <w:qFormat/>
    <w:rPr>
      <w:i/>
    </w:rPr>
  </w:style>
  <w:style w:type="character" w:styleId="833" w:customStyle="1">
    <w:name w:val="Header Char"/>
    <w:link w:val="759"/>
    <w:uiPriority w:val="99"/>
    <w:qFormat/>
  </w:style>
  <w:style w:type="character" w:styleId="834" w:customStyle="1">
    <w:name w:val="Footer Char"/>
    <w:link w:val="758"/>
    <w:uiPriority w:val="99"/>
    <w:qFormat/>
  </w:style>
  <w:style w:type="character" w:styleId="835" w:customStyle="1">
    <w:name w:val="Caption Char"/>
    <w:link w:val="758"/>
    <w:uiPriority w:val="99"/>
    <w:qFormat/>
  </w:style>
  <w:style w:type="table" w:styleId="83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8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1" w:customStyle="1">
    <w:name w:val="Footnote Text Char"/>
    <w:link w:val="763"/>
    <w:uiPriority w:val="99"/>
    <w:qFormat/>
    <w:rPr>
      <w:sz w:val="18"/>
    </w:rPr>
  </w:style>
  <w:style w:type="character" w:styleId="962" w:customStyle="1">
    <w:name w:val="Endnote Text Char"/>
    <w:link w:val="757"/>
    <w:uiPriority w:val="99"/>
    <w:qFormat/>
    <w:rPr>
      <w:sz w:val="20"/>
    </w:rPr>
  </w:style>
  <w:style w:type="paragraph" w:styleId="963" w:customStyle="1">
    <w:name w:val="TOC Heading"/>
    <w:uiPriority w:val="39"/>
    <w:unhideWhenUsed/>
    <w:qFormat/>
    <w:rPr>
      <w:rFonts w:hint="default" w:ascii="Times New Roman" w:hAnsi="Times New Roman" w:eastAsia="宋体" w:cs="Times New Roman"/>
    </w:rPr>
  </w:style>
  <w:style w:type="paragraph" w:styleId="964" w:customStyle="1">
    <w:name w:val="标题 111"/>
    <w:basedOn w:val="736"/>
    <w:next w:val="736"/>
    <w:uiPriority w:val="0"/>
    <w:qFormat/>
    <w:pPr>
      <w:jc w:val="center"/>
      <w:keepLines/>
      <w:keepNext/>
      <w:spacing w:line="578" w:lineRule="auto"/>
      <w:outlineLvl w:val="0"/>
    </w:pPr>
    <w:rPr>
      <w:rFonts w:eastAsia="新宋体"/>
      <w:b/>
      <w:bCs/>
      <w:sz w:val="30"/>
      <w:szCs w:val="44"/>
    </w:rPr>
  </w:style>
  <w:style w:type="paragraph" w:styleId="965" w:customStyle="1">
    <w:name w:val="标题 211"/>
    <w:basedOn w:val="736"/>
    <w:next w:val="736"/>
    <w:uiPriority w:val="9"/>
    <w:unhideWhenUsed/>
    <w:qFormat/>
    <w:pPr>
      <w:keepLines/>
      <w:keepNext/>
      <w:spacing w:before="260" w:after="260" w:line="416" w:lineRule="auto"/>
      <w:outlineLvl w:val="1"/>
    </w:pPr>
    <w:rPr>
      <w:rFonts w:ascii="Cambria" w:hAnsi="Cambria" w:eastAsia="宋体" w:cs="Times New Roman"/>
      <w:b/>
      <w:bCs/>
      <w:sz w:val="32"/>
      <w:szCs w:val="32"/>
    </w:rPr>
  </w:style>
  <w:style w:type="paragraph" w:styleId="966" w:customStyle="1">
    <w:name w:val="标题 31"/>
    <w:basedOn w:val="736"/>
    <w:next w:val="736"/>
    <w:uiPriority w:val="0"/>
    <w:unhideWhenUsed/>
    <w:qFormat/>
    <w:pPr>
      <w:jc w:val="left"/>
      <w:spacing w:before="100" w:beforeAutospacing="1" w:after="100" w:afterAutospacing="1"/>
      <w:outlineLvl w:val="2"/>
    </w:pPr>
    <w:rPr>
      <w:rFonts w:hint="eastAsia" w:ascii="宋体" w:hAnsi="宋体" w:eastAsia="宋体" w:cs="宋体"/>
      <w:b/>
      <w:bCs/>
      <w:sz w:val="27"/>
      <w:szCs w:val="27"/>
      <w:lang w:val="en-US" w:eastAsia="zh-CN" w:bidi="ar"/>
    </w:rPr>
  </w:style>
  <w:style w:type="character" w:styleId="967" w:customStyle="1">
    <w:name w:val="默认段落字体1"/>
    <w:link w:val="736"/>
    <w:uiPriority w:val="0"/>
    <w:semiHidden/>
    <w:qFormat/>
  </w:style>
  <w:style w:type="table" w:styleId="968" w:customStyle="1">
    <w:name w:val="普通表格111"/>
    <w:uiPriority w:val="0"/>
    <w:semiHidden/>
    <w:qFormat/>
    <w:tblPr/>
  </w:style>
  <w:style w:type="paragraph" w:styleId="969" w:customStyle="1">
    <w:name w:val="索引 511"/>
    <w:basedOn w:val="736"/>
    <w:next w:val="736"/>
    <w:uiPriority w:val="0"/>
    <w:qFormat/>
    <w:pPr>
      <w:ind w:left="798"/>
      <w:jc w:val="left"/>
    </w:pPr>
    <w:rPr>
      <w:rFonts w:ascii="Calibri" w:hAnsi="Calibri" w:eastAsia="宋体" w:cs="Times New Roman"/>
      <w:sz w:val="21"/>
      <w:szCs w:val="24"/>
    </w:rPr>
  </w:style>
  <w:style w:type="paragraph" w:styleId="970" w:customStyle="1">
    <w:name w:val="正文文本12"/>
    <w:basedOn w:val="736"/>
    <w:next w:val="736"/>
    <w:uiPriority w:val="99"/>
    <w:qFormat/>
    <w:pPr>
      <w:spacing w:after="120"/>
    </w:pPr>
    <w:rPr>
      <w:rFonts w:ascii="Calibri" w:hAnsi="Calibri"/>
    </w:rPr>
  </w:style>
  <w:style w:type="paragraph" w:styleId="971" w:customStyle="1">
    <w:name w:val="正文文本缩进12"/>
    <w:basedOn w:val="736"/>
    <w:next w:val="972"/>
    <w:uiPriority w:val="0"/>
    <w:qFormat/>
    <w:pPr>
      <w:ind w:left="420"/>
      <w:spacing w:after="120"/>
    </w:pPr>
    <w:rPr>
      <w:rFonts w:ascii="Calibri" w:hAnsi="Calibri"/>
    </w:rPr>
  </w:style>
  <w:style w:type="paragraph" w:styleId="972" w:customStyle="1">
    <w:name w:val="寄信人地址11"/>
    <w:basedOn w:val="736"/>
    <w:uiPriority w:val="0"/>
    <w:qFormat/>
    <w:rPr>
      <w:rFonts w:ascii="Arial" w:hAnsi="Arial" w:eastAsia="宋体" w:cs="Times New Roman"/>
    </w:rPr>
  </w:style>
  <w:style w:type="paragraph" w:styleId="973" w:customStyle="1">
    <w:name w:val="索引 412"/>
    <w:basedOn w:val="736"/>
    <w:next w:val="736"/>
    <w:uiPriority w:val="0"/>
    <w:qFormat/>
    <w:pPr>
      <w:ind w:left="1260"/>
    </w:pPr>
  </w:style>
  <w:style w:type="paragraph" w:styleId="974" w:customStyle="1">
    <w:name w:val="页脚11"/>
    <w:basedOn w:val="736"/>
    <w:uiPriority w:val="99"/>
    <w:qFormat/>
    <w:pPr>
      <w:jc w:val="left"/>
      <w:tabs>
        <w:tab w:val="center" w:pos="4153" w:leader="none"/>
        <w:tab w:val="right" w:pos="8306" w:leader="none"/>
      </w:tabs>
    </w:pPr>
    <w:rPr>
      <w:sz w:val="18"/>
      <w:szCs w:val="18"/>
    </w:rPr>
  </w:style>
  <w:style w:type="paragraph" w:styleId="975" w:customStyle="1">
    <w:name w:val="页眉11"/>
    <w:basedOn w:val="736"/>
    <w:uiPriority w:val="99"/>
    <w:qFormat/>
    <w:pPr>
      <w:jc w:val="center"/>
      <w:tabs>
        <w:tab w:val="center" w:pos="4153" w:leader="none"/>
        <w:tab w:val="right" w:pos="8306" w:leader="none"/>
      </w:tabs>
      <w:pBdr>
        <w:bottom w:val="single" w:color="000000" w:sz="6" w:space="1"/>
      </w:pBdr>
    </w:pPr>
    <w:rPr>
      <w:sz w:val="18"/>
      <w:szCs w:val="18"/>
    </w:rPr>
  </w:style>
  <w:style w:type="paragraph" w:styleId="976" w:customStyle="1">
    <w:name w:val="目录 1111"/>
    <w:basedOn w:val="736"/>
    <w:next w:val="736"/>
    <w:uiPriority w:val="39"/>
    <w:unhideWhenUsed/>
    <w:qFormat/>
    <w:pPr>
      <w:ind w:left="0" w:right="0" w:firstLine="0"/>
      <w:spacing w:after="57"/>
    </w:pPr>
  </w:style>
  <w:style w:type="paragraph" w:styleId="977" w:customStyle="1">
    <w:name w:val="脚注文本11"/>
    <w:basedOn w:val="736"/>
    <w:next w:val="969"/>
    <w:uiPriority w:val="0"/>
    <w:qFormat/>
    <w:pPr>
      <w:jc w:val="left"/>
    </w:pPr>
    <w:rPr>
      <w:rFonts w:ascii="Calibri" w:hAnsi="Calibri" w:eastAsia="宋体" w:cs="Times New Roman"/>
      <w:sz w:val="18"/>
      <w:szCs w:val="24"/>
    </w:rPr>
  </w:style>
  <w:style w:type="paragraph" w:styleId="978" w:customStyle="1">
    <w:name w:val="普通(网站)1"/>
    <w:basedOn w:val="736"/>
    <w:uiPriority w:val="0"/>
    <w:qFormat/>
    <w:pPr>
      <w:spacing w:before="100" w:beforeAutospacing="1" w:after="100" w:afterAutospacing="1"/>
    </w:pPr>
    <w:rPr>
      <w:rFonts w:ascii="宋体" w:hAnsi="宋体"/>
      <w:sz w:val="24"/>
    </w:rPr>
  </w:style>
  <w:style w:type="paragraph" w:styleId="979" w:customStyle="1">
    <w:name w:val="正文首行缩进12"/>
    <w:basedOn w:val="970"/>
    <w:next w:val="980"/>
    <w:uiPriority w:val="0"/>
    <w:qFormat/>
    <w:pPr>
      <w:ind w:firstLine="420"/>
    </w:pPr>
  </w:style>
  <w:style w:type="paragraph" w:styleId="980" w:customStyle="1">
    <w:name w:val="正文首行缩进 2111"/>
    <w:basedOn w:val="971"/>
    <w:next w:val="736"/>
    <w:uiPriority w:val="0"/>
    <w:qFormat/>
    <w:pPr>
      <w:ind w:firstLine="420"/>
      <w:spacing w:line="360" w:lineRule="auto"/>
    </w:pPr>
    <w:rPr>
      <w:color w:val="000000"/>
      <w:sz w:val="20"/>
    </w:rPr>
  </w:style>
  <w:style w:type="table" w:styleId="981" w:customStyle="1">
    <w:name w:val="网格型12"/>
    <w:basedOn w:val="968"/>
    <w:uiPriority w:val="39"/>
    <w:qFormat/>
    <w:tblPr/>
  </w:style>
  <w:style w:type="character" w:styleId="982" w:customStyle="1">
    <w:name w:val="页码1"/>
    <w:basedOn w:val="967"/>
    <w:link w:val="736"/>
    <w:uiPriority w:val="0"/>
    <w:qFormat/>
  </w:style>
  <w:style w:type="character" w:styleId="983" w:customStyle="1">
    <w:name w:val="超链接1"/>
    <w:basedOn w:val="967"/>
    <w:link w:val="736"/>
    <w:uiPriority w:val="99"/>
    <w:unhideWhenUsed/>
    <w:qFormat/>
    <w:rPr>
      <w:color w:val="0000ff"/>
      <w:u w:val="none"/>
    </w:rPr>
  </w:style>
  <w:style w:type="paragraph" w:styleId="984" w:customStyle="1">
    <w:name w:val="BodyText1I211"/>
    <w:basedOn w:val="985"/>
    <w:uiPriority w:val="0"/>
    <w:qFormat/>
    <w:pPr>
      <w:ind w:firstLine="420"/>
      <w:spacing w:line="240" w:lineRule="auto"/>
    </w:pPr>
    <w:rPr>
      <w:sz w:val="21"/>
    </w:rPr>
  </w:style>
  <w:style w:type="paragraph" w:styleId="985" w:customStyle="1">
    <w:name w:val="BodyTextIndent11"/>
    <w:basedOn w:val="791"/>
    <w:uiPriority w:val="0"/>
    <w:qFormat/>
    <w:pPr>
      <w:ind w:left="420" w:firstLine="200"/>
      <w:spacing w:after="120" w:line="360" w:lineRule="auto"/>
    </w:pPr>
    <w:rPr>
      <w:rFonts w:ascii="Verdana" w:hAnsi="Verdana"/>
      <w:sz w:val="24"/>
      <w:szCs w:val="28"/>
    </w:rPr>
  </w:style>
  <w:style w:type="character" w:styleId="986" w:customStyle="1">
    <w:name w:val="NormalCharacter1"/>
    <w:link w:val="736"/>
    <w:uiPriority w:val="0"/>
    <w:semiHidden/>
    <w:qFormat/>
    <w:rPr>
      <w:sz w:val="28"/>
      <w:lang w:val="en-US" w:eastAsia="zh-CN" w:bidi="ar-SA"/>
    </w:rPr>
  </w:style>
  <w:style w:type="paragraph" w:styleId="987" w:customStyle="1">
    <w:name w:val="正文文本缩进11"/>
    <w:basedOn w:val="781"/>
    <w:next w:val="789"/>
    <w:uiPriority w:val="0"/>
    <w:qFormat/>
    <w:pPr>
      <w:ind w:firstLine="425"/>
      <w:spacing w:line="360" w:lineRule="auto"/>
    </w:pPr>
  </w:style>
  <w:style w:type="paragraph" w:styleId="988" w:customStyle="1">
    <w:name w:val="标题 11"/>
    <w:basedOn w:val="799"/>
    <w:next w:val="799"/>
    <w:uiPriority w:val="0"/>
    <w:qFormat/>
    <w:pPr>
      <w:keepLines/>
      <w:keepNext/>
      <w:spacing w:before="340" w:after="330" w:line="578" w:lineRule="auto"/>
      <w:outlineLvl w:val="0"/>
    </w:pPr>
    <w:rPr>
      <w:b/>
      <w:bCs/>
      <w:sz w:val="44"/>
      <w:szCs w:val="44"/>
    </w:rPr>
  </w:style>
  <w:style w:type="paragraph" w:styleId="989" w:customStyle="1">
    <w:name w:val="BlockQuote1"/>
    <w:basedOn w:val="802"/>
    <w:uiPriority w:val="0"/>
    <w:qFormat/>
    <w:pPr>
      <w:ind w:left="256" w:right="6" w:firstLine="624"/>
    </w:pPr>
    <w:rPr>
      <w:rFonts w:eastAsia="仿宋_GB2312"/>
      <w:sz w:val="28"/>
    </w:rPr>
  </w:style>
  <w:style w:type="paragraph" w:styleId="990" w:customStyle="1">
    <w:name w:val="正文文本1"/>
    <w:basedOn w:val="779"/>
    <w:next w:val="796"/>
    <w:uiPriority w:val="0"/>
    <w:qFormat/>
    <w:pPr>
      <w:spacing w:after="120"/>
    </w:pPr>
    <w:rPr>
      <w:lang w:eastAsia="en-US"/>
    </w:rPr>
  </w:style>
  <w:style w:type="paragraph" w:styleId="991" w:customStyle="1">
    <w:name w:val="纯文本1"/>
    <w:basedOn w:val="781"/>
    <w:uiPriority w:val="0"/>
    <w:qFormat/>
    <w:rPr>
      <w:rFonts w:ascii="宋体" w:hAnsi="Courier New"/>
      <w:sz w:val="20"/>
      <w:szCs w:val="20"/>
    </w:rPr>
  </w:style>
  <w:style w:type="paragraph" w:styleId="992" w:customStyle="1">
    <w:name w:val="表格文字"/>
    <w:basedOn w:val="779"/>
    <w:next w:val="801"/>
    <w:uiPriority w:val="0"/>
    <w:qFormat/>
    <w:pPr>
      <w:jc w:val="left"/>
    </w:pPr>
    <w:rPr>
      <w:bCs/>
      <w:spacing w:val="10"/>
      <w:sz w:val="20"/>
      <w:szCs w:val="20"/>
    </w:rPr>
  </w:style>
  <w:style w:type="paragraph" w:styleId="993" w:customStyle="1">
    <w:name w:val="脚注文本1"/>
    <w:basedOn w:val="785"/>
    <w:next w:val="994"/>
    <w:uiPriority w:val="0"/>
    <w:qFormat/>
    <w:rPr>
      <w:rFonts w:eastAsia="Times New Roman"/>
      <w:sz w:val="18"/>
      <w:szCs w:val="18"/>
    </w:rPr>
  </w:style>
  <w:style w:type="paragraph" w:styleId="994" w:customStyle="1">
    <w:name w:val="索引 51"/>
    <w:basedOn w:val="783"/>
    <w:next w:val="783"/>
    <w:uiPriority w:val="0"/>
    <w:qFormat/>
    <w:pPr>
      <w:ind w:left="798"/>
    </w:pPr>
    <w:rPr>
      <w:rFonts w:ascii="Calibri" w:hAnsi="Calibri"/>
    </w:rPr>
  </w:style>
  <w:style w:type="paragraph" w:styleId="995" w:customStyle="1">
    <w:name w:val="列出段落1"/>
    <w:basedOn w:val="736"/>
    <w:uiPriority w:val="34"/>
    <w:qFormat/>
    <w:pPr>
      <w:ind w:left="480"/>
      <w:jc w:val="left"/>
    </w:pPr>
    <w:rPr>
      <w:rFonts w:ascii="Calibri" w:hAnsi="Calibri" w:eastAsia="PMingLiU"/>
      <w:sz w:val="24"/>
      <w:szCs w:val="20"/>
      <w:lang w:eastAsia="zh-TW"/>
    </w:rPr>
  </w:style>
  <w:style w:type="paragraph" w:styleId="996" w:customStyle="1">
    <w:name w:val="页眉1"/>
    <w:basedOn w:val="785"/>
    <w:uiPriority w:val="0"/>
    <w:qFormat/>
    <w:pPr>
      <w:jc w:val="center"/>
      <w:tabs>
        <w:tab w:val="center" w:pos="4153" w:leader="none"/>
        <w:tab w:val="right" w:pos="8306" w:leader="none"/>
      </w:tabs>
      <w:pBdr>
        <w:bottom w:val="single" w:color="000000" w:sz="6" w:space="1"/>
      </w:pBdr>
    </w:pPr>
    <w:rPr>
      <w:sz w:val="18"/>
      <w:szCs w:val="18"/>
    </w:rPr>
  </w:style>
  <w:style w:type="paragraph" w:styleId="997" w:customStyle="1">
    <w:name w:val="目录 12"/>
    <w:basedOn w:val="785"/>
    <w:next w:val="785"/>
    <w:uiPriority w:val="0"/>
    <w:qFormat/>
    <w:rPr>
      <w:sz w:val="20"/>
      <w:szCs w:val="20"/>
    </w:rPr>
  </w:style>
  <w:style w:type="paragraph" w:styleId="998" w:customStyle="1">
    <w:name w:val="索引 41"/>
    <w:basedOn w:val="783"/>
    <w:next w:val="783"/>
    <w:uiPriority w:val="0"/>
    <w:qFormat/>
    <w:pPr>
      <w:ind w:left="600"/>
    </w:pPr>
    <w:rPr>
      <w:rFonts w:ascii="Calibri" w:hAnsi="Calibri"/>
      <w:sz w:val="22"/>
      <w:szCs w:val="22"/>
    </w:rPr>
  </w:style>
  <w:style w:type="table" w:styleId="999" w:customStyle="1">
    <w:name w:val="网格型11"/>
    <w:basedOn w:val="1000"/>
    <w:uiPriority w:val="59"/>
    <w:qFormat/>
    <w:tblPr/>
  </w:style>
  <w:style w:type="table" w:styleId="1000" w:customStyle="1">
    <w:name w:val="普通表格1"/>
    <w:uiPriority w:val="99"/>
    <w:unhideWhenUsed/>
    <w:qFormat/>
    <w:tblPr/>
  </w:style>
  <w:style w:type="table" w:styleId="1001" w:customStyle="1">
    <w:name w:val="网格型1"/>
    <w:basedOn w:val="1002"/>
    <w:uiPriority w:val="39"/>
    <w:qFormat/>
    <w:tblPr/>
  </w:style>
  <w:style w:type="table" w:styleId="1002" w:customStyle="1">
    <w:name w:val="普通表格11"/>
    <w:uiPriority w:val="0"/>
    <w:semiHidden/>
    <w:qFormat/>
    <w:tblPr/>
  </w:style>
  <w:style w:type="paragraph" w:styleId="1003" w:customStyle="1">
    <w:name w:val="信息标题1"/>
    <w:basedOn w:val="736"/>
    <w:next w:val="970"/>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1004" w:customStyle="1">
    <w:name w:val="AONormal"/>
    <w:uiPriority w:val="0"/>
    <w:qFormat/>
    <w:pPr>
      <w:ind w:firstLine="440"/>
      <w:spacing w:line="400" w:lineRule="exact"/>
    </w:pPr>
    <w:rPr>
      <w:rFonts w:hint="default" w:ascii="宋体" w:hAnsi="宋体" w:eastAsia="宋体" w:cs="宋体"/>
      <w:sz w:val="22"/>
      <w:szCs w:val="21"/>
      <w:lang w:val="en-US" w:eastAsia="zh-CN" w:bidi="ar-SA"/>
    </w:rPr>
  </w:style>
  <w:style w:type="table" w:styleId="1005" w:customStyle="1">
    <w:name w:val="Table Normal"/>
    <w:uiPriority w:val="0"/>
    <w:semiHidden/>
    <w:unhideWhenUsed/>
    <w:qFormat/>
    <w:tblPr>
      <w:tblCellMar>
        <w:left w:w="0" w:type="dxa"/>
        <w:top w:w="0" w:type="dxa"/>
        <w:right w:w="0" w:type="dxa"/>
        <w:bottom w:w="0" w:type="dxa"/>
      </w:tblCellMar>
    </w:tblPr>
  </w:style>
  <w:style w:type="character" w:styleId="1006" w:customStyle="1">
    <w:name w:val="NormalCharacter11"/>
    <w:link w:val="736"/>
    <w:uiPriority w:val="0"/>
    <w:qFormat/>
    <w:rPr>
      <w:rFonts w:ascii="Times New Roman" w:hAnsi="Times New Roman" w:eastAsia="宋体" w:cs="Times New Roman"/>
      <w:sz w:val="21"/>
      <w:szCs w:val="24"/>
      <w:lang w:val="en-US" w:eastAsia="zh-CN" w:bidi="ar-SA"/>
    </w:rPr>
  </w:style>
  <w:style w:type="paragraph" w:styleId="1007" w:customStyle="1">
    <w:name w:val="Table Paragraph"/>
    <w:basedOn w:val="781"/>
    <w:uiPriority w:val="0"/>
    <w:qFormat/>
  </w:style>
  <w:style w:type="numbering" w:styleId="100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 Id="rId15"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张存</cp:lastModifiedBy>
  <cp:revision>8</cp:revision>
  <dcterms:created xsi:type="dcterms:W3CDTF">2014-10-29T12:08:00Z</dcterms:created>
  <dcterms:modified xsi:type="dcterms:W3CDTF">2026-09-21T06:58:33Z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AB7ACA65DAB54388A82464126762015B_13</vt:lpwstr>
  </property>
  <property fmtid="{D5CDD505-2E9C-101B-9397-08002B2CF9AE}" pid="4" name="KSOTemplateDocerSaveRecord">
    <vt:lpwstr>eyJoZGlkIjoiOWViODE4MGM4MTJjNzM2ZGNmNjc3YTYxYTM0Nzk2YzciLCJ1c2VySWQiOiI5NDYyMjkyNDQifQ==</vt:lpwstr>
  </property>
</Properties>
</file>