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8619F">
      <w:pPr>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auto"/>
          <w:sz w:val="24"/>
          <w:highlight w:val="none"/>
        </w:rPr>
      </w:pPr>
      <w:r>
        <w:rPr>
          <w:rFonts w:hint="eastAsia" w:ascii="宋体" w:hAnsi="宋体" w:eastAsia="宋体" w:cs="宋体"/>
          <w:b/>
          <w:bCs/>
          <w:color w:val="auto"/>
          <w:sz w:val="36"/>
          <w:szCs w:val="36"/>
          <w:highlight w:val="none"/>
          <w:lang w:val="en-US" w:eastAsia="zh-CN"/>
        </w:rPr>
        <w:t>项目需求（</w:t>
      </w:r>
      <w:r>
        <w:rPr>
          <w:rFonts w:hint="eastAsia" w:ascii="宋体" w:hAnsi="宋体" w:eastAsia="宋体" w:cs="宋体"/>
          <w:b/>
          <w:bCs/>
          <w:color w:val="auto"/>
          <w:sz w:val="36"/>
          <w:szCs w:val="36"/>
          <w:highlight w:val="none"/>
        </w:rPr>
        <w:t>采购需求</w:t>
      </w:r>
      <w:r>
        <w:rPr>
          <w:rFonts w:hint="eastAsia" w:ascii="宋体" w:hAnsi="宋体" w:eastAsia="宋体" w:cs="宋体"/>
          <w:b/>
          <w:bCs/>
          <w:color w:val="auto"/>
          <w:sz w:val="36"/>
          <w:szCs w:val="36"/>
          <w:highlight w:val="none"/>
          <w:lang w:val="en-US" w:eastAsia="zh-CN"/>
        </w:rPr>
        <w:t>）</w:t>
      </w:r>
    </w:p>
    <w:p w14:paraId="7E20A665">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firstLine="482"/>
        <w:jc w:val="both"/>
        <w:textAlignment w:val="auto"/>
        <w:rPr>
          <w:rFonts w:hint="eastAsia" w:ascii="宋体" w:hAnsi="宋体" w:eastAsia="宋体" w:cs="宋体"/>
          <w:b/>
          <w:bCs/>
          <w:sz w:val="24"/>
          <w:szCs w:val="24"/>
          <w:highlight w:val="none"/>
        </w:rPr>
      </w:pPr>
      <w:r>
        <w:rPr>
          <w:rFonts w:hint="eastAsia" w:ascii="宋体" w:hAnsi="宋体" w:eastAsia="宋体" w:cs="宋体"/>
          <w:b/>
          <w:color w:val="000000"/>
          <w:sz w:val="24"/>
          <w:szCs w:val="24"/>
          <w:highlight w:val="none"/>
        </w:rPr>
        <w:t>一、</w:t>
      </w:r>
      <w:r>
        <w:rPr>
          <w:rFonts w:hint="eastAsia" w:ascii="宋体" w:hAnsi="宋体" w:eastAsia="宋体" w:cs="宋体"/>
          <w:b/>
          <w:bCs/>
          <w:sz w:val="24"/>
          <w:highlight w:val="none"/>
        </w:rPr>
        <w:t>本项目预算价2698742.73元，不接受超过2698742.73元人民币(最高限价)的响应报价。报价包含项目完成的所有费用，供应商报价时需考虑完成本项目内容所涉及的包含并不限于招标代理费、人工费、材料费、机械费、工具设备费、税费、保险、安全文明施工费、验收、利润等供应商认为可能发生的相关一切费用，且报价包含本工程相关的所有费用，采购人不再支付报价以外的任何费用。</w:t>
      </w:r>
    </w:p>
    <w:p w14:paraId="7E8A8A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val="0"/>
          <w:sz w:val="24"/>
          <w:szCs w:val="24"/>
          <w:highlight w:val="none"/>
          <w:lang w:eastAsia="zh-CN"/>
        </w:rPr>
      </w:pPr>
      <w:r>
        <w:rPr>
          <w:rFonts w:hint="eastAsia" w:ascii="宋体" w:hAnsi="宋体" w:eastAsia="宋体" w:cs="宋体"/>
          <w:b/>
          <w:bCs w:val="0"/>
          <w:sz w:val="24"/>
          <w:szCs w:val="24"/>
          <w:highlight w:val="none"/>
          <w:lang w:eastAsia="zh-CN"/>
        </w:rPr>
        <w:t>二、项目概况：</w:t>
      </w:r>
    </w:p>
    <w:p w14:paraId="3977FC2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1、项目</w:t>
      </w:r>
      <w:r>
        <w:rPr>
          <w:rFonts w:hint="eastAsia" w:ascii="宋体" w:hAnsi="宋体" w:eastAsia="宋体" w:cs="宋体"/>
          <w:b w:val="0"/>
          <w:bCs/>
          <w:sz w:val="24"/>
          <w:szCs w:val="24"/>
          <w:highlight w:val="none"/>
          <w:lang w:eastAsia="zh-CN"/>
        </w:rPr>
        <w:t>名称：</w:t>
      </w:r>
      <w:r>
        <w:rPr>
          <w:rFonts w:hint="eastAsia" w:ascii="宋体" w:hAnsi="宋体" w:eastAsia="宋体" w:cs="宋体"/>
          <w:b w:val="0"/>
          <w:bCs/>
          <w:sz w:val="24"/>
          <w:szCs w:val="24"/>
          <w:highlight w:val="none"/>
          <w:lang w:val="en-US" w:eastAsia="zh-CN"/>
        </w:rPr>
        <w:t>汉文化景区配套设施改造提升工程</w:t>
      </w:r>
    </w:p>
    <w:p w14:paraId="6EF136C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2、项目</w:t>
      </w:r>
      <w:r>
        <w:rPr>
          <w:rFonts w:hint="eastAsia" w:ascii="宋体" w:hAnsi="宋体" w:eastAsia="宋体" w:cs="宋体"/>
          <w:b w:val="0"/>
          <w:bCs/>
          <w:sz w:val="24"/>
          <w:szCs w:val="24"/>
          <w:highlight w:val="none"/>
          <w:lang w:eastAsia="zh-CN"/>
        </w:rPr>
        <w:t>地点：沛县</w:t>
      </w:r>
      <w:r>
        <w:rPr>
          <w:rFonts w:hint="eastAsia" w:ascii="宋体" w:hAnsi="宋体" w:eastAsia="宋体" w:cs="宋体"/>
          <w:b w:val="0"/>
          <w:bCs/>
          <w:sz w:val="24"/>
          <w:szCs w:val="24"/>
          <w:highlight w:val="none"/>
          <w:lang w:val="en-US" w:eastAsia="zh-CN"/>
        </w:rPr>
        <w:t>汉文化景区</w:t>
      </w:r>
      <w:bookmarkStart w:id="0" w:name="_GoBack"/>
      <w:bookmarkEnd w:id="0"/>
    </w:p>
    <w:p w14:paraId="6DF8496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eastAsia="zh-CN"/>
        </w:rPr>
        <w:t>3、本项目主要内容:拟对</w:t>
      </w:r>
      <w:r>
        <w:rPr>
          <w:rFonts w:hint="eastAsia" w:ascii="宋体" w:hAnsi="宋体" w:eastAsia="宋体" w:cs="宋体"/>
          <w:b w:val="0"/>
          <w:bCs/>
          <w:sz w:val="24"/>
          <w:szCs w:val="24"/>
          <w:highlight w:val="none"/>
          <w:lang w:val="en-US" w:eastAsia="zh-CN"/>
        </w:rPr>
        <w:t>汉文化景区配套设施改造提升工程</w:t>
      </w:r>
      <w:r>
        <w:rPr>
          <w:rFonts w:hint="eastAsia" w:ascii="宋体" w:hAnsi="宋体" w:eastAsia="宋体" w:cs="宋体"/>
          <w:b w:val="0"/>
          <w:bCs/>
          <w:sz w:val="24"/>
          <w:szCs w:val="24"/>
          <w:highlight w:val="none"/>
          <w:lang w:eastAsia="zh-CN"/>
        </w:rPr>
        <w:t>，具体详见工程量清单所含全部内容。</w:t>
      </w:r>
    </w:p>
    <w:p w14:paraId="6E161E45">
      <w:pPr>
        <w:spacing w:line="360" w:lineRule="auto"/>
        <w:ind w:firstLine="480"/>
        <w:rPr>
          <w:rFonts w:ascii="宋体" w:hAnsi="宋体" w:cs="宋体"/>
          <w:bCs/>
          <w:sz w:val="24"/>
        </w:rPr>
      </w:pPr>
      <w:r>
        <w:rPr>
          <w:rFonts w:hint="eastAsia" w:ascii="宋体" w:hAnsi="宋体" w:eastAsia="宋体" w:cs="宋体"/>
          <w:b w:val="0"/>
          <w:bCs/>
          <w:sz w:val="24"/>
          <w:szCs w:val="24"/>
          <w:highlight w:val="none"/>
          <w:lang w:eastAsia="zh-CN"/>
        </w:rPr>
        <w:t>4、承包方式:</w:t>
      </w:r>
      <w:r>
        <w:rPr>
          <w:rFonts w:hint="eastAsia" w:ascii="宋体" w:hAnsi="宋体" w:cs="宋体"/>
          <w:bCs/>
          <w:sz w:val="24"/>
        </w:rPr>
        <w:t>包工包料，除专业工程外，不得分包与转包。</w:t>
      </w:r>
    </w:p>
    <w:p w14:paraId="7AEAF29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5、工程质量:合格，同时须符合现行最新的国家有关标准、规范及其他适用于本工程的技术标准、规范。</w:t>
      </w:r>
    </w:p>
    <w:p w14:paraId="5B83F27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6、工期:</w:t>
      </w:r>
      <w:r>
        <w:rPr>
          <w:rFonts w:hint="eastAsia" w:ascii="宋体" w:hAnsi="宋体" w:eastAsia="宋体" w:cs="宋体"/>
          <w:b w:val="0"/>
          <w:bCs/>
          <w:sz w:val="24"/>
          <w:szCs w:val="24"/>
          <w:highlight w:val="none"/>
          <w:lang w:val="en-US" w:eastAsia="zh-CN"/>
        </w:rPr>
        <w:t>60</w:t>
      </w:r>
      <w:r>
        <w:rPr>
          <w:rFonts w:hint="eastAsia" w:ascii="宋体" w:hAnsi="宋体" w:eastAsia="宋体" w:cs="宋体"/>
          <w:b w:val="0"/>
          <w:bCs/>
          <w:sz w:val="24"/>
          <w:szCs w:val="24"/>
          <w:highlight w:val="none"/>
          <w:lang w:eastAsia="zh-CN"/>
        </w:rPr>
        <w:t>日历天。</w:t>
      </w:r>
    </w:p>
    <w:p w14:paraId="53B2A5C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7、现场踏勘:自行踏勘现场。</w:t>
      </w:r>
    </w:p>
    <w:p w14:paraId="4C33CBA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7.1供应商自行对施工现场进行踏勘，以获取编制响应文件所需的现场信息</w:t>
      </w:r>
    </w:p>
    <w:p w14:paraId="2359395D">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资料。</w:t>
      </w:r>
    </w:p>
    <w:p w14:paraId="211EDA20">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7.2供应商对本磋商文件所作出的理解、推论和解释由其自己负责。</w:t>
      </w:r>
    </w:p>
    <w:p w14:paraId="5E7C273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7.3由于现场踏勘没有进行或者不详细所导致的一切问题均由供应商自行负责。</w:t>
      </w:r>
    </w:p>
    <w:p w14:paraId="27FB621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7.4 供应商应承担现场踏勘的责任和风险，现场踏勘费用由供应商自己承担。</w:t>
      </w:r>
    </w:p>
    <w:p w14:paraId="736FBBF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8、现场自然及施工条件:要求供应商对项目现场和周围环境进行实地踏勘，以了解现场的施工环境、施工范围、技术要求及相关服务，获取有关编制响应文件和签订合同所需的各项资料，供应商应承担现场踏勘的责任和风险，费用由供应商自己承担。成交后不得以未踏勘现场或不了解现场为由提出任何增加费用的要求。</w:t>
      </w:r>
    </w:p>
    <w:p w14:paraId="73761C0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82" w:firstLineChars="200"/>
        <w:jc w:val="both"/>
        <w:textAlignment w:val="auto"/>
        <w:rPr>
          <w:rFonts w:hint="eastAsia" w:ascii="宋体" w:hAnsi="宋体" w:eastAsia="宋体" w:cs="宋体"/>
          <w:b/>
          <w:bCs/>
          <w:color w:val="000000"/>
          <w:sz w:val="24"/>
          <w:highlight w:val="none"/>
          <w:lang w:val="en-US" w:eastAsia="zh-CN"/>
        </w:rPr>
      </w:pPr>
      <w:r>
        <w:rPr>
          <w:rFonts w:hint="eastAsia" w:ascii="宋体" w:hAnsi="宋体" w:eastAsia="宋体" w:cs="宋体"/>
          <w:b/>
          <w:bCs/>
          <w:color w:val="000000"/>
          <w:sz w:val="24"/>
          <w:highlight w:val="none"/>
          <w:lang w:val="en-US" w:eastAsia="zh-CN"/>
        </w:rPr>
        <w:t>三、工程量清单报价</w:t>
      </w:r>
    </w:p>
    <w:p w14:paraId="610E0C77">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（一）工程量清单详见本项目竞争性磋商文件。</w:t>
      </w:r>
    </w:p>
    <w:p w14:paraId="2DBEE76E">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(二)《已标价的工程量清单》报价要求</w:t>
      </w:r>
    </w:p>
    <w:p w14:paraId="70C0DCC2">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1、报价内容</w:t>
      </w:r>
    </w:p>
    <w:p w14:paraId="5D7B4136">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1.1响应报价应包括竞争性磋商文件中所确定的范围内工程量清单中所含</w:t>
      </w:r>
    </w:p>
    <w:p w14:paraId="03D9EE7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的全部内容，以及为完成上述内容所需的全部费用。</w:t>
      </w:r>
    </w:p>
    <w:p w14:paraId="0C0C1C5A">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注:供应商必须按采购人提供的工程量清单进行报价，否则视为对竞争性磋商文件商务条款的实质性偏离。供应商不得修改工程量清单中的分部分项内容及数量，否则视为不响应竞争性磋商文件。</w:t>
      </w:r>
    </w:p>
    <w:p w14:paraId="7D23301F">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1.2供应商应按采购人提供的工程量清单填报价格。填写的项目名称、项目</w:t>
      </w:r>
    </w:p>
    <w:p w14:paraId="215DCB7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特征、计量单位、工程量必须与采购人提供的一致。</w:t>
      </w:r>
    </w:p>
    <w:p w14:paraId="2F48D208">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1.3供应商应按采购人提供的工程量计算工程项目的单价和合价。工程量清单中的每一单项均需计算填写单价和合价，供应商没有填写单价和合价的项目将被认为此项费用已包括在工程量清单的其他单价和合价中。</w:t>
      </w:r>
    </w:p>
    <w:p w14:paraId="78968AD5">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1.4 响应的供应商必须按统一的工程量清单报价，成交后，在施工过程中，不论由于工程量清单有误或漏项，还是由于设计变更、现场变更、签证引起的工程量清单项目或清单项目工程数量的增减，均按实调整。</w:t>
      </w:r>
    </w:p>
    <w:p w14:paraId="1F6C2D29">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1.5技术参数、项目实施方案所描述的技术措施所发生的费用，视为已体现</w:t>
      </w:r>
    </w:p>
    <w:p w14:paraId="712CB5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在供应商报价的非实体性消耗所发生的费用中。</w:t>
      </w:r>
    </w:p>
    <w:p w14:paraId="231FFBCC">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1.6供应商自行勘察，了解周边原有建筑、设施，事先视察工地，充分了解工程位置、邻近建筑物、工地情况，通路、储存空间、起卸限制、以及任何其他足以影响报价之情况，供应商须按接收工地日的现况，接收工地及自费清理任何遗留在工地上之废物，施工过程中因工地特殊情况而引起二次搬运、安全防护等。供应商在响应报价时应考虑这些因素，并在响应报价中予以考虑，采购人不接受供应商关于此类费用的任何诉讼或索赔。</w:t>
      </w:r>
    </w:p>
    <w:p w14:paraId="65E33A5A">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1.7安全文明施工是供应商的责任，采购人不接受任何由于供应商施工而导致的扰民或民扰引起的诉讼或索赔。供应商应在其响应报价时充分考虑因扰民与民扰而造成的工期影响与费用增加，在报价予以考虑，采购人不接受任何由于供</w:t>
      </w:r>
    </w:p>
    <w:p w14:paraId="761AD93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应商考虑不周为由而提出的任何索赔。</w:t>
      </w:r>
    </w:p>
    <w:p w14:paraId="78633AD3">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1.8垃圾外运，在报价中综合考虑。</w:t>
      </w:r>
    </w:p>
    <w:p w14:paraId="7BA0A3B8">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1.9辅助工程部分:综合单价中应包括采购人提供的施工图所含内容，以及工程量清单报价中的价格，应包括完成清单项目的人工费、材料费、机械费、管理费及利润等费用。政策性文件规定及施工进程中包含的所有风险、责任等各项应有费用，并包含相应的平整场地、地基处理调整等图纸及建设方要求的工程施工全部内容的全部费用。</w:t>
      </w:r>
    </w:p>
    <w:p w14:paraId="2D8D70D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1.10地方关系协调费投标人自行考虑，就此项采购人不支付任何费用。</w:t>
      </w:r>
    </w:p>
    <w:p w14:paraId="1F23D34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1.11本工程质保期按质量保证书所填时间，必须保证工程质量，因此产生</w:t>
      </w:r>
    </w:p>
    <w:p w14:paraId="02A3DAB5">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的各项费用视为投标人已自行考虑在投标报价中;除采购人确认的有效变更签证、</w:t>
      </w:r>
    </w:p>
    <w:p w14:paraId="7AF40678">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设计变更外，结算时不因任何因素调整中标的综合单价。</w:t>
      </w:r>
    </w:p>
    <w:p w14:paraId="2E33D2F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1.12施工时需做好防护措施保证周边安全，因中标人保障不力对采购人或第三方造成损失的，赔偿责任全部由中标人承担，若因此会增加费用，控制价不计取，投标人自行考虑在报价中，结算时不予调整。</w:t>
      </w:r>
    </w:p>
    <w:p w14:paraId="066C66CB">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2、报价方式</w:t>
      </w:r>
    </w:p>
    <w:p w14:paraId="3063900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2.1本工程根据工程量清单报价。供应商应充分考虑施工期间各类建材的市场风险，并计入总报价，供应商在计算报价时应考虑一定的风险系数。</w:t>
      </w:r>
    </w:p>
    <w:p w14:paraId="748E96D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2.2材料风险约定:</w:t>
      </w:r>
    </w:p>
    <w:p w14:paraId="56E25D6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2.2.1对于法律、法规、规章或有关政策出台导致工程税金、规费等发生变化的，应按照有关规定执行。</w:t>
      </w:r>
    </w:p>
    <w:p w14:paraId="00A30767">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2.2.2本工程对材料风险约定如下:供应商应充分考虑施工期间各类建材的市场风险，充分考虑政策性关于人工、机械费用等方面调整，并计入总报价，供应商所填写的单价在合同实施期间不因市场变化因素而变动，结算不再调整。</w:t>
      </w:r>
    </w:p>
    <w:p w14:paraId="422D6E5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3、报价的计价方法</w:t>
      </w:r>
    </w:p>
    <w:p w14:paraId="0BEBF66F">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本工程项目采用工程量清单计价。供应商应根据采购人提供的工程量清单计算工程项目的单价、合价。工程量清单中每一个子目和单项均需计算填写单价、合价。若供应商没有填写单价、合价的项目采购人将不予支付，并认为此项费用已包括在工程量清单的其他单价、合价中。</w:t>
      </w:r>
    </w:p>
    <w:p w14:paraId="42AB1F33">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4、报价编制依据及要求:</w:t>
      </w:r>
    </w:p>
    <w:p w14:paraId="3D1970FA">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本工程执行现行国家标准《建设工程工程量清单计价规范》(GB50500-2013),《江苏省市政工程计价定额》(2014年)、《江苏省建设工程费用定额》(2014年)、《市政工程工程量计算标准》(GB50857-2013)以及省市现行有关计价文件规定，还包括磋商文件、工程量清单及其补充通知和答疑纪要等。</w:t>
      </w:r>
    </w:p>
    <w:p w14:paraId="35860255">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val="0"/>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四、异常低价审查</w:t>
      </w:r>
    </w:p>
    <w:p w14:paraId="70D08C1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执行苏财购(2025)62号关于推动解决政府采购异常低价问题相关工作的通知文件，具体为:</w:t>
      </w:r>
    </w:p>
    <w:p w14:paraId="1ECBACF2">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(一)评审过程中出现下列情形之一的，磋商小组应当启动异常低价响应审查程序:</w:t>
      </w:r>
    </w:p>
    <w:p w14:paraId="37897698">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1.响应报价低于采购项目预算50%的，即响应报价&lt;采购项目预算X50%;</w:t>
      </w:r>
    </w:p>
    <w:p w14:paraId="5E9DC6A6">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2.响应报价低于采购项目最高限价45%的，即响应报价〈采购项目最高限价</w:t>
      </w:r>
      <w:r>
        <w:rPr>
          <w:spacing w:val="-7"/>
          <w:sz w:val="20"/>
          <w:szCs w:val="20"/>
        </w:rPr>
        <w:t>×</w:t>
      </w:r>
      <w:r>
        <w:rPr>
          <w:rFonts w:hint="eastAsia" w:ascii="宋体" w:hAnsi="宋体" w:eastAsia="宋体" w:cs="宋体"/>
          <w:b w:val="0"/>
          <w:bCs/>
          <w:kern w:val="2"/>
          <w:sz w:val="24"/>
          <w:szCs w:val="24"/>
          <w:highlight w:val="none"/>
          <w:lang w:val="en-US" w:eastAsia="zh-CN" w:bidi="ar-SA"/>
        </w:rPr>
        <w:t>45%;</w:t>
      </w:r>
    </w:p>
    <w:p w14:paraId="7F3B96BC">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3.磋商小组认定的供应商报价过低、有可能影响产品质量或者不能诚信履约的其他情形。</w:t>
      </w:r>
    </w:p>
    <w:p w14:paraId="24EFD9A9">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二)启动异常低价响应审查后，磋商小组应当要求相关供应商在评标现场合理的时间内，提供项目具体成本测算等与报价合理性相关的书面说明及相关证明材料，对响应价格作出解释，由磋商小组结合同类产品在主要电商平台的价格、该行业当地薪资水平等情况，依据专业经验对供应商报价合理性进行判断。响应供应商不提供书面说明、证明材料，或者提供的书面说明、证明材料不能证明其报价合理性的，磋商小组应当将其作为无效响应处理。审查相关情况应当在评审报告中进行记录。</w:t>
      </w:r>
    </w:p>
    <w:p w14:paraId="6FAF7F42">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五、项目相关要求</w:t>
      </w:r>
    </w:p>
    <w:p w14:paraId="03F50E6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1、供应商报价时需考虑完成本项目内容所涉及的人工费、材料费、机械费、税费、验收等相关的一切费用。</w:t>
      </w:r>
    </w:p>
    <w:p w14:paraId="631C0484">
      <w:pPr>
        <w:pStyle w:val="2"/>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供应商应根据本项目实际情况，合理配置人员，除项目经理外，安全员、质检员、施工员、预算员、材料员等人员应经验丰富，确保项目顺利实施。</w:t>
      </w:r>
    </w:p>
    <w:p w14:paraId="5BA411A5">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供应商对项目现场和周围环境进行实地踏勘，合理编制本项目施工方案，施工方案应至少包含:施工进度计划和各阶段进度的保证措施、各分部分项工程的施工方案及质量保证措施、安全文明施工及环境保护措施、劳动力、机械设备和材料投入计划。</w:t>
      </w:r>
    </w:p>
    <w:p w14:paraId="17D18A6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4、符合徐州市有关部门规定的标准化施工现场要求，同时应满足建筑、市容等相关主管部门的有关规定。施工工地一律实行封闭施工、防尘网覆盖、定时洒水，控制扬尘污染等安全文明施工措施。承包人违反规定所造成的损失和处罚由承包人承担。交工后一周内彻底清洁完毕撤离现场。</w:t>
      </w:r>
    </w:p>
    <w:p w14:paraId="3547BC5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5、承包人对工程建设期间扬尘治理工作负主体责任。应制定施工现场扬尘污染防治专项方案，按照承包工程范围做好扬尘污染防治措施的落实。方案必须符合我市关于扬尘管控的相关规定要求。</w:t>
      </w:r>
    </w:p>
    <w:p w14:paraId="132BC44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6、工程质量必须达到合同约定标准，且保证相关部门验收通过;未达到质量要求的，成交供应商负责无条件返工，直至达到要求，所发生的费用由成交供应商承担，成交供应商还应赔偿因此给采购人造成的损失，工期不予顺延，同时采购人有权对成交供应商进行适当处罚。</w:t>
      </w:r>
    </w:p>
    <w:p w14:paraId="7CABCD64">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val="0"/>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六、服务要求</w:t>
      </w:r>
    </w:p>
    <w:p w14:paraId="11FD5AED">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1、质保期服务:执行国家相关标准。质保期外，工程质量出现问题，中标人应主动提供维修方案，只收取材料费。</w:t>
      </w:r>
    </w:p>
    <w:p w14:paraId="5A856123">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2、质保期内，如发生故障，采购人通知成交供应商服务人员时，相关服务人员要在12小时内到达现场配合采购人处理问题，进行更换或进行必要的维修。</w:t>
      </w:r>
    </w:p>
    <w:p w14:paraId="04526B04">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3、供应商需根据本项目特征及自身情况编制施工方案。</w:t>
      </w:r>
    </w:p>
    <w:p w14:paraId="48C61485">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bCs w:val="0"/>
          <w:kern w:val="2"/>
          <w:sz w:val="24"/>
          <w:szCs w:val="24"/>
          <w:highlight w:val="none"/>
          <w:lang w:val="en-US" w:eastAsia="zh-CN" w:bidi="ar-SA"/>
        </w:rPr>
        <w:t>七、其他要求</w:t>
      </w:r>
      <w:r>
        <w:rPr>
          <w:rFonts w:hint="eastAsia" w:ascii="宋体" w:hAnsi="宋体" w:eastAsia="宋体" w:cs="宋体"/>
          <w:b w:val="0"/>
          <w:bCs/>
          <w:kern w:val="2"/>
          <w:sz w:val="24"/>
          <w:szCs w:val="24"/>
          <w:highlight w:val="none"/>
          <w:lang w:val="en-US" w:eastAsia="zh-CN" w:bidi="ar-SA"/>
        </w:rPr>
        <w:t>:见《竞争性磋商文件》附件:7、《拟签订的合同文本》</w:t>
      </w:r>
    </w:p>
    <w:p w14:paraId="63E7889A">
      <w:pPr>
        <w:keepNext w:val="0"/>
        <w:keepLines w:val="0"/>
        <w:pageBreakBefore w:val="0"/>
        <w:widowControl w:val="0"/>
        <w:kinsoku/>
        <w:wordWrap/>
        <w:overflowPunct/>
        <w:topLinePunct w:val="0"/>
        <w:autoSpaceDE/>
        <w:autoSpaceDN/>
        <w:bidi w:val="0"/>
        <w:adjustRightInd/>
        <w:snapToGrid/>
        <w:spacing w:line="360" w:lineRule="auto"/>
        <w:ind w:firstLine="480"/>
        <w:textAlignment w:val="auto"/>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5C81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0AC7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20AC7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1CF2C"/>
    <w:multiLevelType w:val="singleLevel"/>
    <w:tmpl w:val="3961CF2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D64AB"/>
    <w:rsid w:val="0069210A"/>
    <w:rsid w:val="007654D1"/>
    <w:rsid w:val="01455DB6"/>
    <w:rsid w:val="015C2B57"/>
    <w:rsid w:val="017C0AA1"/>
    <w:rsid w:val="01A6579B"/>
    <w:rsid w:val="03C063F4"/>
    <w:rsid w:val="05142F36"/>
    <w:rsid w:val="07007F4F"/>
    <w:rsid w:val="09646AEF"/>
    <w:rsid w:val="09801FCA"/>
    <w:rsid w:val="09EC7524"/>
    <w:rsid w:val="0ACB5187"/>
    <w:rsid w:val="0C112601"/>
    <w:rsid w:val="0D205266"/>
    <w:rsid w:val="0DA66CEC"/>
    <w:rsid w:val="0ECC02F5"/>
    <w:rsid w:val="0FEA1C89"/>
    <w:rsid w:val="100307BE"/>
    <w:rsid w:val="10DC1126"/>
    <w:rsid w:val="10F30108"/>
    <w:rsid w:val="12A611A8"/>
    <w:rsid w:val="12B32EBE"/>
    <w:rsid w:val="13925EC2"/>
    <w:rsid w:val="155B61DE"/>
    <w:rsid w:val="15964B61"/>
    <w:rsid w:val="15B73C26"/>
    <w:rsid w:val="184A375D"/>
    <w:rsid w:val="19613219"/>
    <w:rsid w:val="19822BC7"/>
    <w:rsid w:val="1AE34B61"/>
    <w:rsid w:val="1AED4973"/>
    <w:rsid w:val="1B23035E"/>
    <w:rsid w:val="1BB912A2"/>
    <w:rsid w:val="1BC44CBC"/>
    <w:rsid w:val="1C6E2E49"/>
    <w:rsid w:val="1FC870C2"/>
    <w:rsid w:val="20CB33FD"/>
    <w:rsid w:val="2184062D"/>
    <w:rsid w:val="218604C8"/>
    <w:rsid w:val="23397859"/>
    <w:rsid w:val="249E3E30"/>
    <w:rsid w:val="24B04FD1"/>
    <w:rsid w:val="256824B5"/>
    <w:rsid w:val="258003CE"/>
    <w:rsid w:val="27760A29"/>
    <w:rsid w:val="28D30984"/>
    <w:rsid w:val="29242860"/>
    <w:rsid w:val="298F1EEB"/>
    <w:rsid w:val="29B414BC"/>
    <w:rsid w:val="29FD6C12"/>
    <w:rsid w:val="2A102DA6"/>
    <w:rsid w:val="2A1277B1"/>
    <w:rsid w:val="2A364A9B"/>
    <w:rsid w:val="2A631177"/>
    <w:rsid w:val="2AAF31E9"/>
    <w:rsid w:val="2AC80B23"/>
    <w:rsid w:val="2AEE7D29"/>
    <w:rsid w:val="2CEE776E"/>
    <w:rsid w:val="2D384C47"/>
    <w:rsid w:val="2E4D5548"/>
    <w:rsid w:val="2EFA1A16"/>
    <w:rsid w:val="30237210"/>
    <w:rsid w:val="34113561"/>
    <w:rsid w:val="352B50FA"/>
    <w:rsid w:val="361105CE"/>
    <w:rsid w:val="36617F57"/>
    <w:rsid w:val="36AA4712"/>
    <w:rsid w:val="372767C9"/>
    <w:rsid w:val="37CE6945"/>
    <w:rsid w:val="39080882"/>
    <w:rsid w:val="394C721A"/>
    <w:rsid w:val="3A8C1F4A"/>
    <w:rsid w:val="3BAC161B"/>
    <w:rsid w:val="3C2A01E9"/>
    <w:rsid w:val="3D33114B"/>
    <w:rsid w:val="3EA00C5D"/>
    <w:rsid w:val="428626D7"/>
    <w:rsid w:val="432E4C61"/>
    <w:rsid w:val="45972E7A"/>
    <w:rsid w:val="46781C79"/>
    <w:rsid w:val="46CA50CE"/>
    <w:rsid w:val="46D12DD7"/>
    <w:rsid w:val="48A5309D"/>
    <w:rsid w:val="48B84D99"/>
    <w:rsid w:val="497D0CD1"/>
    <w:rsid w:val="49C31D28"/>
    <w:rsid w:val="49E017CB"/>
    <w:rsid w:val="4BD1502A"/>
    <w:rsid w:val="4BF06DFB"/>
    <w:rsid w:val="4C75757B"/>
    <w:rsid w:val="4DDF14CD"/>
    <w:rsid w:val="4E897132"/>
    <w:rsid w:val="4F3438BA"/>
    <w:rsid w:val="4FDE3845"/>
    <w:rsid w:val="50084A9C"/>
    <w:rsid w:val="50C35066"/>
    <w:rsid w:val="5109160D"/>
    <w:rsid w:val="512E537D"/>
    <w:rsid w:val="52082BBD"/>
    <w:rsid w:val="529D3086"/>
    <w:rsid w:val="52E749AC"/>
    <w:rsid w:val="533B2575"/>
    <w:rsid w:val="53782AE1"/>
    <w:rsid w:val="5543775F"/>
    <w:rsid w:val="572B26A6"/>
    <w:rsid w:val="57DF47AF"/>
    <w:rsid w:val="584144C1"/>
    <w:rsid w:val="5A50734A"/>
    <w:rsid w:val="5AFB2832"/>
    <w:rsid w:val="5B4751E1"/>
    <w:rsid w:val="5E333695"/>
    <w:rsid w:val="5E4D185A"/>
    <w:rsid w:val="5E6F08FE"/>
    <w:rsid w:val="5E9E0AF5"/>
    <w:rsid w:val="5F5A60AD"/>
    <w:rsid w:val="61E12617"/>
    <w:rsid w:val="636E5416"/>
    <w:rsid w:val="66A645F6"/>
    <w:rsid w:val="66EB7C5D"/>
    <w:rsid w:val="66FB2F1E"/>
    <w:rsid w:val="67470413"/>
    <w:rsid w:val="68896E5F"/>
    <w:rsid w:val="6C0C5995"/>
    <w:rsid w:val="6C5223CA"/>
    <w:rsid w:val="6E3E2352"/>
    <w:rsid w:val="6E8420D1"/>
    <w:rsid w:val="6E855D27"/>
    <w:rsid w:val="6EDE20FC"/>
    <w:rsid w:val="6EEA7EE7"/>
    <w:rsid w:val="6F3B59F5"/>
    <w:rsid w:val="6F7429A1"/>
    <w:rsid w:val="709F5169"/>
    <w:rsid w:val="72A65D4F"/>
    <w:rsid w:val="739742E8"/>
    <w:rsid w:val="748A3B14"/>
    <w:rsid w:val="75480246"/>
    <w:rsid w:val="76961800"/>
    <w:rsid w:val="76AB40B5"/>
    <w:rsid w:val="77AE08BA"/>
    <w:rsid w:val="77E03853"/>
    <w:rsid w:val="7B9934EB"/>
    <w:rsid w:val="7C6E4EA9"/>
    <w:rsid w:val="7E155CC8"/>
    <w:rsid w:val="7E850E25"/>
    <w:rsid w:val="7F20078E"/>
    <w:rsid w:val="7FAE7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spacing w:line="360" w:lineRule="auto"/>
      <w:ind w:left="630" w:right="-609" w:firstLine="420"/>
    </w:pPr>
    <w:rPr>
      <w:rFonts w:hint="eastAsia" w:ascii="仿宋_GB2312" w:hAnsi="Times New Roman" w:eastAsia="仿宋_GB2312" w:cs="Times New Roman"/>
      <w:sz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无间隔1"/>
    <w:qFormat/>
    <w:uiPriority w:val="0"/>
    <w:rPr>
      <w:rFonts w:hint="default" w:ascii="Calibri" w:hAnsi="Calibri" w:eastAsia="宋体" w:cs="Times New Roman"/>
      <w:sz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5</Pages>
  <Words>3427</Words>
  <Characters>3552</Characters>
  <Lines>0</Lines>
  <Paragraphs>0</Paragraphs>
  <TotalTime>0</TotalTime>
  <ScaleCrop>false</ScaleCrop>
  <LinksUpToDate>false</LinksUpToDate>
  <CharactersWithSpaces>3554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2022-12-08T08:04:00Z</dcterms:created>
  <dc:creator>A大旭吖</dc:creator>
  <cp:lastModifiedBy>瑞&amp;恩&amp;南</cp:lastModifiedBy>
  <dcterms:modified xsi:type="dcterms:W3CDTF">2026-09-16T03:48:34Z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3D4EC96E358F4487A59179355EFBC14F</vt:lpwstr>
  </property>
  <property fmtid="{D5CDD505-2E9C-101B-9397-08002B2CF9AE}" pid="4" name="KSOTemplateDocerSaveRecord">
    <vt:lpwstr>eyJoZGlkIjoiMzllODk4NWFlZmEzMTVjYWEyNmVlNmFlZWVlYzFmODkiLCJ1c2VySWQiOiIzMjA4MjY2NzUifQ==</vt:lpwstr>
  </property>
</Properties>
</file>