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仿宋" w:hAnsi="仿宋" w:eastAsia="仿宋" w:cs="Times New Roman"/>
          <w:b/>
          <w:spacing w:val="76"/>
          <w:sz w:val="24"/>
          <w:szCs w:val="24"/>
          <w:lang w:val="en-US" w:eastAsia="zh-CN" w:bidi="ar-SA"/>
        </w:rPr>
      </w:pPr>
      <w:r>
        <w:rPr>
          <w:rFonts w:ascii="仿宋" w:hAnsi="仿宋" w:eastAsia="仿宋" w:cs="Times New Roman"/>
          <w:b/>
          <w:spacing w:val="76"/>
          <w:sz w:val="24"/>
          <w:szCs w:val="24"/>
          <w:lang w:val="en-US" w:eastAsia="zh-CN" w:bidi="ar-SA"/>
        </w:rPr>
      </w:r>
      <w:r/>
    </w:p>
    <w:p>
      <w:pPr>
        <w:jc w:val="both"/>
        <w:widowControl w:val="off"/>
        <w:rPr>
          <w:rFonts w:ascii="仿宋" w:hAnsi="仿宋" w:eastAsia="仿宋" w:cs="Times New Roman"/>
          <w:b/>
          <w:spacing w:val="76"/>
          <w:sz w:val="24"/>
          <w:szCs w:val="24"/>
          <w:lang w:val="en-US" w:eastAsia="zh-CN" w:bidi="ar-SA"/>
        </w:rPr>
      </w:pPr>
      <w:r>
        <w:rPr>
          <w:rFonts w:ascii="仿宋" w:hAnsi="仿宋" w:eastAsia="仿宋" w:cs="Times New Roman"/>
          <w:b/>
          <w:spacing w:val="76"/>
          <w:sz w:val="24"/>
          <w:szCs w:val="24"/>
          <w:lang w:val="en-US" w:eastAsia="zh-CN" w:bidi="ar-SA"/>
        </w:rPr>
      </w:r>
      <w:r/>
    </w:p>
    <w:p>
      <w:pPr>
        <w:ind w:firstLine="880"/>
        <w:jc w:val="left"/>
        <w:spacing w:line="520" w:lineRule="exact"/>
        <w:widowControl/>
        <w:rPr>
          <w:rFonts w:ascii="黑体" w:hAnsi="黑体" w:eastAsia="黑体" w:cs="黑体"/>
          <w:b/>
          <w:bCs/>
          <w:sz w:val="36"/>
          <w:szCs w:val="36"/>
        </w:rPr>
      </w:pPr>
      <w:r>
        <w:rPr>
          <w:rFonts w:ascii="黑体" w:hAnsi="黑体" w:eastAsia="黑体" w:cs="黑体"/>
          <w:b/>
          <w:bCs/>
          <w:sz w:val="36"/>
          <w:szCs w:val="36"/>
        </w:rPr>
      </w:r>
      <w:r/>
    </w:p>
    <w:p>
      <w:pPr>
        <w:spacing w:after="120"/>
        <w:tabs>
          <w:tab w:val="left" w:pos="180" w:leader="none"/>
        </w:tabs>
        <w:rPr>
          <w:rFonts w:ascii="宋体" w:hAnsi="宋体" w:eastAsia="宋体" w:cs="宋体"/>
          <w:b/>
          <w:bCs/>
          <w:sz w:val="52"/>
          <w:szCs w:val="52"/>
          <w:lang w:val="en-US" w:eastAsia="zh-CN" w:bidi="ar-SA"/>
        </w:rPr>
      </w:pPr>
      <w:r>
        <w:rPr>
          <w:rFonts w:ascii="宋体" w:hAnsi="宋体" w:eastAsia="宋体" w:cs="宋体"/>
          <w:b/>
          <w:bCs/>
          <w:sz w:val="52"/>
          <w:szCs w:val="52"/>
          <w:lang w:val="en-US" w:eastAsia="zh-CN" w:bidi="ar-SA"/>
        </w:rPr>
      </w:r>
      <w:r/>
    </w:p>
    <w:p>
      <w:pPr>
        <w:jc w:val="left"/>
        <w:widowControl/>
        <w:rPr>
          <w:rFonts w:ascii="宋体" w:hAnsi="宋体" w:eastAsia="宋体" w:cs="宋体"/>
          <w:b/>
          <w:bCs/>
          <w:sz w:val="52"/>
          <w:szCs w:val="52"/>
        </w:rPr>
      </w:pPr>
      <w:r>
        <w:rPr>
          <w:rFonts w:ascii="宋体" w:hAnsi="宋体" w:eastAsia="宋体" w:cs="宋体"/>
          <w:b/>
          <w:bCs/>
          <w:sz w:val="52"/>
          <w:szCs w:val="52"/>
        </w:rPr>
      </w:r>
      <w:r/>
    </w:p>
    <w:p>
      <w:pPr>
        <w:jc w:val="center"/>
        <w:spacing w:after="120"/>
        <w:tabs>
          <w:tab w:val="left" w:pos="180" w:leader="none"/>
        </w:tabs>
        <w:rPr>
          <w:rFonts w:ascii="宋体" w:hAnsi="宋体" w:eastAsia="宋体" w:cs="宋体"/>
          <w:b/>
          <w:bCs/>
          <w:sz w:val="52"/>
          <w:szCs w:val="52"/>
          <w:lang w:val="en-US" w:eastAsia="zh-CN" w:bidi="ar-SA"/>
        </w:rPr>
      </w:pPr>
      <w:r>
        <w:rPr>
          <w:rFonts w:hint="eastAsia" w:ascii="宋体" w:hAnsi="宋体" w:eastAsia="宋体" w:cs="宋体"/>
          <w:spacing w:val="76"/>
          <w:sz w:val="144"/>
          <w:lang w:val="en-US" w:eastAsia="zh-CN" w:bidi="ar-SA"/>
        </w:rPr>
        <w:t xml:space="preserve">招标文件</w:t>
      </w:r>
      <w:r/>
    </w:p>
    <w:p>
      <w:pPr>
        <w:jc w:val="left"/>
        <w:widowControl/>
        <w:rPr>
          <w:rFonts w:ascii="宋体" w:hAnsi="宋体" w:eastAsia="宋体" w:cs="宋体"/>
          <w:b/>
          <w:bCs/>
          <w:sz w:val="52"/>
          <w:szCs w:val="52"/>
        </w:rPr>
      </w:pPr>
      <w:r>
        <w:rPr>
          <w:rFonts w:ascii="宋体" w:hAnsi="宋体" w:eastAsia="宋体" w:cs="宋体"/>
          <w:b/>
          <w:bCs/>
          <w:sz w:val="52"/>
          <w:szCs w:val="52"/>
        </w:rPr>
      </w:r>
      <w:r/>
    </w:p>
    <w:p>
      <w:pPr>
        <w:ind w:left="0" w:right="1440"/>
        <w:jc w:val="both"/>
        <w:spacing w:after="120"/>
        <w:widowControl w:val="off"/>
        <w:rPr>
          <w:rFonts w:ascii="宋体" w:hAnsi="宋体" w:eastAsia="宋体" w:cs="宋体"/>
          <w:b/>
          <w:bCs/>
          <w:sz w:val="52"/>
          <w:szCs w:val="52"/>
          <w:lang w:val="en-US" w:eastAsia="zh-CN" w:bidi="ar-SA"/>
        </w:rPr>
      </w:pPr>
      <w:r>
        <w:rPr>
          <w:rFonts w:ascii="宋体" w:hAnsi="宋体" w:eastAsia="宋体" w:cs="宋体"/>
          <w:b/>
          <w:bCs/>
          <w:sz w:val="52"/>
          <w:szCs w:val="52"/>
          <w:lang w:val="en-US" w:eastAsia="zh-CN" w:bidi="ar-SA"/>
        </w:rPr>
      </w:r>
      <w:r/>
    </w:p>
    <w:p>
      <w:pPr>
        <w:ind w:left="0" w:right="1440"/>
        <w:jc w:val="both"/>
        <w:spacing w:after="120"/>
        <w:widowControl w:val="off"/>
        <w:rPr>
          <w:rFonts w:ascii="宋体" w:hAnsi="宋体" w:eastAsia="宋体" w:cs="宋体"/>
          <w:b/>
          <w:bCs/>
          <w:sz w:val="52"/>
          <w:szCs w:val="52"/>
          <w:lang w:val="en-US" w:eastAsia="zh-CN" w:bidi="ar-SA"/>
        </w:rPr>
      </w:pPr>
      <w:r>
        <w:rPr>
          <w:rFonts w:ascii="宋体" w:hAnsi="宋体" w:eastAsia="宋体" w:cs="宋体"/>
          <w:b/>
          <w:bCs/>
          <w:sz w:val="52"/>
          <w:szCs w:val="52"/>
          <w:lang w:val="en-US" w:eastAsia="zh-CN" w:bidi="ar-SA"/>
        </w:rPr>
      </w:r>
      <w:r/>
    </w:p>
    <w:p>
      <w:pPr>
        <w:ind w:left="0" w:right="1440"/>
        <w:jc w:val="both"/>
        <w:spacing w:after="120"/>
        <w:widowControl w:val="off"/>
        <w:rPr>
          <w:rFonts w:ascii="宋体" w:hAnsi="宋体" w:eastAsia="宋体" w:cs="宋体"/>
          <w:b/>
          <w:bCs/>
          <w:sz w:val="52"/>
          <w:szCs w:val="52"/>
          <w:lang w:val="en-US" w:eastAsia="zh-CN" w:bidi="ar-SA"/>
        </w:rPr>
      </w:pPr>
      <w:r>
        <w:rPr>
          <w:rFonts w:ascii="宋体" w:hAnsi="宋体" w:eastAsia="宋体" w:cs="宋体"/>
          <w:b/>
          <w:bCs/>
          <w:sz w:val="52"/>
          <w:szCs w:val="52"/>
          <w:lang w:val="en-US" w:eastAsia="zh-CN" w:bidi="ar-SA"/>
        </w:rPr>
      </w:r>
      <w:r/>
    </w:p>
    <w:p>
      <w:pPr>
        <w:ind w:left="0" w:right="1440"/>
        <w:jc w:val="both"/>
        <w:spacing w:after="120"/>
        <w:widowControl w:val="off"/>
        <w:rPr>
          <w:rFonts w:ascii="宋体" w:hAnsi="宋体" w:eastAsia="宋体" w:cs="宋体"/>
          <w:b/>
          <w:bCs/>
          <w:sz w:val="52"/>
          <w:szCs w:val="52"/>
          <w:lang w:val="en-US" w:eastAsia="zh-CN" w:bidi="ar-SA"/>
        </w:rPr>
      </w:pPr>
      <w:r>
        <w:rPr>
          <w:rFonts w:ascii="宋体" w:hAnsi="宋体" w:eastAsia="宋体" w:cs="宋体"/>
          <w:b/>
          <w:bCs/>
          <w:sz w:val="52"/>
          <w:szCs w:val="52"/>
          <w:lang w:val="en-US" w:eastAsia="zh-CN" w:bidi="ar-SA"/>
        </w:rPr>
      </w:r>
      <w:r/>
    </w:p>
    <w:p>
      <w:pPr>
        <w:spacing w:after="120"/>
        <w:tabs>
          <w:tab w:val="left" w:pos="180" w:leader="none"/>
        </w:tabs>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p>
      <w:pPr>
        <w:ind w:left="3396" w:right="926" w:hanging="1506"/>
        <w:jc w:val="both"/>
        <w:spacing w:line="360" w:lineRule="auto"/>
        <w:widowControl/>
        <w:rPr>
          <w:rFonts w:ascii="宋体" w:hAnsi="宋体" w:eastAsia="宋体" w:cs="宋体"/>
          <w:b/>
          <w:bCs/>
          <w:sz w:val="30"/>
          <w:szCs w:val="30"/>
        </w:rPr>
      </w:pPr>
      <w:r>
        <w:rPr>
          <w:rFonts w:hint="eastAsia" w:ascii="宋体" w:hAnsi="宋体" w:eastAsia="宋体" w:cs="宋体"/>
          <w:b/>
          <w:bCs/>
          <w:sz w:val="30"/>
          <w:szCs w:val="30"/>
        </w:rPr>
        <w:t xml:space="preserve">项目名称：</w:t>
      </w:r>
      <w:r>
        <w:rPr>
          <w:rFonts w:hint="eastAsia" w:ascii="宋体" w:hAnsi="宋体" w:eastAsia="宋体" w:cs="宋体"/>
          <w:b/>
          <w:bCs/>
          <w:sz w:val="30"/>
          <w:szCs w:val="30"/>
          <w:lang w:val="en-US" w:eastAsia="zh-CN"/>
        </w:rPr>
        <w:t xml:space="preserve">2026年徐州市</w:t>
      </w:r>
      <w:r>
        <w:rPr>
          <w:rFonts w:hint="eastAsia" w:ascii="宋体" w:hAnsi="宋体" w:eastAsia="宋体" w:cs="宋体"/>
          <w:b/>
          <w:bCs/>
          <w:sz w:val="30"/>
          <w:szCs w:val="30"/>
        </w:rPr>
        <w:t xml:space="preserve">中心城区城市更新市级样板片区策划编制服务项目</w:t>
      </w:r>
      <w:r/>
    </w:p>
    <w:p>
      <w:pPr>
        <w:ind w:firstLine="1807"/>
        <w:jc w:val="both"/>
        <w:spacing w:line="360" w:lineRule="auto"/>
        <w:widowControl/>
        <w:rPr>
          <w:rFonts w:hint="eastAsia" w:ascii="宋体" w:hAnsi="宋体" w:eastAsia="宋体" w:cs="宋体"/>
          <w:b/>
          <w:bCs/>
          <w:sz w:val="30"/>
          <w:szCs w:val="30"/>
          <w:lang w:eastAsia="zh-CN"/>
        </w:rPr>
      </w:pPr>
      <w:r>
        <w:rPr>
          <w:rFonts w:hint="eastAsia" w:ascii="宋体" w:hAnsi="宋体" w:eastAsia="宋体" w:cs="宋体"/>
          <w:b/>
          <w:bCs/>
          <w:sz w:val="30"/>
          <w:szCs w:val="30"/>
        </w:rPr>
        <w:t xml:space="preserve">项目编号：</w:t>
      </w:r>
      <w:r>
        <w:rPr>
          <w:rFonts w:hint="eastAsia" w:ascii="宋体" w:hAnsi="宋体" w:eastAsia="宋体" w:cs="宋体"/>
          <w:b/>
          <w:bCs/>
          <w:sz w:val="30"/>
          <w:szCs w:val="30"/>
          <w:lang w:eastAsia="zh-CN"/>
        </w:rPr>
        <w:t xml:space="preserve">JSZC-320300-HCXN-G2026-0007</w:t>
      </w:r>
      <w:r/>
    </w:p>
    <w:p>
      <w:pPr>
        <w:ind w:firstLine="1807"/>
        <w:jc w:val="both"/>
        <w:spacing w:line="360" w:lineRule="auto"/>
        <w:widowControl/>
        <w:rPr>
          <w:rFonts w:ascii="宋体" w:hAnsi="宋体" w:eastAsia="宋体" w:cs="宋体"/>
          <w:b/>
          <w:bCs/>
          <w:sz w:val="30"/>
          <w:szCs w:val="30"/>
        </w:rPr>
      </w:pPr>
      <w:r>
        <w:rPr>
          <w:rFonts w:hint="eastAsia" w:ascii="宋体" w:hAnsi="宋体" w:eastAsia="宋体" w:cs="宋体"/>
          <w:b/>
          <w:bCs/>
          <w:sz w:val="30"/>
          <w:szCs w:val="30"/>
        </w:rPr>
        <w:t xml:space="preserve">采</w:t>
      </w:r>
      <w:r>
        <w:rPr>
          <w:rFonts w:ascii="宋体" w:hAnsi="宋体" w:eastAsia="宋体" w:cs="宋体"/>
          <w:b/>
          <w:bCs/>
          <w:sz w:val="30"/>
          <w:szCs w:val="30"/>
        </w:rPr>
        <w:t xml:space="preserve"> </w:t>
      </w:r>
      <w:r>
        <w:rPr>
          <w:rFonts w:hint="eastAsia" w:ascii="宋体" w:hAnsi="宋体" w:eastAsia="宋体" w:cs="宋体"/>
          <w:b/>
          <w:bCs/>
          <w:sz w:val="30"/>
          <w:szCs w:val="30"/>
        </w:rPr>
        <w:t xml:space="preserve">购</w:t>
      </w:r>
      <w:r>
        <w:rPr>
          <w:rFonts w:ascii="宋体" w:hAnsi="宋体" w:eastAsia="宋体" w:cs="宋体"/>
          <w:b/>
          <w:bCs/>
          <w:sz w:val="30"/>
          <w:szCs w:val="30"/>
        </w:rPr>
        <w:t xml:space="preserve"> </w:t>
      </w:r>
      <w:r>
        <w:rPr>
          <w:rFonts w:hint="eastAsia" w:ascii="宋体" w:hAnsi="宋体" w:eastAsia="宋体" w:cs="宋体"/>
          <w:b/>
          <w:bCs/>
          <w:sz w:val="30"/>
          <w:szCs w:val="30"/>
        </w:rPr>
        <w:t xml:space="preserve">人：徐州市住房和城乡建设局</w:t>
      </w:r>
      <w:r/>
    </w:p>
    <w:p>
      <w:pPr>
        <w:ind w:firstLine="1807"/>
        <w:jc w:val="both"/>
        <w:spacing w:line="360" w:lineRule="auto"/>
        <w:widowControl/>
        <w:rPr>
          <w:rFonts w:ascii="宋体" w:hAnsi="宋体" w:eastAsia="宋体" w:cs="宋体"/>
          <w:b/>
          <w:bCs/>
          <w:sz w:val="30"/>
          <w:szCs w:val="30"/>
        </w:rPr>
      </w:pPr>
      <w:r>
        <w:rPr>
          <w:rFonts w:hint="eastAsia" w:ascii="宋体" w:hAnsi="宋体" w:eastAsia="宋体" w:cs="宋体"/>
          <w:b/>
          <w:bCs/>
          <w:sz w:val="30"/>
          <w:szCs w:val="30"/>
        </w:rPr>
        <w:t xml:space="preserve">采购代理机构：江苏鸿创项目管理有限公司</w:t>
      </w:r>
      <w:r/>
    </w:p>
    <w:p>
      <w:pPr>
        <w:ind w:firstLine="480"/>
        <w:jc w:val="center"/>
        <w:spacing w:line="360" w:lineRule="auto"/>
        <w:widowControl/>
        <w:rPr>
          <w:rFonts w:ascii="宋体" w:hAnsi="宋体" w:eastAsia="宋体" w:cs="宋体"/>
          <w:b/>
          <w:bCs/>
          <w:sz w:val="30"/>
          <w:szCs w:val="30"/>
        </w:rPr>
      </w:pPr>
      <w:r>
        <w:rPr>
          <w:rFonts w:ascii="宋体" w:hAnsi="宋体" w:eastAsia="宋体" w:cs="宋体"/>
          <w:b/>
          <w:bCs/>
          <w:sz w:val="30"/>
          <w:szCs w:val="30"/>
        </w:rPr>
      </w:r>
      <w:r/>
    </w:p>
    <w:p>
      <w:pPr>
        <w:ind w:firstLine="3129"/>
        <w:jc w:val="both"/>
        <w:spacing w:line="360" w:lineRule="auto"/>
        <w:widowControl/>
        <w:rPr>
          <w:rFonts w:ascii="宋体" w:hAnsi="宋体" w:eastAsia="宋体" w:cs="宋体"/>
          <w:b/>
          <w:bCs/>
          <w:sz w:val="30"/>
          <w:szCs w:val="30"/>
        </w:rPr>
      </w:pPr>
      <w:r>
        <w:rPr>
          <w:rFonts w:ascii="宋体" w:hAnsi="宋体" w:eastAsia="宋体" w:cs="宋体"/>
          <w:b/>
          <w:bCs/>
          <w:sz w:val="30"/>
          <w:szCs w:val="30"/>
        </w:rPr>
        <w:t xml:space="preserve">202</w:t>
      </w:r>
      <w:r>
        <w:rPr>
          <w:rFonts w:hint="eastAsia" w:ascii="宋体" w:hAnsi="宋体" w:eastAsia="宋体" w:cs="宋体"/>
          <w:b/>
          <w:bCs/>
          <w:sz w:val="30"/>
          <w:szCs w:val="30"/>
        </w:rPr>
        <w:t xml:space="preserve">6年 9 月 3 日</w:t>
      </w:r>
      <w:r/>
    </w:p>
    <w:p>
      <w:pPr>
        <w:jc w:val="center"/>
        <w:pageBreakBefore/>
        <w:spacing w:line="360" w:lineRule="auto"/>
        <w:rPr>
          <w:rFonts w:ascii="宋体" w:hAnsi="宋体" w:cs="宋体"/>
          <w:b/>
          <w:bCs/>
          <w:sz w:val="52"/>
          <w:szCs w:val="52"/>
        </w:rP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cs="宋体"/>
          <w:b/>
          <w:bCs/>
          <w:sz w:val="52"/>
          <w:szCs w:val="52"/>
        </w:rPr>
      </w:r>
      <w:r/>
    </w:p>
    <w:p>
      <w:pPr>
        <w:jc w:val="center"/>
        <w:pageBreakBefore/>
        <w:spacing w:line="360" w:lineRule="auto"/>
        <w:widowControl/>
        <w:rPr>
          <w:rFonts w:ascii="仿宋" w:hAnsi="仿宋" w:eastAsia="仿宋" w:cs="Times New Roman"/>
          <w:sz w:val="20"/>
          <w:szCs w:val="20"/>
        </w:rPr>
      </w:pPr>
      <w:r>
        <w:rPr>
          <w:rFonts w:ascii="宋体" w:hAnsi="宋体" w:eastAsia="宋体" w:cs="宋体"/>
          <w:b/>
          <w:bCs/>
          <w:sz w:val="52"/>
          <w:szCs w:val="52"/>
        </w:rPr>
        <w:t xml:space="preserve"> </w:t>
      </w:r>
      <w:r>
        <w:rPr>
          <w:rFonts w:ascii="Times New Roman" w:hAnsi="Times New Roman" w:eastAsia="宋体" w:cs="Times New Roman"/>
          <w:sz w:val="20"/>
          <w:szCs w:val="20"/>
        </w:rPr>
        <w:tab/>
      </w:r>
      <w:r>
        <w:rPr>
          <w:rFonts w:ascii="仿宋" w:hAnsi="仿宋" w:eastAsia="仿宋" w:cs="Times New Roman"/>
          <w:b/>
          <w:sz w:val="44"/>
          <w:szCs w:val="20"/>
        </w:rPr>
        <w:t xml:space="preserve">目 录</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ind w:firstLine="844"/>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sz w:val="21"/>
          <w:szCs w:val="24"/>
          <w:lang w:val="en-US" w:eastAsia="zh-CN" w:bidi="ar-SA"/>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b/>
          <w:bCs/>
          <w:color w:val="auto"/>
          <w:sz w:val="30"/>
          <w:szCs w:val="24"/>
          <w:u w:val="none"/>
          <w:lang w:val="en-US" w:eastAsia="zh-CN" w:bidi="ar-SA"/>
        </w:rPr>
        <w:t xml:space="preserve">第一章  投标邀请</w:t>
      </w:r>
      <w:r>
        <w:rPr>
          <w:rFonts w:ascii="仿宋" w:hAnsi="仿宋" w:eastAsia="仿宋" w:cs="Times New Roman"/>
          <w:b/>
          <w:bCs/>
          <w:color w:val="auto"/>
          <w:sz w:val="30"/>
          <w:szCs w:val="24"/>
          <w:u w:val="none"/>
          <w:lang w:val="en-US" w:eastAsia="zh-CN" w:bidi="ar-SA"/>
        </w:rPr>
        <w:fldChar w:fldCharType="end"/>
      </w:r>
      <w:r/>
    </w:p>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1"/>
          <w:szCs w:val="24"/>
          <w:lang w:val="en-US" w:eastAsia="zh-CN" w:bidi="ar-SA"/>
        </w:rPr>
      </w:r>
      <w:r/>
    </w:p>
    <w:p>
      <w:pPr>
        <w:ind w:firstLine="844"/>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sz w:val="21"/>
          <w:szCs w:val="24"/>
          <w:lang w:val="en-US" w:eastAsia="zh-CN" w:bidi="ar-SA"/>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b/>
          <w:bCs/>
          <w:color w:val="auto"/>
          <w:sz w:val="30"/>
          <w:szCs w:val="24"/>
          <w:u w:val="none"/>
          <w:lang w:val="en-US" w:eastAsia="zh-CN" w:bidi="ar-SA"/>
        </w:rPr>
        <w:t xml:space="preserve">第二章  投标人须知</w:t>
      </w:r>
      <w:r>
        <w:rPr>
          <w:rFonts w:ascii="仿宋" w:hAnsi="仿宋" w:eastAsia="仿宋" w:cs="Times New Roman"/>
          <w:b/>
          <w:bCs/>
          <w:color w:val="auto"/>
          <w:sz w:val="30"/>
          <w:szCs w:val="24"/>
          <w:u w:val="none"/>
          <w:lang w:val="en-US" w:eastAsia="zh-CN" w:bidi="ar-SA"/>
        </w:rPr>
        <w:fldChar w:fldCharType="end"/>
      </w:r>
      <w:r/>
    </w:p>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1"/>
          <w:szCs w:val="24"/>
          <w:lang w:val="en-US" w:eastAsia="zh-CN" w:bidi="ar-SA"/>
        </w:rPr>
      </w:r>
      <w:r/>
    </w:p>
    <w:p>
      <w:pPr>
        <w:ind w:firstLine="844"/>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sz w:val="21"/>
          <w:szCs w:val="24"/>
          <w:lang w:val="en-US" w:eastAsia="zh-CN" w:bidi="ar-SA"/>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b/>
          <w:bCs/>
          <w:color w:val="auto"/>
          <w:sz w:val="30"/>
          <w:szCs w:val="24"/>
          <w:u w:val="none"/>
          <w:lang w:val="en-US" w:eastAsia="zh-CN" w:bidi="ar-SA"/>
        </w:rPr>
        <w:t xml:space="preserve">第三章  投标资料表</w:t>
      </w:r>
      <w:r>
        <w:rPr>
          <w:rFonts w:ascii="仿宋" w:hAnsi="仿宋" w:eastAsia="仿宋" w:cs="Times New Roman"/>
          <w:b/>
          <w:bCs/>
          <w:color w:val="auto"/>
          <w:sz w:val="30"/>
          <w:szCs w:val="24"/>
          <w:u w:val="none"/>
          <w:lang w:val="en-US" w:eastAsia="zh-CN" w:bidi="ar-SA"/>
        </w:rPr>
        <w:fldChar w:fldCharType="end"/>
      </w:r>
      <w:r/>
    </w:p>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1"/>
          <w:szCs w:val="24"/>
          <w:lang w:val="en-US" w:eastAsia="zh-CN" w:bidi="ar-SA"/>
        </w:rPr>
      </w:r>
      <w:r/>
    </w:p>
    <w:p>
      <w:pPr>
        <w:ind w:firstLine="844"/>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sz w:val="21"/>
          <w:szCs w:val="24"/>
          <w:lang w:val="en-US" w:eastAsia="zh-CN" w:bidi="ar-SA"/>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b/>
          <w:bCs/>
          <w:color w:val="auto"/>
          <w:sz w:val="30"/>
          <w:szCs w:val="24"/>
          <w:u w:val="none"/>
          <w:lang w:val="en-US" w:eastAsia="zh-CN" w:bidi="ar-SA"/>
        </w:rPr>
        <w:t xml:space="preserve">第四章  评标标准</w:t>
      </w:r>
      <w:r>
        <w:rPr>
          <w:rFonts w:ascii="仿宋" w:hAnsi="仿宋" w:eastAsia="仿宋" w:cs="Times New Roman"/>
          <w:b/>
          <w:bCs/>
          <w:color w:val="auto"/>
          <w:sz w:val="30"/>
          <w:szCs w:val="24"/>
          <w:u w:val="none"/>
          <w:lang w:val="en-US" w:eastAsia="zh-CN" w:bidi="ar-SA"/>
        </w:rPr>
        <w:fldChar w:fldCharType="end"/>
      </w:r>
      <w:r/>
    </w:p>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1"/>
          <w:szCs w:val="24"/>
          <w:lang w:val="en-US" w:eastAsia="zh-CN" w:bidi="ar-SA"/>
        </w:rPr>
      </w:r>
      <w:r/>
    </w:p>
    <w:p>
      <w:pPr>
        <w:ind w:firstLine="844"/>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sz w:val="21"/>
          <w:szCs w:val="24"/>
          <w:lang w:val="en-US" w:eastAsia="zh-CN" w:bidi="ar-SA"/>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b/>
          <w:bCs/>
          <w:color w:val="auto"/>
          <w:sz w:val="30"/>
          <w:szCs w:val="24"/>
          <w:u w:val="none"/>
          <w:lang w:val="en-US" w:eastAsia="zh-CN" w:bidi="ar-SA"/>
        </w:rPr>
        <w:t xml:space="preserve">第五章  拟签订的合同文本</w:t>
      </w:r>
      <w:r>
        <w:rPr>
          <w:rFonts w:ascii="仿宋" w:hAnsi="仿宋" w:eastAsia="仿宋" w:cs="Times New Roman"/>
          <w:b/>
          <w:bCs/>
          <w:color w:val="auto"/>
          <w:sz w:val="30"/>
          <w:szCs w:val="24"/>
          <w:u w:val="none"/>
          <w:lang w:val="en-US" w:eastAsia="zh-CN" w:bidi="ar-SA"/>
        </w:rPr>
        <w:fldChar w:fldCharType="end"/>
      </w:r>
      <w:r/>
    </w:p>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1"/>
          <w:szCs w:val="24"/>
          <w:lang w:val="en-US" w:eastAsia="zh-CN" w:bidi="ar-SA"/>
        </w:rPr>
      </w:r>
      <w:r/>
    </w:p>
    <w:p>
      <w:pPr>
        <w:ind w:firstLine="844"/>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sz w:val="21"/>
          <w:szCs w:val="24"/>
          <w:lang w:val="en-US" w:eastAsia="zh-CN" w:bidi="ar-SA"/>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b/>
          <w:bCs/>
          <w:color w:val="auto"/>
          <w:sz w:val="30"/>
          <w:szCs w:val="24"/>
          <w:u w:val="none"/>
          <w:lang w:val="en-US" w:eastAsia="zh-CN" w:bidi="ar-SA"/>
        </w:rPr>
        <w:t xml:space="preserve">第六章  采购需求</w:t>
      </w:r>
      <w:r>
        <w:rPr>
          <w:rFonts w:ascii="仿宋" w:hAnsi="仿宋" w:eastAsia="仿宋" w:cs="Times New Roman"/>
          <w:b/>
          <w:bCs/>
          <w:color w:val="auto"/>
          <w:sz w:val="30"/>
          <w:szCs w:val="24"/>
          <w:u w:val="none"/>
          <w:lang w:val="en-US" w:eastAsia="zh-CN" w:bidi="ar-SA"/>
        </w:rPr>
        <w:fldChar w:fldCharType="end"/>
      </w:r>
      <w:r/>
    </w:p>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1"/>
          <w:szCs w:val="24"/>
          <w:lang w:val="en-US" w:eastAsia="zh-CN" w:bidi="ar-SA"/>
        </w:rPr>
      </w:r>
      <w:r/>
    </w:p>
    <w:p>
      <w:pPr>
        <w:ind w:firstLine="844"/>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sz w:val="21"/>
          <w:szCs w:val="24"/>
          <w:lang w:val="en-US" w:eastAsia="zh-CN" w:bidi="ar-SA"/>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b/>
          <w:bCs/>
          <w:color w:val="auto"/>
          <w:sz w:val="30"/>
          <w:szCs w:val="24"/>
          <w:u w:val="none"/>
          <w:lang w:val="en-US" w:eastAsia="zh-CN" w:bidi="ar-SA"/>
        </w:rPr>
        <w:t xml:space="preserve">第七章  投标文件相关格式</w:t>
      </w:r>
      <w:r>
        <w:rPr>
          <w:rFonts w:ascii="仿宋" w:hAnsi="仿宋" w:eastAsia="仿宋" w:cs="Times New Roman"/>
          <w:b/>
          <w:bCs/>
          <w:color w:val="auto"/>
          <w:sz w:val="30"/>
          <w:szCs w:val="24"/>
          <w:u w:val="none"/>
          <w:lang w:val="en-US" w:eastAsia="zh-CN" w:bidi="ar-SA"/>
        </w:rPr>
        <w:fldChar w:fldCharType="end"/>
      </w:r>
      <w:r/>
    </w:p>
    <w:p>
      <w:pPr>
        <w:jc w:val="center"/>
        <w:spacing w:line="519" w:lineRule="atLeast"/>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44"/>
          <w:szCs w:val="24"/>
          <w:lang w:val="en-US" w:eastAsia="zh-CN" w:bidi="ar-SA"/>
        </w:rPr>
        <w:t xml:space="preserve"> </w:t>
      </w:r>
      <w:r/>
    </w:p>
    <w:p>
      <w:pPr>
        <w:jc w:val="center"/>
        <w:spacing w:line="519" w:lineRule="atLeast"/>
        <w:rPr>
          <w:rFonts w:ascii="仿宋" w:hAnsi="仿宋" w:eastAsia="仿宋"/>
          <w:b/>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pPr>
      <w:r>
        <w:rPr>
          <w:rFonts w:ascii="仿宋" w:hAnsi="仿宋" w:eastAsia="仿宋"/>
          <w:b/>
          <w:sz w:val="44"/>
        </w:rPr>
      </w:r>
      <w:r/>
    </w:p>
    <w:p>
      <w:pPr>
        <w:jc w:val="center"/>
        <w:spacing w:line="519" w:lineRule="atLeast"/>
        <w:widowControl w:val="off"/>
        <w:rPr>
          <w:rFonts w:ascii="仿宋" w:hAnsi="仿宋" w:eastAsia="仿宋" w:cs="Times New Roman"/>
          <w:b/>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sz w:val="36"/>
          <w:szCs w:val="36"/>
          <w:lang w:val="en-US" w:eastAsia="zh-CN" w:bidi="ar-SA"/>
        </w:rPr>
        <w:t xml:space="preserve">2026年徐州市中心城区城市更新市级样板片区策划编制服务项目</w:t>
      </w:r>
      <w:r/>
    </w:p>
    <w:p>
      <w:pPr>
        <w:jc w:val="center"/>
        <w:spacing w:line="519" w:lineRule="atLeast"/>
        <w:widowControl w:val="off"/>
        <w:rPr>
          <w:rFonts w:ascii="仿宋" w:hAnsi="仿宋" w:eastAsia="仿宋" w:cs="Times New Roman"/>
          <w:sz w:val="18"/>
          <w:szCs w:val="1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6"/>
          <w:szCs w:val="21"/>
          <w:lang w:val="en-US" w:eastAsia="zh-CN" w:bidi="ar-SA"/>
        </w:rPr>
        <w:t xml:space="preserve">招标文件</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line="360"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outlineLvl w:val="0"/>
      </w:pPr>
      <w:r>
        <w:rPr>
          <w:rFonts w:ascii="仿宋" w:hAnsi="仿宋" w:eastAsia="仿宋" w:cs="Times New Roman"/>
          <w:b/>
          <w:sz w:val="24"/>
          <w:szCs w:val="24"/>
          <w:lang w:val="en-US" w:eastAsia="zh-CN" w:bidi="ar-SA"/>
        </w:rPr>
        <w:t xml:space="preserve">第一章  投标邀请</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u w:val="single"/>
          <w:lang w:val="en-US" w:eastAsia="zh-CN" w:bidi="ar-SA"/>
        </w:rPr>
        <w:t xml:space="preserve">江苏鸿创项目管理有限公司</w:t>
      </w:r>
      <w:r>
        <w:rPr>
          <w:rFonts w:ascii="仿宋" w:hAnsi="仿宋" w:eastAsia="仿宋" w:cs="Times New Roman"/>
          <w:sz w:val="24"/>
          <w:szCs w:val="24"/>
          <w:lang w:val="en-US" w:eastAsia="zh-CN" w:bidi="ar-SA"/>
        </w:rPr>
        <w:t xml:space="preserve">对</w:t>
      </w:r>
      <w:r>
        <w:rPr>
          <w:rFonts w:hint="eastAsia" w:ascii="仿宋" w:hAnsi="仿宋" w:eastAsia="仿宋" w:cs="Times New Roman"/>
          <w:sz w:val="24"/>
          <w:szCs w:val="24"/>
          <w:u w:val="single"/>
          <w:lang w:val="en-US" w:eastAsia="zh-CN" w:bidi="ar-SA"/>
        </w:rPr>
        <w:t xml:space="preserve">2026年徐州市中心城区城市更新市级样板片区策划编制服务项目</w:t>
      </w:r>
      <w:r>
        <w:rPr>
          <w:rFonts w:ascii="仿宋" w:hAnsi="仿宋" w:eastAsia="仿宋" w:cs="Times New Roman"/>
          <w:sz w:val="24"/>
          <w:szCs w:val="24"/>
          <w:lang w:val="en-US" w:eastAsia="zh-CN" w:bidi="ar-SA"/>
        </w:rPr>
        <w:t xml:space="preserve">项目进行公开招标采购，现邀请符合相关条件的供应商投标。</w:t>
      </w:r>
      <w:r/>
    </w:p>
    <w:p>
      <w:pPr>
        <w:ind w:firstLine="600"/>
        <w:jc w:val="left"/>
        <w:spacing w:line="520" w:lineRule="exact"/>
        <w:widowControl w:val="off"/>
        <w:rPr>
          <w:rFonts w:ascii="仿宋" w:hAnsi="仿宋" w:eastAsia="仿宋" w:cs="Times New Roman"/>
          <w:b/>
          <w:bCs/>
          <w:sz w:val="28"/>
          <w:szCs w:val="28"/>
          <w:lang w:val="en-US" w:eastAsia="zh-CN" w:bidi="ar-SA"/>
        </w:rPr>
      </w:pPr>
      <w:r>
        <w:rPr>
          <w:rFonts w:ascii="仿宋" w:hAnsi="仿宋" w:eastAsia="仿宋" w:cs="Times New Roman"/>
          <w:b/>
          <w:bCs/>
          <w:sz w:val="28"/>
          <w:szCs w:val="28"/>
          <w:lang w:val="en-US" w:eastAsia="zh-CN" w:bidi="ar-SA"/>
        </w:rPr>
        <w:t xml:space="preserve">一、项目名称和项目编号</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(一)项目名称：</w:t>
      </w:r>
      <w:r>
        <w:rPr>
          <w:rFonts w:hint="eastAsia" w:ascii="仿宋" w:hAnsi="仿宋" w:eastAsia="仿宋" w:cs="Times New Roman"/>
          <w:sz w:val="24"/>
          <w:szCs w:val="24"/>
          <w:lang w:val="en-US" w:eastAsia="zh-CN" w:bidi="ar-SA"/>
        </w:rPr>
        <w:t xml:space="preserve">2026年徐州市中心城区城市更新市级样板片区策划编制服务项目</w:t>
      </w:r>
      <w:r/>
    </w:p>
    <w:p>
      <w:pPr>
        <w:ind w:firstLine="600"/>
        <w:jc w:val="both"/>
        <w:spacing w:line="519" w:lineRule="atLeast"/>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(二)项目编号：</w:t>
      </w:r>
      <w:r>
        <w:rPr>
          <w:rFonts w:hint="eastAsia" w:ascii="仿宋" w:hAnsi="仿宋" w:eastAsia="仿宋" w:cs="Times New Roman"/>
          <w:sz w:val="24"/>
          <w:szCs w:val="24"/>
          <w:lang w:val="en-US" w:eastAsia="zh-CN" w:bidi="ar-SA"/>
        </w:rPr>
        <w:t xml:space="preserve">JSZC-320300-HCXN-G2026-0007</w:t>
      </w:r>
      <w:r/>
    </w:p>
    <w:p>
      <w:pPr>
        <w:ind w:firstLine="600"/>
        <w:jc w:val="left"/>
        <w:spacing w:line="520" w:lineRule="exact"/>
        <w:widowControl w:val="off"/>
        <w:rPr>
          <w:rFonts w:ascii="仿宋" w:hAnsi="仿宋" w:eastAsia="仿宋" w:cs="Times New Roman"/>
          <w:b/>
          <w:bCs/>
          <w:sz w:val="28"/>
          <w:szCs w:val="28"/>
          <w:lang w:val="en-US" w:eastAsia="zh-CN" w:bidi="ar-SA"/>
        </w:rPr>
      </w:pPr>
      <w:r>
        <w:rPr>
          <w:rFonts w:ascii="仿宋" w:hAnsi="仿宋" w:eastAsia="仿宋" w:cs="Times New Roman"/>
          <w:b/>
          <w:bCs/>
          <w:sz w:val="28"/>
          <w:szCs w:val="28"/>
          <w:lang w:val="en-US" w:eastAsia="zh-CN" w:bidi="ar-SA"/>
        </w:rPr>
        <w:t xml:space="preserve">二、对投标人的资格要求</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w:t>
      </w:r>
      <w:r>
        <w:rPr>
          <w:rFonts w:hint="eastAsia" w:ascii="仿宋" w:hAnsi="仿宋" w:eastAsia="仿宋" w:cs="Times New Roman"/>
          <w:sz w:val="24"/>
          <w:szCs w:val="24"/>
          <w:lang w:val="en-US" w:eastAsia="zh-CN" w:bidi="ar-SA"/>
        </w:rPr>
        <w:t xml:space="preserve">满足《中华人民共和国政府采购法》第二十二条规定；</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2</w:t>
      </w: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此项目不属于专门面向中小微企业采购的项目。</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3</w:t>
      </w: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本项目的特定资格要求：</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w:t>
      </w:r>
      <w:r>
        <w:rPr>
          <w:rFonts w:ascii="仿宋" w:hAnsi="仿宋" w:eastAsia="仿宋" w:cs="Times New Roman"/>
          <w:sz w:val="24"/>
          <w:szCs w:val="24"/>
          <w:lang w:val="en-US" w:eastAsia="zh-CN" w:bidi="ar-SA"/>
        </w:rPr>
        <w:t xml:space="preserve">1</w:t>
      </w:r>
      <w:r>
        <w:rPr>
          <w:rFonts w:hint="eastAsia" w:ascii="仿宋" w:hAnsi="仿宋" w:eastAsia="仿宋" w:cs="Times New Roman"/>
          <w:sz w:val="24"/>
          <w:szCs w:val="24"/>
          <w:lang w:val="en-US" w:eastAsia="zh-CN" w:bidi="ar-SA"/>
        </w:rPr>
        <w:t xml:space="preserve">）供应商须具有城乡规划或城乡规划（国土空间规划）编制甲级资质；</w:t>
      </w:r>
      <w:r/>
    </w:p>
    <w:p>
      <w:pPr>
        <w:ind w:firstLine="600"/>
        <w:jc w:val="both"/>
        <w:spacing w:line="519" w:lineRule="atLeast"/>
        <w:widowControl w:val="off"/>
        <w:rPr>
          <w:rFonts w:hint="eastAsia" w:ascii="仿宋" w:hAnsi="仿宋" w:eastAsia="仿宋" w:cs="Times New Roman"/>
          <w:color w:val="ff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w:t>
      </w:r>
      <w:r>
        <w:rPr>
          <w:rFonts w:ascii="仿宋" w:hAnsi="仿宋" w:eastAsia="仿宋" w:cs="Times New Roman"/>
          <w:sz w:val="24"/>
          <w:szCs w:val="24"/>
          <w:lang w:val="en-US" w:eastAsia="zh-CN" w:bidi="ar-SA"/>
        </w:rPr>
        <w:t xml:space="preserve">2</w:t>
      </w:r>
      <w:r>
        <w:rPr>
          <w:rFonts w:hint="eastAsia" w:ascii="仿宋" w:hAnsi="仿宋" w:eastAsia="仿宋" w:cs="Times New Roman"/>
          <w:sz w:val="24"/>
          <w:szCs w:val="24"/>
          <w:lang w:val="en-US" w:eastAsia="zh-CN" w:bidi="ar-SA"/>
        </w:rPr>
        <w:t xml:space="preserve">）本项目接受联合体投标，联合体单位不得超过2家。</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4、其他补充事宜：</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（1）本项目接受联合体参与采购活动（联合体单位不超过2家），采用联合体投标的，须明确联合体牵头人，代表联合体递交响应文件和开标。</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（2）单位负责人为同一人或者存在直接控股、管理关系的不同供应商，不得参加同一合同项下的政府采购活动。</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（3）为本采购项目提供整体设计、规范编制或者项目管理、监理、检测等服务的供应商，不得再参加本采购项目的采购活动。</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（4）接受联合体投标的，除应符合本章“供应商资格条件”的要求外，还应遵守以下规定：</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①联合体各方应按招标文件提供的格式签订联合体协议书，明确联合体牵头人和各方权利义务，明确小微企业（残疾人福利性单位、监狱企业）的合同份额占到合同总金额的比例（如涉及），否则响应无效；</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②联合体各方不得再以自己名义单独或参加其他联合体在同一标段中投标；</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③联合体各方必须指定牵头人，授权其代表所有联合体成员负责投标和合同实施阶段的主办、协调工作，并应当向采购人提交由所有联合体成员法定代表人签署的授权书；</w:t>
      </w:r>
      <w:r/>
    </w:p>
    <w:p>
      <w:pPr>
        <w:ind w:firstLine="600"/>
        <w:jc w:val="both"/>
        <w:spacing w:line="519"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④联合体各方应当共同与采购人签订采购合同，就采购合同约定的事项对采购人承担连带责任。</w:t>
      </w:r>
      <w:r/>
    </w:p>
    <w:p>
      <w:pPr>
        <w:ind w:firstLine="600"/>
        <w:jc w:val="left"/>
        <w:spacing w:line="520" w:lineRule="exact"/>
        <w:widowControl w:val="off"/>
        <w:rPr>
          <w:rFonts w:ascii="仿宋" w:hAnsi="仿宋" w:eastAsia="仿宋" w:cs="Times New Roman"/>
          <w:b/>
          <w:bCs/>
          <w:sz w:val="28"/>
          <w:szCs w:val="28"/>
          <w:lang w:val="en-US" w:eastAsia="zh-CN" w:bidi="ar-SA"/>
        </w:rPr>
      </w:pPr>
      <w:r>
        <w:rPr>
          <w:rFonts w:ascii="仿宋" w:hAnsi="仿宋" w:eastAsia="仿宋" w:cs="Times New Roman"/>
          <w:b/>
          <w:bCs/>
          <w:sz w:val="28"/>
          <w:szCs w:val="28"/>
          <w:lang w:val="en-US" w:eastAsia="zh-CN" w:bidi="ar-SA"/>
        </w:rPr>
        <w:t xml:space="preserve">三、获取招标文件</w:t>
      </w:r>
      <w:r/>
    </w:p>
    <w:p>
      <w:pPr>
        <w:ind w:firstLine="621"/>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（1）潜在供应商访问电子招标投标交易平台的网络地址和方法：</w:t>
      </w:r>
      <w:r/>
    </w:p>
    <w:p>
      <w:pPr>
        <w:ind w:firstLine="621"/>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①登录http://jszfcg.jsczt.cn/，或进入徐州政府采购网，点击“苏采云”进入系统。</w:t>
      </w:r>
      <w:r/>
    </w:p>
    <w:p>
      <w:pPr>
        <w:ind w:firstLine="621"/>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②“CA数字证书”的获取：</w:t>
      </w:r>
      <w:r/>
    </w:p>
    <w:p>
      <w:pPr>
        <w:ind w:firstLine="621"/>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ind w:firstLine="621"/>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（2）采购代理机构将数据电文形式的招标文件加载至电子招标投标交易平台，供潜在供应商下载或者查阅。</w:t>
      </w:r>
      <w:r/>
    </w:p>
    <w:p>
      <w:pPr>
        <w:ind w:firstLine="621"/>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（3）售价：免费。</w:t>
      </w:r>
      <w:r/>
    </w:p>
    <w:p>
      <w:pPr>
        <w:ind w:firstLine="621"/>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特别说明：“招标文件提供期限”后仍可以下载招标文件，“招标文件提供期限”后下载的招标文件，视为非有效方式且不作为供应商权益受到损害的证明材料和依据。</w:t>
      </w:r>
      <w:r/>
    </w:p>
    <w:p>
      <w:pPr>
        <w:ind w:firstLine="600"/>
        <w:jc w:val="left"/>
        <w:spacing w:line="520" w:lineRule="exact"/>
        <w:widowControl w:val="off"/>
        <w:rPr>
          <w:rFonts w:ascii="仿宋" w:hAnsi="仿宋" w:eastAsia="仿宋" w:cs="Times New Roman"/>
          <w:b/>
          <w:bCs/>
          <w:sz w:val="28"/>
          <w:szCs w:val="28"/>
          <w:lang w:val="en-US" w:eastAsia="zh-CN" w:bidi="ar-SA"/>
        </w:rPr>
      </w:pPr>
      <w:r>
        <w:rPr>
          <w:rFonts w:ascii="仿宋" w:hAnsi="仿宋" w:eastAsia="仿宋" w:cs="Times New Roman"/>
          <w:b/>
          <w:bCs/>
          <w:sz w:val="28"/>
          <w:szCs w:val="28"/>
          <w:lang w:val="en-US" w:eastAsia="zh-CN" w:bidi="ar-SA"/>
        </w:rPr>
        <w:t xml:space="preserve">四、投标有关信息</w:t>
      </w:r>
      <w:r/>
    </w:p>
    <w:p>
      <w:pPr>
        <w:ind w:firstLine="600"/>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（一）投标截止时间：</w:t>
      </w:r>
      <w:r>
        <w:rPr>
          <w:rFonts w:ascii="仿宋" w:hAnsi="仿宋" w:eastAsia="仿宋" w:cs="仿宋"/>
          <w:sz w:val="24"/>
          <w:szCs w:val="24"/>
        </w:rPr>
        <w:t xml:space="preserve">202</w:t>
      </w:r>
      <w:r>
        <w:rPr>
          <w:rFonts w:hint="eastAsia" w:ascii="仿宋" w:hAnsi="仿宋" w:eastAsia="仿宋" w:cs="仿宋"/>
          <w:sz w:val="24"/>
          <w:szCs w:val="24"/>
        </w:rPr>
        <w:t xml:space="preserve">6年 9 月 24 日北京时间09：3</w:t>
      </w:r>
      <w:r>
        <w:rPr>
          <w:rFonts w:ascii="仿宋" w:hAnsi="仿宋" w:eastAsia="仿宋" w:cs="仿宋"/>
          <w:sz w:val="24"/>
          <w:szCs w:val="24"/>
        </w:rPr>
        <w:t xml:space="preserve">0</w:t>
      </w:r>
      <w:r>
        <w:rPr>
          <w:rFonts w:hint="eastAsia" w:ascii="仿宋" w:hAnsi="仿宋" w:eastAsia="仿宋" w:cs="仿宋"/>
          <w:sz w:val="24"/>
          <w:szCs w:val="24"/>
        </w:rPr>
        <w:t xml:space="preserve">。</w:t>
      </w:r>
      <w:r/>
    </w:p>
    <w:p>
      <w:pPr>
        <w:ind w:firstLine="600"/>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（二）开标时间：</w:t>
      </w:r>
      <w:r>
        <w:rPr>
          <w:rFonts w:ascii="仿宋" w:hAnsi="仿宋" w:eastAsia="仿宋" w:cs="仿宋"/>
          <w:sz w:val="24"/>
          <w:szCs w:val="24"/>
        </w:rPr>
        <w:t xml:space="preserve">202</w:t>
      </w:r>
      <w:r>
        <w:rPr>
          <w:rFonts w:hint="eastAsia" w:ascii="仿宋" w:hAnsi="仿宋" w:eastAsia="仿宋" w:cs="仿宋"/>
          <w:sz w:val="24"/>
          <w:szCs w:val="24"/>
        </w:rPr>
        <w:t xml:space="preserve">6年 9 月 24 日北京时间09：3</w:t>
      </w:r>
      <w:r>
        <w:rPr>
          <w:rFonts w:ascii="仿宋" w:hAnsi="仿宋" w:eastAsia="仿宋" w:cs="仿宋"/>
          <w:sz w:val="24"/>
          <w:szCs w:val="24"/>
        </w:rPr>
        <w:t xml:space="preserve">0</w:t>
      </w:r>
      <w:r>
        <w:rPr>
          <w:rFonts w:hint="eastAsia" w:ascii="仿宋" w:hAnsi="仿宋" w:eastAsia="仿宋" w:cs="仿宋"/>
          <w:sz w:val="24"/>
          <w:szCs w:val="24"/>
        </w:rPr>
        <w:t xml:space="preserve">。</w:t>
      </w:r>
      <w:r/>
    </w:p>
    <w:p>
      <w:pPr>
        <w:ind w:firstLine="600"/>
        <w:jc w:val="both"/>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（三）开标地点：“苏采云”系统（网址：</w:t>
      </w:r>
      <w:r>
        <w:rPr>
          <w:rFonts w:ascii="仿宋" w:hAnsi="仿宋" w:eastAsia="仿宋" w:cs="仿宋"/>
          <w:sz w:val="24"/>
          <w:szCs w:val="24"/>
        </w:rPr>
        <w:t xml:space="preserve">http://jszfcg.jsczt.cn/</w:t>
      </w:r>
      <w:r>
        <w:rPr>
          <w:rFonts w:hint="eastAsia" w:ascii="仿宋" w:hAnsi="仿宋" w:eastAsia="仿宋" w:cs="仿宋"/>
          <w:sz w:val="24"/>
          <w:szCs w:val="24"/>
        </w:rPr>
        <w:t xml:space="preserve">）“开标大厅”或进入徐州政府采购网（网址：</w:t>
      </w:r>
      <w:r>
        <w:rPr>
          <w:rFonts w:ascii="仿宋" w:hAnsi="仿宋" w:eastAsia="仿宋" w:cs="仿宋"/>
          <w:sz w:val="24"/>
          <w:szCs w:val="24"/>
        </w:rPr>
        <w:t xml:space="preserve">http://czj.xz.gov.cn/Home/HomeIndex</w:t>
      </w:r>
      <w:r>
        <w:rPr>
          <w:rFonts w:hint="eastAsia" w:ascii="仿宋" w:hAnsi="仿宋" w:eastAsia="仿宋" w:cs="仿宋"/>
          <w:sz w:val="24"/>
          <w:szCs w:val="24"/>
        </w:rPr>
        <w:t xml:space="preserve">）</w:t>
      </w:r>
      <w:r>
        <w:rPr>
          <w:rFonts w:ascii="仿宋" w:hAnsi="仿宋" w:eastAsia="仿宋" w:cs="仿宋"/>
          <w:sz w:val="24"/>
          <w:szCs w:val="24"/>
        </w:rPr>
        <w:t xml:space="preserve">-</w:t>
      </w:r>
      <w:r>
        <w:rPr>
          <w:rFonts w:hint="eastAsia" w:ascii="仿宋" w:hAnsi="仿宋" w:eastAsia="仿宋" w:cs="仿宋"/>
          <w:sz w:val="24"/>
          <w:szCs w:val="24"/>
        </w:rPr>
        <w:t xml:space="preserve">业务工作</w:t>
      </w:r>
      <w:r>
        <w:rPr>
          <w:rFonts w:ascii="仿宋" w:hAnsi="仿宋" w:eastAsia="仿宋" w:cs="仿宋"/>
          <w:sz w:val="24"/>
          <w:szCs w:val="24"/>
        </w:rPr>
        <w:t xml:space="preserve"> -</w:t>
      </w:r>
      <w:r>
        <w:rPr>
          <w:rFonts w:hint="eastAsia" w:ascii="仿宋" w:hAnsi="仿宋" w:eastAsia="仿宋" w:cs="仿宋"/>
          <w:sz w:val="24"/>
          <w:szCs w:val="24"/>
        </w:rPr>
        <w:t xml:space="preserve">用户登录，点击“苏采云”进入系统“开标大厅”。</w:t>
      </w:r>
      <w:r>
        <w:rPr>
          <w:rFonts w:ascii="仿宋" w:hAnsi="仿宋" w:eastAsia="仿宋" w:cs="仿宋"/>
          <w:sz w:val="24"/>
          <w:szCs w:val="24"/>
        </w:rPr>
        <w:t xml:space="preserve"> </w:t>
      </w:r>
      <w:r/>
    </w:p>
    <w:p>
      <w:pPr>
        <w:ind w:firstLine="600"/>
        <w:jc w:val="left"/>
        <w:spacing w:line="520" w:lineRule="exact"/>
        <w:widowControl w:val="off"/>
        <w:rPr>
          <w:rFonts w:ascii="仿宋" w:hAnsi="仿宋" w:eastAsia="仿宋" w:cs="Times New Roman"/>
          <w:b/>
          <w:bCs/>
          <w:sz w:val="28"/>
          <w:szCs w:val="28"/>
          <w:lang w:val="en-US" w:eastAsia="zh-CN" w:bidi="ar-SA"/>
        </w:rPr>
      </w:pPr>
      <w:r>
        <w:rPr>
          <w:rFonts w:ascii="仿宋" w:hAnsi="仿宋" w:eastAsia="仿宋" w:cs="Times New Roman"/>
          <w:b/>
          <w:bCs/>
          <w:sz w:val="28"/>
          <w:szCs w:val="28"/>
          <w:lang w:val="en-US" w:eastAsia="zh-CN" w:bidi="ar-SA"/>
        </w:rPr>
        <w:t xml:space="preserve">五、采购人</w:t>
      </w:r>
      <w:r/>
    </w:p>
    <w:p>
      <w:pPr>
        <w:ind w:firstLine="600"/>
        <w:jc w:val="left"/>
        <w:spacing w:line="5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（一）名称：</w:t>
      </w:r>
      <w:r>
        <w:rPr>
          <w:rFonts w:hint="eastAsia" w:ascii="仿宋" w:hAnsi="仿宋" w:eastAsia="仿宋" w:cs="Times New Roman"/>
          <w:sz w:val="24"/>
          <w:szCs w:val="24"/>
          <w:lang w:val="en-US" w:eastAsia="zh-CN" w:bidi="ar-SA"/>
        </w:rPr>
        <w:t xml:space="preserve">徐州市住房和城乡建设局</w:t>
      </w:r>
      <w:r/>
    </w:p>
    <w:p>
      <w:pPr>
        <w:ind w:firstLine="600"/>
        <w:jc w:val="left"/>
        <w:spacing w:line="5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（二）地址：</w:t>
      </w:r>
      <w:r>
        <w:rPr>
          <w:rFonts w:hint="eastAsia" w:ascii="仿宋" w:hAnsi="仿宋" w:eastAsia="仿宋" w:cs="Times New Roman"/>
          <w:sz w:val="24"/>
          <w:szCs w:val="24"/>
          <w:lang w:val="en-US" w:eastAsia="zh-CN" w:bidi="ar-SA"/>
        </w:rPr>
        <w:t xml:space="preserve">江苏省徐州市云龙区新城区镜泊西路建设大厦</w:t>
      </w:r>
      <w:r/>
    </w:p>
    <w:p>
      <w:pPr>
        <w:ind w:firstLine="600"/>
        <w:jc w:val="left"/>
        <w:spacing w:line="5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（三）联系方法：</w:t>
      </w:r>
      <w:r>
        <w:rPr>
          <w:rFonts w:hint="eastAsia" w:ascii="仿宋" w:hAnsi="仿宋" w:eastAsia="仿宋" w:cs="Times New Roman"/>
          <w:sz w:val="24"/>
          <w:szCs w:val="24"/>
          <w:lang w:val="en-US" w:eastAsia="zh-CN" w:bidi="ar-SA"/>
        </w:rPr>
        <w:t xml:space="preserve">13585396578</w:t>
      </w:r>
      <w:r>
        <w:rPr>
          <w:rFonts w:hint="eastAsia" w:ascii="仿宋" w:hAnsi="仿宋" w:eastAsia="仿宋" w:cs="Times New Roman"/>
          <w:sz w:val="24"/>
          <w:szCs w:val="24"/>
          <w:lang w:val="en-US" w:eastAsia="zh-CN" w:bidi="ar-SA"/>
        </w:rPr>
      </w:r>
      <w:r/>
    </w:p>
    <w:p>
      <w:pPr>
        <w:ind w:firstLine="600"/>
        <w:jc w:val="left"/>
        <w:spacing w:line="5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（四）采购项目联系人：</w:t>
      </w:r>
      <w:r>
        <w:rPr>
          <w:rFonts w:hint="eastAsia" w:ascii="仿宋" w:hAnsi="仿宋" w:eastAsia="仿宋" w:cs="Times New Roman"/>
          <w:sz w:val="24"/>
          <w:szCs w:val="24"/>
          <w:lang w:val="en-US" w:eastAsia="zh-CN" w:bidi="ar-SA"/>
        </w:rPr>
        <w:t xml:space="preserve">丁剑</w:t>
      </w:r>
      <w:r>
        <w:rPr>
          <w:rFonts w:hint="eastAsia" w:ascii="仿宋" w:hAnsi="仿宋" w:eastAsia="仿宋" w:cs="Times New Roman"/>
          <w:sz w:val="24"/>
          <w:szCs w:val="24"/>
          <w:lang w:val="en-US" w:eastAsia="zh-CN" w:bidi="ar-SA"/>
        </w:rPr>
      </w:r>
      <w:r/>
    </w:p>
    <w:p>
      <w:pPr>
        <w:ind w:firstLine="600"/>
        <w:jc w:val="left"/>
        <w:spacing w:line="520" w:lineRule="exact"/>
        <w:widowControl w:val="off"/>
        <w:rPr>
          <w:rFonts w:ascii="仿宋" w:hAnsi="仿宋" w:eastAsia="仿宋" w:cs="Times New Roman"/>
          <w:b/>
          <w:bCs/>
          <w:sz w:val="28"/>
          <w:szCs w:val="28"/>
          <w:lang w:val="en-US" w:eastAsia="zh-CN" w:bidi="ar-SA"/>
        </w:rPr>
      </w:pPr>
      <w:r>
        <w:rPr>
          <w:rFonts w:ascii="仿宋" w:hAnsi="仿宋" w:eastAsia="仿宋" w:cs="Times New Roman"/>
          <w:b/>
          <w:bCs/>
          <w:sz w:val="28"/>
          <w:szCs w:val="28"/>
          <w:lang w:val="en-US" w:eastAsia="zh-CN" w:bidi="ar-SA"/>
        </w:rPr>
        <w:t xml:space="preserve">六、采购代理机构</w:t>
      </w:r>
      <w:r/>
    </w:p>
    <w:p>
      <w:pPr>
        <w:ind w:firstLine="600"/>
        <w:jc w:val="left"/>
        <w:spacing w:line="5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（一）名称：</w:t>
      </w:r>
      <w:r>
        <w:rPr>
          <w:rFonts w:hint="eastAsia" w:ascii="仿宋" w:hAnsi="仿宋" w:eastAsia="仿宋" w:cs="Times New Roman"/>
          <w:sz w:val="24"/>
          <w:szCs w:val="24"/>
          <w:lang w:val="en-US" w:eastAsia="zh-CN" w:bidi="ar-SA"/>
        </w:rPr>
        <w:t xml:space="preserve">江苏鸿创项目管理有限公司</w:t>
      </w:r>
      <w:r/>
    </w:p>
    <w:p>
      <w:pPr>
        <w:ind w:firstLine="600"/>
        <w:jc w:val="left"/>
        <w:spacing w:line="5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（二）地址：</w:t>
      </w:r>
      <w:r>
        <w:rPr>
          <w:rFonts w:hint="eastAsia" w:ascii="仿宋" w:hAnsi="仿宋" w:eastAsia="仿宋" w:cs="Times New Roman"/>
          <w:sz w:val="24"/>
          <w:szCs w:val="24"/>
          <w:lang w:val="en-US" w:eastAsia="zh-CN" w:bidi="ar-SA"/>
        </w:rPr>
        <w:t xml:space="preserve">扬州市广陵区渡江南路112号（左岸商务广场）左岸商务广场-2-1201</w:t>
      </w:r>
      <w:r/>
    </w:p>
    <w:p>
      <w:pPr>
        <w:ind w:firstLine="600"/>
        <w:jc w:val="left"/>
        <w:spacing w:line="5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（三）联系方法：</w:t>
      </w:r>
      <w:r>
        <w:rPr>
          <w:rFonts w:hint="eastAsia" w:ascii="仿宋" w:hAnsi="仿宋" w:eastAsia="仿宋" w:cs="Times New Roman"/>
          <w:sz w:val="24"/>
          <w:szCs w:val="24"/>
          <w:lang w:val="en-US" w:eastAsia="zh-CN" w:bidi="ar-SA"/>
        </w:rPr>
        <w:t xml:space="preserve">18795423312</w:t>
      </w:r>
      <w:r/>
    </w:p>
    <w:p>
      <w:pPr>
        <w:ind w:firstLine="600"/>
        <w:jc w:val="left"/>
        <w:spacing w:line="520" w:lineRule="exact"/>
        <w:widowControl w:val="off"/>
        <w:rPr>
          <w:rFonts w:ascii="仿宋" w:hAnsi="仿宋" w:eastAsia="仿宋" w:cs="Times New Roman"/>
          <w:sz w:val="24"/>
          <w:szCs w:val="20"/>
          <w:lang w:val="en-US" w:eastAsia="zh-CN" w:bidi="ar-SA"/>
        </w:rPr>
      </w:pPr>
      <w:r>
        <w:rPr>
          <w:rFonts w:ascii="仿宋" w:hAnsi="仿宋" w:eastAsia="仿宋" w:cs="Times New Roman"/>
          <w:sz w:val="24"/>
          <w:szCs w:val="24"/>
          <w:lang w:val="en-US" w:eastAsia="zh-CN" w:bidi="ar-SA"/>
        </w:rPr>
        <w:t xml:space="preserve">（四）采购项目联系人：</w:t>
      </w:r>
      <w:r>
        <w:rPr>
          <w:rFonts w:hint="eastAsia" w:ascii="仿宋" w:hAnsi="仿宋" w:eastAsia="仿宋" w:cs="Times New Roman"/>
          <w:sz w:val="24"/>
          <w:szCs w:val="24"/>
          <w:lang w:val="en-US" w:eastAsia="zh-CN" w:bidi="ar-SA"/>
        </w:rPr>
        <w:t xml:space="preserve">陈燃</w:t>
      </w:r>
      <w:r/>
    </w:p>
    <w:p>
      <w:pPr>
        <w:jc w:val="center"/>
        <w:pageBreakBefore/>
        <w:spacing w:line="72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outlineLvl w:val="0"/>
      </w:pPr>
      <w:r>
        <w:rPr>
          <w:rFonts w:ascii="仿宋" w:hAnsi="仿宋" w:eastAsia="仿宋" w:cs="Times New Roman"/>
          <w:sz w:val="30"/>
          <w:szCs w:val="24"/>
          <w:lang w:val="en-US" w:eastAsia="zh-CN" w:bidi="ar-SA"/>
        </w:rPr>
        <w:t xml:space="preserve"> </w:t>
      </w:r>
      <w:r>
        <w:rPr>
          <w:rFonts w:ascii="仿宋" w:hAnsi="仿宋" w:eastAsia="仿宋" w:cs="Times New Roman"/>
          <w:b/>
          <w:sz w:val="30"/>
          <w:szCs w:val="24"/>
          <w:lang w:val="en-US" w:eastAsia="zh-CN" w:bidi="ar-SA"/>
        </w:rPr>
        <w:t xml:space="preserve">第二章投标人须知</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一、总则</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（一）采购人。采购人即指依法进行政府采购的国家机关、事业单位和团体组织。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（二）政府招标采购方式。政府采购货物或服务（以下简称“货物服务”）的招标方式，分为公开招标和邀请招标。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（三）采购人在采购货物服务的招标投标活动中，应当贯彻落实“节约能源、保护环境、扶持不发达地区和少数民族地区和促进中小企业发展”等政府采购政策。</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（五）采购人委托采购代理机构代理招标的，采购代理机构必须在采购人委托的范围内依法开展采购活动。</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（六）投标人的资格条件：</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投标人是指响应招标、参加投标竞争的法人、其他组织或者自然人。</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2.投标人授权代表系指法定代表人或受法人委托的受托人。</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（七）投标费用：投标人应承担所有与准备和参加投标有关的费用。无论投标的结果如何，采购代理机构对上述费用不承担任何责任和义务。</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二、招标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（八）招标文件应包括以下内容：</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第一章，投标邀请；</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第二章，投标人须知；</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第三章，投标资料表；</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第四章，评标标准；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第五章，拟签订的合同文本；</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第六章，采购需求；</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第七章，投标文件相关格式。</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（九）招标文件澄清或者修改：</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2.现场考察以本文件第三章《投标资料表》中的要求为准。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3.开标前答疑会以本文件第三章《投标资料表》中的要求为准。</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三、投标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（十）投标人应当按照招标文件的要求编制投标文件。投标文件应对招标文件提出的要求和条件作出实质性响应。</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（十一）投标文件的语言。投标文件以及投标人与采购代理机构就有关投标的往来函电均应使用本文件第三章《投标资料表》规定的语言书写，否则无效。</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（十二）投标文件的构成：</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1.投标文件的构成以本文件第三章《投标资料表》中的要求为准。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2.投标人应当提交的资格、资信证明文件，以本文件第三章《投标资料表》中的所提要求为准。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（十三）投标函和价格表、商务条件、交货和提供服务的时间：</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1.投标函和价格表的要求见本章（十二），格式见本文件第七章《投标文件相关格式》中《投标函》和《开标一览表》。</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2.商务条件以本文件第三章《投标资料表》中的要求为准。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3.交货和提供服务的时间，以本文件第三章《投标资料表》中所提要求为准。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（十四）投标报价要求：</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1.投标人应按照招标文件的要求报出分项价格和总价。</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2.投标人应按照招标文件的要求进行报价，如投标人作出偏离，应在《偏离表》中列出。</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3.采购人不支付报价以外的任何费用。</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5.投标人只能提交一个投标价格，投标人提交多个价格的投标文件，在资格性、符合性检查时按照无效投标处理。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（十五）投标货币。以本文件第三章《投标资料表》中所提要求为准。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（十六）投标有效期：</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1.投标有效期为开标之日后90天。采购人可以要求对投标有效期延长一次，但该延长期最长不得超过30天。</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3.如果采购人发出要求延长投标有效期的通知，并在投标有效期届满前，没有收到投标人同意的书面通知，则视为该投标人不接受上述延期的要求。</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（十七）投标文件的编制要求和签署要求：</w:t>
      </w:r>
      <w:r/>
    </w:p>
    <w:p>
      <w:pPr>
        <w:ind w:firstLine="482"/>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（2）投标人应对 CA 证书妥善保管，如被他人盗用投标，因此带来的结果均由投标人自行承担。</w:t>
      </w:r>
      <w:r/>
    </w:p>
    <w:p>
      <w:pPr>
        <w:ind w:firstLine="482"/>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（3）投标人应当对招标文件提出的要求和条件作出实质性响应，并在电子投标系统逐条应答。</w:t>
      </w:r>
      <w:r/>
    </w:p>
    <w:p>
      <w:pPr>
        <w:ind w:firstLine="482"/>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（4）投标人应对要求提供的资格证明文件（如资质证书、资格证书）、技术资料（如白皮书、彩页、手册、检测报告等）扫描上传至投标系统。</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（十八）投标文件的盖章要求</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1.投标文件的盖章要求以招标文件第三章《投标资料表》中的要求为准。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（十九）提交投标文件的截止时间和收到投标文件后注意事项。投标人应在招标文件要求的提交投标文件的截止时间前，将投标文件提交至“苏采云”系统。</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rPr>
          <w:rFonts w:hint="eastAsia" w:ascii="仿宋" w:hAnsi="仿宋" w:eastAsia="仿宋" w:cs="Times New Roman"/>
          <w:sz w:val="24"/>
          <w:szCs w:val="24"/>
          <w:lang w:val="en-US" w:eastAsia="zh-CN" w:bidi="ar-SA"/>
        </w:rPr>
        <w:t xml:space="preserve">二</w:t>
      </w:r>
      <w:r>
        <w:rPr>
          <w:rFonts w:ascii="仿宋" w:hAnsi="仿宋" w:eastAsia="仿宋" w:cs="Times New Roman"/>
          <w:sz w:val="24"/>
          <w:szCs w:val="24"/>
          <w:lang w:val="en-US" w:eastAsia="zh-CN" w:bidi="ar-SA"/>
        </w:rPr>
        <w:t xml:space="preserve">）投标人应当遵循公平竞争的原则，不得恶意串通，不得妨碍其他投标人的竞争行为，不得损害采购人或者其他投标人的合法权益。</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在评标过程中发现投标人有上述情形的，评标委员会应当认定其投标无效，并书面报告本级财政部门。</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rPr>
          <w:rFonts w:hint="eastAsia" w:ascii="仿宋" w:hAnsi="仿宋" w:eastAsia="仿宋" w:cs="Times New Roman"/>
          <w:sz w:val="24"/>
          <w:szCs w:val="24"/>
          <w:lang w:val="en-US" w:eastAsia="zh-CN" w:bidi="ar-SA"/>
        </w:rPr>
        <w:t xml:space="preserve">三</w:t>
      </w:r>
      <w:r>
        <w:rPr>
          <w:rFonts w:ascii="仿宋" w:hAnsi="仿宋" w:eastAsia="仿宋" w:cs="Times New Roman"/>
          <w:sz w:val="24"/>
          <w:szCs w:val="24"/>
          <w:lang w:val="en-US" w:eastAsia="zh-CN" w:bidi="ar-SA"/>
        </w:rPr>
        <w:t xml:space="preserve">）有下列情形之一的，其投标无效。</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1.不同投标人的投标文件，由同一单位或者个人编制；</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2.不同投标人委托同一单位或者个人办理投标事宜；</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3.不同投标人的投标文件中，所载明的项目管理成员或联系人为同一人；</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4.不同投标人的投标文件，异常一致或者投标报价呈规律性差异；</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5.不同投标人的投标文件相互混装；</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7.电子投标文件未按规定期限投标的；</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8.电子投标文件未按招标文件要求签章的；</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9.投标人未在规定时间内解密电子投标文件的；</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10.投标文件未按招标文件规定的内容和要求填写的；没有在投标系统指定位置上传对应文件、材料的。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11.纸质投标文件未按招标文件要求签署、盖章的；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12.不具备招标文件中规定的资格要求的；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13.报价超过招标文件中规定的预算金额或者最高限价的；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14.投标文件含有采购人不能接受的附加条件的；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15.法律、法规和招标文件规定的其他无效情形。</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四、开标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rPr>
          <w:rFonts w:hint="eastAsia" w:ascii="仿宋" w:hAnsi="仿宋" w:eastAsia="仿宋" w:cs="Times New Roman"/>
          <w:sz w:val="24"/>
          <w:szCs w:val="24"/>
          <w:lang w:val="en-US" w:eastAsia="zh-CN" w:bidi="ar-SA"/>
        </w:rPr>
        <w:t xml:space="preserve">四</w:t>
      </w:r>
      <w:r>
        <w:rPr>
          <w:rFonts w:ascii="仿宋" w:hAnsi="仿宋" w:eastAsia="仿宋" w:cs="Times New Roman"/>
          <w:sz w:val="24"/>
          <w:szCs w:val="24"/>
          <w:lang w:val="en-US" w:eastAsia="zh-CN" w:bidi="ar-SA"/>
        </w:rPr>
        <w:t xml:space="preserve">）开标：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1.所有投标单位凭 CA 证书在到达开标时间时，解密各自投标文件，由工作人员操作系统进行开标、并宣读各投标人的《开标一览表》。</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2.投标人不足3家的，不得开标。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3.开标过程由采购代理机构负责记录。</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4.投标人代表对开标过程和开标记录有疑义的，或者认为采购人、采购代理机构相关工作人员有需要回避情形的，应当场提出询问或者提出回避申请。</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5.投标人未参加开标的，视同认可开标结果。</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五、评标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rPr>
          <w:rFonts w:hint="eastAsia" w:ascii="仿宋" w:hAnsi="仿宋" w:eastAsia="仿宋" w:cs="Times New Roman"/>
          <w:sz w:val="24"/>
          <w:szCs w:val="24"/>
          <w:lang w:val="en-US" w:eastAsia="zh-CN" w:bidi="ar-SA"/>
        </w:rPr>
        <w:t xml:space="preserve">五</w:t>
      </w:r>
      <w:r>
        <w:rPr>
          <w:rFonts w:ascii="仿宋" w:hAnsi="仿宋" w:eastAsia="仿宋" w:cs="Times New Roman"/>
          <w:sz w:val="24"/>
          <w:szCs w:val="24"/>
          <w:lang w:val="en-US" w:eastAsia="zh-CN" w:bidi="ar-SA"/>
        </w:rPr>
        <w:t xml:space="preserve">）公开招标采购项目开标结束后，采购人依法对投标人的资格进行审查。合格投标人不足3家的，不得评标。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1.评标工作由采购代理机构负责组织，并履行下列职责：</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（1）核对评审专家身份和采购人代表授权函，对评审专家在政府采购活动中的职责履行情况予以记录，并及时将有关违法违规行为向财政部门报告；</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（2）宣布评标纪律；</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（3）公布投标人名单，告知评审专家应当回避的情形；</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（4）组织评标委员会推选评标组长（采购人代表不得担任组长）；</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（5）在评标期间采取必要的通讯管理措施，保证评标活动不受外界干扰；</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（6）根据评标委员会的要求介绍政府采购相关政策法规、招标文件；</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（8）核对评标结果，对有《</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"http://www.caigou2003.com/" \o "http://www.caigou2003.com/"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color w:val="auto"/>
          <w:sz w:val="24"/>
          <w:szCs w:val="24"/>
          <w:u w:val="none"/>
          <w:lang w:val="en-US" w:eastAsia="zh-CN" w:bidi="ar-SA"/>
        </w:rPr>
        <w:t xml:space="preserve">政府采购</w:t>
      </w:r>
      <w:r>
        <w:rPr>
          <w:rFonts w:ascii="仿宋" w:hAnsi="仿宋" w:eastAsia="仿宋" w:cs="Times New Roman"/>
          <w:color w:val="auto"/>
          <w:sz w:val="24"/>
          <w:szCs w:val="24"/>
          <w:u w:val="none"/>
          <w:lang w:val="en-US" w:eastAsia="zh-CN" w:bidi="ar-SA"/>
        </w:rPr>
        <w:fldChar w:fldCharType="end"/>
      </w:r>
      <w:r>
        <w:rPr>
          <w:rFonts w:ascii="仿宋" w:hAnsi="仿宋" w:eastAsia="仿宋" w:cs="Times New Roman"/>
          <w:sz w:val="24"/>
          <w:szCs w:val="24"/>
          <w:lang w:val="en-US" w:eastAsia="zh-CN" w:bidi="ar-SA"/>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（9）评审工作完成后，按照规定向评审专家支付劳务报酬和异地评审差旅费，不得向评审专家以外的其他人员支付评审劳务报酬； </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（10）处理与评标有关的其他事项。</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2.评标委员会负责具体评标事务，并独立履行下列职责：</w:t>
      </w:r>
      <w:r/>
    </w:p>
    <w:p>
      <w:pPr>
        <w:ind w:firstLine="45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（1）审查、评价投标文件是否符合招标文件的商务、技术等实质性要求；</w:t>
      </w:r>
      <w:r/>
    </w:p>
    <w:p>
      <w:pPr>
        <w:ind w:firstLine="45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（2）要求投标人对投标文件有关事项作出澄清或者说明；</w:t>
      </w:r>
      <w:r/>
    </w:p>
    <w:p>
      <w:pPr>
        <w:ind w:firstLine="45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（3）对投标文件进行比较和评价；</w:t>
      </w:r>
      <w:r/>
    </w:p>
    <w:p>
      <w:pPr>
        <w:ind w:firstLine="45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（4）确定中标候选人名单，以及根据采购人委托直接确定中标人；</w:t>
      </w:r>
      <w:r/>
    </w:p>
    <w:p>
      <w:pPr>
        <w:ind w:firstLine="45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（5）向采购人、采购代理机构或有关部门报告评标中发现的违法行为。</w:t>
      </w:r>
      <w:r/>
    </w:p>
    <w:p>
      <w:pPr>
        <w:ind w:firstLine="45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rPr>
          <w:rFonts w:hint="eastAsia" w:ascii="仿宋" w:hAnsi="仿宋" w:eastAsia="仿宋" w:cs="Times New Roman"/>
          <w:sz w:val="24"/>
          <w:szCs w:val="24"/>
          <w:lang w:val="en-US" w:eastAsia="zh-CN" w:bidi="ar-SA"/>
        </w:rPr>
        <w:t xml:space="preserve">六</w:t>
      </w:r>
      <w:r>
        <w:rPr>
          <w:rFonts w:ascii="仿宋" w:hAnsi="仿宋" w:eastAsia="仿宋" w:cs="Times New Roman"/>
          <w:sz w:val="24"/>
          <w:szCs w:val="24"/>
          <w:lang w:val="en-US" w:eastAsia="zh-CN" w:bidi="ar-SA"/>
        </w:rPr>
        <w:t xml:space="preserve">）评标方法分为最低评标价法和综合评分法。</w:t>
      </w:r>
      <w:r/>
    </w:p>
    <w:p>
      <w:pPr>
        <w:ind w:firstLine="45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rPr>
          <w:rFonts w:hint="eastAsia" w:ascii="仿宋" w:hAnsi="仿宋" w:eastAsia="仿宋" w:cs="Times New Roman"/>
          <w:sz w:val="24"/>
          <w:szCs w:val="24"/>
          <w:lang w:val="en-US" w:eastAsia="zh-CN" w:bidi="ar-SA"/>
        </w:rPr>
        <w:t xml:space="preserve">七</w:t>
      </w:r>
      <w:r>
        <w:rPr>
          <w:rFonts w:ascii="仿宋" w:hAnsi="仿宋" w:eastAsia="仿宋" w:cs="Times New Roman"/>
          <w:sz w:val="24"/>
          <w:szCs w:val="24"/>
          <w:lang w:val="en-US" w:eastAsia="zh-CN" w:bidi="ar-SA"/>
        </w:rPr>
        <w:t xml:space="preserve">）评标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1.评标工作程序：</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（1）投标文件初审。</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①资格性审查。</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②符合性审查。</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（2）澄清有关问题。</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（3）比较与评价。</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（4）推荐中标候选供应商名单。</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（5）编写评审报告（评标报告）。</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3.采用</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"http://lilun.caigou2003.com/recijiedu/2365668.html" \o "http://lilun.caigou2003.com/recijiedu/2365668.html"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color w:val="auto"/>
          <w:sz w:val="24"/>
          <w:szCs w:val="24"/>
          <w:u w:val="none"/>
          <w:lang w:val="en-US" w:eastAsia="zh-CN" w:bidi="ar-SA"/>
        </w:rPr>
        <w:t xml:space="preserve">最低评标价法</w:t>
      </w:r>
      <w:r>
        <w:rPr>
          <w:rFonts w:ascii="仿宋" w:hAnsi="仿宋" w:eastAsia="仿宋" w:cs="Times New Roman"/>
          <w:color w:val="auto"/>
          <w:sz w:val="24"/>
          <w:szCs w:val="24"/>
          <w:u w:val="none"/>
          <w:lang w:val="en-US" w:eastAsia="zh-CN" w:bidi="ar-SA"/>
        </w:rPr>
        <w:fldChar w:fldCharType="end"/>
      </w:r>
      <w:r>
        <w:rPr>
          <w:rFonts w:ascii="仿宋" w:hAnsi="仿宋" w:eastAsia="仿宋" w:cs="Times New Roman"/>
          <w:sz w:val="24"/>
          <w:szCs w:val="24"/>
          <w:lang w:val="en-US" w:eastAsia="zh-CN" w:bidi="ar-SA"/>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采用</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"http://lilun.caigou2003.com/recijiedu/2365667.html" \o "http://lilun.caigou2003.com/recijiedu/2365667.html"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color w:val="auto"/>
          <w:sz w:val="24"/>
          <w:szCs w:val="24"/>
          <w:u w:val="none"/>
          <w:lang w:val="en-US" w:eastAsia="zh-CN" w:bidi="ar-SA"/>
        </w:rPr>
        <w:t xml:space="preserve">综合评分法</w:t>
      </w:r>
      <w:r>
        <w:rPr>
          <w:rFonts w:ascii="仿宋" w:hAnsi="仿宋" w:eastAsia="仿宋" w:cs="Times New Roman"/>
          <w:color w:val="auto"/>
          <w:sz w:val="24"/>
          <w:szCs w:val="24"/>
          <w:u w:val="none"/>
          <w:lang w:val="en-US" w:eastAsia="zh-CN" w:bidi="ar-SA"/>
        </w:rPr>
        <w:fldChar w:fldCharType="end"/>
      </w:r>
      <w:r>
        <w:rPr>
          <w:rFonts w:ascii="仿宋" w:hAnsi="仿宋" w:eastAsia="仿宋" w:cs="Times New Roman"/>
          <w:sz w:val="24"/>
          <w:szCs w:val="24"/>
          <w:lang w:val="en-US" w:eastAsia="zh-CN" w:bidi="ar-SA"/>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非单一产品采购项目，多家投标人提供的核心产品品牌相同的，按前两款规定处理。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rPr>
          <w:rFonts w:hint="eastAsia" w:ascii="仿宋" w:hAnsi="仿宋" w:eastAsia="仿宋" w:cs="Times New Roman"/>
          <w:sz w:val="24"/>
          <w:szCs w:val="24"/>
          <w:lang w:val="en-US" w:eastAsia="zh-CN" w:bidi="ar-SA"/>
        </w:rPr>
        <w:t xml:space="preserve">八</w:t>
      </w:r>
      <w:r>
        <w:rPr>
          <w:rFonts w:ascii="仿宋" w:hAnsi="仿宋" w:eastAsia="仿宋" w:cs="Times New Roman"/>
          <w:sz w:val="24"/>
          <w:szCs w:val="24"/>
          <w:lang w:val="en-US" w:eastAsia="zh-CN" w:bidi="ar-SA"/>
        </w:rPr>
        <w:t xml:space="preserve">）投标文件报价出现前后不一致的，按照下列规定修正：</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1.投标文件中开标一览表（报价表）内容与投标文件中相应内容不一致的，以开标一览表（报价表）为准；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2.大写金额和小写金额不一致的，以大写金额为准；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3.单价金额小数点或者百分比有明显错位的，以开标一览表的总价为准，并修改单价；</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4.总价金额与按单价合计金额不一致的，以单价金额计算结果为准。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评标中需要投标人对投标文件澄清或者说明的，应当通过“苏采云”系统交换数据电文。在评标期间，请投标人保持在线。</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二十九</w:t>
      </w:r>
      <w:r>
        <w:rPr>
          <w:rFonts w:ascii="仿宋" w:hAnsi="仿宋" w:eastAsia="仿宋" w:cs="Times New Roman"/>
          <w:sz w:val="24"/>
          <w:szCs w:val="24"/>
          <w:lang w:val="en-US"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一</w:t>
      </w:r>
      <w:r>
        <w:rPr>
          <w:rFonts w:ascii="仿宋" w:hAnsi="仿宋" w:eastAsia="仿宋" w:cs="Times New Roman"/>
          <w:sz w:val="24"/>
          <w:szCs w:val="24"/>
          <w:lang w:val="en-US" w:eastAsia="zh-CN" w:bidi="ar-SA"/>
        </w:rPr>
        <w:t xml:space="preserve">）废标条款：</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出现下列情形之一的，应予废标。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1.符合专业条件的供应商或者对招标文件作实质响应的供应商不足三家的；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2.出现影响采购公正的违法、违规行为的；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3.投标人的报价均超过了采购预算，采购人不能支付的；</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4.因重大变故，采购任务取消的。</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六、定标</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二</w:t>
      </w:r>
      <w:r>
        <w:rPr>
          <w:rFonts w:ascii="仿宋" w:hAnsi="仿宋" w:eastAsia="仿宋" w:cs="Times New Roman"/>
          <w:sz w:val="24"/>
          <w:szCs w:val="24"/>
          <w:lang w:val="en-US" w:eastAsia="zh-CN" w:bidi="ar-SA"/>
        </w:rPr>
        <w:t xml:space="preserve">）采购代理机构应当在评标结束后2个工作日内将评标报告送采购人。</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三</w:t>
      </w:r>
      <w:r>
        <w:rPr>
          <w:rFonts w:ascii="仿宋" w:hAnsi="仿宋" w:eastAsia="仿宋" w:cs="Times New Roman"/>
          <w:sz w:val="24"/>
          <w:szCs w:val="24"/>
          <w:lang w:val="en-US" w:eastAsia="zh-CN" w:bidi="ar-SA"/>
        </w:rPr>
        <w:t xml:space="preserve">）采购人应当自收到评标报告之日起5个工作日内，在评标报告确定的中标候选人名单中按顺序确定中标人。</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四</w:t>
      </w:r>
      <w:r>
        <w:rPr>
          <w:rFonts w:ascii="仿宋" w:hAnsi="仿宋" w:eastAsia="仿宋" w:cs="Times New Roman"/>
          <w:sz w:val="24"/>
          <w:szCs w:val="24"/>
          <w:lang w:val="en-US" w:eastAsia="zh-CN" w:bidi="ar-SA"/>
        </w:rPr>
        <w:t xml:space="preserve">）采购人有权对投标人投标文件的真实性进行核实，如果投标人不能在采购人规定的时间内向采购人提供有效的证明文件，将被采购人视为放弃中标资格。</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七、政府采购合同</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五</w:t>
      </w:r>
      <w:r>
        <w:rPr>
          <w:rFonts w:ascii="仿宋" w:hAnsi="仿宋" w:eastAsia="仿宋" w:cs="Times New Roman"/>
          <w:sz w:val="24"/>
          <w:szCs w:val="24"/>
          <w:lang w:val="en-US" w:eastAsia="zh-CN" w:bidi="ar-SA"/>
        </w:rPr>
        <w:t xml:space="preserve">）签订政府采购合同（合同签订方式）：</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采购人不得向中标人提出任何不合理的要求作为签订合同的条件。</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六</w:t>
      </w:r>
      <w:r>
        <w:rPr>
          <w:rFonts w:ascii="仿宋" w:hAnsi="仿宋" w:eastAsia="仿宋" w:cs="Times New Roman"/>
          <w:sz w:val="24"/>
          <w:szCs w:val="24"/>
          <w:lang w:val="en-US" w:eastAsia="zh-CN" w:bidi="ar-SA"/>
        </w:rPr>
        <w:t xml:space="preserve">）采购人与中标人应当根据合同的约定依法履行合同义务。政府采购合同的履行、违约责任和解决争议的方法等，按《中华人民共和国民法典》相关条款执行。</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七</w:t>
      </w:r>
      <w:r>
        <w:rPr>
          <w:rFonts w:ascii="仿宋" w:hAnsi="仿宋" w:eastAsia="仿宋" w:cs="Times New Roman"/>
          <w:sz w:val="24"/>
          <w:szCs w:val="24"/>
          <w:lang w:val="en-US" w:eastAsia="zh-CN" w:bidi="ar-SA"/>
        </w:rPr>
        <w:t xml:space="preserve">）履约保证金：</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w:t>
      </w:r>
      <w:r>
        <w:rPr>
          <w:rFonts w:hint="eastAsia" w:ascii="仿宋" w:hAnsi="仿宋" w:eastAsia="仿宋" w:cs="Times New Roman"/>
          <w:sz w:val="24"/>
          <w:szCs w:val="24"/>
          <w:lang w:val="en-US" w:eastAsia="zh-CN" w:bidi="ar-SA"/>
        </w:rPr>
        <w:t xml:space="preserve">本项目不需要缴纳履约保证金。</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2.如果中标人没有遵守本章（三十八）的规定，采购代理机构有权取消该中标决定。在此情况下，采购人可以与排位在中标人之后第一位的中标候选人签订政府采购合同，以此类推。</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w:t>
      </w:r>
      <w:r>
        <w:rPr>
          <w:rFonts w:hint="eastAsia" w:ascii="仿宋" w:hAnsi="仿宋" w:eastAsia="仿宋" w:cs="Times New Roman"/>
          <w:sz w:val="24"/>
          <w:szCs w:val="24"/>
          <w:lang w:val="en-US" w:eastAsia="zh-CN" w:bidi="ar-SA"/>
        </w:rPr>
        <w:t xml:space="preserve">八</w:t>
      </w:r>
      <w:r>
        <w:rPr>
          <w:rFonts w:ascii="仿宋" w:hAnsi="仿宋" w:eastAsia="仿宋" w:cs="Times New Roman"/>
          <w:sz w:val="24"/>
          <w:szCs w:val="24"/>
          <w:lang w:val="en-US" w:eastAsia="zh-CN" w:bidi="ar-SA"/>
        </w:rPr>
        <w:t xml:space="preserve">）腐败和欺诈行为：</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1.采购代理机构、采购人、投标人等参与招投标的各方，均应在招标、采购、合同执行等过程中保持廉洁和最高的道德水准。</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（1）腐败和欺诈行为的含义：</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（2）如果被推荐的中标人有腐败和欺诈行为，将取消其中标资格。</w:t>
      </w:r>
      <w:r/>
    </w:p>
    <w:p>
      <w:pPr>
        <w:ind w:firstLine="600"/>
        <w:jc w:val="both"/>
        <w:spacing w:line="288" w:lineRule="auto"/>
        <w:shd w:val="clear" w:color="ffffff" w:fill="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（3）如果投标人在任何时候，被法院及政府有关管理部门认定为有腐败和欺诈行为，采购代理机构有权拒绝其投标、取消其中标资格和撤消其已签署的合同。</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八、询问和质疑</w:t>
      </w:r>
      <w:r/>
    </w:p>
    <w:p>
      <w:pPr>
        <w:ind w:firstLine="600"/>
        <w:jc w:val="both"/>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三十九</w:t>
      </w:r>
      <w:r>
        <w:rPr>
          <w:rFonts w:ascii="仿宋" w:hAnsi="仿宋" w:eastAsia="仿宋" w:cs="Times New Roman"/>
          <w:sz w:val="24"/>
          <w:szCs w:val="24"/>
          <w:lang w:val="en-US" w:eastAsia="zh-CN" w:bidi="ar-SA"/>
        </w:rPr>
        <w:t xml:space="preserve">）询问和质疑</w:t>
      </w:r>
      <w:r/>
    </w:p>
    <w:p>
      <w:pPr>
        <w:ind w:firstLine="600"/>
        <w:jc w:val="both"/>
        <w:spacing w:line="288" w:lineRule="auto"/>
        <w:widowControl w:val="off"/>
        <w:rPr>
          <w:rFonts w:ascii="仿宋" w:hAnsi="仿宋" w:eastAsia="仿宋" w:cs="Times New Roman"/>
          <w:b/>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s="Times New Roman"/>
          <w:b/>
          <w:sz w:val="24"/>
          <w:szCs w:val="24"/>
          <w:lang w:val="en-US" w:eastAsia="zh-CN" w:bidi="ar-SA"/>
        </w:rPr>
        <w:t xml:space="preserve"> </w:t>
      </w:r>
      <w:r/>
    </w:p>
    <w:p>
      <w:pPr>
        <w:ind w:firstLine="600"/>
        <w:jc w:val="both"/>
        <w:spacing w:line="288" w:lineRule="auto"/>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九、电子招标投标交易平台</w:t>
      </w:r>
      <w:r/>
    </w:p>
    <w:p>
      <w:pPr>
        <w:ind w:firstLine="600"/>
        <w:jc w:val="left"/>
        <w:spacing w:line="288" w:lineRule="auto"/>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（四十）电子招标投标交易平台（即“苏采云”系统，网址：http://jszfcg.jsczt.cn/）相关要求是本招标文件的组成部分。</w:t>
      </w:r>
      <w:r/>
    </w:p>
    <w:p>
      <w:pPr>
        <w:ind w:firstLine="602"/>
        <w:jc w:val="center"/>
        <w:spacing w:line="360"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ind w:firstLine="602"/>
        <w:jc w:val="center"/>
        <w:spacing w:line="360"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ind w:firstLine="602"/>
        <w:jc w:val="center"/>
        <w:spacing w:line="360"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ind w:firstLine="602"/>
        <w:jc w:val="center"/>
        <w:spacing w:line="360"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ind w:firstLine="602"/>
        <w:jc w:val="center"/>
        <w:spacing w:line="360" w:lineRule="atLeas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ind w:firstLine="602"/>
        <w:jc w:val="center"/>
        <w:spacing w:line="36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ind w:firstLine="602"/>
        <w:jc w:val="center"/>
        <w:spacing w:line="36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ind w:firstLine="602"/>
        <w:jc w:val="center"/>
        <w:spacing w:line="36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ind w:firstLine="602"/>
        <w:jc w:val="center"/>
        <w:spacing w:line="36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ind w:firstLine="602"/>
        <w:jc w:val="center"/>
        <w:spacing w:line="36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ind w:firstLine="602"/>
        <w:jc w:val="center"/>
        <w:spacing w:line="360" w:lineRule="atLeast"/>
        <w:widowControl w:val="off"/>
        <w:rPr>
          <w:rFonts w:ascii="仿宋" w:hAnsi="仿宋" w:eastAsia="仿宋" w:cs="Times New Roman"/>
          <w:b/>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jc w:val="left"/>
        <w:spacing w:line="360" w:lineRule="atLeast"/>
        <w:widowControl w:val="off"/>
        <w:rPr>
          <w:rFonts w:ascii="宋体" w:hAnsi="Calibri" w:eastAsia="宋体" w:cs="Times New Roman"/>
          <w:sz w:val="24"/>
          <w:szCs w:val="20"/>
          <w:lang w:val="en-US" w:eastAsia="zh-CN" w:bidi="ar-SA"/>
        </w:rPr>
      </w:pPr>
      <w:r>
        <w:rPr>
          <w:rFonts w:ascii="宋体" w:hAnsi="Calibri" w:eastAsia="宋体" w:cs="Times New Roman"/>
          <w:sz w:val="24"/>
          <w:szCs w:val="20"/>
          <w:lang w:val="en-US" w:eastAsia="zh-CN" w:bidi="ar-SA"/>
        </w:rPr>
      </w:r>
      <w:r/>
    </w:p>
    <w:p>
      <w:pPr>
        <w:jc w:val="both"/>
        <w:spacing w:after="120"/>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ind w:firstLine="602"/>
        <w:jc w:val="center"/>
        <w:spacing w:line="360" w:lineRule="atLeast"/>
        <w:widowControl w:val="off"/>
        <w:rPr>
          <w:rFonts w:ascii="仿宋" w:hAnsi="仿宋" w:eastAsia="仿宋" w:cs="Times New Roman"/>
          <w:b/>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w:t>
      </w:r>
      <w:r/>
    </w:p>
    <w:p>
      <w:pPr>
        <w:jc w:val="left"/>
        <w:spacing w:line="360" w:lineRule="atLeast"/>
        <w:widowControl w:val="off"/>
        <w:rPr>
          <w:rFonts w:ascii="仿宋" w:hAnsi="仿宋" w:eastAsia="仿宋" w:cs="Times New Roman"/>
          <w:b/>
          <w:sz w:val="30"/>
          <w:szCs w:val="20"/>
          <w:lang w:val="en-US" w:eastAsia="zh-CN" w:bidi="ar-SA"/>
        </w:rPr>
      </w:pPr>
      <w:r>
        <w:rPr>
          <w:rFonts w:ascii="仿宋" w:hAnsi="仿宋" w:eastAsia="仿宋" w:cs="Times New Roman"/>
          <w:b/>
          <w:sz w:val="30"/>
          <w:szCs w:val="20"/>
          <w:lang w:val="en-US" w:eastAsia="zh-CN" w:bidi="ar-SA"/>
        </w:rPr>
      </w:r>
      <w:r/>
    </w:p>
    <w:p>
      <w:pPr>
        <w:jc w:val="both"/>
        <w:keepLines/>
        <w:keepNext/>
        <w:spacing w:before="260" w:after="260" w:line="416" w:lineRule="auto"/>
        <w:widowControl w:val="off"/>
        <w:rPr>
          <w:rFonts w:ascii="仿宋" w:hAnsi="仿宋" w:eastAsia="仿宋" w:cs="Times New Roman"/>
          <w:b/>
          <w:bCs/>
          <w:sz w:val="30"/>
          <w:szCs w:val="32"/>
          <w:lang w:val="en-US" w:eastAsia="zh-CN" w:bidi="ar-SA"/>
        </w:rPr>
        <w:outlineLvl w:val="1"/>
      </w:pPr>
      <w:r>
        <w:rPr>
          <w:rFonts w:ascii="仿宋" w:hAnsi="仿宋" w:eastAsia="仿宋" w:cs="Times New Roman"/>
          <w:b/>
          <w:bCs/>
          <w:sz w:val="30"/>
          <w:szCs w:val="32"/>
          <w:lang w:val="en-US" w:eastAsia="zh-CN" w:bidi="ar-SA"/>
        </w:rPr>
      </w:r>
      <w:r/>
    </w:p>
    <w:p>
      <w:pPr>
        <w:jc w:val="left"/>
        <w:spacing w:line="360" w:lineRule="atLeast"/>
        <w:widowControl w:val="off"/>
        <w:rPr>
          <w:rFonts w:ascii="仿宋" w:hAnsi="仿宋" w:eastAsia="仿宋" w:cs="Times New Roman"/>
          <w:b/>
          <w:sz w:val="30"/>
          <w:szCs w:val="20"/>
          <w:lang w:val="en-US" w:eastAsia="zh-CN" w:bidi="ar-SA"/>
        </w:rPr>
      </w:pPr>
      <w:r>
        <w:rPr>
          <w:rFonts w:ascii="仿宋" w:hAnsi="仿宋" w:eastAsia="仿宋" w:cs="Times New Roman"/>
          <w:b/>
          <w:sz w:val="30"/>
          <w:szCs w:val="20"/>
          <w:lang w:val="en-US" w:eastAsia="zh-CN" w:bidi="ar-SA"/>
        </w:rPr>
      </w:r>
      <w:r/>
    </w:p>
    <w:p>
      <w:pPr>
        <w:jc w:val="both"/>
        <w:spacing w:line="36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1"/>
          <w:szCs w:val="24"/>
          <w:lang w:val="en-US" w:eastAsia="zh-CN" w:bidi="ar-SA"/>
        </w:rPr>
      </w:r>
      <w:r/>
    </w:p>
    <w:p>
      <w:pPr>
        <w:jc w:val="left"/>
        <w:spacing w:line="360" w:lineRule="atLeast"/>
        <w:widowControl w:val="off"/>
        <w:rPr>
          <w:rFonts w:ascii="宋体" w:hAnsi="Calibri" w:eastAsia="宋体" w:cs="Times New Roman"/>
          <w:sz w:val="24"/>
          <w:szCs w:val="20"/>
          <w:lang w:val="en-US" w:eastAsia="zh-CN" w:bidi="ar-SA"/>
        </w:rPr>
      </w:pPr>
      <w:r>
        <w:rPr>
          <w:rFonts w:ascii="宋体" w:hAnsi="Calibri" w:eastAsia="宋体" w:cs="Times New Roman"/>
          <w:sz w:val="24"/>
          <w:szCs w:val="20"/>
          <w:lang w:val="en-US" w:eastAsia="zh-CN" w:bidi="ar-SA"/>
        </w:rPr>
      </w:r>
      <w:r/>
    </w:p>
    <w:p>
      <w:pPr>
        <w:jc w:val="center"/>
        <w:keepLines w:val="0"/>
        <w:keepNext w:val="0"/>
        <w:pageBreakBefore/>
        <w:spacing w:line="72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outlineLvl w:val="0"/>
      </w:pPr>
      <w:r>
        <w:rPr>
          <w:rFonts w:ascii="仿宋" w:hAnsi="仿宋" w:eastAsia="仿宋" w:cs="Times New Roman"/>
          <w:b/>
          <w:sz w:val="30"/>
          <w:szCs w:val="24"/>
          <w:lang w:val="en-US" w:eastAsia="zh-CN" w:bidi="ar-SA"/>
        </w:rPr>
        <w:t xml:space="preserve">第三章 投标资料表</w:t>
      </w:r>
      <w:r/>
    </w:p>
    <w:p>
      <w:pPr>
        <w:ind w:firstLine="600"/>
        <w:jc w:val="center"/>
        <w:spacing w:line="360"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ind w:firstLine="60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该资料表的条款项号是与《投标人须知》的条款项号相对应的，若有增加的条款，是对《投标人须知》的补充、修改和完善，如果因此而造成矛盾时，应以本资料表为准。</w:t>
      </w:r>
      <w:r/>
    </w:p>
    <w:p>
      <w:pPr>
        <w:jc w:val="both"/>
        <w:spacing w:line="23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2"/>
          <w:szCs w:val="24"/>
          <w:lang w:val="en-US" w:eastAsia="zh-CN" w:bidi="ar-SA"/>
        </w:rPr>
        <w:t xml:space="preserve"> </w:t>
      </w:r>
      <w:r/>
    </w:p>
    <w:tbl>
      <w:tblPr>
        <w:tblStyle w:val="980"/>
        <w:tblW w:w="97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1"/>
        <w:gridCol w:w="8313"/>
      </w:tblGrid>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条款项号</w:t>
            </w:r>
            <w:r/>
          </w:p>
        </w:tc>
        <w:tc>
          <w:tcPr>
            <w:shd w:val="clear" w:color="auto" w:fill="auto"/>
            <w:tcMar>
              <w:left w:w="108" w:type="dxa"/>
              <w:top w:w="0" w:type="dxa"/>
              <w:right w:w="108" w:type="dxa"/>
              <w:bottom w:w="0" w:type="dxa"/>
            </w:tcMar>
            <w:tcW w:w="8313"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内    容</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一</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总则</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(一)</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本项目采购人：</w:t>
            </w:r>
            <w:r>
              <w:rPr>
                <w:rFonts w:hint="eastAsia" w:ascii="仿宋" w:hAnsi="仿宋" w:eastAsia="仿宋" w:cs="Times New Roman"/>
                <w:sz w:val="24"/>
                <w:szCs w:val="24"/>
                <w:lang w:val="en-US" w:eastAsia="zh-CN" w:bidi="ar-SA"/>
              </w:rPr>
              <w:t xml:space="preserve">徐州市住房和城乡建设局</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本次采购采用的政府采购方式：公开招标。</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(四)</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采购人确定的采购项目属性：</w:t>
            </w:r>
            <w:r>
              <w:rPr>
                <w:rFonts w:hint="eastAsia" w:ascii="仿宋" w:hAnsi="仿宋" w:eastAsia="仿宋" w:cs="Times New Roman"/>
                <w:sz w:val="24"/>
                <w:szCs w:val="24"/>
                <w:lang w:val="en-US" w:eastAsia="zh-CN" w:bidi="ar-SA"/>
              </w:rPr>
              <w:t xml:space="preserve">服务</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(五)</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本项目采购代理机构：</w:t>
            </w:r>
            <w:r>
              <w:rPr>
                <w:rFonts w:hint="eastAsia" w:ascii="仿宋" w:hAnsi="仿宋" w:eastAsia="仿宋" w:cs="Times New Roman"/>
                <w:sz w:val="24"/>
                <w:szCs w:val="24"/>
                <w:lang w:val="en-US" w:eastAsia="zh-CN" w:bidi="ar-SA"/>
              </w:rPr>
              <w:t xml:space="preserve">江苏鸿创项目管理有限公司</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(六)</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投标人的资格条件：</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一、</w:t>
            </w:r>
            <w:r>
              <w:rPr>
                <w:rFonts w:hint="eastAsia" w:ascii="仿宋" w:hAnsi="仿宋" w:eastAsia="仿宋" w:cs="Times New Roman"/>
                <w:sz w:val="24"/>
                <w:szCs w:val="24"/>
                <w:lang w:val="en-US" w:eastAsia="zh-CN" w:bidi="ar-SA"/>
              </w:rPr>
              <w:t xml:space="preserve">满足《中华人民共和国政府采购法》第二十二条规定；</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二、此项目不属于专门面向中小微企业采购的项目。</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三、本项目的特定资格要求：</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（1）供应商须具有城乡规划或城乡规划（国土空间规划）编制甲级资质；</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（2）本项目接受联合体投标，联合体单位不得超过2家。</w:t>
            </w:r>
            <w:r/>
          </w:p>
          <w:p>
            <w:pPr>
              <w:jc w:val="both"/>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同时明确相关事项如下：</w:t>
            </w:r>
            <w:r/>
          </w:p>
          <w:p>
            <w:pPr>
              <w:ind w:firstLine="24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（一）</w:t>
            </w:r>
            <w:r>
              <w:rPr>
                <w:rFonts w:ascii="仿宋" w:hAnsi="仿宋" w:eastAsia="仿宋" w:cs="Times New Roman"/>
                <w:sz w:val="24"/>
                <w:szCs w:val="24"/>
                <w:lang w:val="en-US" w:eastAsia="zh-CN" w:bidi="ar-SA"/>
              </w:rPr>
              <w:t xml:space="preserve">单位负责人为同一人或者存在直接控股、管理关系的不同供应商，不得参加同一合同项下的政府采购活动。</w:t>
            </w:r>
            <w:r/>
          </w:p>
          <w:p>
            <w:pPr>
              <w:ind w:firstLine="28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（二）</w:t>
            </w:r>
            <w:r>
              <w:rPr>
                <w:rFonts w:ascii="仿宋" w:hAnsi="仿宋" w:eastAsia="仿宋" w:cs="Times New Roman"/>
                <w:sz w:val="24"/>
                <w:szCs w:val="24"/>
                <w:lang w:val="en-US" w:eastAsia="zh-CN" w:bidi="ar-SA"/>
              </w:rPr>
              <w:t xml:space="preserve">为本采购项目提供整体设计、规范编制或者项目管理、监理、检测等服务的供应商，不得再参加本采购项目的采购活动。</w:t>
            </w:r>
            <w:r/>
          </w:p>
          <w:p>
            <w:pPr>
              <w:ind w:firstLine="24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（三）</w:t>
            </w:r>
            <w:r>
              <w:rPr>
                <w:rFonts w:ascii="仿宋" w:hAnsi="仿宋" w:eastAsia="仿宋" w:cs="Times New Roman"/>
                <w:sz w:val="24"/>
                <w:szCs w:val="24"/>
                <w:lang w:val="en-US" w:eastAsia="zh-CN" w:bidi="ar-SA"/>
              </w:rPr>
              <w:t xml:space="preserve">查询及使用供应商信用记录：</w:t>
            </w:r>
            <w:r/>
          </w:p>
          <w:p>
            <w:pPr>
              <w:ind w:firstLine="42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1</w:t>
            </w:r>
            <w:r>
              <w:rPr>
                <w:rFonts w:ascii="仿宋" w:hAnsi="仿宋" w:eastAsia="仿宋" w:cs="Times New Roman"/>
                <w:sz w:val="24"/>
                <w:szCs w:val="24"/>
                <w:lang w:val="en-US" w:eastAsia="zh-CN" w:bidi="ar-SA"/>
              </w:rPr>
              <w:t xml:space="preserve">)由采购人查询信用信息。</w:t>
            </w:r>
            <w:r/>
          </w:p>
          <w:p>
            <w:pPr>
              <w:ind w:firstLine="42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2</w:t>
            </w:r>
            <w:r>
              <w:rPr>
                <w:rFonts w:ascii="仿宋" w:hAnsi="仿宋" w:eastAsia="仿宋" w:cs="Times New Roman"/>
                <w:sz w:val="24"/>
                <w:szCs w:val="24"/>
                <w:lang w:val="en-US" w:eastAsia="zh-CN" w:bidi="ar-SA"/>
              </w:rPr>
              <w:t xml:space="preserve">)查询渠道包括：</w:t>
            </w:r>
            <w:r/>
          </w:p>
          <w:p>
            <w:pPr>
              <w:ind w:firstLine="700"/>
              <w:jc w:val="lef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1、“信用中国”网（www.creditchina.gov.cn）；</w:t>
            </w:r>
            <w:r/>
          </w:p>
          <w:p>
            <w:pPr>
              <w:ind w:firstLine="700"/>
              <w:jc w:val="lef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2、中国政府采购网（www.ccgp.gov.cn）；</w:t>
            </w:r>
            <w:r/>
          </w:p>
          <w:p>
            <w:pPr>
              <w:ind w:firstLine="700"/>
              <w:jc w:val="lef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3、“诚信江苏”网（www.jiangsu.gov.cn/jsxy/index.htm）</w:t>
            </w:r>
            <w:r/>
          </w:p>
          <w:p>
            <w:pPr>
              <w:jc w:val="lef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或“信用江苏”网（http://credit.jiangsu.gov.cn/）；</w:t>
            </w:r>
            <w:r/>
          </w:p>
          <w:p>
            <w:pPr>
              <w:ind w:firstLine="700"/>
              <w:jc w:val="lef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4、诚信徐州”网（ http://www.xuzhoucredit.gov.cn）或“信用徐州”网（www.xuzhoucredit.gov.cn/）；</w:t>
            </w:r>
            <w:r/>
          </w:p>
          <w:p>
            <w:pPr>
              <w:ind w:firstLine="42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 (</w:t>
            </w:r>
            <w:r>
              <w:rPr>
                <w:rFonts w:hint="eastAsia" w:ascii="仿宋" w:hAnsi="仿宋" w:eastAsia="仿宋" w:cs="Times New Roman"/>
                <w:sz w:val="24"/>
                <w:szCs w:val="24"/>
                <w:lang w:val="en-US" w:eastAsia="zh-CN" w:bidi="ar-SA"/>
              </w:rPr>
              <w:t xml:space="preserve">3</w:t>
            </w:r>
            <w:r>
              <w:rPr>
                <w:rFonts w:ascii="仿宋" w:hAnsi="仿宋" w:eastAsia="仿宋" w:cs="Times New Roman"/>
                <w:sz w:val="24"/>
                <w:szCs w:val="24"/>
                <w:lang w:val="en-US" w:eastAsia="zh-CN" w:bidi="ar-SA"/>
              </w:rPr>
              <w:t xml:space="preserve">)截止时点（查询环节）：开标后资格审查结束前。</w:t>
            </w:r>
            <w:r/>
          </w:p>
          <w:p>
            <w:pPr>
              <w:ind w:left="980" w:hanging="56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4</w:t>
            </w:r>
            <w:r>
              <w:rPr>
                <w:rFonts w:ascii="仿宋" w:hAnsi="仿宋" w:eastAsia="仿宋" w:cs="Times New Roman"/>
                <w:sz w:val="24"/>
                <w:szCs w:val="24"/>
                <w:lang w:val="en-US" w:eastAsia="zh-CN" w:bidi="ar-SA"/>
              </w:rPr>
              <w:t xml:space="preserve">)信用信息查询记录和证据留存的具体方式：网页截屏打印，与其他采购文件一并保存。</w:t>
            </w:r>
            <w:r/>
          </w:p>
          <w:p>
            <w:pPr>
              <w:ind w:firstLine="42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5</w:t>
            </w:r>
            <w:r>
              <w:rPr>
                <w:rFonts w:ascii="仿宋" w:hAnsi="仿宋" w:eastAsia="仿宋" w:cs="Times New Roman"/>
                <w:sz w:val="24"/>
                <w:szCs w:val="24"/>
                <w:lang w:val="en-US" w:eastAsia="zh-CN" w:bidi="ar-SA"/>
              </w:rPr>
              <w:t xml:space="preserve">)信用信息的使用规则：</w:t>
            </w:r>
            <w:r/>
          </w:p>
          <w:p>
            <w:pPr>
              <w:ind w:firstLine="48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采购人对供应商信用记录进行甄别，对列入失信被执行人、重大税收违法</w:t>
            </w:r>
            <w:r>
              <w:rPr>
                <w:rFonts w:hint="eastAsia" w:ascii="仿宋" w:hAnsi="仿宋" w:eastAsia="仿宋" w:cs="Times New Roman"/>
                <w:sz w:val="24"/>
                <w:szCs w:val="24"/>
                <w:lang w:val="en-US" w:eastAsia="zh-CN" w:bidi="ar-SA"/>
              </w:rPr>
              <w:t xml:space="preserve">失信主体</w:t>
            </w:r>
            <w:r>
              <w:rPr>
                <w:rFonts w:ascii="仿宋" w:hAnsi="仿宋" w:eastAsia="仿宋" w:cs="Times New Roman"/>
                <w:sz w:val="24"/>
                <w:szCs w:val="24"/>
                <w:lang w:val="en-US" w:eastAsia="zh-CN" w:bidi="ar-SA"/>
              </w:rPr>
              <w:t xml:space="preserve">、政府采购严重违法失信行为记录名单及其他不符合《中华人民共和国政府采购法》第二十二条规定条件的供应商，拒绝其参与政府采购活动。</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(七)</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招标代理服务费由中标人支付，标准按《招标代理服务收费标准》（见附件）</w:t>
            </w:r>
            <w:r>
              <w:rPr>
                <w:rFonts w:hint="eastAsia" w:ascii="仿宋" w:hAnsi="仿宋" w:eastAsia="仿宋" w:cs="Times New Roman"/>
                <w:sz w:val="24"/>
                <w:szCs w:val="24"/>
                <w:lang w:val="en-US" w:eastAsia="zh-CN" w:bidi="ar-SA"/>
              </w:rPr>
              <w:t xml:space="preserve">中服务类标准计费</w:t>
            </w:r>
            <w:r>
              <w:rPr>
                <w:rFonts w:ascii="仿宋" w:hAnsi="仿宋" w:eastAsia="仿宋" w:cs="Times New Roman"/>
                <w:sz w:val="24"/>
                <w:szCs w:val="24"/>
                <w:lang w:val="en-US" w:eastAsia="zh-CN" w:bidi="ar-SA"/>
              </w:rPr>
              <w:t xml:space="preserve">。</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招标</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(九)1</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(九)2</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不安排现场考察。</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(九)3</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不安排开标前答疑会。</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w:t>
            </w:r>
            <w:r/>
          </w:p>
        </w:tc>
      </w:tr>
      <w:tr>
        <w:trPr>
          <w:trHeight w:val="90"/>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投标文件的语言为中文</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（十一）</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特别说明：政府采购客户端工具需要导出加密的投标文件（后缀名为zip）。投标文件不得超过350M！</w:t>
            </w:r>
            <w:r/>
          </w:p>
        </w:tc>
      </w:tr>
      <w:tr>
        <w:trPr>
          <w:trHeight w:val="1211"/>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(十二)1</w:t>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(十二)2</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线上投标文件编制要求：</w:t>
            </w:r>
            <w:r/>
          </w:p>
          <w:p>
            <w:pPr>
              <w:jc w:val="both"/>
              <w:widowControl w:val="off"/>
              <w:rPr>
                <w:rFonts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请按照以下要求（包括但不限于以下要求）制作：</w:t>
            </w:r>
            <w:r/>
          </w:p>
          <w:p>
            <w:pPr>
              <w:jc w:val="both"/>
              <w:widowControl w:val="off"/>
              <w:rPr>
                <w:rFonts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一、基本目录</w:t>
            </w:r>
            <w:r/>
          </w:p>
          <w:p>
            <w:pPr>
              <w:jc w:val="both"/>
              <w:widowControl w:val="off"/>
              <w:rPr>
                <w:rFonts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1、《开标一览表》（加盖电子签章，政府采购客户端工具输入报价自动生成）。</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二、资格条件（1-</w:t>
            </w:r>
            <w:r>
              <w:rPr>
                <w:rFonts w:hint="eastAsia" w:ascii="仿宋" w:hAnsi="仿宋" w:eastAsia="仿宋" w:cs="仿宋"/>
                <w:b/>
                <w:sz w:val="24"/>
                <w:szCs w:val="24"/>
                <w:lang w:val="en-US" w:eastAsia="zh-CN"/>
              </w:rPr>
              <w:t xml:space="preserve">6</w:t>
            </w:r>
            <w:r>
              <w:rPr>
                <w:rFonts w:hint="eastAsia" w:ascii="仿宋" w:hAnsi="仿宋" w:eastAsia="仿宋" w:cs="仿宋"/>
                <w:b/>
                <w:sz w:val="24"/>
                <w:szCs w:val="24"/>
              </w:rPr>
              <w:t xml:space="preserve">必须提供，否则投标无效）</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1、投标人合法有效的法人或者其他组织的营业执照等证明文件，自然人的身份证明，以上证明文件提供原件的扫描件</w:t>
            </w:r>
            <w:r>
              <w:rPr>
                <w:rFonts w:hint="eastAsia" w:ascii="仿宋" w:hAnsi="仿宋" w:eastAsia="仿宋" w:cs="仿宋"/>
                <w:b/>
                <w:bCs/>
                <w:sz w:val="24"/>
                <w:szCs w:val="24"/>
              </w:rPr>
              <w:t xml:space="preserve">（如投标人是联合体，则为各方）</w:t>
            </w:r>
            <w:r>
              <w:rPr>
                <w:rFonts w:hint="eastAsia" w:ascii="仿宋" w:hAnsi="仿宋" w:eastAsia="仿宋" w:cs="仿宋"/>
                <w:sz w:val="24"/>
                <w:szCs w:val="24"/>
              </w:rPr>
              <w:t xml:space="preserve">。投标人为联合体的，每个联合体投标人最多由2家单位组成，各成员均应为中华人民共和国境内（不含港、澳、台）注册的具有独立法人资格的企业； </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w:t>
            </w:r>
            <w:bookmarkStart w:id="0" w:name="OLE_LINK37"/>
            <w:r/>
            <w:bookmarkStart w:id="1" w:name="OLE_LINK38"/>
            <w:r>
              <w:rPr>
                <w:rFonts w:hint="eastAsia" w:ascii="仿宋" w:hAnsi="仿宋" w:eastAsia="仿宋" w:cs="仿宋"/>
                <w:sz w:val="24"/>
                <w:szCs w:val="24"/>
              </w:rPr>
              <w:t xml:space="preserve">财务状况报告（即提供投标人</w:t>
            </w:r>
            <w:r>
              <w:rPr>
                <w:rFonts w:hint="eastAsia" w:ascii="仿宋" w:hAnsi="仿宋" w:eastAsia="仿宋" w:cs="仿宋"/>
                <w:b/>
                <w:bCs/>
                <w:sz w:val="24"/>
                <w:szCs w:val="24"/>
              </w:rPr>
              <w:t xml:space="preserve">（如投标人是联合体，则为各方）</w:t>
            </w:r>
            <w:r>
              <w:rPr>
                <w:rFonts w:hint="eastAsia" w:ascii="仿宋" w:hAnsi="仿宋" w:eastAsia="仿宋" w:cs="仿宋"/>
                <w:sz w:val="24"/>
                <w:szCs w:val="24"/>
              </w:rPr>
              <w:t xml:space="preserve">的本项目开标时间前6个月内任何时间（不含开标当月）的资产负债表、利润表各一份或提供投标人上年度财务报告或投标人的本项目开标时间前6个月内银行出具的资信证明扫描件）</w:t>
            </w:r>
            <w:bookmarkEnd w:id="0"/>
            <w:r/>
            <w:bookmarkEnd w:id="1"/>
            <w:r>
              <w:rPr>
                <w:rFonts w:hint="eastAsia" w:ascii="仿宋" w:hAnsi="仿宋" w:eastAsia="仿宋" w:cs="仿宋"/>
                <w:sz w:val="24"/>
                <w:szCs w:val="24"/>
              </w:rPr>
              <w:t xml:space="preserve">；</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3、投标人</w:t>
            </w:r>
            <w:r>
              <w:rPr>
                <w:rFonts w:hint="eastAsia" w:ascii="仿宋" w:hAnsi="仿宋" w:eastAsia="仿宋" w:cs="仿宋"/>
                <w:b/>
                <w:bCs/>
                <w:sz w:val="24"/>
                <w:szCs w:val="24"/>
              </w:rPr>
              <w:t xml:space="preserve">（如投标人是联合体，则为各方）</w:t>
            </w:r>
            <w:r>
              <w:rPr>
                <w:rFonts w:hint="eastAsia" w:ascii="仿宋" w:hAnsi="仿宋" w:eastAsia="仿宋" w:cs="仿宋"/>
                <w:sz w:val="24"/>
                <w:szCs w:val="24"/>
              </w:rPr>
              <w:t xml:space="preserve">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4、具备履行合同所必需的设备和专业技术能力的证明材料（即提供投标人</w:t>
            </w:r>
            <w:r>
              <w:rPr>
                <w:rFonts w:hint="eastAsia" w:ascii="仿宋" w:hAnsi="仿宋" w:eastAsia="仿宋" w:cs="仿宋"/>
                <w:b/>
                <w:bCs/>
                <w:sz w:val="24"/>
                <w:szCs w:val="24"/>
              </w:rPr>
              <w:t xml:space="preserve">（如投标人是联合体，则为各方）</w:t>
            </w:r>
            <w:r>
              <w:rPr>
                <w:rFonts w:hint="eastAsia" w:ascii="仿宋" w:hAnsi="仿宋" w:eastAsia="仿宋" w:cs="仿宋"/>
                <w:sz w:val="24"/>
                <w:szCs w:val="24"/>
              </w:rPr>
              <w:t xml:space="preserve">具备履行合同所必需的设备和专业技术能力的书面声明，格式见招标文件第七章《投标文件相关格式》）；</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5、投标人（如投标人是联合体，则为各方）参加政府采购活动前3年内在经营活动中没有重大违法记录的书面声明，格式见本文件第七章《投标文件相关格式》；</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6、本项目特定资格要求，提供以下证书原件扫描件：</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城乡规划</w:t>
            </w:r>
            <w:r>
              <w:rPr>
                <w:rFonts w:hint="eastAsia" w:ascii="仿宋" w:hAnsi="仿宋" w:eastAsia="仿宋" w:cs="仿宋"/>
                <w:b/>
                <w:bCs/>
                <w:sz w:val="24"/>
                <w:szCs w:val="24"/>
                <w:lang w:val="en-US" w:eastAsia="zh-CN"/>
              </w:rPr>
              <w:t xml:space="preserve">或城乡规划（国土空间规划）编制</w:t>
            </w:r>
            <w:r>
              <w:rPr>
                <w:rFonts w:hint="eastAsia" w:ascii="仿宋" w:hAnsi="仿宋" w:eastAsia="仿宋" w:cs="仿宋"/>
                <w:b/>
                <w:bCs/>
                <w:sz w:val="24"/>
                <w:szCs w:val="24"/>
              </w:rPr>
              <w:t xml:space="preserve">甲级资质；</w:t>
            </w:r>
            <w:r/>
          </w:p>
          <w:p>
            <w:pPr>
              <w:numPr>
                <w:ilvl w:val="0"/>
                <w:numId w:val="1"/>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2" w:name="OLE_LINK44"/>
            <w:r>
              <w:rPr>
                <w:rFonts w:hint="eastAsia" w:ascii="仿宋" w:hAnsi="仿宋" w:eastAsia="仿宋" w:cs="仿宋"/>
                <w:sz w:val="24"/>
                <w:szCs w:val="24"/>
              </w:rPr>
              <w:t xml:space="preserve">如投标人为联合体的，则须提供联合体协议（格式见第七章《投标文件相关格式》）；</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、供应商《关于符合本国产品标准的声明函》（如有，填写完整，加盖电子签章，格式见《磋商文件》第九章附件）（请填写完整，如不填写完整或未按要求填写的，视为非本国产品）。</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本国产品应当符合以下条件：</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（一）在中国境内生产</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产品应当在中国境内生产，即在中华人民共和国关境内实现从原材料、组件到产品的属性改变。</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属性改变是指经过制造、加工或者组装等工序，产生完全不同于原材料、组件的新产品，并具有新的名称和特征（用途）。属性改变不包括以下细微操作：</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1.为确保产品在运输或者储存期间保持某种状态而进行的操作；</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2.为产品运输或者销售进行的包装或者展示；</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3.在产品或者其包装上粘贴或者印刷品牌、标志、标识以及其他用于区别的标记；</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4.简单的上漆、磨光和分装；</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5.其他不属于属性改变的情形。</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（二）在中国境内生产的组件成本占比达到规定比例</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产品在中国境内生产的组件成本占比应当达到规定比例，计算公式为：</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（三）特定产品的关键组件、关键工序符合相关要求</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对特定产品，在符合本通知第一条第（一）项和第（二）项条件的基础上，应当符合财政部会同有关行业主管部门确定的其关键组件、关键工序在中国境内生产、完成等要求。</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本国产品标准的适用范围：</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具体以《国务院办公厅关于在政府采购中实施本国产品标准及相关政策的通知》（国办发〔2025〕34号）规定为准。</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注：中国境内生产的组件成本核算基本规则</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一、产品的一级组件是指直接组成产品的组件。产品的二级组件是指直接组成产品一级组件的组件。一级组件不可分解的，视同二级组件。</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二、二级组件在中国境内生产的，其全部成本计入中国境内生产的组件成本；二级组件不在中国境内生产的，其成本不计入中国境内生产的组件成本。</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三、产品总成本和组件成本以相关会计核算数据、采购合同、进货记录等为基础进行计算。</w:t>
            </w:r>
            <w:r/>
          </w:p>
          <w:p>
            <w:pPr>
              <w:numPr>
                <w:ilvl w:val="-1"/>
                <w:numId w:val="0"/>
              </w:numPr>
              <w:jc w:val="both"/>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四、需要对成本核算规则予以进一步明确的其他有关事项，由财政部会同有关部门另行规定。</w:t>
            </w:r>
            <w:bookmarkEnd w:id="2"/>
            <w:r/>
            <w:r/>
          </w:p>
          <w:p>
            <w:pPr>
              <w:jc w:val="both"/>
              <w:widowControl w:val="off"/>
              <w:rPr>
                <w:rFonts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三、符合条件（必须提供，否则投标无效）</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(一)报价</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1、《开标一览表》（加盖电子签章，格式见招标文件第七章《投标文件相关格式》。必须提供，否则在符合性审查时按照投标无效处理）。</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2、《分项价格表》（加盖电子签章，格式见本文件第七章《投标文件相关格式》必须提供，否则在符合性审查时按照投标无效处理）。</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（二）商务资信</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1、《投标函》（加盖电子签章，格式见招标文件第七章《投标文件相关格式》。必须提供，否则在符合性审查时按照投标无效处理）。</w:t>
            </w:r>
            <w:r/>
          </w:p>
          <w:p>
            <w:pPr>
              <w:jc w:val="both"/>
              <w:widowControl w:val="off"/>
              <w:rPr>
                <w:rFonts w:ascii="仿宋" w:hAnsi="仿宋" w:eastAsia="仿宋" w:cs="仿宋"/>
                <w:sz w:val="24"/>
                <w:szCs w:val="24"/>
              </w:rPr>
            </w:pPr>
            <w:r>
              <w:rPr>
                <w:rFonts w:hint="eastAsia" w:ascii="仿宋" w:hAnsi="仿宋" w:eastAsia="仿宋" w:cs="仿宋"/>
                <w:sz w:val="24"/>
                <w:szCs w:val="24"/>
              </w:rPr>
              <w:t xml:space="preserve">2、《法定代表人授权书》（格式见招标文件第七章《投标文件相关格式》。必须提供，否则在符合性审查时按照投标无效处理）</w:t>
            </w:r>
            <w:r>
              <w:rPr>
                <w:rFonts w:hint="eastAsia" w:ascii="仿宋" w:hAnsi="仿宋" w:eastAsia="仿宋" w:cs="仿宋"/>
                <w:bCs/>
                <w:sz w:val="24"/>
                <w:szCs w:val="24"/>
              </w:rPr>
              <w:t xml:space="preserve">。</w:t>
            </w:r>
            <w:r>
              <w:rPr>
                <w:rFonts w:hint="eastAsia" w:ascii="仿宋" w:hAnsi="仿宋" w:eastAsia="仿宋" w:cs="仿宋"/>
                <w:b/>
                <w:sz w:val="24"/>
                <w:szCs w:val="24"/>
              </w:rPr>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（三）技术响应</w:t>
            </w:r>
            <w:r/>
          </w:p>
          <w:p>
            <w:pPr>
              <w:jc w:val="both"/>
              <w:widowControl w:val="off"/>
              <w:rPr>
                <w:rFonts w:ascii="仿宋" w:hAnsi="仿宋" w:eastAsia="仿宋" w:cs="仿宋"/>
                <w:sz w:val="24"/>
                <w:szCs w:val="24"/>
              </w:rPr>
            </w:pPr>
            <w:r>
              <w:rPr>
                <w:rFonts w:hint="eastAsia" w:ascii="仿宋" w:hAnsi="仿宋" w:eastAsia="仿宋" w:cs="仿宋"/>
                <w:sz w:val="24"/>
                <w:szCs w:val="24"/>
              </w:rPr>
              <w:t xml:space="preserve">1.《偏离表》（加盖电子签章，格式见招标文件第七章《投标文件相关格式》。必须提供，否则在符合性审查时按照投标无效处理）。</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四、综合评审评分项</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（一）技术部分</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要求见招标文件第四章《评标标准》、第六章《采购需求》</w:t>
            </w:r>
            <w:r>
              <w:rPr>
                <w:rFonts w:hint="eastAsia" w:ascii="仿宋" w:hAnsi="仿宋" w:eastAsia="仿宋" w:cs="仿宋"/>
                <w:b/>
                <w:sz w:val="24"/>
                <w:szCs w:val="24"/>
              </w:rPr>
              <w:t xml:space="preserve">（二）</w:t>
            </w:r>
            <w:r>
              <w:rPr>
                <w:rFonts w:hint="eastAsia" w:ascii="仿宋" w:hAnsi="仿宋" w:eastAsia="仿宋" w:cs="仿宋"/>
                <w:b/>
                <w:bCs/>
                <w:sz w:val="24"/>
                <w:szCs w:val="24"/>
              </w:rPr>
              <w:t xml:space="preserve">商务部分</w:t>
            </w:r>
            <w:r/>
          </w:p>
          <w:p>
            <w:pPr>
              <w:jc w:val="both"/>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要求见招标文件第四章《评标标准》。</w:t>
            </w:r>
            <w:r/>
          </w:p>
          <w:p>
            <w:pPr>
              <w:jc w:val="both"/>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五、价格折扣文件格式：</w:t>
            </w:r>
            <w:r>
              <w:rPr>
                <w:rFonts w:hint="eastAsia" w:ascii="仿宋" w:hAnsi="仿宋" w:eastAsia="仿宋" w:cs="仿宋"/>
                <w:b/>
                <w:sz w:val="24"/>
                <w:szCs w:val="24"/>
              </w:rPr>
              <w:t xml:space="preserve">无。</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注</w:t>
            </w:r>
            <w:r>
              <w:rPr>
                <w:rFonts w:ascii="仿宋" w:hAnsi="仿宋" w:eastAsia="仿宋" w:cs="Times New Roman"/>
                <w:sz w:val="24"/>
                <w:szCs w:val="24"/>
                <w:lang w:val="en-US" w:eastAsia="zh-CN" w:bidi="ar-SA"/>
              </w:rPr>
              <w:t xml:space="preserve">：</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1、投标人应对以上文件的合法性、真实性负责。</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(十三)2</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商务条件见：</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一、本文件第四章《评标标准》中《评分细则》。</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二、本文件第三章《投标资料表》中(十二)1和(十二)2。</w:t>
            </w:r>
            <w:r/>
          </w:p>
        </w:tc>
      </w:tr>
      <w:tr>
        <w:trPr>
          <w:trHeight w:val="669"/>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(十三)3</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交货和提供服务的时间：见本文件第五章 《拟签订的合同文本》及或本文件第六章《采购需求》。</w:t>
            </w:r>
            <w:r/>
          </w:p>
        </w:tc>
      </w:tr>
      <w:tr>
        <w:trPr>
          <w:trHeight w:val="1755"/>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(十四)3</w:t>
            </w:r>
            <w:r/>
          </w:p>
        </w:tc>
        <w:tc>
          <w:tcPr>
            <w:shd w:val="clear" w:color="auto" w:fill="auto"/>
            <w:tcMar>
              <w:left w:w="108" w:type="dxa"/>
              <w:top w:w="0" w:type="dxa"/>
              <w:right w:w="108" w:type="dxa"/>
              <w:bottom w:w="0" w:type="dxa"/>
            </w:tcMar>
            <w:tcW w:w="8313" w:type="dxa"/>
            <w:vAlign w:val="center"/>
            <w:textDirection w:val="lrTb"/>
            <w:noWrap w:val="false"/>
          </w:tcPr>
          <w:p>
            <w:pPr>
              <w:ind w:firstLine="0"/>
              <w:jc w:val="both"/>
              <w:spacing w:line="360" w:lineRule="auto"/>
              <w:widowControl w:val="off"/>
              <w:rPr>
                <w:rFonts w:ascii="宋体" w:hAnsi="宋体" w:eastAsia="宋体" w:cs="Times New Roman"/>
                <w:sz w:val="24"/>
                <w:szCs w:val="24"/>
                <w:lang w:val="en-US" w:eastAsia="zh-CN" w:bidi="ar-SA"/>
              </w:rPr>
            </w:pPr>
            <w:r>
              <w:rPr>
                <w:rFonts w:ascii="仿宋" w:hAnsi="仿宋" w:eastAsia="仿宋" w:cs="Times New Roman"/>
                <w:sz w:val="24"/>
                <w:szCs w:val="24"/>
                <w:lang w:val="en-US" w:eastAsia="zh-CN" w:bidi="ar-SA"/>
              </w:rPr>
              <w:t xml:space="preserve">本项目不接受超过</w:t>
            </w:r>
            <w:r>
              <w:rPr>
                <w:rFonts w:hint="eastAsia" w:ascii="宋体" w:hAnsi="宋体" w:eastAsia="仿宋" w:cs="Times New Roman"/>
                <w:b/>
                <w:bCs/>
                <w:sz w:val="24"/>
                <w:szCs w:val="24"/>
                <w:lang w:val="en-US" w:eastAsia="zh-CN" w:bidi="en-US"/>
              </w:rPr>
              <w:t xml:space="preserve">450</w:t>
            </w:r>
            <w:r>
              <w:rPr>
                <w:rFonts w:ascii="宋体" w:hAnsi="宋体" w:eastAsia="宋体" w:cs="Times New Roman"/>
                <w:b/>
                <w:bCs/>
                <w:sz w:val="24"/>
                <w:szCs w:val="24"/>
                <w:lang w:val="en-US" w:eastAsia="zh-CN" w:bidi="en-US"/>
              </w:rPr>
              <w:t xml:space="preserve">.00</w:t>
            </w:r>
            <w:r>
              <w:rPr>
                <w:rFonts w:hint="eastAsia" w:ascii="宋体" w:hAnsi="宋体" w:eastAsia="宋体" w:cs="Times New Roman"/>
                <w:b/>
                <w:bCs/>
                <w:sz w:val="24"/>
                <w:szCs w:val="24"/>
                <w:lang w:val="en-US" w:eastAsia="zh-CN" w:bidi="en-US"/>
              </w:rPr>
              <w:t xml:space="preserve">万元（含税）</w:t>
            </w:r>
            <w:r>
              <w:rPr>
                <w:rFonts w:ascii="仿宋" w:hAnsi="仿宋" w:eastAsia="仿宋" w:cs="Times New Roman"/>
                <w:sz w:val="24"/>
                <w:szCs w:val="24"/>
                <w:lang w:val="en-US" w:eastAsia="zh-CN" w:bidi="ar-SA"/>
              </w:rPr>
              <w:t xml:space="preserve">（采购项目预算金额）的投标报价。报价包括全部费用，采购人不再支付报价以外的任何费用。报价包括但不限于产品价、税金、投标人的利润等全部费用。</w:t>
            </w:r>
            <w:r/>
          </w:p>
        </w:tc>
      </w:tr>
      <w:tr>
        <w:trPr>
          <w:trHeight w:val="347"/>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(十六)</w:t>
            </w:r>
            <w:r/>
          </w:p>
        </w:tc>
        <w:tc>
          <w:tcPr>
            <w:shd w:val="clear" w:color="auto" w:fill="auto"/>
            <w:tcMar>
              <w:left w:w="108" w:type="dxa"/>
              <w:top w:w="0" w:type="dxa"/>
              <w:right w:w="108" w:type="dxa"/>
              <w:bottom w:w="0" w:type="dxa"/>
            </w:tcMar>
            <w:tcW w:w="8313" w:type="dxa"/>
            <w:vAlign w:val="center"/>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以人民币报价。</w:t>
            </w:r>
            <w:r/>
          </w:p>
        </w:tc>
      </w:tr>
      <w:tr>
        <w:trPr>
          <w:trHeight w:val="3936"/>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（十七）2（1）</w:t>
            </w:r>
            <w:r/>
          </w:p>
        </w:tc>
        <w:tc>
          <w:tcPr>
            <w:shd w:val="clear" w:color="auto" w:fill="auto"/>
            <w:tcMar>
              <w:left w:w="108" w:type="dxa"/>
              <w:top w:w="0" w:type="dxa"/>
              <w:right w:w="108" w:type="dxa"/>
              <w:bottom w:w="0" w:type="dxa"/>
            </w:tcMar>
            <w:tcW w:w="8313" w:type="dxa"/>
            <w:vAlign w:val="center"/>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线上要求：</w:t>
            </w:r>
            <w:r/>
          </w:p>
          <w:p>
            <w:pPr>
              <w:ind w:firstLine="56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投标人须用政府采购客户端工具导入“苏采云”系统下载的采购文件（后缀）、供应商操作手册及政府采购客户端工具可通过“苏采云”系统（网址：</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Times New Roman" w:hAnsi="Times New Roman" w:eastAsia="宋体" w:cs="Times New Roman"/>
                <w:sz w:val="21"/>
                <w:szCs w:val="24"/>
                <w:lang w:val="en-US" w:eastAsia="zh-CN" w:bidi="ar-SA"/>
              </w:rPr>
              <w:fldChar w:fldCharType="separate"/>
            </w:r>
            <w:r>
              <w:rPr>
                <w:rFonts w:ascii="仿宋" w:hAnsi="仿宋" w:eastAsia="仿宋" w:cs="Times New Roman"/>
                <w:color w:val="auto"/>
                <w:sz w:val="24"/>
                <w:szCs w:val="24"/>
                <w:u w:val="none"/>
                <w:lang w:val="en-US" w:eastAsia="zh-CN" w:bidi="ar-SA"/>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仿宋" w:hAnsi="仿宋" w:eastAsia="仿宋" w:cs="Times New Roman"/>
                <w:color w:val="auto"/>
                <w:sz w:val="24"/>
                <w:szCs w:val="24"/>
                <w:u w:val="none"/>
                <w:lang w:val="en-US" w:eastAsia="zh-CN" w:bidi="ar-SA"/>
              </w:rPr>
              <w:fldChar w:fldCharType="end"/>
            </w:r>
            <w:r/>
          </w:p>
          <w:p>
            <w:pPr>
              <w:ind w:firstLine="56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投标人应当通过“苏采云”系统提交数据电文形式的投标文件（即电子投标）。</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特别说明：政府采购客户端工具需要导出加密的投标文件（后缀名为</w:t>
            </w:r>
            <w:r>
              <w:rPr>
                <w:rFonts w:ascii="仿宋" w:hAnsi="仿宋" w:eastAsia="仿宋" w:cs="Times New Roman"/>
                <w:b/>
                <w:bCs/>
                <w:sz w:val="24"/>
                <w:szCs w:val="24"/>
                <w:lang w:val="en-US" w:eastAsia="zh-CN" w:bidi="ar-SA"/>
              </w:rPr>
              <w:t xml:space="preserve">zip</w:t>
            </w:r>
            <w:r>
              <w:rPr>
                <w:rFonts w:ascii="仿宋" w:hAnsi="仿宋" w:eastAsia="仿宋" w:cs="Times New Roman"/>
                <w:sz w:val="24"/>
                <w:szCs w:val="24"/>
                <w:lang w:val="en-US" w:eastAsia="zh-CN" w:bidi="ar-SA"/>
              </w:rPr>
              <w:t xml:space="preserve">）。</w:t>
            </w:r>
            <w:r>
              <w:rPr>
                <w:rFonts w:ascii="仿宋" w:hAnsi="仿宋" w:eastAsia="仿宋" w:cs="Times New Roman"/>
                <w:b/>
                <w:bCs/>
                <w:sz w:val="24"/>
                <w:szCs w:val="24"/>
                <w:lang w:val="en-US" w:eastAsia="zh-CN" w:bidi="ar-SA"/>
              </w:rPr>
              <w:t xml:space="preserve">投标文件不得超过350M！</w:t>
            </w:r>
            <w:r>
              <w:rPr>
                <w:rFonts w:ascii="仿宋" w:hAnsi="仿宋" w:eastAsia="仿宋" w:cs="Times New Roman"/>
                <w:sz w:val="24"/>
                <w:szCs w:val="24"/>
                <w:lang w:val="en-US" w:eastAsia="zh-CN" w:bidi="ar-SA"/>
              </w:rPr>
              <w:t xml:space="preserve">名为</w:t>
            </w:r>
            <w:r>
              <w:rPr>
                <w:rFonts w:ascii="仿宋" w:hAnsi="仿宋" w:eastAsia="仿宋" w:cs="Times New Roman"/>
                <w:b/>
                <w:bCs/>
                <w:sz w:val="24"/>
                <w:szCs w:val="24"/>
                <w:lang w:val="en-US" w:eastAsia="zh-CN" w:bidi="ar-SA"/>
              </w:rPr>
              <w:t xml:space="preserve">“.kedt”</w:t>
            </w:r>
            <w:r>
              <w:rPr>
                <w:rFonts w:ascii="仿宋" w:hAnsi="仿宋" w:eastAsia="仿宋" w:cs="Times New Roman"/>
                <w:sz w:val="24"/>
                <w:szCs w:val="24"/>
                <w:lang w:val="en-US" w:eastAsia="zh-CN" w:bidi="ar-SA"/>
              </w:rPr>
              <w:t xml:space="preserve">）后，离线编制投标文件。采购文件（后缀名为</w:t>
            </w:r>
            <w:r>
              <w:rPr>
                <w:rFonts w:ascii="仿宋" w:hAnsi="仿宋" w:eastAsia="仿宋" w:cs="Times New Roman"/>
                <w:b/>
                <w:bCs/>
                <w:sz w:val="24"/>
                <w:szCs w:val="24"/>
                <w:lang w:val="en-US" w:eastAsia="zh-CN" w:bidi="ar-SA"/>
              </w:rPr>
              <w:t xml:space="preserve">“.kedt”）。</w:t>
            </w:r>
            <w:r/>
          </w:p>
        </w:tc>
      </w:tr>
      <w:tr>
        <w:trPr>
          <w:trHeight w:val="90"/>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(十八)4</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见本文件第三章《投标资料表》中(十二)1和(十二)2</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(十九)</w:t>
            </w:r>
            <w:r/>
          </w:p>
        </w:tc>
        <w:tc>
          <w:tcPr>
            <w:shd w:val="clear" w:color="auto" w:fill="auto"/>
            <w:tcMar>
              <w:left w:w="108" w:type="dxa"/>
              <w:top w:w="0" w:type="dxa"/>
              <w:right w:w="108" w:type="dxa"/>
              <w:bottom w:w="0" w:type="dxa"/>
            </w:tcMar>
            <w:tcW w:w="8313" w:type="dxa"/>
            <w:textDirection w:val="lrTb"/>
            <w:noWrap w:val="false"/>
          </w:tcPr>
          <w:p>
            <w:pPr>
              <w:ind w:left="560" w:hanging="56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投标文件的提交与接收： </w:t>
            </w:r>
            <w:r/>
          </w:p>
          <w:p>
            <w:pPr>
              <w:ind w:left="560" w:hanging="560"/>
              <w:jc w:val="both"/>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1、投标文件提交与接收时间：</w:t>
            </w:r>
            <w:r>
              <w:rPr>
                <w:rFonts w:ascii="仿宋" w:hAnsi="仿宋" w:eastAsia="仿宋" w:cs="Times New Roman"/>
                <w:b/>
                <w:bCs/>
                <w:sz w:val="24"/>
                <w:szCs w:val="24"/>
                <w:u w:val="single"/>
                <w:lang w:val="en-US" w:eastAsia="zh-CN" w:bidi="ar-SA"/>
              </w:rPr>
              <w:t xml:space="preserve">202</w:t>
            </w:r>
            <w:r>
              <w:rPr>
                <w:rFonts w:hint="eastAsia" w:ascii="仿宋" w:hAnsi="仿宋" w:eastAsia="仿宋" w:cs="Times New Roman"/>
                <w:b/>
                <w:bCs/>
                <w:sz w:val="24"/>
                <w:szCs w:val="24"/>
                <w:u w:val="single"/>
                <w:lang w:val="en-US" w:eastAsia="zh-CN" w:bidi="ar-SA"/>
              </w:rPr>
              <w:t xml:space="preserve">6年 9 月 24 日09:30</w:t>
            </w:r>
            <w:r>
              <w:rPr>
                <w:rFonts w:ascii="仿宋" w:hAnsi="仿宋" w:eastAsia="仿宋" w:cs="Times New Roman"/>
                <w:b/>
                <w:bCs/>
                <w:sz w:val="24"/>
                <w:szCs w:val="24"/>
                <w:u w:val="single"/>
                <w:lang w:val="en-US" w:eastAsia="zh-CN" w:bidi="ar-SA"/>
              </w:rPr>
              <w:t xml:space="preserve">前</w:t>
            </w:r>
            <w:r>
              <w:rPr>
                <w:rFonts w:ascii="仿宋" w:hAnsi="仿宋" w:eastAsia="仿宋" w:cs="Times New Roman"/>
                <w:b/>
                <w:bCs/>
                <w:sz w:val="24"/>
                <w:szCs w:val="24"/>
                <w:lang w:val="en-US" w:eastAsia="zh-CN" w:bidi="ar-SA"/>
              </w:rPr>
              <w:t xml:space="preserve">。</w:t>
            </w:r>
            <w:r/>
          </w:p>
          <w:p>
            <w:pPr>
              <w:ind w:left="560" w:hanging="560"/>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2、投标文件提交与接收地点：</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投标人应当通过“苏采云”系统提交数据电文形式的投标文件（即电子投标），“苏采云”系统自动接收。</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电子投标文件应由其法定代表人或法定代表人授权代表在规定的网上投标时间内，</w:t>
            </w:r>
            <w:r>
              <w:rPr>
                <w:rFonts w:ascii="仿宋" w:hAnsi="仿宋" w:eastAsia="仿宋" w:cs="Times New Roman"/>
                <w:b/>
                <w:sz w:val="24"/>
                <w:szCs w:val="24"/>
                <w:lang w:val="en-US" w:eastAsia="zh-CN" w:bidi="ar-SA"/>
              </w:rPr>
              <w:t xml:space="preserve">凭 CA 证书登陆“苏采云”系统在线编制投标文件（电子数据），并在投标截止时间之前上传投标文件。并于开标时凭CA锁进行解密。</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四</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开标</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(二十五)1</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开标时间及地点：</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1、开标时间：</w:t>
            </w:r>
            <w:r>
              <w:rPr>
                <w:rFonts w:ascii="仿宋" w:hAnsi="仿宋" w:eastAsia="仿宋" w:cs="Times New Roman"/>
                <w:b/>
                <w:bCs/>
                <w:sz w:val="24"/>
                <w:szCs w:val="24"/>
                <w:u w:val="single"/>
                <w:lang w:val="en-US" w:eastAsia="zh-CN" w:bidi="ar-SA"/>
              </w:rPr>
              <w:t xml:space="preserve">202</w:t>
            </w:r>
            <w:r>
              <w:rPr>
                <w:rFonts w:hint="eastAsia" w:ascii="仿宋" w:hAnsi="仿宋" w:eastAsia="仿宋" w:cs="Times New Roman"/>
                <w:b/>
                <w:bCs/>
                <w:sz w:val="24"/>
                <w:szCs w:val="24"/>
                <w:u w:val="single"/>
                <w:lang w:val="en-US" w:eastAsia="zh-CN" w:bidi="ar-SA"/>
              </w:rPr>
              <w:t xml:space="preserve">6年9月 24 日09:30</w:t>
            </w:r>
            <w:r>
              <w:rPr>
                <w:rFonts w:ascii="仿宋" w:hAnsi="仿宋" w:eastAsia="仿宋" w:cs="Times New Roman"/>
                <w:b/>
                <w:sz w:val="24"/>
                <w:szCs w:val="24"/>
                <w:lang w:val="en-US" w:eastAsia="zh-CN" w:bidi="ar-SA"/>
              </w:rPr>
              <w:t xml:space="preserve">（标准时间）</w:t>
            </w:r>
            <w:r/>
          </w:p>
          <w:p>
            <w:pPr>
              <w:jc w:val="both"/>
              <w:widowControl w:val="off"/>
              <w:rPr>
                <w:rFonts w:ascii="仿宋" w:hAnsi="仿宋" w:eastAsia="仿宋"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2、开标地点：</w:t>
            </w:r>
            <w:r/>
          </w:p>
          <w:p>
            <w:pPr>
              <w:jc w:val="left"/>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“苏采云”系统（网址： http://jszfcg.jsczt.cn/）“开标大厅”或进入徐州政府采购网（网址：http://czj.xz.gov.cn/Home/HomeIndex）--业务工作--用户登录，点击“苏采云”进入系统“开标大厅”。</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(二十五)3</w:t>
            </w:r>
            <w:r/>
          </w:p>
        </w:tc>
        <w:tc>
          <w:tcPr>
            <w:shd w:val="clear" w:color="auto" w:fill="auto"/>
            <w:tcMar>
              <w:left w:w="108" w:type="dxa"/>
              <w:top w:w="0" w:type="dxa"/>
              <w:right w:w="108" w:type="dxa"/>
              <w:bottom w:w="0" w:type="dxa"/>
            </w:tcMar>
            <w:tcW w:w="8313" w:type="dxa"/>
            <w:vAlign w:val="center"/>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招标文件规定的需要宣布的内容：宣读投标人名称、投标价格。</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五</w:t>
            </w:r>
            <w:r/>
          </w:p>
        </w:tc>
        <w:tc>
          <w:tcPr>
            <w:shd w:val="clear" w:color="auto" w:fill="auto"/>
            <w:tcMar>
              <w:left w:w="108" w:type="dxa"/>
              <w:top w:w="0" w:type="dxa"/>
              <w:right w:w="108" w:type="dxa"/>
              <w:bottom w:w="0" w:type="dxa"/>
            </w:tcMar>
            <w:tcW w:w="8313" w:type="dxa"/>
            <w:vAlign w:val="center"/>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评标</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(二十七)</w:t>
            </w:r>
            <w:r/>
          </w:p>
        </w:tc>
        <w:tc>
          <w:tcPr>
            <w:shd w:val="clear" w:color="auto" w:fill="auto"/>
            <w:tcMar>
              <w:left w:w="108" w:type="dxa"/>
              <w:top w:w="0" w:type="dxa"/>
              <w:right w:w="108" w:type="dxa"/>
              <w:bottom w:w="0" w:type="dxa"/>
            </w:tcMar>
            <w:tcW w:w="8313" w:type="dxa"/>
            <w:vAlign w:val="center"/>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采用综合评分法。</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(二十八)1</w:t>
            </w:r>
            <w:r/>
          </w:p>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(二十八)1（4）</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一、推荐中标候选供应商名单。中标候选供应商数量应当根据采购需要确定，但必须按顺序排列中标候选供应商。</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w:t>
            </w:r>
            <w:r>
              <w:rPr>
                <w:rFonts w:hint="eastAsia" w:ascii="仿宋" w:hAnsi="仿宋" w:eastAsia="仿宋" w:cs="Times New Roman"/>
                <w:sz w:val="24"/>
                <w:szCs w:val="24"/>
                <w:lang w:val="en-US" w:eastAsia="zh-CN" w:bidi="ar-SA"/>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三、采购人应当自收到评标报告之日起５个工作日内，在评标报告确定的中标候选人名单中按得分最高顺序确定一名中标人。</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二十九（4）</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1、评标中需要投标人对投标文件澄清或者说明的，应当通过“苏采云”系统交换数据电文。在评标期间，请投标人保持在线。</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七</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政府采购合同</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(三十七)1</w:t>
            </w:r>
            <w:r/>
          </w:p>
        </w:tc>
        <w:tc>
          <w:tcPr>
            <w:shd w:val="clear" w:color="auto" w:fill="auto"/>
            <w:tcMar>
              <w:left w:w="108" w:type="dxa"/>
              <w:top w:w="0" w:type="dxa"/>
              <w:right w:w="108" w:type="dxa"/>
              <w:bottom w:w="0" w:type="dxa"/>
            </w:tcMar>
            <w:tcW w:w="8313" w:type="dxa"/>
            <w:vAlign w:val="center"/>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采购人与中标、中标人应当在中标、成交通知书发出之日起30日内，按照采购文件确定的事项签订政府采购合同。</w:t>
            </w:r>
            <w:r/>
          </w:p>
        </w:tc>
      </w:tr>
      <w:tr>
        <w:trPr>
          <w:trHeight w:val="621"/>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（三十八）</w:t>
            </w:r>
            <w:r/>
          </w:p>
        </w:tc>
        <w:tc>
          <w:tcPr>
            <w:shd w:val="clear" w:color="auto" w:fill="auto"/>
            <w:tcMar>
              <w:left w:w="108" w:type="dxa"/>
              <w:top w:w="0" w:type="dxa"/>
              <w:right w:w="108" w:type="dxa"/>
              <w:bottom w:w="0" w:type="dxa"/>
            </w:tcMar>
            <w:tcW w:w="8313" w:type="dxa"/>
            <w:vAlign w:val="center"/>
            <w:textDirection w:val="lrTb"/>
            <w:noWrap w:val="false"/>
          </w:tcPr>
          <w:p>
            <w:pPr>
              <w:jc w:val="left"/>
              <w:spacing w:line="460" w:lineRule="exact"/>
              <w:widowControl/>
              <w:rPr>
                <w:rFonts w:ascii="仿宋" w:hAnsi="仿宋" w:eastAsia="仿宋" w:cs="Times New Roman"/>
                <w:sz w:val="24"/>
                <w:szCs w:val="20"/>
              </w:rPr>
            </w:pPr>
            <w:r>
              <w:rPr>
                <w:rFonts w:ascii="仿宋" w:hAnsi="仿宋" w:eastAsia="仿宋" w:cs="Times New Roman"/>
                <w:sz w:val="24"/>
                <w:szCs w:val="20"/>
              </w:rPr>
              <w:t xml:space="preserve">履约保证金缴纳方式、时间及退款要求</w:t>
            </w:r>
            <w:r>
              <w:rPr>
                <w:rFonts w:hint="eastAsia" w:ascii="仿宋" w:hAnsi="仿宋" w:eastAsia="仿宋" w:cs="Times New Roman"/>
                <w:sz w:val="24"/>
                <w:szCs w:val="20"/>
              </w:rPr>
              <w:t xml:space="preserve">：</w:t>
            </w:r>
            <w:r>
              <w:rPr>
                <w:rFonts w:hint="eastAsia" w:ascii="仿宋" w:hAnsi="仿宋" w:eastAsia="仿宋" w:cs="仿宋"/>
                <w:sz w:val="24"/>
                <w:szCs w:val="24"/>
              </w:rPr>
              <w:t xml:space="preserve">本项目不需要缴纳履约保证金。</w:t>
            </w:r>
            <w:r/>
          </w:p>
        </w:tc>
      </w:tr>
      <w:tr>
        <w:trPr/>
        <w:tc>
          <w:tcPr>
            <w:shd w:val="clear" w:color="auto" w:fill="auto"/>
            <w:tcMar>
              <w:left w:w="108" w:type="dxa"/>
              <w:top w:w="0" w:type="dxa"/>
              <w:right w:w="108" w:type="dxa"/>
              <w:bottom w:w="0" w:type="dxa"/>
            </w:tcMar>
            <w:tcW w:w="1471" w:type="dxa"/>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(四十)</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质疑接收人：</w:t>
            </w:r>
            <w:r>
              <w:rPr>
                <w:rFonts w:hint="eastAsia" w:ascii="仿宋" w:hAnsi="仿宋" w:eastAsia="仿宋" w:cs="Times New Roman"/>
                <w:sz w:val="24"/>
                <w:szCs w:val="24"/>
                <w:lang w:val="en-US" w:eastAsia="zh-CN" w:bidi="ar-SA"/>
              </w:rPr>
              <w:t xml:space="preserve">陈燃</w:t>
            </w:r>
            <w:r>
              <w:rPr>
                <w:rFonts w:ascii="仿宋" w:hAnsi="仿宋" w:eastAsia="仿宋" w:cs="Times New Roman"/>
                <w:sz w:val="24"/>
                <w:szCs w:val="24"/>
                <w:lang w:val="en-US" w:eastAsia="zh-CN" w:bidi="ar-SA"/>
              </w:rPr>
              <w:t xml:space="preserve">     </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联系电话：</w:t>
            </w:r>
            <w:r>
              <w:rPr>
                <w:rFonts w:hint="eastAsia" w:ascii="仿宋" w:hAnsi="仿宋" w:eastAsia="仿宋" w:cs="Times New Roman"/>
                <w:sz w:val="24"/>
                <w:szCs w:val="24"/>
                <w:lang w:val="en-US" w:eastAsia="zh-CN" w:bidi="ar-SA"/>
              </w:rPr>
              <w:t xml:space="preserve">18795423312</w:t>
            </w:r>
            <w:r/>
          </w:p>
          <w:p>
            <w:pPr>
              <w:jc w:val="both"/>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地址：</w:t>
            </w:r>
            <w:r>
              <w:rPr>
                <w:rFonts w:hint="eastAsia" w:ascii="仿宋" w:hAnsi="仿宋" w:eastAsia="仿宋" w:cs="Times New Roman"/>
                <w:sz w:val="24"/>
                <w:szCs w:val="24"/>
                <w:lang w:val="en-US" w:eastAsia="zh-CN" w:bidi="ar-SA"/>
              </w:rPr>
              <w:t xml:space="preserve">徐州市世贸广场钻石国际C座504室</w:t>
            </w:r>
            <w:r/>
          </w:p>
        </w:tc>
      </w:tr>
      <w:tr>
        <w:trPr/>
        <w:tc>
          <w:tcPr>
            <w:shd w:val="clear" w:color="auto" w:fill="auto"/>
            <w:tcMar>
              <w:left w:w="108" w:type="dxa"/>
              <w:top w:w="0" w:type="dxa"/>
              <w:right w:w="108" w:type="dxa"/>
              <w:bottom w:w="0" w:type="dxa"/>
            </w:tcMar>
            <w:tcW w:w="1471" w:type="dxa"/>
            <w:vMerge w:val="restart"/>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附加说明</w:t>
            </w:r>
            <w:r/>
          </w:p>
        </w:tc>
        <w:tc>
          <w:tcPr>
            <w:shd w:val="clear" w:color="auto" w:fill="auto"/>
            <w:tcMar>
              <w:left w:w="108" w:type="dxa"/>
              <w:top w:w="0" w:type="dxa"/>
              <w:right w:w="108" w:type="dxa"/>
              <w:bottom w:w="0" w:type="dxa"/>
            </w:tcMar>
            <w:tcW w:w="8313" w:type="dxa"/>
            <w:textDirection w:val="lrTb"/>
            <w:noWrap w:val="false"/>
          </w:tcPr>
          <w:p>
            <w:pPr>
              <w:jc w:val="both"/>
              <w:widowControl w:val="off"/>
              <w:rPr>
                <w:rFonts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t xml:space="preserve">中标人在收到中标通知书时，须向采购人和采购代理机构提交《开标一览表》和《分项价格表》的数据文件（WORD格式）。</w:t>
            </w:r>
            <w:r/>
          </w:p>
        </w:tc>
      </w:tr>
      <w:tr>
        <w:trPr/>
        <w:tc>
          <w:tcPr>
            <w:shd w:val="clear" w:color="auto" w:fill="auto"/>
            <w:tcMar>
              <w:left w:w="108" w:type="dxa"/>
              <w:top w:w="0" w:type="dxa"/>
              <w:right w:w="108" w:type="dxa"/>
              <w:bottom w:w="0" w:type="dxa"/>
            </w:tcMar>
            <w:tcW w:w="1471" w:type="dxa"/>
            <w:vMerge w:val="continue"/>
            <w:textDirection w:val="lrTb"/>
            <w:noWrap w:val="false"/>
          </w:tcPr>
          <w:p>
            <w:pPr>
              <w:jc w:val="center"/>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4"/>
                <w:szCs w:val="24"/>
                <w:lang w:val="en-US" w:eastAsia="zh-CN" w:bidi="ar-SA"/>
              </w:rPr>
            </w:r>
            <w:r/>
          </w:p>
        </w:tc>
        <w:tc>
          <w:tcPr>
            <w:shd w:val="clear" w:color="auto" w:fill="auto"/>
            <w:tcMar>
              <w:left w:w="108" w:type="dxa"/>
              <w:top w:w="0" w:type="dxa"/>
              <w:right w:w="108" w:type="dxa"/>
              <w:bottom w:w="0" w:type="dxa"/>
            </w:tcMar>
            <w:tcW w:w="8313" w:type="dxa"/>
            <w:textDirection w:val="lrTb"/>
            <w:noWrap w:val="false"/>
          </w:tcPr>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实施政府采购异常低价审查的有关要求：</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评审过程中出现下列情形之一的，评审委员会应当启动异常低价投标（响应）审查程序：</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仿宋" w:hAnsi="仿宋" w:eastAsia="仿宋" w:cs="Times New Roman"/>
                <w:sz w:val="24"/>
                <w:szCs w:val="24"/>
                <w:lang w:val="en-US" w:eastAsia="zh-CN" w:bidi="ar-SA"/>
              </w:rPr>
              <w:t xml:space="preserve">①</w:t>
            </w:r>
            <w:r>
              <w:rPr>
                <w:rFonts w:hint="eastAsia" w:ascii="仿宋" w:hAnsi="仿宋" w:eastAsia="仿宋" w:cs="Times New Roman"/>
                <w:sz w:val="24"/>
                <w:szCs w:val="24"/>
                <w:lang w:val="en-US" w:eastAsia="zh-CN" w:bidi="ar-SA"/>
              </w:rPr>
              <w:t xml:space="preserve">投标(响应)报价低于全部通过符合性审查供应商投标(响应)报价平均值50%的，即投标(响应)报价&lt;全部通过符合性审查供应商投标(响应)报价平均值</w:t>
            </w:r>
            <w:r>
              <w:rPr>
                <w:rFonts w:hint="default"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50%；</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仿宋" w:hAnsi="仿宋" w:eastAsia="仿宋" w:cs="Times New Roman"/>
                <w:sz w:val="24"/>
                <w:szCs w:val="24"/>
                <w:lang w:val="en-US" w:eastAsia="zh-CN" w:bidi="ar-SA"/>
              </w:rPr>
              <w:t xml:space="preserve">②</w:t>
            </w:r>
            <w:r>
              <w:rPr>
                <w:rFonts w:hint="eastAsia" w:ascii="仿宋" w:hAnsi="仿宋" w:eastAsia="仿宋" w:cs="Times New Roman"/>
                <w:sz w:val="24"/>
                <w:szCs w:val="24"/>
                <w:lang w:val="en-US" w:eastAsia="zh-CN" w:bidi="ar-SA"/>
              </w:rPr>
              <w:t xml:space="preserve">投标(响应)报价低于通过符合性审查的次低报价供应商投标(响应)报价50%的，即投标(响应)报价〈通过符合性审查的次低报价供应商投标(响应)报价</w:t>
            </w:r>
            <w:r>
              <w:rPr>
                <w:rFonts w:hint="default"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zh-CN" w:bidi="ar-SA"/>
              </w:rPr>
              <w:t xml:space="preserve">50%；</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仿宋" w:hAnsi="仿宋" w:eastAsia="仿宋" w:cs="Times New Roman"/>
                <w:sz w:val="24"/>
                <w:szCs w:val="24"/>
                <w:lang w:val="en-US" w:eastAsia="zh-CN" w:bidi="ar-SA"/>
              </w:rPr>
              <w:t xml:space="preserve">③</w:t>
            </w:r>
            <w:r>
              <w:rPr>
                <w:rFonts w:hint="eastAsia" w:ascii="仿宋" w:hAnsi="仿宋" w:eastAsia="仿宋" w:cs="Times New Roman"/>
                <w:sz w:val="24"/>
                <w:szCs w:val="24"/>
                <w:lang w:val="en-US" w:eastAsia="zh-CN" w:bidi="ar-SA"/>
              </w:rPr>
              <w:t xml:space="preserve">投标(响应)报价低于采购项目最高限价45%的，即投标(响应)报价&lt;采购项目最高限价×45%；</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fldChar w:fldCharType="begin"/>
            </w:r>
            <w:r>
              <w:rPr>
                <w:rFonts w:hint="eastAsia" w:ascii="仿宋" w:hAnsi="仿宋" w:eastAsia="仿宋" w:cs="Times New Roman"/>
                <w:sz w:val="24"/>
                <w:szCs w:val="24"/>
                <w:lang w:val="en-US" w:eastAsia="zh-CN" w:bidi="ar-SA"/>
              </w:rPr>
              <w:instrText xml:space="preserve"> = 4 \* GB3 \* MERGEFORMAT </w:instrText>
            </w:r>
            <w:r>
              <w:rPr>
                <w:rFonts w:hint="eastAsia" w:ascii="仿宋" w:hAnsi="仿宋" w:eastAsia="仿宋" w:cs="Times New Roman"/>
                <w:sz w:val="24"/>
                <w:szCs w:val="24"/>
                <w:lang w:val="en-US" w:eastAsia="zh-CN" w:bidi="ar-SA"/>
              </w:rPr>
              <w:fldChar w:fldCharType="separate"/>
            </w:r>
            <w:r>
              <w:rPr>
                <w:rFonts w:hint="default" w:ascii="仿宋" w:hAnsi="仿宋" w:eastAsia="仿宋" w:cs="Times New Roman"/>
                <w:sz w:val="24"/>
                <w:szCs w:val="24"/>
                <w:lang w:val="en-US" w:eastAsia="zh-CN" w:bidi="ar-SA"/>
              </w:rPr>
              <w:t xml:space="preserve">④</w:t>
            </w:r>
            <w:r>
              <w:rPr>
                <w:rFonts w:hint="eastAsia" w:ascii="仿宋" w:hAnsi="仿宋" w:eastAsia="仿宋" w:cs="Times New Roman"/>
                <w:sz w:val="24"/>
                <w:szCs w:val="24"/>
                <w:lang w:val="en-US" w:eastAsia="zh-CN" w:bidi="ar-SA"/>
              </w:rPr>
              <w:fldChar w:fldCharType="end"/>
            </w:r>
            <w:r>
              <w:rPr>
                <w:rFonts w:hint="eastAsia" w:ascii="仿宋" w:hAnsi="仿宋" w:eastAsia="仿宋" w:cs="Times New Roman"/>
                <w:sz w:val="24"/>
                <w:szCs w:val="24"/>
                <w:lang w:val="en-US" w:eastAsia="zh-CN" w:bidi="ar-SA"/>
              </w:rPr>
              <w:t xml:space="preserve">评审委员会基于专业判断，认为供应商报价过低，有可能影响产品质量或者不能诚信履约的其他情形。</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keepLines w:val="0"/>
              <w:keepNext w:val="0"/>
              <w:pageBreakBefore w:val="0"/>
              <w:widowControl w:val="off"/>
              <w:rPr>
                <w:rFonts w:hint="eastAsia"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keepLines w:val="0"/>
              <w:keepNext w:val="0"/>
              <w:pageBreakBefore w:val="0"/>
              <w:widowControl w:val="off"/>
              <w:rPr>
                <w:rFonts w:ascii="仿宋" w:hAnsi="仿宋" w:eastAsia="仿宋"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spacing w:line="239" w:lineRule="atLeast"/>
        <w:rPr>
          <w:rFonts w:ascii="仿宋" w:hAnsi="仿宋" w:eastAsia="仿宋"/>
          <w:sz w:val="30"/>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134" w:bottom="1440" w:left="1134" w:header="851" w:footer="992" w:gutter="0"/>
          <w:pgNumType w:start="1"/>
          <w:cols w:num="1" w:sep="0" w:space="1701" w:equalWidth="1"/>
          <w:docGrid w:linePitch="360"/>
        </w:sectPr>
      </w:pPr>
      <w:r>
        <w:rPr>
          <w:rFonts w:ascii="仿宋" w:hAnsi="仿宋" w:eastAsia="仿宋"/>
          <w:sz w:val="30"/>
        </w:rPr>
      </w:r>
      <w:r/>
    </w:p>
    <w:p>
      <w:pPr>
        <w:jc w:val="both"/>
        <w:spacing w:line="23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本章附件：</w:t>
      </w:r>
      <w:r>
        <w:rPr>
          <w:rFonts w:ascii="仿宋" w:hAnsi="仿宋" w:eastAsia="仿宋" w:cs="Times New Roman"/>
          <w:b/>
          <w:sz w:val="28"/>
          <w:szCs w:val="22"/>
          <w:lang w:val="en-US" w:eastAsia="zh-CN" w:bidi="ar-SA"/>
        </w:rPr>
        <w:t xml:space="preserve">招标代理服务收费标准</w:t>
      </w:r>
      <w:r/>
    </w:p>
    <w:tbl>
      <w:tblPr>
        <w:tblStyle w:val="9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23"/>
        </w:trPr>
        <w:tc>
          <w:tcPr>
            <w:tcW w:w="4291" w:type="dxa"/>
            <w:vAlign w:val="center"/>
            <w:textDirection w:val="lrTb"/>
            <w:noWrap w:val="false"/>
          </w:tcPr>
          <w:p>
            <w:pPr>
              <w:jc w:val="center"/>
              <w:spacing w:before="168" w:line="219" w:lineRule="auto"/>
              <w:widowControl w:val="off"/>
              <w:rPr>
                <w:rFonts w:ascii="仿宋" w:hAnsi="仿宋" w:eastAsia="仿宋" w:cs="仿宋"/>
                <w:sz w:val="28"/>
                <w:szCs w:val="28"/>
                <w:lang w:val="en-US" w:eastAsia="en-US" w:bidi="ar-SA"/>
              </w:rPr>
            </w:pPr>
            <w:r>
              <w:rPr>
                <w:rFonts w:hint="eastAsia" w:ascii="仿宋" w:hAnsi="仿宋" w:eastAsia="仿宋" w:cs="仿宋"/>
                <w:spacing w:val="1"/>
                <w:sz w:val="28"/>
                <w:szCs w:val="28"/>
                <w:lang w:val="en-US" w:eastAsia="en-US" w:bidi="ar-SA"/>
              </w:rPr>
              <w:t xml:space="preserve">中标或者成交金额</w:t>
            </w:r>
            <w:r/>
          </w:p>
        </w:tc>
        <w:tc>
          <w:tcPr>
            <w:tcW w:w="3147" w:type="dxa"/>
            <w:vAlign w:val="center"/>
            <w:textDirection w:val="lrTb"/>
            <w:noWrap w:val="false"/>
          </w:tcPr>
          <w:p>
            <w:pPr>
              <w:jc w:val="center"/>
              <w:spacing w:before="168" w:line="219" w:lineRule="auto"/>
              <w:widowControl w:val="off"/>
              <w:rPr>
                <w:rFonts w:ascii="仿宋" w:hAnsi="仿宋" w:eastAsia="仿宋" w:cs="仿宋"/>
                <w:sz w:val="28"/>
                <w:szCs w:val="28"/>
                <w:lang w:val="en-US" w:eastAsia="en-US" w:bidi="ar-SA"/>
              </w:rPr>
            </w:pPr>
            <w:r>
              <w:rPr>
                <w:rFonts w:hint="eastAsia" w:ascii="仿宋" w:hAnsi="仿宋" w:eastAsia="仿宋" w:cs="仿宋"/>
                <w:spacing w:val="7"/>
                <w:sz w:val="28"/>
                <w:szCs w:val="28"/>
                <w:lang w:val="en-US" w:eastAsia="en-US" w:bidi="ar-SA"/>
              </w:rPr>
              <w:t xml:space="preserve">费率</w:t>
            </w:r>
            <w:r/>
          </w:p>
        </w:tc>
      </w:tr>
      <w:tr>
        <w:trPr>
          <w:jc w:val="center"/>
          <w:trHeight w:val="23"/>
        </w:trPr>
        <w:tc>
          <w:tcPr>
            <w:tcW w:w="4291" w:type="dxa"/>
            <w:vAlign w:val="center"/>
            <w:textDirection w:val="lrTb"/>
            <w:noWrap w:val="false"/>
          </w:tcPr>
          <w:p>
            <w:pPr>
              <w:jc w:val="center"/>
              <w:spacing w:before="154" w:line="219" w:lineRule="auto"/>
              <w:widowControl w:val="off"/>
              <w:rPr>
                <w:rFonts w:ascii="仿宋" w:hAnsi="仿宋" w:eastAsia="仿宋" w:cs="仿宋"/>
                <w:sz w:val="28"/>
                <w:szCs w:val="28"/>
                <w:lang w:val="en-US" w:eastAsia="zh-CN" w:bidi="ar-SA"/>
              </w:rPr>
            </w:pPr>
            <w:r>
              <w:rPr>
                <w:rFonts w:hint="eastAsia" w:ascii="仿宋" w:hAnsi="仿宋" w:eastAsia="仿宋" w:cs="仿宋"/>
                <w:spacing w:val="4"/>
                <w:sz w:val="28"/>
                <w:szCs w:val="28"/>
                <w:lang w:val="en-US" w:eastAsia="zh-CN" w:bidi="ar-SA"/>
              </w:rPr>
              <w:t xml:space="preserve">最低收费金额(每个委托项目)</w:t>
            </w:r>
            <w:r/>
          </w:p>
        </w:tc>
        <w:tc>
          <w:tcPr>
            <w:tcW w:w="3147" w:type="dxa"/>
            <w:vAlign w:val="center"/>
            <w:textDirection w:val="lrTb"/>
            <w:noWrap w:val="false"/>
          </w:tcPr>
          <w:p>
            <w:pPr>
              <w:jc w:val="center"/>
              <w:spacing w:before="155" w:line="220" w:lineRule="auto"/>
              <w:widowControl w:val="off"/>
              <w:rPr>
                <w:rFonts w:ascii="仿宋" w:hAnsi="仿宋" w:eastAsia="仿宋" w:cs="仿宋"/>
                <w:sz w:val="28"/>
                <w:szCs w:val="28"/>
                <w:lang w:val="en-US" w:eastAsia="en-US" w:bidi="ar-SA"/>
              </w:rPr>
            </w:pPr>
            <w:r>
              <w:rPr>
                <w:rFonts w:hint="eastAsia" w:ascii="仿宋" w:hAnsi="仿宋" w:eastAsia="仿宋" w:cs="仿宋"/>
                <w:spacing w:val="2"/>
                <w:sz w:val="28"/>
                <w:szCs w:val="28"/>
                <w:lang w:val="en-US" w:eastAsia="en-US" w:bidi="ar-SA"/>
              </w:rPr>
              <w:t xml:space="preserve">5000元</w:t>
            </w:r>
            <w:r/>
          </w:p>
        </w:tc>
      </w:tr>
      <w:tr>
        <w:trPr>
          <w:jc w:val="center"/>
          <w:trHeight w:val="23"/>
        </w:trPr>
        <w:tc>
          <w:tcPr>
            <w:tcW w:w="4291" w:type="dxa"/>
            <w:vAlign w:val="center"/>
            <w:textDirection w:val="lrTb"/>
            <w:noWrap w:val="false"/>
          </w:tcPr>
          <w:p>
            <w:pPr>
              <w:jc w:val="center"/>
              <w:spacing w:before="155" w:line="219" w:lineRule="auto"/>
              <w:widowControl w:val="off"/>
              <w:rPr>
                <w:rFonts w:ascii="仿宋" w:hAnsi="仿宋" w:eastAsia="仿宋" w:cs="仿宋"/>
                <w:sz w:val="28"/>
                <w:szCs w:val="28"/>
                <w:lang w:val="en-US" w:eastAsia="en-US" w:bidi="ar-SA"/>
              </w:rPr>
            </w:pPr>
            <w:r>
              <w:rPr>
                <w:rFonts w:hint="eastAsia" w:ascii="仿宋" w:hAnsi="仿宋" w:eastAsia="仿宋" w:cs="仿宋"/>
                <w:spacing w:val="5"/>
                <w:sz w:val="28"/>
                <w:szCs w:val="28"/>
                <w:lang w:val="en-US" w:eastAsia="en-US" w:bidi="ar-SA"/>
              </w:rPr>
              <w:t xml:space="preserve">50万元以下(含50万元)</w:t>
            </w:r>
            <w:r/>
          </w:p>
        </w:tc>
        <w:tc>
          <w:tcPr>
            <w:tcW w:w="3147" w:type="dxa"/>
            <w:vAlign w:val="center"/>
            <w:textDirection w:val="lrTb"/>
            <w:noWrap w:val="false"/>
          </w:tcPr>
          <w:p>
            <w:pPr>
              <w:jc w:val="center"/>
              <w:spacing w:before="236" w:line="184" w:lineRule="auto"/>
              <w:widowControl w:val="off"/>
              <w:rPr>
                <w:rFonts w:ascii="仿宋" w:hAnsi="仿宋" w:eastAsia="仿宋" w:cs="仿宋"/>
                <w:sz w:val="28"/>
                <w:szCs w:val="28"/>
                <w:lang w:val="en-US" w:eastAsia="en-US" w:bidi="ar-SA"/>
              </w:rPr>
            </w:pPr>
            <w:r>
              <w:rPr>
                <w:rFonts w:hint="eastAsia" w:ascii="仿宋" w:hAnsi="仿宋" w:eastAsia="仿宋" w:cs="仿宋"/>
                <w:spacing w:val="-8"/>
                <w:sz w:val="28"/>
                <w:szCs w:val="28"/>
                <w:lang w:val="en-US" w:eastAsia="en-US" w:bidi="ar-SA"/>
              </w:rPr>
              <w:t xml:space="preserve">1.6%</w:t>
            </w:r>
            <w:r/>
          </w:p>
        </w:tc>
      </w:tr>
      <w:tr>
        <w:trPr>
          <w:jc w:val="center"/>
          <w:trHeight w:val="23"/>
        </w:trPr>
        <w:tc>
          <w:tcPr>
            <w:tcW w:w="4291" w:type="dxa"/>
            <w:vAlign w:val="center"/>
            <w:textDirection w:val="lrTb"/>
            <w:noWrap w:val="false"/>
          </w:tcPr>
          <w:p>
            <w:pPr>
              <w:jc w:val="center"/>
              <w:spacing w:before="156" w:line="219" w:lineRule="auto"/>
              <w:widowControl w:val="off"/>
              <w:rPr>
                <w:rFonts w:ascii="仿宋" w:hAnsi="仿宋" w:eastAsia="仿宋" w:cs="仿宋"/>
                <w:sz w:val="28"/>
                <w:szCs w:val="28"/>
                <w:lang w:val="en-US" w:eastAsia="en-US" w:bidi="ar-SA"/>
              </w:rPr>
            </w:pPr>
            <w:r>
              <w:rPr>
                <w:rFonts w:hint="eastAsia" w:ascii="仿宋" w:hAnsi="仿宋" w:eastAsia="仿宋" w:cs="仿宋"/>
                <w:spacing w:val="4"/>
                <w:sz w:val="28"/>
                <w:szCs w:val="28"/>
                <w:lang w:val="en-US" w:eastAsia="en-US" w:bidi="ar-SA"/>
              </w:rPr>
              <w:t xml:space="preserve">50-400万元(含400万元)</w:t>
            </w:r>
            <w:r/>
          </w:p>
        </w:tc>
        <w:tc>
          <w:tcPr>
            <w:tcW w:w="3147" w:type="dxa"/>
            <w:vAlign w:val="center"/>
            <w:textDirection w:val="lrTb"/>
            <w:noWrap w:val="false"/>
          </w:tcPr>
          <w:p>
            <w:pPr>
              <w:jc w:val="center"/>
              <w:spacing w:before="237" w:line="184" w:lineRule="auto"/>
              <w:widowControl w:val="off"/>
              <w:rPr>
                <w:rFonts w:ascii="仿宋" w:hAnsi="仿宋" w:eastAsia="仿宋" w:cs="仿宋"/>
                <w:sz w:val="28"/>
                <w:szCs w:val="28"/>
                <w:lang w:val="en-US" w:eastAsia="en-US" w:bidi="ar-SA"/>
              </w:rPr>
            </w:pPr>
            <w:r>
              <w:rPr>
                <w:rFonts w:hint="eastAsia" w:ascii="仿宋" w:hAnsi="仿宋" w:eastAsia="仿宋" w:cs="仿宋"/>
                <w:spacing w:val="-7"/>
                <w:sz w:val="28"/>
                <w:szCs w:val="28"/>
                <w:lang w:val="en-US" w:eastAsia="en-US" w:bidi="ar-SA"/>
              </w:rPr>
              <w:t xml:space="preserve">1.5%</w:t>
            </w:r>
            <w:r/>
          </w:p>
        </w:tc>
      </w:tr>
      <w:tr>
        <w:trPr>
          <w:jc w:val="center"/>
          <w:trHeight w:val="23"/>
        </w:trPr>
        <w:tc>
          <w:tcPr>
            <w:tcW w:w="4291" w:type="dxa"/>
            <w:vAlign w:val="center"/>
            <w:textDirection w:val="lrTb"/>
            <w:noWrap w:val="false"/>
          </w:tcPr>
          <w:p>
            <w:pPr>
              <w:jc w:val="center"/>
              <w:spacing w:before="167" w:line="219" w:lineRule="auto"/>
              <w:widowControl w:val="off"/>
              <w:rPr>
                <w:rFonts w:ascii="仿宋" w:hAnsi="仿宋" w:eastAsia="仿宋" w:cs="仿宋"/>
                <w:sz w:val="28"/>
                <w:szCs w:val="28"/>
                <w:lang w:val="en-US" w:eastAsia="en-US" w:bidi="ar-SA"/>
              </w:rPr>
            </w:pPr>
            <w:r>
              <w:rPr>
                <w:rFonts w:hint="eastAsia" w:ascii="仿宋" w:hAnsi="仿宋" w:eastAsia="仿宋" w:cs="仿宋"/>
                <w:spacing w:val="3"/>
                <w:sz w:val="28"/>
                <w:szCs w:val="28"/>
                <w:lang w:val="en-US" w:eastAsia="en-US" w:bidi="ar-SA"/>
              </w:rPr>
              <w:t xml:space="preserve">400-1000万元(含1000万元)</w:t>
            </w:r>
            <w:r/>
          </w:p>
        </w:tc>
        <w:tc>
          <w:tcPr>
            <w:tcW w:w="3147" w:type="dxa"/>
            <w:vAlign w:val="center"/>
            <w:textDirection w:val="lrTb"/>
            <w:noWrap w:val="false"/>
          </w:tcPr>
          <w:p>
            <w:pPr>
              <w:jc w:val="center"/>
              <w:spacing w:before="248" w:line="184" w:lineRule="auto"/>
              <w:widowControl w:val="off"/>
              <w:rPr>
                <w:rFonts w:ascii="仿宋" w:hAnsi="仿宋" w:eastAsia="仿宋" w:cs="仿宋"/>
                <w:sz w:val="28"/>
                <w:szCs w:val="28"/>
                <w:lang w:val="en-US" w:eastAsia="en-US" w:bidi="ar-SA"/>
              </w:rPr>
            </w:pPr>
            <w:r>
              <w:rPr>
                <w:rFonts w:hint="eastAsia" w:ascii="仿宋" w:hAnsi="仿宋" w:eastAsia="仿宋" w:cs="仿宋"/>
                <w:spacing w:val="-5"/>
                <w:sz w:val="28"/>
                <w:szCs w:val="28"/>
                <w:lang w:val="en-US" w:eastAsia="en-US" w:bidi="ar-SA"/>
              </w:rPr>
              <w:t xml:space="preserve">1.1%</w:t>
            </w:r>
            <w:r/>
          </w:p>
        </w:tc>
      </w:tr>
      <w:tr>
        <w:trPr>
          <w:jc w:val="center"/>
          <w:trHeight w:val="23"/>
        </w:trPr>
        <w:tc>
          <w:tcPr>
            <w:tcW w:w="4291" w:type="dxa"/>
            <w:vAlign w:val="center"/>
            <w:textDirection w:val="lrTb"/>
            <w:noWrap w:val="false"/>
          </w:tcPr>
          <w:p>
            <w:pPr>
              <w:jc w:val="center"/>
              <w:spacing w:before="158" w:line="219" w:lineRule="auto"/>
              <w:widowControl w:val="off"/>
              <w:rPr>
                <w:rFonts w:ascii="仿宋" w:hAnsi="仿宋" w:eastAsia="仿宋" w:cs="仿宋"/>
                <w:sz w:val="28"/>
                <w:szCs w:val="28"/>
                <w:lang w:val="en-US" w:eastAsia="en-US" w:bidi="ar-SA"/>
              </w:rPr>
            </w:pPr>
            <w:r>
              <w:rPr>
                <w:rFonts w:hint="eastAsia" w:ascii="仿宋" w:hAnsi="仿宋" w:eastAsia="仿宋" w:cs="仿宋"/>
                <w:spacing w:val="3"/>
                <w:sz w:val="28"/>
                <w:szCs w:val="28"/>
                <w:lang w:val="en-US" w:eastAsia="en-US" w:bidi="ar-SA"/>
              </w:rPr>
              <w:t xml:space="preserve">1000-5000万元(含5000万元)</w:t>
            </w:r>
            <w:r/>
          </w:p>
        </w:tc>
        <w:tc>
          <w:tcPr>
            <w:tcW w:w="3147" w:type="dxa"/>
            <w:vAlign w:val="center"/>
            <w:textDirection w:val="lrTb"/>
            <w:noWrap w:val="false"/>
          </w:tcPr>
          <w:p>
            <w:pPr>
              <w:jc w:val="center"/>
              <w:spacing w:before="240" w:line="183" w:lineRule="auto"/>
              <w:widowControl w:val="off"/>
              <w:rPr>
                <w:rFonts w:ascii="仿宋" w:hAnsi="仿宋" w:eastAsia="仿宋" w:cs="仿宋"/>
                <w:sz w:val="28"/>
                <w:szCs w:val="28"/>
                <w:lang w:val="en-US" w:eastAsia="en-US" w:bidi="ar-SA"/>
              </w:rPr>
            </w:pPr>
            <w:r>
              <w:rPr>
                <w:rFonts w:hint="eastAsia" w:ascii="仿宋" w:hAnsi="仿宋" w:eastAsia="仿宋" w:cs="仿宋"/>
                <w:spacing w:val="-3"/>
                <w:sz w:val="28"/>
                <w:szCs w:val="28"/>
                <w:lang w:val="en-US" w:eastAsia="en-US" w:bidi="ar-SA"/>
              </w:rPr>
              <w:t xml:space="preserve">0.8%</w:t>
            </w:r>
            <w:r/>
          </w:p>
        </w:tc>
      </w:tr>
      <w:tr>
        <w:trPr>
          <w:jc w:val="center"/>
          <w:trHeight w:val="23"/>
        </w:trPr>
        <w:tc>
          <w:tcPr>
            <w:tcW w:w="4291" w:type="dxa"/>
            <w:vAlign w:val="center"/>
            <w:textDirection w:val="lrTb"/>
            <w:noWrap w:val="false"/>
          </w:tcPr>
          <w:p>
            <w:pPr>
              <w:jc w:val="center"/>
              <w:spacing w:before="159" w:line="219" w:lineRule="auto"/>
              <w:widowControl w:val="off"/>
              <w:rPr>
                <w:rFonts w:ascii="仿宋" w:hAnsi="仿宋" w:eastAsia="仿宋" w:cs="仿宋"/>
                <w:sz w:val="28"/>
                <w:szCs w:val="28"/>
                <w:lang w:val="en-US" w:eastAsia="en-US" w:bidi="ar-SA"/>
              </w:rPr>
            </w:pPr>
            <w:r>
              <w:rPr>
                <w:rFonts w:hint="eastAsia" w:ascii="仿宋" w:hAnsi="仿宋" w:eastAsia="仿宋" w:cs="仿宋"/>
                <w:spacing w:val="5"/>
                <w:sz w:val="28"/>
                <w:szCs w:val="28"/>
                <w:lang w:val="en-US" w:eastAsia="en-US" w:bidi="ar-SA"/>
              </w:rPr>
              <w:t xml:space="preserve">5000-1亿元(含1亿元)</w:t>
            </w:r>
            <w:r/>
          </w:p>
        </w:tc>
        <w:tc>
          <w:tcPr>
            <w:tcW w:w="3147" w:type="dxa"/>
            <w:vAlign w:val="center"/>
            <w:textDirection w:val="lrTb"/>
            <w:noWrap w:val="false"/>
          </w:tcPr>
          <w:p>
            <w:pPr>
              <w:jc w:val="center"/>
              <w:spacing w:before="241" w:line="183" w:lineRule="auto"/>
              <w:widowControl w:val="off"/>
              <w:rPr>
                <w:rFonts w:ascii="仿宋" w:hAnsi="仿宋" w:eastAsia="仿宋" w:cs="仿宋"/>
                <w:sz w:val="28"/>
                <w:szCs w:val="28"/>
                <w:lang w:val="en-US" w:eastAsia="en-US" w:bidi="ar-SA"/>
              </w:rPr>
            </w:pPr>
            <w:r>
              <w:rPr>
                <w:rFonts w:hint="eastAsia" w:ascii="仿宋" w:hAnsi="仿宋" w:eastAsia="仿宋" w:cs="仿宋"/>
                <w:spacing w:val="-2"/>
                <w:sz w:val="28"/>
                <w:szCs w:val="28"/>
                <w:lang w:val="en-US" w:eastAsia="en-US" w:bidi="ar-SA"/>
              </w:rPr>
              <w:t xml:space="preserve">0.25%</w:t>
            </w:r>
            <w:r/>
          </w:p>
        </w:tc>
      </w:tr>
      <w:tr>
        <w:trPr>
          <w:jc w:val="center"/>
          <w:trHeight w:val="23"/>
        </w:trPr>
        <w:tc>
          <w:tcPr>
            <w:tcW w:w="4291" w:type="dxa"/>
            <w:vAlign w:val="center"/>
            <w:textDirection w:val="lrTb"/>
            <w:noWrap w:val="false"/>
          </w:tcPr>
          <w:p>
            <w:pPr>
              <w:jc w:val="center"/>
              <w:spacing w:before="170" w:line="219" w:lineRule="auto"/>
              <w:widowControl w:val="off"/>
              <w:rPr>
                <w:rFonts w:ascii="仿宋" w:hAnsi="仿宋" w:eastAsia="仿宋" w:cs="仿宋"/>
                <w:sz w:val="28"/>
                <w:szCs w:val="28"/>
                <w:lang w:val="en-US" w:eastAsia="en-US" w:bidi="ar-SA"/>
              </w:rPr>
            </w:pPr>
            <w:r>
              <w:rPr>
                <w:rFonts w:hint="eastAsia" w:ascii="仿宋" w:hAnsi="仿宋" w:eastAsia="仿宋" w:cs="仿宋"/>
                <w:spacing w:val="5"/>
                <w:sz w:val="28"/>
                <w:szCs w:val="28"/>
                <w:lang w:val="en-US" w:eastAsia="en-US" w:bidi="ar-SA"/>
              </w:rPr>
              <w:t xml:space="preserve">1-10亿元(含10亿元)</w:t>
            </w:r>
            <w:r/>
          </w:p>
        </w:tc>
        <w:tc>
          <w:tcPr>
            <w:tcW w:w="3147" w:type="dxa"/>
            <w:vAlign w:val="center"/>
            <w:textDirection w:val="lrTb"/>
            <w:noWrap w:val="false"/>
          </w:tcPr>
          <w:p>
            <w:pPr>
              <w:jc w:val="center"/>
              <w:spacing w:before="252" w:line="183" w:lineRule="auto"/>
              <w:widowControl w:val="off"/>
              <w:rPr>
                <w:rFonts w:ascii="仿宋" w:hAnsi="仿宋" w:eastAsia="仿宋" w:cs="仿宋"/>
                <w:sz w:val="28"/>
                <w:szCs w:val="28"/>
                <w:lang w:val="en-US" w:eastAsia="en-US" w:bidi="ar-SA"/>
              </w:rPr>
            </w:pPr>
            <w:r>
              <w:rPr>
                <w:rFonts w:hint="eastAsia" w:ascii="仿宋" w:hAnsi="仿宋" w:eastAsia="仿宋" w:cs="仿宋"/>
                <w:spacing w:val="-3"/>
                <w:sz w:val="28"/>
                <w:szCs w:val="28"/>
                <w:lang w:val="en-US" w:eastAsia="en-US" w:bidi="ar-SA"/>
              </w:rPr>
              <w:t xml:space="preserve">0.05%</w:t>
            </w:r>
            <w:r/>
          </w:p>
        </w:tc>
      </w:tr>
      <w:tr>
        <w:trPr>
          <w:jc w:val="center"/>
          <w:trHeight w:val="23"/>
        </w:trPr>
        <w:tc>
          <w:tcPr>
            <w:tcW w:w="4291" w:type="dxa"/>
            <w:vAlign w:val="center"/>
            <w:textDirection w:val="lrTb"/>
            <w:noWrap w:val="false"/>
          </w:tcPr>
          <w:p>
            <w:pPr>
              <w:jc w:val="center"/>
              <w:spacing w:before="162" w:line="219" w:lineRule="auto"/>
              <w:widowControl w:val="off"/>
              <w:rPr>
                <w:rFonts w:ascii="仿宋" w:hAnsi="仿宋" w:eastAsia="仿宋" w:cs="仿宋"/>
                <w:sz w:val="28"/>
                <w:szCs w:val="28"/>
                <w:lang w:val="en-US" w:eastAsia="en-US" w:bidi="ar-SA"/>
              </w:rPr>
            </w:pPr>
            <w:r>
              <w:rPr>
                <w:rFonts w:hint="eastAsia" w:ascii="仿宋" w:hAnsi="仿宋" w:eastAsia="仿宋" w:cs="仿宋"/>
                <w:spacing w:val="5"/>
                <w:sz w:val="28"/>
                <w:szCs w:val="28"/>
                <w:lang w:val="en-US" w:eastAsia="en-US" w:bidi="ar-SA"/>
              </w:rPr>
              <w:t xml:space="preserve">10-50亿元(含50亿元)</w:t>
            </w:r>
            <w:r/>
          </w:p>
        </w:tc>
        <w:tc>
          <w:tcPr>
            <w:tcW w:w="3147" w:type="dxa"/>
            <w:vAlign w:val="center"/>
            <w:textDirection w:val="lrTb"/>
            <w:noWrap w:val="false"/>
          </w:tcPr>
          <w:p>
            <w:pPr>
              <w:jc w:val="center"/>
              <w:spacing w:before="243" w:line="184" w:lineRule="auto"/>
              <w:widowControl w:val="off"/>
              <w:rPr>
                <w:rFonts w:ascii="仿宋" w:hAnsi="仿宋" w:eastAsia="仿宋" w:cs="仿宋"/>
                <w:sz w:val="28"/>
                <w:szCs w:val="28"/>
                <w:lang w:val="en-US" w:eastAsia="en-US" w:bidi="ar-SA"/>
              </w:rPr>
            </w:pPr>
            <w:r>
              <w:rPr>
                <w:rFonts w:hint="eastAsia" w:ascii="仿宋" w:hAnsi="仿宋" w:eastAsia="仿宋" w:cs="仿宋"/>
                <w:spacing w:val="-3"/>
                <w:sz w:val="28"/>
                <w:szCs w:val="28"/>
                <w:lang w:val="en-US" w:eastAsia="en-US" w:bidi="ar-SA"/>
              </w:rPr>
              <w:t xml:space="preserve">0.01%</w:t>
            </w:r>
            <w:r/>
          </w:p>
        </w:tc>
      </w:tr>
      <w:tr>
        <w:trPr>
          <w:jc w:val="center"/>
          <w:trHeight w:val="23"/>
        </w:trPr>
        <w:tc>
          <w:tcPr>
            <w:tcW w:w="4291" w:type="dxa"/>
            <w:vAlign w:val="center"/>
            <w:textDirection w:val="lrTb"/>
            <w:noWrap w:val="false"/>
          </w:tcPr>
          <w:p>
            <w:pPr>
              <w:jc w:val="center"/>
              <w:spacing w:before="164" w:line="220" w:lineRule="auto"/>
              <w:widowControl w:val="off"/>
              <w:rPr>
                <w:rFonts w:ascii="仿宋" w:hAnsi="仿宋" w:eastAsia="仿宋" w:cs="仿宋"/>
                <w:sz w:val="28"/>
                <w:szCs w:val="28"/>
                <w:lang w:val="en-US" w:eastAsia="en-US" w:bidi="ar-SA"/>
              </w:rPr>
            </w:pPr>
            <w:r>
              <w:rPr>
                <w:rFonts w:hint="eastAsia" w:ascii="仿宋" w:hAnsi="仿宋" w:eastAsia="仿宋" w:cs="仿宋"/>
                <w:spacing w:val="2"/>
                <w:sz w:val="28"/>
                <w:szCs w:val="28"/>
                <w:lang w:val="en-US" w:eastAsia="en-US" w:bidi="ar-SA"/>
              </w:rPr>
              <w:t xml:space="preserve">50亿元以上</w:t>
            </w:r>
            <w:r/>
          </w:p>
        </w:tc>
        <w:tc>
          <w:tcPr>
            <w:tcW w:w="3147" w:type="dxa"/>
            <w:vAlign w:val="center"/>
            <w:textDirection w:val="lrTb"/>
            <w:noWrap w:val="false"/>
          </w:tcPr>
          <w:p>
            <w:pPr>
              <w:jc w:val="center"/>
              <w:spacing w:before="245" w:line="183" w:lineRule="auto"/>
              <w:widowControl w:val="off"/>
              <w:rPr>
                <w:rFonts w:ascii="仿宋" w:hAnsi="仿宋" w:eastAsia="仿宋" w:cs="仿宋"/>
                <w:sz w:val="28"/>
                <w:szCs w:val="28"/>
                <w:lang w:val="en-US" w:eastAsia="en-US" w:bidi="ar-SA"/>
              </w:rPr>
            </w:pPr>
            <w:r>
              <w:rPr>
                <w:rFonts w:hint="eastAsia" w:ascii="仿宋" w:hAnsi="仿宋" w:eastAsia="仿宋" w:cs="仿宋"/>
                <w:spacing w:val="-2"/>
                <w:sz w:val="28"/>
                <w:szCs w:val="28"/>
                <w:lang w:val="en-US" w:eastAsia="en-US" w:bidi="ar-SA"/>
              </w:rPr>
              <w:t xml:space="preserve">0.005%</w:t>
            </w:r>
            <w:r/>
          </w:p>
        </w:tc>
      </w:tr>
    </w:tbl>
    <w:p>
      <w:pPr>
        <w:ind w:firstLine="480"/>
        <w:jc w:val="both"/>
        <w:widowControl w:val="off"/>
        <w:rPr>
          <w:rFonts w:ascii="仿宋" w:hAnsi="仿宋" w:eastAsia="仿宋" w:cs="Times New Roman"/>
          <w:sz w:val="24"/>
          <w:szCs w:val="24"/>
        </w:rPr>
      </w:pPr>
      <w:r>
        <w:rPr>
          <w:rFonts w:hint="eastAsia" w:ascii="仿宋" w:hAnsi="仿宋" w:eastAsia="仿宋" w:cs="Times New Roman"/>
          <w:sz w:val="24"/>
          <w:szCs w:val="24"/>
        </w:rPr>
        <w:t xml:space="preserve">说明：1.按上表计算的收费为代理服务全过程的收费金额。各社会代理机构不再收取采购文件制作售卖费用。</w:t>
      </w:r>
      <w:r/>
    </w:p>
    <w:p>
      <w:pPr>
        <w:ind w:firstLine="480"/>
        <w:jc w:val="both"/>
        <w:widowControl w:val="off"/>
        <w:rPr>
          <w:rFonts w:ascii="仿宋" w:hAnsi="仿宋" w:eastAsia="仿宋" w:cs="Times New Roman"/>
          <w:sz w:val="24"/>
          <w:szCs w:val="24"/>
        </w:rPr>
      </w:pPr>
      <w:r>
        <w:rPr>
          <w:rFonts w:hint="eastAsia" w:ascii="仿宋" w:hAnsi="仿宋" w:eastAsia="仿宋" w:cs="Times New Roman"/>
          <w:sz w:val="24"/>
          <w:szCs w:val="24"/>
        </w:rPr>
        <w:t xml:space="preserve">2.代理服务费按差额定率累进法计算。</w:t>
      </w:r>
      <w:r/>
    </w:p>
    <w:p>
      <w:pPr>
        <w:ind w:firstLine="480"/>
        <w:jc w:val="both"/>
        <w:widowControl w:val="off"/>
        <w:rPr>
          <w:rFonts w:ascii="仿宋" w:hAnsi="仿宋" w:eastAsia="仿宋" w:cs="Times New Roman"/>
          <w:sz w:val="24"/>
          <w:szCs w:val="24"/>
        </w:rPr>
      </w:pPr>
      <w:r>
        <w:rPr>
          <w:rFonts w:hint="eastAsia" w:ascii="仿宋" w:hAnsi="仿宋" w:eastAsia="仿宋" w:cs="Times New Roman"/>
          <w:sz w:val="24"/>
          <w:szCs w:val="24"/>
        </w:rPr>
        <w:t xml:space="preserve">3.代理服务费基准金额(按差额定率累进法计算的)=中标金额(按差额定率累进法计算的)*费率(%)</w:t>
      </w:r>
      <w:r/>
    </w:p>
    <w:p>
      <w:pPr>
        <w:ind w:firstLine="480"/>
        <w:jc w:val="both"/>
        <w:widowControl w:val="off"/>
        <w:rPr>
          <w:rFonts w:ascii="仿宋" w:hAnsi="仿宋" w:eastAsia="仿宋" w:cs="Times New Roman"/>
          <w:sz w:val="24"/>
          <w:szCs w:val="24"/>
        </w:rPr>
      </w:pPr>
      <w:r>
        <w:rPr>
          <w:rFonts w:hint="eastAsia" w:ascii="仿宋" w:hAnsi="仿宋" w:eastAsia="仿宋" w:cs="Times New Roman"/>
          <w:sz w:val="24"/>
          <w:szCs w:val="24"/>
        </w:rPr>
        <w:t xml:space="preserve">4.代理服务费应收取金额=代理服务费基准金额(按差额定率累进法计算的)的合计数。</w:t>
      </w:r>
      <w:r/>
    </w:p>
    <w:p>
      <w:pPr>
        <w:ind w:firstLine="480"/>
        <w:jc w:val="both"/>
        <w:widowControl w:val="off"/>
        <w:rPr>
          <w:rFonts w:ascii="仿宋" w:hAnsi="仿宋" w:eastAsia="仿宋" w:cs="Times New Roman"/>
          <w:sz w:val="24"/>
          <w:szCs w:val="24"/>
        </w:rPr>
      </w:pPr>
      <w:r>
        <w:rPr>
          <w:rFonts w:hint="eastAsia" w:ascii="仿宋" w:hAnsi="仿宋" w:eastAsia="仿宋" w:cs="Times New Roman"/>
          <w:sz w:val="24"/>
          <w:szCs w:val="24"/>
        </w:rPr>
        <w:t xml:space="preserve">5.定点类等无金额或事先不能计算出价格总额的项目，按中标(成交)金额按100万元计算。</w:t>
      </w:r>
      <w:r/>
    </w:p>
    <w:p>
      <w:pPr>
        <w:ind w:firstLine="480"/>
        <w:jc w:val="both"/>
        <w:widowControl w:val="off"/>
        <w:rPr>
          <w:rFonts w:ascii="仿宋" w:hAnsi="仿宋" w:eastAsia="仿宋" w:cs="Times New Roman"/>
          <w:sz w:val="24"/>
          <w:szCs w:val="24"/>
        </w:rPr>
      </w:pPr>
      <w:r>
        <w:rPr>
          <w:rFonts w:hint="eastAsia" w:ascii="仿宋" w:hAnsi="仿宋" w:eastAsia="仿宋" w:cs="Times New Roman"/>
          <w:sz w:val="24"/>
          <w:szCs w:val="24"/>
        </w:rPr>
        <w:t xml:space="preserve">6.有分包(分标段)的以一个项目计算。</w:t>
      </w:r>
      <w:r/>
    </w:p>
    <w:p>
      <w:pPr>
        <w:ind w:firstLine="480"/>
        <w:jc w:val="both"/>
        <w:widowControl w:val="off"/>
        <w:rPr>
          <w:rFonts w:ascii="仿宋" w:hAnsi="仿宋" w:eastAsia="仿宋" w:cs="Times New Roman"/>
          <w:sz w:val="24"/>
          <w:szCs w:val="24"/>
        </w:rPr>
      </w:pPr>
      <w:r>
        <w:rPr>
          <w:rFonts w:hint="eastAsia" w:ascii="仿宋" w:hAnsi="仿宋" w:eastAsia="仿宋" w:cs="Times New Roman"/>
          <w:sz w:val="24"/>
          <w:szCs w:val="24"/>
        </w:rPr>
        <w:t xml:space="preserve">7.以上价格为协会指导价，双方可根据项目难易程度和优质优价原则协商确定。</w:t>
      </w:r>
      <w:r/>
    </w:p>
    <w:p>
      <w:pPr>
        <w:ind w:firstLine="241"/>
        <w:jc w:val="both"/>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1"/>
          <w:szCs w:val="24"/>
          <w:lang w:val="en-US" w:eastAsia="zh-CN" w:bidi="ar-SA"/>
        </w:rPr>
      </w:r>
      <w:r/>
    </w:p>
    <w:p>
      <w:pPr>
        <w:ind w:firstLine="562"/>
        <w:jc w:val="both"/>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0"/>
          <w:szCs w:val="22"/>
          <w:lang w:val="en-US" w:eastAsia="zh-CN" w:bidi="ar-SA"/>
        </w:rPr>
        <w:br w:type="page" w:clear="all"/>
      </w:r>
      <w:r/>
    </w:p>
    <w:p>
      <w:pPr>
        <w:numPr>
          <w:ilvl w:val="0"/>
          <w:numId w:val="2"/>
        </w:numPr>
        <w:jc w:val="center"/>
        <w:spacing w:line="519" w:lineRule="atLeast"/>
        <w:widowControl w:val="off"/>
        <w:rPr>
          <w:rFonts w:ascii="仿宋" w:hAnsi="仿宋" w:eastAsia="仿宋" w:cs="Times New Roman"/>
          <w:b/>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 评标标准</w:t>
      </w:r>
      <w:r/>
    </w:p>
    <w:p>
      <w:pPr>
        <w:ind w:left="477"/>
        <w:jc w:val="left"/>
        <w:spacing w:line="400" w:lineRule="exact"/>
        <w:widowControl/>
        <w:rPr>
          <w:rFonts w:ascii="Times New Roman" w:hAnsi="Times New Roman" w:eastAsia="宋体" w:cs="Times New Roman"/>
          <w:sz w:val="20"/>
          <w:szCs w:val="20"/>
        </w:rPr>
      </w:pPr>
      <w:r>
        <w:rPr>
          <w:rFonts w:hint="eastAsia" w:ascii="宋体" w:hAnsi="宋体" w:eastAsia="宋体" w:cs="Times New Roman"/>
          <w:sz w:val="24"/>
          <w:szCs w:val="24"/>
        </w:rPr>
        <w:t xml:space="preserve">本项目选用的评标方法为：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综合评分法</w:t>
      </w:r>
      <w:r>
        <w:rPr>
          <w:rFonts w:ascii="宋体" w:hAnsi="宋体" w:eastAsia="宋体" w:cs="Times New Roman"/>
          <w:sz w:val="24"/>
          <w:szCs w:val="24"/>
          <w:u w:val="single"/>
        </w:rPr>
        <w:t xml:space="preserve">   </w:t>
      </w:r>
      <w:r/>
    </w:p>
    <w:tbl>
      <w:tblPr>
        <w:tblStyle w:val="981"/>
        <w:tblW w:w="8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975"/>
        <w:gridCol w:w="6886"/>
      </w:tblGrid>
      <w:tr>
        <w:trPr>
          <w:jc w:val="center"/>
          <w:trHeight w:val="504"/>
        </w:trPr>
        <w:tc>
          <w:tcPr>
            <w:gridSpan w:val="2"/>
            <w:tcW w:w="1856" w:type="dxa"/>
            <w:vAlign w:val="center"/>
            <w:textDirection w:val="lrTb"/>
            <w:noWrap w:val="false"/>
          </w:tcPr>
          <w:p>
            <w:pPr>
              <w:jc w:val="center"/>
              <w:spacing w:line="360" w:lineRule="exact"/>
              <w:widowControl w:val="off"/>
              <w:rPr>
                <w:rFonts w:ascii="仿宋" w:hAnsi="仿宋" w:eastAsia="仿宋" w:cs="仿宋"/>
                <w:sz w:val="24"/>
                <w:szCs w:val="24"/>
              </w:rPr>
            </w:pPr>
            <w:r>
              <w:rPr>
                <w:rFonts w:hint="eastAsia" w:ascii="仿宋" w:hAnsi="仿宋" w:eastAsia="仿宋" w:cs="仿宋"/>
                <w:b/>
                <w:sz w:val="24"/>
                <w:szCs w:val="24"/>
              </w:rPr>
              <w:t xml:space="preserve">评审因素</w:t>
            </w:r>
            <w:r/>
          </w:p>
        </w:tc>
        <w:tc>
          <w:tcPr>
            <w:tcW w:w="6886" w:type="dxa"/>
            <w:vAlign w:val="center"/>
            <w:textDirection w:val="lrTb"/>
            <w:noWrap w:val="false"/>
          </w:tcPr>
          <w:p>
            <w:pPr>
              <w:jc w:val="center"/>
              <w:spacing w:line="360" w:lineRule="exact"/>
              <w:widowControl w:val="off"/>
              <w:rPr>
                <w:rFonts w:ascii="仿宋" w:hAnsi="仿宋" w:eastAsia="仿宋" w:cs="仿宋"/>
                <w:sz w:val="24"/>
                <w:szCs w:val="24"/>
              </w:rPr>
            </w:pPr>
            <w:r>
              <w:rPr>
                <w:rFonts w:hint="eastAsia" w:ascii="仿宋" w:hAnsi="仿宋" w:eastAsia="仿宋" w:cs="仿宋"/>
                <w:b/>
                <w:sz w:val="24"/>
                <w:szCs w:val="24"/>
              </w:rPr>
              <w:t xml:space="preserve">评分依据</w:t>
            </w:r>
            <w:r/>
          </w:p>
        </w:tc>
      </w:tr>
      <w:tr>
        <w:trPr>
          <w:jc w:val="center"/>
          <w:trHeight w:val="584"/>
        </w:trPr>
        <w:tc>
          <w:tcPr>
            <w:gridSpan w:val="2"/>
            <w:tcW w:w="1856"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价格部分</w:t>
            </w:r>
            <w:r/>
          </w:p>
          <w:p>
            <w:pPr>
              <w:ind w:left="100"/>
              <w:jc w:val="center"/>
              <w:spacing w:line="360" w:lineRule="exact"/>
              <w:widowControl w:val="off"/>
              <w:rPr>
                <w:rFonts w:ascii="仿宋" w:hAnsi="仿宋" w:eastAsia="仿宋" w:cs="仿宋"/>
                <w:sz w:val="24"/>
                <w:szCs w:val="24"/>
              </w:rPr>
            </w:pPr>
            <w:r>
              <w:rPr>
                <w:rFonts w:hint="eastAsia" w:ascii="仿宋" w:hAnsi="仿宋" w:eastAsia="仿宋" w:cs="仿宋"/>
                <w:bCs/>
                <w:sz w:val="24"/>
                <w:szCs w:val="24"/>
              </w:rPr>
              <w:t xml:space="preserve">10分</w:t>
            </w:r>
            <w:r/>
          </w:p>
        </w:tc>
        <w:tc>
          <w:tcPr>
            <w:tcW w:w="6886" w:type="dxa"/>
            <w:vAlign w:val="center"/>
            <w:textDirection w:val="lrTb"/>
            <w:noWrap w:val="false"/>
          </w:tcPr>
          <w:p>
            <w:pPr>
              <w:ind w:left="100"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采用低价优先法计算，即满足招标文件要求且供应商评审价格最低的投标报价为评标基准价，其价格得分为满分：</w:t>
            </w:r>
            <w:r/>
          </w:p>
          <w:p>
            <w:pPr>
              <w:ind w:left="100"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各供应商价格得分=最低报价（供应商的最低评审价格）÷各供应商评审价格×10（按四舍五入取至小数点后两位）；</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①供应商为（或联合体各方均为）小微企业或监狱企业、享受政府采购支持政策的残疾人福利性单位的（以供应商提供的《分项价格表》、《中小企业声明函》、监狱企业证明文件和《残疾人福利性单位声明函》、《联合体协议书》（如有）等相关材料为准），给予10%的价格扣除，用扣除后的价格参加评审。该供应商的评审价格=各供应商的最终报价*（100%-10%）；</w:t>
            </w:r>
            <w:r/>
          </w:p>
          <w:p>
            <w:pPr>
              <w:ind w:left="10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②大中型企业和其他自然人、法人或者其他组织并与小型、微型企业（残疾人福利单位、监狱企业）组成联合体共同参加政府采购活动的（以供应商提供的《分项价格表》、《中小企业声明函》、监狱企业证明文件和《残疾人福利性单位声明函》、《联合体协议书》（如有）等相关材料为准）。联合协议书中约定，小型、微型企（残疾人福利单位、监狱企业）的协议合同金额占到联合体协议合同总金额30%以上的，给予联合体4%的价格扣除，用扣除后的价格参与评审。该供应商的评审价格=各供应商的最终报价*（100%-4%）。</w:t>
            </w:r>
            <w:r/>
          </w:p>
        </w:tc>
      </w:tr>
      <w:tr>
        <w:trPr>
          <w:jc w:val="center"/>
          <w:trHeight w:val="584"/>
        </w:trPr>
        <w:tc>
          <w:tcPr>
            <w:tcW w:w="881" w:type="dxa"/>
            <w:vAlign w:val="center"/>
            <w:vMerge w:val="restart"/>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技术部分60分</w:t>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项目</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理解</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及认</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识</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10分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供应商对项目背景、城市规划建设发展现状、更新工作基础进行解读，分析内容符合实际情况、内容详细完善、描述准确，根据以下要点进行评分：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①政策背景解析准确到位的得3分，政策背景解析较准确的得2分，政策背景解析内容粗略欠缺的得1分；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②相关规划解读详细、准确的得3分，相关规划解读较详细、较准确的得2分，相关规划解读内容粗略欠缺的得1分；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③对徐州市城市规划建设发展的基本情况描述符合实际，内容详细的得4分，基本情况描述较符合实际，内容较详细的得3分，基本情况描述内容粗略欠缺的得1分；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以上各项缺少内容或内容不能满足采购需求，或存在逻辑错误、前后矛盾，或存在违反现行相关规范的，该项不得分。</w:t>
            </w:r>
            <w:r/>
          </w:p>
        </w:tc>
      </w:tr>
      <w:tr>
        <w:trPr>
          <w:jc w:val="center"/>
          <w:trHeight w:val="584"/>
        </w:trPr>
        <w:tc>
          <w:tcPr>
            <w:tcW w:w="881" w:type="dxa"/>
            <w:vAlign w:val="center"/>
            <w:vMerge w:val="continue"/>
            <w:textDirection w:val="lrTb"/>
            <w:noWrap w:val="false"/>
          </w:tcPr>
          <w:p>
            <w:pPr>
              <w:ind w:left="100"/>
              <w:jc w:val="center"/>
              <w:spacing w:line="360" w:lineRule="exact"/>
              <w:widowControl w:val="off"/>
              <w:rPr>
                <w:rFonts w:ascii="仿宋" w:hAnsi="仿宋" w:eastAsia="仿宋" w:cs="仿宋"/>
                <w:bCs/>
                <w:sz w:val="24"/>
                <w:szCs w:val="24"/>
              </w:rPr>
            </w:pPr>
            <w:r>
              <w:rPr>
                <w:rFonts w:ascii="仿宋" w:hAnsi="仿宋" w:eastAsia="仿宋" w:cs="仿宋"/>
                <w:bCs/>
                <w:sz w:val="24"/>
                <w:szCs w:val="24"/>
              </w:rPr>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工作</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思路</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技术</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路线10分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供应商对重点样板片区策划工作思路进行分析，工作思路符合实际情况、内容详细完善、描述准确，根据以下要点进行评分：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①工作组织方案科学合理、内容详细完善准确的得5分，工作组织方案较为科学合理、内容较为详细完善准确的得3分，工作组织方案科学合理性一般、内容略欠缺准确的得2分，工作组织方案内容粗略欠缺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②总体技术思路科学合理、内容详细完善准确的得5分，总体技术思路较为科学合理、内容较为详细完善准确的得3分，总体技术思路科学合理性一般、内容略欠缺准确的得2分，总体技术思路科学性欠缺，内容粗略欠缺的得1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以上各项缺少内容或内容不能满足采购需求，或存在逻辑错误、前后矛盾，或存在违反现行相关规范的，该项不得分。</w:t>
            </w:r>
            <w:r/>
          </w:p>
        </w:tc>
      </w:tr>
      <w:tr>
        <w:trPr>
          <w:jc w:val="center"/>
          <w:trHeight w:val="584"/>
        </w:trPr>
        <w:tc>
          <w:tcPr>
            <w:tcW w:w="881" w:type="dxa"/>
            <w:vAlign w:val="center"/>
            <w:vMerge w:val="continue"/>
            <w:textDirection w:val="lrTb"/>
            <w:noWrap w:val="false"/>
          </w:tcPr>
          <w:p>
            <w:pPr>
              <w:ind w:left="100"/>
              <w:jc w:val="center"/>
              <w:spacing w:line="360" w:lineRule="exact"/>
              <w:widowControl w:val="off"/>
              <w:rPr>
                <w:rFonts w:ascii="仿宋" w:hAnsi="仿宋" w:eastAsia="仿宋" w:cs="仿宋"/>
                <w:bCs/>
                <w:sz w:val="24"/>
                <w:szCs w:val="24"/>
              </w:rPr>
            </w:pPr>
            <w:r>
              <w:rPr>
                <w:rFonts w:ascii="仿宋" w:hAnsi="仿宋" w:eastAsia="仿宋" w:cs="仿宋"/>
                <w:bCs/>
                <w:sz w:val="24"/>
                <w:szCs w:val="24"/>
              </w:rPr>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重点</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难点</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分析10分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供应商对城市更新工作当前存在的主要问题进行分析，提出本次片区策划编制的重点与难点，分析应符合实际情况、内容详细完善、描述准确，根据以下要点进行评分：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①对城市更新相关工作基础描述完全符合实际，内容详实全面且条理清晰的得4分，描述较符合实际，内容较详实全面且条理较清晰的得2分，描述实际性一般，内容粗略欠缺的得1分；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②对城市更新工作面临的问题与挑战分析详细准确的得3分，分析较详细准确的得2分，分析的内容粗略欠缺的得1分；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③对更新片区策划项目编制工作的重点分析详细准确的得3分，分析较详细准确的得2分，分析的内容粗略欠缺的得1分；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以上各项缺少内容或内容不能满足采购需求，或存在逻辑错误、前后矛盾，或存在违反现行相关规范的，该项不得分。</w:t>
            </w:r>
            <w:r/>
          </w:p>
        </w:tc>
      </w:tr>
      <w:tr>
        <w:trPr>
          <w:jc w:val="center"/>
          <w:trHeight w:val="584"/>
        </w:trPr>
        <w:tc>
          <w:tcPr>
            <w:tcW w:w="881" w:type="dxa"/>
            <w:vAlign w:val="center"/>
            <w:vMerge w:val="continue"/>
            <w:textDirection w:val="lrTb"/>
            <w:noWrap w:val="false"/>
          </w:tcPr>
          <w:p>
            <w:pPr>
              <w:ind w:left="100"/>
              <w:jc w:val="center"/>
              <w:spacing w:line="360" w:lineRule="exact"/>
              <w:widowControl w:val="off"/>
              <w:rPr>
                <w:rFonts w:ascii="仿宋" w:hAnsi="仿宋" w:eastAsia="仿宋" w:cs="仿宋"/>
                <w:bCs/>
                <w:sz w:val="24"/>
                <w:szCs w:val="24"/>
              </w:rPr>
            </w:pPr>
            <w:r>
              <w:rPr>
                <w:rFonts w:ascii="仿宋" w:hAnsi="仿宋" w:eastAsia="仿宋" w:cs="仿宋"/>
                <w:bCs/>
                <w:sz w:val="24"/>
                <w:szCs w:val="24"/>
              </w:rPr>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技术</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方案20分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供应商对三个更新片区策划项目编制的主要内容进行分析，提出技术方案要点，应符合实际情况、内容详细完善、描述准确，根据以下要点进行评分: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①项目技术方案框架符合住建部、江苏省住建厅城市更新策划相关要求，契合三个片区空间、功能、文化等核心需求，逻辑清晰、模块完整的得5分；基本符合要求、适配性较好、模块相对完整的得3分；符合性欠缺、与实际需求适配不足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②片区更新总体思路和目标契合国家、省、市政策精神，精准落实相关规划定位，空间策略与片区更新资源高度匹配的得3分；较符合政策与规划要求，空间策略与资源较匹配的得2分；符合性一般、落实不够到位、匹配性欠缺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③分析城市更新重点任务和内容，包含明确民生补短板、业态焕新、文化传承等重点任务，细化行动策略与建设举措，内容详实准确的得4分；任务较完善、举措及管控要求较清晰的得2分；内容欠缺、准确性一般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④结合三个片区资源禀赋、现状问题及实施难度，科学划分居住提升、商业活化、文化传承、生态修复等不同功能单元，因地制宜制定各功能单元更新目标、业态策划，并明确轻重缓急更新时序安排，内容详细完善、描述准确的得5分；功能划定较合理，更新目标、业态策划与时序安排较清晰的得3分；内容粗略、描述准确性欠缺的得1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⑤城市更新机制政策适用实用，相关配套制度设计以片区实际需求为导向，以示范项目为牵引，明确政府、市场、居民三方资金共担、存量土地盘活等机制，能够以机制建设带动项目落地实施，以上内容详细完善、描述准确得3分，内容较为详细完善、描述较准确得2分，内容粗略、准确性欠缺的得1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以上各项缺少内容或内容不能满足采购需求，或存在逻辑错误、前后矛盾，或存在违反现行相关规范的，该项不得分。</w:t>
            </w:r>
            <w:r/>
          </w:p>
        </w:tc>
      </w:tr>
      <w:tr>
        <w:trPr>
          <w:jc w:val="center"/>
          <w:trHeight w:val="2154"/>
        </w:trPr>
        <w:tc>
          <w:tcPr>
            <w:tcW w:w="881" w:type="dxa"/>
            <w:vAlign w:val="center"/>
            <w:vMerge w:val="continue"/>
            <w:textDirection w:val="lrTb"/>
            <w:noWrap w:val="false"/>
          </w:tcPr>
          <w:p>
            <w:pPr>
              <w:ind w:left="100"/>
              <w:jc w:val="center"/>
              <w:spacing w:line="360" w:lineRule="exact"/>
              <w:widowControl w:val="off"/>
              <w:rPr>
                <w:rFonts w:ascii="仿宋" w:hAnsi="仿宋" w:eastAsia="仿宋" w:cs="仿宋"/>
                <w:bCs/>
                <w:sz w:val="24"/>
                <w:szCs w:val="24"/>
              </w:rPr>
            </w:pPr>
            <w:r>
              <w:rPr>
                <w:rFonts w:ascii="仿宋" w:hAnsi="仿宋" w:eastAsia="仿宋" w:cs="仿宋"/>
                <w:bCs/>
                <w:sz w:val="24"/>
                <w:szCs w:val="24"/>
              </w:rPr>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进度</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保证</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措施</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5分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供应商基于项目背景和采购人需求，编制项目进度计划，具体内容包括进度计划安排、进度跟踪、控制措施等。</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进度保证措施科学、严密、合理，描述详细且具有针对性得5分；进度保证措施较合理、描述较为详细、针对性较强且具有可操作性得4分；进度保证措施基本合理、描述较详细、针对性一般且存在可操作性得3分；进度保证措施合理性一般、描述一般、针对性较弱且存在可操作性得2分；进度保证措施具有不合理项、描述略欠缺、存在一定的实施难度得1分；内容粗略、无针对性的得0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缺少内容或内容不能满足采购需求，或存在逻辑错误、前后矛盾，或存在违反现行相关规范的，该项不得分。</w:t>
            </w:r>
            <w:r/>
          </w:p>
        </w:tc>
      </w:tr>
      <w:tr>
        <w:trPr>
          <w:jc w:val="center"/>
          <w:trHeight w:val="593"/>
        </w:trPr>
        <w:tc>
          <w:tcPr>
            <w:tcW w:w="881" w:type="dxa"/>
            <w:vAlign w:val="center"/>
            <w:vMerge w:val="continue"/>
            <w:textDirection w:val="lrTb"/>
            <w:noWrap w:val="false"/>
          </w:tcPr>
          <w:p>
            <w:pPr>
              <w:ind w:left="100"/>
              <w:jc w:val="center"/>
              <w:spacing w:line="360" w:lineRule="exact"/>
              <w:widowControl w:val="off"/>
              <w:rPr>
                <w:rFonts w:ascii="仿宋" w:hAnsi="仿宋" w:eastAsia="仿宋" w:cs="仿宋"/>
                <w:bCs/>
                <w:sz w:val="24"/>
                <w:szCs w:val="24"/>
              </w:rPr>
            </w:pPr>
            <w:r>
              <w:rPr>
                <w:rFonts w:ascii="仿宋" w:hAnsi="仿宋" w:eastAsia="仿宋" w:cs="仿宋"/>
                <w:bCs/>
                <w:sz w:val="24"/>
                <w:szCs w:val="24"/>
              </w:rPr>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服务</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质量</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管理</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保障</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措施</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5分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供应商基于项目背景和采购人需求，编制服务质量管理保障措施，具体内容包括质量保障措施、服务质量管理制度等。</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质量保证措施科学、严密、合理，描述详细且具有针对性得5分；质量保证措施较合理、描述较为详细、针对性较强且具有可操作性得4分；质量保证措施基本合理、描述较详细、针对性一般且存在可操作性得3分；质量保证措施合理性一般、描述一般、针对性较弱且存在可操作性得2分；质量保证措施具有不合理项、描述略欠缺、存在一定的实施难度得1分；内容粗略、无针对性的得0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缺少内容或内容不能满足采购需求，或存在逻辑错误、前后矛盾，或存在违反现行相关规范的，该项不得分。</w:t>
            </w:r>
            <w:r/>
          </w:p>
        </w:tc>
      </w:tr>
      <w:tr>
        <w:trPr>
          <w:jc w:val="center"/>
          <w:trHeight w:val="593"/>
        </w:trPr>
        <w:tc>
          <w:tcPr>
            <w:tcW w:w="881" w:type="dxa"/>
            <w:vAlign w:val="center"/>
            <w:vMerge w:val="restart"/>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商务</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部分30分</w:t>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拟投</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入的</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人员26分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1、项目负责人</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①项目负责人具备规划专业（中级）职称的，得1分，高级（副教授）职称的，得2分，正高级（教授或研究员）职称的得4分。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②项目负责人具备注册城乡规划师证书的，得2分，响应文件中提供资格证书原件扫描件，否则不得分。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③项目负责人具备国家咨询工程师（投资）的，得2分，响应文件中提供资格证书原件扫描件，否则不得分。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④项目负责人自2023年1月1日（含）以来，参与过城市更新类项目的，每提供1个得2分，本项最高得4分。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2、拟派项目组成员（不含项目负责人）</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拟派项目组成员各专业齐全，具备土地类；市政类；建筑类；交通类；园林类；环境类；经济类专业中级职称的，每有1个专业得1分；高级（副教授）及以上职称的，每有1个专业得2分（同一专业不重复计分，且一名成员只计算一次），本项最高得14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注：①上述人员均需为供应商正式职工，响应文件中提供供应商为其缴纳的开标前6个月内任意1个月的社保证明。</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②项目组成员不包含项目负责人；</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③专业和职称以职称证书为准，响应文件中提供职称证书原件扫描件，否则不得分；</w:t>
            </w:r>
            <w:r/>
          </w:p>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④项目负责人业绩证明需提供合同，时间以合同签订时间为准；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⑤如供应商为联合体，则以联合体总数计算。</w:t>
            </w:r>
            <w:r/>
          </w:p>
        </w:tc>
      </w:tr>
      <w:tr>
        <w:trPr>
          <w:jc w:val="center"/>
          <w:trHeight w:val="593"/>
        </w:trPr>
        <w:tc>
          <w:tcPr>
            <w:tcW w:w="881" w:type="dxa"/>
            <w:vAlign w:val="center"/>
            <w:vMerge w:val="continue"/>
            <w:textDirection w:val="lrTb"/>
            <w:noWrap w:val="false"/>
          </w:tcPr>
          <w:p>
            <w:pPr>
              <w:ind w:left="100"/>
              <w:jc w:val="center"/>
              <w:spacing w:line="360" w:lineRule="exact"/>
              <w:widowControl w:val="off"/>
              <w:rPr>
                <w:rFonts w:ascii="仿宋" w:hAnsi="仿宋" w:eastAsia="仿宋" w:cs="仿宋"/>
                <w:bCs/>
                <w:sz w:val="24"/>
                <w:szCs w:val="24"/>
              </w:rPr>
            </w:pPr>
            <w:r>
              <w:rPr>
                <w:rFonts w:ascii="仿宋" w:hAnsi="仿宋" w:eastAsia="仿宋" w:cs="仿宋"/>
                <w:bCs/>
                <w:sz w:val="24"/>
                <w:szCs w:val="24"/>
              </w:rPr>
            </w:r>
            <w:r/>
          </w:p>
        </w:tc>
        <w:tc>
          <w:tcPr>
            <w:tcW w:w="975" w:type="dxa"/>
            <w:vAlign w:val="center"/>
            <w:textDirection w:val="lrTb"/>
            <w:noWrap w:val="false"/>
          </w:tcPr>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业绩</w:t>
            </w:r>
            <w:r/>
          </w:p>
          <w:p>
            <w:pPr>
              <w:ind w:left="100"/>
              <w:jc w:val="center"/>
              <w:spacing w:line="360" w:lineRule="exact"/>
              <w:widowControl w:val="off"/>
              <w:rPr>
                <w:rFonts w:ascii="仿宋" w:hAnsi="仿宋" w:eastAsia="仿宋" w:cs="仿宋"/>
                <w:bCs/>
                <w:sz w:val="24"/>
                <w:szCs w:val="24"/>
              </w:rPr>
            </w:pPr>
            <w:r>
              <w:rPr>
                <w:rFonts w:hint="eastAsia" w:ascii="仿宋" w:hAnsi="仿宋" w:eastAsia="仿宋" w:cs="仿宋"/>
                <w:bCs/>
                <w:sz w:val="24"/>
                <w:szCs w:val="24"/>
              </w:rPr>
              <w:t xml:space="preserve">4分</w:t>
            </w:r>
            <w:r/>
          </w:p>
        </w:tc>
        <w:tc>
          <w:tcPr>
            <w:tcW w:w="6886" w:type="dxa"/>
            <w:vAlign w:val="center"/>
            <w:textDirection w:val="lrTb"/>
            <w:noWrap w:val="false"/>
          </w:tcPr>
          <w:p>
            <w:pPr>
              <w:ind w:right="100" w:firstLine="440"/>
              <w:jc w:val="both"/>
              <w:spacing w:line="360" w:lineRule="exact"/>
              <w:widowControl w:val="off"/>
              <w:rPr>
                <w:rFonts w:ascii="仿宋" w:hAnsi="仿宋" w:eastAsia="仿宋" w:cs="仿宋"/>
                <w:sz w:val="24"/>
                <w:szCs w:val="24"/>
              </w:rPr>
            </w:pPr>
            <w:r>
              <w:rPr>
                <w:rFonts w:hint="eastAsia" w:ascii="仿宋" w:hAnsi="仿宋" w:eastAsia="仿宋" w:cs="仿宋"/>
                <w:sz w:val="24"/>
                <w:szCs w:val="24"/>
              </w:rPr>
              <w:t xml:space="preserve">供应商自2023年1月1日（含）以来承担过城市更新类项目的，每提供1个得2分，本项最高得4分。</w:t>
            </w:r>
            <w:r/>
          </w:p>
          <w:p>
            <w:pPr>
              <w:ind w:right="100" w:firstLine="440"/>
              <w:jc w:val="both"/>
              <w:spacing w:line="360" w:lineRule="exact"/>
              <w:widowControl w:val="off"/>
              <w:rPr>
                <w:rFonts w:ascii="仿宋" w:hAnsi="仿宋" w:eastAsia="仿宋" w:cs="仿宋"/>
                <w:bCs/>
                <w:sz w:val="24"/>
                <w:szCs w:val="24"/>
              </w:rPr>
            </w:pPr>
            <w:r>
              <w:rPr>
                <w:rFonts w:hint="eastAsia" w:ascii="仿宋" w:hAnsi="仿宋" w:eastAsia="仿宋" w:cs="仿宋"/>
                <w:sz w:val="24"/>
                <w:szCs w:val="24"/>
              </w:rPr>
              <w:t xml:space="preserve">注：①时间以合同签订时间为准；②响应文件中须提供合同原件扫描件并加盖供应商公章，否则不得分；③如供应商为联合体，则以联合体总数计算。④供应商业绩与项目负责人业绩不得重复。⑤如供应商为联合体，则以联合体总数计算。</w:t>
            </w:r>
            <w:r/>
          </w:p>
        </w:tc>
      </w:tr>
    </w:tbl>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注：技术部分最终得分取评委打分的平均值。</w:t>
      </w:r>
      <w:r/>
    </w:p>
    <w:p>
      <w:pPr>
        <w:jc w:val="both"/>
        <w:keepLines/>
        <w:keepNext/>
        <w:spacing w:before="260" w:after="260" w:line="416" w:lineRule="auto"/>
        <w:widowControl w:val="off"/>
        <w:rPr>
          <w:rFonts w:ascii="Calibri Light" w:hAnsi="Calibri Light" w:eastAsia="黑体" w:cs="Times New Roman"/>
          <w:b/>
          <w:bCs/>
          <w:sz w:val="32"/>
          <w:szCs w:val="32"/>
          <w:lang w:val="en-US" w:eastAsia="zh-CN" w:bidi="ar-SA"/>
        </w:rPr>
        <w:outlineLvl w:val="1"/>
      </w:pPr>
      <w:r>
        <w:rPr>
          <w:rFonts w:ascii="Calibri Light" w:hAnsi="Calibri Light" w:eastAsia="黑体" w:cs="Times New Roman"/>
          <w:b/>
          <w:bCs/>
          <w:sz w:val="32"/>
          <w:szCs w:val="32"/>
          <w:lang w:val="en-US" w:eastAsia="zh-CN" w:bidi="ar-SA"/>
        </w:rPr>
      </w:r>
      <w:r/>
    </w:p>
    <w:p>
      <w:pPr>
        <w:jc w:val="left"/>
        <w:spacing w:line="360" w:lineRule="atLeast"/>
        <w:widowControl w:val="off"/>
        <w:rPr>
          <w:rFonts w:ascii="宋体" w:hAnsi="Calibri" w:eastAsia="宋体" w:cs="Times New Roman"/>
          <w:sz w:val="24"/>
          <w:szCs w:val="20"/>
          <w:lang w:val="en-US" w:eastAsia="zh-CN" w:bidi="ar-SA"/>
        </w:rPr>
      </w:pPr>
      <w:r>
        <w:rPr>
          <w:rFonts w:ascii="宋体" w:hAnsi="Calibri" w:eastAsia="宋体" w:cs="Times New Roman"/>
          <w:sz w:val="24"/>
          <w:szCs w:val="20"/>
          <w:lang w:val="en-US" w:eastAsia="zh-CN" w:bidi="ar-SA"/>
        </w:rPr>
      </w:r>
      <w:r/>
    </w:p>
    <w:p>
      <w:pPr>
        <w:numPr>
          <w:ilvl w:val="0"/>
          <w:numId w:val="2"/>
        </w:numPr>
        <w:jc w:val="center"/>
        <w:keepLines w:val="0"/>
        <w:keepNext w:val="0"/>
        <w:pageBreakBefore/>
        <w:spacing w:line="720" w:lineRule="atLeast"/>
        <w:widowControl w:val="off"/>
        <w:rPr>
          <w:rFonts w:ascii="仿宋" w:hAnsi="仿宋" w:eastAsia="仿宋" w:cs="Times New Roman"/>
          <w:b/>
          <w:sz w:val="30"/>
          <w:szCs w:val="24"/>
          <w:lang w:val="en-US" w:eastAsia="zh-CN" w:bidi="ar-SA"/>
        </w:rPr>
        <w:pBdr>
          <w:top w:val="none" w:color="000000" w:sz="0" w:space="0"/>
          <w:left w:val="none" w:color="000000" w:sz="0" w:space="0"/>
          <w:bottom w:val="none" w:color="000000" w:sz="0" w:space="0"/>
          <w:right w:val="none" w:color="000000" w:sz="0" w:space="0"/>
        </w:pBdr>
        <w:outlineLvl w:val="0"/>
      </w:pPr>
      <w:r>
        <w:rPr>
          <w:rFonts w:ascii="仿宋" w:hAnsi="仿宋" w:eastAsia="仿宋" w:cs="Times New Roman"/>
          <w:b/>
          <w:sz w:val="30"/>
          <w:szCs w:val="24"/>
          <w:lang w:val="en-US" w:eastAsia="zh-CN" w:bidi="ar-SA"/>
        </w:rPr>
        <w:t xml:space="preserve">拟签订的合同文本</w:t>
      </w:r>
      <w:r/>
    </w:p>
    <w:p>
      <w:pPr>
        <w:numPr>
          <w:ilvl w:val="255"/>
          <w:numId w:val="0"/>
        </w:numPr>
        <w:jc w:val="left"/>
        <w:spacing w:line="360" w:lineRule="atLeast"/>
        <w:widowControl w:val="off"/>
        <w:rPr>
          <w:rFonts w:ascii="仿宋" w:hAnsi="仿宋" w:eastAsia="仿宋" w:cs="Times New Roman"/>
          <w:b/>
          <w:sz w:val="30"/>
          <w:szCs w:val="20"/>
          <w:lang w:val="en-US" w:eastAsia="zh-CN" w:bidi="ar-SA"/>
        </w:rPr>
      </w:pPr>
      <w:r>
        <w:rPr>
          <w:rFonts w:ascii="仿宋" w:hAnsi="仿宋" w:eastAsia="仿宋" w:cs="Times New Roman"/>
          <w:b/>
          <w:sz w:val="30"/>
          <w:szCs w:val="20"/>
          <w:lang w:val="en-US" w:eastAsia="zh-CN" w:bidi="ar-SA"/>
        </w:rPr>
      </w:r>
      <w:r/>
    </w:p>
    <w:p>
      <w:pPr>
        <w:numPr>
          <w:ilvl w:val="255"/>
          <w:numId w:val="0"/>
        </w:numPr>
        <w:jc w:val="left"/>
        <w:spacing w:line="360" w:lineRule="atLeast"/>
        <w:widowControl w:val="off"/>
        <w:rPr>
          <w:rFonts w:ascii="仿宋" w:hAnsi="仿宋" w:eastAsia="仿宋" w:cs="Times New Roman"/>
          <w:b/>
          <w:sz w:val="30"/>
          <w:szCs w:val="20"/>
          <w:lang w:val="en-US" w:eastAsia="zh-CN" w:bidi="ar-SA"/>
        </w:rPr>
      </w:pPr>
      <w:r>
        <w:rPr>
          <w:rFonts w:ascii="仿宋" w:hAnsi="仿宋" w:eastAsia="仿宋" w:cs="Times New Roman"/>
          <w:b/>
          <w:sz w:val="30"/>
          <w:szCs w:val="20"/>
          <w:lang w:val="en-US" w:eastAsia="zh-CN" w:bidi="ar-SA"/>
        </w:rPr>
      </w:r>
      <w:r/>
    </w:p>
    <w:p>
      <w:pPr>
        <w:ind w:firstLine="1200"/>
        <w:jc w:val="left"/>
        <w:spacing w:line="360" w:lineRule="auto"/>
        <w:widowControl/>
        <w:rPr>
          <w:rFonts w:ascii="宋体" w:hAnsi="宋体" w:eastAsia="宋体" w:cs="宋体"/>
          <w:sz w:val="24"/>
          <w:szCs w:val="20"/>
        </w:rPr>
      </w:pPr>
      <w:r>
        <w:rPr>
          <w:rFonts w:hint="eastAsia" w:ascii="宋体" w:hAnsi="宋体" w:eastAsia="宋体" w:cs="宋体"/>
          <w:sz w:val="24"/>
          <w:szCs w:val="20"/>
        </w:rPr>
        <w:t xml:space="preserve">项目名称：</w:t>
      </w:r>
      <w:r/>
    </w:p>
    <w:p>
      <w:pPr>
        <w:ind w:firstLine="1200"/>
        <w:jc w:val="left"/>
        <w:spacing w:line="360" w:lineRule="auto"/>
        <w:widowControl/>
        <w:rPr>
          <w:rFonts w:ascii="宋体" w:hAnsi="宋体" w:eastAsia="宋体" w:cs="宋体"/>
          <w:sz w:val="24"/>
          <w:szCs w:val="20"/>
        </w:rPr>
      </w:pPr>
      <w:r>
        <w:rPr>
          <w:rFonts w:hint="eastAsia" w:ascii="宋体" w:hAnsi="宋体" w:eastAsia="宋体" w:cs="宋体"/>
          <w:sz w:val="24"/>
          <w:szCs w:val="20"/>
        </w:rPr>
        <w:t xml:space="preserve">项目编号：</w:t>
      </w:r>
      <w:r/>
    </w:p>
    <w:p>
      <w:pPr>
        <w:jc w:val="center"/>
        <w:spacing w:after="120"/>
        <w:rPr>
          <w:rFonts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政</w:t>
      </w:r>
      <w:r/>
    </w:p>
    <w:p>
      <w:pPr>
        <w:jc w:val="center"/>
        <w:spacing w:after="120"/>
        <w:rPr>
          <w:rFonts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府</w:t>
      </w:r>
      <w:r/>
    </w:p>
    <w:p>
      <w:pPr>
        <w:jc w:val="center"/>
        <w:spacing w:after="120"/>
        <w:rPr>
          <w:rFonts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采</w:t>
      </w:r>
      <w:r/>
    </w:p>
    <w:p>
      <w:pPr>
        <w:jc w:val="center"/>
        <w:spacing w:after="120"/>
        <w:rPr>
          <w:rFonts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购</w:t>
      </w:r>
      <w:r/>
    </w:p>
    <w:p>
      <w:pPr>
        <w:jc w:val="center"/>
        <w:spacing w:after="120"/>
        <w:rPr>
          <w:rFonts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合</w:t>
      </w:r>
      <w:r/>
    </w:p>
    <w:p>
      <w:pPr>
        <w:jc w:val="center"/>
        <w:spacing w:after="120"/>
        <w:rPr>
          <w:rFonts w:ascii="宋体" w:hAnsi="宋体" w:eastAsia="宋体" w:cs="宋体"/>
          <w:sz w:val="24"/>
          <w:lang w:val="en-US" w:eastAsia="zh-CN" w:bidi="ar-SA"/>
        </w:rPr>
      </w:pPr>
      <w:r>
        <w:rPr>
          <w:rFonts w:hint="eastAsia" w:ascii="宋体" w:hAnsi="宋体" w:eastAsia="宋体" w:cs="宋体"/>
          <w:sz w:val="72"/>
          <w:szCs w:val="72"/>
          <w:lang w:val="en-US" w:eastAsia="zh-CN" w:bidi="ar-SA"/>
        </w:rPr>
        <w:t xml:space="preserve">同</w:t>
      </w:r>
      <w:r/>
    </w:p>
    <w:p>
      <w:pPr>
        <w:rPr>
          <w:rFonts w:ascii="宋体" w:hAnsi="宋体" w:eastAsia="宋体" w:cs="宋体"/>
          <w:sz w:val="24"/>
          <w:lang w:val="en-US" w:eastAsia="zh-CN" w:bidi="ar-SA"/>
        </w:rPr>
      </w:pPr>
      <w:r>
        <w:rPr>
          <w:rFonts w:ascii="宋体" w:hAnsi="宋体" w:eastAsia="宋体" w:cs="宋体"/>
          <w:sz w:val="24"/>
          <w:lang w:val="en-US" w:eastAsia="zh-CN" w:bidi="ar-SA"/>
        </w:rPr>
      </w:r>
      <w:r/>
    </w:p>
    <w:p>
      <w:pPr>
        <w:rPr>
          <w:rFonts w:ascii="宋体" w:hAnsi="宋体" w:eastAsia="宋体" w:cs="宋体"/>
          <w:sz w:val="24"/>
          <w:lang w:val="en-US" w:eastAsia="zh-CN" w:bidi="ar-SA"/>
        </w:rPr>
      </w:pPr>
      <w:r>
        <w:rPr>
          <w:rFonts w:ascii="宋体" w:hAnsi="宋体" w:eastAsia="宋体" w:cs="宋体"/>
          <w:sz w:val="24"/>
          <w:lang w:val="en-US" w:eastAsia="zh-CN" w:bidi="ar-SA"/>
        </w:rPr>
      </w:r>
      <w:r/>
    </w:p>
    <w:p>
      <w:pPr>
        <w:ind w:firstLine="1320"/>
        <w:jc w:val="left"/>
        <w:spacing w:line="360" w:lineRule="auto"/>
        <w:widowControl/>
        <w:rPr>
          <w:rFonts w:ascii="宋体" w:hAnsi="宋体" w:eastAsia="宋体" w:cs="宋体"/>
          <w:sz w:val="24"/>
          <w:szCs w:val="20"/>
        </w:rPr>
      </w:pPr>
      <w:r>
        <w:rPr>
          <w:rFonts w:hint="eastAsia" w:ascii="宋体" w:hAnsi="宋体" w:eastAsia="宋体" w:cs="宋体"/>
          <w:sz w:val="24"/>
          <w:szCs w:val="20"/>
        </w:rPr>
        <w:t xml:space="preserve">采</w:t>
      </w:r>
      <w:r>
        <w:rPr>
          <w:rFonts w:ascii="宋体" w:hAnsi="宋体" w:eastAsia="宋体" w:cs="宋体"/>
          <w:sz w:val="24"/>
          <w:szCs w:val="20"/>
        </w:rPr>
        <w:t xml:space="preserve">  </w:t>
      </w:r>
      <w:r>
        <w:rPr>
          <w:rFonts w:hint="eastAsia" w:ascii="宋体" w:hAnsi="宋体" w:eastAsia="宋体" w:cs="宋体"/>
          <w:sz w:val="24"/>
          <w:szCs w:val="20"/>
        </w:rPr>
        <w:t xml:space="preserve">购</w:t>
      </w:r>
      <w:r>
        <w:rPr>
          <w:rFonts w:ascii="宋体" w:hAnsi="宋体" w:eastAsia="宋体" w:cs="宋体"/>
          <w:sz w:val="24"/>
          <w:szCs w:val="20"/>
        </w:rPr>
        <w:t xml:space="preserve">  </w:t>
      </w:r>
      <w:r>
        <w:rPr>
          <w:rFonts w:hint="eastAsia" w:ascii="宋体" w:hAnsi="宋体" w:eastAsia="宋体" w:cs="宋体"/>
          <w:sz w:val="24"/>
          <w:szCs w:val="20"/>
        </w:rPr>
        <w:t xml:space="preserve">人：</w:t>
      </w:r>
      <w:r/>
    </w:p>
    <w:p>
      <w:pPr>
        <w:ind w:firstLine="1320"/>
        <w:jc w:val="left"/>
        <w:spacing w:line="360" w:lineRule="auto"/>
        <w:widowControl/>
        <w:rPr>
          <w:rFonts w:ascii="宋体" w:hAnsi="宋体" w:eastAsia="宋体" w:cs="宋体"/>
          <w:sz w:val="24"/>
          <w:szCs w:val="20"/>
        </w:rPr>
      </w:pPr>
      <w:r>
        <w:rPr>
          <w:rFonts w:hint="eastAsia" w:ascii="宋体" w:hAnsi="宋体" w:eastAsia="宋体" w:cs="宋体"/>
          <w:sz w:val="24"/>
          <w:szCs w:val="20"/>
        </w:rPr>
        <w:t xml:space="preserve">成交供应商：</w:t>
      </w:r>
      <w:r/>
    </w:p>
    <w:p>
      <w:pPr>
        <w:ind w:firstLine="1320"/>
        <w:jc w:val="left"/>
        <w:spacing w:line="360" w:lineRule="auto"/>
        <w:widowControl/>
        <w:rPr>
          <w:rFonts w:ascii="宋体" w:hAnsi="宋体" w:eastAsia="宋体" w:cs="宋体"/>
          <w:sz w:val="24"/>
          <w:szCs w:val="20"/>
        </w:rPr>
      </w:pPr>
      <w:r>
        <w:rPr>
          <w:rFonts w:hint="eastAsia" w:ascii="宋体" w:hAnsi="宋体" w:eastAsia="宋体" w:cs="宋体"/>
          <w:sz w:val="24"/>
          <w:szCs w:val="20"/>
        </w:rPr>
        <w:t xml:space="preserve">合同签订日期：</w:t>
      </w:r>
      <w:r>
        <w:rPr>
          <w:rFonts w:ascii="宋体" w:hAnsi="宋体" w:eastAsia="宋体" w:cs="宋体"/>
          <w:sz w:val="24"/>
          <w:szCs w:val="20"/>
        </w:rPr>
        <w:t xml:space="preserve">     </w:t>
      </w:r>
      <w:r>
        <w:rPr>
          <w:rFonts w:hint="eastAsia" w:ascii="宋体" w:hAnsi="宋体" w:eastAsia="宋体" w:cs="宋体"/>
          <w:sz w:val="24"/>
          <w:szCs w:val="20"/>
        </w:rPr>
        <w:t xml:space="preserve">年</w:t>
      </w:r>
      <w:r>
        <w:rPr>
          <w:rFonts w:ascii="宋体" w:hAnsi="宋体" w:eastAsia="宋体" w:cs="宋体"/>
          <w:sz w:val="24"/>
          <w:szCs w:val="20"/>
        </w:rPr>
        <w:t xml:space="preserve">     </w:t>
      </w:r>
      <w:r>
        <w:rPr>
          <w:rFonts w:hint="eastAsia" w:ascii="宋体" w:hAnsi="宋体" w:eastAsia="宋体" w:cs="宋体"/>
          <w:sz w:val="24"/>
          <w:szCs w:val="20"/>
        </w:rPr>
        <w:t xml:space="preserve">月</w:t>
      </w:r>
      <w:r>
        <w:rPr>
          <w:rFonts w:ascii="宋体" w:hAnsi="宋体" w:eastAsia="宋体" w:cs="宋体"/>
          <w:sz w:val="24"/>
          <w:szCs w:val="20"/>
        </w:rPr>
        <w:t xml:space="preserve">     </w:t>
      </w:r>
      <w:r>
        <w:rPr>
          <w:rFonts w:hint="eastAsia" w:ascii="宋体" w:hAnsi="宋体" w:eastAsia="宋体" w:cs="宋体"/>
          <w:sz w:val="24"/>
          <w:szCs w:val="20"/>
        </w:rPr>
        <w:t xml:space="preserve">日</w:t>
      </w:r>
      <w:r/>
    </w:p>
    <w:p>
      <w:pPr>
        <w:ind w:firstLine="480"/>
        <w:jc w:val="both"/>
        <w:spacing w:line="360" w:lineRule="auto"/>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友情提醒：采购人与中标、成交供应商应当在中标、成交通知书发出之日起三十日内，按照采购文件确定的事项签订政府采购合同。</w:t>
      </w:r>
      <w:r/>
    </w:p>
    <w:p>
      <w:pPr>
        <w:ind w:firstLine="480"/>
        <w:jc w:val="both"/>
        <w:spacing w:line="360" w:lineRule="auto"/>
        <w:widowControl w:val="off"/>
        <w:rPr>
          <w:rFonts w:ascii="宋体" w:hAnsi="宋体" w:eastAsia="宋体" w:cs="Times New Roman"/>
          <w:sz w:val="30"/>
          <w:szCs w:val="30"/>
          <w:lang w:val="en-US" w:eastAsia="zh-CN" w:bidi="ar-SA"/>
        </w:rPr>
      </w:pPr>
      <w:r>
        <w:rPr>
          <w:rFonts w:hint="eastAsia" w:ascii="宋体" w:hAnsi="宋体" w:eastAsia="宋体" w:cs="宋体"/>
          <w:b/>
          <w:sz w:val="24"/>
          <w:szCs w:val="24"/>
          <w:lang w:val="en-US" w:eastAsia="zh-CN" w:bidi="ar-SA"/>
        </w:rPr>
        <w:t xml:space="preserve">采购人应当自政府采购合同签订之日起</w:t>
      </w:r>
      <w:r>
        <w:rPr>
          <w:rFonts w:ascii="宋体" w:hAnsi="宋体" w:eastAsia="宋体" w:cs="宋体"/>
          <w:b/>
          <w:sz w:val="24"/>
          <w:szCs w:val="24"/>
          <w:lang w:val="en-US" w:eastAsia="zh-CN" w:bidi="ar-SA"/>
        </w:rPr>
        <w:t xml:space="preserve">2</w:t>
      </w:r>
      <w:r>
        <w:rPr>
          <w:rFonts w:hint="eastAsia" w:ascii="宋体" w:hAnsi="宋体" w:eastAsia="宋体" w:cs="宋体"/>
          <w:b/>
          <w:sz w:val="24"/>
          <w:szCs w:val="24"/>
          <w:lang w:val="en-US" w:eastAsia="zh-CN" w:bidi="ar-SA"/>
        </w:rPr>
        <w:t xml:space="preserve">个工作日内，将政府采购合同在省级以上人民政府财政部门指定的媒体上公告，但政府采购合同中涉及国家秘密、商业秘密的内容除外。</w:t>
      </w:r>
      <w:r/>
    </w:p>
    <w:p>
      <w:pPr>
        <w:ind w:left="420" w:right="33"/>
        <w:jc w:val="lef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jc w:val="center"/>
        <w:spacing w:line="460" w:lineRule="exact"/>
        <w:widowControl/>
        <w:rPr>
          <w:rFonts w:ascii="仿宋" w:hAnsi="仿宋" w:eastAsia="仿宋" w:cs="仿宋"/>
          <w:sz w:val="24"/>
          <w:szCs w:val="24"/>
        </w:rPr>
      </w:pPr>
      <w:r>
        <w:rPr>
          <w:rFonts w:hint="eastAsia" w:ascii="仿宋" w:hAnsi="仿宋" w:eastAsia="仿宋" w:cs="仿宋"/>
          <w:sz w:val="24"/>
          <w:szCs w:val="24"/>
        </w:rPr>
        <w:t xml:space="preserve">（注：本合同格式为参考格式，具体内容按采购人及招标文件要求与中标单位签订）</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根据《中华人民共和国政府采购法》、《中华人民共和国民法典》等法律法规的规定，甲乙双方按照徐州市政府采购的采购结果签订本合同。</w:t>
      </w:r>
      <w:r/>
    </w:p>
    <w:p>
      <w:pPr>
        <w:ind w:firstLine="460"/>
        <w:jc w:val="left"/>
        <w:spacing w:line="460" w:lineRule="exact"/>
        <w:widowControl/>
        <w:rPr>
          <w:rFonts w:ascii="仿宋" w:hAnsi="仿宋" w:eastAsia="仿宋" w:cs="仿宋"/>
          <w:sz w:val="24"/>
          <w:szCs w:val="24"/>
          <w:u w:val="single"/>
        </w:rPr>
      </w:pPr>
      <w:r>
        <w:rPr>
          <w:rFonts w:hint="eastAsia" w:ascii="仿宋" w:hAnsi="仿宋" w:eastAsia="仿宋" w:cs="仿宋"/>
          <w:sz w:val="24"/>
          <w:szCs w:val="24"/>
        </w:rPr>
        <w:t xml:space="preserve">合同编号（政府采购项目编号）：</w:t>
      </w:r>
      <w:r>
        <w:rPr>
          <w:rFonts w:ascii="仿宋" w:hAnsi="仿宋" w:eastAsia="仿宋" w:cs="仿宋"/>
          <w:sz w:val="24"/>
          <w:szCs w:val="24"/>
          <w:u w:val="single"/>
        </w:rPr>
        <w:t xml:space="preserve">                     </w:t>
      </w:r>
      <w:r/>
    </w:p>
    <w:p>
      <w:pPr>
        <w:ind w:firstLine="480"/>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仿宋"/>
          <w:sz w:val="24"/>
          <w:szCs w:val="24"/>
        </w:rPr>
      </w:pPr>
      <w:r>
        <w:rPr>
          <w:rFonts w:hint="eastAsia" w:ascii="仿宋" w:hAnsi="仿宋" w:eastAsia="仿宋" w:cs="仿宋"/>
          <w:sz w:val="24"/>
          <w:szCs w:val="24"/>
        </w:rPr>
        <w:t xml:space="preserve">采购人（以下称甲方）：</w:t>
      </w:r>
      <w:r>
        <w:rPr>
          <w:rFonts w:ascii="仿宋" w:hAnsi="仿宋" w:eastAsia="仿宋" w:cs="仿宋"/>
          <w:sz w:val="24"/>
          <w:szCs w:val="24"/>
        </w:rPr>
        <w:t xml:space="preserve">_________</w:t>
      </w:r>
      <w:r>
        <w:rPr>
          <w:rFonts w:ascii="仿宋" w:hAnsi="仿宋" w:eastAsia="仿宋" w:cs="仿宋"/>
          <w:sz w:val="24"/>
          <w:szCs w:val="24"/>
          <w:u w:val="single"/>
        </w:rPr>
        <w:t xml:space="preserve">                    </w:t>
      </w:r>
      <w:r>
        <w:rPr>
          <w:rFonts w:ascii="仿宋" w:hAnsi="仿宋" w:eastAsia="仿宋" w:cs="仿宋"/>
          <w:sz w:val="24"/>
          <w:szCs w:val="24"/>
        </w:rPr>
        <w:t xml:space="preserve">   </w:t>
      </w:r>
      <w:r/>
    </w:p>
    <w:p>
      <w:pPr>
        <w:ind w:firstLine="480"/>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仿宋"/>
          <w:sz w:val="24"/>
          <w:szCs w:val="24"/>
        </w:rPr>
      </w:pPr>
      <w:r>
        <w:rPr>
          <w:rFonts w:hint="eastAsia" w:ascii="仿宋" w:hAnsi="仿宋" w:eastAsia="仿宋" w:cs="仿宋"/>
          <w:sz w:val="24"/>
          <w:szCs w:val="24"/>
        </w:rPr>
        <w:t xml:space="preserve">供应商（以下称乙方）：</w:t>
      </w:r>
      <w:r>
        <w:rPr>
          <w:rFonts w:ascii="仿宋" w:hAnsi="仿宋" w:eastAsia="仿宋" w:cs="仿宋"/>
          <w:sz w:val="24"/>
          <w:szCs w:val="24"/>
        </w:rPr>
        <w:t xml:space="preserve">_________</w:t>
      </w:r>
      <w:r>
        <w:rPr>
          <w:rFonts w:ascii="仿宋" w:hAnsi="仿宋" w:eastAsia="仿宋" w:cs="仿宋"/>
          <w:sz w:val="24"/>
          <w:szCs w:val="24"/>
          <w:u w:val="single"/>
        </w:rPr>
        <w:t xml:space="preserve">                    </w:t>
      </w:r>
      <w:r/>
    </w:p>
    <w:p>
      <w:pPr>
        <w:ind w:firstLine="480"/>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仿宋"/>
          <w:sz w:val="24"/>
          <w:szCs w:val="24"/>
        </w:rPr>
      </w:pPr>
      <w:r>
        <w:rPr>
          <w:rFonts w:hint="eastAsia" w:ascii="仿宋" w:hAnsi="仿宋" w:eastAsia="仿宋" w:cs="仿宋"/>
          <w:sz w:val="24"/>
          <w:szCs w:val="24"/>
        </w:rPr>
        <w:t xml:space="preserve">采购代理机构：江苏鸿创项目管理有限公司</w:t>
      </w:r>
      <w:r/>
    </w:p>
    <w:p>
      <w:pPr>
        <w:spacing w:line="460" w:lineRule="exact"/>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一、服务内容</w:t>
      </w:r>
      <w:r/>
    </w:p>
    <w:p>
      <w:pPr>
        <w:ind w:left="72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（根据招标结果）</w:t>
      </w:r>
      <w:r/>
    </w:p>
    <w:p>
      <w:pPr>
        <w:spacing w:line="460" w:lineRule="exact"/>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二、工作条件和协作事项</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（一）乙方按照双方约定的内容，负责本次规划编制工作。</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（二）甲方需提供有关基础资料，包括：基础资料和相关图纸；配合技术人员现场调研；负责组织专家验收和评审会；按本合同约定支付合同费用。</w:t>
      </w:r>
      <w:r/>
    </w:p>
    <w:p>
      <w:pPr>
        <w:spacing w:line="460" w:lineRule="exact"/>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三、履行期限、地点和方式</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（一）本合同自合同签订之日起6个月内在徐州市履行。</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（二）工作时间安排：本次规划编制工作周期预期为 X 个月左右，共分为以下X个阶段进行。</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（三）乙方向甲方提供《</w:t>
      </w:r>
      <w:r>
        <w:rPr>
          <w:rFonts w:ascii="FangSong" w:hAnsi="FangSong" w:eastAsia="FangSong" w:cs="FangSong"/>
          <w:color w:val="000000"/>
          <w:sz w:val="24"/>
        </w:rPr>
        <w:t xml:space="preserve">2026年徐州市中心城区城市更新市级样板片区策划编制服务项目</w:t>
      </w:r>
      <w:r>
        <w:rPr>
          <w:rFonts w:hint="eastAsia" w:ascii="仿宋" w:hAnsi="仿宋" w:eastAsia="仿宋" w:cs="仿宋"/>
          <w:sz w:val="24"/>
          <w:szCs w:val="24"/>
          <w:lang w:val="en-US" w:eastAsia="zh-CN" w:bidi="ar-SA"/>
        </w:rPr>
        <w:t xml:space="preserve">》技术服务成果，具体如下：</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1、规划说明及相关资料汇编等附件各6套；</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2、规划图纸1套；</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3、规划成果电子文件1套。</w:t>
      </w:r>
      <w:r/>
    </w:p>
    <w:p>
      <w:pPr>
        <w:ind w:left="412" w:hanging="412"/>
        <w:spacing w:line="460" w:lineRule="exact"/>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四、验收标准和方式</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CN" w:bidi="ar-SA"/>
        </w:rPr>
        <w:t xml:space="preserve">技术服务按国家、江苏省关于城市更新片区策划相关政策规定、技术指南等为标准</w:t>
      </w:r>
      <w:r>
        <w:rPr>
          <w:rFonts w:hint="eastAsia" w:ascii="仿宋" w:hAnsi="仿宋" w:eastAsia="仿宋" w:cs="仿宋"/>
          <w:sz w:val="24"/>
          <w:szCs w:val="24"/>
          <w:lang w:val="en-US" w:eastAsia="zh-CN" w:bidi="ar-SA"/>
        </w:rPr>
        <w:t xml:space="preserve">，采用甲方组织专家评审方式验收，由甲方出具技术服务项目验收合格证明。</w:t>
      </w:r>
      <w:r/>
    </w:p>
    <w:p>
      <w:pPr>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2、本合同技术服务项目的质保期为甲方出具技术服务项目验收合格证明之日起半年。在质保期内发现服务质量缺陷的，乙方应当负责返工或者采取补救措施。但因甲方使用、保管不当引起的问题除外。超出签订合同时约定的技术内容，如增加内容、修改和调整内容等，都不属于质保期范围内，需重新签订技术服务合同。</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3、因甲方原因推迟或延误验收时间，由甲方与乙方进行协商，甲方承担全部责任。</w:t>
      </w:r>
      <w:r/>
    </w:p>
    <w:p>
      <w:pPr>
        <w:ind w:left="410" w:hanging="410"/>
        <w:spacing w:line="460" w:lineRule="exact"/>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五、合同价款及支付</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（一）本合同总金额（含税）为人民币大写金额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元，（小写金额：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元）。</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（二）支付方式：</w:t>
      </w:r>
      <w:r/>
    </w:p>
    <w:p>
      <w:pPr>
        <w:ind w:firstLine="480"/>
        <w:jc w:val="left"/>
        <w:spacing w:line="460" w:lineRule="exact"/>
        <w:widowControl/>
        <w:rPr>
          <w:rFonts w:hint="eastAsia" w:ascii="仿宋" w:hAnsi="仿宋" w:eastAsia="仿宋" w:cs="仿宋"/>
          <w:sz w:val="24"/>
          <w:szCs w:val="24"/>
          <w:highlight w:val="none"/>
        </w:rPr>
      </w:pPr>
      <w:r>
        <w:rPr>
          <w:rFonts w:hint="eastAsia" w:ascii="仿宋" w:hAnsi="仿宋" w:eastAsia="仿宋" w:cs="仿宋"/>
          <w:sz w:val="24"/>
          <w:szCs w:val="24"/>
        </w:rPr>
      </w:r>
      <w:r>
        <w:rPr>
          <w:rFonts w:hint="eastAsia" w:ascii="仿宋" w:hAnsi="仿宋" w:eastAsia="仿宋" w:cs="仿宋"/>
          <w:sz w:val="24"/>
          <w:szCs w:val="24"/>
        </w:rPr>
        <w:t xml:space="preserve">付款方式一：提交预付款保函的</w:t>
      </w:r>
      <w:r>
        <w:rPr>
          <w:rFonts w:hint="eastAsia" w:ascii="仿宋" w:hAnsi="仿宋" w:eastAsia="仿宋" w:cs="仿宋"/>
          <w:sz w:val="24"/>
          <w:szCs w:val="24"/>
        </w:rPr>
        <w:t xml:space="preserve">：</w:t>
      </w:r>
      <w:r/>
    </w:p>
    <w:p>
      <w:pPr>
        <w:ind w:firstLine="480"/>
        <w:jc w:val="left"/>
        <w:spacing w:line="4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合同价款的百分之</w:t>
      </w:r>
      <w:r>
        <w:rPr>
          <w:rFonts w:hint="eastAsia" w:ascii="仿宋" w:hAnsi="仿宋" w:eastAsia="仿宋" w:cs="仿宋"/>
          <w:sz w:val="24"/>
          <w:szCs w:val="24"/>
          <w:highlight w:val="none"/>
        </w:rPr>
        <w:t xml:space="preserve">三十(30%)</w:t>
      </w:r>
      <w:r/>
      <w:r>
        <w:rPr>
          <w:rFonts w:hint="eastAsia" w:ascii="仿宋" w:hAnsi="仿宋" w:eastAsia="仿宋" w:cs="仿宋"/>
          <w:sz w:val="24"/>
          <w:szCs w:val="24"/>
          <w:highlight w:val="none"/>
        </w:rPr>
        <w:t xml:space="preserve">即￥      大写：      人民币，在双方签订合同后，且乙方提供对应金额的增值税发票后十日内，由甲方办理政府采购资金结算手续，经审核后支付给乙方。</w:t>
      </w:r>
      <w:r>
        <w:rPr>
          <w:rFonts w:hint="eastAsia" w:ascii="仿宋" w:hAnsi="仿宋" w:eastAsia="仿宋" w:cs="仿宋"/>
          <w:sz w:val="24"/>
          <w:szCs w:val="24"/>
          <w:highlight w:val="none"/>
        </w:rPr>
      </w:r>
    </w:p>
    <w:p>
      <w:pPr>
        <w:ind w:firstLine="480"/>
        <w:jc w:val="left"/>
        <w:spacing w:line="4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t xml:space="preserve">合同价款的百分之四十(40%)即￥      大写：      人民币，</w:t>
      </w:r>
      <w:r>
        <w:rPr>
          <w:rFonts w:hint="eastAsia" w:ascii="仿宋" w:hAnsi="仿宋" w:eastAsia="仿宋" w:cs="仿宋"/>
          <w:sz w:val="24"/>
          <w:szCs w:val="24"/>
        </w:rPr>
        <w:t xml:space="preserve">成果评审后</w:t>
      </w:r>
      <w:r>
        <w:rPr>
          <w:rFonts w:hint="eastAsia" w:ascii="仿宋" w:hAnsi="仿宋" w:eastAsia="仿宋" w:cs="仿宋"/>
          <w:sz w:val="24"/>
          <w:szCs w:val="24"/>
          <w:highlight w:val="none"/>
        </w:rPr>
        <w:t xml:space="preserve">且乙方对应金额的增值税发票后10日内由甲方办理政府采购资金结算手续，支付给乙方。</w:t>
      </w: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highlight w:val="none"/>
        </w:rPr>
        <w:t xml:space="preserve">合同价款的百分之三十(30%)即￥      大写：      人民币，乙方提交</w:t>
      </w:r>
      <w:r>
        <w:rPr>
          <w:rFonts w:hint="eastAsia" w:ascii="仿宋" w:hAnsi="仿宋" w:eastAsia="仿宋" w:cs="仿宋"/>
          <w:sz w:val="24"/>
          <w:szCs w:val="24"/>
        </w:rPr>
        <w:t xml:space="preserve">最终规划成果</w:t>
      </w:r>
      <w:r>
        <w:rPr>
          <w:rFonts w:hint="eastAsia" w:ascii="仿宋" w:hAnsi="仿宋" w:eastAsia="仿宋" w:cs="仿宋"/>
          <w:sz w:val="24"/>
          <w:szCs w:val="24"/>
          <w:highlight w:val="none"/>
        </w:rPr>
        <w:t xml:space="preserve">和对应金额的增值税发票后10日内由甲方办理政府采购资金结算手续，支付给乙方。</w:t>
      </w:r>
      <w:r>
        <w:rPr>
          <w:rFonts w:hint="eastAsia" w:ascii="仿宋" w:hAnsi="仿宋" w:eastAsia="仿宋" w:cs="仿宋"/>
          <w:sz w:val="24"/>
          <w:szCs w:val="24"/>
          <w:highlight w:val="none"/>
        </w:rPr>
      </w:r>
      <w:r>
        <w:rPr>
          <w:rFonts w:hint="eastAsia" w:ascii="仿宋" w:hAnsi="仿宋" w:eastAsia="仿宋" w:cs="仿宋"/>
          <w:sz w:val="24"/>
          <w:szCs w:val="24"/>
          <w:highlight w:val="none"/>
        </w:rPr>
      </w: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ind w:firstLine="480"/>
        <w:jc w:val="left"/>
        <w:spacing w:line="460" w:lineRule="exact"/>
        <w:widowControl/>
      </w:pPr>
      <w:r>
        <w:rPr>
          <w:rFonts w:hint="eastAsia" w:ascii="仿宋" w:hAnsi="仿宋" w:eastAsia="仿宋" w:cs="仿宋"/>
          <w:sz w:val="24"/>
          <w:szCs w:val="24"/>
        </w:rPr>
      </w:r>
      <w:r>
        <w:rPr>
          <w:rFonts w:hint="eastAsia" w:ascii="仿宋" w:hAnsi="仿宋" w:eastAsia="仿宋" w:cs="仿宋"/>
          <w:sz w:val="24"/>
          <w:szCs w:val="24"/>
        </w:rPr>
        <w:t xml:space="preserve">付款方式二：不提交预付款保函的</w:t>
      </w:r>
      <w:r>
        <w:rPr>
          <w:rFonts w:hint="eastAsia" w:ascii="仿宋" w:hAnsi="仿宋" w:eastAsia="仿宋" w:cs="仿宋"/>
          <w:sz w:val="24"/>
          <w:szCs w:val="24"/>
        </w:rPr>
        <w:t xml:space="preserve">：</w:t>
      </w:r>
      <w:r>
        <w:rPr>
          <w:rFonts w:ascii="仿宋" w:hAnsi="仿宋" w:eastAsia="仿宋" w:cs="仿宋"/>
          <w:sz w:val="24"/>
          <w:szCs w:val="24"/>
        </w:rPr>
      </w:r>
      <w:r/>
    </w:p>
    <w:p>
      <w:pPr>
        <w:ind w:firstLine="480"/>
        <w:jc w:val="left"/>
        <w:spacing w:line="460" w:lineRule="exact"/>
        <w:widowControl/>
      </w:pPr>
      <w:r>
        <w:rPr>
          <w:rFonts w:hint="eastAsia" w:ascii="仿宋" w:hAnsi="仿宋" w:eastAsia="仿宋" w:cs="仿宋"/>
          <w:sz w:val="24"/>
          <w:szCs w:val="24"/>
          <w:highlight w:val="none"/>
        </w:rPr>
        <w:t xml:space="preserve">合同价款的百分之四十(40%)即￥      大写：      人民币，在双方签订合同后，且乙方提供对应金额的增值税发票后十日内，由甲方办理政府采购资金结算手续，经审核后支付给乙方。</w:t>
      </w:r>
      <w:r>
        <w:rPr>
          <w:rFonts w:hint="eastAsia" w:ascii="仿宋" w:hAnsi="仿宋" w:eastAsia="仿宋" w:cs="仿宋"/>
          <w:sz w:val="24"/>
          <w:szCs w:val="24"/>
          <w:highlight w:val="none"/>
        </w:rPr>
      </w:r>
      <w:r/>
    </w:p>
    <w:p>
      <w:pPr>
        <w:ind w:firstLine="480"/>
        <w:jc w:val="left"/>
        <w:spacing w:line="460" w:lineRule="exact"/>
        <w:widowControl/>
      </w:pPr>
      <w:r>
        <w:rPr>
          <w:rFonts w:hint="eastAsia" w:ascii="仿宋" w:hAnsi="仿宋" w:eastAsia="仿宋" w:cs="仿宋"/>
          <w:sz w:val="24"/>
          <w:szCs w:val="24"/>
          <w:highlight w:val="none"/>
        </w:rPr>
      </w:r>
      <w:r>
        <w:rPr>
          <w:rFonts w:hint="eastAsia" w:ascii="仿宋" w:hAnsi="仿宋" w:eastAsia="仿宋" w:cs="仿宋"/>
          <w:sz w:val="24"/>
          <w:szCs w:val="24"/>
          <w:highlight w:val="none"/>
        </w:rPr>
        <w:t xml:space="preserve">合同价款的百分之三十(30%)即￥      大写：      人民币，</w:t>
      </w:r>
      <w:r>
        <w:rPr>
          <w:rFonts w:hint="eastAsia" w:ascii="仿宋" w:hAnsi="仿宋" w:eastAsia="仿宋" w:cs="仿宋"/>
          <w:sz w:val="24"/>
          <w:szCs w:val="24"/>
        </w:rPr>
        <w:t xml:space="preserve">成果评审后</w:t>
      </w:r>
      <w:r>
        <w:rPr>
          <w:rFonts w:hint="eastAsia" w:ascii="仿宋" w:hAnsi="仿宋" w:eastAsia="仿宋" w:cs="仿宋"/>
          <w:sz w:val="24"/>
          <w:szCs w:val="24"/>
          <w:highlight w:val="none"/>
        </w:rPr>
        <w:t xml:space="preserve">且乙方对应金额的增值税发票后10日内由甲方办理政府采购资金结算手续，支付给乙方。</w:t>
      </w:r>
      <w:r>
        <w:rPr>
          <w:rFonts w:hint="eastAsia" w:ascii="仿宋" w:hAnsi="仿宋" w:eastAsia="仿宋" w:cs="仿宋"/>
          <w:sz w:val="24"/>
          <w:szCs w:val="24"/>
          <w:highlight w:val="none"/>
        </w:rPr>
      </w:r>
      <w:r/>
    </w:p>
    <w:p>
      <w:pPr>
        <w:ind w:firstLine="480"/>
        <w:jc w:val="left"/>
        <w:spacing w:line="460" w:lineRule="exact"/>
        <w:widowControl/>
        <w:rPr>
          <w:rFonts w:hint="eastAsia" w:ascii="仿宋" w:hAnsi="仿宋" w:eastAsia="仿宋" w:cs="仿宋"/>
          <w:highlight w:val="none"/>
        </w:rPr>
      </w:pPr>
      <w:r>
        <w:rPr>
          <w:rFonts w:hint="eastAsia" w:ascii="仿宋" w:hAnsi="仿宋" w:eastAsia="仿宋" w:cs="仿宋"/>
          <w:sz w:val="24"/>
          <w:szCs w:val="24"/>
          <w:highlight w:val="none"/>
        </w:rPr>
        <w:t xml:space="preserve">合同价款的百分之三十(30%)即￥      大写：      人民币，乙方提交</w:t>
      </w:r>
      <w:r>
        <w:rPr>
          <w:rFonts w:hint="eastAsia" w:ascii="仿宋" w:hAnsi="仿宋" w:eastAsia="仿宋" w:cs="仿宋"/>
          <w:sz w:val="24"/>
          <w:szCs w:val="24"/>
        </w:rPr>
        <w:t xml:space="preserve">最终规划成果</w:t>
      </w:r>
      <w:r>
        <w:rPr>
          <w:rFonts w:hint="eastAsia" w:ascii="仿宋" w:hAnsi="仿宋" w:eastAsia="仿宋" w:cs="仿宋"/>
          <w:sz w:val="24"/>
          <w:szCs w:val="24"/>
          <w:highlight w:val="none"/>
        </w:rPr>
        <w:t xml:space="preserve">和对应金额的增值税发票后10日内由甲方办理政府采购资金结算手续，支付给乙方。</w:t>
      </w:r>
      <w:r/>
      <w:r/>
      <w:r>
        <w:rPr>
          <w:rFonts w:hint="eastAsia" w:ascii="仿宋" w:hAnsi="仿宋" w:eastAsia="仿宋" w:cs="仿宋"/>
          <w:sz w:val="24"/>
          <w:szCs w:val="24"/>
          <w:highlight w:val="none"/>
        </w:rPr>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（三）履约保证金</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本项目不需要履约保证金。</w:t>
      </w:r>
      <w:r/>
    </w:p>
    <w:p>
      <w:pPr>
        <w:jc w:val="left"/>
        <w:spacing w:line="460" w:lineRule="exact"/>
        <w:widowControl/>
        <w:rPr>
          <w:rFonts w:ascii="仿宋" w:hAnsi="仿宋" w:eastAsia="仿宋" w:cs="仿宋"/>
          <w:b/>
          <w:sz w:val="24"/>
          <w:szCs w:val="24"/>
        </w:rPr>
      </w:pPr>
      <w:r>
        <w:rPr>
          <w:rFonts w:hint="eastAsia" w:ascii="仿宋" w:hAnsi="仿宋" w:eastAsia="仿宋" w:cs="仿宋"/>
          <w:b/>
          <w:sz w:val="24"/>
          <w:szCs w:val="24"/>
        </w:rPr>
        <w:t xml:space="preserve">六、违约责任</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违反本合同约定，违约方应当按照《中华人民共和国民法典》有关条款的规定承担违约责任。</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（一）违反本合同第一、二（一）、三条约定，乙方应承担以下违约责任：</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按实际损失退还部分或全部经费。</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（二）违反本合同第二（二）、四、五条约定，甲方应承担以下违约责任：</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sz w:val="24"/>
          <w:szCs w:val="24"/>
        </w:rPr>
        <w:t xml:space="preserve">按实际损失赔偿违约金。</w:t>
      </w:r>
      <w:r/>
    </w:p>
    <w:p>
      <w:pPr>
        <w:spacing w:line="460" w:lineRule="exact"/>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七、解决合同纠纷的方式</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在履行本合同的过程中发生争议，双方当事人和解或调解不成，双方约定向甲方所在地的人民法院起诉。</w:t>
      </w:r>
      <w:r/>
    </w:p>
    <w:p>
      <w:pPr>
        <w:spacing w:line="460" w:lineRule="exact"/>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八、其他</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1.如因不可抗力导致不能履行合同，双方应及时协商解决，且合同履行期可延长，其延长期与不可抗力影响期相同。</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2、本合同自甲、乙双方法定代表人或其委托代理人签字（签章）并加盖公章或合同专用章之日起生效。</w:t>
      </w:r>
      <w:r/>
    </w:p>
    <w:p>
      <w:pPr>
        <w:ind w:firstLine="480"/>
        <w:spacing w:line="460" w:lineRule="exact"/>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3、本合同一式  份，甲方  份，乙方  份，具有同等法律效力。</w:t>
      </w:r>
      <w:r/>
    </w:p>
    <w:p>
      <w:pPr>
        <w:ind w:left="480" w:hanging="480"/>
        <w:spacing w:line="460" w:lineRule="exact"/>
        <w:rPr>
          <w:rFonts w:ascii="仿宋" w:hAnsi="仿宋" w:eastAsia="仿宋" w:cs="仿宋"/>
          <w:sz w:val="24"/>
          <w:szCs w:val="24"/>
          <w:lang w:val="en-US" w:eastAsia="zh-CN" w:bidi="ar-SA"/>
        </w:rPr>
      </w:pP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甲方：</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乙方：</w:t>
      </w:r>
      <w:r>
        <w:rPr>
          <w:rFonts w:ascii="仿宋" w:hAnsi="仿宋" w:eastAsia="仿宋" w:cs="仿宋"/>
          <w:sz w:val="24"/>
          <w:szCs w:val="24"/>
          <w:lang w:val="en-US" w:eastAsia="zh-CN" w:bidi="ar-SA"/>
        </w:rPr>
        <w:t xml:space="preserve"> </w:t>
      </w:r>
      <w:r/>
    </w:p>
    <w:p>
      <w:pPr>
        <w:spacing w:line="460" w:lineRule="exact"/>
        <w:rPr>
          <w:rFonts w:ascii="仿宋" w:hAnsi="仿宋" w:eastAsia="仿宋" w:cs="仿宋"/>
          <w:sz w:val="24"/>
          <w:szCs w:val="24"/>
          <w:lang w:val="en-US" w:eastAsia="zh-CN" w:bidi="ar-SA"/>
        </w:rPr>
      </w:pP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地址：</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地址：</w:t>
      </w:r>
      <w:r>
        <w:rPr>
          <w:rFonts w:ascii="仿宋" w:hAnsi="仿宋" w:eastAsia="仿宋" w:cs="仿宋"/>
          <w:sz w:val="24"/>
          <w:szCs w:val="24"/>
          <w:lang w:val="en-US" w:eastAsia="zh-CN" w:bidi="ar-SA"/>
        </w:rPr>
        <w:t xml:space="preserve"> </w:t>
      </w:r>
      <w:r/>
    </w:p>
    <w:p>
      <w:pPr>
        <w:spacing w:line="460" w:lineRule="exact"/>
        <w:rPr>
          <w:rFonts w:ascii="仿宋" w:hAnsi="仿宋" w:eastAsia="仿宋" w:cs="仿宋"/>
          <w:sz w:val="24"/>
          <w:szCs w:val="24"/>
          <w:lang w:val="en-US" w:eastAsia="zh-CN" w:bidi="ar-SA"/>
        </w:rPr>
      </w:pP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法定（授权）代表人：</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法定（授权）代表人：</w:t>
      </w:r>
      <w:r/>
    </w:p>
    <w:p>
      <w:pPr>
        <w:spacing w:line="460" w:lineRule="exact"/>
        <w:rPr>
          <w:rFonts w:ascii="仿宋" w:hAnsi="仿宋" w:eastAsia="仿宋" w:cs="仿宋"/>
          <w:sz w:val="24"/>
          <w:szCs w:val="24"/>
          <w:lang w:val="en-US" w:eastAsia="zh-CN" w:bidi="ar-SA"/>
        </w:rPr>
      </w:pP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签字日期：</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年</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月</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日</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签字日期：</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年</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月</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日</w:t>
      </w:r>
      <w:r/>
    </w:p>
    <w:p>
      <w:pPr>
        <w:ind w:right="480"/>
        <w:spacing w:before="120" w:after="120" w:line="360" w:lineRule="auto"/>
        <w:tabs>
          <w:tab w:val="right" w:pos="8700" w:leader="none"/>
        </w:tabs>
        <w:rPr>
          <w:rFonts w:ascii="仿宋" w:hAnsi="仿宋" w:eastAsia="仿宋" w:cs="仿宋"/>
          <w:sz w:val="24"/>
          <w:szCs w:val="24"/>
          <w:lang w:val="en-US" w:eastAsia="zh-CN" w:bidi="ar-SA"/>
        </w:rPr>
      </w:pPr>
      <w:r>
        <w:rPr>
          <w:rFonts w:ascii="仿宋" w:hAnsi="仿宋" w:eastAsia="仿宋" w:cs="仿宋"/>
          <w:sz w:val="24"/>
          <w:szCs w:val="24"/>
          <w:lang w:val="en-US" w:eastAsia="zh-CN" w:bidi="ar-SA"/>
        </w:rPr>
      </w:r>
      <w:r/>
    </w:p>
    <w:p>
      <w:pPr>
        <w:ind w:left="0" w:firstLine="0"/>
        <w:rPr>
          <w:rFonts w:ascii="宋体" w:hAnsi="宋体"/>
          <w:color w:val="auto"/>
          <w:sz w:val="24"/>
        </w:rPr>
        <w:sectPr>
          <w:headerReference w:type="default" r:id="rId10"/>
          <w:footerReference w:type="default" r:id="rId14"/>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color w:val="auto"/>
          <w:sz w:val="24"/>
        </w:rPr>
      </w:r>
      <w:r/>
    </w:p>
    <w:p>
      <w:pPr>
        <w:numPr>
          <w:ilvl w:val="0"/>
          <w:numId w:val="3"/>
        </w:numPr>
        <w:ind w:left="3360"/>
        <w:jc w:val="left"/>
        <w:spacing w:line="720" w:lineRule="atLeast"/>
        <w:widowControl w:val="off"/>
        <w:rPr>
          <w:rFonts w:ascii="仿宋" w:hAnsi="仿宋" w:eastAsia="仿宋" w:cs="Times New Roman"/>
          <w:b/>
          <w:sz w:val="28"/>
          <w:szCs w:val="28"/>
          <w:lang w:val="en-US" w:eastAsia="zh-CN" w:bidi="ar-SA"/>
        </w:rPr>
        <w:pBdr>
          <w:top w:val="none" w:color="000000" w:sz="0" w:space="0"/>
          <w:left w:val="none" w:color="000000" w:sz="0" w:space="0"/>
          <w:bottom w:val="none" w:color="000000" w:sz="0" w:space="0"/>
          <w:right w:val="none" w:color="000000" w:sz="0" w:space="0"/>
        </w:pBdr>
        <w:outlineLvl w:val="0"/>
      </w:pPr>
      <w:r>
        <w:rPr>
          <w:rFonts w:ascii="仿宋" w:hAnsi="仿宋" w:eastAsia="仿宋" w:cs="Times New Roman"/>
          <w:b/>
          <w:sz w:val="30"/>
          <w:szCs w:val="24"/>
          <w:lang w:val="en-US" w:eastAsia="zh-CN" w:bidi="ar-SA"/>
        </w:rPr>
        <w:t xml:space="preserve"> 采购需求</w:t>
      </w:r>
      <w:r/>
    </w:p>
    <w:p>
      <w:pPr>
        <w:jc w:val="left"/>
        <w:spacing w:line="360" w:lineRule="atLeast"/>
        <w:widowControl w:val="off"/>
        <w:rPr>
          <w:rFonts w:ascii="仿宋" w:hAnsi="仿宋" w:eastAsia="仿宋" w:cs="仿宋"/>
          <w:sz w:val="24"/>
          <w:szCs w:val="24"/>
          <w:lang w:val="en-US" w:eastAsia="zh-CN" w:bidi="ar-SA"/>
        </w:rPr>
      </w:pPr>
      <w:r>
        <w:rPr>
          <w:rFonts w:ascii="仿宋" w:hAnsi="仿宋" w:eastAsia="仿宋" w:cs="仿宋"/>
          <w:sz w:val="24"/>
          <w:szCs w:val="24"/>
          <w:lang w:val="en-US" w:eastAsia="zh-CN" w:bidi="ar-SA"/>
        </w:rPr>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一、项目概况</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1、项目名称：</w:t>
      </w:r>
      <w:r>
        <w:rPr>
          <w:rFonts w:hint="eastAsia" w:ascii="仿宋" w:hAnsi="仿宋" w:eastAsia="仿宋" w:cs="仿宋"/>
          <w:sz w:val="24"/>
          <w:szCs w:val="24"/>
          <w:lang w:val="en-US" w:eastAsia="zh-CN"/>
        </w:rPr>
        <w:t xml:space="preserve">2026年徐州市中心城区城市更新市级样板片区策划编制服务项目</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2、采购预算：</w:t>
      </w:r>
      <w:r>
        <w:rPr>
          <w:rFonts w:hint="eastAsia" w:ascii="仿宋" w:hAnsi="仿宋" w:eastAsia="仿宋" w:cs="仿宋"/>
          <w:b/>
          <w:bCs/>
          <w:sz w:val="24"/>
          <w:szCs w:val="24"/>
        </w:rPr>
        <w:t xml:space="preserve">本项目不接受超过450万元人民币的报价。</w:t>
      </w:r>
      <w:r>
        <w:rPr>
          <w:rFonts w:hint="eastAsia" w:ascii="仿宋" w:hAnsi="仿宋" w:eastAsia="仿宋" w:cs="仿宋"/>
          <w:sz w:val="24"/>
          <w:szCs w:val="24"/>
        </w:rPr>
        <w:t xml:space="preserve">（报价超过预算金额的为无效报价，按照无效响应处理。报价包括但不限于税金、劳务费、专家咨询费等供应商所认为的与本项目相关的全部费用。采购人不再支付报价以外的任何费用。）</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3、质量标准：符合国家及省、市相关法律法规、政策文件和相关规划，并通过采购人组织的技术评审，获得市人民政府批复，具体成果内容以采购人要求为准。</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4、服务期限：自合同签订后6个月内完成报批成果（具体时间安排以采购人要求为准）。</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5、是否接受联合体投标：是，联合体单位不得超过2家。</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6、是否专门面向中小企业采购：否</w:t>
      </w:r>
      <w:r/>
    </w:p>
    <w:p>
      <w:pPr>
        <w:ind w:firstLine="480"/>
        <w:jc w:val="left"/>
        <w:widowControl/>
        <w:rPr>
          <w:rFonts w:hint="eastAsia" w:ascii="仿宋" w:hAnsi="仿宋" w:eastAsia="仿宋" w:cs="仿宋"/>
          <w:sz w:val="24"/>
          <w:szCs w:val="24"/>
          <w:lang w:eastAsia="zh-CN"/>
        </w:rPr>
      </w:pPr>
      <w:r>
        <w:rPr>
          <w:rFonts w:hint="eastAsia" w:ascii="仿宋" w:hAnsi="仿宋" w:eastAsia="仿宋" w:cs="仿宋"/>
          <w:sz w:val="24"/>
          <w:szCs w:val="24"/>
        </w:rPr>
        <w:t xml:space="preserve">7、资格项：具</w:t>
      </w:r>
      <w:r>
        <w:rPr>
          <w:rFonts w:hint="eastAsia" w:ascii="仿宋" w:hAnsi="仿宋" w:eastAsia="仿宋" w:cs="仿宋"/>
          <w:sz w:val="24"/>
          <w:szCs w:val="24"/>
          <w:lang w:val="en-US" w:eastAsia="zh-CN"/>
        </w:rPr>
        <w:t xml:space="preserve">有</w:t>
      </w:r>
      <w:r>
        <w:rPr>
          <w:rFonts w:hint="eastAsia" w:ascii="仿宋" w:hAnsi="仿宋" w:eastAsia="仿宋" w:cs="仿宋"/>
          <w:sz w:val="24"/>
          <w:szCs w:val="24"/>
        </w:rPr>
        <w:t xml:space="preserve">城乡规划</w:t>
      </w:r>
      <w:r>
        <w:rPr>
          <w:rFonts w:hint="eastAsia" w:ascii="仿宋" w:hAnsi="仿宋" w:eastAsia="仿宋" w:cs="仿宋"/>
          <w:sz w:val="24"/>
          <w:szCs w:val="24"/>
          <w:lang w:val="en-US" w:eastAsia="zh-CN"/>
        </w:rPr>
        <w:t xml:space="preserve">或城乡规划（国土空间规划）编制</w:t>
      </w:r>
      <w:r>
        <w:rPr>
          <w:rFonts w:hint="eastAsia" w:ascii="仿宋" w:hAnsi="仿宋" w:eastAsia="仿宋" w:cs="仿宋"/>
          <w:sz w:val="24"/>
          <w:szCs w:val="24"/>
        </w:rPr>
        <w:t xml:space="preserve">甲级资质</w:t>
      </w:r>
      <w:r>
        <w:rPr>
          <w:rFonts w:hint="eastAsia" w:ascii="仿宋" w:hAnsi="仿宋" w:eastAsia="仿宋" w:cs="仿宋"/>
          <w:sz w:val="24"/>
          <w:szCs w:val="24"/>
          <w:lang w:eastAsia="zh-CN"/>
        </w:rPr>
        <w:t xml:space="preserve">。</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二、项目背景</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实施城市更新行动，是转变</w:t>
      </w:r>
      <w:r>
        <w:rPr>
          <w:rFonts w:hint="eastAsia" w:ascii="仿宋" w:hAnsi="仿宋" w:eastAsia="仿宋" w:cs="仿宋"/>
          <w:sz w:val="24"/>
          <w:szCs w:val="24"/>
        </w:rPr>
        <w:t xml:space="preserve">城市发展模式的必然之举，是城市现代化建设的重要抓手。中央城市工作会议、中央经济工作会议先后部署高质量推进城市更新行动，2026年6月，国务院印发《城市更新 “十五五” 规划》，作为国家级顶层专项文件，明确以人本宜居、文脉传承、安全韧性、产业转型为核心目标，要求各地摒弃碎片化改造，推行片区统筹更新，通过片区策划破解老城设施老化、空间低效、历史资源活化不足等共性难题。国家鼓励地方选取样板片区先行试点，完善更新实施路径、资金平衡模式与长效运营机制，统筹民生改善、文化保护与内需拉动，构建可持续的现代化城市建设体系。</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江苏省紧扣国家城</w:t>
      </w:r>
      <w:r>
        <w:rPr>
          <w:rFonts w:hint="eastAsia" w:ascii="仿宋" w:hAnsi="仿宋" w:eastAsia="仿宋" w:cs="仿宋"/>
          <w:sz w:val="24"/>
          <w:szCs w:val="24"/>
        </w:rPr>
        <w:t xml:space="preserve">市更新战略部署，先后出台多轮城市更新扶持政策，确立构建“城市更新专项规划—片区策划— 项目实施方案”三级规划传导体系。2025年8月，省住房和城乡建设厅印发《关于做好当前城市更新若干工作的通知》，明确各地要在专项规划基础上，加快组织编制片区策划，“十五五”期间重点更新区域实现片区策划全覆盖，以专项规划和片区策划引领支撑，科学生成城市更新项目。同时，省级配套推出包括弹性规划管控、容积率激励、混合用地开发、不动产分层登记、简化审批流程等利好举措，放宽老旧城区改造规划约束，鼓励各地打造市级样板片区总结可复制经验。</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为深入贯彻国家、省、市关于城市更新工作的决策部署，落实徐州市城市发展总体要求，优化片区空间布局，完善城市功能配套，激发片区发展新活力，推动区域高质量发展，特开展本次城市更新片区策划工作。通过系统化更新片区策划，精准破解彭城七里片区、老火车站片区、城北片区等重点更新片区发展瓶颈，盘活存量资源，统筹资源配置、空间布局、资金平衡、项目生成和实施，协调各方行动，配套相关政策，激活古城历史文脉，补齐居住配套短板，重塑片区特色风貌，全面提升徐州市城市能级与人居品质，为后续城市更新项目实施提供科学、可行的规划指引。</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三、规划范围</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本次服务包括城北片区、彭城七里片区、老火车站片区三个市级更新样板片区的片区策划编制。其中：城北片区范围大致为荆马路-中山北路-故黄河-苏堤北路所围合区域，总面积约6平方公里；彭城七里片区范围大致以故黄河-西安路-和平路-引洪路所围合区域，总面积约6.1平方公里；老火车站片区范围大致以陇海铁路-响山路-响山南路-铜山路-故黄河所围合区域，总面积约3.1平方公里。</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具体范围可衔接更新专项规划片区范围，结合自然地物、行政区划、土地权属、详规单元边界及项目实施安排等具体需求进行合理优化调整。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四、项目须执行的标准、规范</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1、中共中央办公厅、国务院办公厅印发《关于持续推进城市更新行动的意见》（2025年）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2、《国务院关于印发城市更新“十五五”规划的通知》，国发〔2026〕12号</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3、《住房城乡建设部办公厅关于印发城市更新规划编制导则的通知》，建办科〔2025〕46号</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4、《江苏省关于实施城市更新行动的指导意见》，苏办发〔2022〕14号</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5、《省政府办公厅关于支持城市更新行动若干政策措施》，苏政办规〔2024〕3号</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6、《省政府办公厅关于进一步支持城市更新行动若干政策措施》（2026年）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7、《江苏省住建厅关于做好当前城市更新若干工作的通知》（2025年）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8、《徐州市国土空间总体规划（2021-2035年）》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9、《徐州市城市更新专项规划（2026-2030年）》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10、《徐州市历史文化名城保护规划（2026-2035年）》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11、《徐州市城市更新管理办法》（2025年）</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12、国家、江苏省和徐州市其他相关法律法规和标准规范。</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六、主要内容</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本次项目成果应符合</w:t>
      </w:r>
      <w:r>
        <w:rPr>
          <w:rFonts w:hint="eastAsia" w:ascii="仿宋" w:hAnsi="仿宋" w:eastAsia="仿宋" w:cs="仿宋"/>
          <w:sz w:val="24"/>
          <w:szCs w:val="24"/>
          <w:lang w:val="en-US" w:eastAsia="zh-CN"/>
        </w:rPr>
        <w:t xml:space="preserve">住房和城乡建设部</w:t>
      </w:r>
      <w:r>
        <w:rPr>
          <w:rFonts w:hint="eastAsia" w:ascii="仿宋" w:hAnsi="仿宋" w:eastAsia="仿宋" w:cs="仿宋"/>
          <w:sz w:val="24"/>
          <w:szCs w:val="24"/>
        </w:rPr>
        <w:t xml:space="preserve">、江苏省</w:t>
      </w:r>
      <w:r>
        <w:rPr>
          <w:rFonts w:hint="eastAsia" w:ascii="仿宋" w:hAnsi="仿宋" w:eastAsia="仿宋" w:cs="仿宋"/>
          <w:sz w:val="24"/>
          <w:szCs w:val="24"/>
          <w:lang w:val="en-US" w:eastAsia="zh-CN"/>
        </w:rPr>
        <w:t xml:space="preserve">住房和城乡建设厅</w:t>
      </w:r>
      <w:r>
        <w:rPr>
          <w:rFonts w:hint="eastAsia" w:ascii="仿宋" w:hAnsi="仿宋" w:eastAsia="仿宋" w:cs="仿宋"/>
          <w:sz w:val="24"/>
          <w:szCs w:val="24"/>
        </w:rPr>
        <w:t xml:space="preserve">有关城市更新片区规划编制的相关编制指南、导则规范等要求，主要包含以下内容：</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一）片区体检。结合问卷调查、现场踏勘、专题座谈、资料搜集等多途径，综合分析评价三个片区建设发展状况，调查评估片区内历史文化资源，梳理居民、产权人、市场主体等多方利益诉求，摸清存量资源底数，评价更新潜力和价值，深入查找问题短板。</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二）功能业态。围绕完善城市功能、发展新质生产力、培育创新创业空间和打造消费新场景，分别明确三个更新片区的目标定位、主要功能和产业业态，提出功能转换、产业转型、活力提升要求，确定业态类型、规模以及优化策略，综合测算三个片区更新经济效益和社会效益。</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三）更新项目。结合三个片区更新潜力、功能业态、设施和交通承载力分析，提出更新模式和实施路径，确定更新项目，划定项目实施范围，分别提出片区内项目统筹实施、统筹盘活存量土地的要求，明确政府、市场与居民之间合理共担的资金模式。</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（四）设计引导。以城市设计统筹各专业领域，确定公共空间、开发建设强度、城市综合交通、市政基础设施、公共服务设施、历史文化保护等设计要求和详细规划调整建议。</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七、成果要求</w:t>
      </w:r>
      <w:r/>
    </w:p>
    <w:p>
      <w:pPr>
        <w:ind w:firstLine="480"/>
        <w:jc w:val="left"/>
        <w:widowControl/>
        <w:rPr>
          <w:rFonts w:ascii="仿宋" w:hAnsi="仿宋" w:eastAsia="仿宋" w:cs="仿宋"/>
          <w:sz w:val="24"/>
          <w:szCs w:val="24"/>
        </w:rPr>
      </w:pPr>
      <w:r>
        <w:rPr>
          <w:rFonts w:hint="eastAsia" w:ascii="仿宋" w:hAnsi="仿宋" w:eastAsia="仿宋" w:cs="仿宋"/>
          <w:sz w:val="24"/>
          <w:szCs w:val="24"/>
          <w:lang w:val="en-US" w:eastAsia="zh-CN"/>
        </w:rPr>
      </w:r>
      <w:r>
        <w:rPr>
          <w:rFonts w:hint="eastAsia" w:ascii="仿宋" w:hAnsi="仿宋" w:eastAsia="仿宋" w:cs="仿宋"/>
          <w:sz w:val="24"/>
          <w:szCs w:val="24"/>
          <w:lang w:val="en-US" w:eastAsia="zh-CN"/>
        </w:rPr>
        <w:t xml:space="preserve">提交《2026年徐州市中心城区城市更新市级样板片区策划编制服务项目》编制成果应当包括规划说明、规划图表及其他支撑材料，提交纸质成果6套，成果电子文件1套</w:t>
      </w:r>
      <w:r>
        <w:rPr>
          <w:rFonts w:hint="eastAsia" w:ascii="仿宋" w:hAnsi="仿宋" w:eastAsia="仿宋" w:cs="仿宋"/>
          <w:sz w:val="24"/>
          <w:szCs w:val="24"/>
        </w:rPr>
        <w:t xml:space="preserve">。</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1、规划文本内容包括更新潜力、功能业态、更新项目、设计要点等。</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2、规划图表包括更新潜力分析图、功能业态策划图、更新方式规划图、更新片区设计图、更新项目分布图、更新项目汇总表等。</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3、其他支撑材料包括更新片区体检报告、意见征求情况、详细规划调整建议、评审意见等。</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八、其他服务要求</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1、对项目背景、现状、目标、任务、内容进行全面理解分析，拟定科学的研究技术路线，分析研究重点、难点并提出解决对策和建议。提供优质的全过程服务，包括配合召开专家技术评审会、报批、发布等。</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2、工作计划安排科学合理。</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3、根据采购需求及评分标准制定相应的投标方案。</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4、供应商应遵守相关的保密要求，对采购单位提交的相关文件、资料等不得随意外泄。</w:t>
      </w:r>
      <w:r/>
    </w:p>
    <w:p>
      <w:pPr>
        <w:ind w:firstLine="480"/>
        <w:jc w:val="left"/>
        <w:widowControl/>
        <w:rPr>
          <w:rFonts w:ascii="仿宋" w:hAnsi="仿宋" w:eastAsia="仿宋" w:cs="仿宋"/>
          <w:sz w:val="24"/>
          <w:szCs w:val="24"/>
        </w:rPr>
      </w:pPr>
      <w:r>
        <w:rPr>
          <w:rFonts w:hint="eastAsia" w:ascii="仿宋" w:hAnsi="仿宋" w:eastAsia="仿宋" w:cs="仿宋"/>
          <w:sz w:val="24"/>
          <w:szCs w:val="24"/>
        </w:rPr>
        <w:t xml:space="preserve">5、成交供应商应充分考虑项目实施过程中的各项安全风险，并采取必要的措施予以保障。</w:t>
      </w:r>
      <w:r/>
    </w:p>
    <w:p>
      <w:pPr>
        <w:ind w:firstLine="480"/>
        <w:jc w:val="left"/>
        <w:widowControl/>
        <w:rPr>
          <w:rFonts w:ascii="Times New Roman" w:hAnsi="Times New Roman" w:eastAsia="宋体" w:cs="Times New Roman"/>
          <w:sz w:val="20"/>
          <w:szCs w:val="20"/>
        </w:rPr>
      </w:pPr>
      <w:r>
        <w:rPr>
          <w:rFonts w:hint="eastAsia" w:ascii="仿宋" w:hAnsi="仿宋" w:eastAsia="仿宋" w:cs="仿宋"/>
          <w:sz w:val="24"/>
          <w:szCs w:val="24"/>
        </w:rPr>
        <w:t xml:space="preserve">6、其他要求详见《招标文件》。</w:t>
      </w:r>
      <w:r/>
    </w:p>
    <w:p>
      <w:pPr>
        <w:jc w:val="left"/>
        <w:widowControl/>
        <w:rPr>
          <w:rFonts w:ascii="Times New Roman" w:hAnsi="Times New Roman" w:eastAsia="宋体" w:cs="Times New Roman"/>
          <w:sz w:val="36"/>
          <w:szCs w:val="20"/>
        </w:rPr>
      </w:pPr>
      <w:r>
        <w:rPr>
          <w:rFonts w:ascii="Times New Roman" w:hAnsi="Times New Roman" w:eastAsia="宋体" w:cs="Times New Roman"/>
          <w:sz w:val="36"/>
          <w:szCs w:val="20"/>
        </w:rPr>
        <w:br w:type="page" w:clear="all"/>
      </w:r>
      <w:r/>
    </w:p>
    <w:p>
      <w:pPr>
        <w:jc w:val="center"/>
        <w:spacing w:line="239" w:lineRule="atLeast"/>
        <w:rPr>
          <w:rFonts w:ascii="仿宋" w:hAnsi="仿宋" w:eastAsia="仿宋"/>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b/>
          <w:sz w:val="30"/>
        </w:rPr>
      </w:r>
      <w:r/>
    </w:p>
    <w:p>
      <w:pPr>
        <w:jc w:val="center"/>
        <w:spacing w:line="23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30"/>
          <w:szCs w:val="24"/>
          <w:lang w:val="en-US" w:eastAsia="zh-CN" w:bidi="ar-SA"/>
        </w:rPr>
        <w:t xml:space="preserve">第七章  投标文件相关格式</w:t>
      </w:r>
      <w:r/>
    </w:p>
    <w:p>
      <w:pPr>
        <w:ind w:firstLine="640"/>
        <w:jc w:val="center"/>
        <w:spacing w:line="239" w:lineRule="atLeast"/>
        <w:widowControl w:val="off"/>
        <w:rPr>
          <w:rFonts w:ascii="仿宋" w:hAnsi="仿宋" w:eastAsia="仿宋" w:cs="Times New Roman"/>
          <w:sz w:val="32"/>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2"/>
          <w:szCs w:val="24"/>
          <w:lang w:val="en-US" w:eastAsia="zh-CN" w:bidi="ar-SA"/>
        </w:rPr>
      </w:r>
      <w:r/>
    </w:p>
    <w:p>
      <w:pPr>
        <w:ind w:firstLine="640"/>
        <w:jc w:val="center"/>
        <w:spacing w:line="360" w:lineRule="auto"/>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一、投标函格式</w:t>
      </w:r>
      <w:r/>
    </w:p>
    <w:p>
      <w:pPr>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致：</w:t>
      </w:r>
      <w:r>
        <w:rPr>
          <w:rFonts w:hint="eastAsia" w:ascii="仿宋" w:hAnsi="仿宋" w:eastAsia="仿宋" w:cs="仿宋"/>
          <w:sz w:val="28"/>
          <w:szCs w:val="28"/>
          <w:u w:val="single"/>
          <w:lang w:val="en-US" w:eastAsia="zh-CN" w:bidi="ar-SA"/>
        </w:rPr>
        <w:t xml:space="preserve"> 徐州市住房和城乡建设局</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根据</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项目[项目编号：</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]招标文件，</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(姓名)代表我方</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（投标人的名称）全权处理本次投标的有关事宜。</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据此函，投标人承诺并同意如下： </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1. 投标人唯一投标报价见《开标一览表》。</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2. 投标人将按招标文件的规定履行合同责任和义务。</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3. 投标人已详细审查全部招标文件，包括第[插入编号] [补遗书][如果有的话]。投标人完全理解并同意放弃对这方面有不明及误解的权力。</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4. 投标有效期为开标之日后90天。</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5. 投标人在投标初始有效期内撤回投标，其投标保证金将不退还。</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6. 投标人同意提供按照贵方可能要求的与其投标有关的一切数据或资料，完全理解贵方不一定接受最低价的投标或收到的任何投标。</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7. 投标人同意在授予合同后，按照有关规定支付公证费(如有)。</w:t>
      </w:r>
      <w:r/>
    </w:p>
    <w:p>
      <w:pPr>
        <w:ind w:right="29"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8. 采购人或采购代理机构有权将我单位本项目的《开标一览表》和《分项价格表》予以公示，公示的方式由江苏鸿创项目管理有限公司确定。</w:t>
      </w:r>
      <w:r/>
    </w:p>
    <w:p>
      <w:pPr>
        <w:ind w:right="29"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10. 与本投标有关的一切正式往来信函请寄：</w:t>
      </w:r>
      <w:r/>
    </w:p>
    <w:p>
      <w:pPr>
        <w:ind w:firstLine="12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地址： </w:t>
      </w:r>
      <w:r/>
    </w:p>
    <w:p>
      <w:pPr>
        <w:ind w:firstLine="12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电话： </w:t>
      </w:r>
      <w:r/>
    </w:p>
    <w:p>
      <w:pPr>
        <w:ind w:firstLine="1200"/>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传真： </w:t>
      </w:r>
      <w:r/>
    </w:p>
    <w:p>
      <w:pPr>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 </w:t>
      </w:r>
      <w:r/>
    </w:p>
    <w:p>
      <w:pPr>
        <w:jc w:val="both"/>
        <w:spacing w:line="23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 </w:t>
      </w:r>
      <w:r/>
    </w:p>
    <w:p>
      <w:pPr>
        <w:ind w:firstLine="2520"/>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560"/>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           法定代表人(负责人)或授权代表：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4200"/>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日期：   年  月  日</w:t>
      </w:r>
      <w:r/>
    </w:p>
    <w:p>
      <w:pPr>
        <w:jc w:val="both"/>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br w:type="page" w:clear="all"/>
      </w:r>
      <w:r/>
    </w:p>
    <w:p>
      <w:pPr>
        <w:ind w:firstLine="640"/>
        <w:jc w:val="center"/>
        <w:spacing w:line="479" w:lineRule="atLeast"/>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二、开标一览表格式</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ind w:firstLine="600"/>
        <w:jc w:val="both"/>
        <w:spacing w:line="519" w:lineRule="atLeast"/>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0"/>
          <w:szCs w:val="24"/>
          <w:lang w:val="en-US" w:eastAsia="zh-CN" w:bidi="ar-SA"/>
        </w:rPr>
        <w:t xml:space="preserve">项目编号：</w:t>
      </w:r>
      <w:r/>
    </w:p>
    <w:p>
      <w:pPr>
        <w:ind w:firstLine="600"/>
        <w:jc w:val="both"/>
        <w:spacing w:line="519" w:lineRule="atLeast"/>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0"/>
          <w:szCs w:val="24"/>
          <w:lang w:val="en-US" w:eastAsia="zh-CN" w:bidi="ar-SA"/>
        </w:rPr>
        <w:t xml:space="preserve">项目名称： </w:t>
      </w:r>
      <w:r/>
    </w:p>
    <w:p>
      <w:pPr>
        <w:ind w:firstLine="6720"/>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货币单位：人民币元</w:t>
      </w:r>
      <w:r/>
    </w:p>
    <w:tbl>
      <w:tblPr>
        <w:tblStyle w:val="980"/>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9"/>
        <w:gridCol w:w="2318"/>
        <w:gridCol w:w="3107"/>
      </w:tblGrid>
      <w:tr>
        <w:trPr>
          <w:trHeight w:val="1163"/>
        </w:trPr>
        <w:tc>
          <w:tcPr>
            <w:shd w:val="clear" w:color="auto" w:fill="auto"/>
            <w:tcMar>
              <w:left w:w="108" w:type="dxa"/>
              <w:top w:w="0" w:type="dxa"/>
              <w:right w:w="108" w:type="dxa"/>
              <w:bottom w:w="0" w:type="dxa"/>
            </w:tcMar>
            <w:tcW w:w="4429"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8"/>
                <w:szCs w:val="24"/>
                <w:lang w:val="en-US" w:eastAsia="zh-CN" w:bidi="ar-SA"/>
              </w:rPr>
              <w:t xml:space="preserve">项目名称</w:t>
            </w:r>
            <w:r/>
          </w:p>
        </w:tc>
        <w:tc>
          <w:tcPr>
            <w:shd w:val="clear" w:color="auto" w:fill="auto"/>
            <w:tcMar>
              <w:left w:w="108" w:type="dxa"/>
              <w:top w:w="0" w:type="dxa"/>
              <w:right w:w="108" w:type="dxa"/>
              <w:bottom w:w="0" w:type="dxa"/>
            </w:tcMar>
            <w:tcW w:w="2318"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8"/>
                <w:szCs w:val="24"/>
                <w:lang w:val="en-US" w:eastAsia="zh-CN" w:bidi="ar-SA"/>
              </w:rPr>
              <w:t xml:space="preserve">项目内容</w:t>
            </w:r>
            <w:r/>
          </w:p>
        </w:tc>
        <w:tc>
          <w:tcPr>
            <w:shd w:val="clear" w:color="auto" w:fill="auto"/>
            <w:tcMar>
              <w:left w:w="108" w:type="dxa"/>
              <w:top w:w="0" w:type="dxa"/>
              <w:right w:w="108" w:type="dxa"/>
              <w:bottom w:w="0" w:type="dxa"/>
            </w:tcMar>
            <w:tcW w:w="3107"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8"/>
                <w:szCs w:val="24"/>
                <w:lang w:val="en-US" w:eastAsia="zh-CN" w:bidi="ar-SA"/>
              </w:rPr>
              <w:t xml:space="preserve">总价（小写）</w:t>
            </w:r>
            <w:r/>
          </w:p>
        </w:tc>
      </w:tr>
      <w:tr>
        <w:trPr>
          <w:trHeight w:val="1214"/>
        </w:trPr>
        <w:tc>
          <w:tcPr>
            <w:shd w:val="clear" w:color="auto" w:fill="auto"/>
            <w:tcMar>
              <w:left w:w="108" w:type="dxa"/>
              <w:top w:w="0" w:type="dxa"/>
              <w:right w:w="108" w:type="dxa"/>
              <w:bottom w:w="0" w:type="dxa"/>
            </w:tcMar>
            <w:tcW w:w="4429"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bCs/>
                <w:sz w:val="28"/>
                <w:szCs w:val="24"/>
                <w:lang w:val="en-US" w:eastAsia="zh-CN" w:bidi="ar-SA"/>
              </w:rPr>
              <w:t xml:space="preserve">2026年徐州市中心城区城市更新市级样板片区策划编制服务项目</w:t>
            </w:r>
            <w:r/>
          </w:p>
        </w:tc>
        <w:tc>
          <w:tcPr>
            <w:shd w:val="clear" w:color="auto" w:fill="auto"/>
            <w:tcMar>
              <w:left w:w="108" w:type="dxa"/>
              <w:top w:w="0" w:type="dxa"/>
              <w:right w:w="108" w:type="dxa"/>
              <w:bottom w:w="0" w:type="dxa"/>
            </w:tcMar>
            <w:tcW w:w="2318"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8"/>
                <w:szCs w:val="24"/>
                <w:lang w:val="en-US" w:eastAsia="zh-CN" w:bidi="ar-SA"/>
              </w:rPr>
              <w:t xml:space="preserve">详见投标文件</w:t>
            </w:r>
            <w:r/>
          </w:p>
        </w:tc>
        <w:tc>
          <w:tcPr>
            <w:shd w:val="clear" w:color="auto" w:fill="auto"/>
            <w:tcMar>
              <w:left w:w="108" w:type="dxa"/>
              <w:top w:w="0" w:type="dxa"/>
              <w:right w:w="108" w:type="dxa"/>
              <w:bottom w:w="0" w:type="dxa"/>
            </w:tcMar>
            <w:tcW w:w="3107"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8"/>
                <w:szCs w:val="24"/>
                <w:lang w:val="en-US" w:eastAsia="zh-CN" w:bidi="ar-SA"/>
              </w:rPr>
              <w:t xml:space="preserve"> </w:t>
            </w:r>
            <w:r/>
          </w:p>
        </w:tc>
      </w:tr>
      <w:tr>
        <w:trPr>
          <w:trHeight w:val="947"/>
        </w:trPr>
        <w:tc>
          <w:tcPr>
            <w:shd w:val="clear" w:color="auto" w:fill="auto"/>
            <w:tcMar>
              <w:left w:w="108" w:type="dxa"/>
              <w:top w:w="0" w:type="dxa"/>
              <w:right w:w="108" w:type="dxa"/>
              <w:bottom w:w="0" w:type="dxa"/>
            </w:tcMar>
            <w:tcW w:w="4429"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8"/>
                <w:szCs w:val="24"/>
                <w:lang w:val="en-US" w:eastAsia="zh-CN" w:bidi="ar-SA"/>
              </w:rPr>
              <w:t xml:space="preserve">总价（大写）：</w:t>
            </w:r>
            <w:r/>
          </w:p>
        </w:tc>
        <w:tc>
          <w:tcPr>
            <w:gridSpan w:val="2"/>
            <w:shd w:val="clear" w:color="auto" w:fill="auto"/>
            <w:tcMar>
              <w:left w:w="108" w:type="dxa"/>
              <w:top w:w="0" w:type="dxa"/>
              <w:right w:w="108" w:type="dxa"/>
              <w:bottom w:w="0" w:type="dxa"/>
            </w:tcMar>
            <w:tcW w:w="5425" w:type="dxa"/>
            <w:vAlign w:val="center"/>
            <w:textDirection w:val="lrTb"/>
            <w:noWrap w:val="false"/>
          </w:tcPr>
          <w:p>
            <w:pPr>
              <w:jc w:val="center"/>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8"/>
                <w:szCs w:val="24"/>
                <w:lang w:val="en-US" w:eastAsia="zh-CN" w:bidi="ar-SA"/>
              </w:rPr>
              <w:t xml:space="preserve"> </w:t>
            </w:r>
            <w:r/>
          </w:p>
        </w:tc>
      </w:tr>
    </w:tbl>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 </w:t>
      </w:r>
      <w:r/>
    </w:p>
    <w:p>
      <w:pPr>
        <w:jc w:val="both"/>
        <w:widowControl w:val="off"/>
        <w:rPr>
          <w:rFonts w:ascii="仿宋" w:hAnsi="仿宋" w:eastAsia="仿宋" w:cs="Times New Roman"/>
          <w:b/>
          <w:bCs/>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lang w:val="en-US" w:eastAsia="zh-CN" w:bidi="ar-SA"/>
        </w:rPr>
        <w:t xml:space="preserve">  </w:t>
      </w:r>
      <w:r/>
    </w:p>
    <w:p>
      <w:pPr>
        <w:jc w:val="both"/>
        <w:spacing w:line="479" w:lineRule="atLeast"/>
        <w:widowControl w:val="off"/>
        <w:rPr>
          <w:rFonts w:ascii="仿宋" w:hAnsi="仿宋" w:eastAsia="仿宋" w:cs="仿宋"/>
          <w:b/>
          <w:bCs/>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lang w:val="en-US" w:eastAsia="zh-CN" w:bidi="ar-SA"/>
        </w:rPr>
        <w:t xml:space="preserve">报价说明：</w:t>
      </w:r>
      <w:r/>
    </w:p>
    <w:p>
      <w:pPr>
        <w:jc w:val="both"/>
        <w:spacing w:line="479" w:lineRule="atLeast"/>
        <w:widowControl w:val="off"/>
        <w:rPr>
          <w:rFonts w:ascii="仿宋" w:hAnsi="仿宋" w:eastAsia="仿宋" w:cs="仿宋"/>
          <w:b/>
          <w:bCs/>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lang w:val="en-US" w:eastAsia="zh-CN" w:bidi="ar-SA"/>
        </w:rPr>
        <w:t xml:space="preserve">1、报价包括完成项目的所有费用。采购人不再支付报价以外的任何费用；</w:t>
      </w:r>
      <w:r/>
    </w:p>
    <w:p>
      <w:pPr>
        <w:jc w:val="both"/>
        <w:spacing w:line="479" w:lineRule="atLeast"/>
        <w:widowControl w:val="off"/>
        <w:rPr>
          <w:rFonts w:ascii="仿宋" w:hAnsi="仿宋" w:eastAsia="仿宋" w:cs="仿宋"/>
          <w:b/>
          <w:bCs/>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lang w:val="en-US" w:eastAsia="zh-CN" w:bidi="ar-SA"/>
        </w:rPr>
        <w:t xml:space="preserve">2、报价以总价为准，大小写不一致以大写为准；</w:t>
      </w:r>
      <w:r/>
    </w:p>
    <w:p>
      <w:pPr>
        <w:jc w:val="both"/>
        <w:spacing w:line="479" w:lineRule="atLeast"/>
        <w:widowControl w:val="off"/>
        <w:rPr>
          <w:rFonts w:ascii="仿宋" w:hAnsi="仿宋" w:eastAsia="仿宋" w:cs="仿宋"/>
          <w:b/>
          <w:bCs/>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lang w:val="en-US" w:eastAsia="zh-CN" w:bidi="ar-SA"/>
        </w:rPr>
        <w:t xml:space="preserve">3、偏离说明：详见《偏离表》；</w:t>
      </w:r>
      <w:r/>
    </w:p>
    <w:p>
      <w:pPr>
        <w:jc w:val="both"/>
        <w:spacing w:line="479" w:lineRule="atLeast"/>
        <w:widowControl w:val="off"/>
        <w:rPr>
          <w:rFonts w:ascii="仿宋" w:hAnsi="仿宋" w:eastAsia="仿宋" w:cs="仿宋"/>
          <w:b/>
          <w:bCs/>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b/>
          <w:bCs/>
          <w:sz w:val="28"/>
          <w:szCs w:val="28"/>
          <w:lang w:val="en-US" w:eastAsia="zh-CN" w:bidi="ar-SA"/>
        </w:rPr>
      </w:r>
      <w:r/>
    </w:p>
    <w:p>
      <w:pPr>
        <w:jc w:val="both"/>
        <w:spacing w:line="479" w:lineRule="atLeast"/>
        <w:widowControl w:val="off"/>
        <w:rPr>
          <w:rFonts w:ascii="仿宋" w:hAnsi="仿宋" w:eastAsia="仿宋" w:cs="仿宋"/>
          <w:b/>
          <w:bCs/>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lang w:val="en-US" w:eastAsia="zh-CN" w:bidi="ar-SA"/>
        </w:rPr>
        <w:t xml:space="preserve"> </w:t>
      </w:r>
      <w:r/>
    </w:p>
    <w:p>
      <w:pPr>
        <w:ind w:firstLine="294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56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               </w:t>
      </w:r>
      <w:r>
        <w:rPr>
          <w:rFonts w:hint="eastAsia" w:ascii="宋体" w:hAnsi="宋体" w:eastAsia="宋体" w:cs="宋体"/>
          <w:sz w:val="24"/>
          <w:szCs w:val="20"/>
        </w:rPr>
        <w:t xml:space="preserve">法定代表人(负责人)或授权代表</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3640"/>
        <w:jc w:val="left"/>
        <w:spacing w:line="480" w:lineRule="exact"/>
        <w:widowControl/>
        <w:rPr>
          <w:rFonts w:ascii="仿宋" w:hAnsi="仿宋" w:eastAsia="仿宋" w:cs="仿宋"/>
          <w:sz w:val="28"/>
          <w:szCs w:val="28"/>
        </w:rPr>
      </w:pPr>
      <w:r>
        <w:rPr>
          <w:rFonts w:ascii="仿宋" w:hAnsi="仿宋" w:eastAsia="仿宋" w:cs="仿宋"/>
          <w:sz w:val="28"/>
          <w:szCs w:val="28"/>
        </w:rPr>
      </w:r>
      <w:r/>
    </w:p>
    <w:p>
      <w:pPr>
        <w:ind w:firstLine="462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日期：   年  月  日</w:t>
      </w:r>
      <w:r/>
    </w:p>
    <w:p>
      <w:pPr>
        <w:jc w:val="both"/>
        <w:spacing w:line="479" w:lineRule="atLeast"/>
        <w:widowControl w:val="off"/>
        <w:rPr>
          <w:rFonts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 </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1"/>
          <w:szCs w:val="24"/>
          <w:lang w:val="en-US" w:eastAsia="zh-CN" w:bidi="ar-SA"/>
        </w:rPr>
        <w:br w:type="page" w:clear="all"/>
      </w:r>
      <w:r>
        <w:rPr>
          <w:rFonts w:ascii="仿宋" w:hAnsi="仿宋" w:eastAsia="仿宋" w:cs="Times New Roman"/>
          <w:b/>
          <w:bCs/>
          <w:sz w:val="32"/>
          <w:szCs w:val="32"/>
          <w:lang w:val="en-US" w:eastAsia="zh-CN" w:bidi="ar-SA"/>
        </w:rPr>
        <w:t xml:space="preserve">三、分项价格表格式</w:t>
      </w:r>
      <w:r>
        <w:rPr>
          <w:rFonts w:ascii="仿宋" w:hAnsi="仿宋" w:eastAsia="仿宋" w:cs="Times New Roman"/>
          <w:sz w:val="21"/>
          <w:szCs w:val="24"/>
          <w:lang w:val="en-US" w:eastAsia="zh-CN" w:bidi="ar-SA"/>
        </w:rPr>
      </w:r>
      <w:r/>
    </w:p>
    <w:p>
      <w:pPr>
        <w:jc w:val="both"/>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p>
      <w:pPr>
        <w:jc w:val="both"/>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p>
      <w:pPr>
        <w:ind w:firstLine="720"/>
        <w:jc w:val="both"/>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项目编号：                                                                   </w:t>
      </w:r>
      <w:r/>
    </w:p>
    <w:p>
      <w:pPr>
        <w:ind w:firstLine="720"/>
        <w:jc w:val="both"/>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项目名称： </w:t>
      </w:r>
      <w:r/>
    </w:p>
    <w:p>
      <w:pPr>
        <w:ind w:firstLine="720"/>
        <w:jc w:val="both"/>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货币单位：人民币元</w:t>
      </w:r>
      <w:r/>
    </w:p>
    <w:p>
      <w:pPr>
        <w:ind w:firstLine="720"/>
        <w:jc w:val="both"/>
        <w:widowControl w:val="off"/>
        <w:rPr>
          <w:rFonts w:ascii="仿宋" w:hAnsi="仿宋" w:eastAsia="仿宋" w:cs="Times New Roman"/>
          <w:sz w:val="21"/>
          <w:szCs w:val="21"/>
          <w:lang w:val="en-US" w:eastAsia="zh-CN" w:bidi="ar-SA"/>
        </w:rPr>
      </w:pPr>
      <w:r>
        <w:rPr>
          <w:rFonts w:ascii="仿宋" w:hAnsi="仿宋" w:eastAsia="仿宋" w:cs="Times New Roman"/>
          <w:sz w:val="24"/>
          <w:szCs w:val="24"/>
          <w:u w:val="single"/>
          <w:lang w:val="en-US" w:eastAsia="zh-CN" w:bidi="ar-SA"/>
        </w:rPr>
        <w:t xml:space="preserve">                 </w:t>
      </w:r>
      <w:r/>
    </w:p>
    <w:p>
      <w:pPr>
        <w:jc w:val="righ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 </w:t>
      </w:r>
      <w:r/>
    </w:p>
    <w:p>
      <w:pPr>
        <w:ind w:firstLine="3120"/>
        <w:jc w:val="both"/>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p>
      <w:pPr>
        <w:jc w:val="left"/>
        <w:spacing w:line="360" w:lineRule="atLeast"/>
        <w:widowControl w:val="off"/>
        <w:rPr>
          <w:rFonts w:ascii="宋体" w:hAnsi="Calibri" w:eastAsia="宋体" w:cs="Times New Roman"/>
          <w:sz w:val="24"/>
          <w:szCs w:val="20"/>
          <w:lang w:val="en-US" w:eastAsia="zh-CN" w:bidi="ar-SA"/>
        </w:rPr>
      </w:pPr>
      <w:r>
        <w:rPr>
          <w:rFonts w:ascii="宋体" w:hAnsi="Calibri" w:eastAsia="宋体" w:cs="Times New Roman"/>
          <w:sz w:val="24"/>
          <w:szCs w:val="20"/>
          <w:lang w:val="en-US" w:eastAsia="zh-CN" w:bidi="ar-SA"/>
        </w:rPr>
      </w:r>
      <w:r/>
    </w:p>
    <w:p>
      <w:pPr>
        <w:ind w:firstLine="1680"/>
        <w:jc w:val="both"/>
        <w:widowControl w:val="off"/>
        <w:rPr>
          <w:rFonts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格式自拟</w:t>
      </w:r>
      <w:r/>
    </w:p>
    <w:p>
      <w:pPr>
        <w:jc w:val="left"/>
        <w:spacing w:line="360" w:lineRule="atLeast"/>
        <w:widowControl w:val="off"/>
        <w:rPr>
          <w:rFonts w:ascii="宋体" w:hAnsi="Calibri" w:eastAsia="宋体" w:cs="Times New Roman"/>
          <w:sz w:val="24"/>
          <w:szCs w:val="20"/>
          <w:lang w:val="en-US" w:eastAsia="zh-CN" w:bidi="ar-SA"/>
        </w:rPr>
      </w:pPr>
      <w:r>
        <w:rPr>
          <w:rFonts w:ascii="宋体" w:hAnsi="Calibri" w:eastAsia="宋体" w:cs="Times New Roman"/>
          <w:sz w:val="24"/>
          <w:szCs w:val="20"/>
          <w:lang w:val="en-US" w:eastAsia="zh-CN" w:bidi="ar-SA"/>
        </w:rPr>
      </w:r>
      <w:r/>
    </w:p>
    <w:p>
      <w:pPr>
        <w:ind w:firstLine="420"/>
        <w:spacing w:after="120"/>
        <w:rPr>
          <w:rFonts w:ascii="宋体" w:hAnsi="宋体" w:eastAsia="宋体" w:cs="宋体"/>
          <w:lang w:val="en-US" w:eastAsia="zh-CN" w:bidi="ar-SA"/>
        </w:rPr>
      </w:pPr>
      <w:r>
        <w:rPr>
          <w:rFonts w:ascii="宋体" w:hAnsi="宋体" w:eastAsia="宋体" w:cs="宋体"/>
          <w:lang w:val="en-US" w:eastAsia="zh-CN" w:bidi="ar-SA"/>
        </w:rPr>
      </w:r>
      <w:r/>
    </w:p>
    <w:p>
      <w:pPr>
        <w:ind w:left="420" w:firstLine="420"/>
        <w:spacing w:after="120" w:line="360" w:lineRule="auto"/>
        <w:rPr>
          <w:rFonts w:ascii="Calibri" w:hAnsi="Calibri" w:eastAsia="宋体" w:cs="Times New Roman"/>
          <w:color w:val="000000"/>
          <w:lang w:val="en-US" w:eastAsia="zh-CN" w:bidi="ar-SA"/>
        </w:rPr>
      </w:pPr>
      <w:r>
        <w:rPr>
          <w:rFonts w:ascii="Calibri" w:hAnsi="Calibri" w:eastAsia="宋体" w:cs="Times New Roman"/>
          <w:color w:val="000000"/>
          <w:lang w:val="en-US" w:eastAsia="zh-CN" w:bidi="ar-SA"/>
        </w:rPr>
      </w:r>
      <w:r/>
    </w:p>
    <w:p>
      <w:pPr>
        <w:ind w:firstLine="266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30"/>
          <w:szCs w:val="30"/>
        </w:rPr>
        <w:t xml:space="preserve">盖单位</w:t>
      </w:r>
      <w:r>
        <w:rPr>
          <w:rFonts w:hint="eastAsia" w:ascii="仿宋" w:hAnsi="仿宋" w:eastAsia="仿宋" w:cs="仿宋"/>
          <w:sz w:val="28"/>
          <w:szCs w:val="28"/>
        </w:rPr>
        <w:t xml:space="preserve">电子签章）</w:t>
      </w:r>
      <w:r/>
    </w:p>
    <w:p>
      <w:pPr>
        <w:ind w:firstLine="56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               </w:t>
      </w:r>
      <w:r>
        <w:rPr>
          <w:rFonts w:hint="eastAsia" w:ascii="宋体" w:hAnsi="宋体" w:eastAsia="宋体" w:cs="宋体"/>
          <w:sz w:val="24"/>
          <w:szCs w:val="20"/>
        </w:rPr>
        <w:t xml:space="preserve">法定代表人(负责人)或授权代表</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3640"/>
        <w:jc w:val="left"/>
        <w:spacing w:line="480" w:lineRule="exact"/>
        <w:widowControl/>
        <w:rPr>
          <w:rFonts w:ascii="仿宋" w:hAnsi="仿宋" w:eastAsia="仿宋" w:cs="仿宋"/>
          <w:sz w:val="28"/>
          <w:szCs w:val="28"/>
        </w:rPr>
      </w:pPr>
      <w:r>
        <w:rPr>
          <w:rFonts w:hint="eastAsia" w:ascii="仿宋" w:hAnsi="仿宋" w:eastAsia="仿宋" w:cs="仿宋"/>
          <w:sz w:val="28"/>
          <w:szCs w:val="28"/>
        </w:rPr>
        <w:t xml:space="preserve">日期：   年  月  日</w:t>
      </w:r>
      <w:r/>
    </w:p>
    <w:p>
      <w:pPr>
        <w:ind w:left="420" w:firstLine="420"/>
        <w:spacing w:after="120" w:line="360" w:lineRule="auto"/>
        <w:rPr>
          <w:rFonts w:ascii="仿宋" w:hAnsi="仿宋" w:eastAsia="仿宋" w:cs="仿宋"/>
          <w:color w:val="auto"/>
          <w:sz w:val="28"/>
          <w:szCs w:val="28"/>
          <w:lang w:val="en-US" w:eastAsia="zh-CN" w:bidi="ar-SA"/>
        </w:rPr>
      </w:pPr>
      <w:r>
        <w:rPr>
          <w:rFonts w:ascii="仿宋" w:hAnsi="仿宋" w:eastAsia="仿宋" w:cs="仿宋"/>
          <w:color w:val="auto"/>
          <w:sz w:val="28"/>
          <w:szCs w:val="28"/>
          <w:lang w:val="en-US" w:eastAsia="zh-CN" w:bidi="ar-SA"/>
        </w:rPr>
      </w:r>
      <w:r/>
    </w:p>
    <w:p>
      <w:pPr>
        <w:jc w:val="left"/>
        <w:widowControl/>
        <w:rPr>
          <w:rFonts w:ascii="Times New Roman" w:hAnsi="Times New Roman" w:eastAsia="宋体" w:cs="Times New Roman"/>
          <w:sz w:val="20"/>
          <w:szCs w:val="20"/>
        </w:rPr>
      </w:pPr>
      <w:r>
        <w:rPr>
          <w:rFonts w:ascii="Times New Roman" w:hAnsi="Times New Roman" w:eastAsia="宋体" w:cs="Times New Roman"/>
          <w:sz w:val="20"/>
          <w:szCs w:val="20"/>
        </w:rPr>
      </w:r>
      <w:r/>
    </w:p>
    <w:p>
      <w:pPr>
        <w:jc w:val="left"/>
        <w:widowControl/>
        <w:rPr>
          <w:rFonts w:ascii="仿宋" w:hAnsi="仿宋" w:eastAsia="仿宋" w:cs="仿宋"/>
          <w:sz w:val="28"/>
          <w:szCs w:val="28"/>
        </w:rPr>
      </w:pPr>
      <w:r>
        <w:rPr>
          <w:rFonts w:hint="eastAsia" w:ascii="仿宋" w:hAnsi="仿宋" w:eastAsia="仿宋" w:cs="仿宋"/>
          <w:sz w:val="28"/>
          <w:szCs w:val="28"/>
        </w:rPr>
        <w:t xml:space="preserve">注：1．如果按单价计算的结果与总价不一致，以总价为准。</w:t>
      </w:r>
      <w:r/>
    </w:p>
    <w:p>
      <w:pPr>
        <w:ind w:firstLine="562"/>
        <w:jc w:val="left"/>
        <w:widowControl/>
        <w:rPr>
          <w:rFonts w:ascii="仿宋" w:hAnsi="仿宋" w:eastAsia="仿宋" w:cs="仿宋"/>
          <w:b/>
          <w:sz w:val="28"/>
          <w:szCs w:val="28"/>
        </w:rPr>
      </w:pPr>
      <w:r>
        <w:rPr>
          <w:rFonts w:hint="eastAsia" w:ascii="仿宋" w:hAnsi="仿宋" w:eastAsia="仿宋" w:cs="仿宋"/>
          <w:b/>
          <w:sz w:val="28"/>
          <w:szCs w:val="28"/>
        </w:rPr>
        <w:t xml:space="preserve">2．如果不提供详细分项报价将视为没有实质性响应招标文件。</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3. 投标人对以上数据的真实性负责。</w:t>
      </w:r>
      <w:r/>
    </w:p>
    <w:p>
      <w:pPr>
        <w:ind w:firstLine="562"/>
        <w:jc w:val="left"/>
        <w:widowControl/>
        <w:rPr>
          <w:rFonts w:ascii="仿宋" w:hAnsi="仿宋" w:eastAsia="仿宋" w:cs="仿宋"/>
          <w:b/>
          <w:sz w:val="28"/>
          <w:szCs w:val="28"/>
        </w:rPr>
      </w:pPr>
      <w:r>
        <w:rPr>
          <w:rFonts w:hint="eastAsia" w:ascii="仿宋" w:hAnsi="仿宋" w:eastAsia="仿宋" w:cs="仿宋"/>
          <w:b/>
          <w:sz w:val="28"/>
          <w:szCs w:val="28"/>
        </w:rPr>
        <w:t xml:space="preserve">江苏鸿创项目管理有限公司有权将以上内容进行公示。</w:t>
      </w:r>
      <w:r/>
    </w:p>
    <w:p>
      <w:pPr>
        <w:ind w:firstLine="420"/>
        <w:jc w:val="both"/>
        <w:spacing w:after="120"/>
        <w:widowControl w:val="off"/>
        <w:rPr>
          <w:rFonts w:ascii="仿宋" w:hAnsi="仿宋" w:eastAsia="仿宋" w:cs="仿宋"/>
          <w:sz w:val="21"/>
          <w:szCs w:val="24"/>
          <w:lang w:val="en-US" w:eastAsia="zh-CN" w:bidi="ar-SA"/>
        </w:rPr>
      </w:pPr>
      <w:r>
        <w:rPr>
          <w:rFonts w:ascii="仿宋" w:hAnsi="仿宋" w:eastAsia="仿宋" w:cs="仿宋"/>
          <w:sz w:val="21"/>
          <w:szCs w:val="24"/>
          <w:lang w:val="en-US" w:eastAsia="zh-CN" w:bidi="ar-SA"/>
        </w:rPr>
      </w:r>
      <w:r/>
    </w:p>
    <w:p>
      <w:pPr>
        <w:ind w:left="420" w:firstLine="420"/>
        <w:jc w:val="both"/>
        <w:spacing w:after="120" w:line="360" w:lineRule="auto"/>
        <w:widowControl w:val="off"/>
        <w:rPr>
          <w:rFonts w:ascii="仿宋" w:hAnsi="仿宋" w:eastAsia="仿宋" w:cs="仿宋"/>
          <w:color w:val="auto"/>
          <w:sz w:val="20"/>
          <w:szCs w:val="24"/>
          <w:lang w:val="en-US" w:eastAsia="zh-CN" w:bidi="ar-SA"/>
        </w:rPr>
      </w:pPr>
      <w:r>
        <w:rPr>
          <w:rFonts w:ascii="仿宋" w:hAnsi="仿宋" w:eastAsia="仿宋" w:cs="仿宋"/>
          <w:color w:val="auto"/>
          <w:sz w:val="20"/>
          <w:szCs w:val="24"/>
          <w:lang w:val="en-US" w:eastAsia="zh-CN" w:bidi="ar-SA"/>
        </w:rPr>
      </w:r>
      <w:r/>
    </w:p>
    <w:p>
      <w:pPr>
        <w:ind w:left="420" w:firstLine="420"/>
        <w:jc w:val="both"/>
        <w:spacing w:after="120" w:line="360" w:lineRule="auto"/>
        <w:widowControl w:val="off"/>
        <w:rPr>
          <w:rFonts w:ascii="Calibri" w:hAnsi="Calibri" w:eastAsia="宋体" w:cs="Times New Roman"/>
          <w:color w:val="auto"/>
          <w:sz w:val="20"/>
          <w:szCs w:val="24"/>
          <w:lang w:val="en-US" w:eastAsia="zh-CN" w:bidi="ar-SA"/>
        </w:rPr>
      </w:pPr>
      <w:r>
        <w:rPr>
          <w:rFonts w:ascii="Calibri" w:hAnsi="Calibri" w:eastAsia="宋体" w:cs="Times New Roman"/>
          <w:color w:val="auto"/>
          <w:sz w:val="20"/>
          <w:szCs w:val="24"/>
          <w:lang w:val="en-US" w:eastAsia="zh-CN" w:bidi="ar-SA"/>
        </w:rPr>
      </w:r>
      <w:r/>
    </w:p>
    <w:p>
      <w:pPr>
        <w:ind w:left="420" w:firstLine="420"/>
        <w:jc w:val="both"/>
        <w:spacing w:after="120" w:line="360" w:lineRule="auto"/>
        <w:widowControl w:val="off"/>
        <w:rPr>
          <w:rFonts w:ascii="Calibri" w:hAnsi="Calibri" w:eastAsia="宋体" w:cs="Times New Roman"/>
          <w:color w:val="auto"/>
          <w:sz w:val="20"/>
          <w:szCs w:val="24"/>
          <w:lang w:val="en-US" w:eastAsia="zh-CN" w:bidi="ar-SA"/>
        </w:rPr>
      </w:pPr>
      <w:r>
        <w:rPr>
          <w:rFonts w:ascii="Calibri" w:hAnsi="Calibri" w:eastAsia="宋体" w:cs="Times New Roman"/>
          <w:color w:val="auto"/>
          <w:sz w:val="20"/>
          <w:szCs w:val="24"/>
          <w:lang w:val="en-US" w:eastAsia="zh-CN" w:bidi="ar-SA"/>
        </w:rPr>
      </w:r>
      <w:r/>
    </w:p>
    <w:p>
      <w:pPr>
        <w:ind w:left="420" w:firstLine="420"/>
        <w:jc w:val="both"/>
        <w:spacing w:after="120" w:line="360" w:lineRule="auto"/>
        <w:widowControl w:val="off"/>
        <w:rPr>
          <w:rFonts w:ascii="Calibri" w:hAnsi="Calibri" w:eastAsia="宋体" w:cs="Times New Roman"/>
          <w:color w:val="auto"/>
          <w:sz w:val="20"/>
          <w:szCs w:val="24"/>
          <w:lang w:val="en-US" w:eastAsia="zh-CN" w:bidi="ar-SA"/>
        </w:rPr>
      </w:pPr>
      <w:r>
        <w:rPr>
          <w:rFonts w:ascii="Calibri" w:hAnsi="Calibri" w:eastAsia="宋体" w:cs="Times New Roman"/>
          <w:color w:val="auto"/>
          <w:sz w:val="20"/>
          <w:szCs w:val="24"/>
          <w:lang w:val="en-US" w:eastAsia="zh-CN" w:bidi="ar-SA"/>
        </w:rPr>
      </w:r>
      <w:r/>
    </w:p>
    <w:p>
      <w:pPr>
        <w:ind w:left="420" w:firstLine="420"/>
        <w:jc w:val="both"/>
        <w:spacing w:after="120" w:line="360" w:lineRule="auto"/>
        <w:widowControl w:val="off"/>
        <w:rPr>
          <w:rFonts w:ascii="Calibri" w:hAnsi="Calibri" w:eastAsia="宋体" w:cs="Times New Roman"/>
          <w:color w:val="auto"/>
          <w:sz w:val="20"/>
          <w:szCs w:val="24"/>
          <w:lang w:val="en-US" w:eastAsia="zh-CN" w:bidi="ar-SA"/>
        </w:rPr>
      </w:pPr>
      <w:r>
        <w:rPr>
          <w:rFonts w:ascii="Calibri" w:hAnsi="Calibri" w:eastAsia="宋体" w:cs="Times New Roman"/>
          <w:color w:val="auto"/>
          <w:sz w:val="20"/>
          <w:szCs w:val="24"/>
          <w:lang w:val="en-US" w:eastAsia="zh-CN" w:bidi="ar-SA"/>
        </w:rPr>
      </w:r>
      <w:r/>
    </w:p>
    <w:p>
      <w:pPr>
        <w:jc w:val="center"/>
        <w:spacing w:line="479" w:lineRule="atLeast"/>
        <w:rPr>
          <w:rFonts w:ascii="仿宋" w:hAnsi="仿宋" w:eastAsia="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b/>
          <w:bCs/>
          <w:sz w:val="32"/>
          <w:szCs w:val="32"/>
        </w:rPr>
      </w:r>
      <w:r/>
    </w:p>
    <w:p>
      <w:pPr>
        <w:jc w:val="center"/>
        <w:spacing w:line="479" w:lineRule="atLeast"/>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四、偏离表格式</w:t>
      </w:r>
      <w:r/>
    </w:p>
    <w:p>
      <w:pPr>
        <w:ind w:firstLine="600"/>
        <w:jc w:val="both"/>
        <w:spacing w:line="479" w:lineRule="atLeast"/>
        <w:widowControl w:val="off"/>
        <w:rPr>
          <w:rFonts w:ascii="仿宋" w:hAnsi="仿宋" w:eastAsia="仿宋" w:cs="Times New Roman"/>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2"/>
          <w:szCs w:val="32"/>
          <w:lang w:val="en-US" w:eastAsia="zh-CN" w:bidi="ar-SA"/>
        </w:rPr>
        <w:t xml:space="preserve"> </w:t>
      </w:r>
      <w:r/>
    </w:p>
    <w:p>
      <w:pPr>
        <w:jc w:val="both"/>
        <w:spacing w:line="479" w:lineRule="atLeast"/>
        <w:widowControl w:val="off"/>
        <w:rPr>
          <w:rFonts w:hint="eastAsia"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项目编号：</w:t>
      </w:r>
      <w:r>
        <w:rPr>
          <w:rFonts w:hint="eastAsia" w:ascii="仿宋" w:hAnsi="仿宋" w:eastAsia="仿宋" w:cs="Times New Roman"/>
          <w:sz w:val="28"/>
          <w:szCs w:val="28"/>
          <w:lang w:val="en-US" w:eastAsia="zh-CN" w:bidi="ar-SA"/>
        </w:rPr>
        <w:t xml:space="preserve">JSZC-320300-HCXN-G2026-0007</w:t>
      </w:r>
      <w:r/>
    </w:p>
    <w:p>
      <w:pPr>
        <w:jc w:val="both"/>
        <w:spacing w:line="479" w:lineRule="atLeast"/>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项目名称：</w:t>
      </w:r>
      <w:r>
        <w:rPr>
          <w:rFonts w:hint="eastAsia" w:ascii="仿宋" w:hAnsi="仿宋" w:eastAsia="仿宋" w:cs="Times New Roman"/>
          <w:sz w:val="28"/>
          <w:szCs w:val="28"/>
          <w:lang w:val="en-US" w:eastAsia="zh-CN" w:bidi="ar-SA"/>
        </w:rPr>
        <w:t xml:space="preserve">2026年徐州市中心城区城市更新市级样板片区策划编制服务项目</w:t>
      </w:r>
      <w:r/>
    </w:p>
    <w:tbl>
      <w:tblPr>
        <w:tblStyle w:val="980"/>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538"/>
        <w:gridCol w:w="1616"/>
        <w:gridCol w:w="1773"/>
        <w:gridCol w:w="1380"/>
        <w:gridCol w:w="2759"/>
      </w:tblGrid>
      <w:tr>
        <w:trPr>
          <w:trHeight w:val="794"/>
        </w:trPr>
        <w:tc>
          <w:tcPr>
            <w:shd w:val="clear" w:color="auto" w:fill="auto"/>
            <w:tcMar>
              <w:left w:w="108" w:type="dxa"/>
              <w:top w:w="0" w:type="dxa"/>
              <w:right w:w="108" w:type="dxa"/>
              <w:bottom w:w="0" w:type="dxa"/>
            </w:tcMar>
            <w:tcW w:w="788" w:type="dxa"/>
            <w:vAlign w:val="center"/>
            <w:textDirection w:val="lrTb"/>
            <w:noWrap w:val="false"/>
          </w:tcPr>
          <w:p>
            <w:pPr>
              <w:jc w:val="center"/>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序号</w:t>
            </w:r>
            <w:r/>
          </w:p>
        </w:tc>
        <w:tc>
          <w:tcPr>
            <w:shd w:val="clear" w:color="auto" w:fill="auto"/>
            <w:tcMar>
              <w:left w:w="108" w:type="dxa"/>
              <w:top w:w="0" w:type="dxa"/>
              <w:right w:w="108" w:type="dxa"/>
              <w:bottom w:w="0" w:type="dxa"/>
            </w:tcMar>
            <w:tcW w:w="1538" w:type="dxa"/>
            <w:vAlign w:val="center"/>
            <w:textDirection w:val="lrTb"/>
            <w:noWrap w:val="false"/>
          </w:tcPr>
          <w:p>
            <w:pPr>
              <w:jc w:val="center"/>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偏离内容</w:t>
            </w:r>
            <w:r/>
          </w:p>
        </w:tc>
        <w:tc>
          <w:tcPr>
            <w:shd w:val="clear" w:color="auto" w:fill="auto"/>
            <w:tcMar>
              <w:left w:w="108" w:type="dxa"/>
              <w:top w:w="0" w:type="dxa"/>
              <w:right w:w="108" w:type="dxa"/>
              <w:bottom w:w="0" w:type="dxa"/>
            </w:tcMar>
            <w:tcW w:w="1616" w:type="dxa"/>
            <w:vAlign w:val="center"/>
            <w:textDirection w:val="lrTb"/>
            <w:noWrap w:val="false"/>
          </w:tcPr>
          <w:p>
            <w:pPr>
              <w:jc w:val="center"/>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招标文件的要求</w:t>
            </w:r>
            <w:r/>
          </w:p>
        </w:tc>
        <w:tc>
          <w:tcPr>
            <w:shd w:val="clear" w:color="auto" w:fill="auto"/>
            <w:tcMar>
              <w:left w:w="108" w:type="dxa"/>
              <w:top w:w="0" w:type="dxa"/>
              <w:right w:w="108" w:type="dxa"/>
              <w:bottom w:w="0" w:type="dxa"/>
            </w:tcMar>
            <w:tcW w:w="1773" w:type="dxa"/>
            <w:vAlign w:val="center"/>
            <w:textDirection w:val="lrTb"/>
            <w:noWrap w:val="false"/>
          </w:tcPr>
          <w:p>
            <w:pPr>
              <w:jc w:val="center"/>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投标文件中的内容</w:t>
            </w:r>
            <w:r/>
          </w:p>
        </w:tc>
        <w:tc>
          <w:tcPr>
            <w:shd w:val="clear" w:color="auto" w:fill="auto"/>
            <w:tcMar>
              <w:left w:w="108" w:type="dxa"/>
              <w:top w:w="0" w:type="dxa"/>
              <w:right w:w="108" w:type="dxa"/>
              <w:bottom w:w="0" w:type="dxa"/>
            </w:tcMar>
            <w:tcW w:w="1380" w:type="dxa"/>
            <w:vAlign w:val="center"/>
            <w:textDirection w:val="lrTb"/>
            <w:noWrap w:val="false"/>
          </w:tcPr>
          <w:p>
            <w:pPr>
              <w:jc w:val="center"/>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（正/负/无）偏离</w:t>
            </w:r>
            <w:r/>
          </w:p>
        </w:tc>
        <w:tc>
          <w:tcPr>
            <w:shd w:val="clear" w:color="auto" w:fill="auto"/>
            <w:tcMar>
              <w:left w:w="108" w:type="dxa"/>
              <w:top w:w="0" w:type="dxa"/>
              <w:right w:w="108" w:type="dxa"/>
              <w:bottom w:w="0" w:type="dxa"/>
            </w:tcMar>
            <w:tcW w:w="2759" w:type="dxa"/>
            <w:vAlign w:val="center"/>
            <w:textDirection w:val="lrTb"/>
            <w:noWrap w:val="false"/>
          </w:tcPr>
          <w:p>
            <w:pPr>
              <w:jc w:val="center"/>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说明</w:t>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r>
      <w:tr>
        <w:trPr>
          <w:trHeight w:val="794"/>
        </w:trPr>
        <w:tc>
          <w:tcPr>
            <w:shd w:val="clear" w:color="auto" w:fill="auto"/>
            <w:tcMar>
              <w:left w:w="108" w:type="dxa"/>
              <w:top w:w="0" w:type="dxa"/>
              <w:right w:w="108" w:type="dxa"/>
              <w:bottom w:w="0" w:type="dxa"/>
            </w:tcMar>
            <w:tcW w:w="78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538"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616"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773"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1380"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c>
          <w:tcPr>
            <w:shd w:val="clear" w:color="auto" w:fill="auto"/>
            <w:tcMar>
              <w:left w:w="108" w:type="dxa"/>
              <w:top w:w="0" w:type="dxa"/>
              <w:right w:w="108" w:type="dxa"/>
              <w:bottom w:w="0" w:type="dxa"/>
            </w:tcMar>
            <w:tcW w:w="2759" w:type="dxa"/>
            <w:textDirection w:val="lrTb"/>
            <w:noWrap w:val="false"/>
          </w:tcPr>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tc>
      </w:tr>
    </w:tbl>
    <w:p>
      <w:pPr>
        <w:jc w:val="both"/>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8"/>
          <w:szCs w:val="28"/>
          <w:lang w:val="en-US" w:eastAsia="zh-CN" w:bidi="ar-SA"/>
        </w:rPr>
        <w:t xml:space="preserve">注</w:t>
      </w:r>
      <w:r>
        <w:rPr>
          <w:rFonts w:ascii="仿宋" w:hAnsi="仿宋" w:eastAsia="仿宋" w:cs="Times New Roman"/>
          <w:sz w:val="28"/>
          <w:szCs w:val="28"/>
          <w:lang w:val="en-US" w:eastAsia="zh-CN" w:bidi="ar-SA"/>
        </w:rPr>
        <w:t xml:space="preserve">：投标人的投标文件中的内容与招标文件（含招标文件的澄清或者修改的内容）的要求不同时，逐条列在偏离表中，否则将认为投标人接受招标文件的要求。</w:t>
      </w:r>
      <w:r/>
    </w:p>
    <w:p>
      <w:pPr>
        <w:ind w:firstLine="2850"/>
        <w:jc w:val="both"/>
        <w:spacing w:line="71" w:lineRule="atLeast"/>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p>
      <w:pPr>
        <w:jc w:val="both"/>
        <w:spacing w:line="71" w:lineRule="atLeast"/>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投标人：</w:t>
      </w:r>
      <w:r>
        <w:rPr>
          <w:rFonts w:ascii="仿宋" w:hAnsi="仿宋" w:eastAsia="仿宋" w:cs="Times New Roman"/>
          <w:sz w:val="28"/>
          <w:szCs w:val="28"/>
          <w:u w:val="single"/>
          <w:lang w:val="en-US" w:eastAsia="zh-CN" w:bidi="ar-SA"/>
        </w:rPr>
        <w:t xml:space="preserve">           </w:t>
      </w:r>
      <w:r>
        <w:rPr>
          <w:rFonts w:ascii="仿宋" w:hAnsi="仿宋" w:eastAsia="仿宋" w:cs="Times New Roman"/>
          <w:sz w:val="28"/>
          <w:szCs w:val="28"/>
          <w:lang w:val="en-US" w:eastAsia="zh-CN" w:bidi="ar-SA"/>
        </w:rPr>
        <w:t xml:space="preserve">（电子签章）</w:t>
      </w:r>
      <w:r/>
    </w:p>
    <w:p>
      <w:pPr>
        <w:ind w:firstLine="3900"/>
        <w:jc w:val="both"/>
        <w:spacing w:line="85" w:lineRule="atLeast"/>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 </w:t>
      </w:r>
      <w:r/>
    </w:p>
    <w:p>
      <w:pPr>
        <w:jc w:val="both"/>
        <w:spacing w:line="85" w:lineRule="atLeast"/>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日期：  年  月  日</w:t>
      </w:r>
      <w:r/>
    </w:p>
    <w:p>
      <w:pPr>
        <w:ind w:firstLine="6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jc w:val="center"/>
        <w:spacing w:line="479" w:lineRule="atLeast"/>
        <w:rPr>
          <w:rFonts w:ascii="仿宋" w:hAnsi="仿宋" w:eastAsia="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b/>
          <w:bCs/>
          <w:sz w:val="32"/>
          <w:szCs w:val="32"/>
        </w:rPr>
      </w:r>
      <w:r/>
    </w:p>
    <w:p>
      <w:pPr>
        <w:jc w:val="center"/>
        <w:spacing w:line="479" w:lineRule="atLeast"/>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五、授权委托书格式</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委托人：</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地址：</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法定代表人（负责人）：               职务：</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统一社会信用代码：</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受托人：      性别：男（女）</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年龄：岁      民族：族</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职务：</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身份证号：</w:t>
      </w:r>
      <w:r/>
    </w:p>
    <w:p>
      <w:pPr>
        <w:jc w:val="both"/>
        <w:spacing w:line="479" w:lineRule="atLeast"/>
        <w:widowControl w:val="off"/>
        <w:rPr>
          <w:rFonts w:ascii="仿宋" w:hAnsi="仿宋" w:eastAsia="仿宋" w:cs="Times New Roman"/>
          <w:b/>
          <w:bCs/>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0"/>
          <w:szCs w:val="24"/>
          <w:lang w:val="en-US" w:eastAsia="zh-CN" w:bidi="ar-SA"/>
        </w:rPr>
        <w:t xml:space="preserve">手机号码：</w:t>
      </w:r>
      <w:r/>
    </w:p>
    <w:p>
      <w:pPr>
        <w:ind w:firstLine="600"/>
        <w:jc w:val="both"/>
        <w:spacing w:line="479" w:lineRule="atLeast"/>
        <w:widowControl w:val="off"/>
        <w:rPr>
          <w:rFonts w:ascii="仿宋" w:hAnsi="仿宋" w:eastAsia="仿宋" w:cs="Times New Roman"/>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r>
      <w:r/>
    </w:p>
    <w:p>
      <w:pPr>
        <w:ind w:firstLine="6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兹委托（    ）全权代表我企业（公司）参与（</w:t>
      </w:r>
      <w:r>
        <w:rPr>
          <w:rFonts w:ascii="仿宋" w:hAnsi="仿宋" w:eastAsia="仿宋" w:cs="Times New Roman"/>
          <w:sz w:val="30"/>
          <w:szCs w:val="24"/>
          <w:u w:val="single"/>
          <w:lang w:val="en-US" w:eastAsia="zh-CN" w:bidi="ar-SA"/>
        </w:rPr>
        <w:t xml:space="preserve">     </w:t>
      </w:r>
      <w:r>
        <w:rPr>
          <w:rFonts w:ascii="仿宋" w:hAnsi="仿宋" w:eastAsia="仿宋" w:cs="Times New Roman"/>
          <w:sz w:val="30"/>
          <w:szCs w:val="24"/>
          <w:lang w:val="en-US" w:eastAsia="zh-CN" w:bidi="ar-SA"/>
        </w:rPr>
        <w:t xml:space="preserve">）项目（项目编号：</w:t>
      </w:r>
      <w:r>
        <w:rPr>
          <w:rFonts w:ascii="仿宋" w:hAnsi="仿宋" w:eastAsia="仿宋" w:cs="Times New Roman"/>
          <w:sz w:val="30"/>
          <w:szCs w:val="24"/>
          <w:u w:val="single"/>
          <w:lang w:val="en-US" w:eastAsia="zh-CN" w:bidi="ar-SA"/>
        </w:rPr>
        <w:t xml:space="preserve">        </w:t>
      </w:r>
      <w:r>
        <w:rPr>
          <w:rFonts w:ascii="仿宋" w:hAnsi="仿宋" w:eastAsia="仿宋" w:cs="Times New Roman"/>
          <w:sz w:val="30"/>
          <w:szCs w:val="24"/>
          <w:lang w:val="en-US" w:eastAsia="zh-CN" w:bidi="ar-SA"/>
        </w:rPr>
        <w:t xml:space="preserve">）的招、投标活动及签订合同。（  ）以我企业（公司）名义所为的法律行为及签署的文件，我企业（公司）均予以认可。有关法律责任均由我企业（公司）承担。（  ）无转委托权。委托期限自年月日起至年月日止。</w:t>
      </w:r>
      <w:r/>
    </w:p>
    <w:p>
      <w:pPr>
        <w:ind w:firstLine="63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特此授权委托。</w:t>
      </w:r>
      <w:r/>
    </w:p>
    <w:p>
      <w:pPr>
        <w:ind w:firstLine="600"/>
        <w:jc w:val="both"/>
        <w:spacing w:line="479" w:lineRule="atLeast"/>
        <w:widowControl w:val="off"/>
        <w:rPr>
          <w:rFonts w:ascii="仿宋" w:hAnsi="仿宋" w:eastAsia="仿宋" w:cs="Times New Roman"/>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r>
      <w:r/>
    </w:p>
    <w:p>
      <w:pPr>
        <w:ind w:firstLine="6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委托人（</w:t>
      </w:r>
      <w:r>
        <w:rPr>
          <w:rFonts w:hint="eastAsia" w:ascii="仿宋" w:hAnsi="仿宋" w:eastAsia="仿宋" w:cs="Times New Roman"/>
          <w:sz w:val="30"/>
          <w:szCs w:val="24"/>
          <w:lang w:val="en-US" w:eastAsia="zh-CN" w:bidi="ar-SA"/>
        </w:rPr>
        <w:t xml:space="preserve">盖章</w:t>
      </w:r>
      <w:r>
        <w:rPr>
          <w:rFonts w:ascii="仿宋" w:hAnsi="仿宋" w:eastAsia="仿宋" w:cs="Times New Roman"/>
          <w:sz w:val="30"/>
          <w:szCs w:val="24"/>
          <w:lang w:val="en-US" w:eastAsia="zh-CN" w:bidi="ar-SA"/>
        </w:rPr>
        <w:t xml:space="preserve">）：</w:t>
      </w:r>
      <w:r>
        <w:rPr>
          <w:rFonts w:hint="eastAsia" w:ascii="仿宋" w:hAnsi="仿宋" w:eastAsia="仿宋" w:cs="Times New Roman"/>
          <w:sz w:val="30"/>
          <w:szCs w:val="24"/>
          <w:lang w:val="en-US" w:eastAsia="zh-CN" w:bidi="ar-SA"/>
        </w:rPr>
        <w:t xml:space="preserve">    </w:t>
      </w:r>
      <w:r>
        <w:rPr>
          <w:rFonts w:ascii="仿宋" w:hAnsi="仿宋" w:eastAsia="仿宋" w:cs="Times New Roman"/>
          <w:sz w:val="30"/>
          <w:szCs w:val="24"/>
          <w:lang w:val="en-US" w:eastAsia="zh-CN" w:bidi="ar-SA"/>
        </w:rPr>
        <w:t xml:space="preserve">受托人（签字或盖章）：</w:t>
      </w:r>
      <w:r/>
    </w:p>
    <w:p>
      <w:pPr>
        <w:ind w:firstLine="600"/>
        <w:jc w:val="both"/>
        <w:spacing w:line="479" w:lineRule="atLeast"/>
        <w:widowControl w:val="off"/>
        <w:rPr>
          <w:rFonts w:ascii="仿宋" w:hAnsi="仿宋" w:eastAsia="仿宋" w:cs="Times New Roman"/>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r>
      <w:r/>
    </w:p>
    <w:p>
      <w:pPr>
        <w:ind w:firstLine="6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法定代表人（签字或盖章）： </w:t>
      </w:r>
      <w:r/>
    </w:p>
    <w:p>
      <w:pPr>
        <w:ind w:right="600" w:firstLine="615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年  月  日 </w:t>
      </w:r>
      <w:r/>
    </w:p>
    <w:p>
      <w:pPr>
        <w:jc w:val="both"/>
        <w:spacing w:line="479" w:lineRule="atLeast"/>
        <w:widowControl w:val="off"/>
        <w:rPr>
          <w:rFonts w:ascii="仿宋" w:hAnsi="仿宋" w:eastAsia="仿宋" w:cs="Times New Roman"/>
          <w:sz w:val="30"/>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(受托人身份证扫描件附后)</w:t>
      </w:r>
      <w:r/>
    </w:p>
    <w:p>
      <w:pPr>
        <w:ind w:firstLine="4470"/>
        <w:jc w:val="both"/>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4"/>
          <w:lang w:val="en-US" w:eastAsia="zh-CN" w:bidi="ar-SA"/>
        </w:rPr>
        <w:t xml:space="preserve"> </w:t>
      </w:r>
      <w:r/>
    </w:p>
    <w:p>
      <w:pPr>
        <w:ind w:firstLine="4470"/>
        <w:jc w:val="both"/>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4"/>
          <w:lang w:val="en-US" w:eastAsia="zh-CN" w:bidi="ar-SA"/>
        </w:rPr>
        <w:t xml:space="preserve"> </w:t>
      </w:r>
      <w:r/>
    </w:p>
    <w:p>
      <w:pPr>
        <w:ind w:firstLine="4470"/>
        <w:jc w:val="both"/>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4"/>
          <w:lang w:val="en-US" w:eastAsia="zh-CN" w:bidi="ar-SA"/>
        </w:rPr>
        <w:t xml:space="preserve"> </w:t>
      </w:r>
      <w:r/>
    </w:p>
    <w:p>
      <w:pPr>
        <w:ind w:firstLine="4470"/>
        <w:jc w:val="both"/>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4"/>
          <w:lang w:val="en-US" w:eastAsia="zh-CN" w:bidi="ar-SA"/>
        </w:rPr>
        <w:t xml:space="preserve"> </w:t>
      </w:r>
      <w:r/>
    </w:p>
    <w:p>
      <w:pPr>
        <w:ind w:firstLine="4470"/>
        <w:jc w:val="both"/>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4"/>
          <w:lang w:val="en-US" w:eastAsia="zh-CN" w:bidi="ar-SA"/>
        </w:rPr>
        <w:t xml:space="preserve"> </w:t>
      </w:r>
      <w:r/>
    </w:p>
    <w:p>
      <w:pPr>
        <w:ind w:firstLine="600"/>
        <w:jc w:val="center"/>
        <w:spacing w:before="100" w:after="100" w:line="479" w:lineRule="atLeast"/>
        <w:rPr>
          <w:rFonts w:ascii="仿宋" w:hAnsi="仿宋" w:eastAsia="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sz w:val="30"/>
        </w:rPr>
      </w:r>
      <w:r/>
    </w:p>
    <w:p>
      <w:pPr>
        <w:ind w:firstLine="600"/>
        <w:jc w:val="center"/>
        <w:spacing w:before="100" w:after="100" w:line="479" w:lineRule="atLeast"/>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六、中小企业声明函格式</w:t>
      </w:r>
      <w:r/>
    </w:p>
    <w:p>
      <w:pPr>
        <w:jc w:val="both"/>
        <w:spacing w:before="100" w:after="100" w:line="450" w:lineRule="atLeast"/>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r>
      <w:r/>
    </w:p>
    <w:p>
      <w:pPr>
        <w:jc w:val="both"/>
        <w:spacing w:before="100" w:after="100" w:line="450" w:lineRule="atLeast"/>
        <w:widowControl w:val="off"/>
        <w:rPr>
          <w:rFonts w:hint="eastAsia"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项目编号：</w:t>
      </w:r>
      <w:r>
        <w:rPr>
          <w:rFonts w:hint="eastAsia" w:ascii="仿宋" w:hAnsi="仿宋" w:eastAsia="仿宋" w:cs="Times New Roman"/>
          <w:sz w:val="28"/>
          <w:szCs w:val="28"/>
          <w:lang w:val="en-US" w:eastAsia="zh-CN" w:bidi="ar-SA"/>
        </w:rPr>
        <w:t xml:space="preserve">JSZC-320300-HCXN-G2026-0007</w:t>
      </w:r>
      <w:r/>
    </w:p>
    <w:p>
      <w:pPr>
        <w:jc w:val="both"/>
        <w:spacing w:before="100" w:after="100" w:line="450" w:lineRule="atLeast"/>
        <w:widowControl w:val="off"/>
        <w:rPr>
          <w:rFonts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8"/>
          <w:lang w:val="en-US" w:eastAsia="zh-CN" w:bidi="ar-SA"/>
        </w:rPr>
        <w:t xml:space="preserve">项目名称：</w:t>
      </w:r>
      <w:r>
        <w:rPr>
          <w:rFonts w:hint="eastAsia" w:ascii="仿宋" w:hAnsi="仿宋" w:eastAsia="仿宋" w:cs="Times New Roman"/>
          <w:sz w:val="28"/>
          <w:szCs w:val="28"/>
          <w:lang w:val="en-US" w:eastAsia="zh-CN" w:bidi="ar-SA"/>
        </w:rPr>
        <w:t xml:space="preserve">2026年徐州市中心城区城市更新市级样板片区策划编制服务项目</w:t>
      </w:r>
      <w:r/>
    </w:p>
    <w:p>
      <w:pPr>
        <w:ind w:firstLine="480"/>
        <w:jc w:val="both"/>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r>
      <w:r/>
    </w:p>
    <w:p>
      <w:pPr>
        <w:ind w:firstLine="480"/>
        <w:jc w:val="both"/>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本公司郑重声明，根据《政府采购促进中小企业发展管理办法》（财库[2020]46号）的规定，本公司参加（</w:t>
      </w:r>
      <w:r>
        <w:rPr>
          <w:rFonts w:hint="eastAsia" w:ascii="仿宋" w:hAnsi="仿宋" w:eastAsia="仿宋" w:cs="Times New Roman"/>
          <w:sz w:val="28"/>
          <w:szCs w:val="28"/>
          <w:u w:val="single"/>
          <w:lang w:val="en-US" w:eastAsia="zh-CN" w:bidi="ar-SA"/>
        </w:rPr>
        <w:t xml:space="preserve">徐州市住房和城乡建设局</w:t>
      </w:r>
      <w:r>
        <w:rPr>
          <w:rFonts w:ascii="仿宋" w:hAnsi="仿宋" w:eastAsia="仿宋" w:cs="Times New Roman"/>
          <w:sz w:val="28"/>
          <w:szCs w:val="28"/>
          <w:lang w:val="en-US" w:eastAsia="zh-CN" w:bidi="ar-SA"/>
        </w:rPr>
        <w:t xml:space="preserve">）的（</w:t>
      </w:r>
      <w:r>
        <w:rPr>
          <w:rFonts w:hint="eastAsia" w:ascii="仿宋" w:hAnsi="仿宋" w:eastAsia="仿宋" w:cs="Times New Roman"/>
          <w:sz w:val="28"/>
          <w:szCs w:val="28"/>
          <w:lang w:val="en-US" w:eastAsia="zh-CN" w:bidi="ar-SA"/>
        </w:rPr>
        <w:t xml:space="preserve">2026年徐州市中心城区城市更新市级样板片区策划编制服务项目</w:t>
      </w:r>
      <w:r>
        <w:rPr>
          <w:rFonts w:ascii="仿宋" w:hAnsi="仿宋" w:eastAsia="仿宋" w:cs="Times New Roman"/>
          <w:sz w:val="28"/>
          <w:szCs w:val="28"/>
          <w:lang w:val="en-US" w:eastAsia="zh-CN" w:bidi="ar-SA"/>
        </w:rPr>
        <w:t xml:space="preserve">）采购活动，提供的货物全部由符合政策要求的中小企业制造。相关企业的具体情况如下：</w:t>
      </w:r>
      <w:r/>
    </w:p>
    <w:p>
      <w:pPr>
        <w:ind w:left="0" w:firstLine="560"/>
        <w:jc w:val="both"/>
        <w:spacing w:after="120"/>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1、（</w:t>
      </w:r>
      <w:r>
        <w:rPr>
          <w:rFonts w:ascii="仿宋" w:hAnsi="仿宋" w:eastAsia="仿宋" w:cs="Times New Roman"/>
          <w:sz w:val="28"/>
          <w:szCs w:val="28"/>
          <w:u w:val="single"/>
          <w:lang w:val="en-US" w:eastAsia="zh-CN" w:bidi="ar-SA"/>
        </w:rPr>
        <w:t xml:space="preserve"> 标的名称</w:t>
      </w:r>
      <w:r>
        <w:rPr>
          <w:rFonts w:ascii="仿宋" w:hAnsi="仿宋" w:eastAsia="仿宋" w:cs="Times New Roman"/>
          <w:sz w:val="28"/>
          <w:szCs w:val="28"/>
          <w:lang w:val="en-US" w:eastAsia="zh-CN" w:bidi="ar-SA"/>
        </w:rPr>
        <w:t xml:space="preserve">），属于（</w:t>
      </w:r>
      <w:r>
        <w:rPr>
          <w:rFonts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u w:val="single"/>
          <w:lang w:val="en-US" w:eastAsia="zh-CN" w:bidi="ar-SA"/>
        </w:rPr>
        <w:t xml:space="preserve">其它未列明行业</w:t>
      </w:r>
      <w:r>
        <w:rPr>
          <w:rFonts w:ascii="仿宋" w:hAnsi="仿宋" w:eastAsia="仿宋" w:cs="Times New Roman"/>
          <w:sz w:val="28"/>
          <w:szCs w:val="28"/>
          <w:u w:val="single"/>
          <w:lang w:val="en-US" w:eastAsia="zh-CN" w:bidi="ar-SA"/>
        </w:rPr>
        <w:t xml:space="preserve"> </w:t>
      </w:r>
      <w:r>
        <w:rPr>
          <w:rFonts w:ascii="仿宋" w:hAnsi="仿宋" w:eastAsia="仿宋" w:cs="Times New Roman"/>
          <w:sz w:val="28"/>
          <w:szCs w:val="28"/>
          <w:lang w:val="en-US" w:eastAsia="zh-CN" w:bidi="ar-SA"/>
        </w:rPr>
        <w:t xml:space="preserve">）行业；供应商为（</w:t>
      </w:r>
      <w:r>
        <w:rPr>
          <w:rFonts w:ascii="仿宋" w:hAnsi="仿宋" w:eastAsia="仿宋" w:cs="Times New Roman"/>
          <w:sz w:val="28"/>
          <w:szCs w:val="28"/>
          <w:u w:val="single"/>
          <w:lang w:val="en-US" w:eastAsia="zh-CN" w:bidi="ar-SA"/>
        </w:rPr>
        <w:t xml:space="preserve">企业名称</w:t>
      </w:r>
      <w:r>
        <w:rPr>
          <w:rFonts w:ascii="仿宋" w:hAnsi="仿宋" w:eastAsia="仿宋" w:cs="Times New Roman"/>
          <w:sz w:val="28"/>
          <w:szCs w:val="28"/>
          <w:lang w:val="en-US" w:eastAsia="zh-CN" w:bidi="ar-SA"/>
        </w:rPr>
        <w:t xml:space="preserve">），从业人员（  ）人，营业收入为（   万元），资产总额为（   万元）①，属于</w:t>
      </w:r>
      <w:r>
        <w:rPr>
          <w:rFonts w:ascii="仿宋" w:hAnsi="仿宋" w:eastAsia="仿宋" w:cs="Times New Roman"/>
          <w:sz w:val="28"/>
          <w:szCs w:val="28"/>
          <w:u w:val="single"/>
          <w:lang w:val="en-US" w:eastAsia="zh-CN" w:bidi="ar-SA"/>
        </w:rPr>
        <w:t xml:space="preserve">        </w:t>
      </w:r>
      <w:r>
        <w:rPr>
          <w:rFonts w:ascii="仿宋" w:hAnsi="仿宋" w:eastAsia="仿宋" w:cs="Times New Roman"/>
          <w:sz w:val="28"/>
          <w:szCs w:val="28"/>
          <w:lang w:val="en-US" w:eastAsia="zh-CN" w:bidi="ar-SA"/>
        </w:rPr>
        <w:t xml:space="preserve">（中型企业、小型企业、微型企业）；</w:t>
      </w:r>
      <w:r/>
    </w:p>
    <w:p>
      <w:pPr>
        <w:ind w:left="0" w:firstLine="560"/>
        <w:jc w:val="both"/>
        <w:spacing w:after="120"/>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2、（</w:t>
      </w:r>
      <w:r>
        <w:rPr>
          <w:rFonts w:ascii="仿宋" w:hAnsi="仿宋" w:eastAsia="仿宋" w:cs="Times New Roman"/>
          <w:sz w:val="28"/>
          <w:szCs w:val="28"/>
          <w:u w:val="single"/>
          <w:lang w:val="en-US" w:eastAsia="zh-CN" w:bidi="ar-SA"/>
        </w:rPr>
        <w:t xml:space="preserve"> 标的名称 </w:t>
      </w:r>
      <w:r>
        <w:rPr>
          <w:rFonts w:ascii="仿宋" w:hAnsi="仿宋" w:eastAsia="仿宋" w:cs="Times New Roman"/>
          <w:sz w:val="28"/>
          <w:szCs w:val="28"/>
          <w:lang w:val="en-US" w:eastAsia="zh-CN" w:bidi="ar-SA"/>
        </w:rPr>
        <w:t xml:space="preserve">），属于（</w:t>
      </w:r>
      <w:r>
        <w:rPr>
          <w:rFonts w:ascii="仿宋" w:hAnsi="仿宋" w:eastAsia="仿宋" w:cs="Times New Roman"/>
          <w:sz w:val="28"/>
          <w:szCs w:val="28"/>
          <w:u w:val="single"/>
          <w:lang w:val="en-US" w:eastAsia="zh-CN" w:bidi="ar-SA"/>
        </w:rPr>
        <w:t xml:space="preserve">                </w:t>
      </w:r>
      <w:r>
        <w:rPr>
          <w:rFonts w:ascii="仿宋" w:hAnsi="仿宋" w:eastAsia="仿宋" w:cs="Times New Roman"/>
          <w:sz w:val="28"/>
          <w:szCs w:val="28"/>
          <w:lang w:val="en-US" w:eastAsia="zh-CN" w:bidi="ar-SA"/>
        </w:rPr>
        <w:t xml:space="preserve">）行业；供应商为（</w:t>
      </w:r>
      <w:r>
        <w:rPr>
          <w:rFonts w:ascii="仿宋" w:hAnsi="仿宋" w:eastAsia="仿宋" w:cs="Times New Roman"/>
          <w:sz w:val="28"/>
          <w:szCs w:val="28"/>
          <w:u w:val="single"/>
          <w:lang w:val="en-US" w:eastAsia="zh-CN" w:bidi="ar-SA"/>
        </w:rPr>
        <w:t xml:space="preserve">企业名称</w:t>
      </w:r>
      <w:r>
        <w:rPr>
          <w:rFonts w:ascii="仿宋" w:hAnsi="仿宋" w:eastAsia="仿宋" w:cs="Times New Roman"/>
          <w:sz w:val="28"/>
          <w:szCs w:val="28"/>
          <w:lang w:val="en-US" w:eastAsia="zh-CN" w:bidi="ar-SA"/>
        </w:rPr>
        <w:t xml:space="preserve">），从业人员（  ）人，营业收入为（   万元），资产总额为（   万元）①，属于</w:t>
      </w:r>
      <w:r>
        <w:rPr>
          <w:rFonts w:ascii="仿宋" w:hAnsi="仿宋" w:eastAsia="仿宋" w:cs="Times New Roman"/>
          <w:sz w:val="28"/>
          <w:szCs w:val="28"/>
          <w:u w:val="single"/>
          <w:lang w:val="en-US" w:eastAsia="zh-CN" w:bidi="ar-SA"/>
        </w:rPr>
        <w:t xml:space="preserve">        </w:t>
      </w:r>
      <w:r>
        <w:rPr>
          <w:rFonts w:ascii="仿宋" w:hAnsi="仿宋" w:eastAsia="仿宋" w:cs="Times New Roman"/>
          <w:sz w:val="28"/>
          <w:szCs w:val="28"/>
          <w:lang w:val="en-US" w:eastAsia="zh-CN" w:bidi="ar-SA"/>
        </w:rPr>
        <w:t xml:space="preserve">（中型企业、小型企业、微型企业）；</w:t>
      </w:r>
      <w:r/>
    </w:p>
    <w:p>
      <w:pPr>
        <w:ind w:left="0"/>
        <w:jc w:val="both"/>
        <w:spacing w:after="120"/>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w:t>
      </w:r>
      <w:r/>
    </w:p>
    <w:p>
      <w:pPr>
        <w:ind w:left="0" w:firstLine="560"/>
        <w:jc w:val="both"/>
        <w:spacing w:after="120"/>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以上企业，不属于大企业的分支机构，不存在控股股东为大企业的情形，也不存在与大企业的负责人为同一人的情形。</w:t>
      </w:r>
      <w:r/>
    </w:p>
    <w:p>
      <w:pPr>
        <w:jc w:val="both"/>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本企业对上述声明内容的真实性负责。如有虚假，将依法承担相应责任。</w:t>
      </w:r>
      <w:r/>
    </w:p>
    <w:p>
      <w:pPr>
        <w:ind w:left="0"/>
        <w:jc w:val="both"/>
        <w:spacing w:after="120"/>
        <w:widowControl w:val="off"/>
        <w:rPr>
          <w:rFonts w:ascii="仿宋" w:hAnsi="仿宋" w:eastAsia="仿宋" w:cs="Times New Roman"/>
          <w:b/>
          <w:bCs/>
          <w:sz w:val="28"/>
          <w:szCs w:val="28"/>
          <w:lang w:val="en-US" w:eastAsia="zh-CN" w:bidi="ar-SA"/>
        </w:rPr>
      </w:pPr>
      <w:r>
        <w:rPr>
          <w:rFonts w:ascii="仿宋" w:hAnsi="仿宋" w:eastAsia="仿宋" w:cs="Times New Roman"/>
          <w:b/>
          <w:bCs/>
          <w:sz w:val="28"/>
          <w:szCs w:val="28"/>
          <w:lang w:val="en-US" w:eastAsia="zh-CN" w:bidi="ar-SA"/>
        </w:rPr>
      </w:r>
      <w:r/>
    </w:p>
    <w:p>
      <w:pP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注：本项目采购的服务属于</w:t>
      </w:r>
      <w:r>
        <w:rPr>
          <w:rFonts w:hint="eastAsia" w:ascii="仿宋" w:hAnsi="仿宋" w:eastAsia="仿宋" w:cs="仿宋"/>
          <w:b/>
          <w:bCs/>
          <w:sz w:val="24"/>
          <w:u w:val="single"/>
        </w:rPr>
        <w:t xml:space="preserve">其它未列明行业</w:t>
      </w:r>
      <w:r>
        <w:rPr>
          <w:rFonts w:hint="eastAsia" w:ascii="仿宋" w:hAnsi="仿宋" w:eastAsia="仿宋" w:cs="仿宋"/>
          <w:b/>
          <w:bCs/>
          <w:sz w:val="24"/>
        </w:rPr>
        <w:t xml:space="preserve">。</w:t>
      </w:r>
      <w:r/>
    </w:p>
    <w:p>
      <w:pPr>
        <w:spacing w:line="360" w:lineRule="auto"/>
        <w:widowControl/>
        <w:rPr>
          <w:rFonts w:hint="eastAsia" w:ascii="仿宋" w:hAnsi="仿宋" w:eastAsia="仿宋" w:cs="仿宋"/>
          <w:sz w:val="24"/>
        </w:rPr>
      </w:pPr>
      <w:r/>
      <w:bookmarkStart w:id="3" w:name="_GoBack"/>
      <w:r/>
      <w:bookmarkEnd w:id="3"/>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供应商/联合体牵头人：（盖章）：</w:t>
      </w:r>
      <w:r/>
    </w:p>
    <w:p>
      <w:pPr>
        <w:ind w:firstLine="480"/>
        <w:spacing w:line="360" w:lineRule="auto"/>
        <w:widowControl/>
        <w:rPr>
          <w:rFonts w:hint="eastAsia" w:ascii="仿宋" w:hAnsi="仿宋" w:eastAsia="仿宋" w:cs="仿宋"/>
          <w:sz w:val="24"/>
        </w:rPr>
      </w:pPr>
      <w:r>
        <w:rPr>
          <w:rFonts w:hint="eastAsia" w:ascii="仿宋" w:hAnsi="仿宋" w:eastAsia="仿宋" w:cs="仿宋"/>
          <w:sz w:val="24"/>
        </w:rPr>
        <w:t xml:space="preserve">                         </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日期： 年  月  日</w:t>
      </w:r>
      <w:r/>
    </w:p>
    <w:p>
      <w:pPr>
        <w:spacing w:line="360" w:lineRule="auto"/>
        <w:widowControl/>
        <w:rPr>
          <w:rFonts w:hint="eastAsia" w:ascii="仿宋" w:hAnsi="仿宋" w:eastAsia="仿宋" w:cs="仿宋"/>
          <w:b/>
          <w:sz w:val="24"/>
        </w:rPr>
      </w:pPr>
      <w:r>
        <w:rPr>
          <w:rFonts w:hint="eastAsia" w:ascii="仿宋" w:hAnsi="仿宋" w:eastAsia="仿宋" w:cs="仿宋"/>
          <w:b/>
          <w:sz w:val="24"/>
        </w:rPr>
      </w:r>
      <w:r/>
    </w:p>
    <w:p>
      <w:pPr>
        <w:spacing w:line="360" w:lineRule="auto"/>
        <w:widowControl/>
        <w:rPr>
          <w:rFonts w:hint="eastAsia" w:ascii="仿宋" w:hAnsi="仿宋" w:eastAsia="仿宋" w:cs="仿宋"/>
          <w:b/>
          <w:sz w:val="24"/>
        </w:rPr>
      </w:pPr>
      <w:r>
        <w:rPr>
          <w:rFonts w:hint="eastAsia" w:ascii="仿宋" w:hAnsi="仿宋" w:eastAsia="仿宋" w:cs="仿宋"/>
          <w:b/>
          <w:sz w:val="24"/>
        </w:rPr>
        <w:t xml:space="preserve">备注：从业人员、营业收入、资产总额填报上一年度数据，无上一年度数据的新成立企业可不填报。</w:t>
      </w:r>
      <w:r/>
    </w:p>
    <w:p>
      <w:pPr>
        <w:ind w:left="0"/>
        <w:jc w:val="left"/>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r>
      <w:r/>
    </w:p>
    <w:p>
      <w:pPr>
        <w:ind w:left="0"/>
        <w:jc w:val="left"/>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r>
      <w:r/>
    </w:p>
    <w:p>
      <w:pPr>
        <w:ind w:left="0"/>
        <w:jc w:val="left"/>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r>
      <w:r/>
    </w:p>
    <w:p>
      <w:pPr>
        <w:ind w:left="0"/>
        <w:jc w:val="left"/>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t xml:space="preserve">说明：</w:t>
      </w:r>
      <w:r/>
    </w:p>
    <w:p>
      <w:pPr>
        <w:ind w:left="0"/>
        <w:jc w:val="both"/>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t xml:space="preserve">2、从业人员、营业收入、资产总额填报供应商上一年度数据，无上一年度数据的新成立企业可不填报。</w:t>
      </w:r>
      <w:r/>
    </w:p>
    <w:p>
      <w:pPr>
        <w:ind w:left="0"/>
        <w:jc w:val="both"/>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120"/>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t xml:space="preserve">4、供应商提供的《中小企业声明函》与事实不符的，依照《政府采购法》第七十七条第一款的规定追究法律责任。</w:t>
      </w:r>
      <w:r/>
    </w:p>
    <w:p>
      <w:pPr>
        <w:jc w:val="left"/>
        <w:spacing w:before="100" w:beforeAutospacing="1" w:after="100" w:afterAutospacing="1" w:line="450" w:lineRule="atLeast"/>
        <w:widowControl/>
        <w:rPr>
          <w:rFonts w:ascii="仿宋" w:hAnsi="仿宋" w:eastAsia="仿宋" w:cs="Times New Roman"/>
          <w:sz w:val="28"/>
          <w:szCs w:val="28"/>
          <w:lang w:val="en-US" w:eastAsia="zh-CN" w:bidi="ar-SA"/>
        </w:rPr>
      </w:pPr>
      <w:r>
        <w:rPr>
          <w:rFonts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1851660</wp:posOffset>
                </wp:positionH>
                <wp:positionV relativeFrom="paragraph">
                  <wp:posOffset>1266825</wp:posOffset>
                </wp:positionV>
                <wp:extent cx="2163445" cy="4689475"/>
                <wp:effectExtent l="0" t="0" r="8255" b="1587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2163445" cy="468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5.8pt;mso-position-horizontal:absolute;mso-position-vertical-relative:text;margin-top:99.8pt;mso-position-vertical:absolute;width:170.3pt;height:369.2pt;mso-wrap-distance-left:9.0pt;mso-wrap-distance-top:0.0pt;mso-wrap-distance-right:9.0pt;mso-wrap-distance-bottom:0.0pt;" stroked="f">
                <v:path textboxrect="0,0,0,0"/>
                <v:imagedata r:id="rId17" o:title=""/>
              </v:shape>
            </w:pict>
          </mc:Fallback>
        </mc:AlternateContent>
      </w:r>
      <w:r>
        <w:rPr>
          <w:rFonts w:ascii="仿宋" w:hAnsi="仿宋" w:eastAsia="仿宋" w:cs="Times New Roman"/>
          <w:sz w:val="28"/>
          <w:szCs w:val="28"/>
          <w:lang w:val="en-US" w:eastAsia="zh-CN" w:bidi="ar-SA"/>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left="1440" w:right="1440"/>
        <w:jc w:val="both"/>
        <w:spacing w:after="120"/>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p>
      <w:pPr>
        <w:ind w:firstLine="600"/>
        <w:jc w:val="center"/>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1"/>
          <w:szCs w:val="24"/>
          <w:lang w:val="en-US" w:eastAsia="zh-CN" w:bidi="ar-SA"/>
        </w:rPr>
        <w:br w:type="page" w:clear="all"/>
      </w:r>
      <w:r/>
    </w:p>
    <w:p>
      <w:pPr>
        <w:ind w:firstLine="600"/>
        <w:jc w:val="center"/>
        <w:spacing w:line="479" w:lineRule="atLeast"/>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七、残疾人福利性单位声明函格式</w:t>
      </w:r>
      <w:r/>
    </w:p>
    <w:p>
      <w:pPr>
        <w:ind w:firstLine="624"/>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30"/>
          <w:szCs w:val="24"/>
          <w:lang w:val="en-US" w:eastAsia="zh-CN" w:bidi="ar-SA"/>
        </w:rPr>
        <w:t xml:space="preserve"> </w:t>
      </w:r>
      <w:r>
        <w:rPr>
          <w:rFonts w:ascii="仿宋" w:hAnsi="仿宋" w:eastAsia="仿宋" w:cs="Times New Roman"/>
          <w:spacing w:val="6"/>
          <w:sz w:val="28"/>
          <w:szCs w:val="22"/>
          <w:lang w:val="en-US" w:eastAsia="zh-CN" w:bidi="ar-SA"/>
        </w:rPr>
        <w:t xml:space="preserve">（如投标人不属于残疾人福利性单位不需要提供此声明函）</w:t>
      </w:r>
      <w:r/>
    </w:p>
    <w:p>
      <w:pPr>
        <w:ind w:firstLine="624"/>
        <w:jc w:val="both"/>
        <w:spacing w:line="479" w:lineRule="atLeast"/>
        <w:widowControl w:val="off"/>
        <w:rPr>
          <w:rFonts w:ascii="仿宋" w:hAnsi="仿宋" w:eastAsia="仿宋" w:cs="Times New Roman"/>
          <w:spacing w:val="6"/>
          <w:sz w:val="28"/>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28"/>
          <w:szCs w:val="22"/>
          <w:lang w:val="en-US" w:eastAsia="zh-CN" w:bidi="ar-SA"/>
        </w:rPr>
      </w:r>
      <w:r/>
    </w:p>
    <w:p>
      <w:pPr>
        <w:ind w:firstLine="624"/>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28"/>
          <w:szCs w:val="22"/>
          <w:lang w:val="en-US" w:eastAsia="zh-CN" w:bidi="ar-SA"/>
        </w:rPr>
        <w:t xml:space="preserve">项目编号：</w:t>
      </w:r>
      <w:r/>
    </w:p>
    <w:p>
      <w:pPr>
        <w:ind w:firstLine="624"/>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28"/>
          <w:szCs w:val="22"/>
          <w:lang w:val="en-US" w:eastAsia="zh-CN" w:bidi="ar-SA"/>
        </w:rPr>
        <w:t xml:space="preserve">项目名称：</w:t>
      </w:r>
      <w:r/>
    </w:p>
    <w:p>
      <w:pPr>
        <w:ind w:firstLine="624"/>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28"/>
          <w:szCs w:val="22"/>
          <w:lang w:val="en-US" w:eastAsia="zh-CN" w:bidi="ar-SA"/>
        </w:rPr>
        <w:t xml:space="preserve">本单位郑重声明，根据《财政部 民政部 中国残疾人联合会关于促进残疾人就业政府采购政策的通知》（财库</w:t>
      </w:r>
      <w:r>
        <w:rPr>
          <w:rFonts w:ascii="仿宋" w:hAnsi="仿宋" w:eastAsia="仿宋" w:cs="Times New Roman"/>
          <w:sz w:val="28"/>
          <w:szCs w:val="22"/>
          <w:lang w:val="en-US" w:eastAsia="zh-CN" w:bidi="ar-SA"/>
        </w:rPr>
        <w:t xml:space="preserve">〔2017〕 141</w:t>
      </w:r>
      <w:r>
        <w:rPr>
          <w:rFonts w:ascii="仿宋" w:hAnsi="仿宋" w:eastAsia="仿宋" w:cs="Times New Roman"/>
          <w:spacing w:val="6"/>
          <w:sz w:val="28"/>
          <w:szCs w:val="22"/>
          <w:lang w:val="en-US" w:eastAsia="zh-CN" w:bidi="ar-SA"/>
        </w:rPr>
        <w:t xml:space="preserve">号）的规定，本单位为符合条件的残疾人福利性单位，且本单位参加</w:t>
      </w:r>
      <w:r>
        <w:rPr>
          <w:rFonts w:ascii="仿宋" w:hAnsi="仿宋" w:eastAsia="仿宋" w:cs="Times New Roman"/>
          <w:sz w:val="28"/>
          <w:szCs w:val="22"/>
          <w:lang w:val="en-US" w:eastAsia="zh-CN" w:bidi="ar-SA"/>
        </w:rPr>
        <w:t xml:space="preserve">______</w:t>
      </w:r>
      <w:r>
        <w:rPr>
          <w:rFonts w:ascii="仿宋" w:hAnsi="仿宋" w:eastAsia="仿宋" w:cs="Times New Roman"/>
          <w:spacing w:val="6"/>
          <w:sz w:val="28"/>
          <w:szCs w:val="22"/>
          <w:lang w:val="en-US" w:eastAsia="zh-CN" w:bidi="ar-SA"/>
        </w:rPr>
        <w:t xml:space="preserve">单位的</w:t>
      </w:r>
      <w:r>
        <w:rPr>
          <w:rFonts w:ascii="仿宋" w:hAnsi="仿宋" w:eastAsia="仿宋" w:cs="Times New Roman"/>
          <w:sz w:val="28"/>
          <w:szCs w:val="22"/>
          <w:lang w:val="en-US" w:eastAsia="zh-CN" w:bidi="ar-SA"/>
        </w:rPr>
        <w:t xml:space="preserve">______</w:t>
      </w:r>
      <w:r>
        <w:rPr>
          <w:rFonts w:ascii="仿宋" w:hAnsi="仿宋" w:eastAsia="仿宋" w:cs="Times New Roman"/>
          <w:spacing w:val="6"/>
          <w:sz w:val="28"/>
          <w:szCs w:val="22"/>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28"/>
          <w:szCs w:val="22"/>
          <w:lang w:val="en-US" w:eastAsia="zh-CN" w:bidi="ar-SA"/>
        </w:rPr>
        <w:t xml:space="preserve">本单位对上述声明的真实性负责。如有虚假，将依法承担相应责任。</w:t>
      </w:r>
      <w:r/>
    </w:p>
    <w:p>
      <w:pPr>
        <w:ind w:firstLine="624"/>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28"/>
          <w:szCs w:val="22"/>
          <w:lang w:val="en-US" w:eastAsia="zh-CN" w:bidi="ar-SA"/>
        </w:rPr>
        <w:t xml:space="preserve"> </w:t>
      </w:r>
      <w:r/>
    </w:p>
    <w:p>
      <w:pPr>
        <w:ind w:firstLine="624"/>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pacing w:val="6"/>
          <w:sz w:val="28"/>
          <w:szCs w:val="22"/>
          <w:lang w:val="en-US" w:eastAsia="zh-CN" w:bidi="ar-SA"/>
        </w:rPr>
        <w:t xml:space="preserve"> </w:t>
      </w:r>
      <w:r/>
    </w:p>
    <w:p>
      <w:pPr>
        <w:ind w:firstLine="255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投标人：</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w:t>
      </w:r>
      <w:r>
        <w:rPr>
          <w:rFonts w:hint="eastAsia" w:ascii="仿宋" w:hAnsi="仿宋" w:eastAsia="仿宋" w:cs="Times New Roman"/>
          <w:sz w:val="28"/>
          <w:szCs w:val="22"/>
          <w:lang w:val="en-US" w:eastAsia="zh-CN" w:bidi="ar-SA"/>
        </w:rPr>
        <w:t xml:space="preserve">盖章</w:t>
      </w:r>
      <w:r>
        <w:rPr>
          <w:rFonts w:ascii="仿宋" w:hAnsi="仿宋" w:eastAsia="仿宋" w:cs="Times New Roman"/>
          <w:sz w:val="28"/>
          <w:szCs w:val="22"/>
          <w:lang w:val="en-US" w:eastAsia="zh-CN" w:bidi="ar-SA"/>
        </w:rPr>
        <w:t xml:space="preserve">）</w:t>
      </w:r>
      <w:r/>
    </w:p>
    <w:p>
      <w:pPr>
        <w:ind w:firstLine="450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 </w:t>
      </w:r>
      <w:r/>
    </w:p>
    <w:p>
      <w:pPr>
        <w:ind w:firstLine="450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日期：  年  月  日</w:t>
      </w:r>
      <w:r/>
    </w:p>
    <w:p>
      <w:pPr>
        <w:ind w:firstLine="45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ind w:firstLine="6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ind w:firstLine="600"/>
        <w:jc w:val="center"/>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1"/>
          <w:szCs w:val="24"/>
          <w:lang w:val="en-US" w:eastAsia="zh-CN" w:bidi="ar-SA"/>
        </w:rPr>
        <w:br w:type="page" w:clear="all"/>
      </w:r>
      <w:r/>
    </w:p>
    <w:p>
      <w:pPr>
        <w:jc w:val="center"/>
        <w:spacing w:line="479" w:lineRule="atLeast"/>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八、投标人参加政府采购活动前3年内在经营活动中没有重大违法记录的书面声明格式</w:t>
      </w:r>
      <w:r/>
    </w:p>
    <w:p>
      <w:pPr>
        <w:ind w:firstLine="6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ind w:firstLine="60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我单位在参加</w:t>
      </w:r>
      <w:r>
        <w:rPr>
          <w:rFonts w:hint="eastAsia" w:ascii="仿宋" w:hAnsi="仿宋" w:eastAsia="仿宋" w:cs="Times New Roman"/>
          <w:sz w:val="28"/>
          <w:szCs w:val="22"/>
          <w:u w:val="single"/>
          <w:lang w:val="en-US" w:eastAsia="zh-CN" w:bidi="ar-SA"/>
        </w:rPr>
        <w:t xml:space="preserve">2026年徐州市中心城区城市更新市级样板片区策划编制服务项目</w:t>
      </w:r>
      <w:r>
        <w:rPr>
          <w:rFonts w:ascii="仿宋" w:hAnsi="仿宋" w:eastAsia="仿宋" w:cs="Times New Roman"/>
          <w:sz w:val="28"/>
          <w:szCs w:val="22"/>
          <w:lang w:val="en-US" w:eastAsia="zh-CN" w:bidi="ar-SA"/>
        </w:rPr>
        <w:t xml:space="preserve">项目（项目编号：</w:t>
      </w:r>
      <w:r>
        <w:rPr>
          <w:rFonts w:hint="eastAsia" w:ascii="仿宋" w:hAnsi="仿宋" w:eastAsia="仿宋" w:cs="Times New Roman"/>
          <w:sz w:val="28"/>
          <w:szCs w:val="22"/>
          <w:u w:val="single"/>
          <w:lang w:val="en-US" w:eastAsia="zh-CN" w:bidi="ar-SA"/>
        </w:rPr>
        <w:t xml:space="preserve">JSZC-320300-HCXN-G2026-0007</w:t>
      </w:r>
      <w:r>
        <w:rPr>
          <w:rFonts w:ascii="仿宋" w:hAnsi="仿宋" w:eastAsia="仿宋" w:cs="Times New Roman"/>
          <w:sz w:val="28"/>
          <w:szCs w:val="22"/>
          <w:lang w:val="en-US" w:eastAsia="zh-CN" w:bidi="ar-SA"/>
        </w:rPr>
        <w:t xml:space="preserve">）政府采购活动前3年内，在经营活动中没有重大违法记录。重大违法记录是指因违法经营受到刑事处罚或者责令停产停业、吊销许可证或者执照、较大数额罚款等行政处罚。</w:t>
      </w:r>
      <w:r/>
    </w:p>
    <w:p>
      <w:pPr>
        <w:ind w:firstLine="60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我单位对上述声明的真实性负责。如有虚假，将依法承担相应责任。</w:t>
      </w:r>
      <w:r/>
    </w:p>
    <w:p>
      <w:pPr>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 </w:t>
      </w:r>
      <w:r/>
    </w:p>
    <w:p>
      <w:pPr>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 </w:t>
      </w:r>
      <w:r/>
    </w:p>
    <w:p>
      <w:pPr>
        <w:ind w:firstLine="285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投标人：</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w:t>
      </w:r>
      <w:r>
        <w:rPr>
          <w:rFonts w:hint="eastAsia" w:ascii="仿宋" w:hAnsi="仿宋" w:eastAsia="仿宋" w:cs="Times New Roman"/>
          <w:sz w:val="28"/>
          <w:szCs w:val="22"/>
          <w:lang w:val="en-US" w:eastAsia="zh-CN" w:bidi="ar-SA"/>
        </w:rPr>
        <w:t xml:space="preserve">盖章</w:t>
      </w:r>
      <w:r>
        <w:rPr>
          <w:rFonts w:ascii="仿宋" w:hAnsi="仿宋" w:eastAsia="仿宋" w:cs="Times New Roman"/>
          <w:sz w:val="28"/>
          <w:szCs w:val="22"/>
          <w:lang w:val="en-US" w:eastAsia="zh-CN" w:bidi="ar-SA"/>
        </w:rPr>
        <w:t xml:space="preserve">）</w:t>
      </w:r>
      <w:r/>
    </w:p>
    <w:p>
      <w:pPr>
        <w:ind w:firstLine="450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 </w:t>
      </w:r>
      <w:r/>
    </w:p>
    <w:p>
      <w:pPr>
        <w:ind w:firstLine="4950"/>
        <w:jc w:val="both"/>
        <w:spacing w:line="360" w:lineRule="auto"/>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日期：  年  月  日</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jc w:val="center"/>
        <w:spacing w:line="85"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4"/>
          <w:szCs w:val="24"/>
          <w:lang w:val="en-US" w:eastAsia="zh-CN" w:bidi="ar-SA"/>
        </w:rPr>
        <w:t xml:space="preserve"> </w:t>
      </w:r>
      <w:r/>
    </w:p>
    <w:p>
      <w:pPr>
        <w:ind w:firstLine="600"/>
        <w:jc w:val="center"/>
        <w:spacing w:line="479" w:lineRule="atLeast"/>
        <w:rPr>
          <w:rFonts w:ascii="仿宋" w:hAnsi="仿宋" w:eastAsia="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sz w:val="30"/>
        </w:rPr>
      </w:r>
      <w:r/>
    </w:p>
    <w:p>
      <w:pPr>
        <w:ind w:firstLine="560"/>
        <w:jc w:val="center"/>
        <w:spacing w:line="479" w:lineRule="atLeast"/>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九、具备履行合同所必需的设备和专业技术能力的书面声明（附证明材料扫描件）格式（投标人可自行拟定）</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项目名称：                        </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项目编号：                          </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供应商郑重声明：投标人具备履行合同（项目名称：</w:t>
      </w:r>
      <w:r>
        <w:rPr>
          <w:rFonts w:ascii="仿宋" w:hAnsi="仿宋" w:eastAsia="仿宋" w:cs="Times New Roman"/>
          <w:sz w:val="24"/>
          <w:szCs w:val="24"/>
          <w:u w:val="single"/>
          <w:lang w:val="en-US" w:eastAsia="zh-CN" w:bidi="ar-SA"/>
        </w:rPr>
        <w:t xml:space="preserve">             </w:t>
      </w:r>
      <w:r>
        <w:rPr>
          <w:rFonts w:ascii="仿宋" w:hAnsi="仿宋" w:eastAsia="仿宋" w:cs="Times New Roman"/>
          <w:sz w:val="24"/>
          <w:szCs w:val="24"/>
          <w:lang w:val="en-US" w:eastAsia="zh-CN" w:bidi="ar-SA"/>
        </w:rPr>
        <w:t xml:space="preserve">，项目编号：</w:t>
      </w:r>
      <w:r>
        <w:rPr>
          <w:rFonts w:ascii="仿宋" w:hAnsi="仿宋" w:eastAsia="仿宋" w:cs="Times New Roman"/>
          <w:sz w:val="24"/>
          <w:szCs w:val="24"/>
          <w:u w:val="single"/>
          <w:lang w:val="en-US" w:eastAsia="zh-CN" w:bidi="ar-SA"/>
        </w:rPr>
        <w:t xml:space="preserve">              </w:t>
      </w:r>
      <w:r>
        <w:rPr>
          <w:rFonts w:ascii="仿宋" w:hAnsi="仿宋" w:eastAsia="仿宋" w:cs="Times New Roman"/>
          <w:sz w:val="24"/>
          <w:szCs w:val="24"/>
          <w:lang w:val="en-US" w:eastAsia="zh-CN" w:bidi="ar-SA"/>
        </w:rPr>
        <w:t xml:space="preserve"> 所必需的设备和专业技术能力， 具体为：</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设备：</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1、 </w:t>
      </w:r>
      <w:r>
        <w:rPr>
          <w:rFonts w:ascii="仿宋" w:hAnsi="仿宋" w:eastAsia="仿宋" w:cs="Times New Roman"/>
          <w:sz w:val="24"/>
          <w:szCs w:val="24"/>
          <w:lang w:val="en-US" w:eastAsia="zh-CN" w:bidi="ar-SA"/>
        </w:rPr>
        <w:tab/>
      </w:r>
      <w:r>
        <w:rPr>
          <w:rFonts w:ascii="仿宋" w:hAnsi="仿宋" w:eastAsia="仿宋" w:cs="Times New Roman"/>
          <w:sz w:val="24"/>
          <w:szCs w:val="24"/>
          <w:lang w:val="en-US" w:eastAsia="zh-CN" w:bidi="ar-SA"/>
        </w:rPr>
        <w:t xml:space="preserve">（证明材料扫描件附后）</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2、 </w:t>
      </w:r>
      <w:r>
        <w:rPr>
          <w:rFonts w:ascii="仿宋" w:hAnsi="仿宋" w:eastAsia="仿宋" w:cs="Times New Roman"/>
          <w:sz w:val="24"/>
          <w:szCs w:val="24"/>
          <w:lang w:val="en-US" w:eastAsia="zh-CN" w:bidi="ar-SA"/>
        </w:rPr>
        <w:tab/>
      </w:r>
      <w:r>
        <w:rPr>
          <w:rFonts w:ascii="仿宋" w:hAnsi="仿宋" w:eastAsia="仿宋" w:cs="Times New Roman"/>
          <w:sz w:val="24"/>
          <w:szCs w:val="24"/>
          <w:lang w:val="en-US" w:eastAsia="zh-CN" w:bidi="ar-SA"/>
        </w:rPr>
        <w:t xml:space="preserve">（证明材料扫描件附后）</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3、 </w:t>
      </w:r>
      <w:r>
        <w:rPr>
          <w:rFonts w:ascii="仿宋" w:hAnsi="仿宋" w:eastAsia="仿宋" w:cs="Times New Roman"/>
          <w:sz w:val="24"/>
          <w:szCs w:val="24"/>
          <w:lang w:val="en-US" w:eastAsia="zh-CN" w:bidi="ar-SA"/>
        </w:rPr>
        <w:tab/>
      </w:r>
      <w:r>
        <w:rPr>
          <w:rFonts w:ascii="仿宋" w:hAnsi="仿宋" w:eastAsia="仿宋" w:cs="Times New Roman"/>
          <w:sz w:val="24"/>
          <w:szCs w:val="24"/>
          <w:lang w:val="en-US" w:eastAsia="zh-CN" w:bidi="ar-SA"/>
        </w:rPr>
        <w:t xml:space="preserve">（证明材料扫描件附后）</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专业技术能力：</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1、 </w:t>
      </w:r>
      <w:r>
        <w:rPr>
          <w:rFonts w:ascii="仿宋" w:hAnsi="仿宋" w:eastAsia="仿宋" w:cs="Times New Roman"/>
          <w:sz w:val="24"/>
          <w:szCs w:val="24"/>
          <w:lang w:val="en-US" w:eastAsia="zh-CN" w:bidi="ar-SA"/>
        </w:rPr>
        <w:tab/>
      </w:r>
      <w:r>
        <w:rPr>
          <w:rFonts w:ascii="仿宋" w:hAnsi="仿宋" w:eastAsia="仿宋" w:cs="Times New Roman"/>
          <w:sz w:val="24"/>
          <w:szCs w:val="24"/>
          <w:lang w:val="en-US" w:eastAsia="zh-CN" w:bidi="ar-SA"/>
        </w:rPr>
        <w:t xml:space="preserve">（证明材料扫描件附后）</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2、 </w:t>
      </w:r>
      <w:r>
        <w:rPr>
          <w:rFonts w:ascii="仿宋" w:hAnsi="仿宋" w:eastAsia="仿宋" w:cs="Times New Roman"/>
          <w:sz w:val="24"/>
          <w:szCs w:val="24"/>
          <w:lang w:val="en-US" w:eastAsia="zh-CN" w:bidi="ar-SA"/>
        </w:rPr>
        <w:tab/>
      </w:r>
      <w:r>
        <w:rPr>
          <w:rFonts w:ascii="仿宋" w:hAnsi="仿宋" w:eastAsia="仿宋" w:cs="Times New Roman"/>
          <w:sz w:val="24"/>
          <w:szCs w:val="24"/>
          <w:lang w:val="en-US" w:eastAsia="zh-CN" w:bidi="ar-SA"/>
        </w:rPr>
        <w:t xml:space="preserve">（证明材料扫描件附后）</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3、 </w:t>
      </w:r>
      <w:r>
        <w:rPr>
          <w:rFonts w:ascii="仿宋" w:hAnsi="仿宋" w:eastAsia="仿宋" w:cs="Times New Roman"/>
          <w:sz w:val="24"/>
          <w:szCs w:val="24"/>
          <w:lang w:val="en-US" w:eastAsia="zh-CN" w:bidi="ar-SA"/>
        </w:rPr>
        <w:tab/>
      </w:r>
      <w:r>
        <w:rPr>
          <w:rFonts w:ascii="仿宋" w:hAnsi="仿宋" w:eastAsia="仿宋" w:cs="Times New Roman"/>
          <w:sz w:val="24"/>
          <w:szCs w:val="24"/>
          <w:lang w:val="en-US" w:eastAsia="zh-CN" w:bidi="ar-SA"/>
        </w:rPr>
        <w:t xml:space="preserve">（证明材料扫描件附后）</w:t>
      </w:r>
      <w:r/>
    </w:p>
    <w:p>
      <w:pPr>
        <w:jc w:val="both"/>
        <w:spacing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 特此声明。</w:t>
      </w:r>
      <w:r/>
    </w:p>
    <w:p>
      <w:pPr>
        <w:jc w:val="both"/>
        <w:spacing w:line="360" w:lineRule="auto"/>
        <w:widowControl w:val="off"/>
        <w:rPr>
          <w:rFonts w:ascii="仿宋" w:hAnsi="仿宋" w:eastAsia="仿宋" w:cs="Times New Roman"/>
          <w:spacing w:val="6"/>
          <w:sz w:val="24"/>
          <w:szCs w:val="24"/>
          <w:lang w:val="en-US" w:eastAsia="zh-CN" w:bidi="ar-SA"/>
        </w:rPr>
      </w:pPr>
      <w:r>
        <w:rPr>
          <w:rFonts w:ascii="仿宋" w:hAnsi="仿宋" w:eastAsia="仿宋" w:cs="Times New Roman"/>
          <w:sz w:val="24"/>
          <w:szCs w:val="24"/>
          <w:lang w:val="en-US" w:eastAsia="zh-CN" w:bidi="ar-SA"/>
        </w:rPr>
        <w:t xml:space="preserve">供应商对上述声明的真实性负责。如有虚假，将依法承担相应责任。</w:t>
      </w:r>
      <w:r/>
    </w:p>
    <w:p>
      <w:pPr>
        <w:jc w:val="left"/>
        <w:spacing w:line="38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p>
      <w:pPr>
        <w:jc w:val="both"/>
        <w:spacing w:after="120"/>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p>
      <w:pPr>
        <w:ind w:right="29"/>
        <w:jc w:val="both"/>
        <w:spacing w:line="360" w:lineRule="auto"/>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t xml:space="preserve">投标人（</w:t>
      </w:r>
      <w:r>
        <w:rPr>
          <w:rFonts w:hint="eastAsia" w:ascii="仿宋" w:hAnsi="仿宋" w:eastAsia="仿宋" w:cs="Times New Roman"/>
          <w:b/>
          <w:bCs/>
          <w:sz w:val="24"/>
          <w:szCs w:val="24"/>
          <w:lang w:val="en-US" w:eastAsia="zh-CN" w:bidi="ar-SA"/>
        </w:rPr>
        <w:t xml:space="preserve">盖章</w:t>
      </w:r>
      <w:r>
        <w:rPr>
          <w:rFonts w:ascii="仿宋" w:hAnsi="仿宋" w:eastAsia="仿宋" w:cs="Times New Roman"/>
          <w:b/>
          <w:bCs/>
          <w:sz w:val="24"/>
          <w:szCs w:val="24"/>
          <w:lang w:val="en-US" w:eastAsia="zh-CN" w:bidi="ar-SA"/>
        </w:rPr>
        <w:t xml:space="preserve">）：</w:t>
      </w:r>
      <w:r/>
    </w:p>
    <w:p>
      <w:pPr>
        <w:ind w:right="29"/>
        <w:jc w:val="both"/>
        <w:spacing w:line="360" w:lineRule="auto"/>
        <w:widowControl w:val="off"/>
        <w:rPr>
          <w:rFonts w:ascii="仿宋" w:hAnsi="仿宋" w:eastAsia="仿宋" w:cs="Times New Roman"/>
          <w:b/>
          <w:bCs/>
          <w:sz w:val="24"/>
          <w:szCs w:val="24"/>
          <w:lang w:val="en-US" w:eastAsia="zh-CN" w:bidi="ar-SA"/>
        </w:rPr>
      </w:pPr>
      <w:r>
        <w:rPr>
          <w:rFonts w:ascii="仿宋" w:hAnsi="仿宋" w:eastAsia="仿宋" w:cs="Times New Roman"/>
          <w:b/>
          <w:bCs/>
          <w:sz w:val="24"/>
          <w:szCs w:val="24"/>
          <w:lang w:val="en-US" w:eastAsia="zh-CN" w:bidi="ar-SA"/>
        </w:rPr>
        <w:t xml:space="preserve">日期：  年  月 日</w:t>
      </w:r>
      <w:r/>
    </w:p>
    <w:p>
      <w:pPr>
        <w:ind w:firstLine="600"/>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jc w:val="both"/>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30"/>
          <w:szCs w:val="24"/>
          <w:lang w:val="en-US" w:eastAsia="zh-CN" w:bidi="ar-SA"/>
        </w:rPr>
        <w:t xml:space="preserve"> </w:t>
      </w:r>
      <w:r/>
    </w:p>
    <w:p>
      <w:pPr>
        <w:numPr>
          <w:ilvl w:val="0"/>
          <w:numId w:val="4"/>
        </w:numPr>
        <w:ind w:left="720" w:hanging="360"/>
        <w:jc w:val="center"/>
        <w:spacing w:line="479" w:lineRule="atLeast"/>
        <w:widowControl w:val="off"/>
        <w:rPr>
          <w:rFonts w:ascii="仿宋" w:hAnsi="仿宋" w:eastAsia="仿宋"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1"/>
          <w:szCs w:val="24"/>
          <w:lang w:val="en-US" w:eastAsia="zh-CN" w:bidi="ar-SA"/>
        </w:rPr>
        <w:br w:type="page" w:clear="all"/>
      </w:r>
      <w:r/>
    </w:p>
    <w:p>
      <w:pPr>
        <w:jc w:val="center"/>
        <w:widowControl w:val="off"/>
        <w:rPr>
          <w:rFonts w:ascii="仿宋" w:hAnsi="仿宋" w:eastAsia="仿宋" w:cs="Times New Roman"/>
          <w:b/>
          <w:bCs/>
          <w:sz w:val="32"/>
          <w:szCs w:val="3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32"/>
          <w:szCs w:val="32"/>
          <w:lang w:val="en-US" w:eastAsia="zh-CN" w:bidi="ar-SA"/>
        </w:rPr>
        <w:t xml:space="preserve">十、预付款保函支付条款模板</w:t>
      </w:r>
      <w:r/>
    </w:p>
    <w:p>
      <w:pPr>
        <w:ind w:firstLine="605"/>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8"/>
          <w:szCs w:val="22"/>
          <w:lang w:val="en-US" w:eastAsia="zh-CN" w:bidi="ar-SA"/>
        </w:rPr>
        <w:t xml:space="preserve">符合条件一：提交预付款保函的</w:t>
      </w:r>
      <w:r/>
    </w:p>
    <w:p>
      <w:pPr>
        <w:ind w:firstLine="602"/>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（1）合同签订且乙方向甲方出具预付款保函后</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个工作日内，甲方应支付合同价款的百分之</w:t>
      </w:r>
      <w:r>
        <w:rPr>
          <w:rFonts w:ascii="仿宋" w:hAnsi="仿宋" w:eastAsia="仿宋" w:cs="Times New Roman"/>
          <w:sz w:val="28"/>
          <w:szCs w:val="22"/>
          <w:u w:val="single"/>
          <w:lang w:val="en-US" w:eastAsia="zh-CN" w:bidi="ar-SA"/>
        </w:rPr>
        <w:t xml:space="preserve">        XX（    XX%），</w:t>
      </w:r>
      <w:r>
        <w:rPr>
          <w:rFonts w:ascii="仿宋" w:hAnsi="仿宋" w:eastAsia="仿宋" w:cs="Times New Roman"/>
          <w:sz w:val="28"/>
          <w:szCs w:val="22"/>
          <w:lang w:val="en-US" w:eastAsia="zh-CN" w:bidi="ar-SA"/>
        </w:rPr>
        <w:t xml:space="preserve">小写￥</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大写：人民币</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w:t>
      </w:r>
      <w:r/>
    </w:p>
    <w:p>
      <w:pPr>
        <w:ind w:left="140" w:firstLine="602"/>
        <w:jc w:val="both"/>
        <w:spacing w:line="479" w:lineRule="atLeast"/>
        <w:widowControl w:val="off"/>
        <w:rPr>
          <w:rFonts w:ascii="仿宋" w:hAnsi="仿宋" w:eastAsia="仿宋" w:cs="Times New Roman"/>
          <w:sz w:val="28"/>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乙方需提交的支付文件：乙方出具的全额正式发票。</w:t>
      </w:r>
      <w:r/>
    </w:p>
    <w:p>
      <w:pPr>
        <w:ind w:left="140" w:firstLine="602"/>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（2）验收合格后</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个工作日内，甲方应支付合同价款的百分之</w:t>
      </w:r>
      <w:r>
        <w:rPr>
          <w:rFonts w:ascii="仿宋" w:hAnsi="仿宋" w:eastAsia="仿宋" w:cs="Times New Roman"/>
          <w:sz w:val="28"/>
          <w:szCs w:val="22"/>
          <w:u w:val="single"/>
          <w:lang w:val="en-US" w:eastAsia="zh-CN" w:bidi="ar-SA"/>
        </w:rPr>
        <w:t xml:space="preserve">XX（    XX%），</w:t>
      </w:r>
      <w:r>
        <w:rPr>
          <w:rFonts w:ascii="仿宋" w:hAnsi="仿宋" w:eastAsia="仿宋" w:cs="Times New Roman"/>
          <w:sz w:val="28"/>
          <w:szCs w:val="22"/>
          <w:lang w:val="en-US" w:eastAsia="zh-CN" w:bidi="ar-SA"/>
        </w:rPr>
        <w:t xml:space="preserve">小写￥</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大写：人民币</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w:t>
      </w:r>
      <w:r/>
    </w:p>
    <w:p>
      <w:pPr>
        <w:ind w:firstLine="605"/>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8"/>
          <w:szCs w:val="22"/>
          <w:lang w:val="en-US" w:eastAsia="zh-CN" w:bidi="ar-SA"/>
        </w:rPr>
        <w:t xml:space="preserve">……</w:t>
      </w:r>
      <w:r/>
    </w:p>
    <w:p>
      <w:pPr>
        <w:ind w:firstLine="605"/>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8"/>
          <w:szCs w:val="22"/>
          <w:lang w:val="en-US" w:eastAsia="zh-CN" w:bidi="ar-SA"/>
        </w:rPr>
        <w:t xml:space="preserve">符合条件二：不提交预付款保函的</w:t>
      </w:r>
      <w:r/>
    </w:p>
    <w:p>
      <w:pPr>
        <w:ind w:firstLine="602"/>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（1）合同签订后</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个工作日内，甲方应支付合同价款的百分之</w:t>
      </w:r>
      <w:r>
        <w:rPr>
          <w:rFonts w:ascii="仿宋" w:hAnsi="仿宋" w:eastAsia="仿宋" w:cs="Times New Roman"/>
          <w:sz w:val="28"/>
          <w:szCs w:val="22"/>
          <w:u w:val="single"/>
          <w:lang w:val="en-US" w:eastAsia="zh-CN" w:bidi="ar-SA"/>
        </w:rPr>
        <w:t xml:space="preserve">XX（    XX%），</w:t>
      </w:r>
      <w:r>
        <w:rPr>
          <w:rFonts w:ascii="仿宋" w:hAnsi="仿宋" w:eastAsia="仿宋" w:cs="Times New Roman"/>
          <w:sz w:val="28"/>
          <w:szCs w:val="22"/>
          <w:lang w:val="en-US" w:eastAsia="zh-CN" w:bidi="ar-SA"/>
        </w:rPr>
        <w:t xml:space="preserve">小写￥</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大写：人民币</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w:t>
      </w:r>
      <w:r/>
    </w:p>
    <w:p>
      <w:pPr>
        <w:ind w:left="140" w:firstLine="602"/>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乙方需提交的支付文件：乙方出具的全额正式发票。</w:t>
      </w:r>
      <w:r/>
    </w:p>
    <w:p>
      <w:pPr>
        <w:ind w:left="140" w:firstLine="602"/>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（2）验收合格后</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个工作日内，甲方应支付合同价款的百分之</w:t>
      </w:r>
      <w:r>
        <w:rPr>
          <w:rFonts w:ascii="仿宋" w:hAnsi="仿宋" w:eastAsia="仿宋" w:cs="Times New Roman"/>
          <w:sz w:val="28"/>
          <w:szCs w:val="22"/>
          <w:u w:val="single"/>
          <w:lang w:val="en-US" w:eastAsia="zh-CN" w:bidi="ar-SA"/>
        </w:rPr>
        <w:t xml:space="preserve">XX（    XX%），</w:t>
      </w:r>
      <w:r>
        <w:rPr>
          <w:rFonts w:ascii="仿宋" w:hAnsi="仿宋" w:eastAsia="仿宋" w:cs="Times New Roman"/>
          <w:sz w:val="28"/>
          <w:szCs w:val="22"/>
          <w:lang w:val="en-US" w:eastAsia="zh-CN" w:bidi="ar-SA"/>
        </w:rPr>
        <w:t xml:space="preserve">小写￥</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大写：人民币</w:t>
      </w:r>
      <w:r>
        <w:rPr>
          <w:rFonts w:ascii="仿宋" w:hAnsi="仿宋" w:eastAsia="仿宋" w:cs="Times New Roman"/>
          <w:sz w:val="28"/>
          <w:szCs w:val="22"/>
          <w:u w:val="single"/>
          <w:lang w:val="en-US" w:eastAsia="zh-CN" w:bidi="ar-SA"/>
        </w:rPr>
        <w:t xml:space="preserve">          </w:t>
      </w:r>
      <w:r>
        <w:rPr>
          <w:rFonts w:ascii="仿宋" w:hAnsi="仿宋" w:eastAsia="仿宋" w:cs="Times New Roman"/>
          <w:sz w:val="28"/>
          <w:szCs w:val="22"/>
          <w:lang w:val="en-US" w:eastAsia="zh-CN" w:bidi="ar-SA"/>
        </w:rPr>
        <w:t xml:space="preserve">。</w:t>
      </w:r>
      <w:r/>
    </w:p>
    <w:p>
      <w:pPr>
        <w:ind w:firstLine="605"/>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8"/>
          <w:szCs w:val="22"/>
          <w:lang w:val="en-US" w:eastAsia="zh-CN" w:bidi="ar-SA"/>
        </w:rPr>
        <w:t xml:space="preserve">……</w:t>
      </w:r>
      <w:r/>
    </w:p>
    <w:p>
      <w:pPr>
        <w:ind w:left="140" w:firstLine="605"/>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b/>
          <w:sz w:val="28"/>
          <w:szCs w:val="22"/>
          <w:lang w:val="en-US" w:eastAsia="zh-CN" w:bidi="ar-SA"/>
        </w:rPr>
        <w:t xml:space="preserve">注:</w:t>
      </w:r>
      <w:r/>
    </w:p>
    <w:p>
      <w:pPr>
        <w:ind w:left="140" w:firstLine="602"/>
        <w:jc w:val="both"/>
        <w:spacing w:line="479" w:lineRule="atLeast"/>
        <w:widowControl w:val="off"/>
        <w:rPr>
          <w:rFonts w:ascii="仿宋" w:hAnsi="仿宋" w:eastAsia="仿宋" w:cs="Times New Roman"/>
          <w:sz w:val="20"/>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1、付款条件一中，出具预付款保函后支付的合同款应当与保函金额一致。</w:t>
      </w:r>
      <w:r/>
    </w:p>
    <w:p>
      <w:pPr>
        <w:ind w:left="140" w:firstLine="602"/>
        <w:jc w:val="both"/>
        <w:spacing w:line="479" w:lineRule="atLeast"/>
        <w:widowControl w:val="off"/>
        <w:rPr>
          <w:rFonts w:ascii="仿宋" w:hAnsi="仿宋" w:eastAsia="仿宋" w:cs="Times New Roman"/>
          <w:sz w:val="28"/>
          <w:szCs w:val="22"/>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Times New Roman"/>
          <w:sz w:val="28"/>
          <w:szCs w:val="22"/>
          <w:lang w:val="en-US" w:eastAsia="zh-CN" w:bidi="ar-SA"/>
        </w:rPr>
        <w:t xml:space="preserve">2、付款条件二中，预付款比例设定应符合《关于做好政府采购支持企业发展有关事项的通知》(苏财购〔2020〕52号)要求。</w:t>
      </w:r>
      <w:r/>
    </w:p>
    <w:p>
      <w:pPr>
        <w:jc w:val="left"/>
        <w:spacing w:line="360" w:lineRule="atLeast"/>
        <w:widowControl w:val="off"/>
        <w:rPr>
          <w:rFonts w:ascii="仿宋" w:hAnsi="仿宋" w:eastAsia="仿宋" w:cs="Times New Roman"/>
          <w:sz w:val="28"/>
          <w:szCs w:val="22"/>
          <w:lang w:val="en-US" w:eastAsia="zh-CN" w:bidi="ar-SA"/>
        </w:rPr>
      </w:pPr>
      <w:r>
        <w:rPr>
          <w:rFonts w:ascii="仿宋" w:hAnsi="仿宋" w:eastAsia="仿宋" w:cs="Times New Roman"/>
          <w:sz w:val="28"/>
          <w:szCs w:val="22"/>
          <w:lang w:val="en-US" w:eastAsia="zh-CN" w:bidi="ar-SA"/>
        </w:rPr>
      </w:r>
      <w:r/>
    </w:p>
    <w:p>
      <w:pPr>
        <w:jc w:val="both"/>
        <w:widowControl w:val="off"/>
        <w:rPr>
          <w:rFonts w:ascii="仿宋" w:hAnsi="仿宋" w:eastAsia="仿宋" w:cs="Times New Roman"/>
          <w:sz w:val="28"/>
          <w:szCs w:val="22"/>
          <w:lang w:val="en-US" w:eastAsia="zh-CN" w:bidi="ar-SA"/>
        </w:rPr>
      </w:pPr>
      <w:r>
        <w:rPr>
          <w:rFonts w:ascii="仿宋" w:hAnsi="仿宋" w:eastAsia="仿宋" w:cs="Times New Roman"/>
          <w:sz w:val="28"/>
          <w:szCs w:val="22"/>
          <w:lang w:val="en-US" w:eastAsia="zh-CN" w:bidi="ar-SA"/>
        </w:rPr>
      </w:r>
      <w:r/>
    </w:p>
    <w:p>
      <w:pPr>
        <w:ind w:left="798"/>
        <w:jc w:val="left"/>
        <w:spacing w:line="360" w:lineRule="atLeast"/>
        <w:widowControl w:val="off"/>
        <w:rPr>
          <w:rFonts w:ascii="仿宋" w:hAnsi="仿宋" w:eastAsia="仿宋" w:cs="Times New Roman"/>
          <w:sz w:val="28"/>
          <w:szCs w:val="22"/>
          <w:lang w:val="en-US" w:eastAsia="zh-CN" w:bidi="ar-SA"/>
        </w:rPr>
      </w:pPr>
      <w:r>
        <w:rPr>
          <w:rFonts w:ascii="仿宋" w:hAnsi="仿宋" w:eastAsia="仿宋" w:cs="Times New Roman"/>
          <w:sz w:val="28"/>
          <w:szCs w:val="22"/>
          <w:lang w:val="en-US" w:eastAsia="zh-CN" w:bidi="ar-SA"/>
        </w:rPr>
      </w:r>
      <w:r/>
    </w:p>
    <w:p>
      <w:pPr>
        <w:numPr>
          <w:ilvl w:val="0"/>
          <w:numId w:val="5"/>
        </w:numPr>
        <w:ind w:firstLine="601"/>
        <w:jc w:val="center"/>
        <w:pageBreakBefore/>
        <w:spacing w:line="360" w:lineRule="auto"/>
        <w:widowControl w:val="off"/>
        <w:rPr>
          <w:rFonts w:ascii="宋体" w:hAnsi="宋体" w:eastAsia="宋体" w:cs="宋体"/>
          <w:b/>
          <w:sz w:val="28"/>
          <w:szCs w:val="28"/>
        </w:rPr>
      </w:pPr>
      <w:r>
        <w:rPr>
          <w:rFonts w:hint="eastAsia" w:ascii="宋体" w:hAnsi="宋体" w:eastAsia="宋体" w:cs="宋体"/>
          <w:b/>
          <w:sz w:val="28"/>
          <w:szCs w:val="28"/>
        </w:rPr>
        <w:t xml:space="preserve">联合体协议书（格式）</w:t>
      </w:r>
      <w:r/>
    </w:p>
    <w:p>
      <w:pPr>
        <w:jc w:val="left"/>
        <w:spacing w:line="360" w:lineRule="auto"/>
        <w:widowControl w:val="off"/>
        <w:rPr>
          <w:rFonts w:ascii="宋体" w:hAnsi="宋体" w:eastAsia="宋体" w:cs="宋体"/>
          <w:sz w:val="24"/>
          <w:szCs w:val="24"/>
        </w:rPr>
      </w:pPr>
      <w:r>
        <w:rPr>
          <w:rFonts w:ascii="宋体" w:hAnsi="宋体" w:eastAsia="宋体" w:cs="宋体"/>
          <w:sz w:val="24"/>
          <w:szCs w:val="24"/>
        </w:rPr>
      </w:r>
      <w:r/>
    </w:p>
    <w:p>
      <w:pPr>
        <w:jc w:val="left"/>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致：徐州市住房和城乡建设局</w:t>
      </w:r>
      <w:r/>
    </w:p>
    <w:p>
      <w:pPr>
        <w:jc w:val="left"/>
        <w:spacing w:line="360" w:lineRule="auto"/>
        <w:widowControl w:val="off"/>
        <w:tabs>
          <w:tab w:val="left" w:pos="2200" w:leader="none"/>
          <w:tab w:val="left" w:pos="6000" w:leader="none"/>
        </w:tabs>
        <w:rPr>
          <w:rFonts w:ascii="宋体" w:hAnsi="宋体" w:eastAsia="宋体" w:cs="宋体"/>
          <w:color w:val="000000"/>
          <w:position w:val="-4"/>
          <w:sz w:val="24"/>
          <w:szCs w:val="24"/>
        </w:rPr>
      </w:pPr>
      <w:r>
        <w:rPr>
          <w:rFonts w:hint="eastAsia" w:ascii="宋体" w:hAnsi="宋体" w:eastAsia="宋体" w:cs="宋体"/>
          <w:color w:val="000000"/>
          <w:position w:val="-4"/>
          <w:sz w:val="24"/>
          <w:szCs w:val="24"/>
          <w:u w:val="single"/>
        </w:rPr>
        <w:tab/>
      </w:r>
      <w:r>
        <w:rPr>
          <w:rFonts w:hint="eastAsia" w:ascii="宋体" w:hAnsi="宋体" w:eastAsia="宋体" w:cs="宋体"/>
          <w:color w:val="000000"/>
          <w:position w:val="-4"/>
          <w:sz w:val="24"/>
          <w:szCs w:val="24"/>
        </w:rPr>
        <w:t xml:space="preserve">（所</w:t>
      </w:r>
      <w:r>
        <w:rPr>
          <w:rFonts w:hint="eastAsia" w:ascii="宋体" w:hAnsi="宋体" w:eastAsia="宋体" w:cs="宋体"/>
          <w:color w:val="000000"/>
          <w:spacing w:val="-2"/>
          <w:position w:val="-4"/>
          <w:sz w:val="24"/>
          <w:szCs w:val="24"/>
        </w:rPr>
        <w:t xml:space="preserve">有</w:t>
      </w:r>
      <w:r>
        <w:rPr>
          <w:rFonts w:hint="eastAsia" w:ascii="宋体" w:hAnsi="宋体" w:eastAsia="宋体" w:cs="宋体"/>
          <w:color w:val="000000"/>
          <w:position w:val="-4"/>
          <w:sz w:val="24"/>
          <w:szCs w:val="24"/>
        </w:rPr>
        <w:t xml:space="preserve">成员单位名称）自愿组</w:t>
      </w:r>
      <w:r>
        <w:rPr>
          <w:rFonts w:hint="eastAsia" w:ascii="宋体" w:hAnsi="宋体" w:eastAsia="宋体" w:cs="宋体"/>
          <w:color w:val="000000"/>
          <w:spacing w:val="1"/>
          <w:position w:val="-4"/>
          <w:sz w:val="24"/>
          <w:szCs w:val="24"/>
        </w:rPr>
        <w:t xml:space="preserve">成</w:t>
      </w:r>
      <w:r>
        <w:rPr>
          <w:rFonts w:hint="eastAsia" w:ascii="宋体" w:hAnsi="宋体" w:eastAsia="宋体" w:cs="宋体"/>
          <w:color w:val="000000"/>
          <w:position w:val="-4"/>
          <w:sz w:val="24"/>
          <w:szCs w:val="24"/>
        </w:rPr>
        <w:t xml:space="preserve">联合体，</w:t>
      </w:r>
      <w:r>
        <w:rPr>
          <w:rFonts w:hint="eastAsia" w:ascii="宋体" w:hAnsi="宋体" w:eastAsia="宋体" w:cs="宋体"/>
          <w:color w:val="000000"/>
          <w:spacing w:val="1"/>
          <w:position w:val="-4"/>
          <w:sz w:val="24"/>
          <w:szCs w:val="24"/>
        </w:rPr>
        <w:t xml:space="preserve">以联合体形式参加</w:t>
      </w:r>
      <w:r>
        <w:rPr>
          <w:rFonts w:hint="eastAsia" w:ascii="宋体" w:hAnsi="宋体" w:eastAsia="宋体" w:cs="宋体"/>
          <w:color w:val="000000"/>
          <w:position w:val="-2"/>
          <w:sz w:val="24"/>
          <w:szCs w:val="24"/>
          <w:u w:val="single"/>
        </w:rPr>
        <w:t xml:space="preserve">                      </w:t>
      </w:r>
      <w:r>
        <w:rPr>
          <w:rFonts w:hint="eastAsia" w:ascii="宋体" w:hAnsi="宋体" w:eastAsia="宋体" w:cs="宋体"/>
          <w:color w:val="000000"/>
          <w:spacing w:val="-2"/>
          <w:position w:val="-2"/>
          <w:sz w:val="24"/>
          <w:szCs w:val="24"/>
        </w:rPr>
        <w:t xml:space="preserve">（</w:t>
      </w:r>
      <w:r>
        <w:rPr>
          <w:rFonts w:hint="eastAsia" w:ascii="宋体" w:hAnsi="宋体" w:eastAsia="宋体" w:cs="宋体"/>
          <w:color w:val="000000"/>
          <w:position w:val="-2"/>
          <w:sz w:val="24"/>
          <w:szCs w:val="24"/>
        </w:rPr>
        <w:t xml:space="preserve">项目</w:t>
      </w:r>
      <w:r>
        <w:rPr>
          <w:rFonts w:hint="eastAsia" w:ascii="宋体" w:hAnsi="宋体" w:eastAsia="宋体" w:cs="宋体"/>
          <w:color w:val="000000"/>
          <w:spacing w:val="-2"/>
          <w:position w:val="-2"/>
          <w:sz w:val="24"/>
          <w:szCs w:val="24"/>
        </w:rPr>
        <w:t xml:space="preserve">名</w:t>
      </w:r>
      <w:r>
        <w:rPr>
          <w:rFonts w:hint="eastAsia" w:ascii="宋体" w:hAnsi="宋体" w:eastAsia="宋体" w:cs="宋体"/>
          <w:color w:val="000000"/>
          <w:position w:val="-2"/>
          <w:sz w:val="24"/>
          <w:szCs w:val="24"/>
        </w:rPr>
        <w:t xml:space="preserve">称</w:t>
      </w:r>
      <w:r>
        <w:rPr>
          <w:rFonts w:hint="eastAsia" w:ascii="宋体" w:hAnsi="宋体" w:eastAsia="宋体" w:cs="宋体"/>
          <w:color w:val="000000"/>
          <w:spacing w:val="-2"/>
          <w:position w:val="-2"/>
          <w:sz w:val="24"/>
          <w:szCs w:val="24"/>
        </w:rPr>
        <w:t xml:space="preserve">）</w:t>
      </w:r>
      <w:r>
        <w:rPr>
          <w:rFonts w:hint="eastAsia" w:ascii="宋体" w:hAnsi="宋体" w:eastAsia="宋体" w:cs="宋体"/>
          <w:color w:val="000000"/>
          <w:position w:val="-2"/>
          <w:sz w:val="24"/>
          <w:szCs w:val="24"/>
        </w:rPr>
        <w:t xml:space="preserve">的投标活动</w:t>
      </w:r>
      <w:r>
        <w:rPr>
          <w:rFonts w:hint="eastAsia" w:ascii="宋体" w:hAnsi="宋体" w:eastAsia="宋体" w:cs="宋体"/>
          <w:color w:val="000000"/>
          <w:spacing w:val="-2"/>
          <w:position w:val="-2"/>
          <w:sz w:val="24"/>
          <w:szCs w:val="24"/>
        </w:rPr>
        <w:t xml:space="preserve">。</w:t>
      </w:r>
      <w:r>
        <w:rPr>
          <w:rFonts w:hint="eastAsia" w:ascii="宋体" w:hAnsi="宋体" w:eastAsia="宋体" w:cs="宋体"/>
          <w:color w:val="000000"/>
          <w:position w:val="-2"/>
          <w:sz w:val="24"/>
          <w:szCs w:val="24"/>
        </w:rPr>
        <w:t xml:space="preserve">现</w:t>
      </w:r>
      <w:r>
        <w:rPr>
          <w:rFonts w:hint="eastAsia" w:ascii="宋体" w:hAnsi="宋体" w:eastAsia="宋体" w:cs="宋体"/>
          <w:color w:val="000000"/>
          <w:spacing w:val="-2"/>
          <w:position w:val="-2"/>
          <w:sz w:val="24"/>
          <w:szCs w:val="24"/>
        </w:rPr>
        <w:t xml:space="preserve">就</w:t>
      </w:r>
      <w:r>
        <w:rPr>
          <w:rFonts w:hint="eastAsia" w:ascii="宋体" w:hAnsi="宋体" w:eastAsia="宋体" w:cs="宋体"/>
          <w:color w:val="000000"/>
          <w:position w:val="-2"/>
          <w:sz w:val="24"/>
          <w:szCs w:val="24"/>
        </w:rPr>
        <w:t xml:space="preserve">联</w:t>
      </w:r>
      <w:r>
        <w:rPr>
          <w:rFonts w:hint="eastAsia" w:ascii="宋体" w:hAnsi="宋体" w:eastAsia="宋体" w:cs="宋体"/>
          <w:color w:val="000000"/>
          <w:spacing w:val="-2"/>
          <w:position w:val="-2"/>
          <w:sz w:val="24"/>
          <w:szCs w:val="24"/>
        </w:rPr>
        <w:t xml:space="preserve">合</w:t>
      </w:r>
      <w:r>
        <w:rPr>
          <w:rFonts w:hint="eastAsia" w:ascii="宋体" w:hAnsi="宋体" w:eastAsia="宋体" w:cs="宋体"/>
          <w:color w:val="000000"/>
          <w:spacing w:val="2"/>
          <w:position w:val="-2"/>
          <w:sz w:val="24"/>
          <w:szCs w:val="24"/>
        </w:rPr>
        <w:t xml:space="preserve">体</w:t>
      </w:r>
      <w:r>
        <w:rPr>
          <w:rFonts w:hint="eastAsia" w:ascii="宋体" w:hAnsi="宋体" w:eastAsia="宋体" w:cs="宋体"/>
          <w:color w:val="000000"/>
          <w:position w:val="-2"/>
          <w:sz w:val="24"/>
          <w:szCs w:val="24"/>
        </w:rPr>
        <w:t xml:space="preserve">投</w:t>
      </w:r>
      <w:r>
        <w:rPr>
          <w:rFonts w:hint="eastAsia" w:ascii="宋体" w:hAnsi="宋体" w:eastAsia="宋体" w:cs="宋体"/>
          <w:color w:val="000000"/>
          <w:spacing w:val="2"/>
          <w:position w:val="-2"/>
          <w:sz w:val="24"/>
          <w:szCs w:val="24"/>
        </w:rPr>
        <w:t xml:space="preserve">标</w:t>
      </w:r>
      <w:r>
        <w:rPr>
          <w:rFonts w:hint="eastAsia" w:ascii="宋体" w:hAnsi="宋体" w:eastAsia="宋体" w:cs="宋体"/>
          <w:color w:val="000000"/>
          <w:position w:val="-2"/>
          <w:sz w:val="24"/>
          <w:szCs w:val="24"/>
        </w:rPr>
        <w:t xml:space="preserve">事</w:t>
      </w:r>
      <w:r>
        <w:rPr>
          <w:rFonts w:hint="eastAsia" w:ascii="宋体" w:hAnsi="宋体" w:eastAsia="宋体" w:cs="宋体"/>
          <w:color w:val="000000"/>
          <w:spacing w:val="2"/>
          <w:position w:val="-2"/>
          <w:sz w:val="24"/>
          <w:szCs w:val="24"/>
        </w:rPr>
        <w:t xml:space="preserve">宜订</w:t>
      </w:r>
      <w:r>
        <w:rPr>
          <w:rFonts w:hint="eastAsia" w:ascii="宋体" w:hAnsi="宋体" w:eastAsia="宋体" w:cs="宋体"/>
          <w:color w:val="000000"/>
          <w:position w:val="-2"/>
          <w:sz w:val="24"/>
          <w:szCs w:val="24"/>
        </w:rPr>
        <w:t xml:space="preserve">立</w:t>
      </w:r>
      <w:r>
        <w:rPr>
          <w:rFonts w:hint="eastAsia" w:ascii="宋体" w:hAnsi="宋体" w:eastAsia="宋体" w:cs="宋体"/>
          <w:color w:val="000000"/>
          <w:spacing w:val="2"/>
          <w:position w:val="-2"/>
          <w:sz w:val="24"/>
          <w:szCs w:val="24"/>
        </w:rPr>
        <w:t xml:space="preserve">如</w:t>
      </w:r>
      <w:r>
        <w:rPr>
          <w:rFonts w:hint="eastAsia" w:ascii="宋体" w:hAnsi="宋体" w:eastAsia="宋体" w:cs="宋体"/>
          <w:color w:val="000000"/>
          <w:position w:val="-2"/>
          <w:sz w:val="24"/>
          <w:szCs w:val="24"/>
        </w:rPr>
        <w:t xml:space="preserve">下</w:t>
      </w:r>
      <w:r>
        <w:rPr>
          <w:rFonts w:hint="eastAsia" w:ascii="宋体" w:hAnsi="宋体" w:eastAsia="宋体" w:cs="宋体"/>
          <w:color w:val="000000"/>
          <w:spacing w:val="2"/>
          <w:position w:val="-2"/>
          <w:sz w:val="24"/>
          <w:szCs w:val="24"/>
        </w:rPr>
        <w:t xml:space="preserve">协</w:t>
      </w:r>
      <w:r>
        <w:rPr>
          <w:rFonts w:hint="eastAsia" w:ascii="宋体" w:hAnsi="宋体" w:eastAsia="宋体" w:cs="宋体"/>
          <w:color w:val="000000"/>
          <w:position w:val="-2"/>
          <w:sz w:val="24"/>
          <w:szCs w:val="24"/>
        </w:rPr>
        <w:t xml:space="preserve">议。</w:t>
      </w:r>
      <w:r/>
    </w:p>
    <w:p>
      <w:pPr>
        <w:ind w:firstLine="480"/>
        <w:jc w:val="left"/>
        <w:spacing w:line="360" w:lineRule="auto"/>
        <w:widowControl w:val="off"/>
        <w:tabs>
          <w:tab w:val="left" w:pos="2660" w:leader="none"/>
          <w:tab w:val="left" w:pos="5600" w:leader="none"/>
        </w:tabs>
        <w:rPr>
          <w:rFonts w:ascii="宋体" w:hAnsi="宋体" w:eastAsia="宋体" w:cs="宋体"/>
          <w:color w:val="000000"/>
          <w:sz w:val="24"/>
          <w:szCs w:val="24"/>
        </w:rPr>
      </w:pPr>
      <w:r>
        <w:rPr>
          <w:rFonts w:hint="eastAsia" w:ascii="宋体" w:hAnsi="宋体" w:eastAsia="宋体" w:cs="宋体"/>
          <w:color w:val="000000"/>
          <w:position w:val="-1"/>
          <w:sz w:val="24"/>
          <w:szCs w:val="24"/>
        </w:rPr>
        <w:t xml:space="preserve">1.</w:t>
      </w:r>
      <w:r>
        <w:rPr>
          <w:rFonts w:hint="eastAsia" w:ascii="宋体" w:hAnsi="宋体" w:eastAsia="宋体" w:cs="宋体"/>
          <w:color w:val="000000"/>
          <w:position w:val="-1"/>
          <w:sz w:val="24"/>
          <w:szCs w:val="24"/>
          <w:u w:val="single"/>
        </w:rPr>
        <w:tab/>
      </w:r>
      <w:r>
        <w:rPr>
          <w:rFonts w:hint="eastAsia" w:ascii="宋体" w:hAnsi="宋体" w:eastAsia="宋体" w:cs="宋体"/>
          <w:sz w:val="24"/>
          <w:szCs w:val="24"/>
        </w:rPr>
        <w:t xml:space="preserve">(牵头方名称)为联合体的牵头方</w:t>
      </w:r>
      <w:r>
        <w:rPr>
          <w:rFonts w:hint="eastAsia" w:ascii="宋体" w:hAnsi="宋体" w:eastAsia="宋体" w:cs="宋体"/>
          <w:color w:val="000000"/>
          <w:position w:val="-1"/>
          <w:sz w:val="24"/>
          <w:szCs w:val="24"/>
        </w:rPr>
        <w:t xml:space="preserve">。</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联合体牵头方合法代表联合体各成员负责本招标项目投标文件编制和合同签订活动，并代表联合体提交和接收相关资料、信息及指示，并处理与之有关的一切事务，负责合同实施阶段的主办、组织和协调工作；同时代表联合体各成员接受、承担采购人相关指令后，各联合体成员均应无条件予以执行。</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联合体各方承诺将严格按照招标文件及各类附件等的约定承担相应的责任及义务，并对外承担连带责任</w:t>
      </w:r>
      <w:r>
        <w:rPr>
          <w:rFonts w:hint="eastAsia" w:ascii="宋体" w:hAnsi="宋体" w:eastAsia="宋体" w:cs="宋体"/>
          <w:color w:val="000000"/>
          <w:sz w:val="24"/>
          <w:szCs w:val="24"/>
        </w:rPr>
        <w:t xml:space="preserve">。</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4.联合体各成员单位内部的职责分工如下： </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联合体牵头单位负责：</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联合体成员负责：</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5.若联合体各方因自身原因在项目进行过程中产生的纠纷，由联合体各方协商解决，采购人对此不承担任何责任。由此造成采购人损失的，联合体各方应承担相应的连带责任。</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联合体各方应当共同与采购人签订采购合同，就采购合同约定的事项对采购人承担连带责任</w:t>
      </w:r>
      <w:r>
        <w:rPr>
          <w:rFonts w:hint="eastAsia" w:ascii="宋体" w:hAnsi="宋体" w:eastAsia="宋体" w:cs="宋体"/>
          <w:color w:val="000000"/>
          <w:sz w:val="24"/>
          <w:szCs w:val="24"/>
        </w:rPr>
        <w:t xml:space="preserve">。</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sz w:val="24"/>
          <w:szCs w:val="24"/>
        </w:rPr>
        <w:t xml:space="preserve">本协议书自签署之日起生效。</w:t>
      </w:r>
      <w:r/>
    </w:p>
    <w:p>
      <w:pPr>
        <w:ind w:firstLine="480"/>
        <w:jc w:val="left"/>
        <w:spacing w:line="360" w:lineRule="auto"/>
        <w:widowControl w:val="off"/>
        <w:tabs>
          <w:tab w:val="left" w:pos="724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sz w:val="24"/>
          <w:szCs w:val="24"/>
        </w:rPr>
        <w:t xml:space="preserve">本协议书联合体各方和采购人各执一份</w:t>
      </w:r>
      <w:r>
        <w:rPr>
          <w:rFonts w:hint="eastAsia" w:ascii="宋体" w:hAnsi="宋体" w:eastAsia="宋体" w:cs="宋体"/>
          <w:color w:val="000000"/>
          <w:sz w:val="24"/>
          <w:szCs w:val="24"/>
        </w:rPr>
        <w:t xml:space="preserve">。</w:t>
      </w:r>
      <w:r/>
    </w:p>
    <w:p>
      <w:pPr>
        <w:ind w:right="-20" w:firstLine="480"/>
        <w:jc w:val="left"/>
        <w:spacing w:line="360" w:lineRule="auto"/>
        <w:widowControl w:val="off"/>
        <w:tabs>
          <w:tab w:val="left" w:pos="7240" w:leader="none"/>
        </w:tabs>
        <w:rPr>
          <w:rFonts w:ascii="宋体" w:hAnsi="宋体" w:eastAsia="宋体" w:cs="宋体"/>
          <w:color w:val="000000"/>
          <w:sz w:val="24"/>
          <w:szCs w:val="24"/>
        </w:rPr>
      </w:pPr>
      <w:r>
        <w:rPr>
          <w:rFonts w:ascii="宋体" w:hAnsi="宋体" w:eastAsia="宋体" w:cs="宋体"/>
          <w:color w:val="000000"/>
          <w:sz w:val="24"/>
          <w:szCs w:val="24"/>
        </w:rPr>
      </w:r>
      <w:r/>
    </w:p>
    <w:p>
      <w:pPr>
        <w:ind w:firstLine="480"/>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联合体牵头方法定代表人签名或盖章： </w:t>
      </w:r>
      <w:r/>
    </w:p>
    <w:p>
      <w:pPr>
        <w:ind w:firstLine="480"/>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    </w:t>
      </w:r>
      <w:r/>
    </w:p>
    <w:p>
      <w:pPr>
        <w:ind w:firstLine="480"/>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联合体成员法定代表人签名或盖章：</w:t>
      </w:r>
      <w:r/>
    </w:p>
    <w:p>
      <w:pPr>
        <w:ind w:firstLine="480"/>
        <w:jc w:val="both"/>
        <w:spacing w:line="520" w:lineRule="exact"/>
        <w:widowControl w:val="off"/>
        <w:rPr>
          <w:rFonts w:ascii="宋体" w:hAnsi="宋体" w:eastAsia="宋体" w:cs="宋体"/>
          <w:sz w:val="24"/>
          <w:szCs w:val="24"/>
        </w:rPr>
      </w:pPr>
      <w:r>
        <w:rPr>
          <w:rFonts w:ascii="宋体" w:hAnsi="宋体" w:eastAsia="宋体" w:cs="宋体"/>
          <w:sz w:val="24"/>
          <w:szCs w:val="24"/>
        </w:rPr>
      </w:r>
      <w:r/>
    </w:p>
    <w:p>
      <w:pPr>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      </w:t>
      </w:r>
      <w:r/>
    </w:p>
    <w:p>
      <w:pPr>
        <w:ind w:firstLine="480"/>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联合体牵头方(盖单位章)：            </w:t>
      </w:r>
      <w:r/>
    </w:p>
    <w:p>
      <w:pPr>
        <w:ind w:firstLine="480"/>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签   字   日   期：</w:t>
      </w:r>
      <w:r/>
    </w:p>
    <w:p>
      <w:pPr>
        <w:jc w:val="both"/>
        <w:widowControl w:val="off"/>
        <w:rPr>
          <w:rFonts w:ascii="宋体" w:hAnsi="宋体" w:eastAsia="宋体" w:cs="宋体"/>
          <w:sz w:val="24"/>
          <w:szCs w:val="24"/>
        </w:rPr>
      </w:pPr>
      <w:r>
        <w:rPr>
          <w:rFonts w:ascii="宋体" w:hAnsi="宋体" w:eastAsia="宋体" w:cs="宋体"/>
          <w:sz w:val="24"/>
          <w:szCs w:val="24"/>
        </w:rPr>
      </w:r>
      <w:r/>
    </w:p>
    <w:p>
      <w:pPr>
        <w:ind w:firstLine="480"/>
        <w:jc w:val="both"/>
        <w:spacing w:line="520" w:lineRule="exact"/>
        <w:widowControl w:val="off"/>
        <w:rPr>
          <w:rFonts w:ascii="宋体" w:hAnsi="宋体" w:eastAsia="宋体" w:cs="宋体"/>
          <w:sz w:val="24"/>
          <w:szCs w:val="24"/>
        </w:rPr>
      </w:pPr>
      <w:r>
        <w:rPr>
          <w:rFonts w:ascii="宋体" w:hAnsi="宋体" w:eastAsia="宋体" w:cs="宋体"/>
          <w:sz w:val="24"/>
          <w:szCs w:val="24"/>
        </w:rPr>
      </w:r>
      <w:r/>
    </w:p>
    <w:p>
      <w:pPr>
        <w:ind w:firstLine="480"/>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联合体成员(盖单位章)：              </w:t>
      </w:r>
      <w:r/>
    </w:p>
    <w:p>
      <w:pPr>
        <w:ind w:right="-20" w:firstLine="480"/>
        <w:jc w:val="left"/>
        <w:spacing w:line="360" w:lineRule="auto"/>
        <w:widowControl w:val="off"/>
        <w:tabs>
          <w:tab w:val="left" w:pos="4520" w:leader="none"/>
          <w:tab w:val="left" w:pos="5480" w:leader="none"/>
          <w:tab w:val="left" w:pos="6420" w:leader="none"/>
        </w:tabs>
        <w:rPr>
          <w:rFonts w:hint="eastAsia" w:ascii="宋体" w:hAnsi="宋体" w:eastAsia="宋体" w:cs="宋体"/>
          <w:sz w:val="24"/>
          <w:szCs w:val="24"/>
        </w:rPr>
      </w:pPr>
      <w:r>
        <w:rPr>
          <w:rFonts w:hint="eastAsia" w:ascii="宋体" w:hAnsi="宋体" w:eastAsia="宋体" w:cs="宋体"/>
          <w:sz w:val="24"/>
          <w:szCs w:val="24"/>
        </w:rPr>
        <w:t xml:space="preserve">签   字   日   期： </w:t>
      </w:r>
      <w:r/>
    </w:p>
    <w:p>
      <w:pPr>
        <w:numPr>
          <w:ilvl w:val="-1"/>
          <w:numId w:val="0"/>
        </w:numPr>
        <w:ind w:firstLine="0"/>
        <w:jc w:val="center"/>
        <w:pageBreakBefore/>
        <w:spacing w:line="360" w:lineRule="auto"/>
        <w:widowControl w:val="off"/>
        <w:rPr>
          <w:rFonts w:hint="eastAsia" w:ascii="宋体" w:hAnsi="宋体" w:eastAsia="宋体" w:cs="Times New Roman"/>
          <w:b/>
          <w:sz w:val="36"/>
          <w:szCs w:val="36"/>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sz w:val="28"/>
          <w:szCs w:val="28"/>
          <w:lang w:val="en-US" w:eastAsia="zh-CN"/>
        </w:rPr>
        <w:t xml:space="preserve">12、关于符合本国产品标准的声明函（如有）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olor w:val="383838"/>
          <w:sz w:val="24"/>
          <w:szCs w:val="24"/>
          <w:lang w:val="en-US" w:eastAsia="zh-CN" w:bidi="ar-SA"/>
        </w:rPr>
      </w:pPr>
      <w:r>
        <w:rPr>
          <w:rFonts w:hint="eastAsia" w:ascii="微软雅黑" w:hAnsi="微软雅黑" w:eastAsia="微软雅黑" w:cs="宋体"/>
          <w:color w:val="383838"/>
          <w:sz w:val="24"/>
          <w:szCs w:val="24"/>
          <w:lang w:val="en-US" w:eastAsia="zh-CN" w:bidi="ar-SA"/>
        </w:rPr>
        <w:t xml:space="preserve"> </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本公司（单位）对上述声明内容的真实性负责。如有虚假，愿承担相应法律责任。</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公司（单位）名称（盖章）：　        </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日期：　     年　  月　  日</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__________________</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1.产品如有型号，请在“产品名称”栏一并填写。</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2.生产厂名与厂址应与生产厂营业执照载明的相关信息保持一致。</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3.该产品的中国境内生产的组件成本占比相关要求实施前，“规定比例”栏可不填，下同。</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4.该产品的关键组件要求实施前，“关键组件”栏可不填，下同。</w:t>
      </w:r>
      <w:r/>
    </w:p>
    <w:p>
      <w:pPr>
        <w:ind w:firstLine="484"/>
        <w:jc w:val="both"/>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5.该产品的关键工序要求实施前，“关键工序”栏可不填，下同。</w:t>
      </w:r>
      <w:r/>
    </w:p>
    <w:p>
      <w:r/>
      <w:r/>
    </w:p>
    <w:sectPr>
      <w:headerReference w:type="default" r:id="rId11"/>
      <w:footerReference w:type="default" r:id="rId15"/>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libri Light">
    <w:panose1 w:val="020F0302020204030204"/>
  </w:font>
  <w:font w:name="微软雅黑">
    <w:panose1 w:val="020B0503020204020204"/>
  </w:font>
  <w:font w:name="Calibri">
    <w:panose1 w:val="020F0502020204030204"/>
  </w:font>
  <w:font w:name="黑体">
    <w:panose1 w:val="02010609060101010101"/>
  </w:font>
  <w:font w:name="仿宋">
    <w:panose1 w:val="02010609060101010101"/>
  </w:font>
  <w:font w:name="Wingdings">
    <w:panose1 w:val="05000000000000000000"/>
  </w:font>
  <w:font w:name="Courier New">
    <w:panose1 w:val="02070309020205020404"/>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7293"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07292" cy="1533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fldChar w:fldCharType="begin"/>
                          </w:r>
                          <w:r>
                            <w:rPr>
                              <w:rFonts w:ascii="Times New Roman" w:hAnsi="Times New Roman" w:eastAsia="宋体" w:cs="Times New Roman"/>
                              <w:lang w:val="en-US" w:eastAsia="zh-CN" w:bidi="ar-SA"/>
                            </w:rPr>
                            <w:instrText xml:space="preserve">PAGE \* MERGEFORMAT</w:instrText>
                          </w:r>
                          <w:r>
                            <w:rPr>
                              <w:rFonts w:ascii="Times New Roman" w:hAnsi="Times New Roman" w:eastAsia="宋体" w:cs="Times New Roman"/>
                              <w:lang w:val="en-US" w:eastAsia="zh-CN" w:bidi="ar-SA"/>
                            </w:rPr>
                            <w:fldChar w:fldCharType="separate"/>
                          </w:r>
                          <w:r>
                            <w:rPr>
                              <w:rFonts w:ascii="Times New Roman" w:hAnsi="Times New Roman" w:eastAsia="宋体" w:cs="Times New Roman"/>
                              <w:lang w:val="en-US" w:eastAsia="zh-CN" w:bidi="ar-SA"/>
                            </w:rPr>
                            <w:t xml:space="preserve">15</w:t>
                          </w:r>
                          <w:r>
                            <w:rPr>
                              <w:rFonts w:ascii="Times New Roman" w:hAnsi="Times New Roman" w:eastAsia="宋体" w:cs="Times New Roman"/>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6.3pt;height:12.1pt;mso-wrap-distance-left:9.0pt;mso-wrap-distance-top:0.0pt;mso-wrap-distance-right:9.0pt;mso-wrap-distance-bottom:0.0pt;v-text-anchor:top;visibility:visible;" filled="f" stroked="f" strokeweight="0.50pt">
              <v:textbox inset="0,0,0,0">
                <w:txbxContent>
                  <w:p>
                    <w:pPr>
                      <w:jc w:val="center"/>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fldChar w:fldCharType="begin"/>
                    </w:r>
                    <w:r>
                      <w:rPr>
                        <w:rFonts w:ascii="Times New Roman" w:hAnsi="Times New Roman" w:eastAsia="宋体" w:cs="Times New Roman"/>
                        <w:lang w:val="en-US" w:eastAsia="zh-CN" w:bidi="ar-SA"/>
                      </w:rPr>
                      <w:instrText xml:space="preserve">PAGE \* MERGEFORMAT</w:instrText>
                    </w:r>
                    <w:r>
                      <w:rPr>
                        <w:rFonts w:ascii="Times New Roman" w:hAnsi="Times New Roman" w:eastAsia="宋体" w:cs="Times New Roman"/>
                        <w:lang w:val="en-US" w:eastAsia="zh-CN" w:bidi="ar-SA"/>
                      </w:rPr>
                      <w:fldChar w:fldCharType="separate"/>
                    </w:r>
                    <w:r>
                      <w:rPr>
                        <w:rFonts w:ascii="Times New Roman" w:hAnsi="Times New Roman" w:eastAsia="宋体" w:cs="Times New Roman"/>
                        <w:lang w:val="en-US" w:eastAsia="zh-CN" w:bidi="ar-SA"/>
                      </w:rPr>
                      <w:t xml:space="preserve">15</w:t>
                    </w:r>
                    <w:r>
                      <w:rPr>
                        <w:rFonts w:ascii="Times New Roman" w:hAnsi="Times New Roman" w:eastAsia="宋体" w:cs="Times New Roman"/>
                        <w:lang w:val="en-US" w:eastAsia="zh-CN" w:bidi="ar-SA"/>
                      </w:rPr>
                      <w:fldChar w:fldCharType="end"/>
                    </w:r>
                    <w:r/>
                  </w:p>
                </w:txbxContent>
              </v:textbox>
            </v:shape>
          </w:pict>
        </mc:Fallback>
      </mc:AlternateContent>
    </w:r>
    <w:r/>
  </w:p>
  <w:p>
    <w:pPr>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819"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6865"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6587" cy="284772"/>
                      </a:xfrm>
                      <a:prstGeom prst="rect">
                        <a:avLst/>
                      </a:prstGeom>
                      <a:noFill/>
                      <a:ln w="6350">
                        <a:noFill/>
                      </a:ln>
                      <a:effectLst/>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36</w:t>
                          </w:r>
                          <w:r>
                            <w:rPr>
                              <w:rFonts w:ascii="Times New Roman" w:hAnsi="Times New Roman" w:eastAsia="宋体" w:cs="Times New Roman"/>
                              <w:sz w:val="18"/>
                              <w:szCs w:val="18"/>
                              <w:lang w:val="en-US" w:eastAsia="zh-CN" w:bidi="ar-SA"/>
                            </w:rPr>
                            <w:fldChar w:fldCharType="end"/>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xbxContent>
                    </wps:txbx>
                    <wps:bodyPr wrap="square" lIns="0" tIns="0" rIns="0" bIns="0" anchor="t" anchorCtr="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4.9pt;height:22.4pt;mso-wrap-distance-left:9.0pt;mso-wrap-distance-top:0.0pt;mso-wrap-distance-right:9.0pt;mso-wrap-distance-bottom:0.0pt;v-text-anchor:top;visibility:visible;" filled="f" stroked="f" strokeweight="0.50pt">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36</w:t>
                    </w:r>
                    <w:r>
                      <w:rPr>
                        <w:rFonts w:ascii="Times New Roman" w:hAnsi="Times New Roman" w:eastAsia="宋体" w:cs="Times New Roman"/>
                        <w:sz w:val="18"/>
                        <w:szCs w:val="18"/>
                        <w:lang w:val="en-US" w:eastAsia="zh-CN" w:bidi="ar-SA"/>
                      </w:rPr>
                      <w:fldChar w:fldCharType="end"/>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xbxContent>
              </v:textbox>
            </v:shape>
          </w:pict>
        </mc:Fallback>
      </mc:AlternateContent>
    </w:r>
    <w:r>
      <w:rPr>
        <w:rFonts w:ascii="Times New Roman" w:hAnsi="Times New Roman" w:eastAsia="宋体" w:cs="Times New Roman"/>
        <w:sz w:val="18"/>
        <w:szCs w:val="18"/>
        <w:lang w:val="en-US" w:eastAsia="zh-CN" w:bidi="ar-S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center" w:pos="4819"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2371" cy="28448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332371" cy="284479"/>
                      </a:xfrm>
                      <a:prstGeom prst="rect">
                        <a:avLst/>
                      </a:prstGeom>
                      <a:noFill/>
                      <a:ln w="6350">
                        <a:noFill/>
                      </a:ln>
                      <a:effectLst/>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xbxContent>
                    </wps:txbx>
                    <wps:bodyPr wrap="square" lIns="0" tIns="0" rIns="0" bIns="0" anchor="t" anchorCtr="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6.2pt;height:22.4pt;mso-wrap-distance-left:9.0pt;mso-wrap-distance-top:0.0pt;mso-wrap-distance-right:9.0pt;mso-wrap-distance-bottom:0.0pt;v-text-anchor:top;visibility:visible;" filled="f" stroked="f" strokeweight="0.50pt">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ascii="Times New Roman" w:hAnsi="Times New Roman" w:eastAsia="宋体" w:cs="Times New Roman"/>
        <w:i/>
        <w:iCs/>
        <w:sz w:val="18"/>
        <w:szCs w:val="24"/>
        <w:lang w:val="en-US" w:eastAsia="zh-CN" w:bidi="ar-SA"/>
      </w:rPr>
    </w:pPr>
    <w:r>
      <w:rPr>
        <w:rFonts w:ascii="Times New Roman" w:hAnsi="Times New Roman" w:eastAsia="宋体" w:cs="Times New Roman"/>
        <w:i/>
        <w:iCs/>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ascii="Times New Roman" w:hAnsi="Times New Roman" w:eastAsia="宋体" w:cs="Times New Roman"/>
        <w:i/>
        <w:iCs/>
        <w:sz w:val="18"/>
        <w:szCs w:val="24"/>
        <w:lang w:val="en-US" w:eastAsia="zh-CN" w:bidi="ar-SA"/>
      </w:rPr>
    </w:pPr>
    <w:r>
      <w:rPr>
        <w:rFonts w:ascii="Times New Roman" w:hAnsi="Times New Roman" w:eastAsia="宋体" w:cs="Times New Roman"/>
        <w:i/>
        <w:iCs/>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pPr>
      <w:rPr>
        <w:rFonts w:ascii="Symbol" w:hAnsi="Symbol" w:eastAsia="Symbol"/>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ind w:left="3360"/>
      </w:pPr>
    </w:lvl>
    <w:lvl w:ilvl="1">
      <w:start w:val="1"/>
      <w:numFmt w:val="bullet"/>
      <w:isLgl w:val="false"/>
      <w:suff w:val="tab"/>
      <w:lvlText w:val="o"/>
      <w:lvlJc w:val="left"/>
      <w:pPr>
        <w:ind w:left="4800" w:hanging="360"/>
      </w:pPr>
      <w:rPr>
        <w:rFonts w:ascii="Courier New" w:hAnsi="Courier New" w:eastAsia="Courier New"/>
      </w:rPr>
    </w:lvl>
    <w:lvl w:ilvl="2">
      <w:start w:val="1"/>
      <w:numFmt w:val="bullet"/>
      <w:isLgl w:val="false"/>
      <w:suff w:val="tab"/>
      <w:lvlText w:val="§"/>
      <w:lvlJc w:val="left"/>
      <w:pPr>
        <w:ind w:left="5520" w:hanging="360"/>
      </w:pPr>
      <w:rPr>
        <w:rFonts w:ascii="Wingdings" w:hAnsi="Wingdings" w:eastAsia="Wingdings"/>
      </w:rPr>
    </w:lvl>
    <w:lvl w:ilvl="3">
      <w:start w:val="1"/>
      <w:numFmt w:val="bullet"/>
      <w:isLgl w:val="false"/>
      <w:suff w:val="tab"/>
      <w:lvlText w:val="·"/>
      <w:lvlJc w:val="left"/>
      <w:pPr>
        <w:ind w:left="6240" w:hanging="360"/>
      </w:pPr>
      <w:rPr>
        <w:rFonts w:ascii="Symbol" w:hAnsi="Symbol" w:eastAsia="Symbol"/>
      </w:rPr>
    </w:lvl>
    <w:lvl w:ilvl="4">
      <w:start w:val="1"/>
      <w:numFmt w:val="bullet"/>
      <w:isLgl w:val="false"/>
      <w:suff w:val="tab"/>
      <w:lvlText w:val="o"/>
      <w:lvlJc w:val="left"/>
      <w:pPr>
        <w:ind w:left="6960" w:hanging="360"/>
      </w:pPr>
      <w:rPr>
        <w:rFonts w:ascii="Courier New" w:hAnsi="Courier New" w:eastAsia="Courier New"/>
      </w:rPr>
    </w:lvl>
    <w:lvl w:ilvl="5">
      <w:start w:val="1"/>
      <w:numFmt w:val="bullet"/>
      <w:isLgl w:val="false"/>
      <w:suff w:val="tab"/>
      <w:lvlText w:val="§"/>
      <w:lvlJc w:val="left"/>
      <w:pPr>
        <w:ind w:left="7680" w:hanging="360"/>
      </w:pPr>
      <w:rPr>
        <w:rFonts w:ascii="Wingdings" w:hAnsi="Wingdings" w:eastAsia="Wingdings"/>
      </w:rPr>
    </w:lvl>
    <w:lvl w:ilvl="6">
      <w:start w:val="1"/>
      <w:numFmt w:val="bullet"/>
      <w:isLgl w:val="false"/>
      <w:suff w:val="tab"/>
      <w:lvlText w:val="·"/>
      <w:lvlJc w:val="left"/>
      <w:pPr>
        <w:ind w:left="8400" w:hanging="360"/>
      </w:pPr>
      <w:rPr>
        <w:rFonts w:ascii="Symbol" w:hAnsi="Symbol" w:eastAsia="Symbol"/>
      </w:rPr>
    </w:lvl>
    <w:lvl w:ilvl="7">
      <w:start w:val="1"/>
      <w:numFmt w:val="bullet"/>
      <w:isLgl w:val="false"/>
      <w:suff w:val="tab"/>
      <w:lvlText w:val="o"/>
      <w:lvlJc w:val="left"/>
      <w:pPr>
        <w:ind w:left="9120" w:hanging="360"/>
      </w:pPr>
      <w:rPr>
        <w:rFonts w:ascii="Courier New" w:hAnsi="Courier New" w:eastAsia="Courier New"/>
      </w:rPr>
    </w:lvl>
    <w:lvl w:ilvl="8">
      <w:start w:val="1"/>
      <w:numFmt w:val="bullet"/>
      <w:isLgl w:val="false"/>
      <w:suff w:val="tab"/>
      <w:lvlText w:val="§"/>
      <w:lvlJc w:val="left"/>
      <w:pPr>
        <w:ind w:left="9840" w:hanging="360"/>
      </w:pPr>
      <w:rPr>
        <w:rFonts w:ascii="Wingdings" w:hAnsi="Wingdings" w:eastAsia="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978"/>
    <w:next w:val="978"/>
    <w:link w:val="802"/>
    <w:uiPriority w:val="9"/>
    <w:qFormat/>
    <w:pPr>
      <w:keepLines/>
      <w:keepNext/>
      <w:spacing w:before="480" w:after="200"/>
      <w:outlineLvl w:val="0"/>
    </w:pPr>
    <w:rPr>
      <w:rFonts w:ascii="Arial" w:hAnsi="Arial" w:eastAsia="Arial" w:cs="Arial"/>
      <w:sz w:val="40"/>
      <w:szCs w:val="40"/>
    </w:rPr>
  </w:style>
  <w:style w:type="character" w:styleId="802">
    <w:name w:val="Heading 1 Char"/>
    <w:basedOn w:val="979"/>
    <w:link w:val="801"/>
    <w:uiPriority w:val="9"/>
    <w:rPr>
      <w:rFonts w:ascii="Arial" w:hAnsi="Arial" w:eastAsia="Arial" w:cs="Arial"/>
      <w:sz w:val="40"/>
      <w:szCs w:val="40"/>
    </w:rPr>
  </w:style>
  <w:style w:type="paragraph" w:styleId="803">
    <w:name w:val="Heading 2"/>
    <w:basedOn w:val="978"/>
    <w:next w:val="978"/>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basedOn w:val="979"/>
    <w:link w:val="803"/>
    <w:uiPriority w:val="9"/>
    <w:rPr>
      <w:rFonts w:ascii="Arial" w:hAnsi="Arial" w:eastAsia="Arial" w:cs="Arial"/>
      <w:sz w:val="34"/>
    </w:rPr>
  </w:style>
  <w:style w:type="paragraph" w:styleId="805">
    <w:name w:val="Heading 3"/>
    <w:basedOn w:val="978"/>
    <w:next w:val="978"/>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basedOn w:val="979"/>
    <w:link w:val="805"/>
    <w:uiPriority w:val="9"/>
    <w:rPr>
      <w:rFonts w:ascii="Arial" w:hAnsi="Arial" w:eastAsia="Arial" w:cs="Arial"/>
      <w:sz w:val="30"/>
      <w:szCs w:val="30"/>
    </w:rPr>
  </w:style>
  <w:style w:type="paragraph" w:styleId="807">
    <w:name w:val="Heading 4"/>
    <w:basedOn w:val="978"/>
    <w:next w:val="978"/>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basedOn w:val="979"/>
    <w:link w:val="807"/>
    <w:uiPriority w:val="9"/>
    <w:rPr>
      <w:rFonts w:ascii="Arial" w:hAnsi="Arial" w:eastAsia="Arial" w:cs="Arial"/>
      <w:b/>
      <w:bCs/>
      <w:sz w:val="26"/>
      <w:szCs w:val="26"/>
    </w:rPr>
  </w:style>
  <w:style w:type="paragraph" w:styleId="809">
    <w:name w:val="Heading 5"/>
    <w:basedOn w:val="978"/>
    <w:next w:val="978"/>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basedOn w:val="979"/>
    <w:link w:val="809"/>
    <w:uiPriority w:val="9"/>
    <w:rPr>
      <w:rFonts w:ascii="Arial" w:hAnsi="Arial" w:eastAsia="Arial" w:cs="Arial"/>
      <w:b/>
      <w:bCs/>
      <w:sz w:val="24"/>
      <w:szCs w:val="24"/>
    </w:rPr>
  </w:style>
  <w:style w:type="paragraph" w:styleId="811">
    <w:name w:val="Heading 6"/>
    <w:basedOn w:val="978"/>
    <w:next w:val="978"/>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basedOn w:val="979"/>
    <w:link w:val="811"/>
    <w:uiPriority w:val="9"/>
    <w:rPr>
      <w:rFonts w:ascii="Arial" w:hAnsi="Arial" w:eastAsia="Arial" w:cs="Arial"/>
      <w:b/>
      <w:bCs/>
      <w:sz w:val="22"/>
      <w:szCs w:val="22"/>
    </w:rPr>
  </w:style>
  <w:style w:type="paragraph" w:styleId="813">
    <w:name w:val="Heading 7"/>
    <w:basedOn w:val="978"/>
    <w:next w:val="978"/>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basedOn w:val="979"/>
    <w:link w:val="813"/>
    <w:uiPriority w:val="9"/>
    <w:rPr>
      <w:rFonts w:ascii="Arial" w:hAnsi="Arial" w:eastAsia="Arial" w:cs="Arial"/>
      <w:b/>
      <w:bCs/>
      <w:i/>
      <w:iCs/>
      <w:sz w:val="22"/>
      <w:szCs w:val="22"/>
    </w:rPr>
  </w:style>
  <w:style w:type="paragraph" w:styleId="815">
    <w:name w:val="Heading 8"/>
    <w:basedOn w:val="978"/>
    <w:next w:val="978"/>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basedOn w:val="979"/>
    <w:link w:val="815"/>
    <w:uiPriority w:val="9"/>
    <w:rPr>
      <w:rFonts w:ascii="Arial" w:hAnsi="Arial" w:eastAsia="Arial" w:cs="Arial"/>
      <w:i/>
      <w:iCs/>
      <w:sz w:val="22"/>
      <w:szCs w:val="22"/>
    </w:rPr>
  </w:style>
  <w:style w:type="paragraph" w:styleId="817">
    <w:name w:val="Heading 9"/>
    <w:basedOn w:val="978"/>
    <w:next w:val="978"/>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basedOn w:val="979"/>
    <w:link w:val="817"/>
    <w:uiPriority w:val="9"/>
    <w:rPr>
      <w:rFonts w:ascii="Arial" w:hAnsi="Arial" w:eastAsia="Arial" w:cs="Arial"/>
      <w:i/>
      <w:iCs/>
      <w:sz w:val="21"/>
      <w:szCs w:val="21"/>
    </w:rPr>
  </w:style>
  <w:style w:type="paragraph" w:styleId="819">
    <w:name w:val="List Paragraph"/>
    <w:basedOn w:val="978"/>
    <w:uiPriority w:val="34"/>
    <w:qFormat/>
    <w:pPr>
      <w:contextualSpacing/>
      <w:ind w:left="720"/>
    </w:pPr>
  </w:style>
  <w:style w:type="paragraph" w:styleId="820">
    <w:name w:val="No Spacing"/>
    <w:uiPriority w:val="1"/>
    <w:qFormat/>
    <w:pPr>
      <w:spacing w:before="0" w:after="0" w:line="240" w:lineRule="auto"/>
    </w:pPr>
  </w:style>
  <w:style w:type="paragraph" w:styleId="821">
    <w:name w:val="Title"/>
    <w:basedOn w:val="978"/>
    <w:next w:val="978"/>
    <w:link w:val="822"/>
    <w:uiPriority w:val="10"/>
    <w:qFormat/>
    <w:pPr>
      <w:contextualSpacing/>
      <w:spacing w:before="300" w:after="200"/>
    </w:pPr>
    <w:rPr>
      <w:sz w:val="48"/>
      <w:szCs w:val="48"/>
    </w:rPr>
  </w:style>
  <w:style w:type="character" w:styleId="822">
    <w:name w:val="Title Char"/>
    <w:basedOn w:val="979"/>
    <w:link w:val="821"/>
    <w:uiPriority w:val="10"/>
    <w:rPr>
      <w:sz w:val="48"/>
      <w:szCs w:val="48"/>
    </w:rPr>
  </w:style>
  <w:style w:type="paragraph" w:styleId="823">
    <w:name w:val="Subtitle"/>
    <w:basedOn w:val="978"/>
    <w:next w:val="978"/>
    <w:link w:val="824"/>
    <w:uiPriority w:val="11"/>
    <w:qFormat/>
    <w:pPr>
      <w:spacing w:before="200" w:after="200"/>
    </w:pPr>
    <w:rPr>
      <w:sz w:val="24"/>
      <w:szCs w:val="24"/>
    </w:rPr>
  </w:style>
  <w:style w:type="character" w:styleId="824">
    <w:name w:val="Subtitle Char"/>
    <w:basedOn w:val="979"/>
    <w:link w:val="823"/>
    <w:uiPriority w:val="11"/>
    <w:rPr>
      <w:sz w:val="24"/>
      <w:szCs w:val="24"/>
    </w:rPr>
  </w:style>
  <w:style w:type="paragraph" w:styleId="825">
    <w:name w:val="Quote"/>
    <w:basedOn w:val="978"/>
    <w:next w:val="978"/>
    <w:link w:val="826"/>
    <w:uiPriority w:val="29"/>
    <w:qFormat/>
    <w:pPr>
      <w:ind w:left="720" w:right="720"/>
    </w:pPr>
    <w:rPr>
      <w:i/>
    </w:rPr>
  </w:style>
  <w:style w:type="character" w:styleId="826">
    <w:name w:val="Quote Char"/>
    <w:link w:val="825"/>
    <w:uiPriority w:val="29"/>
    <w:rPr>
      <w:i/>
    </w:rPr>
  </w:style>
  <w:style w:type="paragraph" w:styleId="827">
    <w:name w:val="Intense Quote"/>
    <w:basedOn w:val="978"/>
    <w:next w:val="978"/>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8"/>
    <w:link w:val="830"/>
    <w:uiPriority w:val="99"/>
    <w:unhideWhenUsed/>
    <w:pPr>
      <w:spacing w:after="0" w:line="240" w:lineRule="auto"/>
      <w:tabs>
        <w:tab w:val="center" w:pos="7143" w:leader="none"/>
        <w:tab w:val="right" w:pos="14287" w:leader="none"/>
      </w:tabs>
    </w:pPr>
  </w:style>
  <w:style w:type="character" w:styleId="830">
    <w:name w:val="Header Char"/>
    <w:basedOn w:val="979"/>
    <w:link w:val="829"/>
    <w:uiPriority w:val="99"/>
  </w:style>
  <w:style w:type="paragraph" w:styleId="831">
    <w:name w:val="Footer"/>
    <w:basedOn w:val="978"/>
    <w:link w:val="834"/>
    <w:uiPriority w:val="99"/>
    <w:unhideWhenUsed/>
    <w:pPr>
      <w:spacing w:after="0" w:line="240" w:lineRule="auto"/>
      <w:tabs>
        <w:tab w:val="center" w:pos="7143" w:leader="none"/>
        <w:tab w:val="right" w:pos="14287" w:leader="none"/>
      </w:tabs>
    </w:pPr>
  </w:style>
  <w:style w:type="character" w:styleId="832">
    <w:name w:val="Footer Char"/>
    <w:basedOn w:val="979"/>
    <w:link w:val="831"/>
    <w:uiPriority w:val="99"/>
  </w:style>
  <w:style w:type="paragraph" w:styleId="833">
    <w:name w:val="Caption"/>
    <w:basedOn w:val="978"/>
    <w:next w:val="978"/>
    <w:uiPriority w:val="35"/>
    <w:semiHidden/>
    <w:unhideWhenUsed/>
    <w:qFormat/>
    <w:pPr>
      <w:spacing w:line="276" w:lineRule="auto"/>
    </w:pPr>
    <w:rPr>
      <w:b/>
      <w:bCs/>
      <w:color w:val="4f81bd" w:themeColor="accent1"/>
      <w:sz w:val="18"/>
      <w:szCs w:val="18"/>
    </w:rPr>
  </w:style>
  <w:style w:type="character" w:styleId="834">
    <w:name w:val="Caption Char"/>
    <w:basedOn w:val="833"/>
    <w:link w:val="831"/>
    <w:uiPriority w:val="99"/>
  </w:style>
  <w:style w:type="table" w:styleId="835">
    <w:name w:val="Table Grid Light"/>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9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9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9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basedOn w:val="9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basedOn w:val="9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basedOn w:val="9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basedOn w:val="9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basedOn w:val="9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basedOn w:val="9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1">
    <w:name w:val="Grid Table 5 Dark - Accent 2"/>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2">
    <w:name w:val="Grid Table 5 Dark - Accent 3"/>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3">
    <w:name w:val="Grid Table 5 Dark- Accent 4"/>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4">
    <w:name w:val="Grid Table 5 Dark - Accent 5"/>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5">
    <w:name w:val="Grid Table 5 Dark - Accent 6"/>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6">
    <w:name w:val="Grid Table 6 Colorful"/>
    <w:basedOn w:val="9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basedOn w:val="9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basedOn w:val="9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basedOn w:val="9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2">
    <w:name w:val="Grid Table 6 Colorful - Accent 6"/>
    <w:basedOn w:val="9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3">
    <w:name w:val="Grid Table 7 Colorful"/>
    <w:basedOn w:val="9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basedOn w:val="9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basedOn w:val="9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basedOn w:val="9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basedOn w:val="9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basedOn w:val="9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basedOn w:val="9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basedOn w:val="9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basedOn w:val="98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basedOn w:val="98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basedOn w:val="98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basedOn w:val="98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basedOn w:val="98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basedOn w:val="98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basedOn w:val="9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basedOn w:val="9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basedOn w:val="9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basedOn w:val="9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basedOn w:val="9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basedOn w:val="9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basedOn w:val="9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basedOn w:val="9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6">
    <w:name w:val="List Table 3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7">
    <w:name w:val="List Table 3 - Accent 3"/>
    <w:basedOn w:val="9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8">
    <w:name w:val="List Table 3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9">
    <w:name w:val="List Table 3 - Accent 5"/>
    <w:basedOn w:val="9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0">
    <w:name w:val="List Table 3 - Accent 6"/>
    <w:basedOn w:val="9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1">
    <w:name w:val="List Table 4"/>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basedOn w:val="9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3">
    <w:name w:val="List Table 4 - Accent 2"/>
    <w:basedOn w:val="9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4">
    <w:name w:val="List Table 4 - Accent 3"/>
    <w:basedOn w:val="9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5">
    <w:name w:val="List Table 4 - Accent 4"/>
    <w:basedOn w:val="9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6">
    <w:name w:val="List Table 4 - Accent 5"/>
    <w:basedOn w:val="9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7">
    <w:name w:val="List Table 4 - Accent 6"/>
    <w:basedOn w:val="9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8">
    <w:name w:val="List Table 5 Dark"/>
    <w:basedOn w:val="9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basedOn w:val="9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basedOn w:val="9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basedOn w:val="9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basedOn w:val="9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basedOn w:val="9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basedOn w:val="9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basedOn w:val="9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basedOn w:val="9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7">
    <w:name w:val="List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8">
    <w:name w:val="List Table 6 Colorful - Accent 3"/>
    <w:basedOn w:val="9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9">
    <w:name w:val="List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0">
    <w:name w:val="List Table 6 Colorful - Accent 5"/>
    <w:basedOn w:val="9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1">
    <w:name w:val="List Table 6 Colorful - Accent 6"/>
    <w:basedOn w:val="9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2">
    <w:name w:val="List Table 7 Colorful"/>
    <w:basedOn w:val="9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basedOn w:val="9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4">
    <w:name w:val="List Table 7 Colorful - Accent 2"/>
    <w:basedOn w:val="9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5">
    <w:name w:val="List Table 7 Colorful - Accent 3"/>
    <w:basedOn w:val="9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6">
    <w:name w:val="List Table 7 Colorful - Accent 4"/>
    <w:basedOn w:val="9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7">
    <w:name w:val="List Table 7 Colorful - Accent 5"/>
    <w:basedOn w:val="9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8">
    <w:name w:val="List Table 7 Colorful - Accent 6"/>
    <w:basedOn w:val="9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9">
    <w:name w:val="Lined - Accent"/>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1">
    <w:name w:val="Lined - Accent 2"/>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2">
    <w:name w:val="Lined - Accent 3"/>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3">
    <w:name w:val="Lined - Accent 4"/>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4">
    <w:name w:val="Lined - Accent 5"/>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5">
    <w:name w:val="Lined - Accent 6"/>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6">
    <w:name w:val="Bordered &amp; Lined - Accent"/>
    <w:basedOn w:val="9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basedOn w:val="9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8">
    <w:name w:val="Bordered &amp; Lined - Accent 2"/>
    <w:basedOn w:val="9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9">
    <w:name w:val="Bordered &amp; Lined - Accent 3"/>
    <w:basedOn w:val="9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0">
    <w:name w:val="Bordered &amp; Lined - Accent 4"/>
    <w:basedOn w:val="9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1">
    <w:name w:val="Bordered &amp; Lined - Accent 5"/>
    <w:basedOn w:val="9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2">
    <w:name w:val="Bordered &amp; Lined - Accent 6"/>
    <w:basedOn w:val="9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3">
    <w:name w:val="Bordered"/>
    <w:basedOn w:val="9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0">
    <w:name w:val="Hyperlink"/>
    <w:uiPriority w:val="99"/>
    <w:unhideWhenUsed/>
    <w:rPr>
      <w:color w:val="0000ff" w:themeColor="hyperlink"/>
      <w:u w:val="single"/>
    </w:rPr>
  </w:style>
  <w:style w:type="paragraph" w:styleId="961">
    <w:name w:val="footnote text"/>
    <w:basedOn w:val="978"/>
    <w:link w:val="962"/>
    <w:uiPriority w:val="99"/>
    <w:semiHidden/>
    <w:unhideWhenUsed/>
    <w:pPr>
      <w:spacing w:after="40" w:line="240" w:lineRule="auto"/>
    </w:pPr>
    <w:rPr>
      <w:sz w:val="18"/>
    </w:rPr>
  </w:style>
  <w:style w:type="character" w:styleId="962">
    <w:name w:val="Footnote Text Char"/>
    <w:link w:val="961"/>
    <w:uiPriority w:val="99"/>
    <w:rPr>
      <w:sz w:val="18"/>
    </w:rPr>
  </w:style>
  <w:style w:type="character" w:styleId="963">
    <w:name w:val="footnote reference"/>
    <w:basedOn w:val="979"/>
    <w:uiPriority w:val="99"/>
    <w:unhideWhenUsed/>
    <w:rPr>
      <w:vertAlign w:val="superscript"/>
    </w:rPr>
  </w:style>
  <w:style w:type="paragraph" w:styleId="964">
    <w:name w:val="endnote text"/>
    <w:basedOn w:val="978"/>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basedOn w:val="979"/>
    <w:uiPriority w:val="99"/>
    <w:semiHidden/>
    <w:unhideWhenUsed/>
    <w:rPr>
      <w:vertAlign w:val="superscript"/>
    </w:rPr>
  </w:style>
  <w:style w:type="paragraph" w:styleId="967">
    <w:name w:val="toc 1"/>
    <w:basedOn w:val="978"/>
    <w:next w:val="978"/>
    <w:uiPriority w:val="39"/>
    <w:unhideWhenUsed/>
    <w:pPr>
      <w:ind w:left="0" w:right="0" w:firstLine="0"/>
      <w:spacing w:after="57"/>
    </w:pPr>
  </w:style>
  <w:style w:type="paragraph" w:styleId="968">
    <w:name w:val="toc 2"/>
    <w:basedOn w:val="978"/>
    <w:next w:val="978"/>
    <w:uiPriority w:val="39"/>
    <w:unhideWhenUsed/>
    <w:pPr>
      <w:ind w:left="283" w:right="0" w:firstLine="0"/>
      <w:spacing w:after="57"/>
    </w:pPr>
  </w:style>
  <w:style w:type="paragraph" w:styleId="969">
    <w:name w:val="toc 3"/>
    <w:basedOn w:val="978"/>
    <w:next w:val="978"/>
    <w:uiPriority w:val="39"/>
    <w:unhideWhenUsed/>
    <w:pPr>
      <w:ind w:left="567" w:right="0" w:firstLine="0"/>
      <w:spacing w:after="57"/>
    </w:pPr>
  </w:style>
  <w:style w:type="paragraph" w:styleId="970">
    <w:name w:val="toc 4"/>
    <w:basedOn w:val="978"/>
    <w:next w:val="978"/>
    <w:uiPriority w:val="39"/>
    <w:unhideWhenUsed/>
    <w:pPr>
      <w:ind w:left="850" w:right="0" w:firstLine="0"/>
      <w:spacing w:after="57"/>
    </w:pPr>
  </w:style>
  <w:style w:type="paragraph" w:styleId="971">
    <w:name w:val="toc 5"/>
    <w:basedOn w:val="978"/>
    <w:next w:val="978"/>
    <w:uiPriority w:val="39"/>
    <w:unhideWhenUsed/>
    <w:pPr>
      <w:ind w:left="1134" w:right="0" w:firstLine="0"/>
      <w:spacing w:after="57"/>
    </w:pPr>
  </w:style>
  <w:style w:type="paragraph" w:styleId="972">
    <w:name w:val="toc 6"/>
    <w:basedOn w:val="978"/>
    <w:next w:val="978"/>
    <w:uiPriority w:val="39"/>
    <w:unhideWhenUsed/>
    <w:pPr>
      <w:ind w:left="1417" w:right="0" w:firstLine="0"/>
      <w:spacing w:after="57"/>
    </w:pPr>
  </w:style>
  <w:style w:type="paragraph" w:styleId="973">
    <w:name w:val="toc 7"/>
    <w:basedOn w:val="978"/>
    <w:next w:val="978"/>
    <w:uiPriority w:val="39"/>
    <w:unhideWhenUsed/>
    <w:pPr>
      <w:ind w:left="1701" w:right="0" w:firstLine="0"/>
      <w:spacing w:after="57"/>
    </w:pPr>
  </w:style>
  <w:style w:type="paragraph" w:styleId="974">
    <w:name w:val="toc 8"/>
    <w:basedOn w:val="978"/>
    <w:next w:val="978"/>
    <w:uiPriority w:val="39"/>
    <w:unhideWhenUsed/>
    <w:pPr>
      <w:ind w:left="1984" w:right="0" w:firstLine="0"/>
      <w:spacing w:after="57"/>
    </w:pPr>
  </w:style>
  <w:style w:type="paragraph" w:styleId="975">
    <w:name w:val="toc 9"/>
    <w:basedOn w:val="978"/>
    <w:next w:val="978"/>
    <w:uiPriority w:val="39"/>
    <w:unhideWhenUsed/>
    <w:pPr>
      <w:ind w:left="2268" w:right="0" w:firstLine="0"/>
      <w:spacing w:after="57"/>
    </w:p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79" w:default="1">
    <w:name w:val="Default Paragraph Font"/>
    <w:uiPriority w:val="0"/>
    <w:semiHidden/>
    <w:qFormat/>
  </w:style>
  <w:style w:type="table" w:styleId="980" w:default="1">
    <w:name w:val="Normal Table"/>
    <w:uiPriority w:val="0"/>
    <w:semiHidden/>
    <w:qFormat/>
    <w:tblPr>
      <w:tblCellMar>
        <w:left w:w="108" w:type="dxa"/>
        <w:top w:w="0" w:type="dxa"/>
        <w:right w:w="108" w:type="dxa"/>
        <w:bottom w:w="0" w:type="dxa"/>
      </w:tblCellMar>
    </w:tblPr>
  </w:style>
  <w:style w:type="table" w:styleId="9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毛智媛</cp:lastModifiedBy>
  <cp:revision>8</cp:revision>
  <dcterms:created xsi:type="dcterms:W3CDTF">2026-09-01T07:53:00Z</dcterms:created>
  <dcterms:modified xsi:type="dcterms:W3CDTF">2026-09-02T07:29:35Z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eyJoZGlkIjoiMDlmZDcyZmU3ODJmYTE2MjhmNjg4NDFjZThiNDNkYmQiLCJ1c2VySWQiOiI5MTQ2MzMwOTgifQ==</vt:lpwstr>
  </property>
  <property fmtid="{D5CDD505-2E9C-101B-9397-08002B2CF9AE}" pid="4" name="ICV">
    <vt:lpwstr>85C353D8A65C489BA86DE34C929B455E_12</vt:lpwstr>
  </property>
</Properties>
</file>