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60"/>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60"/>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w:t>
      </w:r>
      <w:r>
        <w:rPr>
          <w:rFonts w:hint="eastAsia" w:ascii="宋体" w:hAnsi="宋体" w:cs="宋体"/>
          <w:b w:val="0"/>
          <w:bCs w:val="0"/>
          <w:color w:val="auto"/>
          <w:sz w:val="32"/>
          <w:szCs w:val="24"/>
          <w:highlight w:val="none"/>
          <w:lang w:val="en-US" w:eastAsia="zh-CN"/>
        </w:rPr>
        <w:t xml:space="preserve">0053</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徐州市中心医院全自动内窥镜清洗消毒机</w:t>
      </w:r>
      <w:r/>
    </w:p>
    <w:p>
      <w:pPr>
        <w:pStyle w:val="807"/>
        <w:rPr>
          <w:rFonts w:hint="eastAsia"/>
        </w:rPr>
      </w:pPr>
      <w:r>
        <w:rPr>
          <w:rFonts w:hint="eastAsia"/>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07"/>
        <w:rPr>
          <w:rFonts w:hint="eastAsia"/>
        </w:rPr>
      </w:pPr>
      <w:r>
        <w:rPr>
          <w:rFonts w:hint="eastAsia"/>
        </w:rPr>
      </w:r>
      <w:r/>
    </w:p>
    <w:p>
      <w:pPr>
        <w:ind w:right="-159"/>
        <w:jc w:val="center"/>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61663f426aca804087449e3e1265647"/>
                        <pic:cNvPicPr>
                          <a:picLocks noChangeAspect="1"/>
                        </pic:cNvPicPr>
                        <pic:nvPr/>
                      </pic:nvPicPr>
                      <pic:blipFill>
                        <a:blip r:embed="rId16"/>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6" o:title=""/>
              </v:shape>
            </w:pict>
          </mc:Fallback>
        </mc:AlternateContent>
      </w:r>
      <w:r/>
    </w:p>
    <w:p>
      <w:pPr>
        <w:pStyle w:val="857"/>
        <w:ind w:left="0" w:firstLine="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徐州市中心医院全自动内窥镜清洗消毒机</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0"/>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徐州市中心医院全自动内窥镜清洗消毒机</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徐州市中心医院全自动内窥镜清洗消毒机</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JSZC-320300-JSZG-G2026-0053</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9"/>
        <w:ind w:firstLine="280"/>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一</w:t>
      </w:r>
      <w:r>
        <w:rPr>
          <w:rFonts w:hint="eastAsia" w:hAnsi="宋体"/>
          <w:bCs/>
          <w:color w:val="auto"/>
          <w:sz w:val="28"/>
          <w:szCs w:val="28"/>
          <w:highlight w:val="none"/>
          <w:lang w:eastAsia="zh-CN"/>
        </w:rPr>
        <w:t xml:space="preserve">）</w:t>
      </w:r>
      <w:r>
        <w:rPr>
          <w:rFonts w:ascii="宋体" w:hAnsi="宋体"/>
          <w:bCs/>
          <w:color w:val="auto"/>
          <w:sz w:val="28"/>
          <w:szCs w:val="28"/>
          <w:highlight w:val="none"/>
        </w:rPr>
        <w:t xml:space="preserve">潜在供应商访问电子招标投标交易平台的网络地址和方法：</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1</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2</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潜在供应商访问“苏采云”系统的网络地址和方法：“苏采云”系统的网址：http://jszfcg.jsczt.cn/；或进入徐州政府采购网（网址：http://czj.xz.gov.cn/Home/HomeIndex）--业务工作--用户登录，点击“苏采云”进入系统。</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3</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“CA数字证书”的获取：</w:t>
      </w:r>
      <w:r/>
    </w:p>
    <w:p>
      <w:pPr>
        <w:pStyle w:val="839"/>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4</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二</w:t>
      </w:r>
      <w:r>
        <w:rPr>
          <w:rFonts w:hint="eastAsia" w:ascii="宋体" w:hAnsi="宋体" w:eastAsia="宋体" w:cs="宋体"/>
          <w:color w:val="auto"/>
          <w:sz w:val="28"/>
          <w:szCs w:val="22"/>
          <w:highlight w:val="none"/>
        </w:rPr>
        <w:t xml:space="preserve">）采购代理机构将数据电文形式的招标文件加载至电子招标投标交易平台，供潜在供应商下载或者查阅。</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）苏采云系统使用谷歌浏览器参与不见面开标。</w:t>
      </w:r>
      <w:r/>
    </w:p>
    <w:p>
      <w:pPr>
        <w:ind w:firstLine="300"/>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w:t>
      </w:r>
      <w:r>
        <w:rPr>
          <w:rFonts w:hint="eastAsia" w:ascii="宋体" w:hAnsi="宋体" w:eastAsia="宋体" w:cs="宋体"/>
          <w:b w:val="0"/>
          <w:bCs w:val="0"/>
          <w:color w:val="auto"/>
          <w:sz w:val="28"/>
          <w:szCs w:val="22"/>
          <w:highlight w:val="none"/>
        </w:rPr>
        <w:t xml:space="preserve">标截止时间：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9</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30日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9</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30日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李秀玲、孟巍</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90"/>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8"/>
          <w:szCs w:val="22"/>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w:t>
      </w:r>
      <w:r>
        <w:rPr>
          <w:rFonts w:hint="eastAsia" w:ascii="宋体" w:hAnsi="宋体" w:eastAsia="宋体" w:cs="宋体"/>
          <w:color w:val="auto"/>
          <w:sz w:val="28"/>
          <w:szCs w:val="22"/>
          <w:highlight w:val="none"/>
          <w:lang w:val="en-US" w:eastAsia="zh-CN" w:bidi="ar"/>
        </w:rPr>
        <w:t xml:space="preserve">作为中标候选人。</w:t>
      </w:r>
      <w:r/>
    </w:p>
    <w:p>
      <w:pPr>
        <w:ind w:firstLine="600"/>
        <w:spacing w:line="519" w:lineRule="atLeast"/>
        <w:shd w:val="clear" w:color="ffffff" w:fill="auto"/>
        <w:rPr>
          <w:rFonts w:hint="default" w:ascii="宋体" w:hAnsi="宋体" w:eastAsia="宋体" w:cs="宋体"/>
          <w:color w:val="auto"/>
          <w:sz w:val="2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非单一产品采购项目，多家投标人提供的核心产品品牌相同的，按前两款规定处理。</w:t>
      </w:r>
      <w:r>
        <w:rPr>
          <w:rFonts w:hint="eastAsia" w:ascii="宋体" w:hAnsi="宋体" w:eastAsia="宋体" w:cs="宋体"/>
          <w:b/>
          <w:bCs/>
          <w:color w:val="auto"/>
          <w:sz w:val="28"/>
          <w:szCs w:val="22"/>
          <w:highlight w:val="none"/>
          <w:lang w:val="en-US" w:eastAsia="zh-CN"/>
        </w:rPr>
        <w:t xml:space="preserve">本项目核心产品为全自动内窥镜清洗消毒机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（三十八）履约保证金：详见《第三章 投标资料表》。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1"/>
        <w:keepLines w:val="0"/>
        <w:keepNext w:val="0"/>
        <w:pageBreakBefore w:val="0"/>
        <w:spacing w:line="479" w:lineRule="atLeast"/>
        <w:widowControl w:val="off"/>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ind w:firstLine="600"/>
        <w:spacing w:line="519" w:lineRule="atLeast"/>
        <w:rPr>
          <w:rStyle w:val="863"/>
          <w:rFonts w:hint="eastAsia"/>
          <w:color w:val="auto"/>
          <w:highlight w:val="none"/>
        </w:rPr>
        <w:pBdr>
          <w:top w:val="none" w:color="000000" w:sz="0" w:space="0"/>
          <w:left w:val="none" w:color="000000" w:sz="0" w:space="0"/>
          <w:bottom w:val="none" w:color="000000" w:sz="0" w:space="0"/>
          <w:right w:val="none" w:color="000000" w:sz="0" w:space="0"/>
        </w:pBdr>
      </w:pPr>
      <w:r>
        <w:rPr>
          <w:rStyle w:val="863"/>
          <w:rFonts w:hint="eastAsia"/>
          <w:color w:val="auto"/>
          <w:highlight w:val="none"/>
        </w:rPr>
        <w:br w:type="page" w:clear="all"/>
      </w:r>
      <w:r/>
    </w:p>
    <w:p>
      <w:pPr>
        <w:jc w:val="center"/>
        <w:spacing w:line="720" w:lineRule="atLeast"/>
        <w:rPr>
          <w:rStyle w:val="863"/>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63"/>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0"/>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8641"/>
      </w:tblGrid>
      <w:tr>
        <w:trPr>
          <w:jc w:val="center"/>
        </w:trPr>
        <w:tc>
          <w:tcPr>
            <w:tcMar>
              <w:left w:w="108" w:type="dxa"/>
              <w:top w:w="0" w:type="dxa"/>
              <w:right w:w="108" w:type="dxa"/>
              <w:bottom w:w="0" w:type="dxa"/>
            </w:tcMar>
            <w:tcW w:w="1412"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此项目属于专门面向中小微企业采购的项目，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ascii="宋体" w:hAnsi="宋体" w:eastAsia="宋体" w:cs="宋体"/>
                <w:color w:val="auto"/>
                <w:sz w:val="24"/>
                <w:szCs w:val="24"/>
                <w:highlight w:val="none"/>
              </w:rPr>
              <w:t xml:space="preserve">格式见本文件第七章《投标文件相关格式》</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pStyle w:val="829"/>
              <w:rPr>
                <w:rFonts w:hint="eastAsia" w:ascii="宋体" w:hAnsi="宋体" w:eastAsia="宋体" w:cs="宋体"/>
                <w:b/>
                <w:bCs/>
                <w:color w:val="auto"/>
                <w:sz w:val="24"/>
                <w:szCs w:val="24"/>
                <w:highlight w:val="none"/>
                <w:lang w:val="en-US" w:eastAsia="zh-CN" w:bidi="ar-SA"/>
              </w:rPr>
            </w:pPr>
            <w:r>
              <w:rPr>
                <w:rFonts w:hint="eastAsia"/>
                <w:b/>
                <w:bCs/>
                <w:lang w:eastAsia="zh-CN"/>
              </w:rPr>
              <w:t xml:space="preserve">（</w:t>
            </w:r>
            <w:r>
              <w:rPr>
                <w:rFonts w:hint="eastAsia"/>
                <w:b/>
                <w:bCs/>
                <w:lang w:val="en-US" w:eastAsia="zh-CN"/>
              </w:rPr>
              <w:t xml:space="preserve">六</w:t>
            </w:r>
            <w:r>
              <w:rPr>
                <w:rFonts w:hint="eastAsia"/>
                <w:b/>
                <w:bCs/>
                <w:lang w:eastAsia="zh-CN"/>
              </w:rPr>
              <w:t xml:space="preserve">）</w:t>
            </w:r>
            <w:r>
              <w:rPr>
                <w:rFonts w:hint="eastAsia" w:ascii="宋体" w:hAnsi="宋体" w:eastAsia="宋体" w:cs="宋体"/>
                <w:b/>
                <w:bCs/>
                <w:color w:val="auto"/>
                <w:sz w:val="24"/>
                <w:szCs w:val="24"/>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特定资格要求：</w:t>
            </w:r>
            <w:r/>
          </w:p>
          <w:p>
            <w:pPr>
              <w:jc w:val="both"/>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9"/>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u w:val="single"/>
                <w:lang w:val="en-US" w:eastAsia="zh-CN"/>
              </w:rPr>
              <w:t xml:space="preserve"> 140</w:t>
            </w:r>
            <w:r>
              <w:rPr>
                <w:rFonts w:hint="eastAsia" w:ascii="宋体" w:hAnsi="宋体" w:eastAsia="宋体" w:cs="宋体"/>
                <w:b/>
                <w:bCs/>
                <w:color w:val="auto"/>
                <w:sz w:val="24"/>
                <w:szCs w:val="24"/>
                <w:highlight w:val="none"/>
              </w:rPr>
              <w:t xml:space="preserve">万元人民币（采购项目预算金额）的投标报价。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452"/>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5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1、投标文件提交时间：2026年9月30日北京时间9:30前。</w:t>
            </w:r>
            <w:r/>
          </w:p>
          <w:p>
            <w:pPr>
              <w:pStyle w:val="853"/>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2、投标截止时间：2026年9月30日北京时间9:30。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30日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412"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50"/>
        </w:trPr>
        <w:tc>
          <w:tcPr>
            <w:tcMar>
              <w:left w:w="108" w:type="dxa"/>
              <w:top w:w="0" w:type="dxa"/>
              <w:right w:w="108" w:type="dxa"/>
              <w:bottom w:w="0" w:type="dxa"/>
            </w:tcMar>
            <w:tcW w:w="1412"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12"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412"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412"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3"/>
        <w:gridCol w:w="3575"/>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keepLines w:val="0"/>
        <w:keepNext w:val="0"/>
        <w:pageBreakBefore w:val="0"/>
        <w:spacing w:line="288"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90"/>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b/>
          <w:bCs/>
          <w:lang w:val="en-US" w:eastAsia="zh-CN"/>
        </w:rPr>
      </w:pPr>
      <w:r>
        <w:rPr>
          <w:rFonts w:hint="default" w:eastAsia="宋体"/>
          <w:b/>
          <w:bCs/>
          <w:lang w:val="en-US" w:eastAsia="zh-CN"/>
        </w:rPr>
      </w:r>
      <w:r/>
    </w:p>
    <w:tbl>
      <w:tblPr>
        <w:tblStyle w:val="800"/>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8175"/>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pStyle w:val="841"/>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rPr>
                <w:rFonts w:hint="eastAsia" w:ascii="宋体" w:hAnsi="宋体" w:eastAsia="宋体" w:cs="宋体"/>
                <w:b w:val="0"/>
                <w:bCs/>
                <w:color w:val="auto"/>
                <w:sz w:val="24"/>
                <w:szCs w:val="24"/>
                <w:highlight w:val="none"/>
                <w:lang w:val="en-US" w:eastAsia="zh-CN"/>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rPr>
            </w:pPr>
            <w:r>
              <w:rPr>
                <w:rFonts w:hint="eastAsia" w:hAnsi="宋体" w:eastAsia="宋体" w:cs="宋体"/>
                <w:b/>
                <w:bCs w:val="0"/>
                <w:sz w:val="24"/>
                <w:szCs w:val="24"/>
                <w:lang w:val="en-US" w:eastAsia="zh-CN"/>
              </w:rPr>
              <w:t xml:space="preserve">1.</w:t>
            </w:r>
            <w:r>
              <w:rPr>
                <w:rFonts w:hint="eastAsia" w:hAnsi="宋体" w:eastAsia="宋体" w:cs="宋体"/>
                <w:b/>
                <w:bCs w:val="0"/>
                <w:sz w:val="24"/>
                <w:szCs w:val="24"/>
              </w:rPr>
              <w:t xml:space="preserve">促进中小微企业发展政策： 本项目为专门面向中小微的项目，小微、小型企业不再享受价格</w:t>
            </w:r>
            <w:r>
              <w:rPr>
                <w:rFonts w:hint="eastAsia" w:hAnsi="宋体" w:eastAsia="宋体" w:cs="宋体"/>
                <w:b/>
                <w:bCs w:val="0"/>
                <w:sz w:val="24"/>
                <w:szCs w:val="24"/>
                <w:lang w:val="en-US" w:eastAsia="zh-CN"/>
              </w:rPr>
              <w:t xml:space="preserve">折扣</w:t>
            </w:r>
            <w:r>
              <w:rPr>
                <w:rFonts w:hint="eastAsia" w:hAnsi="宋体" w:eastAsia="宋体" w:cs="宋体"/>
                <w:b/>
                <w:bCs w:val="0"/>
                <w:sz w:val="24"/>
                <w:szCs w:val="24"/>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w:t>
            </w:r>
            <w:r>
              <w:rPr>
                <w:rFonts w:hint="eastAsia" w:ascii="宋体" w:hAnsi="宋体" w:eastAsia="宋体" w:cs="宋体"/>
                <w:color w:val="auto"/>
                <w:sz w:val="24"/>
                <w:szCs w:val="24"/>
                <w:highlight w:val="none"/>
              </w:rPr>
              <w:t xml:space="preserve">指标如有不满足或负偏离，每一项扣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w:t>
            </w:r>
            <w:r>
              <w:rPr>
                <w:rFonts w:hint="eastAsia" w:ascii="宋体" w:hAnsi="宋体" w:cs="宋体"/>
                <w:b w:val="0"/>
                <w:bCs/>
                <w:color w:val="auto"/>
                <w:sz w:val="24"/>
                <w:szCs w:val="24"/>
                <w:highlight w:val="none"/>
                <w:lang w:val="en-US" w:eastAsia="zh-CN"/>
              </w:rPr>
              <w:t xml:space="preserve">招标文件有要求的按照</w:t>
            </w:r>
            <w:r>
              <w:rPr>
                <w:rFonts w:hint="eastAsia" w:ascii="宋体" w:hAnsi="宋体" w:cs="宋体"/>
                <w:b/>
                <w:bCs w:val="0"/>
                <w:color w:val="auto"/>
                <w:sz w:val="24"/>
                <w:szCs w:val="24"/>
                <w:highlight w:val="none"/>
                <w:lang w:val="en-US" w:eastAsia="zh-CN"/>
              </w:rPr>
              <w:t xml:space="preserve">招标文件要求提供对应资料</w:t>
            </w:r>
            <w:r>
              <w:rPr>
                <w:rFonts w:hint="eastAsia" w:ascii="宋体" w:hAnsi="宋体" w:cs="宋体"/>
                <w:b w:val="0"/>
                <w:bCs/>
                <w:color w:val="auto"/>
                <w:sz w:val="24"/>
                <w:szCs w:val="24"/>
                <w:highlight w:val="none"/>
                <w:lang w:val="en-US" w:eastAsia="zh-CN"/>
              </w:rPr>
              <w:t xml:space="preserve">，没有具体要求的可</w:t>
            </w:r>
            <w:r>
              <w:rPr>
                <w:rFonts w:hint="eastAsia" w:ascii="宋体" w:hAnsi="宋体" w:eastAsia="宋体" w:cs="宋体"/>
                <w:b w:val="0"/>
                <w:bCs/>
                <w:color w:val="auto"/>
                <w:sz w:val="24"/>
                <w:szCs w:val="24"/>
                <w:highlight w:val="none"/>
                <w:lang w:val="en-US" w:eastAsia="zh-CN"/>
              </w:rPr>
              <w:t xml:space="preserve">提供技术支持资料（如白皮书、厂家对外公开发布的产品彩页、产品说明书、认证证书、</w:t>
            </w:r>
            <w:r>
              <w:rPr>
                <w:rFonts w:hint="eastAsia" w:ascii="宋体" w:hAnsi="宋体" w:cs="宋体"/>
                <w:b w:val="0"/>
                <w:bCs/>
                <w:color w:val="auto"/>
                <w:sz w:val="24"/>
                <w:szCs w:val="24"/>
                <w:highlight w:val="none"/>
                <w:lang w:val="en-US" w:eastAsia="zh-CN"/>
              </w:rPr>
              <w:t xml:space="preserve">产品图片、</w:t>
            </w:r>
            <w:r>
              <w:rPr>
                <w:rFonts w:hint="eastAsia" w:ascii="宋体" w:hAnsi="宋体" w:eastAsia="宋体" w:cs="宋体"/>
                <w:b w:val="0"/>
                <w:bCs/>
                <w:color w:val="auto"/>
                <w:sz w:val="24"/>
                <w:szCs w:val="24"/>
                <w:highlight w:val="none"/>
                <w:lang w:val="en-US" w:eastAsia="zh-CN"/>
              </w:rPr>
              <w:t xml:space="preserve">检测/检验报告等扫描件加盖电子签章）；次重要参数经评委审核技术支持材料有效，视为满足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未按招标文件要求提供证明材料的视为负偏离。</w:t>
            </w:r>
            <w:r>
              <w:rPr>
                <w:rFonts w:hint="eastAsia" w:ascii="宋体" w:hAnsi="宋体" w:eastAsia="宋体" w:cs="宋体"/>
                <w:b w:val="0"/>
                <w:bCs w:val="0"/>
                <w:color w:val="auto"/>
                <w:sz w:val="24"/>
                <w:szCs w:val="24"/>
                <w:highlight w:val="none"/>
                <w:lang w:val="en-US" w:eastAsia="zh-CN"/>
              </w:rPr>
              <w:t xml:space="preserve">未提供技术支持资料或技术支</w:t>
            </w:r>
            <w:r>
              <w:rPr>
                <w:rFonts w:hint="eastAsia" w:ascii="宋体" w:hAnsi="宋体" w:eastAsia="宋体" w:cs="宋体"/>
                <w:b w:val="0"/>
                <w:bCs/>
                <w:color w:val="auto"/>
                <w:sz w:val="24"/>
                <w:szCs w:val="24"/>
                <w:highlight w:val="none"/>
                <w:lang w:val="en-US" w:eastAsia="zh-CN"/>
              </w:rPr>
              <w:t xml:space="preserve">持资料中内容与所填报参数要求不一致的，该项按不满足扣分处理。需在《技术要求偏离表》中清楚标注每一材料对应项的具体页码，未提供或提供的不符合要求的，自行承担被判定为负偏离的风险。</w:t>
            </w:r>
            <w:r/>
          </w:p>
        </w:tc>
      </w:tr>
      <w:tr>
        <w:trPr>
          <w:jc w:val="center"/>
          <w:trHeight w:val="1119"/>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w:t>
            </w:r>
            <w:r>
              <w:rPr>
                <w:rFonts w:hint="eastAsia" w:ascii="宋体" w:hAnsi="宋体" w:cs="宋体"/>
                <w:b/>
                <w:bCs/>
                <w:sz w:val="24"/>
                <w:szCs w:val="24"/>
                <w:highlight w:val="none"/>
                <w:lang w:val="en-US" w:eastAsia="zh-CN" w:bidi="ar-SA"/>
              </w:rPr>
              <w:t xml:space="preserve">检测报告</w:t>
            </w:r>
            <w:r>
              <w:rPr>
                <w:rFonts w:hint="eastAsia" w:ascii="宋体" w:hAnsi="宋体" w:eastAsia="宋体" w:cs="宋体"/>
                <w:b/>
                <w:bCs/>
                <w:sz w:val="24"/>
                <w:szCs w:val="24"/>
                <w:highlight w:val="none"/>
                <w:lang w:val="en-US" w:eastAsia="zh-CN" w:bidi="ar-SA"/>
              </w:rPr>
              <w:t xml:space="preserve">、功能详解、技术说明、发明专利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1.性能稳定性及设备配置（</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分）：性能</w:t>
            </w:r>
            <w:r>
              <w:rPr>
                <w:rFonts w:hint="eastAsia" w:ascii="宋体" w:hAnsi="宋体" w:cs="宋体"/>
                <w:sz w:val="24"/>
                <w:szCs w:val="24"/>
                <w:highlight w:val="none"/>
                <w:lang w:val="en-US" w:eastAsia="zh-CN" w:bidi="ar-SA"/>
              </w:rPr>
              <w:t xml:space="preserve">参数优于采购需求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配置合理完善的得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关键</w:t>
            </w:r>
            <w:r>
              <w:rPr>
                <w:rFonts w:hint="eastAsia" w:ascii="宋体" w:hAnsi="宋体" w:eastAsia="宋体" w:cs="宋体"/>
                <w:sz w:val="24"/>
                <w:szCs w:val="24"/>
                <w:highlight w:val="none"/>
                <w:lang w:val="en-US" w:eastAsia="zh-CN" w:bidi="ar-SA"/>
              </w:rPr>
              <w:t xml:space="preserve">性能</w:t>
            </w:r>
            <w:r>
              <w:rPr>
                <w:rFonts w:hint="eastAsia" w:ascii="宋体" w:hAnsi="宋体" w:cs="宋体"/>
                <w:sz w:val="24"/>
                <w:szCs w:val="24"/>
                <w:highlight w:val="none"/>
                <w:lang w:val="en-US" w:eastAsia="zh-CN" w:bidi="ar-SA"/>
              </w:rPr>
              <w:t xml:space="preserve">参数基本满足采购需求</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核心</w:t>
            </w:r>
            <w:r>
              <w:rPr>
                <w:rFonts w:hint="eastAsia" w:ascii="宋体" w:hAnsi="宋体" w:eastAsia="宋体" w:cs="宋体"/>
                <w:sz w:val="24"/>
                <w:szCs w:val="24"/>
                <w:highlight w:val="none"/>
                <w:lang w:val="en-US" w:eastAsia="zh-CN" w:bidi="ar-SA"/>
              </w:rPr>
              <w:t xml:space="preserve">配置较为合理的得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设备配置较为齐全，性能较稳定，全部参数达到</w:t>
            </w:r>
            <w:r>
              <w:rPr>
                <w:rFonts w:hint="eastAsia" w:ascii="宋体" w:hAnsi="宋体" w:eastAsia="宋体" w:cs="宋体"/>
                <w:sz w:val="24"/>
                <w:szCs w:val="24"/>
                <w:lang w:val="en-US" w:eastAsia="zh-CN"/>
              </w:rPr>
              <w:t xml:space="preserve">采购需求</w:t>
            </w:r>
            <w:r>
              <w:rPr>
                <w:rFonts w:ascii="宋体" w:hAnsi="宋体" w:eastAsia="宋体" w:cs="宋体"/>
                <w:sz w:val="24"/>
                <w:szCs w:val="24"/>
              </w:rPr>
              <w:t xml:space="preserve">最低要求</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bidi="ar-SA"/>
              </w:rPr>
              <w:t xml:space="preserve">分；</w:t>
            </w:r>
            <w:r>
              <w:rPr>
                <w:rFonts w:ascii="宋体" w:hAnsi="宋体" w:eastAsia="宋体" w:cs="宋体"/>
                <w:sz w:val="24"/>
                <w:szCs w:val="24"/>
              </w:rPr>
              <w:t xml:space="preserve">设备配置基本满足要求，性能及配置一般，参数仅达到最低限值</w:t>
            </w:r>
            <w:r>
              <w:rPr>
                <w:rFonts w:hint="eastAsia" w:ascii="宋体" w:hAnsi="宋体" w:eastAsia="宋体" w:cs="宋体"/>
                <w:sz w:val="24"/>
                <w:szCs w:val="24"/>
                <w:lang w:val="en-US" w:eastAsia="zh-CN"/>
              </w:rPr>
              <w:t xml:space="preserve">的得1分，</w:t>
            </w:r>
            <w:r>
              <w:rPr>
                <w:rFonts w:hint="eastAsia" w:ascii="宋体" w:hAnsi="宋体" w:eastAsia="宋体" w:cs="宋体"/>
                <w:sz w:val="24"/>
                <w:szCs w:val="24"/>
                <w:highlight w:val="none"/>
                <w:lang w:val="en-US" w:eastAsia="zh-CN" w:bidi="ar-SA"/>
              </w:rPr>
              <w:t xml:space="preserve">性能不稳定或配置不合理的得0分；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的得4分；技术较为先进，部分特性领先的得3分；技术符合当前行业一般水平，满足基本技术要求的得2分；技术一般，尚可满足技术要求的得1分；技术落后，无先进性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分，最低得0分。</w:t>
            </w:r>
            <w:r/>
          </w:p>
        </w:tc>
      </w:tr>
      <w:tr>
        <w:trPr>
          <w:jc w:val="center"/>
          <w:trHeight w:val="2769"/>
        </w:trPr>
        <w:tc>
          <w:tcPr>
            <w:shd w:val="clear" w:color="auto" w:fill="auto"/>
            <w:tcW w:w="1535"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shd w:val="clear" w:color="auto" w:fill="auto"/>
            <w:tcW w:w="7925" w:type="dxa"/>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根据投标人提供的实施方案，内容包含但不限于质量保障措施、实施人员配备、配送计划、实施组织计划、进度计划、安装调试、等，进行评价。</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全面性(</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分)：全面具体详实得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分；较全面得2分；不太全面得1分。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针对性(</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分)：针对性强得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分；针对性一般的得2分；欠缺针对性的得1分。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可行性（</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分)：符合实际切实可行得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分；较切实可行得2分；可行性欠缺得1分。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90"/>
        </w:trPr>
        <w:tc>
          <w:tcPr>
            <w:shd w:val="clear" w:color="auto" w:fill="auto"/>
            <w:tcW w:w="1535"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7925" w:type="dxa"/>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对售后服务方案进行评价，内容包含但不限于</w:t>
            </w:r>
            <w:r>
              <w:rPr>
                <w:rFonts w:hint="eastAsia" w:ascii="宋体" w:hAnsi="宋体" w:eastAsia="宋体" w:cs="宋体"/>
                <w:b/>
                <w:bCs/>
                <w:color w:val="auto"/>
                <w:sz w:val="24"/>
                <w:szCs w:val="24"/>
                <w:highlight w:val="none"/>
                <w:lang w:val="en-US" w:eastAsia="zh-CN"/>
              </w:rPr>
              <w:t xml:space="preserve">质保期限</w:t>
            </w:r>
            <w:r>
              <w:rPr>
                <w:rFonts w:hint="eastAsia" w:ascii="宋体" w:hAnsi="宋体" w:cs="宋体"/>
                <w:b/>
                <w:bCs/>
                <w:color w:val="auto"/>
                <w:sz w:val="24"/>
                <w:szCs w:val="24"/>
                <w:highlight w:val="none"/>
                <w:lang w:val="en-US" w:eastAsia="zh-CN"/>
              </w:rPr>
              <w:t xml:space="preserve">延长</w:t>
            </w:r>
            <w:r>
              <w:rPr>
                <w:rFonts w:hint="eastAsia" w:ascii="宋体" w:hAnsi="宋体" w:eastAsia="宋体" w:cs="宋体"/>
                <w:b/>
                <w:bCs/>
                <w:color w:val="auto"/>
                <w:sz w:val="24"/>
                <w:szCs w:val="24"/>
                <w:highlight w:val="none"/>
                <w:lang w:val="en-US" w:eastAsia="zh-CN"/>
              </w:rPr>
              <w:t xml:space="preserve">承诺</w:t>
            </w:r>
            <w:r>
              <w:rPr>
                <w:rFonts w:hint="eastAsia" w:ascii="宋体" w:hAnsi="宋体" w:eastAsia="宋体" w:cs="宋体"/>
                <w:color w:val="auto"/>
                <w:sz w:val="24"/>
                <w:szCs w:val="24"/>
                <w:highlight w:val="none"/>
                <w:lang w:val="en-US" w:eastAsia="zh-CN"/>
              </w:rPr>
              <w:t xml:space="preserve">、售后服务方式、响应时间、故障处理、应急保障措施、质保期满后配件供应等。</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全面性(4分)：全面具体详实得4分；较全面得2分；不太全面得1分。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针对性(4分)：针对性强得4分；针对性一般的得2分；欠缺针对性的得1分。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可行性（4分)：符合实际切实可行得4分；较切实可行得2分；可行性欠缺得1分。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未提供的不得分，本项最高得12分，最低不得分。</w:t>
            </w:r>
            <w:r/>
          </w:p>
        </w:tc>
      </w:tr>
      <w:tr>
        <w:trPr>
          <w:jc w:val="center"/>
          <w:trHeight w:val="777"/>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培训内容简单，流程基本合理，可满足一般需求但有瑕疵或存在问题的得2分；</w:t>
            </w:r>
            <w:r/>
          </w:p>
          <w:p>
            <w:pPr>
              <w:pStyle w:val="84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培训内容粗略，流程不清晰得1分；</w:t>
            </w:r>
            <w:r/>
          </w:p>
          <w:p>
            <w:pPr>
              <w:pStyle w:val="840"/>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811" w:type="pct"/>
            <w:vAlign w:val="center"/>
            <w:textDirection w:val="lrTb"/>
            <w:noWrap w:val="false"/>
          </w:tcPr>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40"/>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173"/>
        </w:trPr>
        <w:tc>
          <w:tcPr>
            <w:tcW w:w="811" w:type="pct"/>
            <w:vAlign w:val="center"/>
            <w:textDirection w:val="lrTb"/>
            <w:noWrap w:val="false"/>
          </w:tcPr>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41"/>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40"/>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90"/>
        <w:rPr>
          <w:rFonts w:hint="eastAsia"/>
          <w:color w:val="auto"/>
          <w:highlight w:val="none"/>
        </w:rPr>
      </w:pPr>
      <w:r>
        <w:rPr>
          <w:rFonts w:hint="eastAsia"/>
          <w:color w:val="auto"/>
          <w:highlight w:val="none"/>
        </w:rPr>
        <w:t xml:space="preserve">第五章 拟签订的合同文本</w:t>
      </w:r>
      <w:r/>
    </w:p>
    <w:p>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808"/>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808"/>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808"/>
        <w:ind w:left="0" w:right="0"/>
        <w:spacing w:after="0" w:line="360" w:lineRule="auto"/>
        <w:rPr>
          <w:rFonts w:hint="eastAsia" w:ascii="宋体" w:hAnsi="宋体" w:eastAsia="宋体" w:cs="宋体"/>
          <w:b/>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4"/>
        </w:rPr>
        <w:t xml:space="preserve">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rPr>
        <w:t xml:space="preserve">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的规定进行的，用以确定合同标的是否达到合同附件2 所规定的技术性能的检验，以及合同标的在达到合同附件2 规定的技术性能之后，买方对合同标的的接受。</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救济手段的情况下，买方可以向卖方发出书面违约通知，全部或部分地终止合同。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义务，并且在收到买方违约通知后未能按《合同专用条款》中规定的期限对其违约行为作出补救。</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违约义务。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left="0" w:firstLine="600"/>
        <w:jc w:val="center"/>
        <w:keepLines w:val="0"/>
        <w:keepNext w:val="0"/>
        <w:pageBreakBefore w:val="0"/>
        <w:spacing w:line="240" w:lineRule="auto"/>
        <w:widowControl w:val="off"/>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ind w:left="0"/>
        <w:keepLines w:val="0"/>
        <w:keepNext w:val="0"/>
        <w:pageBreakBefore w:val="0"/>
        <w:spacing w:line="240" w:lineRule="auto"/>
        <w:rPr>
          <w:rStyle w:val="933"/>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0" w:firstLine="0"/>
        <w:keepLines w:val="0"/>
        <w:keepNext w:val="0"/>
        <w:pageBreakBefore w:val="0"/>
        <w:spacing w:line="240" w:lineRule="auto"/>
        <w:rPr>
          <w:rStyle w:val="933"/>
          <w:rFonts w:hint="eastAsia" w:ascii="宋体" w:hAnsi="宋体" w:eastAsia="宋体" w:cs="宋体"/>
          <w:color w:val="auto"/>
          <w:sz w:val="24"/>
        </w:rPr>
      </w:pPr>
      <w:r>
        <w:rPr>
          <w:rStyle w:val="933"/>
          <w:rFonts w:hint="eastAsia" w:ascii="宋体" w:hAnsi="宋体" w:eastAsia="宋体" w:cs="宋体"/>
          <w:color w:val="auto"/>
          <w:sz w:val="24"/>
          <w:lang w:val="en-US" w:eastAsia="zh-CN"/>
        </w:rPr>
        <w:t xml:space="preserve">  </w:t>
      </w:r>
      <w:r>
        <w:rPr>
          <w:rStyle w:val="933"/>
          <w:rFonts w:hint="eastAsia" w:ascii="宋体" w:hAnsi="宋体" w:eastAsia="宋体" w:cs="宋体"/>
          <w:color w:val="auto"/>
          <w:sz w:val="24"/>
        </w:rPr>
        <w:t xml:space="preserve">1.1产品名称、型号、规格、数量及价款</w:t>
      </w:r>
      <w:r/>
    </w:p>
    <w:tbl>
      <w:tblPr>
        <w:tblStyle w:val="800"/>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818"/>
        <w:gridCol w:w="1563"/>
        <w:gridCol w:w="750"/>
        <w:gridCol w:w="897"/>
        <w:gridCol w:w="890"/>
        <w:gridCol w:w="913"/>
        <w:gridCol w:w="1115"/>
        <w:gridCol w:w="1200"/>
      </w:tblGrid>
      <w:tr>
        <w:trPr>
          <w:jc w:val="center"/>
          <w:trHeight w:val="489"/>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生产厂家</w:t>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产地</w:t>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注册证编号</w:t>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81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9"/>
            <w:tcW w:w="9091"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ind w:left="0" w:firstLine="36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eastAsia="宋体" w:cs="宋体"/>
          <w:color w:val="auto"/>
          <w:sz w:val="24"/>
          <w:lang w:eastAsia="zh-CN"/>
        </w:rPr>
        <w:t xml:space="preserve">作</w:t>
      </w:r>
      <w:r>
        <w:rPr>
          <w:rFonts w:hint="eastAsia" w:ascii="宋体" w:hAnsi="宋体" w:eastAsia="宋体" w:cs="宋体"/>
          <w:color w:val="auto"/>
          <w:sz w:val="24"/>
        </w:rPr>
        <w:t xml:space="preserve">调整。产品详细配置清单等见附件，附件与本合同有同等法律效力。</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51"/>
        <w:ind w:left="0" w:firstLine="480"/>
        <w:keepLines w:val="0"/>
        <w:keepNext w:val="0"/>
        <w:pageBreakBefore w:val="0"/>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eastAsia="宋体" w:cs="宋体"/>
          <w:color w:val="auto"/>
          <w:sz w:val="24"/>
          <w:u w:val="single"/>
          <w:lang w:eastAsia="zh-CN"/>
        </w:rPr>
        <w:t xml:space="preserve">徐州市中心医院</w:t>
      </w:r>
      <w:r>
        <w:rPr>
          <w:rFonts w:hint="eastAsia" w:ascii="宋体" w:hAnsi="宋体" w:cs="宋体"/>
          <w:color w:val="auto"/>
          <w:sz w:val="24"/>
          <w:u w:val="single"/>
          <w:lang w:val="en-US" w:eastAsia="zh-CN"/>
        </w:rPr>
        <w:t xml:space="preserve">(具体科室)</w:t>
      </w:r>
      <w:r>
        <w:rPr>
          <w:rFonts w:hint="eastAsia" w:ascii="宋体" w:hAnsi="宋体" w:eastAsia="宋体" w:cs="宋体"/>
          <w:color w:val="auto"/>
          <w:sz w:val="24"/>
        </w:rPr>
        <w:t xml:space="preserve">。</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left="0" w:firstLine="482"/>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left="0" w:firstLine="482"/>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color w:val="auto"/>
          <w:sz w:val="24"/>
          <w:lang w:eastAsia="zh-CN"/>
        </w:rPr>
        <w:t xml:space="preserve">及其他</w:t>
      </w:r>
      <w:r>
        <w:rPr>
          <w:rFonts w:hint="eastAsia" w:ascii="宋体" w:hAnsi="宋体" w:eastAsia="宋体" w:cs="宋体"/>
          <w:color w:val="auto"/>
          <w:sz w:val="24"/>
        </w:rPr>
        <w:t xml:space="preserve">与本合同项下货物有关的任何单证和资料。</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w:t>
      </w:r>
      <w:r>
        <w:rPr>
          <w:rFonts w:hint="eastAsia" w:ascii="宋体" w:hAnsi="宋体" w:eastAsia="宋体" w:cs="宋体"/>
          <w:color w:val="auto"/>
          <w:sz w:val="24"/>
          <w:lang w:eastAsia="zh-CN"/>
        </w:rPr>
        <w:t xml:space="preserve">设计</w:t>
      </w:r>
      <w:r>
        <w:rPr>
          <w:rFonts w:hint="eastAsia" w:ascii="宋体" w:hAnsi="宋体" w:eastAsia="宋体" w:cs="宋体"/>
          <w:color w:val="auto"/>
          <w:sz w:val="24"/>
        </w:rPr>
        <w:t xml:space="preserve">、工艺或者材料的缺陷所发生的任何不足或故障承担责任，所产生的费用和损失由乙方承担。</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left="0" w:firstLine="480"/>
        <w:keepLines w:val="0"/>
        <w:keepNext w:val="0"/>
        <w:pageBreakBefore w:val="0"/>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日内，甲、乙双方共同进行验收</w:t>
      </w:r>
      <w:r>
        <w:rPr>
          <w:rFonts w:hint="eastAsia" w:ascii="宋体" w:hAnsi="宋体" w:eastAsia="宋体" w:cs="宋体"/>
          <w:color w:val="auto"/>
          <w:sz w:val="24"/>
          <w:lang w:eastAsia="zh-CN"/>
        </w:rPr>
        <w:t xml:space="preserve">。</w:t>
      </w:r>
      <w:r/>
    </w:p>
    <w:p>
      <w:pPr>
        <w:ind w:left="0" w:firstLine="480"/>
        <w:keepLines w:val="0"/>
        <w:keepNext w:val="0"/>
        <w:pageBreakBefore w:val="0"/>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p>
    <w:p>
      <w:pPr>
        <w:ind w:left="0" w:firstLine="480"/>
        <w:keepLines w:val="0"/>
        <w:keepNext w:val="0"/>
        <w:pageBreakBefore w:val="0"/>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50"/>
        <w:ind w:left="0" w:firstLine="482"/>
        <w:keepLines w:val="0"/>
        <w:keepNext w:val="0"/>
        <w:pageBreakBefore w:val="0"/>
        <w:spacing w:before="0" w:beforeAutospacing="0" w:after="0" w:afterAutospacing="0" w:line="240" w:lineRule="auto"/>
        <w:widowControl/>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left="0" w:firstLine="482"/>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left="0" w:firstLine="480"/>
        <w:jc w:val="left"/>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left="0" w:firstLine="482"/>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6. 付款方式</w:t>
      </w:r>
      <w:r/>
    </w:p>
    <w:p>
      <w:pPr>
        <w:ind w:left="0" w:firstLine="482"/>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本合同总金额为人民币大写金额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元（小写金额：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w:t>
      </w:r>
      <w:r/>
    </w:p>
    <w:p>
      <w:pPr>
        <w:ind w:left="0" w:firstLine="482"/>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经双方协商一致，选择以下</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付款方式：</w:t>
      </w:r>
      <w:r/>
    </w:p>
    <w:p>
      <w:pPr>
        <w:ind w:left="0" w:firstLine="482"/>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6.1</w:t>
      </w:r>
      <w:r>
        <w:rPr>
          <w:rFonts w:hint="eastAsia" w:ascii="宋体" w:hAnsi="宋体" w:eastAsia="宋体" w:cs="宋体"/>
          <w:b/>
          <w:bCs/>
          <w:color w:val="auto"/>
          <w:sz w:val="24"/>
          <w:szCs w:val="24"/>
        </w:rPr>
        <w:t xml:space="preserve">付款方式一：提交预付款保函的</w:t>
      </w:r>
      <w:r/>
    </w:p>
    <w:p>
      <w:pPr>
        <w:ind w:left="0" w:firstLine="480"/>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，乙方向甲方出具等额预付款保函后，</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合同总价的百分之</w:t>
      </w:r>
      <w:r>
        <w:rPr>
          <w:rFonts w:hint="eastAsia" w:ascii="宋体" w:hAnsi="宋体" w:eastAsia="宋体" w:cs="宋体"/>
          <w:color w:val="auto"/>
          <w:sz w:val="24"/>
          <w:szCs w:val="24"/>
          <w:highlight w:val="none"/>
          <w:lang w:val="en-US"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w:t>
      </w:r>
      <w:r>
        <w:rPr>
          <w:rFonts w:hint="eastAsia" w:ascii="宋体" w:hAnsi="宋体" w:cs="宋体"/>
          <w:color w:val="auto"/>
          <w:sz w:val="24"/>
          <w:szCs w:val="24"/>
          <w:highlight w:val="none"/>
          <w:lang w:val="en-US" w:eastAsia="zh-CN"/>
        </w:rPr>
        <w:t xml:space="preserve">后15日内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pStyle w:val="950"/>
        <w:ind w:left="0" w:firstLine="482"/>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p>
    <w:p>
      <w:pPr>
        <w:pStyle w:val="950"/>
        <w:ind w:left="0" w:firstLine="480"/>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p>
    <w:p>
      <w:pPr>
        <w:pStyle w:val="950"/>
        <w:ind w:left="0" w:firstLine="480"/>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pStyle w:val="950"/>
        <w:ind w:left="0" w:right="0" w:firstLine="482"/>
        <w:keepLines w:val="0"/>
        <w:keepNext w:val="0"/>
        <w:pageBreakBefore w:val="0"/>
        <w:spacing w:before="0" w:beforeAutospacing="0" w:after="0" w:afterAutospacing="0" w:line="24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p>
    <w:p>
      <w:pPr>
        <w:pStyle w:val="950"/>
        <w:ind w:left="0" w:firstLine="606"/>
        <w:keepLines w:val="0"/>
        <w:keepNext w:val="0"/>
        <w:pageBreakBefore w:val="0"/>
        <w:spacing w:before="0" w:beforeAutospacing="0" w:after="0" w:afterAutospacing="0" w:line="24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，合同标的全部交付并安装完毕并验收后，由甲方根据审批流程办理政府采购资金结算手续，经审核后符合支付条件的，乙方向甲方开具相应金额的正式发票，甲方收到发票后</w:t>
      </w:r>
      <w:r>
        <w:rPr>
          <w:rFonts w:hint="eastAsia"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日内，将款项支付给乙方。</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auto"/>
          <w:sz w:val="28"/>
          <w:szCs w:val="28"/>
          <w:highlight w:val="none"/>
          <w:u w:val="single"/>
          <w:lang w:val="en-US" w:eastAsia="zh-CN"/>
        </w:rPr>
        <w:t xml:space="preserve">   发票查验单         </w:t>
      </w:r>
      <w:r>
        <w:rPr>
          <w:rFonts w:hint="eastAsia" w:ascii="宋体" w:hAnsi="宋体" w:eastAsia="宋体" w:cs="宋体"/>
          <w:color w:val="000000"/>
          <w:sz w:val="24"/>
          <w:szCs w:val="24"/>
          <w:highlight w:val="none"/>
        </w:rPr>
        <w:t xml:space="preserve">。</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p>
    <w:p>
      <w:pPr>
        <w:pStyle w:val="950"/>
        <w:ind w:left="0" w:firstLine="480"/>
        <w:jc w:val="both"/>
        <w:keepLines w:val="0"/>
        <w:keepNext w:val="0"/>
        <w:pageBreakBefore w:val="0"/>
        <w:spacing w:before="0" w:beforeAutospacing="0" w:after="0" w:afterAutospacing="0" w:line="24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left="0" w:firstLine="480"/>
        <w:keepLines w:val="0"/>
        <w:keepNext w:val="0"/>
        <w:pageBreakBefore w:val="0"/>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7.质量保证期及售后服务</w:t>
      </w:r>
      <w:r/>
    </w:p>
    <w:p>
      <w:pPr>
        <w:pStyle w:val="962"/>
        <w:ind w:left="0" w:firstLine="482"/>
        <w:jc w:val="both"/>
        <w:keepLines w:val="0"/>
        <w:keepNext w:val="0"/>
        <w:pageBreakBefore w:val="0"/>
        <w:spacing w:before="0" w:after="0" w:line="240" w:lineRule="auto"/>
        <w:shd w:val="clear" w:color="auto" w:fill="auto"/>
        <w:tabs>
          <w:tab w:val="left" w:pos="1009" w:leader="none"/>
        </w:tabs>
        <w:rPr>
          <w:rFonts w:hint="eastAsia"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w:t>
      </w:r>
      <w:r>
        <w:rPr>
          <w:rFonts w:hint="eastAsia" w:ascii="宋体" w:hAnsi="宋体" w:eastAsia="宋体" w:cs="宋体"/>
          <w:bCs/>
          <w:color w:val="auto"/>
          <w:sz w:val="24"/>
          <w:szCs w:val="24"/>
          <w:u w:val="single"/>
          <w:lang w:val="en-US" w:eastAsia="zh-CN"/>
        </w:rPr>
        <w:t xml:space="preserve">出保后维保情况....，</w:t>
      </w:r>
      <w:r>
        <w:rPr>
          <w:rFonts w:hint="eastAsia" w:ascii="宋体" w:hAnsi="宋体" w:eastAsia="宋体" w:cs="宋体"/>
          <w:b/>
          <w:color w:val="auto"/>
          <w:spacing w:val="0"/>
          <w:sz w:val="24"/>
          <w:szCs w:val="24"/>
          <w:highlight w:val="none"/>
        </w:rPr>
        <w:t xml:space="preserve">从验收合格之日起计算</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保修期内免费维修。</w:t>
      </w:r>
      <w:r>
        <w:rPr>
          <w:rFonts w:hint="eastAsia" w:ascii="宋体" w:hAnsi="宋体" w:eastAsia="宋体" w:cs="宋体"/>
          <w:b/>
          <w:bCs w:val="0"/>
          <w:color w:val="auto"/>
          <w:spacing w:val="0"/>
          <w:sz w:val="24"/>
          <w:szCs w:val="24"/>
          <w:highlight w:val="none"/>
          <w:lang w:val="en-US" w:eastAsia="zh-CN"/>
        </w:rPr>
        <w:t xml:space="preserve">保修期外</w:t>
      </w:r>
      <w:r>
        <w:rPr>
          <w:rFonts w:hint="eastAsia" w:ascii="宋体" w:hAnsi="宋体" w:eastAsia="宋体" w:cs="宋体"/>
          <w:b/>
          <w:bCs w:val="0"/>
          <w:color w:val="auto"/>
          <w:spacing w:val="0"/>
          <w:sz w:val="24"/>
          <w:szCs w:val="24"/>
          <w:highlight w:val="none"/>
        </w:rPr>
        <w:t xml:space="preserve">按照双方约定的维保费率执行保修。质保期过后的升级维护维修只收取部分工本维护费用，并保证对产品终身负责维修。</w:t>
      </w:r>
      <w:r/>
    </w:p>
    <w:p>
      <w:pPr>
        <w:pStyle w:val="962"/>
        <w:ind w:left="0" w:firstLine="520"/>
        <w:jc w:val="both"/>
        <w:keepLines w:val="0"/>
        <w:keepNext w:val="0"/>
        <w:pageBreakBefore w:val="0"/>
        <w:spacing w:before="0" w:after="0" w:line="24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62"/>
        <w:ind w:left="0" w:firstLine="520"/>
        <w:jc w:val="both"/>
        <w:keepLines w:val="0"/>
        <w:keepNext w:val="0"/>
        <w:pageBreakBefore w:val="0"/>
        <w:spacing w:before="0" w:after="0" w:line="24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w:t>
      </w:r>
      <w:r>
        <w:rPr>
          <w:rFonts w:hint="eastAsia" w:ascii="宋体" w:hAnsi="宋体" w:eastAsia="宋体" w:cs="宋体"/>
          <w:color w:val="auto"/>
          <w:sz w:val="24"/>
          <w:szCs w:val="24"/>
          <w:lang w:val="en-US" w:bidi="zh-CN"/>
        </w:rPr>
        <w:t xml:space="preserve">配</w:t>
      </w:r>
      <w:r>
        <w:rPr>
          <w:rFonts w:hint="eastAsia" w:ascii="宋体" w:hAnsi="宋体" w:eastAsia="宋体" w:cs="宋体"/>
          <w:color w:val="auto"/>
          <w:sz w:val="24"/>
          <w:szCs w:val="24"/>
          <w:lang w:val="zh-CN" w:bidi="zh-CN"/>
        </w:rPr>
        <w:t xml:space="preserve">件。质保期间如属甲方操作不当引起的配件或耗材的损坏，乙方将提供免费维修，但更换配件的费用则由甲方负责。</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w:t>
      </w:r>
      <w:r>
        <w:rPr>
          <w:rFonts w:hint="eastAsia" w:ascii="宋体" w:hAnsi="宋体" w:eastAsia="宋体" w:cs="宋体"/>
          <w:color w:val="auto"/>
          <w:sz w:val="24"/>
          <w:highlight w:val="none"/>
        </w:rPr>
        <w:t xml:space="preserve">修电话后</w:t>
      </w:r>
      <w:r>
        <w:rPr>
          <w:rFonts w:hint="eastAsia" w:ascii="宋体" w:hAnsi="宋体" w:eastAsia="宋体" w:cs="宋体"/>
          <w:color w:val="auto"/>
          <w:sz w:val="24"/>
          <w:highlight w:val="none"/>
          <w:lang w:val="en-US" w:eastAsia="zh-CN"/>
        </w:rPr>
        <w:t xml:space="preserve">24小时响应并到达现场免费维修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三个工作日内排除故障。质保期后在72小时内现场维修，质保期过后的升级维护维修只收取部分工本维护费用。</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8.1产品验收合格后，</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选派专业技术人员对</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的相关人员进行技术培训，保证被培训人员能掌握操作方法和</w:t>
      </w:r>
      <w:r>
        <w:rPr>
          <w:rFonts w:hint="eastAsia" w:ascii="宋体" w:hAnsi="宋体" w:eastAsia="宋体" w:cs="宋体"/>
          <w:color w:val="auto"/>
          <w:sz w:val="24"/>
          <w:lang w:val="en-US" w:eastAsia="zh-CN"/>
        </w:rPr>
        <w:t xml:space="preserve">日常</w:t>
      </w:r>
      <w:r>
        <w:rPr>
          <w:rFonts w:hint="eastAsia" w:ascii="宋体" w:hAnsi="宋体" w:eastAsia="宋体" w:cs="宋体"/>
          <w:color w:val="auto"/>
          <w:sz w:val="24"/>
        </w:rPr>
        <w:t xml:space="preserve">维护。</w:t>
      </w:r>
      <w:r/>
    </w:p>
    <w:p>
      <w:pPr>
        <w:ind w:left="0" w:firstLine="480"/>
        <w:keepLines w:val="0"/>
        <w:keepNext w:val="0"/>
        <w:pageBreakBefore w:val="0"/>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8.2</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免费提供相关培训和产品的相关资料及演示视频等，并配备相应的操作流程、注意事项及保养方法</w:t>
      </w:r>
      <w:r>
        <w:rPr>
          <w:rFonts w:hint="eastAsia" w:ascii="宋体" w:hAnsi="宋体" w:eastAsia="宋体" w:cs="宋体"/>
          <w:color w:val="auto"/>
          <w:sz w:val="24"/>
          <w:lang w:val="en-US" w:eastAsia="zh-CN"/>
        </w:rPr>
        <w:t xml:space="preserve">等。</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知识产权的主张，该责任由乙方承担。 </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知识产权的一切相关费用。</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40"/>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left="0" w:firstLine="482"/>
        <w:keepLines w:val="0"/>
        <w:keepNext w:val="0"/>
        <w:pageBreakBefore w:val="0"/>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left="0" w:firstLine="42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left="0" w:firstLine="482"/>
        <w:keepLines w:val="0"/>
        <w:keepNext w:val="0"/>
        <w:pageBreakBefore w:val="0"/>
        <w:spacing w:line="24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50"/>
        <w:ind w:left="0" w:firstLine="472"/>
        <w:keepLines w:val="0"/>
        <w:keepNext w:val="0"/>
        <w:pageBreakBefore w:val="0"/>
        <w:spacing w:before="0" w:beforeAutospacing="0" w:after="0" w:afterAutospacing="0" w:line="24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left="0" w:firstLine="480"/>
        <w:keepLines w:val="0"/>
        <w:keepNext w:val="0"/>
        <w:pageBreakBefore w:val="0"/>
        <w:spacing w:line="24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w:t>
      </w:r>
      <w:r>
        <w:rPr>
          <w:rFonts w:hint="eastAsia" w:ascii="宋体" w:hAnsi="宋体" w:eastAsia="宋体" w:cs="宋体"/>
          <w:b/>
          <w:bCs/>
          <w:color w:val="auto"/>
          <w:sz w:val="24"/>
          <w:lang w:eastAsia="zh-CN"/>
        </w:rPr>
        <w:t xml:space="preserve">其他</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left="0"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贰</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份，乙方执</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壹</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w:t>
      </w:r>
      <w:r>
        <w:rPr>
          <w:rFonts w:hint="eastAsia" w:ascii="宋体" w:hAnsi="宋体" w:eastAsia="宋体" w:cs="宋体"/>
          <w:color w:val="auto"/>
          <w:sz w:val="24"/>
          <w:lang w:eastAsia="zh-CN"/>
        </w:rPr>
        <w:t xml:space="preserve">，具有同等法律效力</w:t>
      </w:r>
      <w:r>
        <w:rPr>
          <w:rFonts w:hint="eastAsia" w:ascii="宋体" w:hAnsi="宋体" w:eastAsia="宋体" w:cs="宋体"/>
          <w:color w:val="auto"/>
          <w:sz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b/>
          <w:bCs/>
          <w:color w:val="auto"/>
          <w:sz w:val="24"/>
        </w:rPr>
        <w:t xml:space="preserve">14.合同附件</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eastAsia="宋体" w:cs="宋体"/>
          <w:color w:val="auto"/>
          <w:sz w:val="24"/>
          <w:lang w:eastAsia="zh-CN"/>
        </w:rPr>
        <w:t xml:space="preserve">徐州市中心医院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委托代理人：                         委托代理人: </w:t>
      </w:r>
      <w:r>
        <w:rPr>
          <w:rFonts w:hint="eastAsia" w:ascii="宋体" w:hAnsi="宋体" w:cs="宋体"/>
          <w:color w:val="auto"/>
          <w:sz w:val="24"/>
          <w:lang w:val="en-US" w:eastAsia="zh-CN"/>
        </w:rPr>
        <w:t xml:space="preserve">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rPr>
          <w:rFonts w:hint="eastAsia" w:ascii="宋体" w:hAnsi="宋体" w:eastAsia="宋体" w:cs="宋体"/>
          <w:b/>
          <w:bCs/>
          <w:color w:val="auto"/>
          <w:sz w:val="30"/>
          <w:szCs w:val="30"/>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30"/>
          <w:szCs w:val="30"/>
        </w:rPr>
      </w:r>
      <w:r/>
    </w:p>
    <w:p>
      <w:pPr>
        <w:jc w:val="center"/>
        <w:rPr>
          <w:rFonts w:hint="eastAsia" w:ascii="宋体" w:hAnsi="宋体" w:eastAsia="宋体" w:cs="宋体"/>
          <w:color w:val="auto"/>
          <w:sz w:val="24"/>
        </w:rPr>
      </w:pPr>
      <w:r>
        <w:rPr>
          <w:rFonts w:hint="eastAsia" w:ascii="宋体" w:hAnsi="宋体" w:eastAsia="宋体" w:cs="宋体"/>
          <w:b/>
          <w:bCs/>
          <w:color w:val="auto"/>
          <w:sz w:val="30"/>
          <w:szCs w:val="30"/>
        </w:rPr>
        <w:t xml:space="preserve">合同附件</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default" w:ascii="宋体" w:hAnsi="宋体" w:eastAsia="宋体" w:cs="宋体"/>
          <w:color w:val="auto"/>
          <w:sz w:val="24"/>
          <w:lang w:val="en-US" w:eastAsia="zh-CN"/>
        </w:rPr>
      </w:pPr>
      <w:r>
        <w:rPr>
          <w:rFonts w:hint="eastAsia" w:ascii="宋体" w:hAnsi="宋体" w:eastAsia="宋体" w:cs="宋体"/>
          <w:color w:val="auto"/>
          <w:sz w:val="24"/>
        </w:rPr>
        <w:t xml:space="preserve">合同附件2：</w:t>
      </w:r>
      <w:r>
        <w:rPr>
          <w:rFonts w:hint="eastAsia" w:ascii="宋体" w:hAnsi="宋体" w:cs="宋体"/>
          <w:color w:val="auto"/>
          <w:sz w:val="24"/>
          <w:lang w:val="en-US" w:eastAsia="zh-CN"/>
        </w:rPr>
        <w:t xml:space="preserve">配置清单、注册证、</w:t>
      </w:r>
      <w:r>
        <w:rPr>
          <w:rFonts w:hint="eastAsia" w:ascii="宋体" w:hAnsi="宋体" w:eastAsia="宋体" w:cs="宋体"/>
          <w:color w:val="auto"/>
          <w:sz w:val="24"/>
        </w:rPr>
        <w:t xml:space="preserve">技术规格和技术性能</w:t>
      </w:r>
      <w:r>
        <w:rPr>
          <w:rFonts w:hint="eastAsia" w:ascii="宋体" w:hAnsi="宋体" w:cs="宋体"/>
          <w:color w:val="auto"/>
          <w:sz w:val="24"/>
          <w:lang w:val="en-US" w:eastAsia="zh-CN"/>
        </w:rPr>
        <w:t xml:space="preserve">(参数)</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授权书</w:t>
      </w:r>
      <w:r/>
    </w:p>
    <w:p>
      <w:pPr>
        <w:rPr>
          <w:rFonts w:hint="eastAsia" w:ascii="宋体" w:hAnsi="宋体" w:cs="宋体"/>
          <w:color w:val="f79646" w:themeColor="accent6"/>
          <w:sz w:val="24"/>
          <w:lang w:val="en-US" w:eastAsia="zh-CN"/>
          <w14:textFill>
            <w14:solidFill>
              <w14:schemeClr w14:val="accent6"/>
            </w14:solidFill>
          </w14:textFill>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生产厂家及中标公司资质（三证）</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ind w:firstLine="748"/>
        <w:jc w:val="center"/>
        <w:keepLines w:val="0"/>
        <w:keepNext w:val="0"/>
        <w:pageBreakBefore w:val="0"/>
        <w:spacing w:line="24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3"/>
        </w:num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2.以下文件应构成买方和卖方之间达成的合同，若各文件之间存在含糊不清或互相冲突之处，优先顺序应按下列文件顺序解释。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3.考虑到买方将按照本合同向卖方支付合同价款，卖方在此保证全部按照合同的规定向买方提供合同标的、技术资料、售后服务及技术培训。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4.考虑到卖方将按合同规定提供合同标的、技术资料、售后服务及技术培训，买方在此保证按照合同规定的时间和方式向卖方支付合同价款。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5.本合同在下列条件全部满足后生效，生效日期以下列条件全部满足的最晚日期为准：</w:t>
      </w:r>
      <w:r/>
    </w:p>
    <w:p>
      <w:pPr>
        <w:ind w:left="0" w:firstLine="480"/>
        <w:jc w:val="left"/>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（2）甲方收到乙方交纳的人民币</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元的履约保证金（合同金额的10%），以支票、汇票、本票或者金融机构、担保机构出具的保函等非现金形式缴纳。履约保证金在乙方按合同安装调试完毕，设备试运行完成后，经双方书面确认无责任纠纷，15个工作日无息退还。</w:t>
      </w:r>
      <w:r/>
    </w:p>
    <w:p>
      <w:pPr>
        <w:ind w:left="0" w:firstLine="480"/>
        <w:keepLines w:val="0"/>
        <w:keepNext w:val="0"/>
        <w:pageBreakBefore w:val="0"/>
        <w:spacing w:line="24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6.合同一式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w:t>
      </w:r>
      <w:r>
        <w:rPr>
          <w:rFonts w:hint="eastAsia" w:ascii="宋体" w:hAnsi="宋体" w:cs="宋体"/>
          <w:color w:val="auto"/>
          <w:sz w:val="24"/>
          <w:lang w:eastAsia="zh-CN"/>
        </w:rPr>
        <w:t xml:space="preserve">。</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rPr>
          <w:rFonts w:hint="eastAsia" w:ascii="宋体" w:hAnsi="宋体" w:eastAsia="宋体" w:cs="宋体"/>
          <w:color w:val="auto"/>
          <w:sz w:val="24"/>
        </w:rPr>
        <w:sectPr>
          <w:footnotePr/>
          <w:endnotePr/>
          <w:type w:val="nextPage"/>
          <w:pgSz w:w="11906" w:h="16838" w:orient="portrait"/>
          <w:pgMar w:top="1417" w:right="1134" w:bottom="1417" w:left="1417" w:header="851" w:footer="992" w:gutter="0"/>
          <w:cols w:num="1" w:sep="0" w:space="0" w:equalWidth="1"/>
          <w:docGrid w:linePitch="360"/>
        </w:sectPr>
      </w:pPr>
      <w:r>
        <w:rPr>
          <w:rFonts w:hint="eastAsia" w:ascii="宋体" w:hAnsi="宋体" w:eastAsia="宋体" w:cs="宋体"/>
          <w:color w:val="auto"/>
          <w:sz w:val="24"/>
        </w:rPr>
      </w:r>
      <w:r/>
    </w:p>
    <w:p>
      <w:pPr>
        <w:jc w:val="center"/>
        <w:rPr>
          <w:rFonts w:hint="default" w:eastAsiaTheme="minorEastAsia"/>
          <w:b/>
          <w:bCs/>
          <w:sz w:val="32"/>
          <w:szCs w:val="40"/>
          <w:lang w:val="en-US" w:eastAsia="zh-CN"/>
        </w:rPr>
      </w:pPr>
      <w:r>
        <w:rPr>
          <w:rFonts w:hint="eastAsia"/>
          <w:b/>
          <w:bCs/>
          <w:sz w:val="32"/>
          <w:szCs w:val="40"/>
          <w:lang w:val="en-US" w:eastAsia="zh-CN"/>
        </w:rPr>
        <w:t xml:space="preserve">配置清单</w:t>
      </w:r>
      <w:r/>
    </w:p>
    <w:tbl>
      <w:tblPr>
        <w:tblStyle w:val="830"/>
        <w:tblpPr w:horzAnchor="page" w:tblpXSpec="center" w:vertAnchor="page" w:tblpY="2633" w:leftFromText="180" w:topFromText="0" w:rightFromText="180" w:bottomFromText="0"/>
        <w:tblW w:w="8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854"/>
        <w:gridCol w:w="886"/>
        <w:gridCol w:w="1241"/>
        <w:gridCol w:w="1669"/>
        <w:gridCol w:w="987"/>
        <w:gridCol w:w="1150"/>
      </w:tblGrid>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序号</w:t>
            </w:r>
            <w:r/>
          </w:p>
        </w:tc>
        <w:tc>
          <w:tcPr>
            <w:tcW w:w="1854"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产品名称</w:t>
            </w:r>
            <w:r/>
          </w:p>
        </w:tc>
        <w:tc>
          <w:tcPr>
            <w:tcW w:w="886"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数量</w:t>
            </w:r>
            <w:r/>
          </w:p>
        </w:tc>
        <w:tc>
          <w:tcPr>
            <w:shd w:val="clear" w:color="auto" w:fill="auto"/>
            <w:tcW w:w="1241" w:type="dxa"/>
            <w:vAlign w:val="center"/>
            <w:textDirection w:val="lrTb"/>
            <w:noWrap w:val="false"/>
          </w:tcPr>
          <w:p>
            <w:pPr>
              <w:ind w:firstLine="0"/>
              <w:jc w:val="center"/>
              <w:keepLines w:val="0"/>
              <w:keepNext w:val="0"/>
              <w:pageBreakBefore w:val="0"/>
              <w:spacing w:after="0" w:line="240" w:lineRule="auto"/>
              <w:widowControl w:val="off"/>
              <w:rPr>
                <w:rFonts w:hint="default"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型号</w:t>
            </w:r>
            <w:r/>
          </w:p>
        </w:tc>
        <w:tc>
          <w:tcPr>
            <w:shd w:val="clear" w:color="auto" w:fill="auto"/>
            <w:tcW w:w="1669"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生产厂家</w:t>
            </w:r>
            <w:r/>
          </w:p>
        </w:tc>
        <w:tc>
          <w:tcPr>
            <w:shd w:val="clear" w:color="auto" w:fill="auto"/>
            <w:tcW w:w="987"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产地</w:t>
            </w:r>
            <w:r/>
          </w:p>
        </w:tc>
        <w:tc>
          <w:tcPr>
            <w:tcW w:w="1150"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注册证编号</w:t>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1</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2</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3</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4</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sz w:val="22"/>
                <w:szCs w:val="28"/>
                <w:vertAlign w:val="baseline"/>
                <w:lang w:val="en-US" w:eastAsia="zh-CN"/>
              </w:rPr>
            </w:pPr>
            <w:r>
              <w:rPr>
                <w:rFonts w:hint="eastAsia"/>
                <w:sz w:val="22"/>
                <w:szCs w:val="28"/>
                <w:vertAlign w:val="baseline"/>
                <w:lang w:val="en-US" w:eastAsia="zh-CN"/>
              </w:rPr>
              <w:t xml:space="preserve">...</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bl>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90"/>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2457054"/>
      <w:r/>
      <w:bookmarkEnd w:id="2"/>
      <w:r/>
      <w:bookmarkStart w:id="3" w:name="_Toc324452802"/>
      <w:r/>
      <w:bookmarkEnd w:id="3"/>
      <w:r/>
      <w:r/>
    </w:p>
    <w:p>
      <w:pPr>
        <w:ind w:left="0" w:firstLine="482"/>
        <w:keepLines w:val="0"/>
        <w:keepNext w:val="0"/>
        <w:pageBreakBefore w:val="0"/>
        <w:spacing w:line="360" w:lineRule="auto"/>
        <w:rPr>
          <w:rStyle w:val="934"/>
          <w:rFonts w:hint="eastAsia" w:ascii="宋体" w:hAnsi="宋体" w:eastAsia="宋体" w:cs="宋体"/>
          <w:b/>
          <w:bCs/>
          <w:color w:val="auto"/>
          <w:sz w:val="24"/>
          <w:szCs w:val="24"/>
          <w:lang w:val="en-US"/>
        </w:rPr>
      </w:pPr>
      <w:r>
        <w:rPr>
          <w:rStyle w:val="934"/>
          <w:rFonts w:hint="eastAsia" w:ascii="宋体" w:hAnsi="宋体" w:cs="宋体"/>
          <w:b/>
          <w:bCs/>
          <w:color w:val="auto"/>
          <w:sz w:val="24"/>
          <w:szCs w:val="24"/>
          <w:lang w:val="en-US"/>
        </w:rPr>
        <w:t xml:space="preserve">一、本</w:t>
      </w:r>
      <w:r>
        <w:rPr>
          <w:rStyle w:val="934"/>
          <w:rFonts w:hint="eastAsia" w:ascii="宋体" w:hAnsi="宋体" w:eastAsia="宋体" w:cs="宋体"/>
          <w:b/>
          <w:bCs/>
          <w:color w:val="auto"/>
          <w:sz w:val="24"/>
          <w:szCs w:val="24"/>
          <w:lang w:val="en-US"/>
        </w:rPr>
        <w:t xml:space="preserve">项目属于专门面向中小微企业采购的项目</w:t>
      </w:r>
      <w:r>
        <w:rPr>
          <w:rFonts w:hint="eastAsia" w:ascii="宋体" w:hAnsi="宋体" w:eastAsia="宋体" w:cs="宋体"/>
          <w:b/>
          <w:bCs/>
          <w:color w:val="auto"/>
          <w:sz w:val="24"/>
          <w:szCs w:val="24"/>
        </w:rPr>
        <w:t xml:space="preserve">，且本项目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Style w:val="934"/>
          <w:rFonts w:hint="eastAsia" w:ascii="宋体" w:hAnsi="宋体" w:eastAsia="宋体" w:cs="宋体"/>
          <w:b/>
          <w:bCs/>
          <w:color w:val="auto"/>
          <w:sz w:val="24"/>
          <w:szCs w:val="24"/>
          <w:lang w:val="en-US"/>
        </w:rPr>
        <w:t xml:space="preserve">。</w:t>
      </w:r>
      <w:r/>
    </w:p>
    <w:p>
      <w:pPr>
        <w:pStyle w:val="817"/>
        <w:ind w:firstLine="482"/>
        <w:keepLines w:val="0"/>
        <w:keepNext w:val="0"/>
        <w:pageBreakBefore w:val="0"/>
        <w:rPr>
          <w:rFonts w:hint="eastAsia"/>
          <w:highlight w:val="yellow"/>
          <w:lang w:val="en-US"/>
        </w:rPr>
      </w:pPr>
      <w:r>
        <w:rPr>
          <w:rStyle w:val="934"/>
          <w:rFonts w:hint="eastAsia" w:ascii="宋体" w:hAnsi="宋体" w:eastAsia="宋体" w:cs="宋体"/>
          <w:b/>
          <w:bCs/>
          <w:color w:val="auto"/>
          <w:sz w:val="24"/>
          <w:szCs w:val="24"/>
          <w:highlight w:val="none"/>
          <w:lang w:val="en-US"/>
        </w:rPr>
        <w:t xml:space="preserve">二、本项目不接受总价超过人民币</w:t>
      </w:r>
      <w:r>
        <w:rPr>
          <w:rStyle w:val="934"/>
          <w:rFonts w:hint="eastAsia" w:ascii="宋体" w:hAnsi="宋体" w:cs="宋体"/>
          <w:b/>
          <w:bCs/>
          <w:color w:val="auto"/>
          <w:sz w:val="24"/>
          <w:szCs w:val="24"/>
          <w:highlight w:val="none"/>
          <w:u w:val="single"/>
          <w:lang w:val="en-US"/>
        </w:rPr>
        <w:t xml:space="preserve">140</w:t>
      </w:r>
      <w:r>
        <w:rPr>
          <w:rStyle w:val="934"/>
          <w:rFonts w:hint="eastAsia" w:ascii="宋体" w:hAnsi="宋体" w:eastAsia="宋体" w:cs="宋体"/>
          <w:b/>
          <w:bCs/>
          <w:color w:val="auto"/>
          <w:sz w:val="24"/>
          <w:szCs w:val="24"/>
          <w:highlight w:val="none"/>
          <w:lang w:val="en-US"/>
        </w:rPr>
        <w:t xml:space="preserve">万元（采购项目预算金额）</w:t>
      </w:r>
      <w:r/>
    </w:p>
    <w:p>
      <w:pPr>
        <w:numPr>
          <w:ilvl w:val="0"/>
          <w:numId w:val="0"/>
        </w:numPr>
        <w:ind w:firstLine="480"/>
        <w:jc w:val="both"/>
        <w:keepLines w:val="0"/>
        <w:keepNext w:val="0"/>
        <w:pageBreakBefore w:val="0"/>
        <w:spacing w:line="360" w:lineRule="auto"/>
        <w:widowControl w:val="off"/>
        <w:rPr>
          <w:rStyle w:val="934"/>
          <w:rFonts w:hint="eastAsia" w:ascii="宋体" w:hAnsi="宋体" w:cs="宋体"/>
          <w:b w:val="0"/>
          <w:bCs w:val="0"/>
          <w:color w:val="auto"/>
          <w:sz w:val="24"/>
          <w:szCs w:val="24"/>
          <w:highlight w:val="none"/>
          <w:lang w:val="en-US"/>
        </w:rPr>
      </w:pPr>
      <w:r>
        <w:rPr>
          <w:rStyle w:val="934"/>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34"/>
          <w:rFonts w:hint="eastAsia" w:ascii="宋体" w:hAnsi="宋体" w:cs="宋体"/>
          <w:b w:val="0"/>
          <w:bCs w:val="0"/>
          <w:color w:val="auto"/>
          <w:sz w:val="24"/>
          <w:szCs w:val="24"/>
          <w:highlight w:val="none"/>
          <w:lang w:val="en-US"/>
        </w:rPr>
        <w:t xml:space="preserve">按苏财购〔2026〕36号启动异常低价审查。</w:t>
      </w:r>
      <w:r/>
    </w:p>
    <w:p>
      <w:pPr>
        <w:numPr>
          <w:ilvl w:val="0"/>
          <w:numId w:val="0"/>
        </w:numPr>
        <w:ind w:firstLine="480"/>
        <w:keepLines w:val="0"/>
        <w:keepNext w:val="0"/>
        <w:pageBreakBefore w:val="0"/>
        <w:spacing w:line="360" w:lineRule="auto"/>
        <w:widowControl w:val="off"/>
        <w:rPr>
          <w:rStyle w:val="934"/>
          <w:rFonts w:hint="default" w:ascii="宋体" w:hAnsi="宋体" w:cs="宋体"/>
          <w:b w:val="0"/>
          <w:bCs w:val="0"/>
          <w:color w:val="auto"/>
          <w:sz w:val="24"/>
          <w:szCs w:val="24"/>
          <w:highlight w:val="none"/>
          <w:lang w:val="en-US"/>
        </w:rPr>
      </w:pPr>
      <w:r>
        <w:rPr>
          <w:rStyle w:val="934"/>
          <w:rFonts w:hint="eastAsia" w:ascii="宋体" w:hAnsi="宋体" w:eastAsia="宋体" w:cs="宋体"/>
          <w:sz w:val="24"/>
          <w:szCs w:val="24"/>
          <w:highlight w:val="none"/>
        </w:rPr>
        <w:t xml:space="preserve">投标人应当根据采购项目的要求按人民币报价，“报价”如无特别说明，均指含税价格。投标人报价应包括全部货物及伴随工程和服务的相应价格及相关税费、运输到指定地点的装运费用、安装调试、系统集成、</w:t>
      </w:r>
      <w:r>
        <w:rPr>
          <w:rStyle w:val="934"/>
          <w:rFonts w:hint="eastAsia" w:ascii="宋体" w:hAnsi="宋体" w:eastAsia="宋体" w:cs="宋体"/>
          <w:sz w:val="24"/>
          <w:szCs w:val="24"/>
          <w:highlight w:val="none"/>
          <w:lang w:val="en-US"/>
        </w:rPr>
        <w:t xml:space="preserve">网络接口、</w:t>
      </w:r>
      <w:r>
        <w:rPr>
          <w:rStyle w:val="934"/>
          <w:rFonts w:hint="eastAsia" w:ascii="宋体" w:hAnsi="宋体" w:eastAsia="宋体" w:cs="宋体"/>
          <w:sz w:val="24"/>
          <w:szCs w:val="24"/>
          <w:highlight w:val="none"/>
        </w:rPr>
        <w:t xml:space="preserve">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Style w:val="934"/>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480"/>
        <w:keepLines w:val="0"/>
        <w:keepNext w:val="0"/>
        <w:pageBreakBefore w:val="0"/>
        <w:spacing w:line="360" w:lineRule="auto"/>
        <w:widowControl w:val="off"/>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cs="宋体"/>
          <w:b w:val="0"/>
          <w:bCs w:val="0"/>
          <w:color w:val="auto"/>
          <w:sz w:val="24"/>
          <w:szCs w:val="24"/>
          <w:u w:val="single"/>
          <w:lang w:val="en-US" w:eastAsia="zh-CN"/>
        </w:rPr>
        <w:t xml:space="preserve">徐州市中心医院</w:t>
      </w:r>
      <w:r/>
    </w:p>
    <w:p>
      <w:pPr>
        <w:pStyle w:val="839"/>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、采购包划分：</w:t>
      </w:r>
      <w:r>
        <w:rPr>
          <w:rFonts w:hint="eastAsia" w:ascii="宋体" w:hAnsi="宋体" w:eastAsia="宋体" w:cs="宋体"/>
          <w:b w:val="0"/>
          <w:bCs w:val="0"/>
          <w:color w:val="auto"/>
          <w:sz w:val="24"/>
          <w:szCs w:val="24"/>
          <w:highlight w:val="none"/>
          <w:lang w:eastAsia="zh-CN"/>
        </w:rPr>
        <w:t xml:space="preserve">本项目共分为1个采购包。</w:t>
      </w:r>
      <w:r/>
    </w:p>
    <w:p>
      <w:pPr>
        <w:pStyle w:val="827"/>
        <w:ind w:lef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中标供应商需承担本项目的现场改造实施工作。工作范围包括但不限于：原有设备拆除及清运、新设备的供货（含运输）、安装与调试、房间隔断作业、新风系统安装、配套水电改造、验收交付等一切为本项目建成并投入使用所必需的全部工作内容。上述全部工作所产生的一切费用均需包含在投标总报价中，采购人不再另行支付任何费用。</w:t>
      </w:r>
      <w:r/>
    </w:p>
    <w:p>
      <w:pPr>
        <w:pStyle w:val="827"/>
        <w:ind w:lef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4、洗消室设备布置要求</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本项目洗消室安装空间受限，中标供应商须在洗消室可布置5台内镜清洗消毒机，同时须预留满足设备日常维护所需的操作与检修通道。</w:t>
      </w:r>
      <w:r>
        <w:rPr>
          <w:rFonts w:hint="eastAsia" w:ascii="宋体" w:hAnsi="宋体" w:eastAsia="宋体" w:cs="宋体"/>
          <w:b/>
          <w:bCs/>
          <w:sz w:val="24"/>
          <w:szCs w:val="24"/>
          <w:lang w:val="en-US" w:eastAsia="zh-CN"/>
        </w:rPr>
        <w:t xml:space="preserve">供应商在投标文件中提供所投设备的完整外形尺寸参数（长×宽×高），以便采购人进行平面排布可行性评估。</w:t>
      </w:r>
      <w:r/>
    </w:p>
    <w:p>
      <w:pPr>
        <w:pStyle w:val="827"/>
        <w:ind w:lef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5、消毒剂及清洗剂供应要求</w:t>
      </w:r>
      <w:r/>
    </w:p>
    <w:p>
      <w:pPr>
        <w:pStyle w:val="827"/>
        <w:ind w:firstLine="480"/>
        <w:keepLines w:val="0"/>
        <w:keepNext w:val="0"/>
        <w:pageBreakBefore w:val="0"/>
        <w:spacing w:beforeAutospacing="0" w:afterAutospacing="0" w:line="360" w:lineRule="auto"/>
        <w:widowControl/>
        <w:rPr>
          <w:rFonts w:hint="default"/>
          <w:lang w:val="en-US" w:eastAsia="zh-CN"/>
        </w:rPr>
        <w:suppressLineNumbers w:val="0"/>
      </w:pPr>
      <w:r>
        <w:rPr>
          <w:rFonts w:hint="eastAsia" w:ascii="宋体" w:hAnsi="宋体" w:eastAsia="宋体" w:cs="宋体"/>
          <w:sz w:val="24"/>
          <w:szCs w:val="24"/>
          <w:lang w:val="en-US" w:eastAsia="zh-CN"/>
        </w:rPr>
        <w:t xml:space="preserve">中标供应商应按照采购人临床实际使用需求，足量提供本项目 1 年临床使用量对应的消毒剂及医用多酶清洗剂，保障设备正常运行及消毒供应的连续性。该两类货物的供应、配送及与之相关的全部费用，均需包含在投标总报价中，采购人不再另行支付该部分费用。</w:t>
      </w:r>
      <w:r/>
    </w:p>
    <w:p>
      <w:pPr>
        <w:pStyle w:val="839"/>
        <w:numPr>
          <w:ilvl w:val="0"/>
          <w:numId w:val="0"/>
        </w:numPr>
        <w:ind w:firstLine="482"/>
        <w:keepLines w:val="0"/>
        <w:keepNext w:val="0"/>
        <w:pageBreakBefore w:val="0"/>
        <w:spacing w:line="360" w:lineRule="auto"/>
        <w:widowControl w:val="off"/>
        <w:rPr>
          <w:rStyle w:val="934"/>
          <w:rFonts w:hint="eastAsia" w:ascii="宋体" w:hAnsi="宋体" w:eastAsia="宋体" w:cs="宋体"/>
          <w:b w:val="0"/>
          <w:bCs/>
          <w:color w:val="auto"/>
          <w:sz w:val="24"/>
          <w:szCs w:val="24"/>
          <w:highlight w:val="none"/>
        </w:rPr>
        <w:outlineLvl w:val="9"/>
      </w:pPr>
      <w:r>
        <w:rPr>
          <w:rStyle w:val="934"/>
          <w:rFonts w:hint="eastAsia" w:ascii="宋体" w:hAnsi="宋体" w:cs="宋体"/>
          <w:b/>
          <w:bCs w:val="0"/>
          <w:color w:val="auto"/>
          <w:sz w:val="24"/>
          <w:szCs w:val="24"/>
          <w:highlight w:val="none"/>
        </w:rPr>
        <w:t xml:space="preserve">四、</w:t>
      </w:r>
      <w:r>
        <w:rPr>
          <w:rStyle w:val="934"/>
          <w:rFonts w:hint="eastAsia" w:ascii="宋体" w:hAnsi="宋体" w:cs="宋体"/>
          <w:b/>
          <w:bCs w:val="0"/>
          <w:color w:val="auto"/>
          <w:sz w:val="24"/>
          <w:szCs w:val="24"/>
          <w:highlight w:val="none"/>
          <w:lang w:val="en-US"/>
        </w:rPr>
        <w:t xml:space="preserve">整体配置、</w:t>
      </w:r>
      <w:r>
        <w:rPr>
          <w:rStyle w:val="934"/>
          <w:rFonts w:hint="eastAsia" w:ascii="宋体" w:hAnsi="宋体" w:eastAsia="宋体" w:cs="宋体"/>
          <w:b/>
          <w:bCs w:val="0"/>
          <w:color w:val="auto"/>
          <w:sz w:val="24"/>
          <w:szCs w:val="24"/>
          <w:highlight w:val="none"/>
        </w:rPr>
        <w:t xml:space="preserve">技术参数</w:t>
      </w:r>
      <w:r>
        <w:rPr>
          <w:rStyle w:val="934"/>
          <w:rFonts w:hint="eastAsia" w:ascii="宋体" w:hAnsi="宋体" w:cs="宋体"/>
          <w:b/>
          <w:bCs w:val="0"/>
          <w:color w:val="auto"/>
          <w:sz w:val="24"/>
          <w:szCs w:val="24"/>
          <w:highlight w:val="none"/>
          <w:lang w:val="en-US"/>
        </w:rPr>
        <w:t xml:space="preserve">及功能</w:t>
      </w:r>
      <w:r>
        <w:rPr>
          <w:rStyle w:val="934"/>
          <w:rFonts w:hint="eastAsia" w:ascii="宋体" w:hAnsi="宋体" w:eastAsia="宋体" w:cs="宋体"/>
          <w:b/>
          <w:bCs w:val="0"/>
          <w:color w:val="auto"/>
          <w:sz w:val="24"/>
          <w:szCs w:val="24"/>
          <w:highlight w:val="none"/>
        </w:rPr>
        <w:t xml:space="preserve">要求</w:t>
      </w:r>
      <w:r/>
    </w:p>
    <w:p>
      <w:pPr>
        <w:pStyle w:val="839"/>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p>
      <w:pPr>
        <w:pStyle w:val="852"/>
        <w:ind w:right="0" w:firstLine="562"/>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加</w:t>
      </w:r>
      <w:r>
        <w:rPr>
          <w:rFonts w:hint="eastAsia" w:ascii="宋体" w:hAnsi="宋体" w:eastAsia="宋体" w:cs="宋体"/>
          <w:b/>
          <w:bCs/>
          <w:color w:val="auto"/>
          <w:sz w:val="24"/>
          <w:szCs w:val="24"/>
          <w:highlight w:val="none"/>
        </w:rPr>
        <w:t xml:space="preserve">“★”标志为实质性响应指标不允许负偏离，否则按无效投标处理；加“▲”的指标为次重要响应指标，其他为一般响应指标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p>
    <w:p>
      <w:pPr>
        <w:pStyle w:val="839"/>
        <w:numPr>
          <w:ilvl w:val="0"/>
          <w:numId w:val="0"/>
        </w:numPr>
        <w:ind w:firstLine="482"/>
        <w:keepLines w:val="0"/>
        <w:keepNext w:val="0"/>
        <w:pageBreakBefore w:val="0"/>
        <w:spacing w:line="500" w:lineRule="exact"/>
        <w:widowControl w:val="off"/>
        <w:rPr>
          <w:rStyle w:val="934"/>
          <w:rFonts w:hint="eastAsia" w:ascii="宋体" w:hAnsi="宋体" w:cs="宋体"/>
          <w:b/>
          <w:bCs w:val="0"/>
          <w:color w:val="auto"/>
          <w:sz w:val="24"/>
          <w:szCs w:val="24"/>
          <w:highlight w:val="none"/>
        </w:rPr>
        <w:outlineLvl w:val="9"/>
      </w:pPr>
      <w:r>
        <w:rPr>
          <w:rStyle w:val="934"/>
          <w:rFonts w:hint="eastAsia" w:ascii="宋体" w:hAnsi="宋体" w:cs="宋体"/>
          <w:b/>
          <w:bCs w:val="0"/>
          <w:color w:val="auto"/>
          <w:sz w:val="24"/>
          <w:szCs w:val="24"/>
          <w:highlight w:val="none"/>
        </w:rPr>
        <w:t xml:space="preserve">（技术参数要求提出的是最低限度的技术条件，所列工艺、材料、设备，以及引用的品牌惯用技术术语或描述性词语等</w:t>
      </w:r>
      <w:r>
        <w:rPr>
          <w:rStyle w:val="934"/>
          <w:rFonts w:hint="eastAsia" w:hAnsi="宋体" w:cs="宋体"/>
          <w:b/>
          <w:bCs w:val="0"/>
          <w:color w:val="auto"/>
          <w:sz w:val="24"/>
          <w:szCs w:val="24"/>
          <w:highlight w:val="none"/>
        </w:rPr>
        <w:t xml:space="preserve">（</w:t>
      </w:r>
      <w:r>
        <w:rPr>
          <w:rStyle w:val="934"/>
          <w:rFonts w:hint="eastAsia" w:hAnsi="宋体" w:cs="宋体"/>
          <w:b/>
          <w:bCs w:val="0"/>
          <w:color w:val="auto"/>
          <w:sz w:val="24"/>
          <w:szCs w:val="24"/>
          <w:highlight w:val="none"/>
          <w:lang w:val="en-US"/>
        </w:rPr>
        <w:t xml:space="preserve">如有</w:t>
      </w:r>
      <w:r>
        <w:rPr>
          <w:rStyle w:val="934"/>
          <w:rFonts w:hint="eastAsia" w:hAnsi="宋体" w:cs="宋体"/>
          <w:b/>
          <w:bCs w:val="0"/>
          <w:color w:val="auto"/>
          <w:sz w:val="24"/>
          <w:szCs w:val="24"/>
          <w:highlight w:val="none"/>
        </w:rPr>
        <w:t xml:space="preserve">）</w:t>
      </w:r>
      <w:r>
        <w:rPr>
          <w:rStyle w:val="934"/>
          <w:rFonts w:hint="eastAsia" w:ascii="宋体" w:hAnsi="宋体" w:cs="宋体"/>
          <w:b/>
          <w:bCs w:val="0"/>
          <w:color w:val="auto"/>
          <w:sz w:val="24"/>
          <w:szCs w:val="24"/>
          <w:highlight w:val="none"/>
        </w:rPr>
        <w:t xml:space="preserve">其目的是方便投标人直观和准确地把握相应材料和设备的技术标准,不具有指定或唯一的意思表示，投标人应提供优于或相当于所列要求的标准，以满足招标人的需要）</w:t>
      </w:r>
      <w:r/>
    </w:p>
    <w:p>
      <w:pPr>
        <w:pStyle w:val="806"/>
        <w:ind w:left="0" w:firstLine="482"/>
        <w:jc w:val="left"/>
        <w:keepLines w:val="0"/>
        <w:keepNext w:val="0"/>
        <w:pageBreakBefore w:val="0"/>
        <w:spacing w:before="196" w:after="181"/>
        <w:widowControl w:val="off"/>
        <w:rPr>
          <w:rFonts w:hint="eastAsia" w:ascii="宋体" w:hAnsi="宋体" w:eastAsia="宋体" w:cs="宋体"/>
          <w:b/>
          <w:bCs/>
          <w:sz w:val="24"/>
          <w:szCs w:val="24"/>
          <w:lang w:val="en-US" w:eastAsia="zh-CN"/>
        </w:rPr>
        <w:outlineLvl w:val="0"/>
      </w:pPr>
      <w:r>
        <w:rPr>
          <w:rFonts w:hint="eastAsia" w:ascii="宋体" w:hAnsi="宋体" w:eastAsia="宋体" w:cs="宋体"/>
          <w:b/>
          <w:bCs/>
          <w:color w:val="auto"/>
          <w:sz w:val="24"/>
          <w:szCs w:val="24"/>
          <w:lang w:val="en-US" w:eastAsia="zh-CN"/>
        </w:rPr>
        <w:t xml:space="preserve">(一)、配置清单</w:t>
      </w:r>
      <w:r/>
    </w:p>
    <w:tbl>
      <w:tblPr>
        <w:tblStyle w:val="830"/>
        <w:tblpPr w:horzAnchor="page" w:tblpX="1722" w:vertAnchor="text" w:tblpY="246" w:leftFromText="180" w:topFromText="0" w:rightFromText="180" w:bottomFromText="0"/>
        <w:tblW w:w="51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769"/>
        <w:gridCol w:w="6440"/>
        <w:gridCol w:w="764"/>
      </w:tblGrid>
      <w:tr>
        <w:trPr>
          <w:trHeight w:val="492"/>
        </w:trPr>
        <w:tc>
          <w:tcPr>
            <w:tcW w:w="347"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2"/>
                <w:szCs w:val="22"/>
                <w:vertAlign w:val="baseline"/>
                <w:lang w:val="en-US" w:eastAsia="zh-CN"/>
              </w:rPr>
              <w:t xml:space="preserve">序号</w:t>
            </w:r>
            <w:r/>
          </w:p>
        </w:tc>
        <w:tc>
          <w:tcPr>
            <w:tcW w:w="917"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需求品类</w:t>
            </w:r>
            <w:r/>
          </w:p>
        </w:tc>
        <w:tc>
          <w:tcPr>
            <w:tcW w:w="3338"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说明</w:t>
            </w:r>
            <w:r/>
          </w:p>
        </w:tc>
        <w:tc>
          <w:tcPr>
            <w:tcW w:w="396" w:type="pct"/>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p>
        </w:tc>
      </w:tr>
      <w:tr>
        <w:trPr>
          <w:trHeight w:val="116"/>
        </w:trPr>
        <w:tc>
          <w:tcPr>
            <w:tcW w:w="34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91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全自动内镜清洗消毒机</w:t>
            </w:r>
            <w:r/>
          </w:p>
        </w:tc>
        <w:tc>
          <w:tcPr>
            <w:tcW w:w="3338" w:type="pct"/>
            <w:vAlign w:val="center"/>
            <w:textDirection w:val="lrTb"/>
            <w:noWrap w:val="false"/>
          </w:tcPr>
          <w:p>
            <w:pPr>
              <w:ind w:firstLine="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用于软式内镜的清洗消毒灭菌</w:t>
            </w:r>
            <w:r/>
          </w:p>
        </w:tc>
        <w:tc>
          <w:tcPr>
            <w:tcW w:w="396" w:type="pct"/>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5台</w:t>
            </w:r>
            <w:r/>
          </w:p>
        </w:tc>
      </w:tr>
      <w:tr>
        <w:trPr>
          <w:trHeight w:val="364"/>
        </w:trPr>
        <w:tc>
          <w:tcPr>
            <w:tcW w:w="34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91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清洗槽</w:t>
            </w:r>
            <w:r/>
          </w:p>
        </w:tc>
        <w:tc>
          <w:tcPr>
            <w:tcW w:w="3338" w:type="pct"/>
            <w:vAlign w:val="center"/>
            <w:textDirection w:val="lrTb"/>
            <w:noWrap w:val="false"/>
          </w:tcPr>
          <w:p>
            <w:pPr>
              <w:ind w:firstLine="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全灌流系统，用于软式内镜预处理和满足清洗消毒流程</w:t>
            </w:r>
            <w:r/>
          </w:p>
        </w:tc>
        <w:tc>
          <w:tcPr>
            <w:tcW w:w="396" w:type="pct"/>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6套</w:t>
            </w:r>
            <w:r/>
          </w:p>
        </w:tc>
      </w:tr>
      <w:tr>
        <w:trPr>
          <w:trHeight w:val="367"/>
        </w:trPr>
        <w:tc>
          <w:tcPr>
            <w:tcW w:w="34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91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热水器</w:t>
            </w:r>
            <w:r/>
          </w:p>
        </w:tc>
        <w:tc>
          <w:tcPr>
            <w:tcW w:w="3338" w:type="pct"/>
            <w:vAlign w:val="center"/>
            <w:textDirection w:val="lrTb"/>
            <w:noWrap w:val="false"/>
          </w:tcPr>
          <w:p>
            <w:pPr>
              <w:ind w:firstLine="0"/>
              <w:jc w:val="left"/>
              <w:keepLines w:val="0"/>
              <w:keepNext w:val="0"/>
              <w:pageBreakBefore w:val="0"/>
              <w:spacing w:after="0" w:line="240" w:lineRule="auto"/>
              <w:widowControl w:val="off"/>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加热功率不低于</w:t>
            </w:r>
            <w:r>
              <w:rPr>
                <w:rFonts w:hint="eastAsia" w:ascii="宋体" w:hAnsi="宋体" w:eastAsia="宋体" w:cs="宋体"/>
                <w:color w:val="auto"/>
                <w:sz w:val="24"/>
                <w:szCs w:val="24"/>
                <w:lang w:val="en-US" w:eastAsia="zh-CN" w:bidi="ar-SA"/>
              </w:rPr>
              <w:t xml:space="preserve">8</w:t>
            </w:r>
            <w:r>
              <w:rPr>
                <w:rFonts w:hint="eastAsia" w:ascii="宋体" w:hAnsi="宋体" w:cs="宋体"/>
                <w:color w:val="auto"/>
                <w:sz w:val="24"/>
                <w:szCs w:val="24"/>
                <w:lang w:val="en-US" w:eastAsia="zh-CN" w:bidi="ar-SA"/>
              </w:rPr>
              <w:t xml:space="preserve">kW</w:t>
            </w:r>
            <w:r>
              <w:rPr>
                <w:rFonts w:hint="eastAsia" w:ascii="宋体" w:hAnsi="宋体" w:eastAsia="宋体" w:cs="宋体"/>
                <w:color w:val="auto"/>
                <w:sz w:val="24"/>
                <w:szCs w:val="24"/>
                <w:lang w:val="en-US" w:eastAsia="zh-CN" w:bidi="ar-SA"/>
              </w:rPr>
              <w:t xml:space="preserve">即热式恒温热水器，满足清洗水温要求</w:t>
            </w:r>
            <w:r>
              <w:rPr>
                <w:rFonts w:hint="eastAsia" w:ascii="宋体" w:hAnsi="宋体" w:cs="宋体"/>
                <w:color w:val="auto"/>
                <w:sz w:val="24"/>
                <w:szCs w:val="24"/>
                <w:lang w:val="en-US" w:eastAsia="zh-CN" w:bidi="ar-SA"/>
              </w:rPr>
              <w:t xml:space="preserve">。</w:t>
            </w:r>
            <w:r>
              <w:rPr>
                <w:rFonts w:ascii="宋体" w:hAnsi="宋体" w:eastAsia="宋体" w:cs="宋体"/>
                <w:sz w:val="24"/>
                <w:szCs w:val="24"/>
              </w:rPr>
              <w:t xml:space="preserve">符合国家相关强制性规定。</w:t>
            </w:r>
            <w:r/>
          </w:p>
        </w:tc>
        <w:tc>
          <w:tcPr>
            <w:tcW w:w="396" w:type="pct"/>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1台</w:t>
            </w:r>
            <w:r/>
          </w:p>
        </w:tc>
      </w:tr>
      <w:tr>
        <w:trPr>
          <w:trHeight w:val="474"/>
        </w:trPr>
        <w:tc>
          <w:tcPr>
            <w:tcW w:w="34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91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不锈钢纯水箱</w:t>
            </w:r>
            <w:r/>
          </w:p>
        </w:tc>
        <w:tc>
          <w:tcPr>
            <w:tcW w:w="3338" w:type="pct"/>
            <w:vAlign w:val="center"/>
            <w:textDirection w:val="lrTb"/>
            <w:noWrap w:val="false"/>
          </w:tcPr>
          <w:p>
            <w:pPr>
              <w:ind w:firstLine="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304不锈钢无菌水箱（1吨）</w:t>
            </w:r>
            <w:r/>
          </w:p>
        </w:tc>
        <w:tc>
          <w:tcPr>
            <w:tcW w:w="396" w:type="pct"/>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1个</w:t>
            </w:r>
            <w:r/>
          </w:p>
        </w:tc>
      </w:tr>
      <w:tr>
        <w:trPr>
          <w:trHeight w:val="116"/>
        </w:trPr>
        <w:tc>
          <w:tcPr>
            <w:tcW w:w="34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917"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内镜追溯系统</w:t>
            </w:r>
            <w:r/>
          </w:p>
        </w:tc>
        <w:tc>
          <w:tcPr>
            <w:tcW w:w="3338" w:type="pct"/>
            <w:vAlign w:val="center"/>
            <w:textDirection w:val="lrTb"/>
            <w:noWrap w:val="false"/>
          </w:tcPr>
          <w:p>
            <w:pPr>
              <w:ind w:firstLine="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1、电脑及软件：</w:t>
            </w:r>
            <w:r>
              <w:rPr>
                <w:rFonts w:hint="eastAsia" w:ascii="宋体" w:hAnsi="宋体" w:eastAsia="宋体" w:cs="宋体"/>
                <w:color w:val="auto"/>
                <w:sz w:val="24"/>
                <w:szCs w:val="24"/>
                <w:lang w:val="en-US" w:eastAsia="zh-Hans" w:bidi="ar-SA"/>
              </w:rPr>
              <w:t xml:space="preserve">主要用于办公区和诊疗室使用登记</w:t>
            </w:r>
            <w:r>
              <w:rPr>
                <w:rFonts w:hint="eastAsia" w:ascii="宋体" w:hAnsi="宋体" w:eastAsia="宋体" w:cs="宋体"/>
                <w:color w:val="auto"/>
                <w:sz w:val="24"/>
                <w:szCs w:val="24"/>
                <w:lang w:val="en-US" w:eastAsia="zh-CN" w:bidi="ar-SA"/>
              </w:rPr>
              <w:t xml:space="preserve">和程序控制；</w:t>
            </w:r>
            <w:r/>
          </w:p>
          <w:p>
            <w:pPr>
              <w:ind w:firstLine="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2、高拍仪：监测资料数字化上传留存；</w:t>
            </w:r>
            <w:r/>
          </w:p>
          <w:p>
            <w:pPr>
              <w:ind w:firstLine="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val="en-US" w:eastAsia="zh-Hans" w:bidi="ar-SA"/>
              </w:rPr>
              <w:t xml:space="preserve">监控大</w:t>
            </w:r>
            <w:r>
              <w:rPr>
                <w:rFonts w:hint="eastAsia" w:ascii="宋体" w:hAnsi="宋体" w:eastAsia="宋体" w:cs="宋体"/>
                <w:color w:val="auto"/>
                <w:sz w:val="24"/>
                <w:szCs w:val="24"/>
                <w:lang w:val="en-US" w:eastAsia="zh-CN" w:bidi="ar-SA"/>
              </w:rPr>
              <w:t xml:space="preserve">屏：60寸显示器，用于展示内镜洗消流程信息。</w:t>
            </w:r>
            <w:r/>
          </w:p>
        </w:tc>
        <w:tc>
          <w:tcPr>
            <w:tcW w:w="396" w:type="pct"/>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1套</w:t>
            </w:r>
            <w:r/>
          </w:p>
        </w:tc>
      </w:tr>
    </w:tbl>
    <w:p>
      <w:pPr>
        <w:ind w:left="0" w:firstLine="0"/>
        <w:jc w:val="left"/>
        <w:keepLines w:val="0"/>
        <w:keepNext w:val="0"/>
        <w:pageBreakBefore w:val="0"/>
        <w:spacing w:before="181" w:after="181"/>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（二）、技术参数要求</w:t>
      </w:r>
      <w:r/>
    </w:p>
    <w:p>
      <w:pPr>
        <w:pStyle w:val="845"/>
        <w:rPr>
          <w:rFonts w:hint="eastAsia"/>
          <w:sz w:val="24"/>
          <w:szCs w:val="22"/>
          <w:lang w:val="en-US" w:eastAsia="zh-CN"/>
        </w:rPr>
      </w:pPr>
      <w:r>
        <w:rPr>
          <w:rFonts w:hint="eastAsia"/>
          <w:sz w:val="24"/>
          <w:szCs w:val="22"/>
          <w:lang w:val="en-US" w:eastAsia="zh-CN"/>
        </w:rPr>
        <w:t xml:space="preserve">功能及用途：配合清洗剂和消毒剂，对医用软式内镜可清洗部件进行清洗和消毒。</w:t>
      </w:r>
      <w:r/>
    </w:p>
    <w:tbl>
      <w:tblPr>
        <w:tblStyle w:val="800"/>
        <w:tblW w:w="9091"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41"/>
        <w:gridCol w:w="8350"/>
      </w:tblGrid>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一</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全自动内镜清洗消毒机</w:t>
            </w:r>
            <w:r/>
          </w:p>
        </w:tc>
      </w:tr>
      <w:tr>
        <w:trPr>
          <w:trHeight w:val="90"/>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荷载量：</w:t>
            </w:r>
            <w:r>
              <w:rPr>
                <w:rFonts w:hint="eastAsia" w:ascii="宋体" w:hAnsi="宋体" w:eastAsia="宋体" w:cs="宋体"/>
                <w:color w:val="auto"/>
                <w:sz w:val="24"/>
                <w:szCs w:val="24"/>
                <w:lang w:val="en-US" w:eastAsia="zh-CN"/>
              </w:rPr>
              <w:t xml:space="preserve">单舱托盘数量≥3；</w:t>
            </w:r>
            <w:r>
              <w:rPr>
                <w:rFonts w:hint="eastAsia" w:ascii="宋体" w:hAnsi="宋体" w:eastAsia="宋体" w:cs="宋体"/>
                <w:color w:val="auto"/>
                <w:sz w:val="24"/>
                <w:szCs w:val="24"/>
              </w:rPr>
              <w:t xml:space="preserve">可一次同时清洗≥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条内镜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配置独立负载架，每层独立清洗一条内镜，不互相叠加挤压</w:t>
            </w:r>
            <w:r>
              <w:rPr>
                <w:rFonts w:hint="eastAsia" w:ascii="宋体" w:hAnsi="宋体" w:eastAsia="宋体" w:cs="宋体"/>
                <w:color w:val="auto"/>
                <w:sz w:val="24"/>
                <w:szCs w:val="24"/>
              </w:rPr>
              <w:t xml:space="preserve">。</w:t>
            </w:r>
            <w:r/>
          </w:p>
        </w:tc>
      </w:tr>
      <w:tr>
        <w:trPr>
          <w:trHeight w:val="50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全自动清洗内镜全部腔道，处理内镜时，具备初洗、漂洗、化学消毒、漂洗、干燥功能。一键式操作，设备自行完成从进水到吹干管路的流程，无需人工操作。</w:t>
            </w:r>
            <w:r/>
          </w:p>
        </w:tc>
      </w:tr>
      <w:tr>
        <w:trPr>
          <w:trHeight w:val="50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Style w:val="831"/>
                <w:rFonts w:hint="eastAsia" w:ascii="宋体" w:hAnsi="宋体" w:eastAsia="宋体" w:cs="宋体"/>
                <w:sz w:val="24"/>
                <w:szCs w:val="24"/>
              </w:rPr>
              <w:t xml:space="preserve">▲</w:t>
            </w:r>
            <w:r>
              <w:rPr>
                <w:rFonts w:hint="eastAsia" w:ascii="宋体" w:hAnsi="宋体" w:eastAsia="宋体" w:cs="宋体"/>
                <w:color w:val="auto"/>
                <w:sz w:val="24"/>
                <w:szCs w:val="24"/>
                <w:highlight w:val="none"/>
                <w:lang w:val="en-US" w:eastAsia="zh-CN"/>
              </w:rPr>
              <w:t xml:space="preserve">3</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strike w:val="0"/>
                <w:color w:val="auto"/>
                <w:sz w:val="24"/>
                <w:szCs w:val="24"/>
                <w:highlight w:val="none"/>
                <w:lang w:val="en-US" w:eastAsia="zh-CN"/>
              </w:rPr>
              <w:t xml:space="preserve">消毒液</w:t>
            </w:r>
            <w:r>
              <w:rPr>
                <w:rFonts w:hint="eastAsia" w:ascii="宋体" w:hAnsi="宋体" w:eastAsia="宋体" w:cs="宋体"/>
                <w:strike w:val="0"/>
                <w:color w:val="auto"/>
                <w:sz w:val="24"/>
                <w:szCs w:val="24"/>
                <w:highlight w:val="none"/>
                <w:lang w:val="en-US" w:eastAsia="zh-CN"/>
              </w:rPr>
              <w:t xml:space="preserve">采</w:t>
            </w:r>
            <w:r>
              <w:rPr>
                <w:rFonts w:hint="eastAsia" w:ascii="宋体" w:hAnsi="宋体" w:eastAsia="宋体" w:cs="宋体"/>
                <w:color w:val="auto"/>
                <w:sz w:val="24"/>
                <w:szCs w:val="24"/>
                <w:highlight w:val="none"/>
                <w:lang w:val="en-US" w:eastAsia="zh-CN"/>
              </w:rPr>
              <w:t xml:space="preserve">用二元A、B剂组合式一用一排消毒液。</w:t>
            </w:r>
            <w:r>
              <w:rPr>
                <w:rFonts w:ascii="宋体" w:hAnsi="宋体" w:eastAsia="宋体" w:cs="宋体"/>
                <w:sz w:val="24"/>
                <w:szCs w:val="24"/>
              </w:rPr>
              <w:t xml:space="preserve">设备可便捷完成消毒液更换操作。</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清洗舱容积：≤180L。</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Style w:val="831"/>
                <w:rFonts w:hint="eastAsia" w:ascii="宋体" w:hAnsi="宋体" w:eastAsia="宋体" w:cs="宋体"/>
                <w:sz w:val="24"/>
                <w:szCs w:val="24"/>
              </w:rPr>
              <w:t xml:space="preserve">▲</w:t>
            </w:r>
            <w:r>
              <w:rPr>
                <w:rStyle w:val="831"/>
                <w:rFonts w:hint="eastAsia" w:ascii="宋体" w:hAnsi="宋体" w:cs="宋体"/>
                <w:sz w:val="24"/>
                <w:szCs w:val="24"/>
                <w:lang w:val="en-US" w:eastAsia="zh-CN"/>
              </w:rPr>
              <w:t xml:space="preserve">5</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采用一体式不锈钢专用快接拔插接头，一次对接≥5管道</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所有连接内镜的管路集成一体</w:t>
            </w:r>
            <w:r>
              <w:rPr>
                <w:rFonts w:hint="eastAsia" w:ascii="宋体" w:hAnsi="宋体" w:cs="宋体"/>
                <w:color w:val="auto"/>
                <w:sz w:val="24"/>
                <w:szCs w:val="24"/>
                <w:highlight w:val="none"/>
                <w:lang w:val="en-US" w:eastAsia="zh-CN"/>
              </w:rPr>
              <w:t xml:space="preserve">而非篮筐对接方式，</w:t>
            </w:r>
            <w:r>
              <w:rPr>
                <w:rFonts w:hint="eastAsia" w:ascii="宋体" w:hAnsi="宋体" w:eastAsia="宋体" w:cs="宋体"/>
                <w:color w:val="auto"/>
                <w:sz w:val="24"/>
                <w:szCs w:val="24"/>
                <w:highlight w:val="none"/>
                <w:lang w:val="en-US" w:eastAsia="zh-CN"/>
              </w:rPr>
              <w:t xml:space="preserve">并可快速插入和拔出，操作便捷。</w:t>
            </w:r>
            <w:r>
              <w:rPr>
                <w:rFonts w:hint="eastAsia" w:ascii="宋体" w:hAnsi="宋体" w:eastAsia="宋体" w:cs="宋体"/>
                <w:b/>
                <w:bCs/>
                <w:color w:val="auto"/>
                <w:sz w:val="24"/>
                <w:szCs w:val="24"/>
                <w:highlight w:val="none"/>
                <w:lang w:val="en-US" w:eastAsia="zh-CN"/>
              </w:rPr>
              <w:t xml:space="preserve">（提供设备实物照片佐证）</w:t>
            </w:r>
            <w:r/>
          </w:p>
        </w:tc>
      </w:tr>
      <w:tr>
        <w:trPr>
          <w:trHeight w:val="442"/>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采用抗菌 ABS 材质或亚克力材质。</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strike/>
                <w:color w:val="auto"/>
                <w:sz w:val="24"/>
                <w:szCs w:val="24"/>
                <w:highlight w:val="yellow"/>
                <w:lang w:val="en-US" w:eastAsia="zh-CN"/>
              </w:rPr>
            </w:pPr>
            <w:r>
              <w:rPr>
                <w:rFonts w:hint="eastAsia" w:ascii="宋体" w:hAnsi="宋体" w:cs="宋体"/>
                <w:strike w:val="0"/>
                <w:color w:val="auto"/>
                <w:sz w:val="24"/>
                <w:szCs w:val="24"/>
                <w:highlight w:val="none"/>
                <w:lang w:val="en-US" w:eastAsia="zh-CN"/>
              </w:rPr>
              <w:t xml:space="preserve">7</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rPr>
              <w:t xml:space="preserve">设备具</w:t>
            </w:r>
            <w:r>
              <w:rPr>
                <w:rFonts w:hint="eastAsia" w:ascii="宋体" w:hAnsi="宋体" w:cs="宋体"/>
                <w:color w:val="auto"/>
                <w:sz w:val="24"/>
                <w:szCs w:val="24"/>
                <w:highlight w:val="none"/>
                <w:lang w:val="en-US" w:eastAsia="zh-CN"/>
              </w:rPr>
              <w:t xml:space="preserve">有A、B两个消毒液蠕动泵，每个消毒液泵配有独立流量计</w:t>
            </w:r>
            <w:r>
              <w:rPr>
                <w:rFonts w:hint="eastAsia" w:ascii="宋体" w:hAnsi="宋体" w:cs="宋体"/>
                <w:color w:val="auto"/>
                <w:sz w:val="24"/>
                <w:szCs w:val="24"/>
                <w:highlight w:val="none"/>
                <w:lang w:eastAsia="zh-CN"/>
              </w:rPr>
              <w:t xml:space="preserve">。</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8</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采用</w:t>
            </w:r>
            <w:r>
              <w:rPr>
                <w:rFonts w:hint="eastAsia" w:ascii="宋体" w:hAnsi="宋体" w:cs="宋体"/>
                <w:color w:val="auto"/>
                <w:sz w:val="24"/>
                <w:szCs w:val="24"/>
                <w:highlight w:val="none"/>
                <w:lang w:val="en-US" w:eastAsia="zh-CN"/>
              </w:rPr>
              <w:t xml:space="preserve">大尺寸</w:t>
            </w:r>
            <w:r>
              <w:rPr>
                <w:rFonts w:hint="eastAsia" w:ascii="宋体" w:hAnsi="宋体" w:eastAsia="宋体" w:cs="宋体"/>
                <w:color w:val="auto"/>
                <w:sz w:val="24"/>
                <w:szCs w:val="24"/>
                <w:highlight w:val="none"/>
                <w:lang w:val="en-US" w:eastAsia="zh-CN"/>
              </w:rPr>
              <w:t xml:space="preserve">彩色触摸显示屏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动态展示工艺流程，可实时显示程序名称、洗消日期、运行阶段、阶段计时、消毒剂 / 清洗剂消耗量、实时温度</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eastAsia="宋体" w:cs="宋体"/>
                <w:strike w:val="0"/>
                <w:color w:val="auto"/>
                <w:sz w:val="24"/>
                <w:szCs w:val="24"/>
                <w:highlight w:val="none"/>
                <w:lang w:val="en-US" w:eastAsia="zh-CN"/>
              </w:rPr>
              <w:t xml:space="preserve">9</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strike w:val="0"/>
                <w:color w:val="auto"/>
                <w:sz w:val="24"/>
                <w:szCs w:val="24"/>
                <w:lang w:val="en-US" w:eastAsia="zh-CN"/>
              </w:rPr>
            </w:pPr>
            <w:r>
              <w:rPr>
                <w:rFonts w:hint="eastAsia" w:ascii="宋体" w:hAnsi="宋体" w:eastAsia="宋体" w:cs="宋体"/>
                <w:color w:val="auto"/>
                <w:sz w:val="24"/>
                <w:szCs w:val="24"/>
              </w:rPr>
              <w:t xml:space="preserve">设备具有手动模式，同时具有应急操作功能</w:t>
            </w:r>
            <w:r>
              <w:rPr>
                <w:rFonts w:hint="eastAsia" w:ascii="宋体" w:hAnsi="宋体" w:cs="宋体"/>
                <w:color w:val="auto"/>
                <w:sz w:val="24"/>
                <w:szCs w:val="24"/>
                <w:lang w:eastAsia="zh-CN"/>
              </w:rPr>
              <w:t xml:space="preserve">。</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测漏功能：每条内镜配置独立测漏单元，全程监控内镜状态；内镜发生漏气时即时声光报警并终止程序。</w:t>
            </w:r>
            <w:r/>
          </w:p>
        </w:tc>
      </w:tr>
      <w:tr>
        <w:trPr>
          <w:trHeight w:val="467"/>
        </w:trPr>
        <w:tc>
          <w:tcPr>
            <w:shd w:val="clear" w:color="auto" w:fill="auto"/>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11</w:t>
            </w:r>
            <w:r/>
          </w:p>
        </w:tc>
        <w:tc>
          <w:tcPr>
            <w:shd w:val="clear" w:color="auto" w:fill="auto"/>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配置不少于 3 套独立内镜灌流系统，每条内镜配置独立灌流泵，不得多内镜共用同一灌流泵。</w:t>
            </w:r>
            <w:r>
              <w:rPr>
                <w:rFonts w:hint="eastAsia" w:ascii="宋体" w:hAnsi="宋体" w:eastAsia="宋体" w:cs="宋体"/>
                <w:b/>
                <w:bCs/>
                <w:color w:val="auto"/>
                <w:sz w:val="24"/>
                <w:szCs w:val="24"/>
              </w:rPr>
              <w:t xml:space="preserve">（提供</w:t>
            </w:r>
            <w:r>
              <w:rPr>
                <w:rFonts w:hint="eastAsia" w:ascii="宋体" w:hAnsi="宋体" w:eastAsia="宋体" w:cs="宋体"/>
                <w:b/>
                <w:bCs/>
                <w:color w:val="auto"/>
                <w:sz w:val="24"/>
                <w:szCs w:val="24"/>
                <w:lang w:val="en-US" w:eastAsia="zh-CN"/>
              </w:rPr>
              <w:t xml:space="preserve">设备实物照片佐证</w:t>
            </w:r>
            <w:r>
              <w:rPr>
                <w:rFonts w:hint="eastAsia" w:ascii="宋体" w:hAnsi="宋体" w:eastAsia="宋体" w:cs="宋体"/>
                <w:b/>
                <w:bCs/>
                <w:color w:val="auto"/>
                <w:sz w:val="24"/>
                <w:szCs w:val="24"/>
              </w:rPr>
              <w:t xml:space="preserve">）</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支持内镜多腔道充分进水清洗；各腔道及灌流回路具备独立实时流量监测；通道堵塞可声光报警，且可提示具体堵塞通道，保障洗消效果。</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干燥功能：空气干燥，无需酒精干燥</w:t>
            </w:r>
            <w:r>
              <w:rPr>
                <w:rFonts w:hint="eastAsia" w:ascii="宋体" w:hAnsi="宋体" w:eastAsia="宋体" w:cs="宋体"/>
                <w:color w:val="auto"/>
                <w:sz w:val="24"/>
                <w:szCs w:val="24"/>
                <w:highlight w:val="none"/>
                <w:lang w:eastAsia="zh-CN"/>
              </w:rPr>
              <w:t xml:space="preserve">。</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具</w:t>
            </w:r>
            <w:r>
              <w:rPr>
                <w:rFonts w:hint="eastAsia" w:ascii="宋体" w:hAnsi="宋体" w:eastAsia="宋体" w:cs="宋体"/>
                <w:color w:val="auto"/>
                <w:sz w:val="24"/>
                <w:szCs w:val="24"/>
              </w:rPr>
              <w:t xml:space="preserve">有自身消毒功能，可对机器自身内部液体管道进行</w:t>
            </w:r>
            <w:r>
              <w:rPr>
                <w:rFonts w:hint="eastAsia" w:ascii="宋体" w:hAnsi="宋体" w:eastAsia="宋体" w:cs="宋体"/>
                <w:color w:val="auto"/>
                <w:sz w:val="24"/>
                <w:szCs w:val="24"/>
                <w:lang w:val="en-US" w:eastAsia="zh-CN"/>
              </w:rPr>
              <w:t xml:space="preserve">化学</w:t>
            </w:r>
            <w:r>
              <w:rPr>
                <w:rFonts w:hint="eastAsia" w:ascii="宋体" w:hAnsi="宋体" w:eastAsia="宋体" w:cs="宋体"/>
                <w:color w:val="auto"/>
                <w:sz w:val="24"/>
                <w:szCs w:val="24"/>
              </w:rPr>
              <w:t xml:space="preserve">消毒</w:t>
            </w:r>
            <w:r>
              <w:rPr>
                <w:rFonts w:hint="eastAsia" w:ascii="宋体" w:hAnsi="宋体" w:eastAsia="宋体" w:cs="宋体"/>
                <w:color w:val="auto"/>
                <w:sz w:val="24"/>
                <w:szCs w:val="24"/>
                <w:lang w:val="en-US" w:eastAsia="zh-CN"/>
              </w:rPr>
              <w:t xml:space="preserve">和湿热消毒</w:t>
            </w:r>
            <w:r>
              <w:rPr>
                <w:rFonts w:hint="eastAsia" w:ascii="宋体" w:hAnsi="宋体" w:eastAsia="宋体" w:cs="宋体"/>
                <w:color w:val="auto"/>
                <w:sz w:val="24"/>
                <w:szCs w:val="24"/>
              </w:rPr>
              <w:t xml:space="preserve">。</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
              </w:rPr>
              <w:t xml:space="preserve">报警装置：具备消毒液、酶液不足和机器有故障自动报警，并且显示故障内容。</w:t>
            </w:r>
            <w:r/>
          </w:p>
        </w:tc>
      </w:tr>
      <w:tr>
        <w:trPr>
          <w:trHeight w:val="450"/>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 xml:space="preserve">清洗槽</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pStyle w:val="806"/>
              <w:ind w:lef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槽体材质：槽体采用耐腐蚀高分子复合材料或其他同等性能耐腐蚀材质，整体成型；板材厚度≥5mm；槽体表面光亮平滑，耐磨、耐酸碱、易清洁，受损后可修复。材料理化性能应满足以下指标：拉伸强度 ≥35.0MPa；弯曲强度≥60MPa；简支梁缺口冲击强度 ≥ 32kJ/m²；熔体质量流动速率 5.0~8.0g/10min；弯曲弹性模量≥1900MPa。</w:t>
            </w:r>
            <w:r/>
          </w:p>
        </w:tc>
      </w:tr>
      <w:tr>
        <w:trPr>
          <w:trHeight w:val="1006"/>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屏幕控制器：配置</w:t>
            </w:r>
            <w:r>
              <w:rPr>
                <w:rFonts w:hint="eastAsia" w:ascii="宋体" w:hAnsi="宋体" w:cs="宋体"/>
                <w:color w:val="auto"/>
                <w:sz w:val="24"/>
                <w:szCs w:val="24"/>
                <w:lang w:val="en-US" w:eastAsia="zh-CN"/>
              </w:rPr>
              <w:t xml:space="preserve">大尺寸</w:t>
            </w:r>
            <w:r>
              <w:rPr>
                <w:rFonts w:hint="eastAsia" w:ascii="宋体" w:hAnsi="宋体" w:eastAsia="宋体" w:cs="宋体"/>
                <w:color w:val="auto"/>
                <w:sz w:val="24"/>
                <w:szCs w:val="24"/>
              </w:rPr>
              <w:t xml:space="preserve">彩色触摸屏，支持参数自定义；可支持镜卡、人员卡信息读写；可显示灌注剩余时间，可与追溯系统交互联动；支持卡验证逻辑，未完成镜卡验证时灌流程序无法启动，保障清洗过程受控。</w:t>
            </w:r>
            <w:r/>
          </w:p>
        </w:tc>
      </w:tr>
      <w:tr>
        <w:trPr>
          <w:trHeight w:val="467"/>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both"/>
              <w:keepLines w:val="0"/>
              <w:keepNext w:val="0"/>
              <w:pageBreakBefore w:val="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内镜追溯系统</w:t>
            </w:r>
            <w:r/>
          </w:p>
        </w:tc>
      </w:tr>
      <w:tr>
        <w:trPr>
          <w:trHeight w:val="20"/>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硬件要求</w:t>
            </w:r>
            <w:r/>
          </w:p>
          <w:p>
            <w:pPr>
              <w:ind w:firstLine="0"/>
              <w:keepLines w:val="0"/>
              <w:keepNext w:val="0"/>
              <w:pageBreakBefore w:val="0"/>
              <w:spacing w:line="240" w:lineRule="auto"/>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CN"/>
              </w:rPr>
              <w:t xml:space="preserve">1）客户端电脑</w:t>
            </w:r>
            <w:r>
              <w:rPr>
                <w:rFonts w:hint="eastAsia" w:ascii="宋体" w:hAnsi="宋体" w:cs="宋体"/>
                <w:color w:val="auto"/>
                <w:sz w:val="24"/>
                <w:szCs w:val="24"/>
                <w:lang w:val="en-US" w:eastAsia="zh-CN"/>
              </w:rPr>
              <w:t xml:space="preserve">（含主机及显示器）</w:t>
            </w:r>
            <w:r>
              <w:rPr>
                <w:rFonts w:hint="eastAsia" w:ascii="宋体" w:hAnsi="宋体" w:eastAsia="宋体" w:cs="宋体"/>
                <w:color w:val="auto"/>
                <w:sz w:val="24"/>
                <w:szCs w:val="24"/>
                <w:lang w:val="en-US" w:eastAsia="zh-CN"/>
              </w:rPr>
              <w:t xml:space="preserve">1台，</w:t>
            </w:r>
            <w:r>
              <w:rPr>
                <w:rFonts w:hint="eastAsia" w:ascii="宋体" w:hAnsi="宋体" w:eastAsia="宋体" w:cs="宋体"/>
                <w:color w:val="auto"/>
                <w:sz w:val="24"/>
                <w:szCs w:val="24"/>
                <w:lang w:val="en-US" w:eastAsia="zh-CN" w:bidi="ar-SA"/>
              </w:rPr>
              <w:t xml:space="preserve">系统管理功能的使用</w:t>
            </w:r>
            <w:r>
              <w:rPr>
                <w:rFonts w:hint="eastAsia" w:ascii="宋体" w:hAnsi="宋体" w:eastAsia="宋体" w:cs="宋体"/>
                <w:color w:val="auto"/>
                <w:sz w:val="24"/>
                <w:szCs w:val="24"/>
                <w:lang w:val="en-US" w:eastAsia="zh-Hans" w:bidi="ar-SA"/>
              </w:rPr>
              <w:t xml:space="preserve">，主要用于办公区和诊疗室使用登记</w:t>
            </w:r>
            <w:r/>
          </w:p>
          <w:p>
            <w:pPr>
              <w:ind w:firstLine="0"/>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2）高拍仪一台，监测资料数字化上传留存</w:t>
            </w:r>
            <w:r/>
          </w:p>
          <w:p>
            <w:pPr>
              <w:ind w:firstLine="0"/>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3）60寸显示器一台，用于展示内镜洗消流程信息</w:t>
            </w:r>
            <w:r/>
          </w:p>
        </w:tc>
      </w:tr>
      <w:tr>
        <w:trPr>
          <w:trHeight w:val="20"/>
        </w:trPr>
        <w:tc>
          <w:tcPr>
            <w:tcBorders>
              <w:top w:val="single" w:color="auto" w:sz="2" w:space="0"/>
              <w:left w:val="single" w:color="auto" w:sz="2" w:space="0"/>
              <w:bottom w:val="single" w:color="auto" w:sz="2" w:space="0"/>
              <w:right w:val="single" w:color="auto" w:sz="2" w:space="0"/>
            </w:tcBorders>
            <w:tcW w:w="74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auto" w:sz="2" w:space="0"/>
              <w:left w:val="single" w:color="auto" w:sz="2" w:space="0"/>
              <w:bottom w:val="single" w:color="auto" w:sz="2" w:space="0"/>
              <w:right w:val="single" w:color="auto" w:sz="4" w:space="0"/>
            </w:tcBorders>
            <w:tcW w:w="835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软件系统</w:t>
            </w:r>
            <w:r/>
          </w:p>
          <w:p>
            <w:pPr>
              <w:ind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本内镜管理系统具备信息采集、设备对接同步、</w:t>
            </w:r>
            <w:r>
              <w:rPr>
                <w:rFonts w:hint="eastAsia" w:ascii="宋体" w:hAnsi="宋体" w:eastAsia="宋体" w:cs="宋体"/>
                <w:sz w:val="24"/>
                <w:szCs w:val="24"/>
                <w:lang w:val="en-US" w:eastAsia="zh-CN"/>
              </w:rPr>
              <w:t xml:space="preserve">过程可追溯、</w:t>
            </w:r>
            <w:r>
              <w:rPr>
                <w:rFonts w:hint="eastAsia" w:ascii="宋体" w:hAnsi="宋体" w:eastAsia="宋体" w:cs="宋体"/>
                <w:sz w:val="24"/>
                <w:szCs w:val="24"/>
              </w:rPr>
              <w:t xml:space="preserve">多维度数据字段采集、多方式访问及设备联网管理、无线刷卡、多系统接口对接能力；可通过标准接口对接主流品牌洗消设备，实时获取真实运行参数，设备模式变更自动更新数据；具备对接 HIS、PACS 接口能力</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lang w:val="en-US" w:eastAsia="zh-CN" w:bidi="ar-SA"/>
              </w:rPr>
              <w:t xml:space="preserve">无线刷卡模块，液晶</w:t>
            </w:r>
            <w:r>
              <w:rPr>
                <w:rFonts w:hint="eastAsia" w:ascii="宋体" w:hAnsi="宋体" w:cs="宋体"/>
                <w:color w:val="auto"/>
                <w:sz w:val="24"/>
                <w:szCs w:val="24"/>
                <w:lang w:val="en-US" w:eastAsia="zh-CN" w:bidi="ar-SA"/>
              </w:rPr>
              <w:t xml:space="preserve">屏幕</w:t>
            </w:r>
            <w:r>
              <w:rPr>
                <w:rFonts w:hint="eastAsia" w:ascii="宋体" w:hAnsi="宋体" w:eastAsia="宋体" w:cs="宋体"/>
                <w:color w:val="auto"/>
                <w:sz w:val="24"/>
                <w:szCs w:val="24"/>
                <w:lang w:val="en-US" w:eastAsia="zh-CN" w:bidi="ar-SA"/>
              </w:rPr>
              <w:t xml:space="preserve">实时显示传输内容，低功耗。</w:t>
            </w:r>
            <w:r/>
          </w:p>
        </w:tc>
      </w:tr>
    </w:tbl>
    <w:p>
      <w:pPr>
        <w:spacing w:line="240" w:lineRule="auto"/>
        <w:rPr>
          <w:rStyle w:val="844"/>
          <w:rFonts w:hint="eastAsia" w:ascii="宋体" w:hAnsi="宋体" w:cs="宋体"/>
          <w:b w:val="0"/>
          <w:bCs w:val="0"/>
          <w:sz w:val="24"/>
          <w:szCs w:val="24"/>
          <w:highlight w:val="none"/>
          <w:lang w:val="en-US"/>
        </w:rPr>
      </w:pPr>
      <w:r>
        <w:rPr>
          <w:rStyle w:val="844"/>
          <w:rFonts w:hint="eastAsia" w:ascii="宋体" w:hAnsi="宋体" w:cs="宋体"/>
          <w:b w:val="0"/>
          <w:bCs w:val="0"/>
          <w:sz w:val="24"/>
          <w:szCs w:val="24"/>
          <w:highlight w:val="none"/>
          <w:lang w:val="en-US"/>
        </w:rPr>
        <w:t xml:space="preserve">说明:</w:t>
      </w:r>
      <w:r/>
    </w:p>
    <w:p>
      <w:pPr>
        <w:spacing w:line="240" w:lineRule="auto"/>
        <w:rPr>
          <w:rStyle w:val="844"/>
          <w:rFonts w:hint="eastAsia" w:ascii="宋体" w:hAnsi="宋体" w:eastAsia="宋体" w:cs="宋体"/>
          <w:b w:val="0"/>
          <w:bCs w:val="0"/>
          <w:sz w:val="24"/>
          <w:szCs w:val="24"/>
          <w:highlight w:val="none"/>
          <w:lang w:val="en-US"/>
        </w:rPr>
      </w:pPr>
      <w:r>
        <w:rPr>
          <w:rStyle w:val="844"/>
          <w:rFonts w:hint="eastAsia" w:ascii="宋体" w:hAnsi="宋体" w:eastAsia="宋体" w:cs="宋体"/>
          <w:b w:val="0"/>
          <w:bCs w:val="0"/>
          <w:sz w:val="24"/>
          <w:szCs w:val="24"/>
          <w:highlight w:val="none"/>
          <w:lang w:val="en-US"/>
        </w:rPr>
        <w:t xml:space="preserve">1.投标人需如实填写所投产品参数，发现有虚假响应行为的视为废标处理。</w:t>
      </w:r>
      <w:r/>
    </w:p>
    <w:p>
      <w:pPr>
        <w:spacing w:line="240" w:lineRule="auto"/>
        <w:rPr>
          <w:rStyle w:val="844"/>
          <w:rFonts w:hint="eastAsia" w:ascii="宋体" w:hAnsi="宋体" w:eastAsia="宋体" w:cs="宋体"/>
          <w:b w:val="0"/>
          <w:bCs w:val="0"/>
          <w:sz w:val="24"/>
          <w:szCs w:val="24"/>
          <w:highlight w:val="none"/>
          <w:lang w:val="en-US"/>
        </w:rPr>
      </w:pPr>
      <w:r>
        <w:rPr>
          <w:rStyle w:val="844"/>
          <w:rFonts w:hint="eastAsia" w:ascii="宋体" w:hAnsi="宋体" w:eastAsia="宋体" w:cs="宋体"/>
          <w:b w:val="0"/>
          <w:bCs w:val="0"/>
          <w:sz w:val="24"/>
          <w:szCs w:val="24"/>
          <w:highlight w:val="none"/>
          <w:lang w:val="en-US"/>
        </w:rPr>
        <w:t xml:space="preserve">2</w:t>
      </w:r>
      <w:r>
        <w:rPr>
          <w:rStyle w:val="844"/>
          <w:rFonts w:hint="eastAsia" w:ascii="宋体" w:hAnsi="宋体" w:cs="宋体"/>
          <w:b w:val="0"/>
          <w:bCs w:val="0"/>
          <w:sz w:val="24"/>
          <w:szCs w:val="24"/>
          <w:highlight w:val="none"/>
          <w:lang w:val="en-US"/>
        </w:rPr>
        <w:t xml:space="preserve">.</w:t>
      </w:r>
      <w:r>
        <w:rPr>
          <w:rStyle w:val="844"/>
          <w:rFonts w:hint="eastAsia" w:ascii="宋体" w:hAnsi="宋体" w:eastAsia="宋体" w:cs="宋体"/>
          <w:b w:val="0"/>
          <w:bCs w:val="0"/>
          <w:sz w:val="24"/>
          <w:szCs w:val="24"/>
          <w:highlight w:val="none"/>
          <w:lang w:val="en-US"/>
        </w:rPr>
        <w:t xml:space="preserve">以上技术参数及功能为基本要求，投标人可以提供满足或优于本项目的产品。</w:t>
      </w:r>
      <w:r/>
    </w:p>
    <w:p>
      <w:pPr>
        <w:spacing w:line="240" w:lineRule="auto"/>
        <w:rPr>
          <w:rStyle w:val="844"/>
          <w:rFonts w:hint="eastAsia" w:ascii="宋体" w:hAnsi="宋体" w:eastAsia="宋体" w:cs="宋体"/>
          <w:b/>
          <w:bCs/>
          <w:sz w:val="24"/>
          <w:szCs w:val="24"/>
          <w:highlight w:val="none"/>
          <w:lang w:val="en-US"/>
        </w:rPr>
      </w:pPr>
      <w:r>
        <w:rPr>
          <w:rStyle w:val="844"/>
          <w:rFonts w:hint="eastAsia" w:ascii="宋体" w:hAnsi="宋体" w:eastAsia="宋体" w:cs="宋体"/>
          <w:b w:val="0"/>
          <w:bCs w:val="0"/>
          <w:sz w:val="24"/>
          <w:szCs w:val="24"/>
          <w:highlight w:val="none"/>
          <w:lang w:val="en-US"/>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spacing w:line="360" w:lineRule="auto"/>
        <w:rPr>
          <w:rFonts w:hint="eastAsia"/>
          <w:lang w:eastAsia="zh-CN"/>
        </w:rPr>
      </w:pPr>
      <w:r>
        <w:rPr>
          <w:rStyle w:val="844"/>
          <w:rFonts w:hint="eastAsia" w:ascii="宋体" w:hAnsi="宋体" w:eastAsia="宋体" w:cs="宋体"/>
          <w:b/>
          <w:bCs/>
          <w:sz w:val="24"/>
          <w:szCs w:val="24"/>
          <w:highlight w:val="none"/>
          <w:lang w:val="en-US"/>
        </w:rPr>
        <w:t xml:space="preserve">五</w:t>
      </w:r>
      <w:r>
        <w:rPr>
          <w:rStyle w:val="844"/>
          <w:rFonts w:hint="eastAsia" w:ascii="宋体" w:hAnsi="宋体" w:eastAsia="宋体" w:cs="宋体"/>
          <w:b/>
          <w:bCs/>
          <w:sz w:val="24"/>
          <w:szCs w:val="24"/>
          <w:highlight w:val="none"/>
        </w:rPr>
        <w:t xml:space="preserve">、项目实施要求：</w:t>
      </w:r>
      <w:r/>
    </w:p>
    <w:p>
      <w:pPr>
        <w:numPr>
          <w:ilvl w:val="0"/>
          <w:numId w:val="0"/>
        </w:numPr>
        <w:ind w:left="0" w:firstLine="480"/>
        <w:jc w:val="left"/>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供应商须完成设备与医院现有医院信息系统的接口对接、数据交互、联调测试、现场调试等全部工作，接口授权、接口开发改造、调试实施等一切接口相关费用均包含在投标总报价内，采购人不另行支付接口费、对接费等任何额外费用。</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2</w:t>
      </w:r>
      <w:r>
        <w:rPr>
          <w:rStyle w:val="844"/>
          <w:rFonts w:hint="eastAsia" w:ascii="宋体" w:hAnsi="宋体" w:eastAsia="宋体" w:cs="宋体"/>
          <w:sz w:val="24"/>
          <w:szCs w:val="24"/>
          <w:highlight w:val="none"/>
        </w:rPr>
        <w:t xml:space="preserve">、投标人所投产品应能够至少达到以上技术参数要求，同时明确所投产品的品牌、型号、规格及必须说明的技术参数。</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3</w:t>
      </w:r>
      <w:r>
        <w:rPr>
          <w:rStyle w:val="844"/>
          <w:rFonts w:hint="eastAsia" w:ascii="宋体" w:hAnsi="宋体" w:eastAsia="宋体" w:cs="宋体"/>
          <w:sz w:val="24"/>
          <w:szCs w:val="24"/>
          <w:highlight w:val="none"/>
        </w:rPr>
        <w:t xml:space="preserve">、投标人所投货物必须为原厂原装、全新的、符合国家有关质量标准的产品。</w:t>
      </w:r>
      <w:r>
        <w:rPr>
          <w:rFonts w:ascii="宋体" w:hAnsi="宋体" w:eastAsia="宋体" w:cs="宋体"/>
          <w:b/>
          <w:bCs/>
          <w:sz w:val="24"/>
          <w:szCs w:val="24"/>
        </w:rPr>
        <w:t xml:space="preserve">不接受样机、展示机</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rPr>
        <w:t xml:space="preserve">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4</w:t>
      </w:r>
      <w:r>
        <w:rPr>
          <w:rStyle w:val="844"/>
          <w:rFonts w:hint="eastAsia" w:ascii="宋体" w:hAnsi="宋体" w:eastAsia="宋体" w:cs="宋体"/>
          <w:sz w:val="24"/>
          <w:szCs w:val="24"/>
          <w:highlight w:val="none"/>
        </w:rPr>
        <w:t xml:space="preserve">、投标人必须承诺招标文件中提出的全部技术规格与要求，如果以其中某些条款不响应时，应在文件中逐条列出，</w:t>
      </w:r>
      <w:r>
        <w:rPr>
          <w:rStyle w:val="844"/>
          <w:rFonts w:hint="eastAsia" w:ascii="宋体" w:hAnsi="宋体" w:cs="宋体"/>
          <w:sz w:val="24"/>
          <w:szCs w:val="24"/>
          <w:highlight w:val="none"/>
          <w:lang w:val="en-US"/>
        </w:rPr>
        <w:t xml:space="preserve">非实质性要求</w:t>
      </w:r>
      <w:r>
        <w:rPr>
          <w:rStyle w:val="844"/>
          <w:rFonts w:hint="eastAsia" w:ascii="宋体" w:hAnsi="宋体" w:eastAsia="宋体" w:cs="宋体"/>
          <w:sz w:val="24"/>
          <w:szCs w:val="24"/>
          <w:highlight w:val="none"/>
        </w:rPr>
        <w:t xml:space="preserve">未列出的视同响应。</w:t>
      </w:r>
      <w:r/>
    </w:p>
    <w:p>
      <w:pPr>
        <w:ind w:firstLine="480"/>
        <w:jc w:val="left"/>
        <w:keepLines w:val="0"/>
        <w:keepNext w:val="0"/>
        <w:pageBreakBefore w:val="0"/>
        <w:spacing w:line="360" w:lineRule="auto"/>
        <w:widowControl w:val="off"/>
        <w:rPr>
          <w:rStyle w:val="844"/>
          <w:rFonts w:hint="eastAsia" w:ascii="宋体" w:hAnsi="宋体" w:eastAsia="宋体" w:cs="宋体"/>
          <w:bCs/>
          <w:sz w:val="24"/>
          <w:szCs w:val="24"/>
          <w:highlight w:val="none"/>
        </w:rPr>
      </w:pPr>
      <w:r>
        <w:rPr>
          <w:rStyle w:val="844"/>
          <w:rFonts w:hint="eastAsia" w:ascii="宋体" w:hAnsi="宋体" w:eastAsia="宋体" w:cs="宋体"/>
          <w:bCs/>
          <w:sz w:val="24"/>
          <w:szCs w:val="24"/>
          <w:highlight w:val="none"/>
          <w:lang w:val="en-US"/>
        </w:rPr>
        <w:t xml:space="preserve">5</w:t>
      </w:r>
      <w:r>
        <w:rPr>
          <w:rStyle w:val="844"/>
          <w:rFonts w:hint="eastAsia" w:ascii="宋体" w:hAnsi="宋体" w:eastAsia="宋体" w:cs="宋体"/>
          <w:bCs/>
          <w:sz w:val="24"/>
          <w:szCs w:val="24"/>
          <w:highlight w:val="none"/>
        </w:rPr>
        <w:t xml:space="preserve">、本项目要求投标人在充分理解系统功能的基础上选用符合招标文件要求的设备，提供详细的设备清</w:t>
      </w:r>
      <w:r>
        <w:rPr>
          <w:rStyle w:val="844"/>
          <w:rFonts w:hint="eastAsia" w:ascii="宋体" w:hAnsi="宋体" w:eastAsia="宋体" w:cs="宋体"/>
          <w:bCs/>
          <w:color w:val="auto"/>
          <w:sz w:val="24"/>
          <w:szCs w:val="24"/>
          <w:highlight w:val="none"/>
        </w:rPr>
        <w:t xml:space="preserve">单</w:t>
      </w:r>
      <w:r>
        <w:rPr>
          <w:rStyle w:val="844"/>
          <w:rFonts w:hint="eastAsia" w:ascii="宋体" w:hAnsi="宋体" w:eastAsia="宋体" w:cs="宋体"/>
          <w:color w:val="auto"/>
          <w:sz w:val="24"/>
          <w:szCs w:val="24"/>
          <w:highlight w:val="none"/>
        </w:rPr>
        <w:t xml:space="preserve">，并提供详细的技术参数</w:t>
      </w:r>
      <w:r>
        <w:rPr>
          <w:rStyle w:val="844"/>
          <w:rFonts w:hint="eastAsia" w:ascii="宋体" w:hAnsi="宋体" w:eastAsia="宋体" w:cs="宋体"/>
          <w:color w:val="auto"/>
          <w:sz w:val="24"/>
          <w:szCs w:val="24"/>
          <w:highlight w:val="none"/>
          <w:lang w:eastAsia="zh-CN"/>
        </w:rPr>
        <w:t xml:space="preserve">说明</w:t>
      </w:r>
      <w:r>
        <w:rPr>
          <w:rStyle w:val="844"/>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val="off"/>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lang w:val="en-US"/>
        </w:rPr>
        <w:t xml:space="preserve">6</w:t>
      </w:r>
      <w:r>
        <w:rPr>
          <w:rStyle w:val="844"/>
          <w:rFonts w:hint="eastAsia" w:ascii="宋体" w:hAnsi="宋体" w:eastAsia="宋体" w:cs="宋体"/>
          <w:b/>
          <w:bCs/>
          <w:sz w:val="24"/>
          <w:szCs w:val="24"/>
          <w:highlight w:val="none"/>
        </w:rPr>
        <w:t xml:space="preserve">、交付时间：合同生效后，</w:t>
      </w:r>
      <w:r>
        <w:rPr>
          <w:rStyle w:val="844"/>
          <w:rFonts w:hint="eastAsia" w:ascii="宋体" w:hAnsi="宋体" w:cs="宋体"/>
          <w:b/>
          <w:bCs/>
          <w:color w:val="auto"/>
          <w:sz w:val="24"/>
          <w:szCs w:val="24"/>
          <w:highlight w:val="none"/>
          <w:u w:val="single"/>
          <w:lang w:val="en-US"/>
        </w:rPr>
        <w:t xml:space="preserve">30日</w:t>
      </w:r>
      <w:r>
        <w:rPr>
          <w:rStyle w:val="844"/>
          <w:rFonts w:hint="eastAsia" w:ascii="宋体" w:hAnsi="宋体" w:eastAsia="宋体" w:cs="宋体"/>
          <w:b/>
          <w:bCs/>
          <w:sz w:val="24"/>
          <w:szCs w:val="24"/>
          <w:highlight w:val="none"/>
        </w:rPr>
        <w:t xml:space="preserve">内完成交付并安装调试完毕并投入使用（具体时间以</w:t>
      </w:r>
      <w:r>
        <w:rPr>
          <w:rStyle w:val="844"/>
          <w:rFonts w:hint="eastAsia" w:ascii="宋体" w:hAnsi="宋体" w:cs="宋体"/>
          <w:b/>
          <w:bCs/>
          <w:sz w:val="24"/>
          <w:szCs w:val="24"/>
          <w:highlight w:val="none"/>
        </w:rPr>
        <w:t xml:space="preserve">采购人</w:t>
      </w:r>
      <w:r>
        <w:rPr>
          <w:rStyle w:val="844"/>
          <w:rFonts w:hint="eastAsia" w:ascii="宋体" w:hAnsi="宋体" w:eastAsia="宋体" w:cs="宋体"/>
          <w:b/>
          <w:bCs/>
          <w:sz w:val="24"/>
          <w:szCs w:val="24"/>
          <w:highlight w:val="none"/>
        </w:rPr>
        <w:t xml:space="preserve">通知的时间为准）。</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7</w:t>
      </w:r>
      <w:r>
        <w:rPr>
          <w:rStyle w:val="844"/>
          <w:rFonts w:hint="eastAsia" w:ascii="宋体" w:hAnsi="宋体" w:eastAsia="宋体" w:cs="宋体"/>
          <w:sz w:val="24"/>
          <w:szCs w:val="24"/>
          <w:highlight w:val="none"/>
        </w:rPr>
        <w:t xml:space="preserve">、投标人中标后应及时安装调试，安装调试期间采购人的使用人员协助配合；安装调试完毕，中标人需组织采购人使用人员进行使用及日常维护等培训。</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8</w:t>
      </w:r>
      <w:r>
        <w:rPr>
          <w:rStyle w:val="844"/>
          <w:rFonts w:hint="eastAsia" w:ascii="宋体" w:hAnsi="宋体" w:eastAsia="宋体" w:cs="宋体"/>
          <w:sz w:val="24"/>
          <w:szCs w:val="24"/>
          <w:highlight w:val="none"/>
        </w:rPr>
        <w:t xml:space="preserve">、验收时需提供全部的技术资料（产品中/英文说明书、中文操作手册和产品合格证书）。</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9</w:t>
      </w:r>
      <w:r>
        <w:rPr>
          <w:rStyle w:val="844"/>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10</w:t>
      </w:r>
      <w:r>
        <w:rPr>
          <w:rStyle w:val="844"/>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jc w:val="left"/>
        <w:keepLines w:val="0"/>
        <w:keepNext w:val="0"/>
        <w:pageBreakBefore w:val="0"/>
        <w:spacing w:line="360" w:lineRule="auto"/>
        <w:widowControl w:val="off"/>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rPr>
        <w:t xml:space="preserve">1</w:t>
      </w:r>
      <w:r>
        <w:rPr>
          <w:rStyle w:val="844"/>
          <w:rFonts w:hint="eastAsia" w:ascii="宋体" w:hAnsi="宋体" w:eastAsia="宋体" w:cs="宋体"/>
          <w:sz w:val="24"/>
          <w:szCs w:val="24"/>
          <w:highlight w:val="none"/>
          <w:lang w:val="en-US"/>
        </w:rPr>
        <w:t xml:space="preserve">1</w:t>
      </w:r>
      <w:r>
        <w:rPr>
          <w:rStyle w:val="844"/>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ind w:firstLine="482"/>
        <w:keepLines w:val="0"/>
        <w:keepNext w:val="0"/>
        <w:pageBreakBefore w:val="0"/>
        <w:spacing w:line="360" w:lineRule="auto"/>
        <w:rPr>
          <w:rStyle w:val="844"/>
          <w:rFonts w:hint="eastAsia" w:ascii="宋体" w:hAnsi="宋体" w:eastAsia="宋体" w:cs="宋体"/>
          <w:b/>
          <w:sz w:val="24"/>
          <w:szCs w:val="24"/>
          <w:highlight w:val="none"/>
        </w:rPr>
      </w:pPr>
      <w:r>
        <w:rPr>
          <w:rStyle w:val="844"/>
          <w:rFonts w:hint="eastAsia" w:ascii="宋体" w:hAnsi="宋体" w:eastAsia="宋体" w:cs="宋体"/>
          <w:b/>
          <w:sz w:val="24"/>
          <w:szCs w:val="24"/>
          <w:highlight w:val="none"/>
          <w:lang w:val="en-US"/>
        </w:rPr>
        <w:t xml:space="preserve">六</w:t>
      </w:r>
      <w:r>
        <w:rPr>
          <w:rStyle w:val="844"/>
          <w:rFonts w:hint="eastAsia" w:ascii="宋体" w:hAnsi="宋体" w:eastAsia="宋体" w:cs="宋体"/>
          <w:b/>
          <w:sz w:val="24"/>
          <w:szCs w:val="24"/>
          <w:highlight w:val="none"/>
        </w:rPr>
        <w:t xml:space="preserve">、验收标准</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1、验收依据：相关国家标准、行业标准。</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2、验收的时间、方式、程序要求：见招标文件第五章《拟签订的合同文本》。</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4、验收程序：见招标文件第五章《拟签订的合同文本》。</w:t>
      </w:r>
      <w:r/>
    </w:p>
    <w:p>
      <w:pPr>
        <w:ind w:firstLine="482"/>
        <w:keepLines w:val="0"/>
        <w:keepNext w:val="0"/>
        <w:pageBreakBefore w:val="0"/>
        <w:spacing w:line="360" w:lineRule="auto"/>
        <w:tabs>
          <w:tab w:val="center" w:pos="4592" w:leader="none"/>
        </w:tabs>
        <w:rPr>
          <w:rStyle w:val="844"/>
          <w:rFonts w:hint="eastAsia" w:ascii="宋体" w:hAnsi="宋体" w:eastAsia="宋体" w:cs="宋体"/>
          <w:b/>
          <w:sz w:val="24"/>
          <w:szCs w:val="24"/>
          <w:highlight w:val="none"/>
        </w:rPr>
      </w:pPr>
      <w:r>
        <w:rPr>
          <w:rStyle w:val="844"/>
          <w:rFonts w:hint="eastAsia" w:ascii="宋体" w:hAnsi="宋体" w:eastAsia="宋体" w:cs="宋体"/>
          <w:b/>
          <w:sz w:val="24"/>
          <w:szCs w:val="24"/>
          <w:highlight w:val="none"/>
          <w:lang w:val="en-US"/>
        </w:rPr>
        <w:t xml:space="preserve">七</w:t>
      </w:r>
      <w:r>
        <w:rPr>
          <w:rStyle w:val="844"/>
          <w:rFonts w:hint="eastAsia" w:ascii="宋体" w:hAnsi="宋体" w:eastAsia="宋体" w:cs="宋体"/>
          <w:b/>
          <w:sz w:val="24"/>
          <w:szCs w:val="24"/>
          <w:highlight w:val="none"/>
        </w:rPr>
        <w:t xml:space="preserve">、售后服务要求</w:t>
      </w:r>
      <w:r>
        <w:rPr>
          <w:highlight w:val="none"/>
        </w:rPr>
        <w:tab/>
      </w:r>
      <w:r/>
    </w:p>
    <w:p>
      <w:pPr>
        <w:ind w:firstLine="480"/>
        <w:keepLines w:val="0"/>
        <w:keepNext w:val="0"/>
        <w:pageBreakBefore w:val="0"/>
        <w:spacing w:line="360" w:lineRule="auto"/>
        <w:widowControl/>
        <w:rPr>
          <w:rStyle w:val="844"/>
          <w:rFonts w:hint="eastAsia" w:ascii="宋体" w:hAnsi="宋体" w:eastAsia="宋体" w:cs="宋体"/>
          <w:b/>
          <w:bCs/>
          <w:color w:val="000000"/>
          <w:sz w:val="24"/>
          <w:szCs w:val="24"/>
          <w:highlight w:val="none"/>
          <w:lang w:val="en-US" w:eastAsia="zh-CN"/>
        </w:rPr>
        <w:outlineLvl w:val="9"/>
      </w:pPr>
      <w:r>
        <w:rPr>
          <w:rStyle w:val="844"/>
          <w:rFonts w:hint="eastAsia" w:ascii="宋体" w:hAnsi="宋体" w:eastAsia="宋体" w:cs="宋体"/>
          <w:b w:val="0"/>
          <w:bCs w:val="0"/>
          <w:color w:val="000000"/>
          <w:sz w:val="24"/>
          <w:szCs w:val="24"/>
          <w:highlight w:val="none"/>
          <w:lang w:val="en-US" w:eastAsia="zh-CN"/>
        </w:rPr>
        <w:t xml:space="preserve">1、质保期：</w:t>
      </w:r>
      <w:r>
        <w:rPr>
          <w:rStyle w:val="844"/>
          <w:rFonts w:hint="eastAsia" w:ascii="宋体" w:hAnsi="宋体" w:eastAsia="宋体" w:cs="宋体"/>
          <w:b/>
          <w:bCs/>
          <w:color w:val="000000"/>
          <w:sz w:val="24"/>
          <w:szCs w:val="24"/>
          <w:highlight w:val="none"/>
          <w:lang w:val="en-US" w:eastAsia="zh-CN"/>
        </w:rPr>
        <w:t xml:space="preserve">提供原厂整机不少于5年免费质保（自最终验收合格之日起，开始进入质保期）。</w:t>
      </w:r>
      <w:r/>
    </w:p>
    <w:p>
      <w:pPr>
        <w:ind w:firstLine="482"/>
        <w:keepLines w:val="0"/>
        <w:keepNext w:val="0"/>
        <w:pageBreakBefore w:val="0"/>
        <w:spacing w:line="360" w:lineRule="auto"/>
        <w:widowControl/>
        <w:rPr>
          <w:rStyle w:val="844"/>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ind w:right="2"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3、软件维保服务要求：</w:t>
      </w:r>
      <w:r/>
    </w:p>
    <w:p>
      <w:pPr>
        <w:ind w:right="2"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4、硬件服务要求：</w:t>
      </w:r>
      <w:r/>
    </w:p>
    <w:p>
      <w:pPr>
        <w:ind w:right="2"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right="2"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44"/>
          <w:rFonts w:hint="eastAsia" w:ascii="宋体" w:hAnsi="宋体" w:cs="宋体"/>
          <w:b w:val="0"/>
          <w:bCs w:val="0"/>
          <w:color w:val="000000"/>
          <w:sz w:val="24"/>
          <w:szCs w:val="24"/>
          <w:highlight w:val="none"/>
          <w:lang w:val="en-US" w:eastAsia="zh-CN"/>
        </w:rPr>
        <w:t xml:space="preserve">。</w:t>
      </w:r>
      <w:r>
        <w:rPr>
          <w:rFonts w:hint="eastAsia" w:hAnsi="宋体"/>
          <w:bCs/>
          <w:color w:val="auto"/>
          <w:sz w:val="24"/>
          <w:szCs w:val="24"/>
          <w:highlight w:val="none"/>
        </w:rPr>
        <w:t xml:space="preserve">提供详细的项目培训计划，如提供操作培训计划和维修培训计划,必要时提供正规培训班培训，确保操作人员掌握完成日常工作所需的基本操作方法，工程师掌握基本的维护保养操作技术为止。</w:t>
      </w:r>
      <w:r/>
    </w:p>
    <w:p>
      <w:pPr>
        <w:ind w:right="2" w:firstLine="482"/>
        <w:jc w:val="left"/>
        <w:keepLines w:val="0"/>
        <w:keepNext w:val="0"/>
        <w:pageBreakBefore w:val="0"/>
        <w:spacing w:line="360" w:lineRule="auto"/>
        <w:widowControl w:val="off"/>
        <w:rPr>
          <w:rStyle w:val="844"/>
          <w:rFonts w:hint="eastAsia" w:ascii="宋体" w:hAnsi="宋体" w:eastAsia="宋体" w:cs="宋体"/>
          <w:b/>
          <w:bCs/>
          <w:color w:val="000000"/>
          <w:sz w:val="24"/>
          <w:szCs w:val="24"/>
          <w:highlight w:val="none"/>
          <w:lang w:val="en-US" w:eastAsia="zh-CN"/>
        </w:rPr>
      </w:pPr>
      <w:r>
        <w:rPr>
          <w:rStyle w:val="844"/>
          <w:rFonts w:hint="eastAsia" w:ascii="宋体" w:hAnsi="宋体" w:eastAsia="宋体" w:cs="宋体"/>
          <w:b/>
          <w:bCs/>
          <w:color w:val="000000"/>
          <w:sz w:val="24"/>
          <w:szCs w:val="24"/>
          <w:highlight w:val="none"/>
          <w:lang w:val="en-US" w:eastAsia="zh-CN"/>
        </w:rPr>
        <w:t xml:space="preserve">八、</w:t>
      </w:r>
      <w:r>
        <w:rPr>
          <w:rStyle w:val="844"/>
          <w:rFonts w:hint="eastAsia" w:ascii="宋体" w:hAnsi="宋体" w:eastAsia="宋体" w:cs="宋体"/>
          <w:b/>
          <w:bCs/>
          <w:color w:val="000000"/>
          <w:sz w:val="24"/>
          <w:szCs w:val="24"/>
          <w:highlight w:val="none"/>
          <w:lang w:eastAsia="zh-CN"/>
        </w:rPr>
        <w:t xml:space="preserve">保修期外服务</w:t>
      </w:r>
      <w:r>
        <w:rPr>
          <w:rStyle w:val="844"/>
          <w:rFonts w:hint="eastAsia" w:ascii="宋体" w:hAnsi="宋体" w:eastAsia="宋体" w:cs="宋体"/>
          <w:b/>
          <w:bCs/>
          <w:color w:val="000000"/>
          <w:sz w:val="24"/>
          <w:szCs w:val="24"/>
          <w:highlight w:val="none"/>
          <w:lang w:val="en-US" w:eastAsia="zh-CN"/>
        </w:rPr>
        <w:t xml:space="preserve">要求</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1</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对超过保修期的设备提供免费电话咨询。</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2</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为设备提供终身服务。</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3</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提供优惠保修服务或配件报价，只收取配件成本费，免收人工费和其它工时杂费。</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4</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提供紧急维修服务。</w:t>
      </w:r>
      <w:r/>
    </w:p>
    <w:p>
      <w:pPr>
        <w:ind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5</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提供升级软件服务。</w:t>
      </w:r>
      <w:r/>
    </w:p>
    <w:p>
      <w:pPr>
        <w:numPr>
          <w:ilvl w:val="0"/>
          <w:numId w:val="0"/>
        </w:numPr>
        <w:ind w:firstLine="482"/>
        <w:keepLines w:val="0"/>
        <w:keepNext w:val="0"/>
        <w:pageBreakBefore w:val="0"/>
        <w:spacing w:line="360" w:lineRule="auto"/>
        <w:widowControl/>
        <w:rPr>
          <w:sz w:val="24"/>
          <w:szCs w:val="32"/>
        </w:rPr>
        <w:outlineLvl w:val="9"/>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90"/>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4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9"/>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800"/>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800"/>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8"/>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7"/>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50"/>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5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5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5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5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50"/>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50"/>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5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0"/>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50"/>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50"/>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0"/>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徐州市中心医院全自动内窥镜清洗消毒机</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55"/>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55"/>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55"/>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24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55"/>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55"/>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徐州市中心医院全自动内窥镜清洗消毒机</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8"/>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17"/>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公司（单位）名称（加盖CA电子公章）：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日期：  年  月  日         </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5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5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50"/>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0"/>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一、产品的一级组件是指直接组成产品的组件。产品的二级组件是指直接组成产品一级组件的组件。一级组件不可分解的，视同二级组件。</w:t>
      </w:r>
      <w:r/>
    </w:p>
    <w:p>
      <w:pPr>
        <w:pStyle w:val="950"/>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二、二级组件在中国境内生产的，其全部成本计入中国境内生产的组件成本；二级组件不在中国境内生</w:t>
      </w:r>
      <w:bookmarkStart w:id="4" w:name="_GoBack"/>
      <w:r/>
      <w:bookmarkEnd w:id="4"/>
      <w:r>
        <w:rPr>
          <w:rFonts w:hint="eastAsia" w:ascii="宋体" w:hAnsi="宋体" w:eastAsia="宋体" w:cs="宋体"/>
          <w:color w:val="auto"/>
          <w:sz w:val="28"/>
          <w:szCs w:val="28"/>
          <w:lang w:val="en-US" w:eastAsia="zh-CN" w:bidi="ar-SA"/>
        </w:rPr>
        <w:t xml:space="preserve">产的，其成本不计入中国境内生产的组件成本。</w:t>
      </w:r>
      <w:r/>
    </w:p>
    <w:p>
      <w:pPr>
        <w:pStyle w:val="950"/>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三、产品总成本和组件成本以相关会计核算数据、采购合同、进货记录等为基础进行计算。</w:t>
      </w:r>
      <w:r/>
    </w:p>
    <w:p>
      <w:pPr>
        <w:pStyle w:val="950"/>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徐州市中心医院</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51"/>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Bdr>
        <w:bottom w:val="single" w:color="000000" w:sz="4" w:space="0"/>
      </w:pBdr>
    </w:pPr>
    <w:r>
      <w:rPr>
        <w:rFonts w:hint="eastAsia"/>
        <w:lang w:eastAsia="zh-CN"/>
      </w:rPr>
      <w:t xml:space="preserve">徐州市中心医院全自动内窥镜清洗消毒机</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none" w:color="auto" w:sz="0"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徐州市中心医院全自动内窥镜清洗消毒机</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link w:val="1096"/>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90">
    <w:name w:val="Heading 1"/>
    <w:basedOn w:val="789"/>
    <w:next w:val="789"/>
    <w:link w:val="863"/>
    <w:uiPriority w:val="9"/>
    <w:qFormat/>
    <w:pPr>
      <w:jc w:val="center"/>
      <w:keepLines/>
      <w:keepNext/>
      <w:spacing w:before="100" w:after="100" w:line="240" w:lineRule="auto"/>
      <w:outlineLvl w:val="0"/>
    </w:pPr>
    <w:rPr>
      <w:rFonts w:ascii="Arial" w:hAnsi="Arial" w:cs="Arial"/>
      <w:b/>
      <w:szCs w:val="40"/>
    </w:rPr>
  </w:style>
  <w:style w:type="paragraph" w:styleId="791">
    <w:name w:val="Heading 2"/>
    <w:basedOn w:val="789"/>
    <w:next w:val="789"/>
    <w:link w:val="864"/>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65"/>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66"/>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67"/>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68"/>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70"/>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71"/>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right="0" w:firstLine="0"/>
      <w:spacing w:after="57"/>
    </w:pPr>
  </w:style>
  <w:style w:type="paragraph" w:styleId="802">
    <w:name w:val="Normal Indent"/>
    <w:basedOn w:val="789"/>
    <w:uiPriority w:val="0"/>
    <w:qFormat/>
    <w:pPr>
      <w:ind w:firstLine="420"/>
    </w:p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index 5"/>
    <w:basedOn w:val="789"/>
    <w:next w:val="789"/>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05">
    <w:name w:val="annotation text"/>
    <w:basedOn w:val="789"/>
    <w:uiPriority w:val="99"/>
    <w:semiHidden/>
    <w:unhideWhenUsed/>
    <w:qFormat/>
    <w:pPr>
      <w:jc w:val="left"/>
    </w:pPr>
  </w:style>
  <w:style w:type="paragraph" w:styleId="806">
    <w:name w:val="Body Text"/>
    <w:basedOn w:val="789"/>
    <w:uiPriority w:val="0"/>
    <w:qFormat/>
    <w:rPr>
      <w:rFonts w:ascii="楷体_GB2312" w:hAnsi="Arial" w:eastAsia="楷体_GB2312"/>
      <w:sz w:val="28"/>
      <w:szCs w:val="28"/>
    </w:rPr>
  </w:style>
  <w:style w:type="paragraph" w:styleId="807">
    <w:name w:val="Body Text Indent"/>
    <w:basedOn w:val="789"/>
    <w:next w:val="789"/>
    <w:uiPriority w:val="0"/>
    <w:qFormat/>
    <w:pPr>
      <w:ind w:left="420"/>
      <w:spacing w:after="120"/>
    </w:pPr>
    <w:rPr>
      <w:rFonts w:ascii="Calibri" w:hAnsi="Calibri"/>
    </w:rPr>
  </w:style>
  <w:style w:type="paragraph" w:styleId="808">
    <w:name w:val="Block Text"/>
    <w:basedOn w:val="789"/>
    <w:uiPriority w:val="99"/>
    <w:unhideWhenUsed/>
    <w:qFormat/>
    <w:pPr>
      <w:ind w:left="1440" w:right="1440"/>
      <w:spacing w:after="120"/>
    </w:pPr>
  </w:style>
  <w:style w:type="paragraph" w:styleId="809">
    <w:name w:val="toc 5"/>
    <w:basedOn w:val="789"/>
    <w:next w:val="789"/>
    <w:uiPriority w:val="39"/>
    <w:unhideWhenUsed/>
    <w:qFormat/>
    <w:pPr>
      <w:ind w:left="1134" w:right="0" w:firstLine="0"/>
      <w:spacing w:after="57"/>
    </w:pPr>
  </w:style>
  <w:style w:type="paragraph" w:styleId="810">
    <w:name w:val="toc 3"/>
    <w:basedOn w:val="789"/>
    <w:next w:val="789"/>
    <w:uiPriority w:val="39"/>
    <w:unhideWhenUsed/>
    <w:qFormat/>
    <w:pPr>
      <w:ind w:left="567" w:right="0" w:firstLine="0"/>
      <w:spacing w:after="57"/>
    </w:pPr>
  </w:style>
  <w:style w:type="paragraph" w:styleId="811">
    <w:name w:val="Plain Text"/>
    <w:basedOn w:val="789"/>
    <w:uiPriority w:val="0"/>
    <w:qFormat/>
    <w:rPr>
      <w:rFonts w:ascii="宋体" w:hAnsi="宋体"/>
    </w:rPr>
  </w:style>
  <w:style w:type="paragraph" w:styleId="812">
    <w:name w:val="toc 8"/>
    <w:basedOn w:val="789"/>
    <w:next w:val="789"/>
    <w:uiPriority w:val="39"/>
    <w:unhideWhenUsed/>
    <w:qFormat/>
    <w:pPr>
      <w:ind w:left="1984" w:right="0" w:firstLine="0"/>
      <w:spacing w:after="57"/>
    </w:pPr>
  </w:style>
  <w:style w:type="paragraph" w:styleId="813">
    <w:name w:val="endnote text"/>
    <w:basedOn w:val="789"/>
    <w:link w:val="883"/>
    <w:uiPriority w:val="99"/>
    <w:semiHidden/>
    <w:unhideWhenUsed/>
    <w:qFormat/>
    <w:pPr>
      <w:spacing w:after="0" w:line="240" w:lineRule="auto"/>
    </w:pPr>
    <w:rPr>
      <w:sz w:val="20"/>
    </w:rPr>
  </w:style>
  <w:style w:type="paragraph" w:styleId="814">
    <w:name w:val="Footer"/>
    <w:basedOn w:val="789"/>
    <w:link w:val="881"/>
    <w:uiPriority w:val="99"/>
    <w:unhideWhenUsed/>
    <w:qFormat/>
    <w:pPr>
      <w:spacing w:after="0" w:line="240" w:lineRule="auto"/>
      <w:tabs>
        <w:tab w:val="center" w:pos="7143" w:leader="none"/>
        <w:tab w:val="right" w:pos="14287" w:leader="none"/>
      </w:tabs>
    </w:pPr>
  </w:style>
  <w:style w:type="paragraph" w:styleId="815">
    <w:name w:val="envelope return"/>
    <w:basedOn w:val="789"/>
    <w:uiPriority w:val="0"/>
    <w:qFormat/>
    <w:rPr>
      <w:rFonts w:ascii="Arial" w:hAnsi="Arial"/>
    </w:rPr>
  </w:style>
  <w:style w:type="paragraph" w:styleId="816">
    <w:name w:val="Header"/>
    <w:basedOn w:val="789"/>
    <w:link w:val="880"/>
    <w:uiPriority w:val="99"/>
    <w:unhideWhenUsed/>
    <w:qFormat/>
    <w:pPr>
      <w:spacing w:after="0" w:line="240" w:lineRule="auto"/>
      <w:tabs>
        <w:tab w:val="center" w:pos="7143" w:leader="none"/>
        <w:tab w:val="right" w:pos="14287" w:leader="none"/>
      </w:tabs>
    </w:pPr>
  </w:style>
  <w:style w:type="paragraph" w:styleId="817">
    <w:name w:val="toc 1"/>
    <w:basedOn w:val="789"/>
    <w:next w:val="789"/>
    <w:uiPriority w:val="39"/>
    <w:unhideWhenUsed/>
    <w:qFormat/>
    <w:pPr>
      <w:ind w:left="0" w:right="0" w:firstLine="0"/>
      <w:spacing w:after="57"/>
    </w:pPr>
  </w:style>
  <w:style w:type="paragraph" w:styleId="818">
    <w:name w:val="toc 4"/>
    <w:basedOn w:val="789"/>
    <w:next w:val="789"/>
    <w:uiPriority w:val="39"/>
    <w:unhideWhenUsed/>
    <w:qFormat/>
    <w:pPr>
      <w:ind w:left="850" w:right="0" w:firstLine="0"/>
      <w:spacing w:after="57"/>
    </w:pPr>
  </w:style>
  <w:style w:type="paragraph" w:styleId="819">
    <w:name w:val="Subtitle"/>
    <w:basedOn w:val="789"/>
    <w:next w:val="789"/>
    <w:link w:val="875"/>
    <w:uiPriority w:val="11"/>
    <w:qFormat/>
    <w:pPr>
      <w:spacing w:before="200" w:after="200"/>
    </w:pPr>
    <w:rPr>
      <w:sz w:val="24"/>
      <w:szCs w:val="24"/>
    </w:rPr>
  </w:style>
  <w:style w:type="paragraph" w:styleId="820">
    <w:name w:val="List"/>
    <w:basedOn w:val="789"/>
    <w:uiPriority w:val="99"/>
    <w:qFormat/>
    <w:pPr>
      <w:contextualSpacing/>
      <w:ind w:left="200" w:hanging="200"/>
      <w:spacing w:line="360" w:lineRule="auto"/>
    </w:pPr>
    <w:rPr>
      <w:rFonts w:ascii="Calibri" w:hAnsi="Calibri"/>
      <w:szCs w:val="20"/>
    </w:rPr>
  </w:style>
  <w:style w:type="paragraph" w:styleId="821">
    <w:name w:val="footnote text"/>
    <w:basedOn w:val="789"/>
    <w:next w:val="804"/>
    <w:link w:val="882"/>
    <w:uiPriority w:val="99"/>
    <w:semiHidden/>
    <w:unhideWhenUsed/>
    <w:qFormat/>
    <w:pPr>
      <w:spacing w:after="40" w:line="240" w:lineRule="auto"/>
    </w:pPr>
    <w:rPr>
      <w:sz w:val="18"/>
    </w:rPr>
  </w:style>
  <w:style w:type="paragraph" w:styleId="822">
    <w:name w:val="toc 6"/>
    <w:basedOn w:val="789"/>
    <w:next w:val="789"/>
    <w:uiPriority w:val="39"/>
    <w:unhideWhenUsed/>
    <w:qFormat/>
    <w:pPr>
      <w:ind w:left="1417" w:right="0" w:firstLine="0"/>
      <w:spacing w:after="57"/>
    </w:pPr>
  </w:style>
  <w:style w:type="paragraph" w:styleId="823">
    <w:name w:val="Body Text Indent 3"/>
    <w:basedOn w:val="789"/>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24">
    <w:name w:val="table of figures"/>
    <w:basedOn w:val="789"/>
    <w:next w:val="789"/>
    <w:uiPriority w:val="99"/>
    <w:unhideWhenUsed/>
    <w:qFormat/>
    <w:pPr>
      <w:spacing w:after="0" w:afterAutospacing="0"/>
    </w:pPr>
  </w:style>
  <w:style w:type="paragraph" w:styleId="825">
    <w:name w:val="toc 2"/>
    <w:basedOn w:val="789"/>
    <w:next w:val="789"/>
    <w:uiPriority w:val="39"/>
    <w:unhideWhenUsed/>
    <w:qFormat/>
    <w:pPr>
      <w:ind w:left="283" w:right="0" w:firstLine="0"/>
      <w:spacing w:after="57"/>
    </w:pPr>
  </w:style>
  <w:style w:type="paragraph" w:styleId="826">
    <w:name w:val="toc 9"/>
    <w:basedOn w:val="789"/>
    <w:next w:val="789"/>
    <w:uiPriority w:val="39"/>
    <w:unhideWhenUsed/>
    <w:qFormat/>
    <w:pPr>
      <w:ind w:left="2268" w:right="0" w:firstLine="0"/>
      <w:spacing w:after="57"/>
    </w:pPr>
  </w:style>
  <w:style w:type="paragraph" w:styleId="827">
    <w:name w:val="Normal (Web)"/>
    <w:basedOn w:val="789"/>
    <w:uiPriority w:val="0"/>
    <w:qFormat/>
    <w:pPr>
      <w:ind w:left="0" w:right="0"/>
      <w:jc w:val="left"/>
      <w:spacing w:before="0" w:beforeAutospacing="1" w:after="0" w:afterAutospacing="1"/>
    </w:pPr>
    <w:rPr>
      <w:sz w:val="24"/>
      <w:lang w:val="en-US" w:eastAsia="zh-CN" w:bidi="ar"/>
    </w:rPr>
  </w:style>
  <w:style w:type="paragraph" w:styleId="828">
    <w:name w:val="Title"/>
    <w:basedOn w:val="789"/>
    <w:next w:val="789"/>
    <w:link w:val="874"/>
    <w:uiPriority w:val="10"/>
    <w:qFormat/>
    <w:pPr>
      <w:contextualSpacing/>
      <w:spacing w:before="300" w:after="200"/>
    </w:pPr>
    <w:rPr>
      <w:sz w:val="48"/>
      <w:szCs w:val="48"/>
    </w:rPr>
  </w:style>
  <w:style w:type="paragraph" w:styleId="829">
    <w:name w:val="Body Text First Indent 2"/>
    <w:basedOn w:val="807"/>
    <w:next w:val="820"/>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basedOn w:val="799"/>
    <w:uiPriority w:val="0"/>
    <w:qFormat/>
    <w:rPr>
      <w:b/>
    </w:rPr>
  </w:style>
  <w:style w:type="character" w:styleId="832">
    <w:name w:val="endnote reference"/>
    <w:uiPriority w:val="99"/>
    <w:semiHidden/>
    <w:unhideWhenUsed/>
    <w:qFormat/>
    <w:rPr>
      <w:vertAlign w:val="superscript"/>
    </w:rPr>
  </w:style>
  <w:style w:type="character" w:styleId="833">
    <w:name w:val="page number"/>
    <w:uiPriority w:val="0"/>
    <w:qFormat/>
  </w:style>
  <w:style w:type="character" w:styleId="834">
    <w:name w:val="Emphasis"/>
    <w:basedOn w:val="799"/>
    <w:uiPriority w:val="20"/>
    <w:qFormat/>
    <w:rPr>
      <w:i/>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paragraph" w:styleId="837" w:customStyle="1">
    <w:name w:val="一级条标题"/>
    <w:basedOn w:val="838"/>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8" w:customStyle="1">
    <w:name w:val="章标题"/>
    <w:next w:val="8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9" w:customStyle="1">
    <w:name w:val="正文1"/>
    <w:basedOn w:val="840"/>
    <w:next w:val="841"/>
    <w:uiPriority w:val="0"/>
    <w:qFormat/>
    <w:pPr>
      <w:jc w:val="left"/>
      <w:spacing w:line="360" w:lineRule="atLeast"/>
    </w:pPr>
    <w:rPr>
      <w:rFonts w:ascii="宋体" w:hAnsi="Calibri" w:eastAsia="宋体" w:cs="Times New Roman"/>
      <w:sz w:val="24"/>
      <w:szCs w:val="20"/>
    </w:rPr>
  </w:style>
  <w:style w:type="paragraph" w:styleId="840" w:customStyle="1">
    <w:name w:val="正文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脚注文本1"/>
    <w:basedOn w:val="839"/>
    <w:next w:val="842"/>
    <w:uiPriority w:val="0"/>
    <w:qFormat/>
    <w:rPr>
      <w:rFonts w:eastAsia="Times New Roman"/>
      <w:sz w:val="18"/>
      <w:szCs w:val="18"/>
    </w:rPr>
  </w:style>
  <w:style w:type="paragraph" w:styleId="842" w:customStyle="1">
    <w:name w:val="索引 51"/>
    <w:basedOn w:val="839"/>
    <w:next w:val="839"/>
    <w:uiPriority w:val="0"/>
    <w:qFormat/>
    <w:pPr>
      <w:ind w:left="798"/>
    </w:pPr>
    <w:rPr>
      <w:rFonts w:ascii="Calibri" w:hAnsi="Calibri"/>
    </w:rPr>
  </w:style>
  <w:style w:type="paragraph" w:styleId="843" w:customStyle="1">
    <w:name w:val="段"/>
    <w:basedOn w:val="839"/>
    <w:next w:val="789"/>
    <w:uiPriority w:val="0"/>
    <w:qFormat/>
    <w:pPr>
      <w:ind w:firstLine="200"/>
      <w:widowControl/>
    </w:pPr>
    <w:rPr>
      <w:sz w:val="20"/>
    </w:rPr>
  </w:style>
  <w:style w:type="character" w:styleId="844" w:customStyle="1">
    <w:name w:val="NormalCharacter11"/>
    <w:link w:val="789"/>
    <w:uiPriority w:val="0"/>
    <w:semiHidden/>
    <w:qFormat/>
    <w:rPr>
      <w:rFonts w:ascii="Times New Roman" w:hAnsi="Times New Roman" w:eastAsia="宋体"/>
      <w:sz w:val="28"/>
      <w:szCs w:val="24"/>
      <w:lang w:val="en-US" w:eastAsia="zh-CN" w:bidi="ar-SA"/>
    </w:rPr>
  </w:style>
  <w:style w:type="paragraph" w:styleId="845" w:customStyle="1">
    <w:name w:val="表格文字"/>
    <w:basedOn w:val="846"/>
    <w:next w:val="847"/>
    <w:uiPriority w:val="99"/>
    <w:qFormat/>
    <w:pPr>
      <w:ind w:firstLine="0"/>
      <w:spacing w:before="25" w:after="25"/>
    </w:pPr>
    <w:rPr>
      <w:bCs/>
      <w:spacing w:val="10"/>
    </w:rPr>
  </w:style>
  <w:style w:type="paragraph" w:styleId="846" w:customStyle="1">
    <w:name w:val="正文文本缩进11"/>
    <w:basedOn w:val="789"/>
    <w:uiPriority w:val="99"/>
    <w:qFormat/>
    <w:pPr>
      <w:ind w:left="420"/>
      <w:spacing w:after="120"/>
    </w:pPr>
    <w:rPr>
      <w:rFonts w:ascii="Calibri" w:hAnsi="Calibri"/>
    </w:rPr>
  </w:style>
  <w:style w:type="paragraph" w:styleId="847" w:customStyle="1">
    <w:name w:val="正文文本12"/>
    <w:basedOn w:val="789"/>
    <w:next w:val="848"/>
    <w:uiPriority w:val="99"/>
    <w:qFormat/>
    <w:pPr>
      <w:spacing w:after="120"/>
    </w:pPr>
  </w:style>
  <w:style w:type="paragraph" w:styleId="848" w:customStyle="1">
    <w:name w:val="正文首行缩进1"/>
    <w:basedOn w:val="847"/>
    <w:next w:val="789"/>
    <w:uiPriority w:val="0"/>
    <w:qFormat/>
    <w:pPr>
      <w:ind w:firstLine="420"/>
    </w:pPr>
    <w:rPr>
      <w:rFonts w:ascii="仿宋_GB2312" w:hAnsi="Times New Roman" w:eastAsia="仿宋_GB2312"/>
      <w:sz w:val="30"/>
      <w:szCs w:val="30"/>
    </w:rPr>
  </w:style>
  <w:style w:type="paragraph" w:styleId="849" w:customStyle="1">
    <w:name w:val="目录 11"/>
    <w:basedOn w:val="850"/>
    <w:next w:val="840"/>
    <w:uiPriority w:val="0"/>
    <w:qFormat/>
    <w:pPr>
      <w:jc w:val="left"/>
      <w:spacing w:after="100" w:line="259" w:lineRule="auto"/>
      <w:widowControl/>
    </w:pPr>
    <w:rPr>
      <w:rFonts w:ascii="Calibri" w:hAnsi="Calibri"/>
      <w:sz w:val="22"/>
      <w:szCs w:val="22"/>
    </w:rPr>
  </w:style>
  <w:style w:type="paragraph" w:styleId="850" w:customStyle="1">
    <w:name w:val="正文12"/>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文本块11"/>
    <w:basedOn w:val="850"/>
    <w:uiPriority w:val="0"/>
    <w:qFormat/>
    <w:pPr>
      <w:ind w:left="1440" w:right="1440"/>
      <w:spacing w:after="120"/>
    </w:pPr>
  </w:style>
  <w:style w:type="paragraph" w:styleId="852" w:customStyle="1">
    <w:name w:val="正文文本1"/>
    <w:basedOn w:val="840"/>
    <w:next w:val="839"/>
    <w:uiPriority w:val="99"/>
    <w:qFormat/>
    <w:pPr>
      <w:spacing w:after="120"/>
    </w:pPr>
    <w:rPr>
      <w:rFonts w:ascii="Calibri" w:hAnsi="Calibri"/>
    </w:rPr>
  </w:style>
  <w:style w:type="paragraph" w:styleId="853" w:customStyle="1">
    <w:name w:val="标题 21"/>
    <w:basedOn w:val="789"/>
    <w:next w:val="789"/>
    <w:uiPriority w:val="0"/>
    <w:qFormat/>
    <w:pPr>
      <w:jc w:val="left"/>
      <w:keepLines/>
      <w:keepNext/>
      <w:spacing w:before="50"/>
      <w:tabs>
        <w:tab w:val="left" w:pos="0" w:leader="none"/>
      </w:tabs>
    </w:pPr>
    <w:rPr>
      <w:rFonts w:ascii="Arial" w:hAnsi="Arial" w:eastAsia="黑体"/>
      <w:sz w:val="32"/>
      <w:szCs w:val="20"/>
    </w:rPr>
  </w:style>
  <w:style w:type="paragraph" w:styleId="854" w:customStyle="1">
    <w:name w:val="正文111"/>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文本缩进1"/>
    <w:basedOn w:val="789"/>
    <w:next w:val="856"/>
    <w:uiPriority w:val="0"/>
    <w:qFormat/>
    <w:pPr>
      <w:ind w:left="420"/>
      <w:spacing w:after="120"/>
    </w:pPr>
    <w:rPr>
      <w:rFonts w:ascii="Calibri" w:hAnsi="Calibri"/>
    </w:rPr>
  </w:style>
  <w:style w:type="paragraph" w:styleId="856" w:customStyle="1">
    <w:name w:val="寄信人地址1"/>
    <w:basedOn w:val="840"/>
    <w:uiPriority w:val="0"/>
    <w:qFormat/>
    <w:rPr>
      <w:rFonts w:ascii="Arial" w:hAnsi="Arial"/>
    </w:rPr>
  </w:style>
  <w:style w:type="paragraph" w:styleId="857" w:customStyle="1">
    <w:name w:val="文本块1"/>
    <w:basedOn w:val="789"/>
    <w:uiPriority w:val="99"/>
    <w:unhideWhenUsed/>
    <w:qFormat/>
    <w:pPr>
      <w:ind w:left="1440" w:right="1440"/>
      <w:spacing w:after="120"/>
    </w:pPr>
  </w:style>
  <w:style w:type="paragraph" w:styleId="858" w:customStyle="1">
    <w:name w:val="标题 41"/>
    <w:basedOn w:val="850"/>
    <w:next w:val="840"/>
    <w:link w:val="906"/>
    <w:uiPriority w:val="9"/>
    <w:qFormat/>
    <w:pPr>
      <w:keepLines/>
      <w:keepNext/>
      <w:spacing w:before="320" w:after="200"/>
      <w:outlineLvl w:val="3"/>
    </w:pPr>
    <w:rPr>
      <w:rFonts w:ascii="Arial" w:hAnsi="Arial" w:eastAsia="Arial" w:cs="Arial"/>
      <w:b/>
      <w:bCs/>
      <w:sz w:val="26"/>
      <w:szCs w:val="26"/>
    </w:rPr>
  </w:style>
  <w:style w:type="paragraph" w:styleId="859" w:customStyle="1">
    <w:name w:val="目录 111"/>
    <w:basedOn w:val="789"/>
    <w:next w:val="854"/>
    <w:uiPriority w:val="39"/>
    <w:unhideWhenUsed/>
    <w:qFormat/>
    <w:pPr>
      <w:ind w:left="0" w:right="0" w:firstLine="0"/>
      <w:spacing w:after="57"/>
    </w:pPr>
  </w:style>
  <w:style w:type="paragraph" w:styleId="860" w:customStyle="1">
    <w:name w:val="脚注文本11"/>
    <w:basedOn w:val="789"/>
    <w:next w:val="842"/>
    <w:link w:val="922"/>
    <w:uiPriority w:val="99"/>
    <w:unhideWhenUsed/>
    <w:qFormat/>
    <w:pPr>
      <w:spacing w:after="40" w:line="240" w:lineRule="auto"/>
    </w:pPr>
    <w:rPr>
      <w:sz w:val="18"/>
    </w:rPr>
  </w:style>
  <w:style w:type="paragraph" w:styleId="861" w:customStyle="1">
    <w:name w:val="文本块111"/>
    <w:basedOn w:val="789"/>
    <w:uiPriority w:val="99"/>
    <w:qFormat/>
    <w:pPr>
      <w:ind w:left="420" w:right="33"/>
      <w:jc w:val="left"/>
    </w:pPr>
    <w:rPr>
      <w:sz w:val="24"/>
      <w:szCs w:val="20"/>
    </w:rPr>
  </w:style>
  <w:style w:type="paragraph" w:styleId="862" w:customStyle="1">
    <w:name w:val="信息标题1"/>
    <w:basedOn w:val="789"/>
    <w:next w:val="84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character" w:styleId="863" w:customStyle="1">
    <w:name w:val="Heading 1 Char"/>
    <w:link w:val="790"/>
    <w:uiPriority w:val="9"/>
    <w:qFormat/>
    <w:rPr>
      <w:rFonts w:ascii="Arial" w:hAnsi="Arial" w:eastAsia="宋体" w:cs="Arial"/>
      <w:b/>
      <w:sz w:val="28"/>
      <w:szCs w:val="40"/>
    </w:rPr>
  </w:style>
  <w:style w:type="character" w:styleId="864" w:customStyle="1">
    <w:name w:val="Heading 2 Char"/>
    <w:link w:val="791"/>
    <w:uiPriority w:val="9"/>
    <w:qFormat/>
    <w:rPr>
      <w:rFonts w:ascii="Arial" w:hAnsi="Arial" w:eastAsia="Arial" w:cs="Arial"/>
      <w:sz w:val="34"/>
    </w:rPr>
  </w:style>
  <w:style w:type="character" w:styleId="865" w:customStyle="1">
    <w:name w:val="Heading 3 Char"/>
    <w:link w:val="792"/>
    <w:uiPriority w:val="9"/>
    <w:qFormat/>
    <w:rPr>
      <w:rFonts w:ascii="Arial" w:hAnsi="Arial" w:eastAsia="Arial" w:cs="Arial"/>
      <w:sz w:val="30"/>
      <w:szCs w:val="30"/>
    </w:rPr>
  </w:style>
  <w:style w:type="character" w:styleId="866" w:customStyle="1">
    <w:name w:val="Heading 4 Char"/>
    <w:link w:val="793"/>
    <w:uiPriority w:val="9"/>
    <w:qFormat/>
    <w:rPr>
      <w:rFonts w:ascii="Arial" w:hAnsi="Arial" w:eastAsia="Arial" w:cs="Arial"/>
      <w:b/>
      <w:bCs/>
      <w:sz w:val="26"/>
      <w:szCs w:val="26"/>
    </w:rPr>
  </w:style>
  <w:style w:type="character" w:styleId="867" w:customStyle="1">
    <w:name w:val="Heading 5 Char"/>
    <w:link w:val="794"/>
    <w:uiPriority w:val="9"/>
    <w:qFormat/>
    <w:rPr>
      <w:rFonts w:ascii="Arial" w:hAnsi="Arial" w:eastAsia="Arial" w:cs="Arial"/>
      <w:b/>
      <w:bCs/>
      <w:sz w:val="24"/>
      <w:szCs w:val="24"/>
    </w:rPr>
  </w:style>
  <w:style w:type="character" w:styleId="868" w:customStyle="1">
    <w:name w:val="Heading 6 Char"/>
    <w:link w:val="795"/>
    <w:uiPriority w:val="9"/>
    <w:qFormat/>
    <w:rPr>
      <w:rFonts w:ascii="Arial" w:hAnsi="Arial" w:eastAsia="Arial" w:cs="Arial"/>
      <w:b/>
      <w:bCs/>
      <w:sz w:val="22"/>
      <w:szCs w:val="22"/>
    </w:rPr>
  </w:style>
  <w:style w:type="character" w:styleId="869" w:customStyle="1">
    <w:name w:val="Heading 7 Char"/>
    <w:link w:val="796"/>
    <w:uiPriority w:val="9"/>
    <w:qFormat/>
    <w:rPr>
      <w:rFonts w:ascii="Arial" w:hAnsi="Arial" w:eastAsia="Arial" w:cs="Arial"/>
      <w:b/>
      <w:bCs/>
      <w:i/>
      <w:iCs/>
      <w:sz w:val="22"/>
      <w:szCs w:val="22"/>
    </w:rPr>
  </w:style>
  <w:style w:type="character" w:styleId="870" w:customStyle="1">
    <w:name w:val="Heading 8 Char"/>
    <w:link w:val="797"/>
    <w:uiPriority w:val="9"/>
    <w:qFormat/>
    <w:rPr>
      <w:rFonts w:ascii="Arial" w:hAnsi="Arial" w:eastAsia="Arial" w:cs="Arial"/>
      <w:i/>
      <w:iCs/>
      <w:sz w:val="22"/>
      <w:szCs w:val="22"/>
    </w:rPr>
  </w:style>
  <w:style w:type="character" w:styleId="871" w:customStyle="1">
    <w:name w:val="Heading 9 Char"/>
    <w:link w:val="798"/>
    <w:uiPriority w:val="9"/>
    <w:qFormat/>
    <w:rPr>
      <w:rFonts w:ascii="Arial" w:hAnsi="Arial" w:eastAsia="Arial" w:cs="Arial"/>
      <w:i/>
      <w:iCs/>
      <w:sz w:val="21"/>
      <w:szCs w:val="21"/>
    </w:rPr>
  </w:style>
  <w:style w:type="paragraph" w:styleId="872">
    <w:name w:val="List Paragraph"/>
    <w:basedOn w:val="789"/>
    <w:uiPriority w:val="34"/>
    <w:qFormat/>
    <w:pPr>
      <w:contextualSpacing/>
      <w:ind w:left="720"/>
    </w:pPr>
  </w:style>
  <w:style w:type="paragraph" w:styleId="873">
    <w:name w:val="No Spacing"/>
    <w:uiPriority w:val="1"/>
    <w:qFormat/>
    <w:pPr>
      <w:spacing w:before="0" w:after="0" w:line="240" w:lineRule="auto"/>
    </w:pPr>
    <w:rPr>
      <w:rFonts w:hint="default" w:ascii="Times New Roman" w:hAnsi="Times New Roman" w:eastAsia="宋体" w:cs="Times New Roman"/>
    </w:rPr>
  </w:style>
  <w:style w:type="character" w:styleId="874" w:customStyle="1">
    <w:name w:val="Title Char"/>
    <w:link w:val="828"/>
    <w:uiPriority w:val="10"/>
    <w:qFormat/>
    <w:rPr>
      <w:sz w:val="48"/>
      <w:szCs w:val="48"/>
    </w:rPr>
  </w:style>
  <w:style w:type="character" w:styleId="875" w:customStyle="1">
    <w:name w:val="Subtitle Char"/>
    <w:link w:val="819"/>
    <w:uiPriority w:val="11"/>
    <w:qFormat/>
    <w:rPr>
      <w:sz w:val="24"/>
      <w:szCs w:val="24"/>
    </w:rPr>
  </w:style>
  <w:style w:type="paragraph" w:styleId="876">
    <w:name w:val="Quote"/>
    <w:basedOn w:val="789"/>
    <w:next w:val="789"/>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789"/>
    <w:next w:val="789"/>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Header Char"/>
    <w:link w:val="816"/>
    <w:uiPriority w:val="99"/>
    <w:qFormat/>
  </w:style>
  <w:style w:type="character" w:styleId="881" w:customStyle="1">
    <w:name w:val="Caption Char"/>
    <w:link w:val="814"/>
    <w:uiPriority w:val="99"/>
    <w:qFormat/>
  </w:style>
  <w:style w:type="character" w:styleId="882" w:customStyle="1">
    <w:name w:val="Footnote Text Char"/>
    <w:link w:val="821"/>
    <w:uiPriority w:val="99"/>
    <w:qFormat/>
    <w:rPr>
      <w:sz w:val="18"/>
    </w:rPr>
  </w:style>
  <w:style w:type="character" w:styleId="883" w:customStyle="1">
    <w:name w:val="Endnote Text Char"/>
    <w:link w:val="813"/>
    <w:uiPriority w:val="99"/>
    <w:qFormat/>
    <w:rPr>
      <w:sz w:val="20"/>
    </w:rPr>
  </w:style>
  <w:style w:type="paragraph" w:styleId="884" w:customStyle="1">
    <w:name w:val="标题 111"/>
    <w:basedOn w:val="789"/>
    <w:next w:val="789"/>
    <w:link w:val="916"/>
    <w:uiPriority w:val="9"/>
    <w:qFormat/>
    <w:pPr>
      <w:keepLines/>
      <w:keepNext/>
      <w:spacing w:before="480" w:after="200"/>
      <w:outlineLvl w:val="0"/>
    </w:pPr>
    <w:rPr>
      <w:rFonts w:ascii="Arial" w:hAnsi="Arial" w:eastAsia="Arial" w:cs="Arial"/>
      <w:sz w:val="40"/>
      <w:szCs w:val="40"/>
    </w:rPr>
  </w:style>
  <w:style w:type="paragraph" w:styleId="885" w:customStyle="1">
    <w:name w:val="标题 211"/>
    <w:basedOn w:val="789"/>
    <w:next w:val="789"/>
    <w:link w:val="905"/>
    <w:uiPriority w:val="9"/>
    <w:qFormat/>
    <w:pPr>
      <w:keepLines/>
      <w:keepNext/>
      <w:spacing w:before="360" w:after="200"/>
      <w:outlineLvl w:val="1"/>
    </w:pPr>
    <w:rPr>
      <w:rFonts w:ascii="Arial" w:hAnsi="Arial" w:eastAsia="Arial" w:cs="Arial"/>
      <w:sz w:val="34"/>
    </w:rPr>
  </w:style>
  <w:style w:type="paragraph" w:styleId="886" w:customStyle="1">
    <w:name w:val="标题 31"/>
    <w:basedOn w:val="789"/>
    <w:next w:val="789"/>
    <w:link w:val="900"/>
    <w:uiPriority w:val="9"/>
    <w:qFormat/>
    <w:pPr>
      <w:keepLines/>
      <w:keepNext/>
      <w:spacing w:before="320" w:after="200"/>
      <w:outlineLvl w:val="2"/>
    </w:pPr>
    <w:rPr>
      <w:rFonts w:ascii="Arial" w:hAnsi="Arial" w:eastAsia="Arial" w:cs="Arial"/>
      <w:sz w:val="30"/>
      <w:szCs w:val="30"/>
    </w:rPr>
  </w:style>
  <w:style w:type="paragraph" w:styleId="887" w:customStyle="1">
    <w:name w:val="标题 51"/>
    <w:basedOn w:val="789"/>
    <w:next w:val="789"/>
    <w:link w:val="910"/>
    <w:uiPriority w:val="9"/>
    <w:qFormat/>
    <w:pPr>
      <w:keepLines/>
      <w:keepNext/>
      <w:spacing w:before="320" w:after="200"/>
      <w:outlineLvl w:val="4"/>
    </w:pPr>
    <w:rPr>
      <w:rFonts w:ascii="Arial" w:hAnsi="Arial" w:eastAsia="Arial" w:cs="Arial"/>
      <w:b/>
      <w:bCs/>
      <w:sz w:val="24"/>
      <w:szCs w:val="24"/>
    </w:rPr>
  </w:style>
  <w:style w:type="paragraph" w:styleId="888" w:customStyle="1">
    <w:name w:val="标题 61"/>
    <w:basedOn w:val="789"/>
    <w:next w:val="789"/>
    <w:link w:val="917"/>
    <w:uiPriority w:val="9"/>
    <w:qFormat/>
    <w:pPr>
      <w:keepLines/>
      <w:keepNext/>
      <w:spacing w:before="320" w:after="200"/>
      <w:outlineLvl w:val="5"/>
    </w:pPr>
    <w:rPr>
      <w:rFonts w:ascii="Arial" w:hAnsi="Arial" w:eastAsia="Arial" w:cs="Arial"/>
      <w:b/>
      <w:bCs/>
      <w:sz w:val="22"/>
      <w:szCs w:val="22"/>
    </w:rPr>
  </w:style>
  <w:style w:type="paragraph" w:styleId="889" w:customStyle="1">
    <w:name w:val="标题 71"/>
    <w:basedOn w:val="789"/>
    <w:next w:val="789"/>
    <w:link w:val="921"/>
    <w:uiPriority w:val="9"/>
    <w:qFormat/>
    <w:pPr>
      <w:keepLines/>
      <w:keepNext/>
      <w:spacing w:before="320" w:after="200"/>
      <w:outlineLvl w:val="6"/>
    </w:pPr>
    <w:rPr>
      <w:rFonts w:ascii="Arial" w:hAnsi="Arial" w:eastAsia="Arial" w:cs="Arial"/>
      <w:b/>
      <w:bCs/>
      <w:i/>
      <w:iCs/>
      <w:sz w:val="22"/>
      <w:szCs w:val="22"/>
    </w:rPr>
  </w:style>
  <w:style w:type="paragraph" w:styleId="890" w:customStyle="1">
    <w:name w:val="标题 81"/>
    <w:basedOn w:val="789"/>
    <w:next w:val="789"/>
    <w:link w:val="920"/>
    <w:uiPriority w:val="9"/>
    <w:qFormat/>
    <w:pPr>
      <w:keepLines/>
      <w:keepNext/>
      <w:spacing w:before="320" w:after="200"/>
      <w:outlineLvl w:val="7"/>
    </w:pPr>
    <w:rPr>
      <w:rFonts w:ascii="Arial" w:hAnsi="Arial" w:eastAsia="Arial" w:cs="Arial"/>
      <w:i/>
      <w:iCs/>
      <w:sz w:val="22"/>
      <w:szCs w:val="22"/>
    </w:rPr>
  </w:style>
  <w:style w:type="paragraph" w:styleId="891" w:customStyle="1">
    <w:name w:val="标题 91"/>
    <w:basedOn w:val="789"/>
    <w:next w:val="789"/>
    <w:link w:val="909"/>
    <w:uiPriority w:val="9"/>
    <w:qFormat/>
    <w:pPr>
      <w:keepLines/>
      <w:keepNext/>
      <w:spacing w:before="320" w:after="200"/>
      <w:outlineLvl w:val="8"/>
    </w:pPr>
    <w:rPr>
      <w:rFonts w:ascii="Arial" w:hAnsi="Arial" w:eastAsia="Arial" w:cs="Arial"/>
      <w:i/>
      <w:iCs/>
      <w:sz w:val="21"/>
      <w:szCs w:val="21"/>
    </w:rPr>
  </w:style>
  <w:style w:type="character" w:styleId="892" w:customStyle="1">
    <w:name w:val="默认段落字体11"/>
    <w:link w:val="789"/>
    <w:uiPriority w:val="1"/>
    <w:unhideWhenUsed/>
    <w:qFormat/>
  </w:style>
  <w:style w:type="table" w:styleId="893" w:customStyle="1">
    <w:name w:val="普通表格11"/>
    <w:uiPriority w:val="99"/>
    <w:unhideWhenUsed/>
    <w:qFormat/>
    <w:tblPr/>
  </w:style>
  <w:style w:type="character" w:styleId="894" w:customStyle="1">
    <w:name w:val="脚注引用1"/>
    <w:link w:val="789"/>
    <w:uiPriority w:val="99"/>
    <w:unhideWhenUsed/>
    <w:qFormat/>
    <w:rPr>
      <w:vertAlign w:val="superscript"/>
    </w:rPr>
  </w:style>
  <w:style w:type="character" w:styleId="895" w:customStyle="1">
    <w:name w:val="尾注引用1"/>
    <w:link w:val="789"/>
    <w:uiPriority w:val="99"/>
    <w:unhideWhenUsed/>
    <w:qFormat/>
    <w:rPr>
      <w:vertAlign w:val="superscript"/>
    </w:rPr>
  </w:style>
  <w:style w:type="character" w:styleId="896" w:customStyle="1">
    <w:name w:val="超链接11"/>
    <w:link w:val="789"/>
    <w:uiPriority w:val="99"/>
    <w:unhideWhenUsed/>
    <w:qFormat/>
    <w:rPr>
      <w:color w:val="0000ff"/>
      <w:u w:val="single"/>
    </w:rPr>
  </w:style>
  <w:style w:type="character" w:styleId="897" w:customStyle="1">
    <w:name w:val="Footer Char"/>
    <w:uiPriority w:val="99"/>
    <w:qFormat/>
  </w:style>
  <w:style w:type="character" w:styleId="898" w:customStyle="1">
    <w:name w:val="批注框文本 字符"/>
    <w:link w:val="899"/>
    <w:uiPriority w:val="0"/>
    <w:qFormat/>
    <w:rPr>
      <w:rFonts w:ascii="Times New Roman" w:hAnsi="Times New Roman" w:eastAsia="宋体" w:cs="Times New Roman"/>
      <w:sz w:val="18"/>
      <w:szCs w:val="18"/>
    </w:rPr>
  </w:style>
  <w:style w:type="paragraph" w:styleId="899" w:customStyle="1">
    <w:name w:val="批注框文本1"/>
    <w:basedOn w:val="789"/>
    <w:link w:val="898"/>
    <w:uiPriority w:val="0"/>
    <w:qFormat/>
    <w:rPr>
      <w:sz w:val="18"/>
      <w:szCs w:val="18"/>
    </w:rPr>
  </w:style>
  <w:style w:type="character" w:styleId="900" w:customStyle="1">
    <w:name w:val="标题 3 字符"/>
    <w:link w:val="886"/>
    <w:uiPriority w:val="9"/>
    <w:qFormat/>
    <w:rPr>
      <w:rFonts w:ascii="Arial" w:hAnsi="Arial" w:eastAsia="Arial" w:cs="Arial"/>
      <w:sz w:val="30"/>
      <w:szCs w:val="30"/>
    </w:rPr>
  </w:style>
  <w:style w:type="character" w:styleId="901" w:customStyle="1">
    <w:name w:val="标题 字符"/>
    <w:link w:val="902"/>
    <w:uiPriority w:val="10"/>
    <w:qFormat/>
    <w:rPr>
      <w:sz w:val="48"/>
      <w:szCs w:val="48"/>
    </w:rPr>
  </w:style>
  <w:style w:type="paragraph" w:styleId="902" w:customStyle="1">
    <w:name w:val="标题1"/>
    <w:basedOn w:val="789"/>
    <w:next w:val="789"/>
    <w:link w:val="901"/>
    <w:uiPriority w:val="10"/>
    <w:qFormat/>
    <w:pPr>
      <w:contextualSpacing/>
      <w:spacing w:before="300" w:after="200"/>
    </w:pPr>
    <w:rPr>
      <w:sz w:val="48"/>
      <w:szCs w:val="48"/>
    </w:rPr>
  </w:style>
  <w:style w:type="character" w:styleId="903" w:customStyle="1">
    <w:name w:val="副标题 字符"/>
    <w:link w:val="904"/>
    <w:uiPriority w:val="11"/>
    <w:qFormat/>
    <w:rPr>
      <w:sz w:val="24"/>
      <w:szCs w:val="24"/>
    </w:rPr>
  </w:style>
  <w:style w:type="paragraph" w:styleId="904" w:customStyle="1">
    <w:name w:val="副标题1"/>
    <w:basedOn w:val="789"/>
    <w:next w:val="789"/>
    <w:link w:val="903"/>
    <w:uiPriority w:val="11"/>
    <w:qFormat/>
    <w:pPr>
      <w:spacing w:before="200" w:after="200"/>
    </w:pPr>
    <w:rPr>
      <w:sz w:val="24"/>
      <w:szCs w:val="24"/>
    </w:rPr>
  </w:style>
  <w:style w:type="character" w:styleId="905" w:customStyle="1">
    <w:name w:val="标题 2 字符"/>
    <w:link w:val="885"/>
    <w:uiPriority w:val="9"/>
    <w:qFormat/>
    <w:rPr>
      <w:rFonts w:ascii="Arial" w:hAnsi="Arial" w:eastAsia="Arial" w:cs="Arial"/>
      <w:sz w:val="34"/>
    </w:rPr>
  </w:style>
  <w:style w:type="character" w:styleId="906" w:customStyle="1">
    <w:name w:val="标题 4 字符"/>
    <w:link w:val="858"/>
    <w:uiPriority w:val="9"/>
    <w:qFormat/>
    <w:rPr>
      <w:rFonts w:ascii="Arial" w:hAnsi="Arial" w:eastAsia="Arial" w:cs="Arial"/>
      <w:b/>
      <w:bCs/>
      <w:sz w:val="26"/>
      <w:szCs w:val="26"/>
    </w:rPr>
  </w:style>
  <w:style w:type="character" w:styleId="907" w:customStyle="1">
    <w:name w:val="页眉 字符"/>
    <w:link w:val="908"/>
    <w:uiPriority w:val="99"/>
    <w:qFormat/>
  </w:style>
  <w:style w:type="paragraph" w:styleId="908" w:customStyle="1">
    <w:name w:val="页眉11"/>
    <w:basedOn w:val="789"/>
    <w:link w:val="907"/>
    <w:uiPriority w:val="99"/>
    <w:unhideWhenUsed/>
    <w:qFormat/>
    <w:pPr>
      <w:spacing w:after="0" w:line="240" w:lineRule="auto"/>
      <w:tabs>
        <w:tab w:val="center" w:pos="7143" w:leader="none"/>
        <w:tab w:val="right" w:pos="14287" w:leader="none"/>
      </w:tabs>
    </w:pPr>
  </w:style>
  <w:style w:type="character" w:styleId="909" w:customStyle="1">
    <w:name w:val="标题 9 字符"/>
    <w:link w:val="891"/>
    <w:uiPriority w:val="9"/>
    <w:qFormat/>
    <w:rPr>
      <w:rFonts w:ascii="Arial" w:hAnsi="Arial" w:eastAsia="Arial" w:cs="Arial"/>
      <w:i/>
      <w:iCs/>
      <w:sz w:val="21"/>
      <w:szCs w:val="21"/>
    </w:rPr>
  </w:style>
  <w:style w:type="character" w:styleId="910" w:customStyle="1">
    <w:name w:val="标题 5 字符"/>
    <w:link w:val="887"/>
    <w:uiPriority w:val="9"/>
    <w:qFormat/>
    <w:rPr>
      <w:rFonts w:ascii="Arial" w:hAnsi="Arial" w:eastAsia="Arial" w:cs="Arial"/>
      <w:b/>
      <w:bCs/>
      <w:sz w:val="24"/>
      <w:szCs w:val="24"/>
    </w:rPr>
  </w:style>
  <w:style w:type="character" w:styleId="911" w:customStyle="1">
    <w:name w:val="font121"/>
    <w:link w:val="789"/>
    <w:uiPriority w:val="0"/>
    <w:qFormat/>
    <w:rPr>
      <w:rFonts w:hint="eastAsia" w:ascii="宋体" w:hAnsi="宋体" w:eastAsia="宋体" w:cs="宋体"/>
      <w:color w:val="000000"/>
      <w:sz w:val="18"/>
      <w:szCs w:val="18"/>
      <w:u w:val="none"/>
    </w:rPr>
  </w:style>
  <w:style w:type="character" w:styleId="912" w:customStyle="1">
    <w:name w:val="明显引用 字符"/>
    <w:link w:val="913"/>
    <w:uiPriority w:val="30"/>
    <w:qFormat/>
    <w:rPr>
      <w:i/>
    </w:rPr>
  </w:style>
  <w:style w:type="paragraph" w:styleId="913" w:customStyle="1">
    <w:name w:val="明显引用"/>
    <w:basedOn w:val="789"/>
    <w:next w:val="789"/>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引用 字符"/>
    <w:link w:val="915"/>
    <w:uiPriority w:val="29"/>
    <w:qFormat/>
    <w:rPr>
      <w:i/>
    </w:rPr>
  </w:style>
  <w:style w:type="paragraph" w:styleId="915" w:customStyle="1">
    <w:name w:val="引用"/>
    <w:basedOn w:val="789"/>
    <w:next w:val="789"/>
    <w:link w:val="914"/>
    <w:uiPriority w:val="29"/>
    <w:qFormat/>
    <w:pPr>
      <w:ind w:left="720" w:right="720"/>
    </w:pPr>
    <w:rPr>
      <w:i/>
    </w:rPr>
  </w:style>
  <w:style w:type="character" w:styleId="916" w:customStyle="1">
    <w:name w:val="标题 1 字符"/>
    <w:link w:val="884"/>
    <w:uiPriority w:val="9"/>
    <w:qFormat/>
    <w:rPr>
      <w:rFonts w:ascii="Arial" w:hAnsi="Arial" w:eastAsia="Arial" w:cs="Arial"/>
      <w:sz w:val="40"/>
      <w:szCs w:val="40"/>
    </w:rPr>
  </w:style>
  <w:style w:type="character" w:styleId="917" w:customStyle="1">
    <w:name w:val="标题 6 字符"/>
    <w:link w:val="888"/>
    <w:uiPriority w:val="9"/>
    <w:qFormat/>
    <w:rPr>
      <w:rFonts w:ascii="Arial" w:hAnsi="Arial" w:eastAsia="Arial" w:cs="Arial"/>
      <w:b/>
      <w:bCs/>
      <w:sz w:val="22"/>
      <w:szCs w:val="22"/>
    </w:rPr>
  </w:style>
  <w:style w:type="character" w:styleId="918" w:customStyle="1">
    <w:name w:val="页脚 字符"/>
    <w:link w:val="919"/>
    <w:uiPriority w:val="99"/>
    <w:qFormat/>
  </w:style>
  <w:style w:type="paragraph" w:styleId="919" w:customStyle="1">
    <w:name w:val="页脚11"/>
    <w:basedOn w:val="789"/>
    <w:link w:val="918"/>
    <w:uiPriority w:val="99"/>
    <w:unhideWhenUsed/>
    <w:qFormat/>
    <w:pPr>
      <w:spacing w:after="0" w:line="240" w:lineRule="auto"/>
      <w:tabs>
        <w:tab w:val="center" w:pos="7143" w:leader="none"/>
        <w:tab w:val="right" w:pos="14287" w:leader="none"/>
      </w:tabs>
    </w:pPr>
  </w:style>
  <w:style w:type="character" w:styleId="920" w:customStyle="1">
    <w:name w:val="标题 8 字符"/>
    <w:link w:val="890"/>
    <w:uiPriority w:val="9"/>
    <w:qFormat/>
    <w:rPr>
      <w:rFonts w:ascii="Arial" w:hAnsi="Arial" w:eastAsia="Arial" w:cs="Arial"/>
      <w:i/>
      <w:iCs/>
      <w:sz w:val="22"/>
      <w:szCs w:val="22"/>
    </w:rPr>
  </w:style>
  <w:style w:type="character" w:styleId="921" w:customStyle="1">
    <w:name w:val="标题 7 字符"/>
    <w:link w:val="889"/>
    <w:uiPriority w:val="9"/>
    <w:qFormat/>
    <w:rPr>
      <w:rFonts w:ascii="Arial" w:hAnsi="Arial" w:eastAsia="Arial" w:cs="Arial"/>
      <w:b/>
      <w:bCs/>
      <w:i/>
      <w:iCs/>
      <w:sz w:val="22"/>
      <w:szCs w:val="22"/>
    </w:rPr>
  </w:style>
  <w:style w:type="character" w:styleId="922" w:customStyle="1">
    <w:name w:val="脚注文本 字符"/>
    <w:link w:val="860"/>
    <w:uiPriority w:val="99"/>
    <w:qFormat/>
    <w:rPr>
      <w:sz w:val="18"/>
    </w:rPr>
  </w:style>
  <w:style w:type="character" w:styleId="923" w:customStyle="1">
    <w:name w:val="尾注文本 字符"/>
    <w:link w:val="924"/>
    <w:uiPriority w:val="99"/>
    <w:qFormat/>
    <w:rPr>
      <w:sz w:val="20"/>
    </w:rPr>
  </w:style>
  <w:style w:type="paragraph" w:styleId="924" w:customStyle="1">
    <w:name w:val="尾注文本1"/>
    <w:basedOn w:val="789"/>
    <w:link w:val="923"/>
    <w:uiPriority w:val="99"/>
    <w:unhideWhenUsed/>
    <w:qFormat/>
    <w:pPr>
      <w:spacing w:after="0" w:line="240" w:lineRule="auto"/>
    </w:pPr>
    <w:rPr>
      <w:sz w:val="20"/>
    </w:rPr>
  </w:style>
  <w:style w:type="character" w:styleId="925" w:customStyle="1">
    <w:name w:val="默认段落字体1"/>
    <w:link w:val="789"/>
    <w:uiPriority w:val="1"/>
    <w:unhideWhenUsed/>
    <w:qFormat/>
  </w:style>
  <w:style w:type="character" w:styleId="926" w:customStyle="1">
    <w:name w:val="超链接1"/>
    <w:link w:val="789"/>
    <w:uiPriority w:val="99"/>
    <w:unhideWhenUsed/>
    <w:qFormat/>
    <w:rPr>
      <w:color w:val="0000ff"/>
      <w:u w:val="single"/>
    </w:rPr>
  </w:style>
  <w:style w:type="character" w:styleId="927" w:customStyle="1">
    <w:name w:val="批注引用1"/>
    <w:link w:val="789"/>
    <w:uiPriority w:val="0"/>
    <w:qFormat/>
    <w:rPr>
      <w:sz w:val="21"/>
      <w:szCs w:val="21"/>
    </w:rPr>
  </w:style>
  <w:style w:type="character" w:styleId="928" w:customStyle="1">
    <w:name w:val="批注文字 字符"/>
    <w:link w:val="929"/>
    <w:uiPriority w:val="0"/>
    <w:qFormat/>
    <w:rPr>
      <w:rFonts w:ascii="Times New Roman" w:hAnsi="Times New Roman" w:eastAsia="宋体" w:cs="Times New Roman"/>
      <w:sz w:val="21"/>
      <w:szCs w:val="24"/>
    </w:rPr>
  </w:style>
  <w:style w:type="paragraph" w:styleId="929" w:customStyle="1">
    <w:name w:val="批注文字1"/>
    <w:basedOn w:val="789"/>
    <w:link w:val="928"/>
    <w:uiPriority w:val="0"/>
    <w:qFormat/>
    <w:pPr>
      <w:jc w:val="left"/>
    </w:pPr>
  </w:style>
  <w:style w:type="character" w:styleId="930" w:customStyle="1">
    <w:name w:val="批注主题 字符"/>
    <w:link w:val="931"/>
    <w:uiPriority w:val="0"/>
    <w:qFormat/>
    <w:rPr>
      <w:rFonts w:ascii="Times New Roman" w:hAnsi="Times New Roman" w:eastAsia="宋体" w:cs="Times New Roman"/>
      <w:b/>
      <w:bCs/>
      <w:sz w:val="21"/>
      <w:szCs w:val="24"/>
    </w:rPr>
  </w:style>
  <w:style w:type="paragraph" w:styleId="931" w:customStyle="1">
    <w:name w:val="批注主题1"/>
    <w:basedOn w:val="929"/>
    <w:next w:val="929"/>
    <w:link w:val="930"/>
    <w:uiPriority w:val="0"/>
    <w:qFormat/>
    <w:rPr>
      <w:b/>
      <w:bCs/>
    </w:rPr>
  </w:style>
  <w:style w:type="character" w:styleId="932" w:customStyle="1">
    <w:name w:val="font11"/>
    <w:link w:val="789"/>
    <w:uiPriority w:val="0"/>
    <w:qFormat/>
    <w:rPr>
      <w:rFonts w:hint="eastAsia" w:ascii="黑体" w:hAnsi="宋体" w:eastAsia="黑体" w:cs="黑体"/>
      <w:color w:val="000000"/>
      <w:sz w:val="18"/>
      <w:szCs w:val="18"/>
      <w:u w:val="none"/>
    </w:rPr>
  </w:style>
  <w:style w:type="character" w:styleId="933" w:customStyle="1">
    <w:name w:val="wyg1"/>
    <w:link w:val="789"/>
    <w:uiPriority w:val="6"/>
    <w:qFormat/>
    <w:rPr>
      <w:color w:val="000000"/>
      <w:sz w:val="20"/>
      <w:szCs w:val="20"/>
      <w:u w:val="none"/>
    </w:rPr>
  </w:style>
  <w:style w:type="character" w:styleId="934" w:customStyle="1">
    <w:name w:val="NormalCharacter1"/>
    <w:link w:val="789"/>
    <w:uiPriority w:val="0"/>
    <w:semiHidden/>
    <w:qFormat/>
    <w:rPr>
      <w:sz w:val="28"/>
      <w:lang w:val="en-US" w:eastAsia="zh-CN" w:bidi="ar-SA"/>
    </w:rPr>
  </w:style>
  <w:style w:type="character" w:styleId="935" w:customStyle="1">
    <w:name w:val="font21"/>
    <w:link w:val="789"/>
    <w:uiPriority w:val="0"/>
    <w:qFormat/>
    <w:rPr>
      <w:rFonts w:hint="eastAsia" w:ascii="宋体" w:hAnsi="宋体" w:eastAsia="宋体" w:cs="宋体"/>
      <w:b/>
      <w:bCs/>
      <w:color w:val="000000"/>
      <w:sz w:val="28"/>
      <w:szCs w:val="28"/>
      <w:u w:val="none"/>
    </w:rPr>
  </w:style>
  <w:style w:type="character" w:styleId="936" w:customStyle="1">
    <w:name w:val="font131"/>
    <w:link w:val="789"/>
    <w:uiPriority w:val="0"/>
    <w:qFormat/>
    <w:rPr>
      <w:rFonts w:hint="eastAsia" w:ascii="宋体" w:hAnsi="宋体" w:eastAsia="宋体" w:cs="宋体"/>
      <w:color w:val="000000"/>
      <w:sz w:val="20"/>
      <w:szCs w:val="20"/>
      <w:u w:val="none"/>
    </w:rPr>
  </w:style>
  <w:style w:type="character" w:styleId="937" w:customStyle="1">
    <w:name w:val="font41"/>
    <w:link w:val="789"/>
    <w:uiPriority w:val="0"/>
    <w:qFormat/>
    <w:rPr>
      <w:rFonts w:ascii="Arial" w:hAnsi="Arial" w:cs="Arial"/>
      <w:color w:val="000000"/>
      <w:sz w:val="22"/>
      <w:szCs w:val="22"/>
      <w:u w:val="none"/>
    </w:rPr>
  </w:style>
  <w:style w:type="paragraph" w:styleId="938" w:customStyle="1">
    <w:name w:val="题注1"/>
    <w:basedOn w:val="789"/>
    <w:next w:val="789"/>
    <w:uiPriority w:val="35"/>
    <w:qFormat/>
    <w:pPr>
      <w:spacing w:line="276" w:lineRule="auto"/>
    </w:pPr>
    <w:rPr>
      <w:b/>
      <w:bCs/>
      <w:color w:val="4f81bd"/>
      <w:sz w:val="18"/>
      <w:szCs w:val="18"/>
    </w:rPr>
  </w:style>
  <w:style w:type="paragraph" w:styleId="939" w:customStyle="1">
    <w:name w:val="目录 91"/>
    <w:basedOn w:val="789"/>
    <w:next w:val="789"/>
    <w:uiPriority w:val="39"/>
    <w:unhideWhenUsed/>
    <w:qFormat/>
    <w:pPr>
      <w:ind w:left="2268" w:right="0" w:firstLine="0"/>
      <w:spacing w:after="57"/>
    </w:pPr>
  </w:style>
  <w:style w:type="paragraph" w:styleId="940" w:customStyle="1">
    <w:name w:val="正文缩进11"/>
    <w:basedOn w:val="789"/>
    <w:uiPriority w:val="0"/>
    <w:unhideWhenUsed/>
    <w:qFormat/>
    <w:pPr>
      <w:ind w:firstLine="420"/>
    </w:pPr>
  </w:style>
  <w:style w:type="paragraph" w:styleId="941" w:customStyle="1">
    <w:name w:val="目录 71"/>
    <w:basedOn w:val="789"/>
    <w:next w:val="789"/>
    <w:uiPriority w:val="39"/>
    <w:unhideWhenUsed/>
    <w:qFormat/>
    <w:pPr>
      <w:ind w:left="1701" w:right="0" w:firstLine="0"/>
      <w:spacing w:after="57"/>
    </w:pPr>
  </w:style>
  <w:style w:type="paragraph" w:styleId="942" w:customStyle="1">
    <w:name w:val="图表目录1"/>
    <w:basedOn w:val="789"/>
    <w:next w:val="789"/>
    <w:uiPriority w:val="99"/>
    <w:unhideWhenUsed/>
    <w:qFormat/>
    <w:pPr>
      <w:spacing w:after="0" w:afterAutospacing="0"/>
    </w:pPr>
  </w:style>
  <w:style w:type="paragraph" w:styleId="943" w:customStyle="1">
    <w:name w:val="目录 31"/>
    <w:basedOn w:val="789"/>
    <w:next w:val="789"/>
    <w:uiPriority w:val="39"/>
    <w:unhideWhenUsed/>
    <w:qFormat/>
    <w:pPr>
      <w:ind w:left="567" w:right="0" w:firstLine="0"/>
      <w:spacing w:after="57"/>
    </w:pPr>
  </w:style>
  <w:style w:type="paragraph" w:styleId="944" w:customStyle="1">
    <w:name w:val="目录 61"/>
    <w:basedOn w:val="789"/>
    <w:next w:val="789"/>
    <w:uiPriority w:val="39"/>
    <w:unhideWhenUsed/>
    <w:qFormat/>
    <w:pPr>
      <w:ind w:left="1417" w:right="0" w:firstLine="0"/>
      <w:spacing w:after="57"/>
    </w:pPr>
  </w:style>
  <w:style w:type="paragraph" w:styleId="945" w:customStyle="1">
    <w:name w:val="目录 41"/>
    <w:basedOn w:val="789"/>
    <w:next w:val="789"/>
    <w:uiPriority w:val="39"/>
    <w:unhideWhenUsed/>
    <w:qFormat/>
    <w:pPr>
      <w:ind w:left="850" w:right="0" w:firstLine="0"/>
      <w:spacing w:after="57"/>
    </w:pPr>
  </w:style>
  <w:style w:type="paragraph" w:styleId="946" w:customStyle="1">
    <w:name w:val="正文缩进1"/>
    <w:basedOn w:val="789"/>
    <w:uiPriority w:val="0"/>
    <w:qFormat/>
    <w:pPr>
      <w:ind w:firstLine="420"/>
    </w:pPr>
  </w:style>
  <w:style w:type="paragraph" w:styleId="947" w:customStyle="1">
    <w:name w:val="目录 21"/>
    <w:basedOn w:val="789"/>
    <w:next w:val="789"/>
    <w:uiPriority w:val="39"/>
    <w:unhideWhenUsed/>
    <w:qFormat/>
    <w:pPr>
      <w:ind w:left="283" w:right="0" w:firstLine="0"/>
      <w:spacing w:after="57"/>
    </w:pPr>
  </w:style>
  <w:style w:type="paragraph" w:styleId="948" w:customStyle="1">
    <w:name w:val="目录 51"/>
    <w:basedOn w:val="789"/>
    <w:next w:val="789"/>
    <w:uiPriority w:val="39"/>
    <w:unhideWhenUsed/>
    <w:qFormat/>
    <w:pPr>
      <w:ind w:left="1134" w:right="0" w:firstLine="0"/>
      <w:spacing w:after="57"/>
    </w:pPr>
  </w:style>
  <w:style w:type="paragraph" w:styleId="949" w:customStyle="1">
    <w:name w:val="目录 81"/>
    <w:basedOn w:val="789"/>
    <w:next w:val="789"/>
    <w:uiPriority w:val="39"/>
    <w:unhideWhenUsed/>
    <w:qFormat/>
    <w:pPr>
      <w:ind w:left="1984" w:right="0" w:firstLine="0"/>
      <w:spacing w:after="57"/>
    </w:pPr>
  </w:style>
  <w:style w:type="paragraph" w:styleId="950" w:customStyle="1">
    <w:name w:val="普通(网站)1"/>
    <w:basedOn w:val="78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1" w:customStyle="1">
    <w:name w:val="列表段落"/>
    <w:basedOn w:val="789"/>
    <w:uiPriority w:val="34"/>
    <w:qFormat/>
    <w:pPr>
      <w:contextualSpacing/>
      <w:ind w:left="720"/>
    </w:pPr>
  </w:style>
  <w:style w:type="paragraph" w:styleId="952" w:customStyle="1">
    <w:name w:val="TOC Heading"/>
    <w:uiPriority w:val="39"/>
    <w:unhideWhenUsed/>
    <w:qFormat/>
    <w:rPr>
      <w:rFonts w:hint="default" w:ascii="Calibri" w:hAnsi="Calibri" w:eastAsia="宋体" w:cs="Times New Roman"/>
      <w:lang w:val="en-US" w:eastAsia="zh-CN" w:bidi="ar-SA"/>
    </w:rPr>
  </w:style>
  <w:style w:type="paragraph" w:styleId="953" w:customStyle="1">
    <w:name w:val="页眉1"/>
    <w:basedOn w:val="789"/>
    <w:uiPriority w:val="99"/>
    <w:qFormat/>
    <w:pPr>
      <w:jc w:val="center"/>
      <w:tabs>
        <w:tab w:val="center" w:pos="4153" w:leader="none"/>
        <w:tab w:val="right" w:pos="8306" w:leader="none"/>
      </w:tabs>
      <w:pBdr>
        <w:bottom w:val="single" w:color="000000" w:sz="6" w:space="1"/>
      </w:pBdr>
    </w:pPr>
    <w:rPr>
      <w:sz w:val="18"/>
      <w:szCs w:val="18"/>
    </w:rPr>
  </w:style>
  <w:style w:type="paragraph" w:styleId="954" w:customStyle="1">
    <w:name w:val="无间隔"/>
    <w:uiPriority w:val="1"/>
    <w:qFormat/>
    <w:rPr>
      <w:rFonts w:hint="default" w:ascii="Calibri" w:hAnsi="Calibri" w:eastAsia="宋体" w:cs="Times New Roman"/>
      <w:lang w:val="en-US" w:eastAsia="zh-CN" w:bidi="ar-SA"/>
    </w:rPr>
  </w:style>
  <w:style w:type="paragraph" w:styleId="955" w:customStyle="1">
    <w:name w:val="EnvelopeReturn1"/>
    <w:basedOn w:val="789"/>
    <w:uiPriority w:val="0"/>
    <w:qFormat/>
    <w:rPr>
      <w:rFonts w:ascii="Arial" w:hAnsi="Arial"/>
    </w:rPr>
  </w:style>
  <w:style w:type="paragraph" w:styleId="956" w:customStyle="1">
    <w:name w:val="EnvelopeReturn11"/>
    <w:basedOn w:val="789"/>
    <w:uiPriority w:val="0"/>
    <w:qFormat/>
    <w:rPr>
      <w:rFonts w:ascii="Arial" w:hAnsi="Arial"/>
    </w:rPr>
  </w:style>
  <w:style w:type="paragraph" w:styleId="957" w:customStyle="1">
    <w:name w:val="标题 11"/>
    <w:basedOn w:val="789"/>
    <w:next w:val="789"/>
    <w:uiPriority w:val="0"/>
    <w:qFormat/>
    <w:pPr>
      <w:jc w:val="center"/>
      <w:keepLines/>
      <w:keepNext/>
      <w:spacing w:line="578" w:lineRule="auto"/>
      <w:outlineLvl w:val="0"/>
    </w:pPr>
    <w:rPr>
      <w:rFonts w:eastAsia="新宋体"/>
      <w:b/>
      <w:bCs/>
      <w:sz w:val="30"/>
      <w:szCs w:val="44"/>
    </w:rPr>
  </w:style>
  <w:style w:type="paragraph" w:styleId="958" w:customStyle="1">
    <w:name w:val="BodyTextIndent1"/>
    <w:basedOn w:val="789"/>
    <w:next w:val="955"/>
    <w:uiPriority w:val="0"/>
    <w:qFormat/>
    <w:pPr>
      <w:ind w:left="420"/>
      <w:spacing w:after="120"/>
    </w:pPr>
  </w:style>
  <w:style w:type="paragraph" w:styleId="959" w:customStyle="1">
    <w:name w:val="页脚1"/>
    <w:basedOn w:val="789"/>
    <w:uiPriority w:val="99"/>
    <w:qFormat/>
    <w:pPr>
      <w:jc w:val="left"/>
      <w:tabs>
        <w:tab w:val="center" w:pos="4153" w:leader="none"/>
        <w:tab w:val="right" w:pos="8306" w:leader="none"/>
      </w:tabs>
    </w:pPr>
    <w:rPr>
      <w:sz w:val="18"/>
      <w:szCs w:val="18"/>
    </w:rPr>
  </w:style>
  <w:style w:type="paragraph" w:styleId="960" w:customStyle="1">
    <w:name w:val="正文缩进2"/>
    <w:basedOn w:val="789"/>
    <w:uiPriority w:val="0"/>
    <w:qFormat/>
    <w:pPr>
      <w:ind w:firstLine="420"/>
    </w:pPr>
  </w:style>
  <w:style w:type="paragraph" w:styleId="961" w:customStyle="1">
    <w:name w:val="BodyTextIndent11"/>
    <w:basedOn w:val="789"/>
    <w:next w:val="956"/>
    <w:uiPriority w:val="0"/>
    <w:qFormat/>
    <w:pPr>
      <w:ind w:left="420"/>
      <w:spacing w:after="120"/>
    </w:pPr>
  </w:style>
  <w:style w:type="paragraph" w:styleId="962" w:customStyle="1">
    <w:name w:val="Body text|21"/>
    <w:basedOn w:val="78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3" w:customStyle="1">
    <w:name w:val="Grid Table 4 - Accent 2"/>
    <w:uiPriority w:val="59"/>
    <w:qFormat/>
    <w:rPr>
      <w:lang w:val="en-US" w:eastAsia="zh-CN" w:bidi="ar-SA"/>
    </w:rPr>
    <w:tblPr/>
  </w:style>
  <w:style w:type="table" w:styleId="964" w:customStyle="1">
    <w:name w:val="Lined - Accent 3"/>
    <w:uiPriority w:val="99"/>
    <w:qFormat/>
    <w:rPr>
      <w:color w:val="404040"/>
      <w:lang w:val="en-US" w:eastAsia="zh-CN" w:bidi="ar-SA"/>
    </w:rPr>
    <w:tblPr/>
  </w:style>
  <w:style w:type="table" w:styleId="965" w:customStyle="1">
    <w:name w:val="网格型11"/>
    <w:uiPriority w:val="59"/>
    <w:qFormat/>
    <w:rPr>
      <w:lang w:val="en-US" w:eastAsia="zh-CN" w:bidi="ar-SA"/>
    </w:rPr>
    <w:tblPr/>
  </w:style>
  <w:style w:type="table" w:styleId="966" w:customStyle="1">
    <w:name w:val="List Table 6 Colorful - Accent 1"/>
    <w:uiPriority w:val="99"/>
    <w:qFormat/>
    <w:rPr>
      <w:lang w:val="en-US" w:eastAsia="zh-CN" w:bidi="ar-SA"/>
    </w:rPr>
    <w:tblPr/>
  </w:style>
  <w:style w:type="table" w:styleId="967" w:customStyle="1">
    <w:name w:val="Grid Table 2 - Accent 4"/>
    <w:uiPriority w:val="99"/>
    <w:qFormat/>
    <w:rPr>
      <w:lang w:val="en-US" w:eastAsia="zh-CN" w:bidi="ar-SA"/>
    </w:rPr>
    <w:tblPr/>
  </w:style>
  <w:style w:type="table" w:styleId="968" w:customStyle="1">
    <w:name w:val="List Table 3 - Accent 5"/>
    <w:uiPriority w:val="99"/>
    <w:qFormat/>
    <w:rPr>
      <w:lang w:val="en-US" w:eastAsia="zh-CN" w:bidi="ar-SA"/>
    </w:rPr>
    <w:tblPr/>
  </w:style>
  <w:style w:type="table" w:styleId="969" w:customStyle="1">
    <w:name w:val="普通表格1"/>
    <w:uiPriority w:val="99"/>
    <w:unhideWhenUsed/>
    <w:qFormat/>
    <w:rPr>
      <w:lang w:val="en-US" w:eastAsia="zh-CN" w:bidi="ar-SA"/>
    </w:rPr>
    <w:tblPr/>
  </w:style>
  <w:style w:type="table" w:styleId="970" w:customStyle="1">
    <w:name w:val="List Table 3 - Accent 3"/>
    <w:uiPriority w:val="99"/>
    <w:qFormat/>
    <w:rPr>
      <w:lang w:val="en-US" w:eastAsia="zh-CN" w:bidi="ar-SA"/>
    </w:rPr>
    <w:tblPr/>
  </w:style>
  <w:style w:type="table" w:styleId="971" w:customStyle="1">
    <w:name w:val="List Table 4 - Accent 2"/>
    <w:uiPriority w:val="99"/>
    <w:qFormat/>
    <w:rPr>
      <w:lang w:val="en-US" w:eastAsia="zh-CN" w:bidi="ar-SA"/>
    </w:rPr>
    <w:tblPr/>
  </w:style>
  <w:style w:type="table" w:styleId="972" w:customStyle="1">
    <w:name w:val="List Table 6 Colorful - Accent 2"/>
    <w:uiPriority w:val="99"/>
    <w:qFormat/>
    <w:rPr>
      <w:lang w:val="en-US" w:eastAsia="zh-CN" w:bidi="ar-SA"/>
    </w:rPr>
    <w:tblPr/>
  </w:style>
  <w:style w:type="table" w:styleId="973" w:customStyle="1">
    <w:name w:val="List Table 4 - Accent 4"/>
    <w:uiPriority w:val="99"/>
    <w:qFormat/>
    <w:rPr>
      <w:lang w:val="en-US" w:eastAsia="zh-CN" w:bidi="ar-SA"/>
    </w:rPr>
    <w:tblPr/>
  </w:style>
  <w:style w:type="table" w:styleId="974" w:customStyle="1">
    <w:name w:val="List Table 5 Dark - Accent 3"/>
    <w:uiPriority w:val="99"/>
    <w:qFormat/>
    <w:rPr>
      <w:lang w:val="en-US" w:eastAsia="zh-CN" w:bidi="ar-SA"/>
    </w:rPr>
    <w:tblPr/>
  </w:style>
  <w:style w:type="table" w:styleId="975" w:customStyle="1">
    <w:name w:val="List Table 2"/>
    <w:uiPriority w:val="99"/>
    <w:qFormat/>
    <w:rPr>
      <w:lang w:val="en-US" w:eastAsia="zh-CN" w:bidi="ar-SA"/>
    </w:rPr>
    <w:tblPr/>
  </w:style>
  <w:style w:type="table" w:styleId="976" w:customStyle="1">
    <w:name w:val="List Table 5 Dark - Accent 1"/>
    <w:uiPriority w:val="99"/>
    <w:qFormat/>
    <w:rPr>
      <w:lang w:val="en-US" w:eastAsia="zh-CN" w:bidi="ar-SA"/>
    </w:rPr>
    <w:tblPr/>
  </w:style>
  <w:style w:type="table" w:styleId="977" w:customStyle="1">
    <w:name w:val="Grid Table 7 Colorful - Accent 5"/>
    <w:uiPriority w:val="99"/>
    <w:qFormat/>
    <w:rPr>
      <w:lang w:val="en-US" w:eastAsia="zh-CN" w:bidi="ar-SA"/>
    </w:rPr>
    <w:tblPr/>
  </w:style>
  <w:style w:type="table" w:styleId="978" w:customStyle="1">
    <w:name w:val="List Table 2 - Accent 5"/>
    <w:uiPriority w:val="99"/>
    <w:qFormat/>
    <w:rPr>
      <w:lang w:val="en-US" w:eastAsia="zh-CN" w:bidi="ar-SA"/>
    </w:rPr>
    <w:tblPr/>
  </w:style>
  <w:style w:type="table" w:styleId="979" w:customStyle="1">
    <w:name w:val="List Table 5 Dark"/>
    <w:uiPriority w:val="99"/>
    <w:qFormat/>
    <w:rPr>
      <w:lang w:val="en-US" w:eastAsia="zh-CN" w:bidi="ar-SA"/>
    </w:rPr>
    <w:tblPr/>
  </w:style>
  <w:style w:type="table" w:styleId="980" w:customStyle="1">
    <w:name w:val="List Table 1 Light - Accent 5"/>
    <w:uiPriority w:val="99"/>
    <w:qFormat/>
    <w:rPr>
      <w:lang w:val="en-US" w:eastAsia="zh-CN" w:bidi="ar-SA"/>
    </w:rPr>
    <w:tblPr/>
  </w:style>
  <w:style w:type="table" w:styleId="981" w:customStyle="1">
    <w:name w:val="Grid Table 7 Colorful - Accent 3"/>
    <w:uiPriority w:val="99"/>
    <w:qFormat/>
    <w:rPr>
      <w:lang w:val="en-US" w:eastAsia="zh-CN" w:bidi="ar-SA"/>
    </w:rPr>
    <w:tblPr/>
  </w:style>
  <w:style w:type="table" w:styleId="982" w:customStyle="1">
    <w:name w:val="List Table 3 - Accent 6"/>
    <w:uiPriority w:val="99"/>
    <w:qFormat/>
    <w:rPr>
      <w:lang w:val="en-US" w:eastAsia="zh-CN" w:bidi="ar-SA"/>
    </w:rPr>
    <w:tblPr/>
  </w:style>
  <w:style w:type="table" w:styleId="983" w:customStyle="1">
    <w:name w:val="List Table 5 Dark - Accent 6"/>
    <w:uiPriority w:val="99"/>
    <w:qFormat/>
    <w:rPr>
      <w:lang w:val="en-US" w:eastAsia="zh-CN" w:bidi="ar-SA"/>
    </w:rPr>
    <w:tblPr/>
  </w:style>
  <w:style w:type="table" w:styleId="984" w:customStyle="1">
    <w:name w:val="List Table 4 - Accent 3"/>
    <w:uiPriority w:val="99"/>
    <w:qFormat/>
    <w:rPr>
      <w:lang w:val="en-US" w:eastAsia="zh-CN" w:bidi="ar-SA"/>
    </w:rPr>
    <w:tblPr/>
  </w:style>
  <w:style w:type="table" w:styleId="985" w:customStyle="1">
    <w:name w:val="List Table 5 Dark - Accent 2"/>
    <w:uiPriority w:val="99"/>
    <w:qFormat/>
    <w:rPr>
      <w:lang w:val="en-US" w:eastAsia="zh-CN" w:bidi="ar-SA"/>
    </w:rPr>
    <w:tblPr/>
  </w:style>
  <w:style w:type="table" w:styleId="986" w:customStyle="1">
    <w:name w:val="List Table 2 - Accent 3"/>
    <w:uiPriority w:val="99"/>
    <w:qFormat/>
    <w:rPr>
      <w:lang w:val="en-US" w:eastAsia="zh-CN" w:bidi="ar-SA"/>
    </w:rPr>
    <w:tblPr/>
  </w:style>
  <w:style w:type="table" w:styleId="987" w:customStyle="1">
    <w:name w:val="Grid Table 7 Colorful"/>
    <w:uiPriority w:val="99"/>
    <w:qFormat/>
    <w:rPr>
      <w:lang w:val="en-US" w:eastAsia="zh-CN" w:bidi="ar-SA"/>
    </w:rPr>
    <w:tblPr/>
  </w:style>
  <w:style w:type="table" w:styleId="988" w:customStyle="1">
    <w:name w:val="List Table 4 - Accent 5"/>
    <w:uiPriority w:val="99"/>
    <w:qFormat/>
    <w:rPr>
      <w:lang w:val="en-US" w:eastAsia="zh-CN" w:bidi="ar-SA"/>
    </w:rPr>
    <w:tblPr/>
  </w:style>
  <w:style w:type="table" w:styleId="989" w:customStyle="1">
    <w:name w:val="网格型1"/>
    <w:basedOn w:val="969"/>
    <w:uiPriority w:val="39"/>
    <w:qFormat/>
    <w:tblPr/>
  </w:style>
  <w:style w:type="table" w:styleId="990" w:customStyle="1">
    <w:name w:val="List Table 1 Light - Accent 4"/>
    <w:uiPriority w:val="99"/>
    <w:qFormat/>
    <w:rPr>
      <w:lang w:val="en-US" w:eastAsia="zh-CN" w:bidi="ar-SA"/>
    </w:rPr>
    <w:tblPr/>
  </w:style>
  <w:style w:type="table" w:styleId="991" w:customStyle="1">
    <w:name w:val="List Table 6 Colorful - Accent 3"/>
    <w:uiPriority w:val="99"/>
    <w:qFormat/>
    <w:rPr>
      <w:lang w:val="en-US" w:eastAsia="zh-CN" w:bidi="ar-SA"/>
    </w:rPr>
    <w:tblPr/>
  </w:style>
  <w:style w:type="table" w:styleId="992" w:customStyle="1">
    <w:name w:val="List Table 3 - Accent 2"/>
    <w:uiPriority w:val="99"/>
    <w:qFormat/>
    <w:rPr>
      <w:lang w:val="en-US" w:eastAsia="zh-CN" w:bidi="ar-SA"/>
    </w:rPr>
    <w:tblPr/>
  </w:style>
  <w:style w:type="table" w:styleId="993" w:customStyle="1">
    <w:name w:val="List Table 1 Light"/>
    <w:uiPriority w:val="99"/>
    <w:qFormat/>
    <w:rPr>
      <w:lang w:val="en-US" w:eastAsia="zh-CN" w:bidi="ar-SA"/>
    </w:rPr>
    <w:tblPr/>
  </w:style>
  <w:style w:type="table" w:styleId="994" w:customStyle="1">
    <w:name w:val="List Table 6 Colorful"/>
    <w:uiPriority w:val="99"/>
    <w:qFormat/>
    <w:rPr>
      <w:lang w:val="en-US" w:eastAsia="zh-CN" w:bidi="ar-SA"/>
    </w:rPr>
    <w:tblPr/>
  </w:style>
  <w:style w:type="table" w:styleId="995" w:customStyle="1">
    <w:name w:val="Grid Table 7 Colorful - Accent 2"/>
    <w:uiPriority w:val="99"/>
    <w:qFormat/>
    <w:rPr>
      <w:lang w:val="en-US" w:eastAsia="zh-CN" w:bidi="ar-SA"/>
    </w:rPr>
    <w:tblPr/>
  </w:style>
  <w:style w:type="table" w:styleId="996" w:customStyle="1">
    <w:name w:val="List Table 2 - Accent 4"/>
    <w:uiPriority w:val="99"/>
    <w:qFormat/>
    <w:rPr>
      <w:lang w:val="en-US" w:eastAsia="zh-CN" w:bidi="ar-SA"/>
    </w:rPr>
    <w:tblPr/>
  </w:style>
  <w:style w:type="table" w:styleId="997" w:customStyle="1">
    <w:name w:val="Grid Table 6 Colorful - Accent 1"/>
    <w:uiPriority w:val="99"/>
    <w:qFormat/>
    <w:rPr>
      <w:lang w:val="en-US" w:eastAsia="zh-CN" w:bidi="ar-SA"/>
    </w:rPr>
    <w:tblPr/>
  </w:style>
  <w:style w:type="table" w:styleId="998" w:customStyle="1">
    <w:name w:val="Grid Table 3 - Accent 2"/>
    <w:uiPriority w:val="99"/>
    <w:qFormat/>
    <w:rPr>
      <w:lang w:val="en-US" w:eastAsia="zh-CN" w:bidi="ar-SA"/>
    </w:rPr>
    <w:tblPr/>
  </w:style>
  <w:style w:type="table" w:styleId="999" w:customStyle="1">
    <w:name w:val="Grid Table 5 Dark- Accent 4"/>
    <w:uiPriority w:val="99"/>
    <w:qFormat/>
    <w:rPr>
      <w:lang w:val="en-US" w:eastAsia="zh-CN" w:bidi="ar-SA"/>
    </w:rPr>
    <w:tblPr/>
  </w:style>
  <w:style w:type="table" w:styleId="1000" w:customStyle="1">
    <w:name w:val="List Table 7 Colorful - Accent 2"/>
    <w:uiPriority w:val="99"/>
    <w:qFormat/>
    <w:rPr>
      <w:lang w:val="en-US" w:eastAsia="zh-CN" w:bidi="ar-SA"/>
    </w:rPr>
    <w:tblPr/>
  </w:style>
  <w:style w:type="table" w:styleId="1001" w:customStyle="1">
    <w:name w:val="Grid Table 6 Colorful - Accent 4"/>
    <w:uiPriority w:val="99"/>
    <w:qFormat/>
    <w:rPr>
      <w:lang w:val="en-US" w:eastAsia="zh-CN" w:bidi="ar-SA"/>
    </w:rPr>
    <w:tblPr/>
  </w:style>
  <w:style w:type="table" w:styleId="1002" w:customStyle="1">
    <w:name w:val="List Table 3"/>
    <w:uiPriority w:val="99"/>
    <w:qFormat/>
    <w:rPr>
      <w:lang w:val="en-US" w:eastAsia="zh-CN" w:bidi="ar-SA"/>
    </w:rPr>
    <w:tblPr/>
  </w:style>
  <w:style w:type="table" w:styleId="1003" w:customStyle="1">
    <w:name w:val="Grid Table 2 - Accent 5"/>
    <w:uiPriority w:val="99"/>
    <w:qFormat/>
    <w:rPr>
      <w:lang w:val="en-US" w:eastAsia="zh-CN" w:bidi="ar-SA"/>
    </w:rPr>
    <w:tblPr/>
  </w:style>
  <w:style w:type="table" w:styleId="1004" w:customStyle="1">
    <w:name w:val="Grid Table 5 Dark - Accent 3"/>
    <w:uiPriority w:val="99"/>
    <w:qFormat/>
    <w:rPr>
      <w:lang w:val="en-US" w:eastAsia="zh-CN" w:bidi="ar-SA"/>
    </w:rPr>
    <w:tblPr/>
  </w:style>
  <w:style w:type="table" w:styleId="1005" w:customStyle="1">
    <w:name w:val="Grid Table 2"/>
    <w:uiPriority w:val="99"/>
    <w:qFormat/>
    <w:rPr>
      <w:lang w:val="en-US" w:eastAsia="zh-CN" w:bidi="ar-SA"/>
    </w:rPr>
    <w:tblPr/>
  </w:style>
  <w:style w:type="table" w:styleId="1006" w:customStyle="1">
    <w:name w:val="Lined - Accent 5"/>
    <w:uiPriority w:val="99"/>
    <w:qFormat/>
    <w:rPr>
      <w:color w:val="404040"/>
      <w:lang w:val="en-US" w:eastAsia="zh-CN" w:bidi="ar-SA"/>
    </w:rPr>
    <w:tblPr/>
  </w:style>
  <w:style w:type="table" w:styleId="1007" w:customStyle="1">
    <w:name w:val="Lined - Accent 4"/>
    <w:uiPriority w:val="99"/>
    <w:qFormat/>
    <w:rPr>
      <w:color w:val="404040"/>
      <w:lang w:val="en-US" w:eastAsia="zh-CN" w:bidi="ar-SA"/>
    </w:rPr>
    <w:tblPr/>
  </w:style>
  <w:style w:type="table" w:styleId="1008" w:customStyle="1">
    <w:name w:val="Plain Table 2"/>
    <w:uiPriority w:val="59"/>
    <w:qFormat/>
    <w:rPr>
      <w:lang w:val="en-US" w:eastAsia="zh-CN" w:bidi="ar-SA"/>
    </w:rPr>
    <w:tblPr/>
  </w:style>
  <w:style w:type="table" w:styleId="1009" w:customStyle="1">
    <w:name w:val="Bordered - Accent 6"/>
    <w:uiPriority w:val="99"/>
    <w:qFormat/>
    <w:rPr>
      <w:lang w:val="en-US" w:eastAsia="zh-CN" w:bidi="ar-SA"/>
    </w:rPr>
    <w:tblPr/>
  </w:style>
  <w:style w:type="table" w:styleId="1010" w:customStyle="1">
    <w:name w:val="Grid Table 3 - Accent 3"/>
    <w:uiPriority w:val="99"/>
    <w:qFormat/>
    <w:rPr>
      <w:lang w:val="en-US" w:eastAsia="zh-CN" w:bidi="ar-SA"/>
    </w:rPr>
    <w:tblPr/>
  </w:style>
  <w:style w:type="table" w:styleId="1011" w:customStyle="1">
    <w:name w:val="Table Grid Light"/>
    <w:uiPriority w:val="59"/>
    <w:qFormat/>
    <w:rPr>
      <w:lang w:val="en-US" w:eastAsia="zh-CN" w:bidi="ar-SA"/>
    </w:rPr>
    <w:tblPr/>
  </w:style>
  <w:style w:type="table" w:styleId="1012" w:customStyle="1">
    <w:name w:val="List Table 3 - Accent 4"/>
    <w:uiPriority w:val="99"/>
    <w:qFormat/>
    <w:rPr>
      <w:lang w:val="en-US" w:eastAsia="zh-CN" w:bidi="ar-SA"/>
    </w:rPr>
    <w:tblPr/>
  </w:style>
  <w:style w:type="table" w:styleId="1013" w:customStyle="1">
    <w:name w:val="List Table 7 Colorful - Accent 1"/>
    <w:uiPriority w:val="99"/>
    <w:qFormat/>
    <w:rPr>
      <w:lang w:val="en-US" w:eastAsia="zh-CN" w:bidi="ar-SA"/>
    </w:rPr>
    <w:tblPr/>
  </w:style>
  <w:style w:type="table" w:styleId="1014" w:customStyle="1">
    <w:name w:val="Grid Table 1 Light - Accent 1"/>
    <w:uiPriority w:val="99"/>
    <w:qFormat/>
    <w:rPr>
      <w:lang w:val="en-US" w:eastAsia="zh-CN" w:bidi="ar-SA"/>
    </w:rPr>
    <w:tblPr/>
  </w:style>
  <w:style w:type="table" w:styleId="1015" w:customStyle="1">
    <w:name w:val="Lined - Accent 1"/>
    <w:uiPriority w:val="99"/>
    <w:qFormat/>
    <w:rPr>
      <w:color w:val="404040"/>
      <w:lang w:val="en-US" w:eastAsia="zh-CN" w:bidi="ar-SA"/>
    </w:rPr>
    <w:tblPr/>
  </w:style>
  <w:style w:type="table" w:styleId="1016" w:customStyle="1">
    <w:name w:val="Grid Table 3 - Accent 6"/>
    <w:uiPriority w:val="99"/>
    <w:qFormat/>
    <w:rPr>
      <w:lang w:val="en-US" w:eastAsia="zh-CN" w:bidi="ar-SA"/>
    </w:rPr>
    <w:tblPr/>
  </w:style>
  <w:style w:type="table" w:styleId="1017" w:customStyle="1">
    <w:name w:val="Plain Table 3"/>
    <w:uiPriority w:val="99"/>
    <w:qFormat/>
    <w:rPr>
      <w:lang w:val="en-US" w:eastAsia="zh-CN" w:bidi="ar-SA"/>
    </w:rPr>
    <w:tblPr/>
  </w:style>
  <w:style w:type="table" w:styleId="1018" w:customStyle="1">
    <w:name w:val="Grid Table 4 - Accent 4"/>
    <w:uiPriority w:val="59"/>
    <w:qFormat/>
    <w:rPr>
      <w:lang w:val="en-US" w:eastAsia="zh-CN" w:bidi="ar-SA"/>
    </w:rPr>
    <w:tblPr/>
  </w:style>
  <w:style w:type="table" w:styleId="1019" w:customStyle="1">
    <w:name w:val="Grid Table 3 - Accent 5"/>
    <w:uiPriority w:val="99"/>
    <w:qFormat/>
    <w:rPr>
      <w:lang w:val="en-US" w:eastAsia="zh-CN" w:bidi="ar-SA"/>
    </w:rPr>
    <w:tblPr/>
  </w:style>
  <w:style w:type="table" w:styleId="1020" w:customStyle="1">
    <w:name w:val="Plain Table 1"/>
    <w:uiPriority w:val="59"/>
    <w:qFormat/>
    <w:rPr>
      <w:lang w:val="en-US" w:eastAsia="zh-CN" w:bidi="ar-SA"/>
    </w:rPr>
    <w:tblPr/>
  </w:style>
  <w:style w:type="table" w:styleId="1021" w:customStyle="1">
    <w:name w:val="Bordered - Accent 5"/>
    <w:uiPriority w:val="99"/>
    <w:qFormat/>
    <w:rPr>
      <w:lang w:val="en-US" w:eastAsia="zh-CN" w:bidi="ar-SA"/>
    </w:rPr>
    <w:tblPr/>
  </w:style>
  <w:style w:type="table" w:styleId="1022" w:customStyle="1">
    <w:name w:val="Grid Table 1 Light"/>
    <w:uiPriority w:val="99"/>
    <w:qFormat/>
    <w:rPr>
      <w:lang w:val="en-US" w:eastAsia="zh-CN" w:bidi="ar-SA"/>
    </w:rPr>
    <w:tblPr/>
  </w:style>
  <w:style w:type="table" w:styleId="1023" w:customStyle="1">
    <w:name w:val="Grid Table 6 Colorful - Accent 2"/>
    <w:uiPriority w:val="99"/>
    <w:qFormat/>
    <w:rPr>
      <w:lang w:val="en-US" w:eastAsia="zh-CN" w:bidi="ar-SA"/>
    </w:rPr>
    <w:tblPr/>
  </w:style>
  <w:style w:type="table" w:styleId="1024" w:customStyle="1">
    <w:name w:val="Grid Table 1 Light - Accent 4"/>
    <w:uiPriority w:val="99"/>
    <w:qFormat/>
    <w:rPr>
      <w:lang w:val="en-US" w:eastAsia="zh-CN" w:bidi="ar-SA"/>
    </w:rPr>
    <w:tblPr/>
  </w:style>
  <w:style w:type="table" w:styleId="1025" w:customStyle="1">
    <w:name w:val="Plain Table 4"/>
    <w:uiPriority w:val="99"/>
    <w:qFormat/>
    <w:rPr>
      <w:lang w:val="en-US" w:eastAsia="zh-CN" w:bidi="ar-SA"/>
    </w:rPr>
    <w:tblPr/>
  </w:style>
  <w:style w:type="table" w:styleId="1026" w:customStyle="1">
    <w:name w:val="Grid Table 4 - Accent 6"/>
    <w:uiPriority w:val="59"/>
    <w:qFormat/>
    <w:rPr>
      <w:lang w:val="en-US" w:eastAsia="zh-CN" w:bidi="ar-SA"/>
    </w:rPr>
    <w:tblPr/>
  </w:style>
  <w:style w:type="table" w:styleId="1027" w:customStyle="1">
    <w:name w:val="Grid Table 1 Light - Accent 3"/>
    <w:uiPriority w:val="99"/>
    <w:qFormat/>
    <w:rPr>
      <w:lang w:val="en-US" w:eastAsia="zh-CN" w:bidi="ar-SA"/>
    </w:rPr>
    <w:tblPr/>
  </w:style>
  <w:style w:type="table" w:styleId="1028" w:customStyle="1">
    <w:name w:val="Grid Table 1 Light - Accent 2"/>
    <w:uiPriority w:val="99"/>
    <w:qFormat/>
    <w:rPr>
      <w:lang w:val="en-US" w:eastAsia="zh-CN" w:bidi="ar-SA"/>
    </w:rPr>
    <w:tblPr/>
  </w:style>
  <w:style w:type="table" w:styleId="1029" w:customStyle="1">
    <w:name w:val="Grid Table 5 Dark- Accent 1"/>
    <w:uiPriority w:val="99"/>
    <w:qFormat/>
    <w:rPr>
      <w:lang w:val="en-US" w:eastAsia="zh-CN" w:bidi="ar-SA"/>
    </w:rPr>
    <w:tblPr/>
  </w:style>
  <w:style w:type="table" w:styleId="1030" w:customStyle="1">
    <w:name w:val="Grid Table 3 - Accent 1"/>
    <w:uiPriority w:val="99"/>
    <w:qFormat/>
    <w:rPr>
      <w:lang w:val="en-US" w:eastAsia="zh-CN" w:bidi="ar-SA"/>
    </w:rPr>
    <w:tblPr/>
  </w:style>
  <w:style w:type="table" w:styleId="1031" w:customStyle="1">
    <w:name w:val="Plain Table 5"/>
    <w:uiPriority w:val="99"/>
    <w:qFormat/>
    <w:rPr>
      <w:lang w:val="en-US" w:eastAsia="zh-CN" w:bidi="ar-SA"/>
    </w:rPr>
    <w:tblPr/>
  </w:style>
  <w:style w:type="table" w:styleId="1032" w:customStyle="1">
    <w:name w:val="Grid Table 4 - Accent 5"/>
    <w:uiPriority w:val="59"/>
    <w:qFormat/>
    <w:rPr>
      <w:lang w:val="en-US" w:eastAsia="zh-CN" w:bidi="ar-SA"/>
    </w:rPr>
    <w:tblPr/>
  </w:style>
  <w:style w:type="table" w:styleId="1033" w:customStyle="1">
    <w:name w:val="Grid Table 1 Light - Accent 5"/>
    <w:uiPriority w:val="99"/>
    <w:qFormat/>
    <w:rPr>
      <w:lang w:val="en-US" w:eastAsia="zh-CN" w:bidi="ar-SA"/>
    </w:rPr>
    <w:tblPr/>
  </w:style>
  <w:style w:type="table" w:styleId="1034" w:customStyle="1">
    <w:name w:val="List Table 7 Colorful - Accent 5"/>
    <w:uiPriority w:val="99"/>
    <w:qFormat/>
    <w:rPr>
      <w:lang w:val="en-US" w:eastAsia="zh-CN" w:bidi="ar-SA"/>
    </w:rPr>
    <w:tblPr/>
  </w:style>
  <w:style w:type="table" w:styleId="1035" w:customStyle="1">
    <w:name w:val="Grid Table 1 Light - Accent 6"/>
    <w:uiPriority w:val="99"/>
    <w:qFormat/>
    <w:rPr>
      <w:lang w:val="en-US" w:eastAsia="zh-CN" w:bidi="ar-SA"/>
    </w:rPr>
    <w:tblPr/>
  </w:style>
  <w:style w:type="table" w:styleId="1036" w:customStyle="1">
    <w:name w:val="Bordered &amp; Lined - Accent 5"/>
    <w:uiPriority w:val="99"/>
    <w:qFormat/>
    <w:rPr>
      <w:color w:val="404040"/>
      <w:lang w:val="en-US" w:eastAsia="zh-CN" w:bidi="ar-SA"/>
    </w:rPr>
    <w:tblPr/>
  </w:style>
  <w:style w:type="table" w:styleId="1037" w:customStyle="1">
    <w:name w:val="Lined - Accent"/>
    <w:uiPriority w:val="99"/>
    <w:qFormat/>
    <w:rPr>
      <w:color w:val="404040"/>
      <w:lang w:val="en-US" w:eastAsia="zh-CN" w:bidi="ar-SA"/>
    </w:rPr>
    <w:tblPr/>
  </w:style>
  <w:style w:type="table" w:styleId="1038" w:customStyle="1">
    <w:name w:val="Bordered &amp; Lined - Accent 4"/>
    <w:uiPriority w:val="99"/>
    <w:qFormat/>
    <w:rPr>
      <w:color w:val="404040"/>
      <w:lang w:val="en-US" w:eastAsia="zh-CN" w:bidi="ar-SA"/>
    </w:rPr>
    <w:tblPr/>
  </w:style>
  <w:style w:type="table" w:styleId="1039" w:customStyle="1">
    <w:name w:val="Grid Table 2 - Accent 1"/>
    <w:uiPriority w:val="99"/>
    <w:qFormat/>
    <w:rPr>
      <w:lang w:val="en-US" w:eastAsia="zh-CN" w:bidi="ar-SA"/>
    </w:rPr>
    <w:tblPr/>
  </w:style>
  <w:style w:type="table" w:styleId="1040" w:customStyle="1">
    <w:name w:val="List Table 5 Dark - Accent 5"/>
    <w:uiPriority w:val="99"/>
    <w:qFormat/>
    <w:rPr>
      <w:lang w:val="en-US" w:eastAsia="zh-CN" w:bidi="ar-SA"/>
    </w:rPr>
    <w:tblPr/>
  </w:style>
  <w:style w:type="table" w:styleId="1041" w:customStyle="1">
    <w:name w:val="List Table 7 Colorful - Accent 3"/>
    <w:uiPriority w:val="99"/>
    <w:qFormat/>
    <w:rPr>
      <w:lang w:val="en-US" w:eastAsia="zh-CN" w:bidi="ar-SA"/>
    </w:rPr>
    <w:tblPr/>
  </w:style>
  <w:style w:type="table" w:styleId="1042" w:customStyle="1">
    <w:name w:val="Bordered &amp; Lined - Accent 2"/>
    <w:uiPriority w:val="99"/>
    <w:qFormat/>
    <w:rPr>
      <w:color w:val="404040"/>
      <w:lang w:val="en-US" w:eastAsia="zh-CN" w:bidi="ar-SA"/>
    </w:rPr>
    <w:tblPr/>
  </w:style>
  <w:style w:type="table" w:styleId="1043" w:customStyle="1">
    <w:name w:val="Bordered &amp; Lined - Accent 6"/>
    <w:uiPriority w:val="99"/>
    <w:qFormat/>
    <w:rPr>
      <w:color w:val="404040"/>
      <w:lang w:val="en-US" w:eastAsia="zh-CN" w:bidi="ar-SA"/>
    </w:rPr>
    <w:tblPr/>
  </w:style>
  <w:style w:type="table" w:styleId="1044" w:customStyle="1">
    <w:name w:val="Grid Table 2 - Accent 2"/>
    <w:uiPriority w:val="99"/>
    <w:qFormat/>
    <w:rPr>
      <w:lang w:val="en-US" w:eastAsia="zh-CN" w:bidi="ar-SA"/>
    </w:rPr>
    <w:tblPr/>
  </w:style>
  <w:style w:type="table" w:styleId="1045" w:customStyle="1">
    <w:name w:val="Grid Table 6 Colorful - Accent 3"/>
    <w:uiPriority w:val="99"/>
    <w:qFormat/>
    <w:rPr>
      <w:lang w:val="en-US" w:eastAsia="zh-CN" w:bidi="ar-SA"/>
    </w:rPr>
    <w:tblPr/>
  </w:style>
  <w:style w:type="table" w:styleId="1046" w:customStyle="1">
    <w:name w:val="Grid Table 5 Dark - Accent 6"/>
    <w:uiPriority w:val="99"/>
    <w:qFormat/>
    <w:rPr>
      <w:lang w:val="en-US" w:eastAsia="zh-CN" w:bidi="ar-SA"/>
    </w:rPr>
    <w:tblPr/>
  </w:style>
  <w:style w:type="table" w:styleId="1047" w:customStyle="1">
    <w:name w:val="Grid Table 2 - Accent 3"/>
    <w:uiPriority w:val="99"/>
    <w:qFormat/>
    <w:rPr>
      <w:lang w:val="en-US" w:eastAsia="zh-CN" w:bidi="ar-SA"/>
    </w:rPr>
    <w:tblPr/>
  </w:style>
  <w:style w:type="table" w:styleId="1048" w:customStyle="1">
    <w:name w:val="Grid Table 5 Dark - Accent 2"/>
    <w:uiPriority w:val="99"/>
    <w:qFormat/>
    <w:rPr>
      <w:lang w:val="en-US" w:eastAsia="zh-CN" w:bidi="ar-SA"/>
    </w:rPr>
    <w:tblPr/>
  </w:style>
  <w:style w:type="table" w:styleId="1049" w:customStyle="1">
    <w:name w:val="Bordered &amp; Lined - Accent 3"/>
    <w:uiPriority w:val="99"/>
    <w:qFormat/>
    <w:rPr>
      <w:color w:val="404040"/>
      <w:lang w:val="en-US" w:eastAsia="zh-CN" w:bidi="ar-SA"/>
    </w:rPr>
    <w:tblPr/>
  </w:style>
  <w:style w:type="table" w:styleId="1050" w:customStyle="1">
    <w:name w:val="Grid Table 5 Dark - Accent 5"/>
    <w:uiPriority w:val="99"/>
    <w:qFormat/>
    <w:rPr>
      <w:lang w:val="en-US" w:eastAsia="zh-CN" w:bidi="ar-SA"/>
    </w:rPr>
    <w:tblPr/>
  </w:style>
  <w:style w:type="table" w:styleId="1051" w:customStyle="1">
    <w:name w:val="Grid Table 2 - Accent 6"/>
    <w:uiPriority w:val="99"/>
    <w:qFormat/>
    <w:rPr>
      <w:lang w:val="en-US" w:eastAsia="zh-CN" w:bidi="ar-SA"/>
    </w:rPr>
    <w:tblPr/>
  </w:style>
  <w:style w:type="table" w:styleId="1052" w:customStyle="1">
    <w:name w:val="Bordered &amp; Lined - Accent 1"/>
    <w:uiPriority w:val="99"/>
    <w:qFormat/>
    <w:rPr>
      <w:color w:val="404040"/>
      <w:lang w:val="en-US" w:eastAsia="zh-CN" w:bidi="ar-SA"/>
    </w:rPr>
    <w:tblPr/>
  </w:style>
  <w:style w:type="table" w:styleId="1053" w:customStyle="1">
    <w:name w:val="Bordered - Accent 3"/>
    <w:uiPriority w:val="99"/>
    <w:qFormat/>
    <w:rPr>
      <w:lang w:val="en-US" w:eastAsia="zh-CN" w:bidi="ar-SA"/>
    </w:rPr>
    <w:tblPr/>
  </w:style>
  <w:style w:type="table" w:styleId="1054" w:customStyle="1">
    <w:name w:val="Grid Table 4"/>
    <w:uiPriority w:val="59"/>
    <w:qFormat/>
    <w:rPr>
      <w:lang w:val="en-US" w:eastAsia="zh-CN" w:bidi="ar-SA"/>
    </w:rPr>
    <w:tblPr/>
  </w:style>
  <w:style w:type="table" w:styleId="1055" w:customStyle="1">
    <w:name w:val="Grid Table 3"/>
    <w:uiPriority w:val="99"/>
    <w:qFormat/>
    <w:rPr>
      <w:lang w:val="en-US" w:eastAsia="zh-CN" w:bidi="ar-SA"/>
    </w:rPr>
    <w:tblPr/>
  </w:style>
  <w:style w:type="table" w:styleId="1056" w:customStyle="1">
    <w:name w:val="Bordered &amp; Lined - Accent"/>
    <w:uiPriority w:val="99"/>
    <w:qFormat/>
    <w:rPr>
      <w:color w:val="404040"/>
      <w:lang w:val="en-US" w:eastAsia="zh-CN" w:bidi="ar-SA"/>
    </w:rPr>
    <w:tblPr/>
  </w:style>
  <w:style w:type="table" w:styleId="1057" w:customStyle="1">
    <w:name w:val="List Table 7 Colorful"/>
    <w:uiPriority w:val="99"/>
    <w:qFormat/>
    <w:rPr>
      <w:lang w:val="en-US" w:eastAsia="zh-CN" w:bidi="ar-SA"/>
    </w:rPr>
    <w:tblPr/>
  </w:style>
  <w:style w:type="table" w:styleId="1058" w:customStyle="1">
    <w:name w:val="Grid Table 6 Colorful"/>
    <w:uiPriority w:val="99"/>
    <w:qFormat/>
    <w:rPr>
      <w:lang w:val="en-US" w:eastAsia="zh-CN" w:bidi="ar-SA"/>
    </w:rPr>
    <w:tblPr/>
  </w:style>
  <w:style w:type="table" w:styleId="1059" w:customStyle="1">
    <w:name w:val="List Table 7 Colorful - Accent 6"/>
    <w:uiPriority w:val="99"/>
    <w:qFormat/>
    <w:rPr>
      <w:lang w:val="en-US" w:eastAsia="zh-CN" w:bidi="ar-SA"/>
    </w:rPr>
    <w:tblPr/>
  </w:style>
  <w:style w:type="table" w:styleId="1060" w:customStyle="1">
    <w:name w:val="Grid Table 4 - Accent 1"/>
    <w:uiPriority w:val="59"/>
    <w:qFormat/>
    <w:rPr>
      <w:lang w:val="en-US" w:eastAsia="zh-CN" w:bidi="ar-SA"/>
    </w:rPr>
    <w:tblPr/>
  </w:style>
  <w:style w:type="table" w:styleId="1061" w:customStyle="1">
    <w:name w:val="Bordered - Accent 1"/>
    <w:uiPriority w:val="99"/>
    <w:qFormat/>
    <w:rPr>
      <w:lang w:val="en-US" w:eastAsia="zh-CN" w:bidi="ar-SA"/>
    </w:rPr>
    <w:tblPr/>
  </w:style>
  <w:style w:type="table" w:styleId="1062" w:customStyle="1">
    <w:name w:val="Grid Table 5 Dark"/>
    <w:uiPriority w:val="99"/>
    <w:qFormat/>
    <w:rPr>
      <w:lang w:val="en-US" w:eastAsia="zh-CN" w:bidi="ar-SA"/>
    </w:rPr>
    <w:tblPr/>
  </w:style>
  <w:style w:type="table" w:styleId="1063" w:customStyle="1">
    <w:name w:val="Bordered - Accent 4"/>
    <w:uiPriority w:val="99"/>
    <w:qFormat/>
    <w:rPr>
      <w:lang w:val="en-US" w:eastAsia="zh-CN" w:bidi="ar-SA"/>
    </w:rPr>
    <w:tblPr/>
  </w:style>
  <w:style w:type="table" w:styleId="1064" w:customStyle="1">
    <w:name w:val="Grid Table 4 - Accent 3"/>
    <w:uiPriority w:val="59"/>
    <w:qFormat/>
    <w:rPr>
      <w:lang w:val="en-US" w:eastAsia="zh-CN" w:bidi="ar-SA"/>
    </w:rPr>
    <w:tblPr/>
  </w:style>
  <w:style w:type="table" w:styleId="1065" w:customStyle="1">
    <w:name w:val="Grid Table 3 - Accent 4"/>
    <w:uiPriority w:val="99"/>
    <w:qFormat/>
    <w:rPr>
      <w:lang w:val="en-US" w:eastAsia="zh-CN" w:bidi="ar-SA"/>
    </w:rPr>
    <w:tblPr/>
  </w:style>
  <w:style w:type="table" w:styleId="1066" w:customStyle="1">
    <w:name w:val="List Table 4 - Accent 6"/>
    <w:uiPriority w:val="99"/>
    <w:qFormat/>
    <w:rPr>
      <w:lang w:val="en-US" w:eastAsia="zh-CN" w:bidi="ar-SA"/>
    </w:rPr>
    <w:tblPr/>
  </w:style>
  <w:style w:type="table" w:styleId="1067" w:customStyle="1">
    <w:name w:val="Lined - Accent 2"/>
    <w:uiPriority w:val="99"/>
    <w:qFormat/>
    <w:rPr>
      <w:color w:val="404040"/>
      <w:lang w:val="en-US" w:eastAsia="zh-CN" w:bidi="ar-SA"/>
    </w:rPr>
    <w:tblPr/>
  </w:style>
  <w:style w:type="table" w:styleId="1068" w:customStyle="1">
    <w:name w:val="Grid Table 6 Colorful - Accent 5"/>
    <w:uiPriority w:val="99"/>
    <w:qFormat/>
    <w:rPr>
      <w:lang w:val="en-US" w:eastAsia="zh-CN" w:bidi="ar-SA"/>
    </w:rPr>
    <w:tblPr/>
  </w:style>
  <w:style w:type="table" w:styleId="1069" w:customStyle="1">
    <w:name w:val="List Table 5 Dark - Accent 4"/>
    <w:uiPriority w:val="99"/>
    <w:qFormat/>
    <w:rPr>
      <w:lang w:val="en-US" w:eastAsia="zh-CN" w:bidi="ar-SA"/>
    </w:rPr>
    <w:tblPr/>
  </w:style>
  <w:style w:type="table" w:styleId="1070" w:customStyle="1">
    <w:name w:val="Grid Table 6 Colorful - Accent 6"/>
    <w:uiPriority w:val="99"/>
    <w:qFormat/>
    <w:rPr>
      <w:lang w:val="en-US" w:eastAsia="zh-CN" w:bidi="ar-SA"/>
    </w:rPr>
    <w:tblPr/>
  </w:style>
  <w:style w:type="table" w:styleId="1071" w:customStyle="1">
    <w:name w:val="Bordered"/>
    <w:uiPriority w:val="99"/>
    <w:qFormat/>
    <w:rPr>
      <w:lang w:val="en-US" w:eastAsia="zh-CN" w:bidi="ar-SA"/>
    </w:rPr>
    <w:tblPr/>
  </w:style>
  <w:style w:type="table" w:styleId="1072" w:customStyle="1">
    <w:name w:val="Grid Table 7 Colorful - Accent 1"/>
    <w:uiPriority w:val="99"/>
    <w:qFormat/>
    <w:rPr>
      <w:lang w:val="en-US" w:eastAsia="zh-CN" w:bidi="ar-SA"/>
    </w:rPr>
    <w:tblPr/>
  </w:style>
  <w:style w:type="table" w:styleId="1073" w:customStyle="1">
    <w:name w:val="Bordered - Accent 2"/>
    <w:uiPriority w:val="99"/>
    <w:qFormat/>
    <w:rPr>
      <w:lang w:val="en-US" w:eastAsia="zh-CN" w:bidi="ar-SA"/>
    </w:rPr>
    <w:tblPr/>
  </w:style>
  <w:style w:type="table" w:styleId="1074" w:customStyle="1">
    <w:name w:val="List Table 6 Colorful - Accent 6"/>
    <w:uiPriority w:val="99"/>
    <w:qFormat/>
    <w:rPr>
      <w:lang w:val="en-US" w:eastAsia="zh-CN" w:bidi="ar-SA"/>
    </w:rPr>
    <w:tblPr/>
  </w:style>
  <w:style w:type="table" w:styleId="1075" w:customStyle="1">
    <w:name w:val="List Table 4"/>
    <w:uiPriority w:val="99"/>
    <w:qFormat/>
    <w:rPr>
      <w:lang w:val="en-US" w:eastAsia="zh-CN" w:bidi="ar-SA"/>
    </w:rPr>
    <w:tblPr/>
  </w:style>
  <w:style w:type="table" w:styleId="1076" w:customStyle="1">
    <w:name w:val="List Table 6 Colorful - Accent 5"/>
    <w:uiPriority w:val="99"/>
    <w:qFormat/>
    <w:rPr>
      <w:lang w:val="en-US" w:eastAsia="zh-CN" w:bidi="ar-SA"/>
    </w:rPr>
    <w:tblPr/>
  </w:style>
  <w:style w:type="table" w:styleId="1077" w:customStyle="1">
    <w:name w:val="List Table 2 - Accent 2"/>
    <w:uiPriority w:val="99"/>
    <w:qFormat/>
    <w:rPr>
      <w:lang w:val="en-US" w:eastAsia="zh-CN" w:bidi="ar-SA"/>
    </w:rPr>
    <w:tblPr/>
  </w:style>
  <w:style w:type="table" w:styleId="1078" w:customStyle="1">
    <w:name w:val="Grid Table 7 Colorful - Accent 4"/>
    <w:uiPriority w:val="99"/>
    <w:qFormat/>
    <w:rPr>
      <w:lang w:val="en-US" w:eastAsia="zh-CN" w:bidi="ar-SA"/>
    </w:rPr>
    <w:tblPr/>
  </w:style>
  <w:style w:type="table" w:styleId="1079" w:customStyle="1">
    <w:name w:val="List Table 1 Light - Accent 6"/>
    <w:uiPriority w:val="99"/>
    <w:qFormat/>
    <w:rPr>
      <w:lang w:val="en-US" w:eastAsia="zh-CN" w:bidi="ar-SA"/>
    </w:rPr>
    <w:tblPr/>
  </w:style>
  <w:style w:type="table" w:styleId="1080" w:customStyle="1">
    <w:name w:val="List Table 3 - Accent 1"/>
    <w:uiPriority w:val="99"/>
    <w:qFormat/>
    <w:rPr>
      <w:lang w:val="en-US" w:eastAsia="zh-CN" w:bidi="ar-SA"/>
    </w:rPr>
    <w:tblPr/>
  </w:style>
  <w:style w:type="table" w:styleId="1081" w:customStyle="1">
    <w:name w:val="List Table 2 - Accent 1"/>
    <w:uiPriority w:val="99"/>
    <w:qFormat/>
    <w:rPr>
      <w:lang w:val="en-US" w:eastAsia="zh-CN" w:bidi="ar-SA"/>
    </w:rPr>
    <w:tblPr/>
  </w:style>
  <w:style w:type="table" w:styleId="1082" w:customStyle="1">
    <w:name w:val="Grid Table 7 Colorful - Accent 6"/>
    <w:uiPriority w:val="99"/>
    <w:qFormat/>
    <w:rPr>
      <w:lang w:val="en-US" w:eastAsia="zh-CN" w:bidi="ar-SA"/>
    </w:rPr>
    <w:tblPr/>
  </w:style>
  <w:style w:type="table" w:styleId="1083" w:customStyle="1">
    <w:name w:val="List Table 2 - Accent 6"/>
    <w:uiPriority w:val="99"/>
    <w:qFormat/>
    <w:rPr>
      <w:lang w:val="en-US" w:eastAsia="zh-CN" w:bidi="ar-SA"/>
    </w:rPr>
    <w:tblPr/>
  </w:style>
  <w:style w:type="table" w:styleId="1084" w:customStyle="1">
    <w:name w:val="List Table 1 Light - Accent 1"/>
    <w:uiPriority w:val="99"/>
    <w:qFormat/>
    <w:rPr>
      <w:lang w:val="en-US" w:eastAsia="zh-CN" w:bidi="ar-SA"/>
    </w:rPr>
    <w:tblPr/>
  </w:style>
  <w:style w:type="table" w:styleId="1085" w:customStyle="1">
    <w:name w:val="List Table 6 Colorful - Accent 4"/>
    <w:uiPriority w:val="99"/>
    <w:qFormat/>
    <w:rPr>
      <w:lang w:val="en-US" w:eastAsia="zh-CN" w:bidi="ar-SA"/>
    </w:rPr>
    <w:tblPr/>
  </w:style>
  <w:style w:type="table" w:styleId="1086" w:customStyle="1">
    <w:name w:val="List Table 1 Light - Accent 2"/>
    <w:uiPriority w:val="99"/>
    <w:qFormat/>
    <w:rPr>
      <w:lang w:val="en-US" w:eastAsia="zh-CN" w:bidi="ar-SA"/>
    </w:rPr>
    <w:tblPr/>
  </w:style>
  <w:style w:type="table" w:styleId="1087" w:customStyle="1">
    <w:name w:val="List Table 7 Colorful - Accent 4"/>
    <w:uiPriority w:val="99"/>
    <w:qFormat/>
    <w:rPr>
      <w:lang w:val="en-US" w:eastAsia="zh-CN" w:bidi="ar-SA"/>
    </w:rPr>
    <w:tblPr/>
  </w:style>
  <w:style w:type="table" w:styleId="1088" w:customStyle="1">
    <w:name w:val="List Table 1 Light - Accent 3"/>
    <w:uiPriority w:val="99"/>
    <w:qFormat/>
    <w:rPr>
      <w:lang w:val="en-US" w:eastAsia="zh-CN" w:bidi="ar-SA"/>
    </w:rPr>
    <w:tblPr/>
  </w:style>
  <w:style w:type="table" w:styleId="1089" w:customStyle="1">
    <w:name w:val="List Table 4 - Accent 1"/>
    <w:uiPriority w:val="99"/>
    <w:qFormat/>
    <w:rPr>
      <w:lang w:val="en-US" w:eastAsia="zh-CN" w:bidi="ar-SA"/>
    </w:rPr>
    <w:tblPr/>
  </w:style>
  <w:style w:type="table" w:styleId="1090" w:customStyle="1">
    <w:name w:val="Lined - Accent 6"/>
    <w:uiPriority w:val="99"/>
    <w:qFormat/>
    <w:rPr>
      <w:color w:val="404040"/>
      <w:lang w:val="en-US" w:eastAsia="zh-CN" w:bidi="ar-SA"/>
    </w:rPr>
    <w:tblPr/>
  </w:style>
  <w:style w:type="paragraph" w:styleId="109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92" w:customStyle="1">
    <w:name w:val="正文文本11"/>
    <w:basedOn w:val="1093"/>
    <w:next w:val="837"/>
    <w:uiPriority w:val="0"/>
    <w:qFormat/>
    <w:pPr>
      <w:spacing w:line="300" w:lineRule="auto"/>
    </w:pPr>
    <w:rPr>
      <w:rFonts w:eastAsia="微软简楷体"/>
      <w:sz w:val="30"/>
    </w:rPr>
  </w:style>
  <w:style w:type="paragraph" w:styleId="1093" w:customStyle="1">
    <w:name w:val="正文112"/>
    <w:next w:val="109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4" w:customStyle="1">
    <w:name w:val="15"/>
    <w:basedOn w:val="799"/>
    <w:uiPriority w:val="0"/>
    <w:qFormat/>
    <w:rPr>
      <w:rFonts w:hint="default" w:ascii="Times New Roman" w:hAnsi="Times New Roman" w:cs="Times New Roman"/>
      <w:sz w:val="21"/>
      <w:szCs w:val="21"/>
    </w:rPr>
  </w:style>
  <w:style w:type="character" w:styleId="1095" w:customStyle="1">
    <w:name w:val="16"/>
    <w:basedOn w:val="799"/>
    <w:uiPriority w:val="0"/>
    <w:qFormat/>
    <w:rPr>
      <w:rFonts w:hint="default" w:ascii="Times New Roman" w:hAnsi="Times New Roman" w:eastAsia="宋体" w:cs="Times New Roman"/>
      <w:sz w:val="21"/>
      <w:szCs w:val="21"/>
    </w:rPr>
  </w:style>
  <w:style w:type="character" w:styleId="1096" w:customStyle="1">
    <w:name w:val="页码1"/>
    <w:link w:val="789"/>
    <w:uiPriority w:val="0"/>
    <w:qFormat/>
  </w:style>
  <w:style w:type="character" w:styleId="1097" w:customStyle="1">
    <w:name w:val="font71"/>
    <w:basedOn w:val="799"/>
    <w:uiPriority w:val="0"/>
    <w:qFormat/>
    <w:rPr>
      <w:rFonts w:hint="eastAsia" w:ascii="宋体" w:hAnsi="宋体" w:eastAsia="宋体" w:cs="宋体"/>
      <w:color w:val="ff0000"/>
      <w:sz w:val="24"/>
      <w:szCs w:val="24"/>
      <w:u w:val="none"/>
    </w:rPr>
  </w:style>
  <w:style w:type="paragraph" w:styleId="1098" w:customStyle="1">
    <w:name w:val="纯文本11"/>
    <w:basedOn w:val="789"/>
    <w:uiPriority w:val="0"/>
    <w:qFormat/>
    <w:rPr>
      <w:rFonts w:ascii="宋体" w:hAnsi="Courier New"/>
      <w:szCs w:val="20"/>
    </w:rPr>
  </w:style>
  <w:style w:type="paragraph" w:styleId="1099" w:customStyle="1">
    <w:name w:val="纯文本1"/>
    <w:basedOn w:val="839"/>
    <w:uiPriority w:val="0"/>
    <w:qFormat/>
    <w:rPr>
      <w:rFonts w:hAnsi="Courier New"/>
      <w:sz w:val="20"/>
    </w:rPr>
  </w:style>
  <w:style w:type="paragraph" w:styleId="1100" w:customStyle="1">
    <w:name w:val="列表段落1"/>
    <w:basedOn w:val="839"/>
    <w:next w:val="789"/>
    <w:uiPriority w:val="99"/>
    <w:qFormat/>
    <w:pPr>
      <w:ind w:firstLine="420"/>
    </w:p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26</cp:revision>
  <dcterms:created xsi:type="dcterms:W3CDTF">2023-11-15T03:32:00Z</dcterms:created>
  <dcterms:modified xsi:type="dcterms:W3CDTF">2026-09-08T08:33:04Z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024414F698DC426FAD1B243E48C8BF81_12</vt:lpwstr>
  </property>
  <property fmtid="{D5CDD505-2E9C-101B-9397-08002B2CF9AE}" pid="4" name="KSOTemplateDocerSaveRecord">
    <vt:lpwstr>eyJoZGlkIjoiODY2N2RiNDgxY2QxM2NiMzIxYTQ3ZDk2YzcwOTAxNzkiLCJ1c2VySWQiOiIyNjM2NjI0MTMifQ==</vt:lpwstr>
  </property>
</Properties>
</file>