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1"/>
        <w:ind w:firstLine="320"/>
        <w:jc w:val="left"/>
        <w:rPr>
          <w:rFonts w:ascii="宋体" w:hAnsi="宋体"/>
          <w:color w:val="auto"/>
          <w:sz w:val="32"/>
          <w:highlight w:val="none"/>
        </w:rPr>
      </w:pPr>
      <w:r>
        <w:rPr>
          <w:rFonts w:ascii="宋体" w:hAnsi="宋体"/>
          <w:color w:val="auto"/>
          <w:sz w:val="32"/>
          <w:highlight w:val="none"/>
        </w:rPr>
        <w:t xml:space="preserve">       </w:t>
      </w:r>
      <w:r/>
    </w:p>
    <w:p>
      <w:pPr>
        <w:pStyle w:val="771"/>
        <w:jc w:val="center"/>
        <w:rPr>
          <w:rFonts w:hint="default" w:ascii="宋体" w:hAnsi="宋体" w:eastAsia="宋体" w:cs="宋体"/>
          <w:b/>
          <w:color w:val="auto"/>
          <w:spacing w:val="76"/>
          <w:sz w:val="156"/>
          <w:highlight w:val="none"/>
          <w:lang w:eastAsia="zh-CN"/>
        </w:rPr>
      </w:pPr>
      <w:r>
        <w:rPr>
          <w:rFonts w:hint="default" w:ascii="宋体" w:hAnsi="宋体" w:eastAsia="宋体" w:cs="宋体"/>
          <w:b/>
          <w:color w:val="auto"/>
          <w:spacing w:val="76"/>
          <w:sz w:val="156"/>
          <w:highlight w:val="none"/>
          <w:lang w:eastAsia="zh-CN"/>
        </w:rPr>
      </w:r>
      <w:r/>
    </w:p>
    <w:p>
      <w:pPr>
        <w:pStyle w:val="771"/>
        <w:jc w:val="center"/>
        <w:rPr>
          <w:rFonts w:ascii="宋体" w:hAnsi="宋体"/>
          <w:color w:val="auto"/>
          <w:spacing w:val="76"/>
          <w:sz w:val="72"/>
          <w:szCs w:val="72"/>
          <w:highlight w:val="none"/>
        </w:rPr>
      </w:pPr>
      <w:r>
        <w:rPr>
          <w:rFonts w:hint="eastAsia" w:ascii="宋体" w:hAnsi="宋体" w:eastAsia="宋体" w:cs="宋体"/>
          <w:b/>
          <w:color w:val="auto"/>
          <w:spacing w:val="76"/>
          <w:sz w:val="72"/>
          <w:szCs w:val="72"/>
          <w:highlight w:val="none"/>
          <w:lang w:eastAsia="zh-CN"/>
        </w:rPr>
        <w:t xml:space="preserve">招标文件</w:t>
      </w:r>
      <w:r/>
    </w:p>
    <w:p>
      <w:pPr>
        <w:pStyle w:val="771"/>
        <w:ind w:firstLine="2100"/>
        <w:rPr>
          <w:rFonts w:ascii="宋体" w:hAnsi="宋体"/>
          <w:color w:val="auto"/>
          <w:sz w:val="30"/>
          <w:szCs w:val="30"/>
          <w:highlight w:val="none"/>
        </w:rPr>
      </w:pPr>
      <w:r>
        <w:rPr>
          <w:rFonts w:ascii="宋体" w:hAnsi="宋体"/>
          <w:color w:val="auto"/>
          <w:sz w:val="30"/>
          <w:szCs w:val="30"/>
          <w:highlight w:val="none"/>
        </w:rPr>
      </w:r>
      <w:r/>
    </w:p>
    <w:p>
      <w:pPr>
        <w:pStyle w:val="781"/>
        <w:rPr>
          <w:rFonts w:ascii="宋体" w:hAnsi="宋体"/>
          <w:color w:val="auto"/>
          <w:sz w:val="30"/>
          <w:szCs w:val="30"/>
          <w:highlight w:val="none"/>
        </w:rPr>
      </w:pPr>
      <w:r>
        <w:rPr>
          <w:rFonts w:ascii="宋体" w:hAnsi="宋体"/>
          <w:color w:val="auto"/>
          <w:sz w:val="30"/>
          <w:szCs w:val="30"/>
          <w:highlight w:val="none"/>
        </w:rPr>
      </w:r>
      <w:r/>
    </w:p>
    <w:p>
      <w:pPr>
        <w:pStyle w:val="782"/>
        <w:rPr>
          <w:rFonts w:ascii="宋体" w:hAnsi="宋体"/>
          <w:color w:val="auto"/>
          <w:sz w:val="30"/>
          <w:szCs w:val="30"/>
          <w:highlight w:val="none"/>
        </w:rPr>
      </w:pPr>
      <w:r>
        <w:rPr>
          <w:rFonts w:ascii="宋体" w:hAnsi="宋体"/>
          <w:color w:val="auto"/>
          <w:sz w:val="30"/>
          <w:szCs w:val="30"/>
          <w:highlight w:val="none"/>
        </w:rPr>
      </w:r>
      <w:r/>
    </w:p>
    <w:p>
      <w:pPr>
        <w:pStyle w:val="782"/>
        <w:ind w:left="0" w:firstLine="0"/>
        <w:rPr>
          <w:rFonts w:ascii="宋体" w:hAnsi="宋体"/>
          <w:color w:val="auto"/>
          <w:sz w:val="30"/>
          <w:szCs w:val="30"/>
          <w:highlight w:val="none"/>
        </w:rPr>
      </w:pPr>
      <w:r>
        <w:rPr>
          <w:rFonts w:ascii="宋体" w:hAnsi="宋体"/>
          <w:color w:val="auto"/>
          <w:sz w:val="30"/>
          <w:szCs w:val="30"/>
          <w:highlight w:val="none"/>
        </w:rPr>
      </w:r>
      <w:r/>
    </w:p>
    <w:p>
      <w:pPr>
        <w:pStyle w:val="771"/>
        <w:rPr>
          <w:rFonts w:ascii="宋体" w:hAnsi="宋体"/>
          <w:color w:val="auto"/>
          <w:sz w:val="30"/>
          <w:szCs w:val="30"/>
          <w:highlight w:val="none"/>
        </w:rPr>
      </w:pPr>
      <w:r>
        <w:rPr>
          <w:rFonts w:ascii="宋体" w:hAnsi="宋体"/>
          <w:color w:val="auto"/>
          <w:sz w:val="30"/>
          <w:szCs w:val="30"/>
          <w:highlight w:val="none"/>
        </w:rPr>
      </w:r>
      <w:r/>
    </w:p>
    <w:p>
      <w:pPr>
        <w:pStyle w:val="781"/>
        <w:rPr>
          <w:color w:val="auto"/>
          <w:highlight w:val="none"/>
        </w:rPr>
      </w:pPr>
      <w:r>
        <w:rPr>
          <w:color w:val="auto"/>
          <w:highlight w:val="none"/>
        </w:rPr>
      </w:r>
      <w:r/>
    </w:p>
    <w:p>
      <w:pPr>
        <w:pStyle w:val="771"/>
        <w:ind w:firstLine="2100"/>
        <w:spacing w:line="360" w:lineRule="auto"/>
        <w:rPr>
          <w:rFonts w:ascii="宋体" w:hAnsi="宋体"/>
          <w:color w:val="auto"/>
          <w:sz w:val="30"/>
          <w:szCs w:val="30"/>
          <w:highlight w:val="none"/>
        </w:rPr>
      </w:pPr>
      <w:r>
        <w:rPr>
          <w:rFonts w:ascii="宋体" w:hAnsi="宋体"/>
          <w:color w:val="auto"/>
          <w:sz w:val="30"/>
          <w:szCs w:val="30"/>
          <w:highlight w:val="none"/>
        </w:rPr>
      </w:r>
      <w:r/>
    </w:p>
    <w:p>
      <w:pPr>
        <w:pStyle w:val="771"/>
        <w:spacing w:line="360" w:lineRule="auto"/>
        <w:rPr>
          <w:rFonts w:hint="eastAsia" w:ascii="宋体" w:hAnsi="宋体"/>
          <w:color w:val="auto"/>
          <w:sz w:val="30"/>
          <w:szCs w:val="30"/>
          <w:highlight w:val="none"/>
          <w:lang w:eastAsia="zh-CN"/>
        </w:rPr>
      </w:pPr>
      <w:r/>
      <w:bookmarkStart w:id="0" w:name="OLE_LINK2"/>
      <w:r>
        <w:rPr>
          <w:rFonts w:hint="eastAsia" w:ascii="宋体" w:hAnsi="宋体"/>
          <w:color w:val="auto"/>
          <w:sz w:val="30"/>
          <w:szCs w:val="30"/>
          <w:highlight w:val="none"/>
          <w:lang w:eastAsia="zh-CN"/>
        </w:rPr>
        <w:t xml:space="preserve">项目名称</w:t>
      </w:r>
      <w:bookmarkEnd w:id="0"/>
      <w:r>
        <w:rPr>
          <w:rFonts w:hint="eastAsia" w:ascii="宋体" w:hAnsi="宋体"/>
          <w:color w:val="auto"/>
          <w:sz w:val="30"/>
          <w:szCs w:val="30"/>
          <w:highlight w:val="none"/>
          <w:lang w:eastAsia="zh-CN"/>
        </w:rPr>
        <w:t xml:space="preserve">：阿尔茨海默病相关生物标志物检测仪器及试剂采购项目</w:t>
      </w:r>
      <w:r/>
    </w:p>
    <w:p>
      <w:pPr>
        <w:pStyle w:val="771"/>
        <w:spacing w:line="360" w:lineRule="auto"/>
        <w:rPr>
          <w:rFonts w:hint="eastAsia" w:ascii="宋体" w:hAnsi="宋体"/>
          <w:color w:val="auto"/>
          <w:sz w:val="30"/>
          <w:szCs w:val="30"/>
          <w:highlight w:val="none"/>
        </w:rPr>
      </w:pPr>
      <w:r>
        <w:rPr>
          <w:rFonts w:hint="eastAsia" w:ascii="宋体" w:hAnsi="宋体"/>
          <w:color w:val="auto"/>
          <w:sz w:val="30"/>
          <w:szCs w:val="30"/>
          <w:highlight w:val="none"/>
        </w:rPr>
      </w:r>
      <w:r/>
    </w:p>
    <w:p>
      <w:pPr>
        <w:pStyle w:val="771"/>
        <w:spacing w:line="360" w:lineRule="auto"/>
        <w:rPr>
          <w:rFonts w:hint="eastAsia" w:ascii="宋体" w:hAnsi="宋体"/>
          <w:color w:val="auto"/>
          <w:sz w:val="30"/>
          <w:szCs w:val="30"/>
          <w:highlight w:val="none"/>
          <w:lang w:eastAsia="zh-CN"/>
        </w:rPr>
      </w:pPr>
      <w:r>
        <w:rPr>
          <w:rFonts w:hint="eastAsia" w:ascii="宋体" w:hAnsi="宋体"/>
          <w:color w:val="auto"/>
          <w:sz w:val="30"/>
          <w:szCs w:val="30"/>
          <w:highlight w:val="none"/>
        </w:rPr>
        <w:t xml:space="preserve">项目编号：</w:t>
      </w:r>
      <w:r>
        <w:rPr>
          <w:rFonts w:hint="eastAsia" w:ascii="宋体" w:hAnsi="宋体"/>
          <w:color w:val="auto"/>
          <w:sz w:val="30"/>
          <w:szCs w:val="30"/>
          <w:highlight w:val="none"/>
          <w:lang w:eastAsia="zh-CN"/>
        </w:rPr>
        <w:t xml:space="preserve">JSZC-320300-JSFB-G2026-0013</w:t>
      </w:r>
      <w:r/>
    </w:p>
    <w:p>
      <w:pPr>
        <w:pStyle w:val="771"/>
        <w:spacing w:line="360" w:lineRule="auto"/>
        <w:rPr>
          <w:rFonts w:ascii="宋体" w:hAnsi="宋体"/>
          <w:color w:val="auto"/>
          <w:sz w:val="30"/>
          <w:szCs w:val="30"/>
          <w:highlight w:val="none"/>
        </w:rPr>
      </w:pPr>
      <w:r>
        <w:rPr>
          <w:rFonts w:ascii="宋体" w:hAnsi="宋体"/>
          <w:color w:val="auto"/>
          <w:sz w:val="30"/>
          <w:szCs w:val="30"/>
          <w:highlight w:val="none"/>
        </w:rPr>
      </w:r>
      <w:r/>
    </w:p>
    <w:p>
      <w:pPr>
        <w:pStyle w:val="771"/>
        <w:spacing w:line="360" w:lineRule="auto"/>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采 购 人：</w:t>
      </w:r>
      <w:r>
        <w:rPr>
          <w:rFonts w:hint="eastAsia" w:ascii="宋体" w:hAnsi="宋体"/>
          <w:color w:val="auto"/>
          <w:sz w:val="30"/>
          <w:szCs w:val="30"/>
          <w:highlight w:val="none"/>
          <w:lang w:eastAsia="zh-CN"/>
        </w:rPr>
        <w:t xml:space="preserve">徐州市东方人民医院</w:t>
      </w:r>
      <w:r/>
    </w:p>
    <w:p>
      <w:pPr>
        <w:pStyle w:val="771"/>
        <w:jc w:val="both"/>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1"/>
        <w:jc w:val="center"/>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1"/>
        <w:jc w:val="both"/>
        <w:spacing w:line="480" w:lineRule="exact"/>
        <w:rPr>
          <w:rFonts w:hint="eastAsia" w:ascii="宋体" w:hAnsi="宋体"/>
          <w:color w:val="auto"/>
          <w:sz w:val="30"/>
          <w:szCs w:val="30"/>
          <w:highlight w:val="none"/>
        </w:rPr>
      </w:pPr>
      <w:r>
        <w:rPr>
          <w:rFonts w:hint="eastAsia" w:ascii="宋体" w:hAnsi="宋体"/>
          <w:color w:val="auto"/>
          <w:sz w:val="30"/>
          <w:szCs w:val="30"/>
          <w:highlight w:val="none"/>
        </w:rPr>
      </w:r>
      <w:r/>
    </w:p>
    <w:p>
      <w:pPr>
        <w:pStyle w:val="771"/>
        <w:jc w:val="center"/>
        <w:spacing w:line="480" w:lineRule="exact"/>
        <w:rPr>
          <w:rFonts w:hint="eastAsia" w:ascii="宋体" w:hAnsi="宋体" w:eastAsia="宋体"/>
          <w:color w:val="auto"/>
          <w:sz w:val="30"/>
          <w:szCs w:val="30"/>
          <w:highlight w:val="none"/>
          <w:lang w:eastAsia="zh-CN"/>
        </w:rPr>
      </w:pPr>
      <w:r>
        <w:rPr>
          <w:rFonts w:ascii="宋体" w:hAnsi="宋体"/>
          <w:color w:val="auto"/>
          <w:sz w:val="30"/>
          <w:szCs w:val="30"/>
          <w:highlight w:val="none"/>
        </w:rPr>
        <w:t xml:space="preserve">采购代理机构：</w:t>
      </w:r>
      <w:r>
        <w:rPr>
          <w:rFonts w:hint="eastAsia" w:ascii="宋体" w:hAnsi="宋体"/>
          <w:color w:val="auto"/>
          <w:sz w:val="30"/>
          <w:szCs w:val="30"/>
          <w:highlight w:val="none"/>
          <w:lang w:eastAsia="zh-CN"/>
        </w:rPr>
        <w:t xml:space="preserve">江苏富邦工程造价咨询有限公司</w:t>
      </w:r>
      <w:r/>
    </w:p>
    <w:p>
      <w:pPr>
        <w:pStyle w:val="1046"/>
        <w:ind w:firstLine="0"/>
        <w:jc w:val="center"/>
        <w:spacing w:line="480" w:lineRule="exact"/>
        <w:rPr>
          <w:rFonts w:ascii="宋体" w:hAnsi="宋体"/>
          <w:color w:val="auto"/>
          <w:sz w:val="30"/>
          <w:szCs w:val="30"/>
          <w:highlight w:val="none"/>
        </w:rPr>
      </w:pPr>
      <w:r>
        <w:rPr>
          <w:rFonts w:ascii="宋体" w:hAnsi="宋体"/>
          <w:color w:val="auto"/>
          <w:sz w:val="30"/>
          <w:szCs w:val="30"/>
          <w:highlight w:val="none"/>
        </w:rPr>
      </w:r>
      <w:r/>
    </w:p>
    <w:p>
      <w:pPr>
        <w:pStyle w:val="1046"/>
        <w:ind w:firstLine="0"/>
        <w:jc w:val="center"/>
        <w:spacing w:line="480" w:lineRule="exact"/>
        <w:rPr>
          <w:rFonts w:ascii="宋体" w:hAnsi="宋体"/>
          <w:b/>
          <w:color w:val="auto"/>
          <w:sz w:val="44"/>
          <w:highlight w:val="none"/>
        </w:rPr>
      </w:pPr>
      <w:r>
        <w:rPr>
          <w:rFonts w:ascii="宋体" w:hAnsi="宋体"/>
          <w:color w:val="auto"/>
          <w:sz w:val="30"/>
          <w:szCs w:val="30"/>
          <w:highlight w:val="none"/>
        </w:rPr>
        <w:t xml:space="preserve">二</w:t>
      </w:r>
      <w:r>
        <w:rPr>
          <w:rFonts w:hint="eastAsia" w:ascii="宋体" w:hAnsi="宋体"/>
          <w:color w:val="auto"/>
          <w:sz w:val="30"/>
          <w:szCs w:val="30"/>
          <w:highlight w:val="none"/>
        </w:rPr>
        <w:t xml:space="preserve">〇二</w:t>
      </w:r>
      <w:r>
        <w:rPr>
          <w:rFonts w:hint="eastAsia" w:ascii="宋体" w:hAnsi="宋体"/>
          <w:color w:val="auto"/>
          <w:sz w:val="30"/>
          <w:szCs w:val="30"/>
          <w:highlight w:val="none"/>
          <w:lang w:val="en-US" w:eastAsia="zh-CN"/>
        </w:rPr>
        <w:t xml:space="preserve">六</w:t>
      </w:r>
      <w:r>
        <w:rPr>
          <w:rFonts w:hint="eastAsia" w:ascii="宋体" w:hAnsi="宋体"/>
          <w:color w:val="auto"/>
          <w:sz w:val="30"/>
          <w:szCs w:val="30"/>
          <w:highlight w:val="none"/>
        </w:rPr>
        <w:t xml:space="preserve">年</w:t>
      </w:r>
      <w:r>
        <w:rPr>
          <w:rFonts w:hint="eastAsia" w:ascii="宋体" w:hAnsi="宋体"/>
          <w:color w:val="auto"/>
          <w:sz w:val="30"/>
          <w:szCs w:val="30"/>
          <w:highlight w:val="none"/>
          <w:lang w:val="en-US" w:eastAsia="zh-CN"/>
        </w:rPr>
        <w:t xml:space="preserve">九</w:t>
      </w:r>
      <w:r>
        <w:rPr>
          <w:rFonts w:hint="eastAsia" w:ascii="宋体" w:hAnsi="宋体"/>
          <w:color w:val="auto"/>
          <w:sz w:val="30"/>
          <w:szCs w:val="30"/>
          <w:highlight w:val="none"/>
        </w:rPr>
        <w:t xml:space="preserve">月</w:t>
      </w:r>
      <w:r/>
    </w:p>
    <w:p>
      <w:pPr>
        <w:rPr>
          <w:rFonts w:ascii="宋体" w:hAnsi="宋体"/>
          <w:b/>
          <w:color w:val="auto"/>
          <w:sz w:val="44"/>
          <w:highlight w:val="none"/>
        </w:rPr>
      </w:pPr>
      <w:r>
        <w:rPr>
          <w:rFonts w:ascii="宋体" w:hAnsi="宋体"/>
          <w:b/>
          <w:color w:val="auto"/>
          <w:sz w:val="44"/>
          <w:highlight w:val="none"/>
        </w:rPr>
        <w:br w:type="page" w:clear="all"/>
      </w:r>
      <w:r/>
    </w:p>
    <w:p>
      <w:pPr>
        <w:pStyle w:val="1046"/>
        <w:ind w:firstLine="0"/>
        <w:jc w:val="center"/>
        <w:rPr>
          <w:rFonts w:ascii="宋体" w:hAnsi="宋体"/>
          <w:b/>
          <w:color w:val="auto"/>
          <w:sz w:val="44"/>
          <w:highlight w:val="none"/>
        </w:rPr>
      </w:pPr>
      <w:r>
        <w:rPr>
          <w:rFonts w:ascii="宋体" w:hAnsi="宋体"/>
          <w:b/>
          <w:color w:val="auto"/>
          <w:sz w:val="44"/>
          <w:highlight w:val="none"/>
        </w:rPr>
        <w:t xml:space="preserve">目 录</w:t>
      </w:r>
      <w:r/>
    </w:p>
    <w:p>
      <w:pPr>
        <w:pStyle w:val="771"/>
        <w:jc w:val="center"/>
        <w:spacing w:line="520" w:lineRule="exact"/>
        <w:rPr>
          <w:rFonts w:ascii="宋体" w:hAnsi="宋体"/>
          <w:b/>
          <w:color w:val="auto"/>
          <w:sz w:val="44"/>
          <w:szCs w:val="44"/>
          <w:highlight w:val="none"/>
        </w:rPr>
      </w:pPr>
      <w:r/>
      <w:bookmarkStart w:id="1" w:name="_Toc522790130"/>
      <w:r/>
      <w:r/>
    </w:p>
    <w:p>
      <w:pPr>
        <w:pStyle w:val="771"/>
        <w:jc w:val="center"/>
        <w:spacing w:line="520" w:lineRule="exact"/>
        <w:rPr>
          <w:rFonts w:ascii="宋体" w:hAnsi="宋体"/>
          <w:b/>
          <w:color w:val="auto"/>
          <w:sz w:val="30"/>
          <w:szCs w:val="30"/>
          <w:highlight w:val="none"/>
        </w:rPr>
      </w:pPr>
      <w:r>
        <w:rPr>
          <w:rFonts w:ascii="宋体" w:hAnsi="宋体"/>
          <w:b/>
          <w:color w:val="auto"/>
          <w:sz w:val="30"/>
          <w:szCs w:val="30"/>
          <w:highlight w:val="none"/>
        </w:rPr>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rFonts w:ascii="宋体" w:hAnsi="宋体"/>
          <w:b/>
          <w:color w:val="auto"/>
          <w:sz w:val="30"/>
          <w:szCs w:val="30"/>
          <w:highlight w:val="none"/>
        </w:rPr>
        <w:fldChar w:fldCharType="begin"/>
      </w:r>
      <w:r>
        <w:rPr>
          <w:rFonts w:ascii="宋体" w:hAnsi="宋体"/>
          <w:b/>
          <w:color w:val="auto"/>
          <w:sz w:val="30"/>
          <w:szCs w:val="30"/>
          <w:highlight w:val="none"/>
        </w:rPr>
        <w:instrText xml:space="preserve"> TOC \o "1-3" \h \z \u </w:instrText>
      </w:r>
      <w:r>
        <w:rPr>
          <w:rFonts w:ascii="宋体" w:hAnsi="宋体"/>
          <w:b/>
          <w:color w:val="auto"/>
          <w:sz w:val="30"/>
          <w:szCs w:val="30"/>
          <w:highlight w:val="none"/>
        </w:rPr>
        <w:fldChar w:fldCharType="separate"/>
      </w:r>
      <w:r>
        <w:rPr>
          <w:color w:val="auto"/>
          <w:highlight w:val="none"/>
        </w:rPr>
        <w:fldChar w:fldCharType="begin"/>
      </w:r>
      <w:r>
        <w:rPr>
          <w:color w:val="auto"/>
          <w:highlight w:val="none"/>
        </w:rPr>
        <w:instrText xml:space="preserve"> HYPERLINK \l "_Toc523404695" </w:instrText>
      </w:r>
      <w:r>
        <w:rPr>
          <w:color w:val="auto"/>
          <w:highlight w:val="none"/>
        </w:rPr>
        <w:fldChar w:fldCharType="separate"/>
      </w:r>
      <w:r>
        <w:rPr>
          <w:rStyle w:val="1024"/>
          <w:rFonts w:ascii="宋体" w:hAnsi="宋体"/>
          <w:color w:val="auto"/>
          <w:sz w:val="30"/>
          <w:szCs w:val="30"/>
          <w:highlight w:val="none"/>
        </w:rPr>
        <w:t xml:space="preserve">第一章  投标邀请</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"_Toc523404696" </w:instrText>
      </w:r>
      <w:r>
        <w:rPr>
          <w:color w:val="auto"/>
          <w:highlight w:val="none"/>
        </w:rPr>
        <w:fldChar w:fldCharType="separate"/>
      </w:r>
      <w:r>
        <w:rPr>
          <w:rStyle w:val="1024"/>
          <w:rFonts w:ascii="宋体" w:hAnsi="宋体"/>
          <w:color w:val="auto"/>
          <w:sz w:val="30"/>
          <w:szCs w:val="30"/>
          <w:highlight w:val="none"/>
        </w:rPr>
        <w:t xml:space="preserve">第二章  投标人须知</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"_Toc523404697" </w:instrText>
      </w:r>
      <w:r>
        <w:rPr>
          <w:color w:val="auto"/>
          <w:highlight w:val="none"/>
        </w:rPr>
        <w:fldChar w:fldCharType="separate"/>
      </w:r>
      <w:r>
        <w:rPr>
          <w:rStyle w:val="1024"/>
          <w:rFonts w:ascii="宋体" w:hAnsi="宋体"/>
          <w:color w:val="auto"/>
          <w:sz w:val="30"/>
          <w:szCs w:val="30"/>
          <w:highlight w:val="none"/>
        </w:rPr>
        <w:t xml:space="preserve">第三章  投标资料表</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"_Toc523404698" </w:instrText>
      </w:r>
      <w:r>
        <w:rPr>
          <w:color w:val="auto"/>
          <w:highlight w:val="none"/>
        </w:rPr>
        <w:fldChar w:fldCharType="separate"/>
      </w:r>
      <w:r>
        <w:rPr>
          <w:rStyle w:val="1024"/>
          <w:rFonts w:ascii="宋体" w:hAnsi="宋体"/>
          <w:color w:val="auto"/>
          <w:sz w:val="30"/>
          <w:szCs w:val="30"/>
          <w:highlight w:val="none"/>
        </w:rPr>
        <w:t xml:space="preserve">第四章  评标标准</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"_Toc523404699" </w:instrText>
      </w:r>
      <w:r>
        <w:rPr>
          <w:color w:val="auto"/>
          <w:highlight w:val="none"/>
        </w:rPr>
        <w:fldChar w:fldCharType="separate"/>
      </w:r>
      <w:r>
        <w:rPr>
          <w:rStyle w:val="1024"/>
          <w:rFonts w:ascii="宋体" w:hAnsi="宋体"/>
          <w:color w:val="auto"/>
          <w:sz w:val="30"/>
          <w:szCs w:val="30"/>
          <w:highlight w:val="none"/>
        </w:rPr>
        <w:t xml:space="preserve">第五章  拟签订的合同文本</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"_Toc523404700" </w:instrText>
      </w:r>
      <w:r>
        <w:rPr>
          <w:color w:val="auto"/>
          <w:highlight w:val="none"/>
        </w:rPr>
        <w:fldChar w:fldCharType="separate"/>
      </w:r>
      <w:r>
        <w:rPr>
          <w:rStyle w:val="1024"/>
          <w:rFonts w:ascii="宋体" w:hAnsi="宋体"/>
          <w:color w:val="auto"/>
          <w:sz w:val="30"/>
          <w:szCs w:val="30"/>
          <w:highlight w:val="none"/>
        </w:rPr>
        <w:t xml:space="preserve">第六章  采购需求</w:t>
      </w:r>
      <w:r>
        <w:rPr>
          <w:rStyle w:val="1024"/>
          <w:rFonts w:ascii="宋体" w:hAnsi="宋体"/>
          <w:color w:val="auto"/>
          <w:sz w:val="30"/>
          <w:szCs w:val="30"/>
          <w:highlight w:val="none"/>
        </w:rPr>
        <w:fldChar w:fldCharType="end"/>
      </w:r>
      <w:r/>
    </w:p>
    <w:p>
      <w:pPr>
        <w:pStyle w:val="773"/>
        <w:keepLines w:val="0"/>
        <w:keepNext w:val="0"/>
        <w:pageBreakBefore w:val="0"/>
        <w:spacing w:line="520" w:lineRule="exact"/>
        <w:widowControl w:val="off"/>
        <w:tabs>
          <w:tab w:val="right" w:pos="8948" w:leader="dot"/>
        </w:tabs>
        <w:rPr>
          <w:rFonts w:ascii="宋体" w:hAnsi="宋体"/>
          <w:color w:val="auto"/>
          <w:sz w:val="30"/>
          <w:szCs w:val="30"/>
          <w:highlight w:val="none"/>
        </w:rPr>
        <w:outlineLvl w:val="9"/>
      </w:pPr>
      <w:r>
        <w:rPr>
          <w:color w:val="auto"/>
          <w:highlight w:val="none"/>
        </w:rPr>
        <w:fldChar w:fldCharType="begin"/>
      </w:r>
      <w:r>
        <w:rPr>
          <w:color w:val="auto"/>
          <w:highlight w:val="none"/>
        </w:rPr>
        <w:instrText xml:space="preserve"> HYPERLINK \l "_Toc523404701" </w:instrText>
      </w:r>
      <w:r>
        <w:rPr>
          <w:color w:val="auto"/>
          <w:highlight w:val="none"/>
        </w:rPr>
        <w:fldChar w:fldCharType="separate"/>
      </w:r>
      <w:r>
        <w:rPr>
          <w:rStyle w:val="1024"/>
          <w:rFonts w:ascii="宋体" w:hAnsi="宋体"/>
          <w:color w:val="auto"/>
          <w:sz w:val="30"/>
          <w:szCs w:val="30"/>
          <w:highlight w:val="none"/>
        </w:rPr>
        <w:t xml:space="preserve">第七章  投标文件相关格</w:t>
      </w:r>
      <w:bookmarkStart w:id="2" w:name="_Hlt532911772"/>
      <w:r/>
      <w:bookmarkStart w:id="3" w:name="_Hlt532911771"/>
      <w:r>
        <w:rPr>
          <w:rStyle w:val="1024"/>
          <w:rFonts w:ascii="宋体" w:hAnsi="宋体"/>
          <w:color w:val="auto"/>
          <w:sz w:val="30"/>
          <w:szCs w:val="30"/>
          <w:highlight w:val="none"/>
        </w:rPr>
        <w:t xml:space="preserve">式</w:t>
      </w:r>
      <w:bookmarkEnd w:id="2"/>
      <w:r/>
      <w:bookmarkEnd w:id="3"/>
      <w:r>
        <w:rPr>
          <w:rStyle w:val="1024"/>
          <w:rFonts w:ascii="宋体" w:hAnsi="宋体"/>
          <w:color w:val="auto"/>
          <w:sz w:val="30"/>
          <w:szCs w:val="30"/>
          <w:highlight w:val="none"/>
        </w:rPr>
        <w:fldChar w:fldCharType="end"/>
      </w:r>
      <w:r/>
    </w:p>
    <w:p>
      <w:pPr>
        <w:pStyle w:val="771"/>
        <w:jc w:val="center"/>
        <w:keepLines w:val="0"/>
        <w:keepNext w:val="0"/>
        <w:pageBreakBefore w:val="0"/>
        <w:spacing w:line="520" w:lineRule="exact"/>
        <w:widowControl w:val="off"/>
        <w:rPr>
          <w:rFonts w:ascii="宋体" w:hAnsi="宋体"/>
          <w:b/>
          <w:color w:val="auto"/>
          <w:sz w:val="44"/>
          <w:szCs w:val="44"/>
          <w:highlight w:val="none"/>
        </w:rPr>
        <w:outlineLvl w:val="9"/>
      </w:pPr>
      <w:r>
        <w:rPr>
          <w:rFonts w:ascii="宋体" w:hAnsi="宋体"/>
          <w:b/>
          <w:color w:val="auto"/>
          <w:sz w:val="30"/>
          <w:szCs w:val="30"/>
          <w:highlight w:val="none"/>
        </w:rPr>
        <w:fldChar w:fldCharType="end"/>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spacing w:line="520" w:lineRule="exact"/>
        <w:rPr>
          <w:rFonts w:ascii="宋体" w:hAnsi="宋体"/>
          <w:b/>
          <w:color w:val="auto"/>
          <w:sz w:val="44"/>
          <w:szCs w:val="44"/>
          <w:highlight w:val="none"/>
        </w:rPr>
      </w:pPr>
      <w:r>
        <w:rPr>
          <w:rFonts w:ascii="宋体" w:hAnsi="宋体"/>
          <w:b/>
          <w:color w:val="auto"/>
          <w:sz w:val="44"/>
          <w:szCs w:val="44"/>
          <w:highlight w:val="none"/>
        </w:rPr>
      </w:r>
      <w:r/>
    </w:p>
    <w:p>
      <w:pPr>
        <w:pStyle w:val="771"/>
        <w:jc w:val="center"/>
        <w:spacing w:line="520" w:lineRule="exact"/>
        <w:rPr>
          <w:rFonts w:hint="eastAsia" w:ascii="宋体" w:hAnsi="宋体" w:eastAsia="宋体"/>
          <w:b/>
          <w:color w:val="auto"/>
          <w:sz w:val="44"/>
          <w:szCs w:val="44"/>
          <w:highlight w:val="none"/>
          <w:lang w:eastAsia="zh-CN"/>
        </w:rPr>
      </w:pPr>
      <w:r>
        <w:rPr>
          <w:rFonts w:ascii="宋体" w:hAnsi="宋体"/>
          <w:b/>
          <w:color w:val="auto"/>
          <w:sz w:val="44"/>
          <w:szCs w:val="44"/>
          <w:highlight w:val="none"/>
        </w:rPr>
        <w:br w:type="page" w:clear="all"/>
      </w:r>
      <w:r>
        <w:rPr>
          <w:rFonts w:hint="eastAsia" w:ascii="宋体" w:hAnsi="宋体"/>
          <w:b/>
          <w:color w:val="auto"/>
          <w:sz w:val="44"/>
          <w:szCs w:val="44"/>
          <w:highlight w:val="none"/>
          <w:lang w:eastAsia="zh-CN"/>
        </w:rPr>
        <w:t xml:space="preserve">徐州市东方人民医院</w:t>
      </w:r>
      <w:r/>
    </w:p>
    <w:p>
      <w:pPr>
        <w:pStyle w:val="771"/>
        <w:jc w:val="center"/>
        <w:spacing w:line="520" w:lineRule="exact"/>
        <w:rPr>
          <w:rFonts w:ascii="宋体" w:hAnsi="宋体"/>
          <w:b/>
          <w:color w:val="auto"/>
          <w:sz w:val="36"/>
          <w:szCs w:val="36"/>
          <w:highlight w:val="none"/>
        </w:rPr>
      </w:pPr>
      <w:r>
        <w:rPr>
          <w:rFonts w:ascii="宋体" w:hAnsi="宋体"/>
          <w:b/>
          <w:color w:val="auto"/>
          <w:sz w:val="36"/>
          <w:szCs w:val="36"/>
          <w:highlight w:val="none"/>
        </w:rPr>
        <w:t xml:space="preserve">《</w:t>
      </w:r>
      <w:r>
        <w:rPr>
          <w:rFonts w:hint="eastAsia" w:ascii="宋体" w:hAnsi="宋体"/>
          <w:b/>
          <w:color w:val="auto"/>
          <w:sz w:val="36"/>
          <w:szCs w:val="36"/>
          <w:highlight w:val="none"/>
          <w:lang w:eastAsia="zh-CN"/>
        </w:rPr>
        <w:t xml:space="preserve">阿尔茨海默病相关生物标志物检测仪器及试剂采购项目</w:t>
      </w:r>
      <w:r>
        <w:rPr>
          <w:rFonts w:ascii="宋体" w:hAnsi="宋体"/>
          <w:b/>
          <w:color w:val="auto"/>
          <w:sz w:val="36"/>
          <w:szCs w:val="36"/>
          <w:highlight w:val="none"/>
        </w:rPr>
        <w:t xml:space="preserve">》</w:t>
      </w:r>
      <w:r/>
    </w:p>
    <w:p>
      <w:pPr>
        <w:pStyle w:val="771"/>
        <w:jc w:val="center"/>
        <w:spacing w:line="520" w:lineRule="exact"/>
        <w:rPr>
          <w:rFonts w:ascii="宋体" w:hAnsi="宋体"/>
          <w:b/>
          <w:color w:val="auto"/>
          <w:sz w:val="44"/>
          <w:szCs w:val="44"/>
          <w:highlight w:val="none"/>
        </w:rPr>
      </w:pPr>
      <w:r>
        <w:rPr>
          <w:rFonts w:ascii="宋体" w:hAnsi="宋体"/>
          <w:b/>
          <w:color w:val="auto"/>
          <w:sz w:val="36"/>
          <w:szCs w:val="36"/>
          <w:highlight w:val="none"/>
        </w:rPr>
        <w:t xml:space="preserve">招标文件</w:t>
      </w:r>
      <w:r>
        <w:rPr>
          <w:rFonts w:ascii="宋体" w:hAnsi="宋体"/>
          <w:b/>
          <w:color w:val="auto"/>
          <w:sz w:val="30"/>
          <w:szCs w:val="30"/>
          <w:highlight w:val="none"/>
        </w:rPr>
        <w:t xml:space="preserve"> </w:t>
      </w:r>
      <w:r/>
    </w:p>
    <w:p>
      <w:pPr>
        <w:pStyle w:val="771"/>
        <w:rPr>
          <w:rFonts w:ascii="宋体" w:hAnsi="宋体"/>
          <w:b/>
          <w:color w:val="auto"/>
          <w:sz w:val="30"/>
          <w:szCs w:val="30"/>
          <w:highlight w:val="none"/>
        </w:rPr>
      </w:pPr>
      <w:r>
        <w:rPr>
          <w:rFonts w:ascii="宋体" w:hAnsi="宋体"/>
          <w:b/>
          <w:color w:val="auto"/>
          <w:sz w:val="30"/>
          <w:szCs w:val="30"/>
          <w:highlight w:val="none"/>
        </w:rPr>
        <w:t xml:space="preserve">    </w:t>
      </w:r>
      <w:r/>
    </w:p>
    <w:p>
      <w:pPr>
        <w:pStyle w:val="771"/>
        <w:ind w:firstLine="60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遵照政府采购法律法规、制度规定和采购人的采购需求、评标标准、评标办法，编制本项目招标文件。本项目招标文件共分七章：第一章，投标邀请</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第二章，投标人须知</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第三章，投标资料表</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第四章，评标标准</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第五章，拟签订的合同文本</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第六章，采购需求</w:t>
      </w:r>
      <w:r>
        <w:rPr>
          <w:rFonts w:hint="eastAsia" w:ascii="宋体" w:hAnsi="宋体"/>
          <w:color w:val="auto"/>
          <w:sz w:val="28"/>
          <w:szCs w:val="28"/>
          <w:highlight w:val="none"/>
        </w:rPr>
        <w:t xml:space="preserve">；</w:t>
      </w:r>
      <w:r>
        <w:rPr>
          <w:rFonts w:ascii="宋体" w:hAnsi="宋体"/>
          <w:color w:val="auto"/>
          <w:sz w:val="28"/>
          <w:szCs w:val="28"/>
          <w:highlight w:val="none"/>
        </w:rPr>
        <w:t xml:space="preserve">第七章，投标文件相关格式。</w:t>
      </w:r>
      <w:r/>
    </w:p>
    <w:p>
      <w:pPr>
        <w:pStyle w:val="771"/>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1011"/>
        <w:pageBreakBefore w:val="0"/>
        <w:spacing w:line="480" w:lineRule="exact"/>
        <w:rPr>
          <w:rFonts w:ascii="宋体" w:hAnsi="宋体" w:eastAsia="宋体"/>
          <w:color w:val="auto"/>
          <w:highlight w:val="none"/>
        </w:rPr>
      </w:pPr>
      <w:r/>
      <w:bookmarkStart w:id="4" w:name="_Toc523404695"/>
      <w:r>
        <w:rPr>
          <w:rFonts w:ascii="宋体" w:hAnsi="宋体" w:eastAsia="宋体"/>
          <w:color w:val="auto"/>
          <w:highlight w:val="none"/>
        </w:rPr>
        <w:t xml:space="preserve">第一章  投标邀请</w:t>
      </w:r>
      <w:bookmarkEnd w:id="4"/>
      <w:r/>
      <w:r/>
    </w:p>
    <w:p>
      <w:pPr>
        <w:pStyle w:val="771"/>
        <w:jc w:val="center"/>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eastAsia="zh-CN"/>
        </w:rPr>
        <w:t xml:space="preserve">江苏富邦工程造价咨询有限公司</w:t>
      </w:r>
      <w:r>
        <w:rPr>
          <w:rFonts w:ascii="宋体" w:hAnsi="宋体"/>
          <w:color w:val="auto"/>
          <w:sz w:val="28"/>
          <w:szCs w:val="28"/>
          <w:highlight w:val="none"/>
        </w:rPr>
        <w:t xml:space="preserve">对</w:t>
      </w:r>
      <w:r>
        <w:rPr>
          <w:rFonts w:hint="eastAsia" w:ascii="宋体" w:hAnsi="宋体"/>
          <w:color w:val="auto"/>
          <w:sz w:val="28"/>
          <w:szCs w:val="28"/>
          <w:highlight w:val="none"/>
          <w:lang w:eastAsia="zh-CN"/>
        </w:rPr>
        <w:t xml:space="preserve">徐州市东方人民医院</w:t>
      </w:r>
      <w:r>
        <w:rPr>
          <w:rFonts w:ascii="宋体" w:hAnsi="宋体"/>
          <w:color w:val="auto"/>
          <w:sz w:val="28"/>
          <w:szCs w:val="28"/>
          <w:highlight w:val="none"/>
        </w:rPr>
        <w:t xml:space="preserve">“</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”进行公开招标采购，现邀请符合相关条件的供应商投标。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一、项目名称和项目编号</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(一)项目名称：</w:t>
      </w:r>
      <w:r>
        <w:rPr>
          <w:rFonts w:hint="eastAsia" w:ascii="宋体" w:hAnsi="宋体"/>
          <w:color w:val="auto"/>
          <w:sz w:val="28"/>
          <w:szCs w:val="28"/>
          <w:highlight w:val="none"/>
          <w:lang w:eastAsia="zh-CN"/>
        </w:rPr>
        <w:t xml:space="preserve">阿尔茨海默病相关生物标志物检测仪器及试剂采购项目</w:t>
      </w:r>
      <w:r/>
    </w:p>
    <w:p>
      <w:pPr>
        <w:pStyle w:val="771"/>
        <w:ind w:firstLine="60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(二)项目编号：</w:t>
      </w:r>
      <w:r>
        <w:rPr>
          <w:rFonts w:hint="eastAsia" w:ascii="宋体" w:hAnsi="宋体"/>
          <w:color w:val="auto"/>
          <w:sz w:val="28"/>
          <w:szCs w:val="28"/>
          <w:highlight w:val="none"/>
          <w:lang w:eastAsia="zh-CN"/>
        </w:rPr>
        <w:t xml:space="preserve">JSZC-320300-JSFB-G2026-0013</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二、对投标人的资格要求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详见本项目公开招标公告。</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三、获取招标文件</w:t>
      </w:r>
      <w:bookmarkEnd w:id="1"/>
      <w:r/>
      <w:r/>
    </w:p>
    <w:p>
      <w:pPr>
        <w:pStyle w:val="771"/>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（1）潜在供应商访问电子招标投标交易平台的网络地址和方法：</w:t>
      </w:r>
      <w:r/>
    </w:p>
    <w:p>
      <w:pPr>
        <w:pStyle w:val="771"/>
        <w:ind w:firstLine="621"/>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①</w:t>
      </w:r>
      <w:r>
        <w:rPr>
          <w:rFonts w:hint="eastAsia" w:ascii="宋体" w:hAnsi="宋体"/>
          <w:bCs/>
          <w:color w:val="auto"/>
          <w:sz w:val="28"/>
          <w:szCs w:val="28"/>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②潜在供应商访问“苏采云”系统的网络地址和方法：“苏采云”系统的网址：http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//jszfcg.jsczt.cn/；或进入徐州政府采购网（网址：http</w:t>
      </w:r>
      <w:r>
        <w:rPr>
          <w:rFonts w:hint="eastAsia" w:ascii="宋体" w:hAnsi="宋体"/>
          <w:bCs/>
          <w:color w:val="auto"/>
          <w:sz w:val="28"/>
          <w:szCs w:val="28"/>
          <w:highlight w:val="none"/>
          <w:lang w:eastAsia="zh-CN"/>
        </w:rPr>
        <w:t xml:space="preserve">：</w:t>
      </w:r>
      <w:r>
        <w:rPr>
          <w:rFonts w:hint="eastAsia" w:ascii="宋体" w:hAnsi="宋体"/>
          <w:bCs/>
          <w:color w:val="auto"/>
          <w:sz w:val="28"/>
          <w:szCs w:val="28"/>
          <w:highlight w:val="none"/>
        </w:rPr>
        <w:t xml:space="preserve">//czj.xz.gov.cn/Home/HomeIndex）--业务工作--用户登录，点击“苏采云”进入系统。</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③“CA数字证书”的获取：</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（2）</w:t>
      </w:r>
      <w:r>
        <w:rPr>
          <w:rFonts w:ascii="宋体" w:hAnsi="宋体"/>
          <w:bCs/>
          <w:color w:val="auto"/>
          <w:sz w:val="28"/>
          <w:szCs w:val="28"/>
          <w:highlight w:val="none"/>
        </w:rPr>
        <w:t xml:space="preserve">采购代理机构将数据电文形式的招标文件加载至电子招标投标交易平台，供潜在供应商下载或者查阅</w:t>
      </w:r>
      <w:r>
        <w:rPr>
          <w:rFonts w:hint="eastAsia" w:ascii="宋体" w:hAnsi="宋体"/>
          <w:bCs/>
          <w:color w:val="auto"/>
          <w:sz w:val="28"/>
          <w:szCs w:val="28"/>
          <w:highlight w:val="none"/>
        </w:rPr>
        <w:t xml:space="preserve">。</w:t>
      </w:r>
      <w:r/>
    </w:p>
    <w:p>
      <w:pPr>
        <w:pStyle w:val="771"/>
        <w:ind w:firstLine="621"/>
        <w:pageBreakBefore w:val="0"/>
        <w:spacing w:line="480" w:lineRule="exact"/>
        <w:rPr>
          <w:rFonts w:ascii="宋体" w:hAnsi="宋体"/>
          <w:bCs/>
          <w:color w:val="auto"/>
          <w:sz w:val="28"/>
          <w:szCs w:val="28"/>
          <w:highlight w:val="none"/>
        </w:rPr>
      </w:pPr>
      <w:r>
        <w:rPr>
          <w:rFonts w:hint="eastAsia" w:ascii="宋体" w:hAnsi="宋体"/>
          <w:bCs/>
          <w:color w:val="auto"/>
          <w:sz w:val="28"/>
          <w:szCs w:val="28"/>
          <w:highlight w:val="none"/>
        </w:rPr>
        <w:t xml:space="preserve">（3）苏采云系统使用谷歌浏览器参与不见面开标</w:t>
      </w:r>
      <w:r>
        <w:rPr>
          <w:rFonts w:ascii="宋体" w:hAnsi="宋体"/>
          <w:bCs/>
          <w:color w:val="auto"/>
          <w:sz w:val="28"/>
          <w:szCs w:val="28"/>
          <w:highlight w:val="none"/>
        </w:rPr>
        <w:t xml:space="preserve">。</w:t>
      </w:r>
      <w:r/>
    </w:p>
    <w:p>
      <w:pPr>
        <w:pStyle w:val="771"/>
        <w:ind w:firstLine="60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t xml:space="preserve">（</w:t>
      </w:r>
      <w:r>
        <w:rPr>
          <w:rFonts w:hint="eastAsia" w:ascii="宋体" w:hAnsi="宋体"/>
          <w:bCs/>
          <w:color w:val="auto"/>
          <w:sz w:val="28"/>
          <w:szCs w:val="28"/>
          <w:highlight w:val="none"/>
        </w:rPr>
        <w:t xml:space="preserve">4</w:t>
      </w:r>
      <w:r>
        <w:rPr>
          <w:rFonts w:ascii="宋体" w:hAnsi="宋体"/>
          <w:bCs/>
          <w:color w:val="auto"/>
          <w:sz w:val="28"/>
          <w:szCs w:val="28"/>
          <w:highlight w:val="none"/>
        </w:rPr>
        <w:t xml:space="preserve">）售价：免费。  </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四、投标有关信息</w:t>
      </w:r>
      <w:r/>
    </w:p>
    <w:p>
      <w:pPr>
        <w:pStyle w:val="771"/>
        <w:ind w:firstLine="60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（一）投标截止时间：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10</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15</w:t>
      </w:r>
      <w:r>
        <w:rPr>
          <w:rFonts w:hint="eastAsia" w:ascii="宋体" w:hAnsi="宋体"/>
          <w:b/>
          <w:bCs/>
          <w:color w:val="auto"/>
          <w:sz w:val="28"/>
          <w:szCs w:val="28"/>
          <w:highlight w:val="none"/>
          <w:lang w:eastAsia="zh-CN"/>
        </w:rPr>
        <w:t xml:space="preserve">日</w:t>
      </w:r>
      <w:r>
        <w:rPr>
          <w:rFonts w:hint="eastAsia" w:ascii="宋体" w:hAnsi="宋体"/>
          <w:b/>
          <w:bCs/>
          <w:color w:val="auto"/>
          <w:sz w:val="28"/>
          <w:szCs w:val="28"/>
          <w:highlight w:val="none"/>
          <w:lang w:eastAsia="zh-CN"/>
        </w:rPr>
        <w:t xml:space="preserve">北京时间09：30</w:t>
      </w:r>
      <w:r>
        <w:rPr>
          <w:rFonts w:ascii="宋体" w:hAnsi="宋体"/>
          <w:b/>
          <w:bCs/>
          <w:color w:val="auto"/>
          <w:sz w:val="28"/>
          <w:szCs w:val="28"/>
          <w:highlight w:val="none"/>
        </w:rPr>
        <w:t xml:space="preserve">。</w:t>
      </w:r>
      <w:r/>
    </w:p>
    <w:p>
      <w:pPr>
        <w:pStyle w:val="771"/>
        <w:ind w:firstLine="600"/>
        <w:pageBreakBefore w:val="0"/>
        <w:spacing w:line="480" w:lineRule="exact"/>
        <w:rPr>
          <w:rFonts w:ascii="宋体" w:hAnsi="宋体"/>
          <w:color w:val="auto"/>
          <w:sz w:val="28"/>
          <w:szCs w:val="28"/>
          <w:highlight w:val="none"/>
        </w:rPr>
      </w:pPr>
      <w:r>
        <w:rPr>
          <w:rFonts w:ascii="宋体" w:hAnsi="宋体"/>
          <w:b/>
          <w:bCs/>
          <w:color w:val="auto"/>
          <w:sz w:val="28"/>
          <w:szCs w:val="28"/>
          <w:highlight w:val="none"/>
        </w:rPr>
        <w:t xml:space="preserve">（二）开标时间：</w:t>
      </w:r>
      <w:r>
        <w:rPr>
          <w:rFonts w:hint="eastAsia" w:ascii="宋体" w:hAnsi="宋体"/>
          <w:b/>
          <w:bCs/>
          <w:color w:val="auto"/>
          <w:sz w:val="28"/>
          <w:szCs w:val="28"/>
          <w:highlight w:val="none"/>
          <w:lang w:eastAsia="zh-CN"/>
        </w:rPr>
        <w:t xml:space="preserve">2026年</w:t>
      </w:r>
      <w:r>
        <w:rPr>
          <w:rFonts w:hint="eastAsia" w:ascii="宋体" w:hAnsi="宋体"/>
          <w:b/>
          <w:bCs/>
          <w:color w:val="auto"/>
          <w:sz w:val="28"/>
          <w:szCs w:val="28"/>
          <w:highlight w:val="none"/>
          <w:lang w:val="en-US" w:eastAsia="zh-CN"/>
        </w:rPr>
        <w:t xml:space="preserve">10</w:t>
      </w:r>
      <w:r>
        <w:rPr>
          <w:rFonts w:hint="eastAsia" w:ascii="宋体" w:hAnsi="宋体"/>
          <w:b/>
          <w:bCs/>
          <w:color w:val="auto"/>
          <w:sz w:val="28"/>
          <w:szCs w:val="28"/>
          <w:highlight w:val="none"/>
          <w:lang w:eastAsia="zh-CN"/>
        </w:rPr>
        <w:t xml:space="preserve">月</w:t>
      </w:r>
      <w:r>
        <w:rPr>
          <w:rFonts w:hint="eastAsia" w:ascii="宋体" w:hAnsi="宋体"/>
          <w:b/>
          <w:bCs/>
          <w:color w:val="auto"/>
          <w:sz w:val="28"/>
          <w:szCs w:val="28"/>
          <w:highlight w:val="none"/>
          <w:lang w:val="en-US" w:eastAsia="zh-CN"/>
        </w:rPr>
        <w:t xml:space="preserve">15</w:t>
      </w:r>
      <w:r>
        <w:rPr>
          <w:rFonts w:hint="eastAsia" w:ascii="宋体" w:hAnsi="宋体"/>
          <w:b/>
          <w:bCs/>
          <w:color w:val="auto"/>
          <w:sz w:val="28"/>
          <w:szCs w:val="28"/>
          <w:highlight w:val="none"/>
          <w:lang w:eastAsia="zh-CN"/>
        </w:rPr>
        <w:t xml:space="preserve">日</w:t>
      </w:r>
      <w:r>
        <w:rPr>
          <w:rFonts w:hint="eastAsia" w:ascii="宋体" w:hAnsi="宋体"/>
          <w:b/>
          <w:bCs/>
          <w:color w:val="auto"/>
          <w:sz w:val="28"/>
          <w:szCs w:val="28"/>
          <w:highlight w:val="none"/>
          <w:lang w:eastAsia="zh-CN"/>
        </w:rPr>
        <w:t xml:space="preserve">北京时间09：30</w:t>
      </w:r>
      <w:r>
        <w:rPr>
          <w:rFonts w:ascii="宋体" w:hAnsi="宋体"/>
          <w:color w:val="auto"/>
          <w:sz w:val="28"/>
          <w:szCs w:val="28"/>
          <w:highlight w:val="none"/>
        </w:rPr>
        <w:t xml:space="preserve">。</w:t>
      </w:r>
      <w:r/>
    </w:p>
    <w:p>
      <w:pPr>
        <w:pStyle w:val="771"/>
        <w:ind w:firstLine="56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（三）开标地点：“苏采云”系统（网址：http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//jszfcg.jsczt.cn/）“开标大厅”或进入徐州政府采购网（网址：http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//czj.xz.gov.cn/Home/HomeIndex）-业务工作 -用户登录，点击“苏采云”进入系统“开标大厅”。</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五、采购人</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徐州市东方人民医院</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徐州市云龙区铜山路379号</w:t>
      </w:r>
      <w:r>
        <w:rPr>
          <w:rFonts w:ascii="宋体" w:hAnsi="宋体"/>
          <w:color w:val="auto"/>
          <w:sz w:val="28"/>
          <w:szCs w:val="28"/>
          <w:highlight w:val="none"/>
        </w:rPr>
        <w:t xml:space="preserve"> </w:t>
      </w:r>
      <w:r/>
    </w:p>
    <w:p>
      <w:pPr>
        <w:pStyle w:val="771"/>
        <w:ind w:firstLine="600"/>
        <w:pageBreakBefore w:val="0"/>
        <w:spacing w:line="48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lang w:eastAsia="zh-CN"/>
        </w:rPr>
        <w:t xml:space="preserve">0516-61668675</w:t>
      </w:r>
      <w:r/>
    </w:p>
    <w:p>
      <w:pPr>
        <w:pStyle w:val="771"/>
        <w:ind w:firstLine="600"/>
        <w:pageBreakBefore w:val="0"/>
        <w:spacing w:line="480" w:lineRule="exact"/>
        <w:rPr>
          <w:rFonts w:hint="eastAsia" w:ascii="宋体" w:hAnsi="宋体" w:eastAsia="宋体"/>
          <w:color w:val="auto"/>
          <w:sz w:val="28"/>
          <w:szCs w:val="28"/>
          <w:highlight w:val="none"/>
          <w:lang w:val="en-US"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val="en-US" w:eastAsia="zh-CN"/>
        </w:rPr>
        <w:t xml:space="preserve">车敬</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六、采购代理机构</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（一）名称：</w:t>
      </w:r>
      <w:r>
        <w:rPr>
          <w:rFonts w:hint="eastAsia" w:ascii="宋体" w:hAnsi="宋体"/>
          <w:color w:val="auto"/>
          <w:sz w:val="28"/>
          <w:szCs w:val="28"/>
          <w:highlight w:val="none"/>
          <w:lang w:eastAsia="zh-CN"/>
        </w:rPr>
        <w:t xml:space="preserve">江苏富邦工程造价咨询有限公司</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（二）地址：</w:t>
      </w:r>
      <w:r>
        <w:rPr>
          <w:rFonts w:hint="eastAsia" w:ascii="宋体" w:hAnsi="宋体"/>
          <w:color w:val="auto"/>
          <w:sz w:val="28"/>
          <w:szCs w:val="28"/>
          <w:highlight w:val="none"/>
          <w:lang w:eastAsia="zh-CN"/>
        </w:rPr>
        <w:t xml:space="preserve">徐州市云龙区解放路246号文峰大厦南楼17层   </w:t>
      </w:r>
      <w:r/>
    </w:p>
    <w:p>
      <w:pPr>
        <w:pStyle w:val="771"/>
        <w:ind w:firstLine="60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（三）联系方法：</w:t>
      </w:r>
      <w:r>
        <w:rPr>
          <w:rFonts w:hint="eastAsia" w:ascii="宋体" w:hAnsi="宋体"/>
          <w:color w:val="auto"/>
          <w:sz w:val="28"/>
          <w:szCs w:val="28"/>
          <w:highlight w:val="none"/>
          <w:lang w:eastAsia="zh-CN"/>
        </w:rPr>
        <w:t xml:space="preserve">郭锦涛</w:t>
      </w:r>
      <w:r/>
    </w:p>
    <w:p>
      <w:pPr>
        <w:pStyle w:val="771"/>
        <w:ind w:firstLine="600"/>
        <w:pageBreakBefore w:val="0"/>
        <w:spacing w:line="480" w:lineRule="exact"/>
        <w:rPr>
          <w:rFonts w:hint="eastAsia" w:ascii="宋体" w:hAnsi="宋体" w:eastAsia="宋体"/>
          <w:color w:val="auto"/>
          <w:sz w:val="30"/>
          <w:szCs w:val="30"/>
          <w:highlight w:val="none"/>
          <w:lang w:eastAsia="zh-CN"/>
        </w:rPr>
      </w:pPr>
      <w:r>
        <w:rPr>
          <w:rFonts w:ascii="宋体" w:hAnsi="宋体"/>
          <w:color w:val="auto"/>
          <w:sz w:val="28"/>
          <w:szCs w:val="28"/>
          <w:highlight w:val="none"/>
        </w:rPr>
        <w:t xml:space="preserve">（四）采购项目联系人：</w:t>
      </w:r>
      <w:r>
        <w:rPr>
          <w:rFonts w:hint="eastAsia" w:ascii="宋体" w:hAnsi="宋体"/>
          <w:color w:val="auto"/>
          <w:sz w:val="28"/>
          <w:szCs w:val="28"/>
          <w:highlight w:val="none"/>
          <w:lang w:eastAsia="zh-CN"/>
        </w:rPr>
        <w:t xml:space="preserve">18120021297</w:t>
      </w:r>
      <w:r/>
    </w:p>
    <w:p>
      <w:pPr>
        <w:pStyle w:val="1011"/>
        <w:pageBreakBefore w:val="0"/>
        <w:spacing w:line="480" w:lineRule="exact"/>
        <w:rPr>
          <w:rFonts w:ascii="宋体" w:hAnsi="宋体" w:eastAsia="宋体"/>
          <w:color w:val="auto"/>
          <w:highlight w:val="none"/>
        </w:rPr>
      </w:pPr>
      <w:r/>
      <w:bookmarkStart w:id="5" w:name="_Toc522790131"/>
      <w:r/>
      <w:bookmarkStart w:id="6" w:name="_Toc523404696"/>
      <w:r>
        <w:rPr>
          <w:rFonts w:ascii="宋体" w:hAnsi="宋体" w:eastAsia="宋体"/>
          <w:color w:val="auto"/>
          <w:highlight w:val="none"/>
        </w:rPr>
        <w:br w:type="page" w:clear="all"/>
      </w:r>
      <w:r>
        <w:rPr>
          <w:rFonts w:ascii="宋体" w:hAnsi="宋体" w:eastAsia="宋体"/>
          <w:color w:val="auto"/>
          <w:highlight w:val="none"/>
        </w:rPr>
        <w:t xml:space="preserve">第二章  投标人须知</w:t>
      </w:r>
      <w:bookmarkEnd w:id="5"/>
      <w:r/>
      <w:bookmarkEnd w:id="6"/>
      <w:r/>
      <w:r/>
    </w:p>
    <w:p>
      <w:pPr>
        <w:pStyle w:val="771"/>
        <w:ind w:firstLine="600"/>
        <w:pageBreakBefore w:val="0"/>
        <w:spacing w:line="480" w:lineRule="exact"/>
        <w:rPr>
          <w:rFonts w:ascii="宋体" w:hAnsi="宋体"/>
          <w:color w:val="auto"/>
          <w:sz w:val="28"/>
          <w:szCs w:val="28"/>
          <w:highlight w:val="none"/>
        </w:rPr>
      </w:pPr>
      <w:r/>
      <w:bookmarkStart w:id="7" w:name="_Toc523404697"/>
      <w:r/>
      <w:bookmarkStart w:id="8" w:name="_Toc522790132"/>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一、总则</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（一）采购人。采购人即指依法进行政府采购的国家机关、事业单位和团体组织。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（二）政府招标采购方式。政府采购货物或服务（以下简称“货物服务”）的招标方式，分为公开招标和邀请招标。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（三）采购人在采购货物服务的招标投标活动中，应当贯彻落实“节约能源、保护环境、扶持不发达地区和少数民族地区和促进中小企业发展”等政府采购政策。</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（五）采购人委托采购代理机构代理招标的，采购代理机构必须在采购人委托的范围内依法开展采购活动。</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（六）投标人的资格条件：</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参加“政府采购货物服务投标活动”的供应商（以下简称投标人），应当是能够提供本国货物服务的本国供应商，但法律、行政法规规定的外国供应商可以参加货物服务招标投标活动的除外。</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投标人是指响应招标、参加投标竞争的法人、其他组织或者自然人。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投标人授权代表系指法定代表人或受法人委托的受托人。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（七）投标费用：投标人应承担所有与准备和参加投标有关的费用。无论投标的结果如何，采购代理机构对上述费用不承担任何责任和义务。</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二、招标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（八）招标文件应包括以下内容：</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第一章，投标邀请；</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第二章，投标人须知；</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第三章，投标资料表；</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第四章，评标标准；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第五章，拟签订的合同文本；</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第六章，采购需求；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第七章，投标文件相关格式。</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（九）招标文件澄清或者修改：</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现场考察以本文件第三章《投标资料表》中的要求为准。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开标前答疑会以本文件第三章《投标资料表》中的要求为准。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三、投标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（十）投标人应当按照招标文件的要求编制投标文件。投标文件应对招标文件提出的要求和条件作出实质性响应。</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（十一）投标文件的语言。投标文件以及投标人与采购代理机构就有关投标的往来函电均应使用本文件第三章《投标资料表》规定的语言书写，否则无效。</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（十二）投标文件的构成：</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投标文件的构成以本文件第三章《投标资料表》中的要求为准。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投标人应当提交的资格、资信证明文件，以本文件第三章《投标资料表》中的所提要求为准。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（十三）投标函和价格表、商务条件、交货和提供服务的时间：</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投标函和价格表的要求见本章（十二）、（十三），格式见本文件第七章《投标文件相关格式》中《投标函》和《开标一览表》。</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商务条件以本文件第三章《投标资料表》中的要求为准。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交货和提供服务的时间，以本文件第三章《投标资料表》中所提要求为准。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（十四）投标报价要求：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投标人应按照招标文件的要求报出分项价格和总价。</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投标人应按照招标文件的要求进行报价，如投标人作出偏离，应在《偏离表》中列出。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采购人不支付报价以外的任何费用。</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投标人所报的价格，在合同执行过程中是固定的，不得以任何理由予以变更。投标人提交滑动价格的投标文件，在资格性、符合性检查时按照无效投标处理。</w:t>
      </w:r>
      <w:r/>
    </w:p>
    <w:p>
      <w:pPr>
        <w:pStyle w:val="771"/>
        <w:ind w:firstLine="600"/>
        <w:pageBreakBefore w:val="0"/>
        <w:spacing w:line="480" w:lineRule="exact"/>
        <w:rPr>
          <w:rFonts w:ascii="宋体" w:hAnsi="宋体"/>
          <w:b w:val="0"/>
          <w:bCs w:val="0"/>
          <w:color w:val="auto"/>
          <w:sz w:val="28"/>
          <w:szCs w:val="28"/>
          <w:highlight w:val="none"/>
        </w:rPr>
      </w:pPr>
      <w:r>
        <w:rPr>
          <w:rFonts w:ascii="宋体" w:hAnsi="宋体"/>
          <w:b w:val="0"/>
          <w:bCs w:val="0"/>
          <w:color w:val="auto"/>
          <w:sz w:val="28"/>
          <w:szCs w:val="28"/>
          <w:highlight w:val="none"/>
        </w:rPr>
        <w:t xml:space="preserve">5</w:t>
      </w:r>
      <w:r>
        <w:rPr>
          <w:rFonts w:hint="eastAsia" w:ascii="宋体" w:hAnsi="宋体"/>
          <w:b w:val="0"/>
          <w:bCs w:val="0"/>
          <w:color w:val="auto"/>
          <w:sz w:val="28"/>
          <w:szCs w:val="28"/>
          <w:highlight w:val="none"/>
        </w:rPr>
        <w:t xml:space="preserve">.</w:t>
      </w:r>
      <w:r>
        <w:rPr>
          <w:rFonts w:hint="eastAsia" w:ascii="宋体" w:hAnsi="宋体" w:eastAsia="宋体" w:cs="宋体"/>
          <w:b w:val="0"/>
          <w:bCs w:val="0"/>
          <w:color w:val="auto"/>
          <w:sz w:val="28"/>
          <w:szCs w:val="28"/>
          <w:highlight w:val="none"/>
        </w:rPr>
        <w:t xml:space="preserve">投标人只能提交一个投标报价，提交2个以上投标报价的投标文件在符合性审查时按照投标无效处理。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（十五）投标货币。以本文件第三章《投标资料表》中所提要求为准。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（十六）投标有效期：</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投标有效期为开标之日后90天。采购人可以要求对投标有效期延长一次，但该延长期最长不得超过30天。</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采购人要求延长投标有效期的，必须要在距投标有效期满20日之前，以书面形式通知投标人，如果有关投标人同意延长投标有效期的要求，其应在原投标有效期期满前以书面形式向采购人确认。</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如果采购人发出要求延长投标有效期的通知，并在投标有效期届满前，没有收到投标人同意的书面通知，则视为该投标人不接受上述延期的要求。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（十七）投标文件的编制要求和签署要求</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1.</w:t>
      </w:r>
      <w:r>
        <w:rPr>
          <w:rFonts w:ascii="宋体" w:hAnsi="宋体"/>
          <w:color w:val="auto"/>
          <w:sz w:val="28"/>
          <w:szCs w:val="28"/>
          <w:highlight w:val="none"/>
        </w:rPr>
        <w:t xml:space="preserve">投标人应由其法定代表人或法定代表人授权代表在规定的网上投标时间，凭 CA 证书登陆“苏采云”系统在线编制投标文件（电子数据），并在投标截止时间之前上传投标文件。</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2.</w:t>
      </w:r>
      <w:r>
        <w:rPr>
          <w:rFonts w:ascii="宋体" w:hAnsi="宋体"/>
          <w:color w:val="auto"/>
          <w:sz w:val="28"/>
          <w:szCs w:val="28"/>
          <w:highlight w:val="none"/>
        </w:rPr>
        <w:t xml:space="preserve">投标人应对CA证书妥善保管，如被他人盗用投标，因此带来的结果均由投标人自行承担。</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3.</w:t>
      </w:r>
      <w:r>
        <w:rPr>
          <w:rFonts w:ascii="宋体" w:hAnsi="宋体"/>
          <w:color w:val="auto"/>
          <w:sz w:val="28"/>
          <w:szCs w:val="28"/>
          <w:highlight w:val="none"/>
        </w:rPr>
        <w:t xml:space="preserve">投标人应当对招标文件提出的要求和条件作出实质性响应，并在电子投标系统逐条应答。</w:t>
      </w:r>
      <w:r/>
    </w:p>
    <w:p>
      <w:pPr>
        <w:pStyle w:val="771"/>
        <w:ind w:firstLine="482"/>
        <w:jc w:val="left"/>
        <w:pageBreakBefore w:val="0"/>
        <w:spacing w:line="480" w:lineRule="exact"/>
        <w:widowControl/>
        <w:rPr>
          <w:rFonts w:ascii="宋体" w:hAnsi="宋体"/>
          <w:color w:val="auto"/>
          <w:sz w:val="28"/>
          <w:szCs w:val="28"/>
          <w:highlight w:val="none"/>
        </w:rPr>
      </w:pPr>
      <w:r>
        <w:rPr>
          <w:rFonts w:hint="eastAsia" w:ascii="宋体" w:hAnsi="宋体"/>
          <w:color w:val="auto"/>
          <w:sz w:val="28"/>
          <w:szCs w:val="28"/>
          <w:highlight w:val="none"/>
        </w:rPr>
        <w:t xml:space="preserve">4.</w:t>
      </w:r>
      <w:r>
        <w:rPr>
          <w:rFonts w:ascii="宋体" w:hAnsi="宋体"/>
          <w:color w:val="auto"/>
          <w:sz w:val="28"/>
          <w:szCs w:val="28"/>
          <w:highlight w:val="none"/>
        </w:rPr>
        <w:t xml:space="preserve">投标人应对要求提供的资格证明文件（如资质证书、资格证书）、技术资料（如白皮书、彩页、手册、检测报告等）扫描上传至投标系统。</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（十八）投标文件的盖章要求：</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投标文件的盖章要求，以本文件第三章《投标资料表》中所提要求为准。</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（十九）提交投标文件的截止时间和收到投标文件后注意事项。投标人应在招标文件要求的提交投标文件的截止时间前，将投标文件提交至“苏采云”系统。</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（二十）凡在招标文件要求提交投标文件的截止时间之后送达的投标文件，均为无效投标文件，“苏采云”系统将自动拒收。各投标人应在规定时间内通过 CA 证书进行网上解密。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（二十一）投标人在投标截止时间前，可以对所递交的投标文件进行补充、修改或者撤回。其所进行补充、修改的内容，应当按照招标文件要求进行签署、盖章，然后纳为投标文件的组成部分。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（二十二）本项目不允许分包。</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（二十三）投标人应当遵循公平竞争的原则，不得恶意串通，不得妨碍其他投标人的竞争行为，不得损害采购人或者其他投标人的合法权益。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在评标过程中发现投标人有上述情形的，评标委员会应当认定其投标无效，并书面报告本级财政部门。</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（二十四）有下列情形之一的，其投标无效。</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不同投标人的投标文件，由同一单位或者个人编制；</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不同投标人委托同一单位或者个人办理投标事宜；</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不同投标人的投标文件中，所载明的项目管理成员或联系人为同一人；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不同投标人的投标文件，异常一致或者投标报价呈规律性差异；</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不同投标人投标文件内容存在非正常一致、项目组成员出现同一人、投标文件中错误（或异常）一致或雷同、电子文档信息一致或雷同的、投标报价呈规律性差异的；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6</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电子投标文件未按规定期限投标的；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rPr>
        <w:t xml:space="preserve">.</w:t>
      </w:r>
      <w:r>
        <w:rPr>
          <w:rFonts w:ascii="宋体" w:hAnsi="宋体"/>
          <w:color w:val="auto"/>
          <w:sz w:val="28"/>
          <w:szCs w:val="28"/>
          <w:highlight w:val="none"/>
        </w:rPr>
        <w:t xml:space="preserve">电子投标文件未按招标文件要求签章的；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8</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投标人未在规定时间内解密电子投标文件的；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9</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投标文件未按招标文件规定的内容和要求填写的；没有在投标系统指定位置上传对应文件、材料的；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10</w:t>
      </w:r>
      <w:r>
        <w:rPr>
          <w:rFonts w:hint="eastAsia" w:ascii="宋体" w:hAnsi="宋体"/>
          <w:color w:val="auto"/>
          <w:sz w:val="28"/>
          <w:szCs w:val="28"/>
          <w:highlight w:val="none"/>
        </w:rPr>
        <w:t xml:space="preserve">.</w:t>
      </w:r>
      <w:r>
        <w:rPr>
          <w:rFonts w:ascii="宋体" w:hAnsi="宋体"/>
          <w:color w:val="auto"/>
          <w:sz w:val="28"/>
          <w:szCs w:val="28"/>
          <w:highlight w:val="none"/>
        </w:rPr>
        <w:t xml:space="preserve">不具备招标文件中规定的资格要求的；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11</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报价超过招标文件中规定的预算金额或者最高限价的；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12</w:t>
      </w:r>
      <w:r>
        <w:rPr>
          <w:rFonts w:hint="eastAsia" w:ascii="宋体" w:hAnsi="宋体"/>
          <w:color w:val="auto"/>
          <w:sz w:val="28"/>
          <w:szCs w:val="28"/>
          <w:highlight w:val="none"/>
        </w:rPr>
        <w:t xml:space="preserve">.</w:t>
      </w:r>
      <w:r>
        <w:rPr>
          <w:rFonts w:ascii="宋体" w:hAnsi="宋体"/>
          <w:color w:val="auto"/>
          <w:sz w:val="28"/>
          <w:szCs w:val="28"/>
          <w:highlight w:val="none"/>
        </w:rPr>
        <w:t xml:space="preserve">投标文件含有采购人不能接受的附加条件的；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13</w:t>
      </w:r>
      <w:r>
        <w:rPr>
          <w:rFonts w:hint="eastAsia" w:ascii="宋体" w:hAnsi="宋体"/>
          <w:color w:val="auto"/>
          <w:sz w:val="28"/>
          <w:szCs w:val="28"/>
          <w:highlight w:val="none"/>
        </w:rPr>
        <w:t xml:space="preserve">.</w:t>
      </w:r>
      <w:r>
        <w:rPr>
          <w:rFonts w:ascii="宋体" w:hAnsi="宋体"/>
          <w:color w:val="auto"/>
          <w:sz w:val="28"/>
          <w:szCs w:val="28"/>
          <w:highlight w:val="none"/>
        </w:rPr>
        <w:t xml:space="preserve">法律、法规和招标文件规定的其他无效情形。</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四、开标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（二十五）开标：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1.开标时间及地点。开标应当在招标文件确定的提交投标文件截止时间的同一时间公开进行；开标地点应当为招标文件中预先确定的地点。</w:t>
      </w:r>
      <w:r/>
    </w:p>
    <w:p>
      <w:pPr>
        <w:pStyle w:val="771"/>
        <w:ind w:firstLine="600"/>
        <w:pageBreakBefore w:val="0"/>
        <w:spacing w:line="48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2.由电子招标投标交易平台主持，邀请投标人参加。</w:t>
      </w:r>
      <w:r/>
    </w:p>
    <w:p>
      <w:pPr>
        <w:pStyle w:val="771"/>
        <w:ind w:firstLine="600"/>
        <w:pageBreakBefore w:val="0"/>
        <w:spacing w:line="480" w:lineRule="exact"/>
        <w:rPr>
          <w:rFonts w:ascii="宋体" w:hAnsi="宋体"/>
          <w:color w:val="auto"/>
          <w:sz w:val="28"/>
          <w:szCs w:val="28"/>
          <w:highlight w:val="none"/>
          <w:shd w:val="clear" w:color="auto" w:fill="ffffff"/>
        </w:rPr>
      </w:pPr>
      <w:r>
        <w:rPr>
          <w:rFonts w:ascii="宋体" w:hAnsi="宋体"/>
          <w:color w:val="auto"/>
          <w:sz w:val="28"/>
          <w:szCs w:val="28"/>
          <w:highlight w:val="none"/>
          <w:shd w:val="clear" w:color="auto" w:fill="ffffff"/>
        </w:rPr>
        <w:t xml:space="preserve">3.所有投标单位使用 CA 证书在开标时间时，解密各自投标文件，投标人不足3家的，不得评标。</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shd w:val="clear" w:color="auto" w:fill="ffffff"/>
        </w:rPr>
        <w:t xml:space="preserve">4.投标人原因造成投标文件未</w:t>
      </w:r>
      <w:r>
        <w:rPr>
          <w:rFonts w:ascii="宋体" w:hAnsi="宋体"/>
          <w:color w:val="auto"/>
          <w:sz w:val="28"/>
          <w:szCs w:val="28"/>
          <w:highlight w:val="none"/>
        </w:rPr>
        <w:t xml:space="preserve">解密的，视为撤销其投标文件</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因投标人之外的原因造成投标文件未解密的，视为撤回其投标文件。部分投标文件未解密的，其他投标文件的开标可以继续进行。</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五、评标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（二十六）公开招标采购项目开标结束后，采购人依法对投标人的资格进行审查。合格投标人不足3家的，不得评标。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1.评标工作由采购代理机构负责组织，并履行下列职责：</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（1）核对评审专家身份和采购人代表授权函，对评审专家在政府采购活动中的职责履行情况予以记录，并及时将有关违法违规行为向财政部门报告；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（2）宣布评标纪律；</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（3）公布投标人名单，告知评审专家应当回避的情形；</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（4）组织评标委员会推选评标组长（采购人代表不得担任组长）；</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（5）在评标期间采取必要的通讯管理措施，保证评标活动不受外界干扰；</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（6）根据评标委员会的要求介绍政府采购相关政策法规、招标文件；</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（7）维护评标秩序，监督评标委员会依照招标文件规定的评标程序、方法和标准进行独立评审。及时制止和纠正采购人代表、评审专家的倾向性言论或者违法违规行为；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（8）核对评标结果，对有《</w:t>
      </w:r>
      <w:r>
        <w:rPr>
          <w:color w:val="auto"/>
          <w:sz w:val="28"/>
          <w:szCs w:val="28"/>
          <w:highlight w:val="none"/>
        </w:rPr>
        <w:fldChar w:fldCharType="begin"/>
      </w:r>
      <w:r>
        <w:rPr>
          <w:color w:val="auto"/>
          <w:sz w:val="28"/>
          <w:szCs w:val="28"/>
          <w:highlight w:val="none"/>
        </w:rPr>
        <w:instrText xml:space="preserve"> HYPERLINK "http://www.caigou2003.com/" \t "_blank" </w:instrText>
      </w:r>
      <w:r>
        <w:rPr>
          <w:color w:val="auto"/>
          <w:sz w:val="28"/>
          <w:szCs w:val="28"/>
          <w:highlight w:val="none"/>
        </w:rPr>
        <w:fldChar w:fldCharType="separate"/>
      </w:r>
      <w:r>
        <w:rPr>
          <w:rFonts w:ascii="宋体" w:hAnsi="宋体"/>
          <w:color w:val="auto"/>
          <w:sz w:val="28"/>
          <w:szCs w:val="28"/>
          <w:highlight w:val="none"/>
        </w:rPr>
        <w:t xml:space="preserve">政府采购</w:t>
      </w:r>
      <w:r>
        <w:rPr>
          <w:rFonts w:ascii="宋体" w:hAnsi="宋体"/>
          <w:color w:val="auto"/>
          <w:sz w:val="28"/>
          <w:szCs w:val="28"/>
          <w:highlight w:val="none"/>
        </w:rPr>
        <w:fldChar w:fldCharType="end"/>
      </w:r>
      <w:r>
        <w:rPr>
          <w:rFonts w:ascii="宋体" w:hAnsi="宋体"/>
          <w:color w:val="auto"/>
          <w:sz w:val="28"/>
          <w:szCs w:val="28"/>
          <w:highlight w:val="none"/>
        </w:rPr>
        <w:t xml:space="preserve">货物和服务招标投标管理办法》第六十四条规定情形的，应要求评标委员会复核或者书面说明理由，评标委员会拒绝的，应予记录并向本级财政部门报告；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（9）评审工作完成后，按照规定向评审专家支付劳务报酬和异地评审差旅费，不得向评审专家以外的其他人员支付评审劳务报酬； </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（10）处理与评标有关的其他事项。</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采购人可以在评标前说明项目背景和采购需求，说明内容不得含有歧视性、倾向性意见，不得超出招标文件所述范围。其说明应当提交书面材料，并随采购文件一并存档。</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2.评标委员会负责具体评标事务，并独立履行下列职责：</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（1）审查、评价投标文件是否符合招标文件的商务、技术等实质性要求；</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（2）要求投标人对投标文件有关事项作出澄清或者说明；</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（3）对投标文件进行比较和评价；</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（4）确定中标候选人名单，以及根据采购人委托直接确定中标人；</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（5）向采购人、采购代理机构或有关部门报告评标中发现的违法行为。</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（二十七）评标方法分为最低评标价法和综合评分法。</w:t>
      </w:r>
      <w:r/>
    </w:p>
    <w:p>
      <w:pPr>
        <w:pStyle w:val="771"/>
        <w:ind w:firstLine="45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（二十八）评标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1.评标工作程序：</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（1）投标文件初审。</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①资格性审查。</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②符合性审查。</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（2）澄清有关问题。</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（3）比较与评价。</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（4）推荐中标候选供应商名单。</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（5）编写评审报告（评标报告）。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2.在评标中，不得改变招标文件中规定的评标标准、方法和中标条件。评标委员会对投标文件响应性的判定，要基于投标文件本身的内容，而不得寻求外部的证据。</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3.采用</w:t>
      </w:r>
      <w:r>
        <w:rPr>
          <w:color w:val="auto"/>
          <w:sz w:val="28"/>
          <w:szCs w:val="28"/>
          <w:highlight w:val="none"/>
        </w:rPr>
        <w:fldChar w:fldCharType="begin"/>
      </w:r>
      <w:r>
        <w:rPr>
          <w:color w:val="auto"/>
          <w:sz w:val="28"/>
          <w:szCs w:val="28"/>
          <w:highlight w:val="none"/>
        </w:rPr>
        <w:instrText xml:space="preserve"> HYPERLINK "http://lilun.caigou2003.com/recijiedu/2365668.html" \t "_blank" </w:instrText>
      </w:r>
      <w:r>
        <w:rPr>
          <w:color w:val="auto"/>
          <w:sz w:val="28"/>
          <w:szCs w:val="28"/>
          <w:highlight w:val="none"/>
        </w:rPr>
        <w:fldChar w:fldCharType="separate"/>
      </w:r>
      <w:r>
        <w:rPr>
          <w:rFonts w:ascii="宋体" w:hAnsi="宋体"/>
          <w:color w:val="auto"/>
          <w:sz w:val="28"/>
          <w:szCs w:val="28"/>
          <w:highlight w:val="none"/>
        </w:rPr>
        <w:t xml:space="preserve">最低评标价法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采用</w:t>
      </w:r>
      <w:r>
        <w:rPr>
          <w:color w:val="auto"/>
          <w:highlight w:val="none"/>
        </w:rPr>
        <w:fldChar w:fldCharType="begin"/>
      </w:r>
      <w:r>
        <w:rPr>
          <w:color w:val="auto"/>
          <w:highlight w:val="none"/>
        </w:rPr>
        <w:instrText xml:space="preserve"> HYPERLINK "http://lilun.caigou2003.com/recijiedu/2365667.html" \t "_blank" </w:instrText>
      </w:r>
      <w:r>
        <w:rPr>
          <w:color w:val="auto"/>
          <w:highlight w:val="none"/>
        </w:rPr>
        <w:fldChar w:fldCharType="separate"/>
      </w:r>
      <w:r>
        <w:rPr>
          <w:rFonts w:ascii="宋体" w:hAnsi="宋体"/>
          <w:color w:val="auto"/>
          <w:sz w:val="28"/>
          <w:szCs w:val="28"/>
          <w:highlight w:val="none"/>
        </w:rPr>
        <w:t xml:space="preserve">综合评分法</w:t>
      </w:r>
      <w:r>
        <w:rPr>
          <w:rFonts w:ascii="宋体" w:hAnsi="宋体"/>
          <w:color w:val="auto"/>
          <w:sz w:val="28"/>
          <w:szCs w:val="28"/>
          <w:highlight w:val="none"/>
        </w:rPr>
        <w:fldChar w:fldCharType="end"/>
      </w:r>
      <w:r>
        <w:rPr>
          <w:rFonts w:ascii="宋体" w:hAnsi="宋体"/>
          <w:color w:val="auto"/>
          <w:sz w:val="28"/>
          <w:szCs w:val="28"/>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非单一产品采购项目，多家投标人提供的核心产品品牌相同的，按前两款规定处理。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（二十九）投标文件报价出现前后不一致的，按照下列规定修正：</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1.投标文件中开标一览表（报价表）内容与投标文件中相应内容不一致的，以开标一览表（报价表）为准</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2.大写金额和小写金额不一致的，以大写金额为准</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3.单价金额小数点或者百分比有明显错位的，以开标一览表的总价为准，并修改单价</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4.总价金额与按单价合计金额不一致的，以单价金额计算结果为准。</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同时出现两种以上不一致的，按照前款规定的顺序修正。将修正后的报价，形成投标人的澄清、说明或补正材料，经投标人确认后产生约束力。投标人不确认的，其投标无效</w:t>
      </w:r>
      <w:r>
        <w:rPr>
          <w:rFonts w:hint="eastAsia" w:ascii="宋体" w:hAnsi="宋体"/>
          <w:color w:val="auto"/>
          <w:sz w:val="28"/>
          <w:szCs w:val="28"/>
          <w:highlight w:val="none"/>
        </w:rPr>
        <w:t xml:space="preserve">。</w:t>
      </w:r>
      <w:r/>
    </w:p>
    <w:p>
      <w:pPr>
        <w:pStyle w:val="771"/>
        <w:ind w:firstLine="600"/>
        <w:jc w:val="left"/>
        <w:pageBreakBefore w:val="0"/>
        <w:spacing w:line="480" w:lineRule="exact"/>
        <w:widowControl/>
        <w:rPr>
          <w:rFonts w:ascii="宋体" w:hAnsi="宋体"/>
          <w:i/>
          <w:color w:val="auto"/>
          <w:sz w:val="28"/>
          <w:szCs w:val="28"/>
          <w:highlight w:val="none"/>
        </w:rPr>
      </w:pPr>
      <w:r>
        <w:rPr>
          <w:rFonts w:ascii="宋体" w:hAnsi="宋体"/>
          <w:color w:val="auto"/>
          <w:sz w:val="28"/>
          <w:szCs w:val="28"/>
          <w:highlight w:val="none"/>
        </w:rPr>
        <w:t xml:space="preserve">评标中需要投标人对投标文件澄清或者说明的，应当通过“苏采云”系统交换数据电文。在评标期间，请投标人保持在线。</w:t>
      </w:r>
      <w:r/>
    </w:p>
    <w:p>
      <w:pPr>
        <w:pStyle w:val="771"/>
        <w:ind w:firstLine="600"/>
        <w:jc w:val="left"/>
        <w:pageBreakBefore w:val="0"/>
        <w:spacing w:line="480" w:lineRule="exact"/>
        <w:widowControl/>
        <w:rPr>
          <w:rFonts w:hint="eastAsia" w:ascii="宋体" w:hAnsi="宋体" w:eastAsia="宋体"/>
          <w:b/>
          <w:bCs/>
          <w:color w:val="auto"/>
          <w:sz w:val="28"/>
          <w:szCs w:val="28"/>
          <w:highlight w:val="none"/>
          <w:lang w:val="en-US" w:eastAsia="zh-CN"/>
        </w:rPr>
      </w:pPr>
      <w:r>
        <w:rPr>
          <w:rFonts w:ascii="宋体" w:hAnsi="宋体"/>
          <w:color w:val="auto"/>
          <w:sz w:val="28"/>
          <w:szCs w:val="28"/>
          <w:highlight w:val="none"/>
        </w:rPr>
        <w:t xml:space="preserve">（三十）</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b/>
          <w:bCs/>
          <w:color w:val="auto"/>
          <w:sz w:val="28"/>
          <w:szCs w:val="28"/>
          <w:highlight w:val="none"/>
        </w:rPr>
        <w:t xml:space="preserve">实施政府采购异常低价审查的有关要求：</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cs="Times New Roman"/>
          <w:b/>
          <w:bCs/>
          <w:color w:val="auto"/>
          <w:sz w:val="28"/>
          <w:szCs w:val="28"/>
          <w:highlight w:val="none"/>
          <w:lang w:val="en-US" w:eastAsia="zh-CN"/>
        </w:rPr>
        <w:t xml:space="preserve">（一）</w:t>
      </w:r>
      <w:r>
        <w:rPr>
          <w:rFonts w:hint="eastAsia" w:ascii="宋体" w:hAnsi="宋体" w:eastAsia="宋体" w:cs="Times New Roman"/>
          <w:b/>
          <w:bCs/>
          <w:color w:val="auto"/>
          <w:sz w:val="28"/>
          <w:szCs w:val="28"/>
          <w:highlight w:val="none"/>
          <w:lang w:val="en-US" w:eastAsia="zh-CN"/>
        </w:rPr>
        <w:t xml:space="preserve">评审中出现下列情形之一的，</w:t>
      </w:r>
      <w:r>
        <w:rPr>
          <w:rFonts w:hint="eastAsia" w:ascii="宋体" w:hAnsi="宋体" w:cs="Times New Roman"/>
          <w:b/>
          <w:bCs/>
          <w:color w:val="auto"/>
          <w:sz w:val="28"/>
          <w:szCs w:val="28"/>
          <w:highlight w:val="none"/>
          <w:lang w:val="en-US" w:eastAsia="zh-CN"/>
        </w:rPr>
        <w:t xml:space="preserve">评审（</w:t>
      </w:r>
      <w:r>
        <w:rPr>
          <w:rFonts w:hint="eastAsia" w:ascii="宋体" w:hAnsi="宋体" w:eastAsia="宋体" w:cs="Times New Roman"/>
          <w:b/>
          <w:bCs/>
          <w:color w:val="auto"/>
          <w:sz w:val="28"/>
          <w:szCs w:val="28"/>
          <w:highlight w:val="none"/>
          <w:lang w:val="en-US" w:eastAsia="zh-CN"/>
        </w:rPr>
        <w:t xml:space="preserve">评标</w:t>
      </w:r>
      <w:r>
        <w:rPr>
          <w:rFonts w:hint="eastAsia" w:ascii="宋体" w:hAnsi="宋体" w:cs="Times New Roman"/>
          <w:b/>
          <w:bCs/>
          <w:color w:val="auto"/>
          <w:sz w:val="28"/>
          <w:szCs w:val="28"/>
          <w:highlight w:val="none"/>
          <w:lang w:val="en-US" w:eastAsia="zh-CN"/>
        </w:rPr>
        <w:t xml:space="preserve">）</w:t>
      </w:r>
      <w:r>
        <w:rPr>
          <w:rFonts w:hint="eastAsia" w:ascii="宋体" w:hAnsi="宋体" w:eastAsia="宋体" w:cs="Times New Roman"/>
          <w:b/>
          <w:bCs/>
          <w:color w:val="auto"/>
          <w:sz w:val="28"/>
          <w:szCs w:val="28"/>
          <w:highlight w:val="none"/>
          <w:lang w:val="en-US" w:eastAsia="zh-CN"/>
        </w:rPr>
        <w:t xml:space="preserve">委员会应当启动异常低价投标（响应）审查程序：</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3.投标（响应）报价低于采购项目最高限价45%的，即投标（响应）报价&lt;采购项目最高限价×45%；</w:t>
      </w:r>
      <w:r/>
    </w:p>
    <w:p>
      <w:pPr>
        <w:ind w:firstLine="560"/>
        <w:jc w:val="left"/>
        <w:keepLines w:val="0"/>
        <w:keepNext w:val="0"/>
        <w:pageBreakBefore w:val="0"/>
        <w:spacing w:line="480" w:lineRule="exact"/>
        <w:widowControl/>
        <w:rPr>
          <w:rFonts w:hint="eastAsia" w:ascii="宋体" w:hAnsi="宋体" w:eastAsia="宋体" w:cs="Times New Roman"/>
          <w:b/>
          <w:bCs/>
          <w:color w:val="auto"/>
          <w:sz w:val="28"/>
          <w:szCs w:val="28"/>
          <w:highlight w:val="none"/>
          <w:lang w:val="en-US" w:eastAsia="zh-CN"/>
        </w:rPr>
        <w:outlineLvl w:val="9"/>
      </w:pPr>
      <w:r>
        <w:rPr>
          <w:rFonts w:hint="eastAsia" w:ascii="宋体" w:hAnsi="宋体" w:eastAsia="宋体" w:cs="Times New Roman"/>
          <w:b/>
          <w:bCs/>
          <w:color w:val="auto"/>
          <w:sz w:val="28"/>
          <w:szCs w:val="28"/>
          <w:highlight w:val="none"/>
          <w:lang w:val="en-US" w:eastAsia="zh-CN"/>
        </w:rPr>
        <w:t xml:space="preserve">4.评审委员会基于专业判断，认为供应商报价过低，有可能影响产品质量或者不能诚信履约的其他情形。</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eastAsia="宋体" w:cs="Times New Roman"/>
          <w:color w:val="auto"/>
          <w:sz w:val="28"/>
          <w:szCs w:val="28"/>
          <w:highlight w:val="none"/>
          <w:lang w:val="en-US" w:eastAsia="zh-CN"/>
        </w:rPr>
        <w:t xml:space="preserve">相关法律法规对供应商报价有规定的，从其规定。</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cs="Times New Roman"/>
          <w:color w:val="auto"/>
          <w:sz w:val="28"/>
          <w:szCs w:val="28"/>
          <w:highlight w:val="none"/>
          <w:lang w:val="en-US" w:eastAsia="zh-CN"/>
        </w:rPr>
        <w:t xml:space="preserve">（二）</w:t>
      </w:r>
      <w:r>
        <w:rPr>
          <w:rFonts w:hint="eastAsia" w:ascii="宋体" w:hAnsi="宋体" w:eastAsia="宋体" w:cs="Times New Roman"/>
          <w:color w:val="auto"/>
          <w:sz w:val="28"/>
          <w:szCs w:val="28"/>
          <w:highlight w:val="none"/>
          <w:lang w:val="en-US" w:eastAsia="zh-CN"/>
        </w:rPr>
        <w:t xml:space="preserve">评标委员会启动异常低价投标（响应）审查后，属于前述第1项至第4项情形的，应当要求相关供应商在评审现场合理的时间内对投标（响应）价格作出解释，</w:t>
      </w:r>
      <w:r>
        <w:rPr>
          <w:rFonts w:hint="eastAsia" w:ascii="宋体" w:hAnsi="宋体" w:eastAsia="宋体" w:cs="Times New Roman"/>
          <w:b/>
          <w:bCs/>
          <w:color w:val="auto"/>
          <w:sz w:val="28"/>
          <w:szCs w:val="28"/>
          <w:highlight w:val="none"/>
          <w:lang w:val="en-US" w:eastAsia="zh-CN"/>
        </w:rPr>
        <w:t xml:space="preserve">提供项目具体成本测算等与报价合理性相关的书面说明及必要的证明材料，包括但不限于原材料成本、人工成本、制造费用等</w:t>
      </w:r>
      <w:r>
        <w:rPr>
          <w:rFonts w:hint="eastAsia" w:ascii="宋体" w:hAnsi="宋体" w:eastAsia="宋体" w:cs="Times New Roman"/>
          <w:color w:val="auto"/>
          <w:sz w:val="28"/>
          <w:szCs w:val="28"/>
          <w:highlight w:val="none"/>
          <w:lang w:val="en-US" w:eastAsia="zh-CN"/>
        </w:rPr>
        <w:t xml:space="preserve">，给予相关供应商的合理时间一般不少于30分钟。其中，属于第3项情形，供应商已随投标（响应）文件一并提交相关书面说明及必要的证明材料的，在评审现场可不再重复提交。</w:t>
      </w:r>
      <w:r/>
    </w:p>
    <w:p>
      <w:pPr>
        <w:ind w:firstLine="560"/>
        <w:jc w:val="left"/>
        <w:keepLines w:val="0"/>
        <w:keepNext w:val="0"/>
        <w:pageBreakBefore w:val="0"/>
        <w:spacing w:line="480" w:lineRule="exact"/>
        <w:widowControl/>
        <w:rPr>
          <w:rFonts w:hint="eastAsia" w:ascii="宋体" w:hAnsi="宋体" w:eastAsia="宋体" w:cs="Times New Roman"/>
          <w:color w:val="auto"/>
          <w:sz w:val="28"/>
          <w:szCs w:val="28"/>
          <w:highlight w:val="none"/>
          <w:lang w:val="en-US" w:eastAsia="zh-CN"/>
        </w:rPr>
        <w:outlineLvl w:val="9"/>
      </w:pPr>
      <w:r>
        <w:rPr>
          <w:rFonts w:hint="eastAsia" w:ascii="宋体" w:hAnsi="宋体" w:cs="Times New Roman"/>
          <w:color w:val="auto"/>
          <w:sz w:val="28"/>
          <w:szCs w:val="28"/>
          <w:highlight w:val="none"/>
          <w:lang w:val="en-US" w:eastAsia="zh-CN"/>
        </w:rPr>
        <w:t xml:space="preserve">评审（</w:t>
      </w:r>
      <w:r>
        <w:rPr>
          <w:rFonts w:hint="eastAsia" w:ascii="宋体" w:hAnsi="宋体" w:eastAsia="宋体" w:cs="Times New Roman"/>
          <w:color w:val="auto"/>
          <w:sz w:val="28"/>
          <w:szCs w:val="28"/>
          <w:highlight w:val="none"/>
          <w:lang w:val="en-US" w:eastAsia="zh-CN"/>
        </w:rPr>
        <w:t xml:space="preserve">评标</w:t>
      </w:r>
      <w:r>
        <w:rPr>
          <w:rFonts w:hint="eastAsia" w:ascii="宋体" w:hAnsi="宋体" w:cs="Times New Roman"/>
          <w:color w:val="auto"/>
          <w:sz w:val="28"/>
          <w:szCs w:val="28"/>
          <w:highlight w:val="none"/>
          <w:lang w:val="en-US" w:eastAsia="zh-CN"/>
        </w:rPr>
        <w:t xml:space="preserve">）</w:t>
      </w:r>
      <w:r>
        <w:rPr>
          <w:rFonts w:hint="eastAsia" w:ascii="宋体" w:hAnsi="宋体" w:eastAsia="宋体" w:cs="Times New Roman"/>
          <w:color w:val="auto"/>
          <w:sz w:val="28"/>
          <w:szCs w:val="28"/>
          <w:highlight w:val="none"/>
          <w:lang w:val="en-US" w:eastAsia="zh-CN"/>
        </w:rPr>
        <w:t xml:space="preserve">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560"/>
        <w:spacing w:line="480" w:lineRule="exact"/>
        <w:rPr>
          <w:rFonts w:hint="eastAsia" w:ascii="宋体" w:hAnsi="宋体"/>
          <w:color w:val="auto"/>
          <w:sz w:val="28"/>
          <w:szCs w:val="28"/>
          <w:highlight w:val="none"/>
          <w:lang w:val="en-US" w:eastAsia="zh-CN"/>
        </w:rPr>
        <w:outlineLvl w:val="9"/>
      </w:pPr>
      <w:r>
        <w:rPr>
          <w:rFonts w:hint="eastAsia" w:ascii="宋体" w:hAnsi="宋体"/>
          <w:color w:val="auto"/>
          <w:sz w:val="28"/>
          <w:szCs w:val="28"/>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rPr>
          <w:rFonts w:hint="eastAsia"/>
          <w:color w:val="auto"/>
          <w:highlight w:val="none"/>
          <w:lang w:val="en-US" w:eastAsia="zh-CN"/>
        </w:rPr>
      </w:pPr>
      <w:r>
        <w:rPr>
          <w:rFonts w:hint="eastAsia"/>
          <w:color w:val="auto"/>
          <w:highlight w:val="none"/>
          <w:lang w:val="en-US" w:eastAsia="zh-CN"/>
        </w:rPr>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（三十二）废标条款：</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出现下列情形之一的，应予废标。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1.符合专业条件的供应商或者对招标文件作实质响应的供应商不足三家的；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2.出现影响采购公正的违法、违规行为的；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3.投标人的报价均超过了采购预算，采购人不能支付的；</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4.因重大变故，采购任务取消的。</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六、定标</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（三十三）采购代理机构应当在评标结束后2个工作日内将评标报告送采购人。</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（三十四）采购人应当自收到评标报告之日起5个工作日内，在评标报告确定的中标候选人名单中按顺序确定中标人。</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七、政府采购合同</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（三十六）签订政府采购合同（合同签订方式）：</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pStyle w:val="771"/>
        <w:ind w:firstLine="600"/>
        <w:jc w:val="left"/>
        <w:pageBreakBefore w:val="0"/>
        <w:spacing w:line="480" w:lineRule="exact"/>
        <w:widowControl/>
        <w:rPr>
          <w:rFonts w:ascii="宋体" w:hAnsi="宋体"/>
          <w:color w:val="auto"/>
          <w:sz w:val="28"/>
          <w:szCs w:val="28"/>
          <w:highlight w:val="none"/>
        </w:rPr>
      </w:pPr>
      <w:r>
        <w:rPr>
          <w:rFonts w:ascii="宋体" w:hAnsi="宋体"/>
          <w:color w:val="auto"/>
          <w:sz w:val="28"/>
          <w:szCs w:val="28"/>
          <w:highlight w:val="none"/>
        </w:rPr>
        <w:t xml:space="preserve">采购人不得向中标人提出任何不合理的要求作为签订合同的条件。</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（三十七）采购人与中标人应当根据合同的约定依法履行合同义务。政府采购合同的履行、违约责任和解决争议的方法等，按《</w:t>
      </w:r>
      <w:r>
        <w:rPr>
          <w:rFonts w:hint="eastAsia" w:ascii="宋体" w:hAnsi="宋体"/>
          <w:color w:val="auto"/>
          <w:sz w:val="28"/>
          <w:szCs w:val="28"/>
          <w:highlight w:val="none"/>
        </w:rPr>
        <w:t xml:space="preserve">中华人民共和国民法典</w:t>
      </w:r>
      <w:r>
        <w:rPr>
          <w:rFonts w:ascii="宋体" w:hAnsi="宋体"/>
          <w:color w:val="auto"/>
          <w:sz w:val="28"/>
          <w:szCs w:val="28"/>
          <w:highlight w:val="none"/>
        </w:rPr>
        <w:t xml:space="preserve">》相关条款执行。</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（三十八）履约保证金：</w:t>
      </w:r>
      <w:r/>
    </w:p>
    <w:p>
      <w:pPr>
        <w:pStyle w:val="771"/>
        <w:ind w:firstLine="600"/>
        <w:jc w:val="left"/>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1.中标人应当在签订采购合同前，向采购人提交本文件第三章《投标资料表》中规定金额的履约保证金。</w:t>
      </w:r>
      <w:r/>
    </w:p>
    <w:p>
      <w:pPr>
        <w:pStyle w:val="771"/>
        <w:ind w:firstLine="600"/>
        <w:jc w:val="left"/>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2.如果中标人没有遵守本章（三十八）1 或本章（三十九） 的规定，采购代理机构有权取消该中标决定。在此情况下，采购人可以与排位在中标人之后第一位的中标候选人签订政府采购合同，以此类推。</w:t>
      </w:r>
      <w:r/>
    </w:p>
    <w:p>
      <w:pPr>
        <w:pStyle w:val="771"/>
        <w:ind w:firstLine="600"/>
        <w:jc w:val="left"/>
        <w:pageBreakBefore w:val="0"/>
        <w:spacing w:line="480" w:lineRule="exac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3.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（三十九）腐败和欺诈行为：</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1.采购代理机构、采购人、投标人等参与招投标的各方，均应在招标、采购、合同执行等过程中保持廉洁和最高的道德水准。</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（1）腐败和欺诈行为的含义：</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①“腐败行为”系指在招标、采购和合同执行等过程中，为了谋求私利，影响相关人员提供、给予、接受或索取有价物品，并导致损害买方、卖方、采购代理机构和他人利益的行为。</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②“欺诈行为”系指为了影响招标、采购和合同执行等过程，隐瞒</w:t>
      </w:r>
      <w:r>
        <w:rPr>
          <w:rFonts w:hint="eastAsia" w:ascii="宋体" w:hAnsi="宋体"/>
          <w:color w:val="auto"/>
          <w:sz w:val="28"/>
          <w:szCs w:val="28"/>
          <w:highlight w:val="none"/>
          <w:lang w:eastAsia="zh-CN"/>
        </w:rPr>
        <w:t xml:space="preserve">事实真相</w:t>
      </w:r>
      <w:r>
        <w:rPr>
          <w:rFonts w:ascii="宋体" w:hAnsi="宋体"/>
          <w:color w:val="auto"/>
          <w:sz w:val="28"/>
          <w:szCs w:val="28"/>
          <w:highlight w:val="none"/>
        </w:rPr>
        <w:t xml:space="preserve">，给买方、卖方、采购代理机构及他人造成损害的行为，其中包括投标人之间的串通行为。</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（2）如果被推荐的中标人有腐败和欺诈行为，将取消其中标资格。</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（3）如果投标人在任何时候，被法院及政府有关管理部门认定为有腐败和欺诈行为，采购代理机构有权拒绝其投标、取消其中标资格和</w:t>
      </w:r>
      <w:r>
        <w:rPr>
          <w:rFonts w:hint="eastAsia" w:ascii="宋体" w:hAnsi="宋体"/>
          <w:color w:val="auto"/>
          <w:sz w:val="28"/>
          <w:szCs w:val="28"/>
          <w:highlight w:val="none"/>
          <w:lang w:eastAsia="zh-CN"/>
        </w:rPr>
        <w:t xml:space="preserve">撤销其</w:t>
      </w:r>
      <w:r>
        <w:rPr>
          <w:rFonts w:ascii="宋体" w:hAnsi="宋体"/>
          <w:color w:val="auto"/>
          <w:sz w:val="28"/>
          <w:szCs w:val="28"/>
          <w:highlight w:val="none"/>
        </w:rPr>
        <w:t xml:space="preserve">已签署的合同。</w:t>
      </w:r>
      <w:r/>
    </w:p>
    <w:p>
      <w:pPr>
        <w:pStyle w:val="771"/>
        <w:ind w:firstLine="60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八、询问和质疑</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（四十）询问和质疑</w:t>
      </w:r>
      <w:r/>
    </w:p>
    <w:p>
      <w:pPr>
        <w:pStyle w:val="771"/>
        <w:ind w:firstLine="600"/>
        <w:jc w:val="left"/>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71"/>
        <w:ind w:firstLine="60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九、</w:t>
      </w:r>
      <w:r>
        <w:rPr>
          <w:rFonts w:ascii="宋体" w:hAnsi="宋体"/>
          <w:color w:val="auto"/>
          <w:sz w:val="28"/>
          <w:szCs w:val="28"/>
          <w:highlight w:val="none"/>
        </w:rPr>
        <w:t xml:space="preserve">电子招标投标交易平台</w:t>
      </w:r>
      <w:r/>
    </w:p>
    <w:p>
      <w:pPr>
        <w:pStyle w:val="771"/>
        <w:ind w:firstLine="60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（四十一）电子招标投标交易平台（即“苏采云”系统，网址：</w:t>
      </w:r>
      <w:r>
        <w:rPr>
          <w:color w:val="auto"/>
          <w:sz w:val="28"/>
          <w:szCs w:val="28"/>
          <w:highlight w:val="none"/>
        </w:rPr>
        <w:fldChar w:fldCharType="begin"/>
      </w:r>
      <w:r>
        <w:rPr>
          <w:color w:val="auto"/>
          <w:sz w:val="28"/>
          <w:szCs w:val="28"/>
          <w:highlight w:val="none"/>
        </w:rPr>
        <w:instrText xml:space="preserve"> HYPERLINK "http://jszfcg.jsczt.cn/" \o "http://jszfcg.jsczt.cn/" </w:instrText>
      </w:r>
      <w:r>
        <w:rPr>
          <w:color w:val="auto"/>
          <w:sz w:val="28"/>
          <w:szCs w:val="28"/>
          <w:highlight w:val="none"/>
        </w:rPr>
        <w:fldChar w:fldCharType="separate"/>
      </w:r>
      <w:r>
        <w:rPr>
          <w:rFonts w:ascii="宋体" w:hAnsi="宋体"/>
          <w:color w:val="auto"/>
          <w:sz w:val="28"/>
          <w:szCs w:val="28"/>
          <w:highlight w:val="none"/>
        </w:rPr>
        <w:t xml:space="preserve">http</w:t>
      </w:r>
      <w:r>
        <w:rPr>
          <w:rFonts w:hint="eastAsia" w:ascii="宋体" w:hAnsi="宋体"/>
          <w:color w:val="auto"/>
          <w:sz w:val="28"/>
          <w:szCs w:val="28"/>
          <w:highlight w:val="none"/>
          <w:lang w:eastAsia="zh-CN"/>
        </w:rPr>
        <w:t xml:space="preserve">：</w:t>
      </w:r>
      <w:r>
        <w:rPr>
          <w:rFonts w:ascii="宋体" w:hAnsi="宋体"/>
          <w:color w:val="auto"/>
          <w:sz w:val="28"/>
          <w:szCs w:val="28"/>
          <w:highlight w:val="none"/>
        </w:rPr>
        <w:t xml:space="preserve">//jszfcg.jsczt.cn/</w:t>
      </w:r>
      <w:r>
        <w:rPr>
          <w:rFonts w:ascii="宋体" w:hAnsi="宋体"/>
          <w:color w:val="auto"/>
          <w:sz w:val="28"/>
          <w:szCs w:val="28"/>
          <w:highlight w:val="none"/>
        </w:rPr>
        <w:fldChar w:fldCharType="end"/>
      </w:r>
      <w:r>
        <w:rPr>
          <w:rFonts w:ascii="宋体" w:hAnsi="宋体"/>
          <w:color w:val="auto"/>
          <w:sz w:val="28"/>
          <w:szCs w:val="28"/>
          <w:highlight w:val="none"/>
        </w:rPr>
        <w:t xml:space="preserve">）相关要求是本招标文件的组成部分。</w:t>
      </w:r>
      <w:r/>
    </w:p>
    <w:p>
      <w:pPr>
        <w:pStyle w:val="1011"/>
        <w:rPr>
          <w:rFonts w:hint="default" w:ascii="宋体" w:hAnsi="宋体" w:eastAsia="宋体"/>
          <w:color w:val="auto"/>
          <w:highlight w:val="none"/>
        </w:rPr>
      </w:pPr>
      <w:r>
        <w:rPr>
          <w:rFonts w:ascii="宋体" w:hAnsi="宋体" w:eastAsia="宋体"/>
          <w:color w:val="auto"/>
          <w:highlight w:val="none"/>
        </w:rPr>
        <w:br w:type="page" w:clear="all"/>
      </w:r>
      <w:r>
        <w:rPr>
          <w:rFonts w:ascii="宋体" w:hAnsi="宋体" w:eastAsia="宋体"/>
          <w:color w:val="auto"/>
          <w:highlight w:val="none"/>
        </w:rPr>
        <w:t xml:space="preserve">第三章  投标资料表</w:t>
      </w:r>
      <w:bookmarkEnd w:id="7"/>
      <w:r/>
      <w:bookmarkEnd w:id="8"/>
      <w:r/>
      <w:r/>
    </w:p>
    <w:p>
      <w:pPr>
        <w:pStyle w:val="771"/>
        <w:ind w:firstLine="561"/>
        <w:keepLines w:val="0"/>
        <w:keepNext w:val="0"/>
        <w:pageBreakBefore w:val="0"/>
        <w:spacing w:line="480" w:lineRule="exact"/>
        <w:widowControl w:val="off"/>
        <w:rPr>
          <w:rFonts w:ascii="宋体" w:hAnsi="宋体" w:cs="Times New Roman"/>
          <w:color w:val="auto"/>
          <w:sz w:val="28"/>
          <w:szCs w:val="28"/>
          <w:highlight w:val="none"/>
        </w:rPr>
        <w:outlineLvl w:val="9"/>
      </w:pPr>
      <w:r>
        <w:rPr>
          <w:rFonts w:ascii="宋体" w:hAnsi="宋体" w:cs="Times New Roman"/>
          <w:color w:val="auto"/>
          <w:sz w:val="28"/>
          <w:szCs w:val="28"/>
          <w:highlight w:val="none"/>
        </w:rPr>
        <w:t xml:space="preserve">该资料表的条款项号是与《投标人须知》的条款项号相对应的，若有增加的条款，是对《投标人须知》的补充、修改和完善，如果因此而造成矛盾时，应以本资料表为准。</w:t>
      </w:r>
      <w:r/>
    </w:p>
    <w:tbl>
      <w:tblPr>
        <w:tblStyle w:val="738"/>
        <w:tblpPr w:horzAnchor="page" w:tblpX="700" w:vertAnchor="text" w:tblpY="216" w:leftFromText="180" w:topFromText="0" w:rightFromText="180" w:bottomFromText="0"/>
        <w:tblW w:w="10453"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82"/>
        <w:gridCol w:w="9071"/>
      </w:tblGrid>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条款项号</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内    容</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总则</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本项目采购人：</w:t>
            </w:r>
            <w:r>
              <w:rPr>
                <w:rFonts w:hint="eastAsia" w:ascii="宋体" w:hAnsi="宋体" w:cs="宋体"/>
                <w:color w:val="auto"/>
                <w:sz w:val="28"/>
                <w:szCs w:val="28"/>
                <w:highlight w:val="none"/>
                <w:lang w:eastAsia="zh-CN"/>
              </w:rPr>
              <w:t xml:space="preserve">徐州市东方人民医院</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本次采购采用的政府采购方式：公开招标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采购人确定的采购项目属性：货物</w:t>
            </w:r>
            <w:r/>
          </w:p>
        </w:tc>
      </w:tr>
      <w:tr>
        <w:trPr>
          <w:trHeight w:val="90"/>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本项目采购代理机构：</w:t>
            </w:r>
            <w:r>
              <w:rPr>
                <w:rFonts w:hint="eastAsia" w:ascii="宋体" w:hAnsi="宋体" w:cs="宋体"/>
                <w:color w:val="auto"/>
                <w:sz w:val="28"/>
                <w:szCs w:val="28"/>
                <w:highlight w:val="none"/>
                <w:lang w:eastAsia="zh-CN"/>
              </w:rPr>
              <w:t xml:space="preserve">江苏富邦工程造价咨询有限公司</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(六)</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投标人的资格条件：</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一、符合《中华人民共和国政府采购法》第二十二条的规定。</w:t>
            </w:r>
            <w:r/>
          </w:p>
          <w:p>
            <w:pPr>
              <w:pStyle w:val="771"/>
              <w:jc w:val="left"/>
              <w:keepLines w:val="0"/>
              <w:keepNext w:val="0"/>
              <w:pageBreakBefore w:val="0"/>
              <w:spacing w:line="500" w:lineRule="exac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二、</w:t>
            </w:r>
            <w:r>
              <w:rPr>
                <w:rFonts w:hint="eastAsia" w:ascii="宋体" w:hAnsi="宋体" w:eastAsia="宋体" w:cs="宋体"/>
                <w:b/>
                <w:bCs/>
                <w:color w:val="auto"/>
                <w:sz w:val="28"/>
                <w:szCs w:val="28"/>
                <w:highlight w:val="none"/>
                <w:lang w:eastAsia="zh-CN"/>
              </w:rPr>
              <w:t xml:space="preserve">本项目属于专门面向中小企业采购的项目，供应商提供的货物的制造商应全部为中小微企业、监狱企业、残疾人福利性单位。</w:t>
            </w:r>
            <w:r>
              <w:rPr>
                <w:rFonts w:hint="eastAsia" w:ascii="宋体" w:hAnsi="宋体" w:eastAsia="宋体" w:cs="宋体"/>
                <w:b/>
                <w:bCs/>
                <w:color w:val="auto"/>
                <w:sz w:val="28"/>
                <w:szCs w:val="28"/>
                <w:highlight w:val="none"/>
              </w:rPr>
              <w:br/>
            </w:r>
            <w:r>
              <w:rPr>
                <w:rFonts w:hint="eastAsia" w:ascii="宋体" w:hAnsi="宋体" w:eastAsia="宋体" w:cs="宋体"/>
                <w:b/>
                <w:bCs/>
                <w:color w:val="auto"/>
                <w:sz w:val="28"/>
                <w:szCs w:val="28"/>
                <w:highlight w:val="none"/>
              </w:rPr>
              <w:t xml:space="preserve">三、本项目的特定资格要求：</w:t>
            </w:r>
            <w:r>
              <w:rPr>
                <w:rFonts w:hint="eastAsia" w:ascii="宋体" w:hAnsi="宋体" w:cs="宋体"/>
                <w:b/>
                <w:bCs/>
                <w:color w:val="auto"/>
                <w:sz w:val="28"/>
                <w:szCs w:val="28"/>
                <w:highlight w:val="none"/>
                <w:lang w:val="en-US" w:eastAsia="zh-CN"/>
              </w:rPr>
              <w:t xml:space="preserve">（1）仪器需具备二类医疗器械注册证</w:t>
            </w:r>
            <w:r>
              <w:rPr>
                <w:rFonts w:hint="eastAsia" w:ascii="宋体" w:hAnsi="宋体" w:cs="宋体"/>
                <w:b/>
                <w:bCs/>
                <w:color w:val="auto"/>
                <w:sz w:val="28"/>
                <w:szCs w:val="28"/>
                <w:highlight w:val="none"/>
                <w:lang w:val="en-US" w:eastAsia="zh-CN"/>
              </w:rPr>
              <w:t xml:space="preserve">（需包含全自动单分子、全自动化学发光、全自动荧光免疫其中之一）</w:t>
            </w:r>
            <w:r>
              <w:rPr>
                <w:rFonts w:hint="eastAsia" w:ascii="宋体" w:hAnsi="宋体" w:cs="宋体"/>
                <w:b/>
                <w:bCs/>
                <w:color w:val="auto"/>
                <w:sz w:val="28"/>
                <w:szCs w:val="28"/>
                <w:highlight w:val="none"/>
                <w:lang w:val="en-US" w:eastAsia="zh-CN"/>
              </w:rPr>
              <w:t xml:space="preserve">。（2</w:t>
            </w:r>
            <w:r>
              <w:rPr>
                <w:rFonts w:hint="eastAsia" w:ascii="宋体" w:hAnsi="宋体" w:cs="宋体"/>
                <w:b/>
                <w:bCs/>
                <w:color w:val="auto"/>
                <w:sz w:val="28"/>
                <w:szCs w:val="28"/>
                <w:highlight w:val="none"/>
                <w:lang w:val="en-US" w:eastAsia="zh-CN"/>
              </w:rPr>
              <w:t xml:space="preserve">）试剂需具备医疗器械注</w:t>
            </w:r>
            <w:r>
              <w:rPr>
                <w:rFonts w:hint="eastAsia" w:ascii="宋体" w:hAnsi="宋体" w:eastAsia="宋体" w:cs="宋体"/>
                <w:b/>
                <w:bCs/>
                <w:color w:val="auto"/>
                <w:sz w:val="28"/>
                <w:szCs w:val="28"/>
                <w:highlight w:val="none"/>
                <w:lang w:val="en-US" w:eastAsia="zh-CN"/>
              </w:rPr>
              <w:t xml:space="preserve">册证、生产许可证、经营许可证。</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同时明确相关事项如下：</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1、本项目不接受联合体参与采购活动。</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2、单位负责人为同一人或者存在直接控股、管理关系的不同供应商，不得参加同一合同项下的政府采购活动。</w:t>
            </w:r>
            <w:r/>
          </w:p>
          <w:p>
            <w:pPr>
              <w:pStyle w:val="771"/>
              <w:jc w:val="left"/>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3、为本采购项目提供整体设计、规范编制或者项目管理、监理、检测等服务的供应商，不得再参加本采购项目的采购活动。</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4、查询及使用供应商信用记录：</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(1)由采购人查询信用信息。</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(2)查询渠道包括：</w:t>
            </w:r>
            <w:r/>
          </w:p>
          <w:p>
            <w:pPr>
              <w:pStyle w:val="771"/>
              <w:jc w:val="left"/>
              <w:keepLines w:val="0"/>
              <w:keepNext w:val="0"/>
              <w:pageBreakBefore w:val="0"/>
              <w:spacing w:line="500" w:lineRule="exact"/>
              <w:tabs>
                <w:tab w:val="left" w:pos="6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①“信用中国”网（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"http://www.creditchina.gov.cn/"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www.creditchina.gov.cn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tabs>
                <w:tab w:val="left" w:pos="653" w:leader="none"/>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②中国政府采购网（</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"http://www.ccgp.gov.cn/"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www.ccgp.gov.cn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③“信用江苏”网（www.jscredit.gov.cn）；</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④“信用中国（江苏徐州）”网</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"http://www.xuzhoucredit.gov.cn/"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//www.xuzhoucredit.gov.cn</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(3)截止时点（查询环节）：资格审查结束前。</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(4)信用信息查询记录和证据留存的具体方式：网页截屏打印，与其他采购文件一并保存。</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(5)信用信息的使用规则：</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招标代理服务费由中标人支付，标准不高于《招标代理服务收费标准》（见附件）。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招标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1"/>
              <w:jc w:val="cente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(九)2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不</w:t>
            </w:r>
            <w:r>
              <w:rPr>
                <w:rFonts w:hint="eastAsia" w:ascii="宋体" w:hAnsi="宋体" w:eastAsia="宋体" w:cs="宋体"/>
                <w:bCs/>
                <w:color w:val="auto"/>
                <w:sz w:val="28"/>
                <w:szCs w:val="28"/>
                <w:highlight w:val="none"/>
              </w:rPr>
              <w:t xml:space="preserve">安排现场考察。</w:t>
            </w:r>
            <w:r/>
          </w:p>
        </w:tc>
      </w:tr>
      <w:tr>
        <w:trPr/>
        <w:tc>
          <w:tcPr>
            <w:tcBorders>
              <w:top w:val="single" w:color="000000" w:sz="4" w:space="0"/>
              <w:left w:val="single" w:color="000000" w:sz="4" w:space="0"/>
              <w:bottom w:val="single" w:color="000000" w:sz="4" w:space="0"/>
              <w:right w:val="single" w:color="000000" w:sz="4" w:space="0"/>
            </w:tcBorders>
            <w:tcW w:w="1382" w:type="dxa"/>
            <w:vAlign w:val="center"/>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(九)3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不安排开标前答疑会。</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w:t>
            </w:r>
            <w:r/>
          </w:p>
        </w:tc>
      </w:tr>
      <w:tr>
        <w:trPr>
          <w:trHeight w:val="482"/>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投标文件的语言为中文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(十二)1</w:t>
            </w:r>
            <w:r/>
          </w:p>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(十二)2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投标文件编制要求：</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请按照以下要求（包括但不限于以下要求）制作：</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一、基本目录</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《开标一览表》（加盖电子签章，政府采购客户端工具输入报价自动生成）；</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、所投产品的环境标志产品认证证书扫描件（如有）。</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注：（1）所投产品属于《环境标志产品政府采购品目清单》（由财政部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（2）环境标志产品认证证书是否符合要求，采购人评标时查询中国政府采购网（www.ccgp.gov.cn）相关内容后确定。</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、所投产品的节能产品认证证书的扫描件（如有）。</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注：（1）所投产品属于《节能产品政府采购品目清单》（由财政部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（2）节能产品认证证书是否符合要求，采购人评标时查询中国政府采购网（www.ccgp.gov.cn）相关内容后确定。</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lang w:eastAsia="zh-CN"/>
              </w:rPr>
              <w:t xml:space="preserve">招标文件要求的其他资料</w:t>
            </w:r>
            <w:r>
              <w:rPr>
                <w:rFonts w:hint="eastAsia" w:ascii="宋体" w:hAnsi="宋体" w:eastAsia="宋体" w:cs="宋体"/>
                <w:bCs/>
                <w:color w:val="auto"/>
                <w:sz w:val="28"/>
                <w:szCs w:val="28"/>
                <w:highlight w:val="none"/>
              </w:rPr>
              <w:t xml:space="preserve">（如有）。</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二、</w:t>
            </w:r>
            <w:r>
              <w:rPr>
                <w:rFonts w:hint="eastAsia" w:ascii="宋体" w:hAnsi="宋体" w:eastAsia="宋体" w:cs="宋体"/>
                <w:b/>
                <w:bCs w:val="0"/>
                <w:color w:val="auto"/>
                <w:sz w:val="28"/>
                <w:szCs w:val="28"/>
                <w:highlight w:val="none"/>
                <w:lang w:val="en-US" w:eastAsia="zh-CN" w:bidi="ar-SA"/>
              </w:rPr>
              <w:t xml:space="preserve">资格条件（1-6必须提供原件扫描件，否则投标无效）</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1、投标人合法有效的法人或者其他组织的营业执照等证明文件，自然人的身份证明。以上证明文件提供原件的扫描件。(加盖电子签章)。</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2、财务状况报告：</w:t>
            </w:r>
            <w:r/>
          </w:p>
          <w:p>
            <w:pPr>
              <w:pStyle w:val="771"/>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财务状况报告（即提供投标人的本项目开标时间前6个月内（不含开标当月）任何1月的资产负债表、利润表各一份或提供投标人上年度财务报告或投标人的本项目开标时间前6个月内（不含开标当月）银行出具的资信证明原件的扫描件）；(加盖电子签章)。</w:t>
            </w:r>
            <w:r/>
          </w:p>
          <w:p>
            <w:pPr>
              <w:pStyle w:val="1117"/>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auto"/>
                <w:sz w:val="28"/>
                <w:szCs w:val="28"/>
                <w:highlight w:val="none"/>
                <w:lang w:val="en-US" w:eastAsia="zh-CN" w:bidi="ar-SA"/>
              </w:rPr>
              <w:t xml:space="preserve">3、投标人的本项目开标时间前6个月内（不含开标当月）任何1月的依法缴纳税收和社会保障资金的相关材料原件扫描件；依法免税或不需要缴纳社会保障资金的投标人应提供相应其依法免税或不需要缴纳社会保障资金的证明文件原件扫描件；(加盖电子签章)。</w:t>
            </w:r>
            <w:r/>
          </w:p>
          <w:p>
            <w:pPr>
              <w:keepLines w:val="0"/>
              <w:keepNext w:val="0"/>
              <w:pageBreakBefore w:val="0"/>
              <w:spacing w:line="500" w:lineRule="exact"/>
              <w:widowControl/>
              <w:tabs>
                <w:tab w:val="left" w:pos="3930" w:leader="none"/>
              </w:tabs>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4、具备履行合同所必需的设备和专业技术能力的证明材料（附证明材料原件的扫描件，加盖电子签章，格式见招标文件第七章《投标文件相关格式》）；</w:t>
            </w:r>
            <w:r/>
          </w:p>
          <w:p>
            <w:pPr>
              <w:pStyle w:val="1117"/>
              <w:keepLines w:val="0"/>
              <w:keepNext w:val="0"/>
              <w:pageBreakBefore w:val="0"/>
              <w:spacing w:line="500" w:lineRule="exact"/>
              <w:tabs>
                <w:tab w:val="left" w:pos="3930" w:leader="none"/>
              </w:tabs>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5、投标人参加政府采购活动前3年内在经营活动中没有重大违法记录的书面声明（加盖电子签章，格式见招标文件第七章《投标文件相关格式》）。</w:t>
            </w:r>
            <w:r/>
          </w:p>
          <w:p>
            <w:pPr>
              <w:pStyle w:val="1117"/>
              <w:numPr>
                <w:ilvl w:val="0"/>
                <w:numId w:val="3"/>
              </w:numPr>
              <w:keepLines w:val="0"/>
              <w:keepNext w:val="0"/>
              <w:pageBreakBefore w:val="0"/>
              <w:spacing w:line="500" w:lineRule="exact"/>
              <w:rPr>
                <w:rFonts w:hint="eastAsia" w:ascii="宋体" w:hAnsi="宋体" w:eastAsia="宋体" w:cs="宋体"/>
                <w:b/>
                <w:bCs w:val="0"/>
                <w:color w:val="auto"/>
                <w:sz w:val="28"/>
                <w:szCs w:val="28"/>
                <w:highlight w:val="none"/>
                <w:lang w:val="en-US" w:eastAsia="zh-CN" w:bidi="ar-SA"/>
              </w:rPr>
            </w:pPr>
            <w:r>
              <w:rPr>
                <w:rFonts w:hint="eastAsia" w:ascii="宋体" w:hAnsi="宋体" w:eastAsia="宋体" w:cs="宋体"/>
                <w:b/>
                <w:bCs w:val="0"/>
                <w:color w:val="auto"/>
                <w:sz w:val="28"/>
                <w:szCs w:val="28"/>
                <w:highlight w:val="none"/>
                <w:lang w:val="en-US" w:eastAsia="zh-CN" w:bidi="ar-SA"/>
              </w:rPr>
              <w:t xml:space="preserve">提供的货物全部由符合政策要求的中小企业制造，提供《中小企业声明函》（填写完整，加盖电子签章，格式见招标文件第七章《投标文件相关格式》如不填写完整，视为无效）。《中小企业声明函》查询渠道参考工业和信息化部发布的中小企业规模自测小程序。</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注：中小企业（含中型、小型、微型企业，下同），应当同时符合以下条件：</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① 符合中小企业划分标准；</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② 提供本企业制造的货物、承担的工程或者服务，或者提供其他中小企业制造的货物。本项所称货物不包括使用大型企业注册商标的货物。</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小型、微型企业提供中型企业制造的货物的，视同为中型企业。</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投标人为享受政府采购支持政策的残疾人福利性单位的，提供《残疾人福利性单位声明函》（加盖电子签章，格式见招标文件第七章《投标文件相关格式》）。</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享受政府采购支持政策的残疾人福利性单位应当同时满足以下条件：</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（一）安置的残疾人占本单位在职职工人数的比例不低于25%（含25%），并且安置的残疾人人数不少于10人（含10人）；</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（二）依法与安置的每位残疾人签订了一年以上（含一年）的劳动合同或服务协议；</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（三）为安置的每位残疾人按月足额缴纳了基本养老保险、基本医疗保险、失业保险、工伤保险和生育保险等社会保险费；</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（四）通过银行等金融机构向安置的每位残疾人，按月支付了不低于单位所在区县适用的经省级人民政府批准的月最低工资标准的工资；</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　　（五）提供本单位制造的货物、承担的工程或者服务（以下简称产品），或者提供其他残疾人福利性单位制造的货物（不包括使用非残疾人福利性单位注册商标的货物）。</w:t>
            </w:r>
            <w:r/>
          </w:p>
          <w:p>
            <w:pPr>
              <w:pStyle w:val="1117"/>
              <w:keepLines w:val="0"/>
              <w:keepNext w:val="0"/>
              <w:pageBreakBefore w:val="0"/>
              <w:spacing w:line="500" w:lineRule="exact"/>
              <w:tabs>
                <w:tab w:val="left" w:pos="3930" w:leader="none"/>
              </w:tabs>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117"/>
              <w:keepLines w:val="0"/>
              <w:keepNext w:val="0"/>
              <w:pageBreakBefore w:val="0"/>
              <w:spacing w:line="500" w:lineRule="exact"/>
              <w:tabs>
                <w:tab w:val="left" w:pos="3930" w:leader="none"/>
              </w:tabs>
              <w:rPr>
                <w:rFonts w:hint="eastAsia" w:ascii="宋体" w:hAnsi="宋体" w:eastAsia="宋体" w:cs="宋体"/>
                <w:color w:val="auto"/>
                <w:sz w:val="28"/>
                <w:szCs w:val="28"/>
                <w:highlight w:val="none"/>
                <w:lang w:val="en-US" w:eastAsia="zh-CN"/>
              </w:rPr>
            </w:pPr>
            <w:r>
              <w:rPr>
                <w:rFonts w:hint="eastAsia" w:ascii="宋体" w:hAnsi="宋体" w:eastAsia="宋体" w:cs="宋体"/>
                <w:bCs/>
                <w:color w:val="auto"/>
                <w:sz w:val="28"/>
                <w:szCs w:val="28"/>
                <w:highlight w:val="none"/>
                <w:lang w:val="en-US" w:eastAsia="zh-CN" w:bidi="ar-SA"/>
              </w:rPr>
              <w:t xml:space="preserve">具体以《三部门联合发布关于促进残疾人就业政府采购政策的通知》（财库〔2017〕141号）规定为准。</w:t>
            </w:r>
            <w:r/>
          </w:p>
          <w:p>
            <w:pPr>
              <w:pStyle w:val="771"/>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三、符合条件（必须提供，否则投标无效）</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（一）报价</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bookmarkStart w:id="9" w:name="OLE_LINK5"/>
            <w:r>
              <w:rPr>
                <w:rFonts w:hint="eastAsia" w:ascii="宋体" w:hAnsi="宋体" w:eastAsia="宋体" w:cs="宋体"/>
                <w:bCs/>
                <w:color w:val="auto"/>
                <w:sz w:val="28"/>
                <w:szCs w:val="28"/>
                <w:highlight w:val="none"/>
              </w:rPr>
              <w:t xml:space="preserve">1、《报价符合性审查》。投标（响应）报价低于采购项目最高限价45%的，即投标（响应）报价&lt;采购项目最高限价×45%，供应商可随投标（响应）文件一并提交相关书面说明及必要的证明材料。</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rPr>
              <w:t xml:space="preserve">《开标一览表》。政府采购客户端工具输入报价自动生成。</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rPr>
              <w:t xml:space="preserve">《分项价格表》（加盖电子签章，格式见招标文件第七章《投标文件相关格式》）</w:t>
            </w:r>
            <w:bookmarkEnd w:id="9"/>
            <w:r>
              <w:rPr>
                <w:rFonts w:hint="eastAsia" w:ascii="宋体" w:hAnsi="宋体" w:eastAsia="宋体" w:cs="宋体"/>
                <w:bCs/>
                <w:color w:val="auto"/>
                <w:sz w:val="28"/>
                <w:szCs w:val="28"/>
                <w:highlight w:val="none"/>
              </w:rPr>
              <w:t xml:space="preserve">。</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二</w:t>
            </w:r>
            <w:r>
              <w:rPr>
                <w:rFonts w:hint="eastAsia" w:ascii="宋体" w:hAnsi="宋体" w:eastAsia="宋体" w:cs="宋体"/>
                <w:bCs/>
                <w:color w:val="auto"/>
                <w:sz w:val="28"/>
                <w:szCs w:val="28"/>
                <w:highlight w:val="none"/>
              </w:rPr>
              <w:t xml:space="preserve">）商务资信</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1、</w:t>
            </w:r>
            <w:bookmarkStart w:id="10" w:name="OLE_LINK6"/>
            <w:r>
              <w:rPr>
                <w:rFonts w:hint="eastAsia" w:ascii="宋体" w:hAnsi="宋体" w:eastAsia="宋体" w:cs="宋体"/>
                <w:color w:val="auto"/>
                <w:sz w:val="28"/>
                <w:szCs w:val="28"/>
                <w:highlight w:val="none"/>
              </w:rPr>
              <w:t xml:space="preserve">《投标函》（加盖电子签章，格式见招标文件第七章《投标文件相关格式》）</w:t>
            </w:r>
            <w:bookmarkEnd w:id="10"/>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rPr>
              <w:br/>
            </w:r>
            <w:r>
              <w:rPr>
                <w:rFonts w:hint="eastAsia" w:ascii="宋体" w:hAnsi="宋体" w:eastAsia="宋体" w:cs="宋体"/>
                <w:bCs/>
                <w:color w:val="auto"/>
                <w:sz w:val="28"/>
                <w:szCs w:val="28"/>
                <w:highlight w:val="none"/>
                <w:lang w:val="en-US" w:eastAsia="zh-CN"/>
              </w:rPr>
              <w:t xml:space="preserve">2、</w:t>
            </w:r>
            <w:bookmarkStart w:id="11" w:name="OLE_LINK7"/>
            <w:r>
              <w:rPr>
                <w:rFonts w:hint="eastAsia" w:ascii="宋体" w:hAnsi="宋体" w:eastAsia="宋体" w:cs="宋体"/>
                <w:bCs/>
                <w:color w:val="auto"/>
                <w:sz w:val="28"/>
                <w:szCs w:val="28"/>
                <w:highlight w:val="none"/>
              </w:rPr>
              <w:t xml:space="preserve">《法定代表人授权书》（提供原件的扫描件，格式见招标文件第七章《投标文件相关格式》）</w:t>
            </w:r>
            <w:bookmarkEnd w:id="11"/>
            <w:r>
              <w:rPr>
                <w:rFonts w:hint="eastAsia" w:ascii="宋体" w:hAnsi="宋体" w:eastAsia="宋体" w:cs="宋体"/>
                <w:bCs/>
                <w:color w:val="auto"/>
                <w:sz w:val="28"/>
                <w:szCs w:val="28"/>
                <w:highlight w:val="none"/>
                <w:lang w:eastAsia="zh-CN"/>
              </w:rPr>
              <w:t xml:space="preserve">。</w:t>
            </w:r>
            <w:r/>
          </w:p>
          <w:p>
            <w:pPr>
              <w:pStyle w:val="771"/>
              <w:jc w:val="left"/>
              <w:keepLines w:val="0"/>
              <w:keepNext w:val="0"/>
              <w:pageBreakBefore w:val="0"/>
              <w:spacing w:line="500" w:lineRule="exact"/>
              <w:rPr>
                <w:rFonts w:hint="default"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3、承诺书</w:t>
            </w:r>
            <w:r>
              <w:rPr>
                <w:rFonts w:hint="eastAsia" w:ascii="宋体" w:hAnsi="宋体" w:eastAsia="宋体" w:cs="宋体"/>
                <w:bCs/>
                <w:color w:val="auto"/>
                <w:sz w:val="28"/>
                <w:szCs w:val="28"/>
                <w:highlight w:val="none"/>
              </w:rPr>
              <w:t xml:space="preserve">（提供原件的扫描件，格式见招标文件第七章《投标文件相关格式》）</w:t>
            </w:r>
            <w:r>
              <w:rPr>
                <w:rFonts w:hint="eastAsia" w:ascii="宋体" w:hAnsi="宋体" w:eastAsia="宋体" w:cs="宋体"/>
                <w:bCs/>
                <w:color w:val="auto"/>
                <w:sz w:val="28"/>
                <w:szCs w:val="28"/>
                <w:highlight w:val="none"/>
                <w:lang w:eastAsia="zh-CN"/>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val="en-US" w:eastAsia="zh-CN"/>
              </w:rPr>
              <w:t xml:space="preserve">三</w:t>
            </w:r>
            <w:r>
              <w:rPr>
                <w:rFonts w:hint="eastAsia" w:ascii="宋体" w:hAnsi="宋体" w:eastAsia="宋体" w:cs="宋体"/>
                <w:bCs/>
                <w:color w:val="auto"/>
                <w:sz w:val="28"/>
                <w:szCs w:val="28"/>
                <w:highlight w:val="none"/>
              </w:rPr>
              <w:t xml:space="preserve">）技术响应</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rPr>
            </w:pPr>
            <w:r/>
            <w:bookmarkStart w:id="12" w:name="OLE_LINK8"/>
            <w:r>
              <w:rPr>
                <w:rFonts w:hint="eastAsia" w:ascii="宋体" w:hAnsi="宋体" w:eastAsia="宋体" w:cs="宋体"/>
                <w:bCs/>
                <w:color w:val="auto"/>
                <w:sz w:val="28"/>
                <w:szCs w:val="28"/>
                <w:highlight w:val="none"/>
              </w:rPr>
              <w:t xml:space="preserve">《偏离表》（加盖电子签章，格式见招标文件第七章《投标文件相关格式》）</w:t>
            </w:r>
            <w:bookmarkEnd w:id="12"/>
            <w:r>
              <w:rPr>
                <w:rFonts w:hint="eastAsia" w:ascii="宋体" w:hAnsi="宋体" w:eastAsia="宋体" w:cs="宋体"/>
                <w:bCs/>
                <w:color w:val="auto"/>
                <w:sz w:val="28"/>
                <w:szCs w:val="28"/>
                <w:highlight w:val="none"/>
              </w:rPr>
              <w:t xml:space="preserve">。</w:t>
            </w:r>
            <w:r/>
          </w:p>
          <w:p>
            <w:pPr>
              <w:pStyle w:val="771"/>
              <w:keepLines w:val="0"/>
              <w:keepNext w:val="0"/>
              <w:pageBreakBefore w:val="0"/>
              <w:spacing w:line="500" w:lineRule="exac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四、综合评审评分项</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（一）技术部分</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1、项目实施方案（</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加盖电子签章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eastAsia="宋体" w:cs="宋体"/>
                <w:bCs/>
                <w:color w:val="auto"/>
                <w:sz w:val="28"/>
                <w:szCs w:val="28"/>
                <w:highlight w:val="none"/>
              </w:rPr>
              <w:t xml:space="preserve">2、</w:t>
            </w:r>
            <w:r>
              <w:rPr>
                <w:rFonts w:hint="eastAsia" w:ascii="宋体" w:hAnsi="宋体" w:eastAsia="宋体" w:cs="宋体"/>
                <w:bCs/>
                <w:color w:val="auto"/>
                <w:sz w:val="28"/>
                <w:szCs w:val="28"/>
                <w:highlight w:val="none"/>
                <w:lang w:eastAsia="zh-CN"/>
              </w:rPr>
              <w:t xml:space="preserve">质量保障措施</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加盖电子签章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val="en-US" w:eastAsia="zh-CN"/>
              </w:rPr>
              <w:t xml:space="preserve">3、安装调试方案</w:t>
            </w:r>
            <w:r>
              <w:rPr>
                <w:rFonts w:hint="eastAsia" w:ascii="宋体" w:hAnsi="宋体" w:eastAsia="宋体" w:cs="宋体"/>
                <w:bCs/>
                <w:color w:val="auto"/>
                <w:sz w:val="28"/>
                <w:szCs w:val="28"/>
                <w:highlight w:val="none"/>
              </w:rPr>
              <w:t xml:space="preserve">（</w:t>
            </w:r>
            <w:r>
              <w:rPr>
                <w:rFonts w:hint="eastAsia" w:ascii="宋体" w:hAnsi="宋体" w:eastAsia="宋体" w:cs="宋体"/>
                <w:bCs/>
                <w:color w:val="auto"/>
                <w:sz w:val="28"/>
                <w:szCs w:val="28"/>
                <w:highlight w:val="none"/>
                <w:lang w:eastAsia="zh-CN"/>
              </w:rPr>
              <w:t xml:space="preserve">格式自拟，</w:t>
            </w:r>
            <w:r>
              <w:rPr>
                <w:rFonts w:hint="eastAsia" w:ascii="宋体" w:hAnsi="宋体" w:eastAsia="宋体" w:cs="宋体"/>
                <w:bCs/>
                <w:color w:val="auto"/>
                <w:sz w:val="28"/>
                <w:szCs w:val="28"/>
                <w:highlight w:val="none"/>
              </w:rPr>
              <w:t xml:space="preserve">要求见本文件第四章《评标标准》</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加盖电子签章</w:t>
            </w:r>
            <w:r>
              <w:rPr>
                <w:rFonts w:hint="eastAsia" w:ascii="宋体" w:hAnsi="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4、</w:t>
            </w:r>
            <w:r>
              <w:rPr>
                <w:rFonts w:hint="eastAsia" w:ascii="宋体" w:hAnsi="宋体" w:cs="宋体"/>
                <w:color w:val="auto"/>
                <w:sz w:val="24"/>
                <w:szCs w:val="24"/>
                <w:highlight w:val="none"/>
                <w:lang w:val="en-US" w:eastAsia="zh-CN"/>
              </w:rPr>
              <w:t xml:space="preserve">应急保障方案</w:t>
            </w:r>
            <w:r>
              <w:rPr>
                <w:rFonts w:hint="eastAsia" w:ascii="宋体" w:hAnsi="宋体" w:eastAsia="宋体" w:cs="宋体"/>
                <w:bCs/>
                <w:color w:val="auto"/>
                <w:sz w:val="28"/>
                <w:szCs w:val="28"/>
                <w:highlight w:val="none"/>
                <w:lang w:eastAsia="zh-CN"/>
              </w:rPr>
              <w:t xml:space="preserve">（格式自拟，要求见本文件第四章《评标标准》，加盖电子签章）；</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Pr>
            <w:r>
              <w:rPr>
                <w:rFonts w:hint="eastAsia" w:ascii="宋体" w:hAnsi="宋体" w:cs="宋体"/>
                <w:bCs/>
                <w:color w:val="auto"/>
                <w:sz w:val="28"/>
                <w:szCs w:val="28"/>
                <w:highlight w:val="none"/>
                <w:lang w:val="en-US" w:eastAsia="zh-CN"/>
              </w:rPr>
              <w:t xml:space="preserve">5、</w:t>
            </w:r>
            <w:r>
              <w:rPr>
                <w:rFonts w:hint="eastAsia" w:ascii="宋体" w:hAnsi="宋体" w:eastAsia="宋体" w:cs="宋体"/>
                <w:bCs/>
                <w:color w:val="auto"/>
                <w:sz w:val="28"/>
                <w:szCs w:val="28"/>
                <w:highlight w:val="none"/>
                <w:lang w:val="en-US" w:eastAsia="zh-CN"/>
              </w:rPr>
              <w:t xml:space="preserve">售后服务方案</w:t>
            </w:r>
            <w:r>
              <w:rPr>
                <w:rFonts w:hint="eastAsia" w:ascii="宋体" w:hAnsi="宋体" w:eastAsia="宋体" w:cs="宋体"/>
                <w:bCs/>
                <w:color w:val="auto"/>
                <w:sz w:val="28"/>
                <w:szCs w:val="28"/>
                <w:highlight w:val="none"/>
                <w:lang w:eastAsia="zh-CN"/>
              </w:rPr>
              <w:t xml:space="preserve">（格式自拟，要求见本文件第四章《评标标准》，加盖电子签章）；</w:t>
            </w:r>
            <w:r/>
          </w:p>
          <w:p>
            <w:pPr>
              <w:pStyle w:val="771"/>
              <w:jc w:val="left"/>
              <w:keepLines w:val="0"/>
              <w:keepNext w:val="0"/>
              <w:pageBreakBefore w:val="0"/>
              <w:spacing w:line="500" w:lineRule="exact"/>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（二）商务部分</w:t>
            </w:r>
            <w:r/>
          </w:p>
          <w:p>
            <w:pPr>
              <w:pStyle w:val="771"/>
              <w:jc w:val="left"/>
              <w:keepLines w:val="0"/>
              <w:keepNext w:val="0"/>
              <w:pageBreakBefore w:val="0"/>
              <w:spacing w:line="240" w:lineRule="auto"/>
              <w:rPr>
                <w:rFonts w:hint="eastAsia" w:ascii="宋体" w:hAnsi="宋体" w:eastAsia="宋体" w:cs="宋体"/>
                <w:bCs/>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8"/>
                <w:szCs w:val="28"/>
                <w:highlight w:val="none"/>
                <w:lang w:eastAsia="zh-CN"/>
              </w:rPr>
              <w:t xml:space="preserve">1、业绩（要求见招标文件第四章《评标标准》）；</w:t>
            </w:r>
            <w:r/>
          </w:p>
          <w:p>
            <w:pPr>
              <w:jc w:val="left"/>
              <w:keepLines w:val="0"/>
              <w:keepNext w:val="0"/>
              <w:pageBreakBefore w:val="0"/>
              <w:spacing w:line="500" w:lineRule="exact"/>
              <w:widowControl w:val="off"/>
              <w:rPr>
                <w:rFonts w:hint="eastAsia" w:ascii="宋体" w:hAnsi="宋体" w:eastAsia="宋体" w:cs="宋体"/>
                <w:color w:val="auto"/>
                <w:sz w:val="28"/>
                <w:szCs w:val="28"/>
                <w:highlight w:val="none"/>
                <w:lang w:val="en-US" w:eastAsia="zh-CN" w:bidi="ar-SA"/>
              </w:rPr>
            </w:pPr>
            <w:r>
              <w:rPr>
                <w:rFonts w:hint="eastAsia" w:ascii="宋体" w:hAnsi="宋体" w:eastAsia="宋体" w:cs="宋体"/>
                <w:b/>
                <w:color w:val="auto"/>
                <w:sz w:val="28"/>
                <w:szCs w:val="28"/>
                <w:highlight w:val="none"/>
                <w:lang w:val="en-US" w:eastAsia="zh-CN" w:bidi="ar-SA"/>
              </w:rPr>
              <w:t xml:space="preserve">五、价格折扣文件格式</w:t>
            </w:r>
            <w:r/>
          </w:p>
          <w:p>
            <w:pP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（一）企业报价折扣证明：</w:t>
            </w:r>
            <w:r/>
          </w:p>
          <w:p>
            <w:pPr>
              <w:jc w:val="both"/>
              <w:keepLines w:val="0"/>
              <w:keepNext w:val="0"/>
              <w:pageBreakBefore w:val="0"/>
              <w:spacing w:line="500" w:lineRule="exact"/>
              <w:widowControl w:val="off"/>
              <w:rPr>
                <w:rFonts w:hint="eastAsia" w:ascii="宋体" w:hAnsi="宋体" w:eastAsia="宋体" w:cs="宋体"/>
                <w:b/>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企业报价折扣证明：</w:t>
            </w:r>
            <w:r>
              <w:rPr>
                <w:rFonts w:hint="eastAsia" w:ascii="宋体" w:hAnsi="宋体" w:eastAsia="宋体" w:cs="宋体"/>
                <w:b/>
                <w:color w:val="auto"/>
                <w:sz w:val="28"/>
                <w:szCs w:val="28"/>
                <w:highlight w:val="none"/>
                <w:lang w:val="en-US" w:eastAsia="zh-CN" w:bidi="ar-SA"/>
              </w:rPr>
              <w:t xml:space="preserve">提供的货物全部由符合政策要求的中小企业制造，提供《中小企业声明函》（填写完整，加盖电子签章，格式见招标文件第七章《投标文件相关格式》。如不填写完整或未按要求填写的，视为无效）。</w:t>
            </w:r>
            <w:r/>
          </w:p>
          <w:p>
            <w:pPr>
              <w:jc w:val="both"/>
              <w:keepLines w:val="0"/>
              <w:keepNext w:val="0"/>
              <w:pageBreakBefore w:val="0"/>
              <w:spacing w:line="500" w:lineRule="exact"/>
              <w:widowControl w:val="off"/>
              <w:rPr>
                <w:rFonts w:hint="eastAsia" w:ascii="宋体" w:hAnsi="宋体" w:eastAsia="宋体" w:cs="宋体"/>
                <w:bCs/>
                <w:color w:val="auto"/>
                <w:sz w:val="28"/>
                <w:szCs w:val="28"/>
                <w:highlight w:val="none"/>
                <w:lang w:val="en-US" w:eastAsia="zh-CN" w:bidi="ar-SA"/>
              </w:rPr>
            </w:pPr>
            <w:r>
              <w:rPr>
                <w:rFonts w:hint="eastAsia" w:ascii="宋体" w:hAnsi="宋体" w:eastAsia="宋体" w:cs="宋体"/>
                <w:bCs/>
                <w:color w:val="auto"/>
                <w:sz w:val="28"/>
                <w:szCs w:val="28"/>
                <w:highlight w:val="none"/>
                <w:lang w:val="en-US" w:eastAsia="zh-CN" w:bidi="ar-SA"/>
              </w:rPr>
              <w:t xml:space="preserve">《中小企业声明函》查询渠道参考工业和信息化部发布的中小企业规模自测小程序。中小企业规模自测小程序详见《中小企业声明函》。</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注：</w:t>
            </w:r>
            <w:r>
              <w:rPr>
                <w:rFonts w:hint="eastAsia" w:ascii="宋体" w:hAnsi="宋体" w:eastAsia="宋体" w:cs="宋体"/>
                <w:color w:val="auto"/>
                <w:sz w:val="28"/>
                <w:szCs w:val="28"/>
                <w:highlight w:val="none"/>
              </w:rPr>
              <w:t xml:space="preserve">具体以《政府采购促进中小企业发展管理办法》（财库[2020]46号）和《关于印发中小企业划型标准规定的通知》（工信部联企业[2011]300号）的规定为准。</w:t>
            </w:r>
            <w:r/>
          </w:p>
          <w:p>
            <w:pPr>
              <w:ind w:firstLine="562"/>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备注：</w:t>
            </w:r>
            <w:r/>
          </w:p>
          <w:p>
            <w:pPr>
              <w:ind w:firstLine="560"/>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监狱企业和残疾人福利性单位等同于小微企业。</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投标人为监狱企业的，提供省级以上监狱管理局、戒毒管理局（含新疆生产建设兵团）出具的属于监狱企业的证明文件原件的扫描件。</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具体以《财政部司法部关于政府采购支持监狱企业发展有关问题的通知》（财库〔2014〕68号）的规定为准。</w:t>
            </w:r>
            <w:r/>
          </w:p>
          <w:p>
            <w:pPr>
              <w:ind w:firstLine="638"/>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投标人为享受政府采购支持政策的残疾人福利性单位的，提供《残疾人福利性单位声明函》（加盖电子签章，格式见招标文件第七章《投标文件相关格式》）。</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享受政府采购支持政策的残疾人福利性单位应当同时满足以下条件：</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①安置的残疾人占本单位在职职工人数的比例不低于25%（含25%），并且安置的残疾人人数不少于10人（含10人）；</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②依法与安置的每位残疾人签订了一年以上（含一年）的劳动合同或服务协议；</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③为安置的每位残疾人按月足额缴纳了基本养老保险、基本医疗保险、失业保险、工伤保险和生育保险等社会保险费；</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④通过银行等金融机构向安置的每位残疾人，按月支付了不低于单位所在区县适用的经省级人民政府批准的月最低工资标准的工资；</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⑤提供本单位制造的货物、承担的工程或者服务（以下简称产品），或者提供其他残疾人福利性单位制造的货物（不包括使用非残疾人福利性单位注册商标的货物）。</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具体以《三部门联合发布关于促进残疾人就业政府采购政策的通知》（财库〔2017〕141号）规定为准。</w:t>
            </w:r>
            <w:r/>
          </w:p>
          <w:p>
            <w:pPr>
              <w:numPr>
                <w:ilvl w:val="0"/>
                <w:numId w:val="0"/>
              </w:numPr>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（二）本国产品</w:t>
            </w:r>
            <w:r>
              <w:rPr>
                <w:rFonts w:hint="eastAsia" w:ascii="宋体" w:hAnsi="宋体" w:eastAsia="宋体" w:cs="宋体"/>
                <w:color w:val="auto"/>
                <w:sz w:val="28"/>
                <w:szCs w:val="28"/>
                <w:highlight w:val="none"/>
                <w:lang w:eastAsia="zh-CN"/>
              </w:rPr>
              <w:t xml:space="preserve">报价折扣证明：</w:t>
            </w:r>
            <w:r/>
          </w:p>
          <w:p>
            <w:pPr>
              <w:numPr>
                <w:ilvl w:val="0"/>
                <w:numId w:val="0"/>
              </w:numPr>
              <w:keepLines w:val="0"/>
              <w:keepNext w:val="0"/>
              <w:pageBreakBefore w:val="0"/>
              <w:spacing w:line="500" w:lineRule="exact"/>
              <w:rPr>
                <w:rFonts w:hint="eastAsia" w:ascii="宋体" w:hAnsi="宋体" w:eastAsia="宋体" w:cs="宋体"/>
                <w:b w:val="0"/>
                <w:bCs/>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本国产品</w:t>
            </w:r>
            <w:r>
              <w:rPr>
                <w:rFonts w:hint="eastAsia" w:ascii="宋体" w:hAnsi="宋体" w:eastAsia="宋体" w:cs="宋体"/>
                <w:color w:val="auto"/>
                <w:sz w:val="28"/>
                <w:szCs w:val="28"/>
                <w:highlight w:val="none"/>
                <w:lang w:eastAsia="zh-CN"/>
              </w:rPr>
              <w:t xml:space="preserve">报价折扣证明：</w:t>
            </w:r>
            <w:r>
              <w:rPr>
                <w:rFonts w:hint="eastAsia" w:ascii="宋体" w:hAnsi="宋体" w:eastAsia="宋体" w:cs="宋体"/>
                <w:b/>
                <w:color w:val="auto"/>
                <w:sz w:val="28"/>
                <w:szCs w:val="28"/>
                <w:highlight w:val="none"/>
              </w:rPr>
              <w:t xml:space="preserve">提供的货物由符合政策要求的</w:t>
            </w:r>
            <w:r>
              <w:rPr>
                <w:rFonts w:hint="eastAsia" w:ascii="宋体" w:hAnsi="宋体" w:eastAsia="宋体" w:cs="宋体"/>
                <w:b/>
                <w:color w:val="auto"/>
                <w:sz w:val="28"/>
                <w:szCs w:val="28"/>
                <w:highlight w:val="none"/>
                <w:lang w:val="en-US" w:eastAsia="zh-CN"/>
              </w:rPr>
              <w:t xml:space="preserve">本国</w:t>
            </w:r>
            <w:r>
              <w:rPr>
                <w:rFonts w:hint="eastAsia" w:ascii="宋体" w:hAnsi="宋体" w:eastAsia="宋体" w:cs="宋体"/>
                <w:b/>
                <w:color w:val="auto"/>
                <w:sz w:val="28"/>
                <w:szCs w:val="28"/>
                <w:highlight w:val="none"/>
              </w:rPr>
              <w:t xml:space="preserve">企业制造，提供《关于符合本国产品标准的声明函》（填写完整，加盖电子签章，格式见招标文件第七章《投标文件相关格式》。如不填写完整或未按要求填写的，</w:t>
            </w:r>
            <w:r>
              <w:rPr>
                <w:rFonts w:hint="eastAsia" w:ascii="宋体" w:hAnsi="宋体" w:eastAsia="宋体" w:cs="宋体"/>
                <w:b/>
                <w:color w:val="auto"/>
                <w:sz w:val="28"/>
                <w:szCs w:val="28"/>
                <w:highlight w:val="none"/>
                <w:lang w:val="en-US" w:eastAsia="zh-CN" w:bidi="ar-SA"/>
              </w:rPr>
              <w:t xml:space="preserve">视为无效</w:t>
            </w:r>
            <w:r>
              <w:rPr>
                <w:rFonts w:hint="eastAsia" w:ascii="宋体" w:hAnsi="宋体" w:eastAsia="宋体" w:cs="宋体"/>
                <w:b/>
                <w:color w:val="auto"/>
                <w:sz w:val="28"/>
                <w:szCs w:val="28"/>
                <w:highlight w:val="none"/>
              </w:rPr>
              <w:t xml:space="preserve">）。</w:t>
            </w:r>
            <w:r>
              <w:rPr>
                <w:rFonts w:hint="eastAsia" w:ascii="宋体" w:hAnsi="宋体" w:eastAsia="宋体" w:cs="宋体"/>
                <w:b w:val="0"/>
                <w:bCs/>
                <w:color w:val="auto"/>
                <w:sz w:val="28"/>
                <w:szCs w:val="28"/>
                <w:highlight w:val="none"/>
                <w:lang w:eastAsia="zh-CN"/>
              </w:rPr>
              <w:t xml:space="preserve">出具符合要求的《声明函》或有关证明文件的，该产品视为本国产品。供应商提供虚假《声明函》、虚假证明文件谋取中标、成交的，依照《中华人民共和国政府采购法》等法律法规规定追究相应责任。</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1、</w:t>
            </w:r>
            <w:r>
              <w:rPr>
                <w:rFonts w:hint="eastAsia" w:ascii="宋体" w:hAnsi="宋体" w:eastAsia="宋体" w:cs="宋体"/>
                <w:b w:val="0"/>
                <w:bCs/>
                <w:color w:val="auto"/>
                <w:sz w:val="28"/>
                <w:szCs w:val="28"/>
                <w:highlight w:val="none"/>
              </w:rPr>
              <w:t xml:space="preserve">本国产品应当符合以下条件：</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（一）在中国境内生产</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产品应当在中国境内生产，即在中华人民共和国关境内实现从原材料、组件到产品的属性改变。</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属性改变是指经过制造、加工或者组装等工序，产生完全不同于原材料、组件的新产品，并具有新的名称和特征（用途）。属性改变不包括以下细微操作：</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1.为确保产品在运输或者储存期间保持某种状态而进行的操作；</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2.为产品运输或者销售进行的包装或者展示；</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3.在产品或者其包装上粘贴或者印刷品牌、标志、标识以及其他用于区别的标记；</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4.简单的上漆、磨光和分装；</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5.其他不属于属性改变的情形。</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（二）在中国境内生产的组件成本占比达到规定比例</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产品在中国境内生产的组件成本占比应当达到规定比例，计算公式为：</w:t>
            </w:r>
            <w:r/>
          </w:p>
          <w:p>
            <w:pPr>
              <w:jc w:val="cente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mc:AlternateContent>
                <mc:Choice Requires="wpg">
                  <w:drawing>
                    <wp:inline xmlns:wp="http://schemas.openxmlformats.org/drawingml/2006/wordprocessingDrawing" distT="0" distB="0" distL="0" distR="0">
                      <wp:extent cx="3276600" cy="495300"/>
                      <wp:effectExtent l="0" t="0" r="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4"/>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8.0pt;height:39.0pt;mso-wrap-distance-left:0.0pt;mso-wrap-distance-top:0.0pt;mso-wrap-distance-right:0.0pt;mso-wrap-distance-bottom:0.0pt;" stroked="f">
                      <v:path textboxrect="0,0,0,0"/>
                      <v:imagedata r:id="rId14" o:title=""/>
                    </v:shape>
                  </w:pict>
                </mc:Fallback>
              </mc:AlternateConten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（三）特定产品的关键组件、关键工序符合相关要求</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对特定产品，在符合本通知第一条第（一）项和第（二）项条件的基础上，应当符合财政部会同有关行业主管部门确定的其关键组件、关键工序在中国境内生产、完成等要求。</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2、</w:t>
            </w:r>
            <w:r>
              <w:rPr>
                <w:rFonts w:hint="eastAsia" w:ascii="宋体" w:hAnsi="宋体" w:eastAsia="宋体" w:cs="宋体"/>
                <w:b w:val="0"/>
                <w:bCs/>
                <w:color w:val="auto"/>
                <w:sz w:val="28"/>
                <w:szCs w:val="28"/>
                <w:highlight w:val="none"/>
              </w:rPr>
              <w:t xml:space="preserve">本国产品标准的适用范围</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3、</w:t>
            </w:r>
            <w:r>
              <w:rPr>
                <w:rFonts w:hint="eastAsia" w:ascii="宋体" w:hAnsi="宋体" w:eastAsia="宋体" w:cs="宋体"/>
                <w:b w:val="0"/>
                <w:bCs/>
                <w:color w:val="auto"/>
                <w:sz w:val="28"/>
                <w:szCs w:val="28"/>
                <w:highlight w:val="none"/>
              </w:rPr>
              <w:t xml:space="preserve">对本国产品的支持政策</w:t>
            </w:r>
            <w:r/>
          </w:p>
          <w:p>
            <w:pPr>
              <w:keepLines w:val="0"/>
              <w:keepNext w:val="0"/>
              <w:pageBreakBefore w:val="0"/>
              <w:spacing w:line="500" w:lineRule="exact"/>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政府采购活动中既有本国产品又有非本国产品参与竞争的，依法对本国产品给予价格评审优惠，对本国产品的报价给予20%的价格扣除，用扣除后的价格参与评审。</w:t>
            </w:r>
            <w:r/>
          </w:p>
          <w:p>
            <w:pPr>
              <w:pStyle w:val="752"/>
              <w:keepLines w:val="0"/>
              <w:keepNext w:val="0"/>
              <w:pageBreakBefore w:val="0"/>
              <w:spacing w:line="500" w:lineRule="exact"/>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lang w:val="en-US" w:eastAsia="zh-CN"/>
              </w:rPr>
              <w:t xml:space="preserve">注：中国境内生产的组件成本核算基本规则</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三、产品总成本和组件成本以相关会计核算数据、采购合同、进货记录等为基础进行计算。</w:t>
            </w:r>
            <w:r/>
          </w:p>
          <w:p>
            <w:pPr>
              <w:jc w:val="both"/>
              <w:keepLines w:val="0"/>
              <w:keepNext w:val="0"/>
              <w:pageBreakBefore w:val="0"/>
              <w:spacing w:line="500" w:lineRule="exact"/>
              <w:widowControl w:val="off"/>
              <w:rPr>
                <w:rFonts w:hint="eastAsia" w:ascii="宋体" w:hAnsi="宋体" w:eastAsia="宋体" w:cs="宋体"/>
                <w:b w:val="0"/>
                <w:bCs/>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8"/>
                <w:szCs w:val="28"/>
                <w:highlight w:val="none"/>
              </w:rPr>
              <w:t xml:space="preserve">四、需要对成本核算规则予以进一步明确的其他有关事项，由财政部会同有关部门另行规定。</w:t>
            </w:r>
            <w:r/>
          </w:p>
          <w:p>
            <w:pPr>
              <w:ind w:firstLine="560"/>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具体以《国务院办公厅关于在政府采购中实施本国产品标准及相关政策的通知》（国办发〔2025〕34号）规定为准。</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备注：</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1.投标人应对以上文件的合法性、真实性负责。</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lang w:val="en-US" w:eastAsia="zh-CN" w:bidi="ar-SA"/>
              </w:rPr>
              <w:t xml:space="preserve">2.签订合同前，投标人必须向采购人提交其投标文件中所有扫描件的原件，采购人核查无误后，签订合同。如投标人不能在采购人规定的时间内向采购人提供原件，将被采购人视为放弃中标资格。</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　</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(十三)2</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商务条件见：</w:t>
            </w:r>
            <w:r/>
          </w:p>
          <w:p>
            <w:pPr>
              <w:pStyle w:val="771"/>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一、本文件第四章《评标标准》中《评分细则》。</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二、本文件第三章《投标资料表》中(十二)1和(十二)2。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(十三)3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交货和提供服务的时间：见本文件第五章《拟签订的合同文本》及或本文件第六章《采购需求》。</w:t>
            </w:r>
            <w:r/>
          </w:p>
        </w:tc>
      </w:tr>
      <w:tr>
        <w:trPr>
          <w:trHeight w:val="2566"/>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(十四)3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投标报价的要求：</w:t>
            </w:r>
            <w:r/>
          </w:p>
          <w:p>
            <w:pP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cs="宋体"/>
                <w:color w:val="auto"/>
                <w:sz w:val="28"/>
                <w:szCs w:val="28"/>
                <w:highlight w:val="none"/>
                <w:lang w:val="en-US" w:eastAsia="zh-CN"/>
              </w:rPr>
              <w:t xml:space="preserve">本项目</w:t>
            </w:r>
            <w:r>
              <w:rPr>
                <w:rFonts w:hint="eastAsia" w:ascii="宋体" w:hAnsi="宋体" w:eastAsia="宋体" w:cs="宋体"/>
                <w:color w:val="auto"/>
                <w:sz w:val="28"/>
                <w:szCs w:val="28"/>
                <w:highlight w:val="none"/>
              </w:rPr>
              <w:t xml:space="preserve">不接受超过</w:t>
            </w:r>
            <w:r>
              <w:rPr>
                <w:rFonts w:hint="eastAsia" w:ascii="宋体" w:hAnsi="宋体" w:cs="宋体"/>
                <w:color w:val="auto"/>
                <w:sz w:val="28"/>
                <w:szCs w:val="28"/>
                <w:highlight w:val="none"/>
                <w:lang w:val="en-US" w:eastAsia="zh-CN"/>
              </w:rPr>
              <w:t xml:space="preserve">157</w:t>
            </w:r>
            <w:r>
              <w:rPr>
                <w:rFonts w:hint="eastAsia" w:ascii="宋体" w:hAnsi="宋体" w:eastAsia="宋体" w:cs="宋体"/>
                <w:color w:val="auto"/>
                <w:sz w:val="28"/>
                <w:szCs w:val="28"/>
                <w:highlight w:val="none"/>
              </w:rPr>
              <w:t xml:space="preserve">万元人民币（采购项目预算金额）的投标报价；</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注：</w:t>
            </w:r>
            <w:r>
              <w:rPr>
                <w:rFonts w:hint="eastAsia" w:ascii="宋体" w:hAnsi="宋体" w:eastAsia="宋体" w:cs="宋体"/>
                <w:bCs/>
                <w:color w:val="auto"/>
                <w:sz w:val="28"/>
                <w:szCs w:val="28"/>
                <w:highlight w:val="none"/>
              </w:rPr>
              <w:t xml:space="preserve">报价包括产品价、税金、运费、安装调试、检验、保险、验收等全部费用。</w:t>
            </w:r>
            <w:r>
              <w:rPr>
                <w:rFonts w:hint="eastAsia" w:ascii="宋体" w:hAnsi="宋体" w:eastAsia="宋体" w:cs="宋体"/>
                <w:bCs/>
                <w:color w:val="auto"/>
                <w:sz w:val="28"/>
                <w:szCs w:val="28"/>
                <w:highlight w:val="none"/>
                <w:lang w:eastAsia="zh-CN"/>
              </w:rPr>
              <w:t xml:space="preserve">采购人</w:t>
            </w:r>
            <w:r>
              <w:rPr>
                <w:rFonts w:hint="eastAsia" w:ascii="宋体" w:hAnsi="宋体" w:eastAsia="宋体" w:cs="宋体"/>
                <w:bCs/>
                <w:color w:val="auto"/>
                <w:sz w:val="28"/>
                <w:szCs w:val="28"/>
                <w:highlight w:val="none"/>
              </w:rPr>
              <w:t xml:space="preserve">不再支付报价以外的任何费用。</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(十六)</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以人民币报价。</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（十七）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投标人应当通过“苏采云”系统提交数据电文形式的投标文件（即电子投标）。</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特别说明：通过“苏采云”系统提交政府采购客户端工具导出加密的投标文件（后缀名为zip）。投标文件的大小不得超过苏采云要求！</w:t>
            </w:r>
            <w:r/>
          </w:p>
          <w:p>
            <w:pPr>
              <w:pStyle w:val="771"/>
              <w:keepLines w:val="0"/>
              <w:keepNext w:val="0"/>
              <w:pageBreakBefore w:val="0"/>
              <w:spacing w:line="500" w:lineRule="exact"/>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 说明：本项目采用线上投标，即供应商投标文件从政府采购客户端工具制作通过“苏采云”系统提交，未提供线上投标文件的，投标无效。</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(十八)4</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见本文件第三章《投标资料表》中(十二)1和(十二)2</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(十九)</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jc w:val="left"/>
              <w:keepLines w:val="0"/>
              <w:keepNext w:val="0"/>
              <w:pageBreakBefore w:val="0"/>
              <w:spacing w:line="500" w:lineRule="exact"/>
              <w:rPr>
                <w:rFonts w:hint="eastAsia" w:ascii="宋体" w:hAnsi="宋体" w:eastAsia="宋体" w:cs="宋体"/>
                <w:b/>
                <w:bCs/>
                <w:color w:val="auto"/>
                <w:sz w:val="28"/>
                <w:szCs w:val="28"/>
                <w:highlight w:val="none"/>
              </w:rPr>
            </w:pPr>
            <w:r>
              <w:rPr>
                <w:rFonts w:hint="eastAsia" w:ascii="宋体" w:hAnsi="宋体" w:eastAsia="宋体" w:cs="宋体"/>
                <w:color w:val="auto"/>
                <w:sz w:val="28"/>
                <w:szCs w:val="28"/>
                <w:highlight w:val="none"/>
              </w:rPr>
              <w:t xml:space="preserve">投标文件的提交与接收： </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1、投标文件提交与接收时间：</w:t>
            </w:r>
            <w:r>
              <w:rPr>
                <w:rFonts w:hint="eastAsia" w:ascii="宋体" w:hAnsi="宋体" w:eastAsia="宋体" w:cs="宋体"/>
                <w:b/>
                <w:bCs/>
                <w:color w:val="auto"/>
                <w:sz w:val="28"/>
                <w:szCs w:val="28"/>
                <w:highlight w:val="none"/>
              </w:rPr>
              <w:t xml:space="preserve">提交投标文件截止时间（</w:t>
            </w:r>
            <w:r>
              <w:rPr>
                <w:rFonts w:hint="eastAsia" w:ascii="宋体" w:hAnsi="宋体" w:eastAsia="宋体" w:cs="宋体"/>
                <w:b/>
                <w:bCs/>
                <w:color w:val="auto"/>
                <w:sz w:val="28"/>
                <w:szCs w:val="28"/>
                <w:highlight w:val="none"/>
                <w:lang w:eastAsia="zh-CN"/>
              </w:rPr>
              <w:t xml:space="preserve">202</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月</w:t>
            </w:r>
            <w:r>
              <w:rPr>
                <w:rFonts w:hint="eastAsia" w:ascii="宋体" w:hAnsi="宋体" w:cs="宋体"/>
                <w:b/>
                <w:bCs/>
                <w:color w:val="auto"/>
                <w:sz w:val="28"/>
                <w:szCs w:val="28"/>
                <w:highlight w:val="none"/>
                <w:lang w:val="en-US" w:eastAsia="zh-CN"/>
              </w:rPr>
              <w:t xml:space="preserve">15</w:t>
            </w:r>
            <w:r>
              <w:rPr>
                <w:rFonts w:hint="eastAsia" w:ascii="宋体" w:hAnsi="宋体" w:eastAsia="宋体" w:cs="宋体"/>
                <w:b/>
                <w:bCs/>
                <w:color w:val="auto"/>
                <w:sz w:val="28"/>
                <w:szCs w:val="28"/>
                <w:highlight w:val="none"/>
                <w:lang w:eastAsia="zh-CN"/>
              </w:rPr>
              <w:t xml:space="preserve">日</w:t>
            </w:r>
            <w:r>
              <w:rPr>
                <w:rFonts w:hint="eastAsia" w:ascii="宋体" w:hAnsi="宋体" w:eastAsia="宋体" w:cs="宋体"/>
                <w:b/>
                <w:bCs/>
                <w:color w:val="auto"/>
                <w:sz w:val="28"/>
                <w:szCs w:val="28"/>
                <w:highlight w:val="none"/>
              </w:rPr>
              <w:t xml:space="preserve">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30）前。</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2、投标文件提交与接收地点：投标人应当通过“苏采云”系统提交数据电文形式的投标文件（即电子投标），“苏采云”系统自动接收。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电子投标文件应由其法定代表人或法定代表人授权代表在规定的网上投标时间内，凭 CA 证书登陆“苏采云”系统在线编制投标文件（电子数据），并在投标截止时间之前上传投标文件。</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投标人应在达到开标时间后，使用CA数字证书解密各自投标文件。</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开标时间及地点：</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1、开标时间</w:t>
            </w:r>
            <w:r>
              <w:rPr>
                <w:rFonts w:ascii="宋体" w:hAnsi="宋体"/>
                <w:b/>
                <w:bCs/>
                <w:color w:val="auto"/>
                <w:sz w:val="28"/>
                <w:szCs w:val="28"/>
                <w:highlight w:val="none"/>
              </w:rPr>
              <w:t xml:space="preserve">：</w:t>
            </w:r>
            <w:r>
              <w:rPr>
                <w:rFonts w:hint="eastAsia" w:ascii="宋体" w:hAnsi="宋体" w:eastAsia="宋体" w:cs="宋体"/>
                <w:b/>
                <w:bCs/>
                <w:color w:val="auto"/>
                <w:sz w:val="28"/>
                <w:szCs w:val="28"/>
                <w:highlight w:val="none"/>
                <w:lang w:eastAsia="zh-CN"/>
              </w:rPr>
              <w:t xml:space="preserve">202</w:t>
            </w:r>
            <w:r>
              <w:rPr>
                <w:rFonts w:hint="eastAsia" w:ascii="宋体" w:hAnsi="宋体" w:eastAsia="宋体" w:cs="宋体"/>
                <w:b/>
                <w:bCs/>
                <w:color w:val="auto"/>
                <w:sz w:val="28"/>
                <w:szCs w:val="28"/>
                <w:highlight w:val="none"/>
                <w:lang w:val="en-US" w:eastAsia="zh-CN"/>
              </w:rPr>
              <w:t xml:space="preserve">6</w:t>
            </w:r>
            <w:r>
              <w:rPr>
                <w:rFonts w:hint="eastAsia" w:ascii="宋体" w:hAnsi="宋体" w:eastAsia="宋体" w:cs="宋体"/>
                <w:b/>
                <w:bCs/>
                <w:color w:val="auto"/>
                <w:sz w:val="28"/>
                <w:szCs w:val="28"/>
                <w:highlight w:val="none"/>
                <w:lang w:eastAsia="zh-CN"/>
              </w:rPr>
              <w:t xml:space="preserve">年</w:t>
            </w:r>
            <w:r>
              <w:rPr>
                <w:rFonts w:hint="eastAsia" w:ascii="宋体" w:hAnsi="宋体" w:cs="宋体"/>
                <w:b/>
                <w:bCs/>
                <w:color w:val="auto"/>
                <w:sz w:val="28"/>
                <w:szCs w:val="28"/>
                <w:highlight w:val="none"/>
                <w:lang w:val="en-US" w:eastAsia="zh-CN"/>
              </w:rPr>
              <w:t xml:space="preserve">10</w:t>
            </w:r>
            <w:r>
              <w:rPr>
                <w:rFonts w:hint="eastAsia" w:ascii="宋体" w:hAnsi="宋体" w:eastAsia="宋体" w:cs="宋体"/>
                <w:b/>
                <w:bCs/>
                <w:color w:val="auto"/>
                <w:sz w:val="28"/>
                <w:szCs w:val="28"/>
                <w:highlight w:val="none"/>
                <w:lang w:eastAsia="zh-CN"/>
              </w:rPr>
              <w:t xml:space="preserve">月</w:t>
            </w:r>
            <w:r>
              <w:rPr>
                <w:rFonts w:hint="eastAsia" w:ascii="宋体" w:hAnsi="宋体" w:cs="宋体"/>
                <w:b/>
                <w:bCs/>
                <w:color w:val="auto"/>
                <w:sz w:val="28"/>
                <w:szCs w:val="28"/>
                <w:highlight w:val="none"/>
                <w:lang w:val="en-US" w:eastAsia="zh-CN"/>
              </w:rPr>
              <w:t xml:space="preserve">15</w:t>
            </w:r>
            <w:r>
              <w:rPr>
                <w:rFonts w:hint="eastAsia" w:ascii="宋体" w:hAnsi="宋体" w:eastAsia="宋体" w:cs="宋体"/>
                <w:b/>
                <w:bCs/>
                <w:color w:val="auto"/>
                <w:sz w:val="28"/>
                <w:szCs w:val="28"/>
                <w:highlight w:val="none"/>
                <w:lang w:eastAsia="zh-CN"/>
              </w:rPr>
              <w:t xml:space="preserve">日</w:t>
            </w:r>
            <w:r>
              <w:rPr>
                <w:rFonts w:hint="eastAsia" w:ascii="宋体" w:hAnsi="宋体" w:eastAsia="宋体" w:cs="宋体"/>
                <w:b/>
                <w:bCs/>
                <w:color w:val="auto"/>
                <w:sz w:val="28"/>
                <w:szCs w:val="28"/>
                <w:highlight w:val="none"/>
              </w:rPr>
              <w:t xml:space="preserve">09</w:t>
            </w:r>
            <w:r>
              <w:rPr>
                <w:rFonts w:hint="eastAsia" w:ascii="宋体" w:hAnsi="宋体" w:eastAsia="宋体" w:cs="宋体"/>
                <w:b/>
                <w:bCs/>
                <w:color w:val="auto"/>
                <w:sz w:val="28"/>
                <w:szCs w:val="28"/>
                <w:highlight w:val="none"/>
                <w:lang w:eastAsia="zh-CN"/>
              </w:rPr>
              <w:t xml:space="preserve">：</w:t>
            </w:r>
            <w:r>
              <w:rPr>
                <w:rFonts w:hint="eastAsia" w:ascii="宋体" w:hAnsi="宋体" w:eastAsia="宋体" w:cs="宋体"/>
                <w:b/>
                <w:bCs/>
                <w:color w:val="auto"/>
                <w:sz w:val="28"/>
                <w:szCs w:val="28"/>
                <w:highlight w:val="none"/>
              </w:rPr>
              <w:t xml:space="preserve">30（</w:t>
            </w:r>
            <w:r>
              <w:rPr>
                <w:rFonts w:hint="eastAsia" w:ascii="宋体" w:hAnsi="宋体" w:cs="宋体"/>
                <w:b/>
                <w:bCs/>
                <w:color w:val="auto"/>
                <w:sz w:val="28"/>
                <w:szCs w:val="28"/>
                <w:highlight w:val="none"/>
                <w:lang w:eastAsia="zh-CN"/>
              </w:rPr>
              <w:t xml:space="preserve">北京时间</w:t>
            </w:r>
            <w:r>
              <w:rPr>
                <w:rFonts w:hint="eastAsia" w:ascii="宋体" w:hAnsi="宋体" w:eastAsia="宋体" w:cs="宋体"/>
                <w:b/>
                <w:bCs/>
                <w:color w:val="auto"/>
                <w:sz w:val="28"/>
                <w:szCs w:val="28"/>
                <w:highlight w:val="none"/>
              </w:rPr>
              <w:t xml:space="preserve">）</w:t>
            </w:r>
            <w:r>
              <w:rPr>
                <w:rFonts w:hint="eastAsia" w:ascii="宋体" w:hAnsi="宋体" w:eastAsia="宋体" w:cs="宋体"/>
                <w:color w:val="auto"/>
                <w:sz w:val="28"/>
                <w:szCs w:val="28"/>
                <w:highlight w:val="none"/>
              </w:rPr>
              <w:t xml:space="preserve">。</w:t>
            </w:r>
            <w:r/>
          </w:p>
          <w:p>
            <w:pPr>
              <w:pStyle w:val="771"/>
              <w:jc w:val="left"/>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2、开标地点：“苏采云”系统（网址： 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//jszfcg.jsczt.cn/）“开标大厅”或进入徐州政府采购网（网址：http</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//czj.xz.gov.cn/Home/HomeIndex）--业务工作--用户登录，点击“苏采云”进入系统“开标大厅”。</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(二十五)3</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所有投标人解密（或解密时间）结束后，“苏采云”系统生成开标记录并向社会公众公布，但依法应当保密的除外。</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五</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评标</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本项目的评标方法：综合评分法。</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特别说明：“苏采云”系统通过“江苏省政府采购一体化不见面开标大厅”提醒投标人，投标人自行查看。投标人未及时查看或因自身原因导致未收到信息的，责任自负。</w:t>
            </w:r>
            <w:r/>
          </w:p>
        </w:tc>
      </w:tr>
      <w:tr>
        <w:trPr>
          <w:trHeight w:val="1185"/>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(二十八)</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ind w:left="480" w:hanging="480"/>
              <w:jc w:val="both"/>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一、推荐中标候选供应商名单。中标候选供应商数量应当根据采购需要确定，但必须按顺序排列中标候选供应商。</w:t>
            </w:r>
            <w:r/>
          </w:p>
          <w:p>
            <w:pPr>
              <w:ind w:left="480" w:hanging="480"/>
              <w:jc w:val="both"/>
              <w:keepLines w:val="0"/>
              <w:keepNext w:val="0"/>
              <w:pageBreakBefore w:val="0"/>
              <w:spacing w:line="500" w:lineRule="exact"/>
              <w:rPr>
                <w:rFonts w:hint="eastAsia" w:ascii="宋体" w:hAnsi="宋体" w:eastAsia="宋体" w:cs="宋体"/>
                <w:color w:val="auto"/>
                <w:sz w:val="28"/>
                <w:szCs w:val="28"/>
                <w:highlight w:val="none"/>
                <w:lang w:val="en-US" w:eastAsia="zh-CN" w:bidi="ar-SA"/>
              </w:rPr>
            </w:pPr>
            <w:r>
              <w:rPr>
                <w:rFonts w:hint="eastAsia" w:ascii="宋体" w:hAnsi="宋体" w:eastAsia="宋体" w:cs="宋体"/>
                <w:color w:val="auto"/>
                <w:sz w:val="28"/>
                <w:szCs w:val="28"/>
                <w:highlight w:val="none"/>
                <w:lang w:val="en-US" w:eastAsia="zh-CN" w:bidi="ar-SA"/>
              </w:rPr>
              <w:t xml:space="preserve">二、采用综合评分法的，按评审后得分由高到低顺序排列。得分相同的，按投标报价由低到高顺序排列。得分且投标报价相同的，按技术指标优劣顺序排列。</w:t>
            </w:r>
            <w:r/>
          </w:p>
          <w:p>
            <w:pPr>
              <w:ind w:left="480" w:hanging="480"/>
              <w:jc w:val="both"/>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bidi="ar-SA"/>
              </w:rPr>
              <w:t xml:space="preserve">三、采购人应当自收到评标报告之日起5个工作日内，在评标报告确定的中标候选人名单中按得分最高顺序确定一名中标人。</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（二十九）</w:t>
            </w:r>
            <w:r/>
          </w:p>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1、评标中需要投标人对投标文件澄清或者说明的，应当通过“苏采云”系统交换数据电文。在评标期间，</w:t>
            </w:r>
            <w:r>
              <w:rPr>
                <w:rFonts w:hint="eastAsia" w:ascii="宋体" w:hAnsi="宋体" w:eastAsia="宋体" w:cs="宋体"/>
                <w:b/>
                <w:bCs/>
                <w:color w:val="auto"/>
                <w:sz w:val="28"/>
                <w:szCs w:val="28"/>
                <w:highlight w:val="none"/>
              </w:rPr>
              <w:t xml:space="preserve">请投标人保持在线。</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2、对于投标文件中含义不明确、同类问题表述不一致或者有明显文字和计算错误的内容，评标委员会通过“苏采云”系统要求投标人作出必要的澄清、说明或者补正，并规定回复时间。</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 xml:space="preserve">特别说明：“苏采云”系统通过“江苏省政府采购一体化不见面开标大厅”提醒投标人。投标人自行查看，投标人因自身原因不及时查看导致没收到信息，“苏采云”系统不承担任何责任。</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七</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(三十七)1</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采购人与中标、成交供应商应当在中标、成交通知书发出之日起30日内，按照采购文件确定的事项签订政府采购合同。</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eastAsia="zh-CN"/>
              </w:rPr>
              <w:t xml:space="preserve">三十八</w:t>
            </w:r>
            <w:r>
              <w:rPr>
                <w:rFonts w:hint="eastAsia" w:ascii="宋体" w:hAnsi="宋体" w:eastAsia="宋体" w:cs="宋体"/>
                <w:color w:val="auto"/>
                <w:sz w:val="28"/>
                <w:szCs w:val="28"/>
                <w:highlight w:val="none"/>
              </w:rPr>
              <w:t xml:space="preserve">)</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履约保证金：合同总价的10%，签订合同前提交，以支票、汇票、本票或者金融机构、担保机构出具的保函等非现金形式缴纳。</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(四十一)</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pStyle w:val="78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供应商在法定质疑期内一次性提出针对同一采购程序环节的质疑。</w:t>
            </w:r>
            <w:r/>
          </w:p>
          <w:p>
            <w:pPr>
              <w:pStyle w:val="771"/>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质疑接收人：</w:t>
            </w:r>
            <w:r>
              <w:rPr>
                <w:rFonts w:hint="eastAsia" w:ascii="宋体" w:hAnsi="宋体" w:cs="宋体"/>
                <w:color w:val="auto"/>
                <w:sz w:val="28"/>
                <w:szCs w:val="28"/>
                <w:highlight w:val="none"/>
                <w:lang w:eastAsia="zh-CN"/>
              </w:rPr>
              <w:t xml:space="preserve">郭锦涛</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rPr>
              <w:t xml:space="preserve">联系电话：</w:t>
            </w:r>
            <w:r>
              <w:rPr>
                <w:rFonts w:hint="eastAsia" w:ascii="宋体" w:hAnsi="宋体" w:cs="宋体"/>
                <w:color w:val="auto"/>
                <w:sz w:val="28"/>
                <w:szCs w:val="28"/>
                <w:highlight w:val="none"/>
                <w:lang w:eastAsia="zh-CN"/>
              </w:rPr>
              <w:t xml:space="preserve">18120021297</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w:t>
            </w:r>
            <w:r/>
          </w:p>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办公地址：</w:t>
            </w:r>
            <w:r>
              <w:rPr>
                <w:rFonts w:hint="eastAsia" w:ascii="宋体" w:hAnsi="宋体" w:cs="宋体"/>
                <w:color w:val="auto"/>
                <w:sz w:val="28"/>
                <w:szCs w:val="28"/>
                <w:highlight w:val="none"/>
                <w:lang w:eastAsia="zh-CN"/>
              </w:rPr>
              <w:t xml:space="preserve">徐州市云龙区解放路246号文峰大厦南楼17层</w:t>
            </w:r>
            <w:r>
              <w:rPr>
                <w:rFonts w:hint="eastAsia" w:ascii="宋体" w:hAnsi="宋体" w:eastAsia="宋体" w:cs="宋体"/>
                <w:color w:val="auto"/>
                <w:sz w:val="28"/>
                <w:szCs w:val="28"/>
                <w:highlight w:val="none"/>
                <w:lang w:eastAsia="zh-CN"/>
              </w:rPr>
              <w:t xml:space="preserve">   </w:t>
            </w:r>
            <w:r/>
          </w:p>
        </w:tc>
      </w:tr>
      <w:tr>
        <w:trPr/>
        <w:tc>
          <w:tcPr>
            <w:tcBorders>
              <w:top w:val="single" w:color="000000" w:sz="4" w:space="0"/>
              <w:left w:val="single" w:color="000000" w:sz="4" w:space="0"/>
              <w:bottom w:val="single" w:color="000000" w:sz="4" w:space="0"/>
              <w:right w:val="single" w:color="000000" w:sz="4" w:space="0"/>
            </w:tcBorders>
            <w:tcW w:w="1382" w:type="dxa"/>
            <w:vAlign w:val="top"/>
            <w:textDirection w:val="lrTb"/>
            <w:noWrap w:val="false"/>
          </w:tcPr>
          <w:p>
            <w:pPr>
              <w:pStyle w:val="771"/>
              <w:jc w:val="center"/>
              <w:keepLines w:val="0"/>
              <w:keepNext w:val="0"/>
              <w:pageBreakBefore w:val="0"/>
              <w:spacing w:line="500" w:lineRule="exact"/>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附加说明</w:t>
            </w:r>
            <w:r/>
          </w:p>
        </w:tc>
        <w:tc>
          <w:tcPr>
            <w:tcBorders>
              <w:top w:val="single" w:color="000000" w:sz="4" w:space="0"/>
              <w:left w:val="single" w:color="000000" w:sz="4" w:space="0"/>
              <w:bottom w:val="single" w:color="000000" w:sz="4" w:space="0"/>
              <w:right w:val="single" w:color="000000" w:sz="4" w:space="0"/>
            </w:tcBorders>
            <w:tcW w:w="9071" w:type="dxa"/>
            <w:vAlign w:val="top"/>
            <w:textDirection w:val="lrTb"/>
            <w:noWrap w:val="false"/>
          </w:tcPr>
          <w:p>
            <w:pPr>
              <w:pStyle w:val="771"/>
              <w:keepLines w:val="0"/>
              <w:keepNext w:val="0"/>
              <w:pageBreakBefore w:val="0"/>
              <w:spacing w:line="50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rPr>
              <w:t xml:space="preserve">中标人在收到中标通知书时，须向采购代理机构提交《开标一览表》和《分项价格表》的数据文件（WORD格式）。</w:t>
            </w:r>
            <w:r>
              <w:rPr>
                <w:rFonts w:hint="eastAsia" w:ascii="宋体" w:hAnsi="宋体" w:eastAsia="宋体" w:cs="宋体"/>
                <w:color w:val="auto"/>
                <w:sz w:val="28"/>
                <w:szCs w:val="28"/>
                <w:highlight w:val="none"/>
                <w:lang w:val="en-US" w:eastAsia="zh-CN"/>
              </w:rPr>
              <w:t xml:space="preserve"> </w:t>
            </w:r>
            <w:r/>
          </w:p>
        </w:tc>
      </w:tr>
    </w:tbl>
    <w:p>
      <w:pPr>
        <w:pStyle w:val="771"/>
        <w:spacing w:line="240" w:lineRule="exact"/>
        <w:rPr>
          <w:rFonts w:ascii="宋体" w:hAnsi="宋体"/>
          <w:color w:val="auto"/>
          <w:sz w:val="28"/>
          <w:szCs w:val="28"/>
          <w:highlight w:val="none"/>
        </w:rPr>
      </w:pPr>
      <w:r>
        <w:rPr>
          <w:rFonts w:ascii="宋体" w:hAnsi="宋体"/>
          <w:color w:val="auto"/>
          <w:sz w:val="28"/>
          <w:szCs w:val="28"/>
          <w:highlight w:val="none"/>
        </w:rPr>
      </w:r>
      <w:r/>
    </w:p>
    <w:p>
      <w:pPr>
        <w:shd w:val="clear" w:color="auto"/>
        <w:rPr>
          <w:rFonts w:ascii="宋体" w:hAnsi="宋体"/>
          <w:b/>
          <w:bCs/>
          <w:color w:val="auto"/>
          <w:sz w:val="30"/>
          <w:szCs w:val="30"/>
          <w:highlight w:val="none"/>
        </w:rPr>
      </w:pPr>
      <w:r>
        <w:rPr>
          <w:rFonts w:ascii="宋体" w:hAnsi="宋体"/>
          <w:b/>
          <w:bCs/>
          <w:color w:val="auto"/>
          <w:sz w:val="30"/>
          <w:szCs w:val="30"/>
          <w:highlight w:val="none"/>
        </w:rPr>
      </w:r>
      <w:r/>
    </w:p>
    <w:p>
      <w:pPr>
        <w:pStyle w:val="771"/>
        <w:spacing w:line="520" w:lineRule="exact"/>
        <w:widowControl/>
        <w:rPr>
          <w:rFonts w:ascii="宋体" w:hAnsi="宋体"/>
          <w:b/>
          <w:bCs/>
          <w:color w:val="auto"/>
          <w:sz w:val="30"/>
          <w:szCs w:val="30"/>
          <w:highlight w:val="none"/>
        </w:rPr>
      </w:pPr>
      <w:r/>
      <w:bookmarkStart w:id="13" w:name="_Toc523404698"/>
      <w:r/>
      <w:bookmarkStart w:id="14" w:name="_Toc522790133"/>
      <w:r>
        <w:rPr>
          <w:rFonts w:ascii="宋体" w:hAnsi="宋体"/>
          <w:b/>
          <w:color w:val="auto"/>
          <w:sz w:val="30"/>
          <w:szCs w:val="30"/>
          <w:highlight w:val="none"/>
        </w:rPr>
        <w:t xml:space="preserve">本章附件：招标代理服务收费标准</w:t>
      </w:r>
      <w:r/>
    </w:p>
    <w:tbl>
      <w:tblPr>
        <w:tblStyle w:val="1110"/>
        <w:tblW w:w="93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90"/>
        <w:gridCol w:w="2569"/>
      </w:tblGrid>
      <w:tr>
        <w:trPr>
          <w:jc w:val="center"/>
          <w:trHeight w:val="475"/>
        </w:trPr>
        <w:tc>
          <w:tcPr>
            <w:tcW w:w="6790"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中标或者成交金额</w:t>
            </w:r>
            <w:r/>
          </w:p>
        </w:tc>
        <w:tc>
          <w:tcPr>
            <w:tcW w:w="2569" w:type="dxa"/>
            <w:vAlign w:val="center"/>
            <w:textDirection w:val="lrTb"/>
            <w:noWrap w:val="false"/>
          </w:tcPr>
          <w:p>
            <w:pPr>
              <w:jc w:val="center"/>
              <w:rPr>
                <w:rFonts w:hint="eastAsia" w:ascii="宋体" w:hAnsi="宋体" w:eastAsia="宋体" w:cs="宋体"/>
                <w:b/>
                <w:bCs/>
                <w:color w:val="auto"/>
                <w:sz w:val="28"/>
                <w:szCs w:val="28"/>
                <w:highlight w:val="none"/>
                <w:vertAlign w:val="baseline"/>
              </w:rPr>
            </w:pPr>
            <w:r>
              <w:rPr>
                <w:rFonts w:hint="eastAsia" w:ascii="宋体" w:hAnsi="宋体" w:eastAsia="宋体" w:cs="宋体"/>
                <w:b/>
                <w:bCs/>
                <w:color w:val="auto"/>
                <w:sz w:val="28"/>
                <w:szCs w:val="28"/>
                <w:highlight w:val="none"/>
                <w:vertAlign w:val="baseline"/>
                <w:lang w:val="en-US" w:eastAsia="zh-CN"/>
              </w:rPr>
              <w:t xml:space="preserve">费率</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最低收费金额（每个委托项目）</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5000元</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50万元以下（含50万元）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1.6%</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50-400万元（含400万元）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400-1000万元（含1000万元）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1000-5000万元（含5000万元）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0.8%</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5000-1亿元（含1亿元）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0.25%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1-10亿元（含10亿元）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0.05%</w:t>
            </w:r>
            <w:r/>
          </w:p>
        </w:tc>
      </w:tr>
      <w:tr>
        <w:trPr>
          <w:jc w:val="center"/>
          <w:trHeight w:val="475"/>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10-50亿元（含50亿元）</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0.01%</w:t>
            </w:r>
            <w:r/>
          </w:p>
        </w:tc>
      </w:tr>
      <w:tr>
        <w:trPr>
          <w:jc w:val="center"/>
          <w:trHeight w:val="487"/>
        </w:trPr>
        <w:tc>
          <w:tcPr>
            <w:tcW w:w="6790"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50亿元以上</w:t>
            </w:r>
            <w:r/>
          </w:p>
        </w:tc>
        <w:tc>
          <w:tcPr>
            <w:tcW w:w="2569" w:type="dxa"/>
            <w:vAlign w:val="center"/>
            <w:textDirection w:val="lrTb"/>
            <w:noWrap w:val="false"/>
          </w:tcPr>
          <w:p>
            <w:pPr>
              <w:jc w:val="center"/>
              <w:rPr>
                <w:rFonts w:hint="eastAsia" w:ascii="宋体" w:hAnsi="宋体" w:eastAsia="宋体" w:cs="宋体"/>
                <w:b w:val="0"/>
                <w:bCs w:val="0"/>
                <w:color w:val="auto"/>
                <w:sz w:val="28"/>
                <w:szCs w:val="28"/>
                <w:highlight w:val="none"/>
                <w:vertAlign w:val="baseline"/>
              </w:rPr>
            </w:pPr>
            <w:r>
              <w:rPr>
                <w:rFonts w:hint="eastAsia" w:ascii="宋体" w:hAnsi="宋体" w:eastAsia="宋体" w:cs="宋体"/>
                <w:b w:val="0"/>
                <w:bCs w:val="0"/>
                <w:color w:val="auto"/>
                <w:sz w:val="28"/>
                <w:szCs w:val="28"/>
                <w:highlight w:val="none"/>
                <w:vertAlign w:val="baseline"/>
                <w:lang w:val="en-US" w:eastAsia="zh-CN"/>
              </w:rPr>
              <w:t xml:space="preserve">0.005%</w:t>
            </w:r>
            <w:r/>
          </w:p>
        </w:tc>
      </w:tr>
    </w:tbl>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说明：</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1.按上表计算的收费为代理服务全过程的收费金额。</w:t>
      </w:r>
      <w:r>
        <w:rPr>
          <w:rFonts w:hint="eastAsia" w:ascii="宋体" w:hAnsi="宋体" w:eastAsia="宋体" w:cs="宋体"/>
          <w:color w:val="auto"/>
          <w:sz w:val="28"/>
          <w:szCs w:val="28"/>
          <w:highlight w:val="none"/>
          <w:lang w:val="en-US" w:eastAsia="zh-CN"/>
        </w:rPr>
        <w:t xml:space="preserve">各社会代理机构</w:t>
      </w:r>
      <w:r>
        <w:rPr>
          <w:rFonts w:hint="eastAsia" w:ascii="宋体" w:hAnsi="宋体" w:eastAsia="宋体" w:cs="宋体"/>
          <w:color w:val="auto"/>
          <w:sz w:val="28"/>
          <w:szCs w:val="28"/>
          <w:highlight w:val="none"/>
        </w:rPr>
        <w:t xml:space="preserve">不</w:t>
      </w:r>
      <w:r>
        <w:rPr>
          <w:rFonts w:hint="eastAsia" w:ascii="宋体" w:hAnsi="宋体" w:eastAsia="宋体" w:cs="宋体"/>
          <w:color w:val="auto"/>
          <w:sz w:val="28"/>
          <w:szCs w:val="28"/>
          <w:highlight w:val="none"/>
          <w:lang w:val="en-US" w:eastAsia="zh-CN"/>
        </w:rPr>
        <w:t xml:space="preserve">再</w:t>
      </w:r>
      <w:r>
        <w:rPr>
          <w:rFonts w:hint="eastAsia" w:ascii="宋体" w:hAnsi="宋体" w:eastAsia="宋体" w:cs="宋体"/>
          <w:color w:val="auto"/>
          <w:sz w:val="28"/>
          <w:szCs w:val="28"/>
          <w:highlight w:val="none"/>
        </w:rPr>
        <w:t xml:space="preserve">收取采购文件制作售卖费用。</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2.代理服务费按差额定率累进法计算。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3.代理服务费基准金额（按差额定率累进法计算的）=中标金额（按差额定率累进法计算的） * 费率（%）</w:t>
      </w:r>
      <w:r>
        <w:rPr>
          <w:rFonts w:hint="eastAsia" w:ascii="宋体" w:hAnsi="宋体" w:eastAsia="宋体" w:cs="宋体"/>
          <w:color w:val="auto"/>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4.代理服务费应收取金额=代理服务费基准金额（按差额定率累进法计算的）的合计数。</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lang w:val="en-US" w:eastAsia="zh-CN"/>
        </w:rPr>
        <w:t xml:space="preserve">定点类等无金额或事先不能计算出价格总额的项目，按</w:t>
      </w:r>
      <w:r>
        <w:rPr>
          <w:rFonts w:hint="eastAsia" w:ascii="宋体" w:hAnsi="宋体" w:eastAsia="宋体" w:cs="宋体"/>
          <w:color w:val="auto"/>
          <w:sz w:val="28"/>
          <w:szCs w:val="28"/>
          <w:highlight w:val="none"/>
        </w:rPr>
        <w:t xml:space="preserve">中标（成交）金额</w:t>
      </w:r>
      <w:r>
        <w:rPr>
          <w:rFonts w:hint="eastAsia" w:ascii="宋体" w:hAnsi="宋体" w:eastAsia="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万元计算。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6.有分包（分标段）的按一个项目计算。</w:t>
      </w:r>
      <w:r/>
    </w:p>
    <w:p>
      <w:pPr>
        <w:ind w:firstLine="561"/>
        <w:keepLines w:val="0"/>
        <w:keepNext w:val="0"/>
        <w:pageBreakBefore w:val="0"/>
        <w:spacing w:line="480" w:lineRule="exact"/>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.以上价格为协会指导价，双方可</w:t>
      </w:r>
      <w:r>
        <w:rPr>
          <w:rFonts w:hint="eastAsia" w:ascii="宋体" w:hAnsi="宋体" w:eastAsia="宋体" w:cs="宋体"/>
          <w:color w:val="auto"/>
          <w:sz w:val="28"/>
          <w:szCs w:val="28"/>
          <w:highlight w:val="none"/>
          <w:lang w:val="en-US" w:eastAsia="zh-CN"/>
        </w:rPr>
        <w:t xml:space="preserve">根据项目难易程度和优质优价原则</w:t>
      </w:r>
      <w:r>
        <w:rPr>
          <w:rFonts w:hint="eastAsia" w:ascii="宋体" w:hAnsi="宋体" w:eastAsia="宋体" w:cs="宋体"/>
          <w:color w:val="auto"/>
          <w:sz w:val="28"/>
          <w:szCs w:val="28"/>
          <w:highlight w:val="none"/>
        </w:rPr>
        <w:t xml:space="preserve">协商</w:t>
      </w:r>
      <w:r>
        <w:rPr>
          <w:rFonts w:hint="eastAsia" w:ascii="宋体" w:hAnsi="宋体" w:eastAsia="宋体" w:cs="宋体"/>
          <w:color w:val="auto"/>
          <w:sz w:val="28"/>
          <w:szCs w:val="28"/>
          <w:highlight w:val="none"/>
          <w:lang w:val="en-US" w:eastAsia="zh-CN"/>
        </w:rPr>
        <w:t xml:space="preserve">确</w:t>
      </w:r>
      <w:r>
        <w:rPr>
          <w:rFonts w:hint="eastAsia" w:ascii="宋体" w:hAnsi="宋体" w:eastAsia="宋体" w:cs="宋体"/>
          <w:color w:val="auto"/>
          <w:sz w:val="28"/>
          <w:szCs w:val="28"/>
          <w:highlight w:val="none"/>
        </w:rPr>
        <w:t xml:space="preserve">定</w:t>
      </w:r>
      <w:r>
        <w:rPr>
          <w:rFonts w:hint="eastAsia" w:ascii="宋体" w:hAnsi="宋体" w:eastAsia="宋体" w:cs="宋体"/>
          <w:color w:val="auto"/>
          <w:sz w:val="28"/>
          <w:szCs w:val="28"/>
          <w:highlight w:val="none"/>
          <w:lang w:eastAsia="zh-CN"/>
        </w:rPr>
        <w:t xml:space="preserve">。</w:t>
      </w:r>
      <w:r/>
    </w:p>
    <w:p>
      <w:pPr>
        <w:ind w:firstLine="561"/>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8.账户信息：</w:t>
      </w:r>
      <w:r/>
    </w:p>
    <w:p>
      <w:pPr>
        <w:ind w:firstLine="561"/>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名称：江苏富邦工程造价咨询有限公司</w:t>
      </w:r>
      <w:r/>
    </w:p>
    <w:p>
      <w:pPr>
        <w:ind w:firstLine="561"/>
        <w:keepLines w:val="0"/>
        <w:keepNext w:val="0"/>
        <w:pageBreakBefore w:val="0"/>
        <w:spacing w:line="48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开户行：江苏银行徐州泰隆支行</w:t>
      </w:r>
      <w:r/>
    </w:p>
    <w:p>
      <w:pPr>
        <w:ind w:firstLine="561"/>
        <w:keepLines w:val="0"/>
        <w:keepNext w:val="0"/>
        <w:pageBreakBefore w:val="0"/>
        <w:spacing w:line="48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账号：60120188000058919</w:t>
      </w:r>
      <w:r/>
    </w:p>
    <w:p>
      <w:pPr>
        <w:pStyle w:val="771"/>
        <w:numPr>
          <w:ilvl w:val="0"/>
          <w:numId w:val="4"/>
        </w:numPr>
        <w:ind w:left="0" w:firstLine="0"/>
        <w:jc w:val="center"/>
        <w:spacing w:line="520" w:lineRule="exact"/>
        <w:widowControl/>
        <w:rPr>
          <w:rFonts w:hint="default" w:ascii="宋体" w:hAnsi="宋体"/>
          <w:b/>
          <w:bCs/>
          <w:color w:val="auto"/>
          <w:sz w:val="30"/>
          <w:szCs w:val="44"/>
          <w:highlight w:val="none"/>
          <w:lang w:val="en-US"/>
        </w:rPr>
      </w:pPr>
      <w:r>
        <w:rPr>
          <w:rFonts w:ascii="宋体" w:hAnsi="宋体"/>
          <w:color w:val="auto"/>
          <w:highlight w:val="none"/>
        </w:rPr>
        <w:br w:type="page" w:clear="all"/>
      </w:r>
      <w:r>
        <w:rPr>
          <w:rFonts w:ascii="宋体" w:hAnsi="宋体"/>
          <w:b/>
          <w:bCs/>
          <w:color w:val="auto"/>
          <w:sz w:val="30"/>
          <w:szCs w:val="44"/>
          <w:highlight w:val="none"/>
        </w:rPr>
        <w:t xml:space="preserve"> 评标标准</w:t>
      </w:r>
      <w:bookmarkEnd w:id="13"/>
      <w:r/>
      <w:bookmarkEnd w:id="14"/>
      <w:r>
        <w:rPr>
          <w:rFonts w:ascii="宋体" w:hAnsi="宋体"/>
          <w:b/>
          <w:bCs/>
          <w:color w:val="auto"/>
          <w:sz w:val="30"/>
          <w:szCs w:val="44"/>
          <w:highlight w:val="none"/>
        </w:rPr>
        <w:br/>
      </w:r>
      <w:r/>
    </w:p>
    <w:p>
      <w:pPr>
        <w:pStyle w:val="781"/>
        <w:rPr>
          <w:color w:val="auto"/>
          <w:highlight w:val="none"/>
        </w:rPr>
      </w:pPr>
      <w:r>
        <w:rPr>
          <w:color w:val="auto"/>
          <w:highlight w:val="none"/>
        </w:rPr>
      </w:r>
      <w:r/>
    </w:p>
    <w:tbl>
      <w:tblPr>
        <w:tblStyle w:val="738"/>
        <w:tblW w:w="99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1538"/>
        <w:gridCol w:w="7003"/>
      </w:tblGrid>
      <w:tr>
        <w:trPr>
          <w:jc w:val="center"/>
          <w:trHeight w:val="532"/>
        </w:trPr>
        <w:tc>
          <w:tcPr>
            <w:gridSpan w:val="2"/>
            <w:tcW w:w="2918"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003" w:type="dxa"/>
            <w:vAlign w:val="center"/>
            <w:textDirection w:val="lrTb"/>
            <w:noWrap w:val="false"/>
          </w:tcPr>
          <w:p>
            <w:pPr>
              <w:jc w:val="center"/>
              <w:keepLines w:val="0"/>
              <w:keepNext w:val="0"/>
              <w:pageBreakBefore w:val="0"/>
              <w:spacing w:line="4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评分办法</w:t>
            </w:r>
            <w:r/>
          </w:p>
        </w:tc>
      </w:tr>
      <w:tr>
        <w:trPr>
          <w:jc w:val="center"/>
          <w:trHeight w:val="1114"/>
        </w:trPr>
        <w:tc>
          <w:tcPr>
            <w:gridSpan w:val="2"/>
            <w:tcW w:w="291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价格分（满分</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0分）</w:t>
            </w:r>
            <w:r/>
          </w:p>
        </w:tc>
        <w:tc>
          <w:tcPr>
            <w:tcW w:w="7003" w:type="dxa"/>
            <w:vAlign w:val="center"/>
            <w:textDirection w:val="lrTb"/>
            <w:noWrap w:val="false"/>
          </w:tcPr>
          <w:p>
            <w:pPr>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各投标人价格得分=最低报价（投标人的最低评审价格）÷各投标人评审价格×</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四舍五入保留两位小数</w:t>
            </w:r>
            <w:r>
              <w:rPr>
                <w:rFonts w:hint="eastAsia" w:ascii="宋体" w:hAnsi="宋体" w:cs="宋体"/>
                <w:color w:val="auto"/>
                <w:sz w:val="24"/>
                <w:szCs w:val="24"/>
                <w:highlight w:val="none"/>
                <w:lang w:eastAsia="zh-CN"/>
              </w:rPr>
              <w:t xml:space="preserve">）</w:t>
            </w:r>
            <w:r/>
          </w:p>
          <w:p>
            <w:p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备注：促进本国产品优惠政策：依法对本国产品给予价格评审优惠，对本国产品的报价给予20%的价格扣除，用扣除后的价格参与评审。</w:t>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该投标人的评审价格=《开标一览表》中的“总价”*（100%-20%）</w:t>
            </w:r>
            <w:r/>
          </w:p>
          <w:p>
            <w:pPr>
              <w:numPr>
                <w:ilvl w:val="0"/>
                <w:numId w:val="0"/>
              </w:numPr>
              <w:ind w:firstLine="562"/>
              <w:jc w:val="left"/>
              <w:spacing w:line="360" w:lineRule="auto"/>
              <w:widowControl w:val="off"/>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享受价格评审优惠不改变最终中标价格，政府采购合同仍按照中标供应商的报价签订。</w:t>
            </w:r>
            <w:r/>
          </w:p>
        </w:tc>
      </w:tr>
      <w:tr>
        <w:trPr>
          <w:jc w:val="center"/>
          <w:trHeight w:val="1091"/>
        </w:trPr>
        <w:tc>
          <w:tcPr>
            <w:tcW w:w="1380" w:type="dxa"/>
            <w:vAlign w:val="center"/>
            <w:vMerge w:val="restart"/>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技术部分（</w:t>
            </w:r>
            <w:r>
              <w:rPr>
                <w:rFonts w:hint="eastAsia" w:ascii="宋体" w:hAnsi="宋体" w:cs="宋体"/>
                <w:color w:val="auto"/>
                <w:sz w:val="24"/>
                <w:szCs w:val="24"/>
                <w:highlight w:val="none"/>
                <w:lang w:val="en-US" w:eastAsia="zh-CN"/>
              </w:rPr>
              <w:t xml:space="preserve">66</w:t>
            </w:r>
            <w:r>
              <w:rPr>
                <w:rFonts w:hint="eastAsia" w:ascii="宋体" w:hAnsi="宋体" w:eastAsia="宋体" w:cs="宋体"/>
                <w:color w:val="auto"/>
                <w:sz w:val="24"/>
                <w:szCs w:val="24"/>
                <w:highlight w:val="none"/>
              </w:rPr>
              <w:t xml:space="preserve">分）</w:t>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项目实施方案</w:t>
            </w:r>
            <w:r/>
          </w:p>
          <w:p>
            <w:pPr>
              <w:pStyle w:val="1119"/>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15分</w:t>
            </w:r>
            <w:r>
              <w:rPr>
                <w:rFonts w:hint="eastAsia" w:ascii="宋体" w:hAnsi="宋体" w:cs="宋体"/>
                <w:color w:val="auto"/>
                <w:sz w:val="24"/>
                <w:szCs w:val="24"/>
                <w:highlight w:val="none"/>
                <w:lang w:eastAsia="zh-CN"/>
              </w:rPr>
              <w:t xml:space="preserve">）</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eastAsia="宋体" w:cs="宋体"/>
                <w:color w:val="auto"/>
                <w:sz w:val="24"/>
                <w:szCs w:val="24"/>
                <w:highlight w:val="none"/>
              </w:rPr>
              <w:t xml:space="preserve">项目实施方案（包含但不限于</w:t>
            </w:r>
            <w:r>
              <w:rPr>
                <w:rFonts w:hint="eastAsia" w:ascii="宋体" w:hAnsi="宋体" w:eastAsia="宋体" w:cs="宋体"/>
                <w:b w:val="0"/>
                <w:bCs w:val="0"/>
                <w:color w:val="auto"/>
                <w:sz w:val="24"/>
                <w:szCs w:val="24"/>
                <w:highlight w:val="none"/>
                <w:lang w:val="en-US" w:eastAsia="zh-CN"/>
              </w:rPr>
              <w:t xml:space="preserve">人员安排、实施流程、供货的保障措施、供货计划安排</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349"/>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质量保障措施</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对质量保障措施</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szCs w:val="24"/>
                <w:highlight w:val="none"/>
                <w:lang w:eastAsia="zh-CN"/>
              </w:rPr>
              <w:t xml:space="preserve">产品生产质量保障措施</w:t>
            </w:r>
            <w:r>
              <w:rPr>
                <w:rFonts w:hint="eastAsia" w:ascii="宋体" w:hAnsi="宋体" w:eastAsia="宋体" w:cs="宋体"/>
                <w:color w:val="auto"/>
                <w:sz w:val="24"/>
                <w:szCs w:val="24"/>
                <w:highlight w:val="none"/>
              </w:rPr>
              <w:t xml:space="preserve">、</w:t>
            </w:r>
            <w:r>
              <w:rPr>
                <w:rFonts w:ascii="宋体" w:hAnsi="宋体" w:eastAsia="宋体" w:cs="宋体"/>
                <w:color w:val="auto"/>
                <w:sz w:val="24"/>
                <w:szCs w:val="24"/>
                <w:highlight w:val="none"/>
              </w:rPr>
              <w:t xml:space="preserve">出厂质量保障</w:t>
            </w:r>
            <w:r>
              <w:rPr>
                <w:rFonts w:hint="eastAsia" w:ascii="宋体" w:hAnsi="宋体" w:cs="宋体"/>
                <w:color w:val="auto"/>
                <w:sz w:val="24"/>
                <w:szCs w:val="24"/>
                <w:highlight w:val="none"/>
                <w:lang w:eastAsia="zh-CN"/>
              </w:rPr>
              <w:t xml:space="preserve">、</w:t>
            </w:r>
            <w:r>
              <w:rPr>
                <w:rFonts w:ascii="宋体" w:hAnsi="宋体" w:eastAsia="宋体" w:cs="宋体"/>
                <w:color w:val="auto"/>
                <w:sz w:val="24"/>
                <w:szCs w:val="24"/>
                <w:highlight w:val="none"/>
              </w:rPr>
              <w:t xml:space="preserve">仓储保管质量措施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内部管理控制</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59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bidi="ar"/>
              </w:rPr>
              <w:t xml:space="preserve">安装调试方案</w:t>
            </w:r>
            <w:r>
              <w:rPr>
                <w:rFonts w:hint="eastAsia" w:ascii="宋体" w:hAnsi="宋体" w:eastAsia="宋体" w:cs="宋体"/>
                <w:color w:val="auto"/>
                <w:sz w:val="24"/>
                <w:szCs w:val="24"/>
                <w:highlight w:val="none"/>
                <w:lang w:bidi="ar"/>
              </w:rPr>
              <w:t xml:space="preserve">（</w:t>
            </w:r>
            <w:r>
              <w:rPr>
                <w:rFonts w:hint="eastAsia" w:ascii="宋体" w:hAnsi="宋体" w:cs="宋体"/>
                <w:color w:val="auto"/>
                <w:sz w:val="24"/>
                <w:szCs w:val="24"/>
                <w:highlight w:val="none"/>
                <w:lang w:val="en-US" w:eastAsia="zh-CN" w:bidi="ar"/>
              </w:rPr>
              <w:t xml:space="preserve">15</w:t>
            </w:r>
            <w:r>
              <w:rPr>
                <w:rFonts w:hint="eastAsia" w:ascii="宋体" w:hAnsi="宋体" w:eastAsia="宋体" w:cs="宋体"/>
                <w:color w:val="auto"/>
                <w:sz w:val="24"/>
                <w:szCs w:val="24"/>
                <w:highlight w:val="none"/>
                <w:lang w:bidi="ar"/>
              </w:rPr>
              <w:t xml:space="preserve">分）</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bidi="ar"/>
              </w:rPr>
              <w:t xml:space="preserve">安装调试方案</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szCs w:val="24"/>
                <w:highlight w:val="none"/>
                <w:lang w:val="en-US" w:eastAsia="zh-CN"/>
              </w:rPr>
              <w:t xml:space="preserve">安装调试前</w:t>
            </w:r>
            <w:r>
              <w:rPr>
                <w:rFonts w:hint="eastAsia" w:ascii="宋体" w:hAnsi="宋体" w:eastAsia="宋体" w:cs="宋体"/>
                <w:b w:val="0"/>
                <w:bCs w:val="0"/>
                <w:color w:val="auto"/>
                <w:sz w:val="24"/>
                <w:szCs w:val="24"/>
                <w:highlight w:val="none"/>
                <w:lang w:val="en-US" w:eastAsia="zh-CN"/>
              </w:rPr>
              <w:t xml:space="preserve">技术准备、技术人员、设备调试流程、设备试运行</w:t>
            </w:r>
            <w:r>
              <w:rPr>
                <w:rFonts w:hint="eastAsia" w:ascii="宋体" w:hAnsi="宋体" w:eastAsia="宋体" w:cs="宋体"/>
                <w:color w:val="auto"/>
                <w:sz w:val="24"/>
                <w:szCs w:val="24"/>
                <w:highlight w:val="none"/>
                <w:lang w:eastAsia="zh-CN"/>
              </w:rPr>
              <w:t xml:space="preserve">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rPr>
              <w:t xml:space="preserve">分，最低得0分。</w:t>
            </w:r>
            <w:r/>
          </w:p>
        </w:tc>
      </w:tr>
      <w:tr>
        <w:trPr>
          <w:jc w:val="center"/>
          <w:trHeight w:val="297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应急保障方案（10）</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rPr>
              <w:t xml:space="preserve">应急保障方案</w:t>
            </w:r>
            <w:r>
              <w:rPr>
                <w:rFonts w:hint="eastAsia" w:ascii="宋体" w:hAnsi="宋体" w:eastAsia="宋体" w:cs="宋体"/>
                <w:color w:val="auto"/>
                <w:sz w:val="24"/>
                <w:szCs w:val="24"/>
                <w:highlight w:val="none"/>
              </w:rPr>
              <w:t xml:space="preserve">（包含但不限于</w:t>
            </w:r>
            <w:r>
              <w:rPr>
                <w:rFonts w:ascii="宋体" w:hAnsi="宋体" w:eastAsia="宋体" w:cs="宋体"/>
                <w:color w:val="auto"/>
                <w:sz w:val="24"/>
                <w:szCs w:val="24"/>
                <w:highlight w:val="none"/>
              </w:rPr>
              <w:t xml:space="preserve">供货保障应急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设备故障应急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货物损坏补货应急</w:t>
            </w:r>
            <w:r>
              <w:rPr>
                <w:rFonts w:hint="eastAsia" w:ascii="宋体" w:hAnsi="宋体" w:eastAsia="宋体" w:cs="宋体"/>
                <w:color w:val="auto"/>
                <w:sz w:val="24"/>
                <w:szCs w:val="24"/>
                <w:highlight w:val="none"/>
                <w:lang w:eastAsia="zh-CN"/>
              </w:rPr>
              <w:t xml:space="preserve">、</w:t>
            </w:r>
            <w:r>
              <w:rPr>
                <w:rFonts w:ascii="宋体" w:hAnsi="宋体" w:eastAsia="宋体" w:cs="宋体"/>
                <w:color w:val="auto"/>
                <w:sz w:val="24"/>
                <w:szCs w:val="24"/>
                <w:highlight w:val="none"/>
              </w:rPr>
              <w:t xml:space="preserve">应急储备</w:t>
            </w:r>
            <w:r>
              <w:rPr>
                <w:rFonts w:hint="eastAsia" w:ascii="宋体" w:hAnsi="宋体" w:eastAsia="宋体" w:cs="宋体"/>
                <w:color w:val="auto"/>
                <w:sz w:val="24"/>
                <w:szCs w:val="24"/>
                <w:highlight w:val="none"/>
              </w:rPr>
              <w:t xml:space="preserve">等）</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分)：针对性强得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分，最低得0分。</w:t>
            </w:r>
            <w:r/>
          </w:p>
        </w:tc>
      </w:tr>
      <w:tr>
        <w:trPr>
          <w:jc w:val="center"/>
          <w:trHeight w:val="2973"/>
        </w:trPr>
        <w:tc>
          <w:tcPr>
            <w:tcW w:w="1380" w:type="dxa"/>
            <w:vAlign w:val="center"/>
            <w:vMerge w:val="continue"/>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38" w:type="dxa"/>
            <w:vAlign w:val="center"/>
            <w:textDirection w:val="lrTb"/>
            <w:noWrap w:val="false"/>
          </w:tcPr>
          <w:p>
            <w:pPr>
              <w:jc w:val="center"/>
              <w:keepLines w:val="0"/>
              <w:keepNext w:val="0"/>
              <w:pageBreakBefore w:val="0"/>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售后服务方案（11分）</w:t>
            </w:r>
            <w:r/>
          </w:p>
        </w:tc>
        <w:tc>
          <w:tcPr>
            <w:tcW w:w="7003"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对</w:t>
            </w:r>
            <w:r>
              <w:rPr>
                <w:rFonts w:hint="eastAsia" w:ascii="宋体" w:hAnsi="宋体" w:cs="宋体"/>
                <w:color w:val="auto"/>
                <w:sz w:val="24"/>
                <w:szCs w:val="24"/>
                <w:highlight w:val="none"/>
                <w:lang w:val="en-US" w:eastAsia="zh-CN"/>
              </w:rPr>
              <w:t xml:space="preserve">售后服务方案</w:t>
            </w:r>
            <w:r>
              <w:rPr>
                <w:rFonts w:hint="eastAsia" w:ascii="宋体" w:hAnsi="宋体" w:eastAsia="宋体" w:cs="宋体"/>
                <w:color w:val="auto"/>
                <w:sz w:val="24"/>
                <w:szCs w:val="24"/>
                <w:highlight w:val="none"/>
              </w:rPr>
              <w:t xml:space="preserve">（包含但不限于</w:t>
            </w:r>
            <w:r>
              <w:rPr>
                <w:rFonts w:hint="eastAsia" w:ascii="宋体" w:hAnsi="宋体" w:eastAsia="宋体" w:cs="宋体"/>
                <w:color w:val="auto"/>
                <w:sz w:val="24"/>
                <w:szCs w:val="24"/>
                <w:highlight w:val="none"/>
                <w:lang w:val="en-US" w:eastAsia="zh-CN"/>
              </w:rPr>
              <w:t xml:space="preserve">针对</w:t>
            </w:r>
            <w:r>
              <w:rPr>
                <w:rFonts w:hint="eastAsia" w:ascii="宋体" w:hAnsi="宋体" w:eastAsia="宋体" w:cs="宋体"/>
                <w:color w:val="auto"/>
                <w:sz w:val="24"/>
                <w:szCs w:val="24"/>
                <w:highlight w:val="none"/>
              </w:rPr>
              <w:t xml:space="preserve">产品出现质量问题的处理、使用过程出现技术问题的处理、技术支持、售后响应时间、方式等）</w:t>
            </w:r>
            <w:r>
              <w:rPr>
                <w:rFonts w:hint="eastAsia" w:ascii="宋体" w:hAnsi="宋体" w:eastAsia="宋体" w:cs="宋体"/>
                <w:color w:val="auto"/>
                <w:sz w:val="24"/>
                <w:szCs w:val="24"/>
                <w:highlight w:val="none"/>
              </w:rPr>
              <w:t xml:space="preserve">进行综合评分</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全面性(</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分)：全面具体详实得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分，全面性一般得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分，不全面得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针对性(</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分)：针对性强得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分，针对性较强得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分，针对性不强得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可行性(</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分)：符合实际切实可行得</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分，较切实可行得</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分，可行性欠缺得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未提供方案内容得0分，本项最高得</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rPr>
              <w:t xml:space="preserve">分，最低得0分。</w:t>
            </w:r>
            <w:r/>
          </w:p>
        </w:tc>
      </w:tr>
      <w:tr>
        <w:trPr>
          <w:jc w:val="center"/>
          <w:trHeight w:val="1598"/>
        </w:trPr>
        <w:tc>
          <w:tcPr>
            <w:tcW w:w="1380" w:type="dxa"/>
            <w:vAlign w:val="center"/>
            <w:textDirection w:val="lrTb"/>
            <w:noWrap w:val="false"/>
          </w:tcPr>
          <w:p>
            <w:pPr>
              <w:jc w:val="center"/>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商务部分（</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1538" w:type="dxa"/>
            <w:vAlign w:val="center"/>
            <w:textDirection w:val="lrTb"/>
            <w:noWrap w:val="false"/>
          </w:tcPr>
          <w:p>
            <w:pPr>
              <w:pStyle w:val="111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业绩</w:t>
            </w:r>
            <w:r/>
          </w:p>
          <w:p>
            <w:pPr>
              <w:pStyle w:val="1119"/>
              <w:jc w:val="center"/>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（4分）</w:t>
            </w:r>
            <w:r/>
          </w:p>
        </w:tc>
        <w:tc>
          <w:tcPr>
            <w:tcW w:w="7003" w:type="dxa"/>
            <w:vAlign w:val="center"/>
            <w:textDirection w:val="lrTb"/>
            <w:noWrap w:val="false"/>
          </w:tcPr>
          <w:p>
            <w:pPr>
              <w:pStyle w:val="1119"/>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年</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月1日以来，投标人类似项目的业绩，每项得2分，满分4分。</w:t>
            </w:r>
            <w:r>
              <w:rPr>
                <w:rFonts w:hint="eastAsia" w:ascii="宋体" w:hAnsi="宋体" w:eastAsia="宋体" w:cs="宋体"/>
                <w:b/>
                <w:bCs/>
                <w:color w:val="auto"/>
                <w:sz w:val="24"/>
                <w:szCs w:val="24"/>
                <w:highlight w:val="none"/>
              </w:rPr>
              <w:t xml:space="preserve">（时间以合同签订时间为准，投标文件中须提供项目合同</w:t>
            </w:r>
            <w:r>
              <w:rPr>
                <w:rFonts w:hint="eastAsia" w:ascii="宋体" w:hAnsi="宋体" w:cs="宋体"/>
                <w:b/>
                <w:bCs/>
                <w:color w:val="auto"/>
                <w:sz w:val="24"/>
                <w:szCs w:val="24"/>
                <w:highlight w:val="none"/>
                <w:lang w:val="en-US" w:eastAsia="zh-CN"/>
              </w:rPr>
              <w:t xml:space="preserve">扫描件</w:t>
            </w:r>
            <w:r>
              <w:rPr>
                <w:rFonts w:hint="eastAsia" w:ascii="宋体" w:hAnsi="宋体" w:eastAsia="宋体" w:cs="宋体"/>
                <w:b/>
                <w:bCs/>
                <w:color w:val="auto"/>
                <w:sz w:val="24"/>
                <w:szCs w:val="24"/>
                <w:highlight w:val="none"/>
              </w:rPr>
              <w:t xml:space="preserve">，不提供或提供内容模糊不清的不得分）</w:t>
            </w:r>
            <w:r>
              <w:rPr>
                <w:rFonts w:hint="eastAsia" w:ascii="宋体" w:hAnsi="宋体" w:cs="宋体"/>
                <w:b/>
                <w:bCs/>
                <w:color w:val="auto"/>
                <w:sz w:val="24"/>
                <w:szCs w:val="24"/>
                <w:highlight w:val="none"/>
                <w:lang w:eastAsia="zh-CN"/>
              </w:rPr>
              <w:t xml:space="preserve">。</w:t>
            </w:r>
            <w:r/>
          </w:p>
        </w:tc>
      </w:tr>
    </w:tbl>
    <w:p>
      <w:pPr>
        <w:pStyle w:val="771"/>
        <w:jc w:val="left"/>
        <w:keepLines w:val="0"/>
        <w:keepNext w:val="0"/>
        <w:pageBreakBefore w:val="0"/>
        <w:spacing w:line="480" w:lineRule="exact"/>
        <w:widowControl w:val="off"/>
        <w:rPr>
          <w:rFonts w:ascii="宋体" w:hAnsi="宋体"/>
          <w:color w:val="auto"/>
          <w:sz w:val="28"/>
          <w:szCs w:val="28"/>
          <w:highlight w:val="none"/>
        </w:rPr>
      </w:pPr>
      <w:r>
        <w:rPr>
          <w:rFonts w:ascii="宋体" w:hAnsi="宋体"/>
          <w:color w:val="auto"/>
          <w:sz w:val="28"/>
          <w:szCs w:val="28"/>
          <w:highlight w:val="none"/>
        </w:rPr>
      </w:r>
      <w:r/>
    </w:p>
    <w:p>
      <w:pPr>
        <w:pStyle w:val="771"/>
        <w:jc w:val="left"/>
        <w:keepLines w:val="0"/>
        <w:keepNext w:val="0"/>
        <w:pageBreakBefore w:val="0"/>
        <w:spacing w:line="480" w:lineRule="exact"/>
        <w:widowControl w:val="off"/>
        <w:rPr>
          <w:rFonts w:hint="eastAsia" w:ascii="宋体" w:hAnsi="宋体" w:eastAsia="宋体"/>
          <w:color w:val="auto"/>
          <w:sz w:val="28"/>
          <w:szCs w:val="28"/>
          <w:highlight w:val="none"/>
          <w:lang w:eastAsia="zh-CN"/>
        </w:rPr>
      </w:pPr>
      <w:r>
        <w:rPr>
          <w:rFonts w:hint="eastAsia" w:ascii="宋体" w:hAnsi="宋体"/>
          <w:color w:val="auto"/>
          <w:sz w:val="28"/>
          <w:szCs w:val="28"/>
          <w:highlight w:val="none"/>
          <w:lang w:eastAsia="zh-CN"/>
        </w:rPr>
        <w:t xml:space="preserve">注：</w:t>
      </w:r>
      <w:r>
        <w:rPr>
          <w:rFonts w:ascii="宋体" w:hAnsi="宋体"/>
          <w:color w:val="auto"/>
          <w:sz w:val="28"/>
          <w:szCs w:val="28"/>
          <w:highlight w:val="none"/>
        </w:rPr>
        <w:t xml:space="preserve">本项目采用综合评分法</w:t>
      </w:r>
      <w:r>
        <w:rPr>
          <w:rFonts w:hint="eastAsia" w:ascii="宋体" w:hAnsi="宋体"/>
          <w:color w:val="auto"/>
          <w:sz w:val="28"/>
          <w:szCs w:val="28"/>
          <w:highlight w:val="none"/>
          <w:lang w:eastAsia="zh-CN"/>
        </w:rPr>
        <w:t xml:space="preserve">，评分结果精确到小数点后两位。</w:t>
      </w:r>
      <w:r/>
    </w:p>
    <w:p>
      <w:pPr>
        <w:pStyle w:val="771"/>
        <w:spacing w:line="520" w:lineRule="exact"/>
        <w:rPr>
          <w:rFonts w:ascii="宋体" w:hAnsi="宋体"/>
          <w:color w:val="auto"/>
          <w:highlight w:val="none"/>
        </w:rPr>
      </w:pPr>
      <w:r/>
      <w:bookmarkStart w:id="15" w:name="_Toc522790134"/>
      <w:r/>
      <w:bookmarkStart w:id="16" w:name="_Toc523404699"/>
      <w:r>
        <w:rPr>
          <w:rFonts w:hint="eastAsia" w:ascii="宋体" w:hAnsi="宋体"/>
          <w:color w:val="auto"/>
          <w:highlight w:val="none"/>
        </w:rPr>
        <w:br w:type="page" w:clear="all"/>
      </w:r>
      <w:r/>
    </w:p>
    <w:p>
      <w:pPr>
        <w:pStyle w:val="1011"/>
        <w:rPr>
          <w:rFonts w:ascii="宋体" w:hAnsi="宋体" w:eastAsia="宋体"/>
          <w:color w:val="auto"/>
          <w:sz w:val="24"/>
          <w:highlight w:val="none"/>
        </w:rPr>
      </w:pPr>
      <w:r>
        <w:rPr>
          <w:rFonts w:ascii="宋体" w:hAnsi="宋体" w:eastAsia="宋体"/>
          <w:color w:val="auto"/>
          <w:highlight w:val="none"/>
        </w:rPr>
        <w:t xml:space="preserve">第五章  拟签订的合同文本</w:t>
      </w:r>
      <w:bookmarkEnd w:id="15"/>
      <w:r/>
      <w:bookmarkEnd w:id="16"/>
      <w:r/>
      <w:r/>
    </w:p>
    <w:p>
      <w:pPr>
        <w:ind w:left="0" w:right="0"/>
        <w:keepLines w:val="0"/>
        <w:keepNext w:val="0"/>
        <w:pageBreakBefore w:val="0"/>
        <w:spacing w:line="240" w:lineRule="auto"/>
        <w:rPr>
          <w:rFonts w:ascii="仿宋" w:hAnsi="仿宋" w:eastAsia="仿宋" w:cs="仿宋"/>
          <w:color w:val="auto"/>
          <w:sz w:val="27"/>
          <w:szCs w:val="27"/>
          <w:highlight w:val="none"/>
        </w:rPr>
      </w:pPr>
      <w:r/>
      <w:bookmarkStart w:id="17" w:name="_Toc522790136"/>
      <w:r/>
      <w:bookmarkStart w:id="18" w:name="_Toc523404701"/>
      <w:r>
        <w:rPr>
          <w:rFonts w:ascii="仿宋" w:hAnsi="仿宋" w:eastAsia="仿宋" w:cs="仿宋"/>
          <w:color w:val="auto"/>
          <w:spacing w:val="-26"/>
          <w:sz w:val="27"/>
          <w:szCs w:val="27"/>
          <w:highlight w:val="none"/>
        </w:rPr>
        <w:t xml:space="preserve">编号：</w:t>
      </w:r>
      <w:r/>
    </w:p>
    <w:p>
      <w:pPr>
        <w:pStyle w:val="742"/>
        <w:ind w:left="0" w:right="0"/>
        <w:keepLines w:val="0"/>
        <w:keepNext w:val="0"/>
        <w:pageBreakBefore w:val="0"/>
        <w:spacing w:line="240" w:lineRule="auto"/>
        <w:rPr>
          <w:color w:val="auto"/>
          <w:highlight w:val="none"/>
        </w:rPr>
      </w:pPr>
      <w:r/>
      <w:bookmarkStart w:id="39" w:name="_GoBack"/>
      <w:r/>
      <w:bookmarkEnd w:id="39"/>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ind w:left="0" w:right="0" w:firstLine="1848"/>
        <w:jc w:val="both"/>
        <w:keepLines w:val="0"/>
        <w:keepNext w:val="0"/>
        <w:pageBreakBefore w:val="0"/>
        <w:spacing w:line="240" w:lineRule="auto"/>
        <w:rPr>
          <w:rFonts w:hint="eastAsia" w:ascii="黑体" w:hAnsi="黑体" w:eastAsia="黑体" w:cs="黑体"/>
          <w:b/>
          <w:bCs/>
          <w:color w:val="auto"/>
          <w:spacing w:val="-25"/>
          <w:sz w:val="51"/>
          <w:szCs w:val="51"/>
          <w:highlight w:val="none"/>
          <w:lang w:eastAsia="zh-CN"/>
        </w:rPr>
      </w:pPr>
      <w:r>
        <w:rPr>
          <w:rFonts w:hint="eastAsia" w:ascii="黑体" w:hAnsi="黑体" w:eastAsia="黑体" w:cs="黑体"/>
          <w:b/>
          <w:bCs/>
          <w:color w:val="auto"/>
          <w:spacing w:val="-25"/>
          <w:sz w:val="51"/>
          <w:szCs w:val="51"/>
          <w:highlight w:val="none"/>
          <w:lang w:eastAsia="zh-CN"/>
        </w:rPr>
        <w:t xml:space="preserve">徐州市</w:t>
      </w:r>
      <w:r>
        <w:rPr>
          <w:rFonts w:hint="eastAsia" w:ascii="黑体" w:hAnsi="黑体" w:eastAsia="黑体" w:cs="黑体"/>
          <w:b/>
          <w:bCs/>
          <w:color w:val="auto"/>
          <w:spacing w:val="-25"/>
          <w:sz w:val="51"/>
          <w:szCs w:val="51"/>
          <w:highlight w:val="none"/>
          <w:lang w:val="en-US" w:eastAsia="zh-CN"/>
        </w:rPr>
        <w:t xml:space="preserve">东方人民医院</w:t>
      </w:r>
      <w:r/>
    </w:p>
    <w:p>
      <w:pPr>
        <w:ind w:left="0" w:right="0"/>
        <w:jc w:val="center"/>
        <w:keepLines w:val="0"/>
        <w:keepNext w:val="0"/>
        <w:pageBreakBefore w:val="0"/>
        <w:spacing w:line="240" w:lineRule="auto"/>
        <w:rPr>
          <w:rFonts w:hint="eastAsia" w:ascii="黑体" w:hAnsi="黑体" w:eastAsia="黑体" w:cs="黑体"/>
          <w:b/>
          <w:bCs/>
          <w:color w:val="auto"/>
          <w:spacing w:val="-25"/>
          <w:sz w:val="51"/>
          <w:szCs w:val="51"/>
          <w:highlight w:val="none"/>
          <w:lang w:eastAsia="zh-CN"/>
        </w:rPr>
      </w:pPr>
      <w:r>
        <w:rPr>
          <w:rFonts w:hint="eastAsia" w:ascii="黑体" w:hAnsi="黑体" w:eastAsia="黑体" w:cs="黑体"/>
          <w:b/>
          <w:bCs/>
          <w:color w:val="auto"/>
          <w:spacing w:val="-25"/>
          <w:sz w:val="51"/>
          <w:szCs w:val="51"/>
          <w:highlight w:val="none"/>
          <w:lang w:eastAsia="zh-CN"/>
        </w:rPr>
        <w:t xml:space="preserve">医疗设备采购合同</w:t>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pStyle w:val="742"/>
        <w:ind w:left="0" w:right="0"/>
        <w:keepLines w:val="0"/>
        <w:keepNext w:val="0"/>
        <w:pageBreakBefore w:val="0"/>
        <w:spacing w:line="240" w:lineRule="auto"/>
        <w:rPr>
          <w:color w:val="auto"/>
          <w:highlight w:val="none"/>
        </w:rPr>
      </w:pPr>
      <w:r>
        <w:rPr>
          <w:color w:val="auto"/>
          <w:highlight w:val="none"/>
        </w:rPr>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17"/>
          <w:sz w:val="27"/>
          <w:szCs w:val="27"/>
          <w:highlight w:val="none"/>
        </w:rPr>
        <w:t xml:space="preserve">采 购 人</w:t>
      </w:r>
      <w:r>
        <w:rPr>
          <w:rFonts w:ascii="仿宋" w:hAnsi="仿宋" w:eastAsia="仿宋" w:cs="仿宋"/>
          <w:color w:val="auto"/>
          <w:spacing w:val="-24"/>
          <w:sz w:val="27"/>
          <w:szCs w:val="27"/>
          <w:highlight w:val="none"/>
        </w:rPr>
        <w:t xml:space="preserve"> </w:t>
      </w:r>
      <w:r>
        <w:rPr>
          <w:rFonts w:ascii="仿宋" w:hAnsi="仿宋" w:eastAsia="仿宋" w:cs="仿宋"/>
          <w:color w:val="auto"/>
          <w:spacing w:val="-17"/>
          <w:sz w:val="27"/>
          <w:szCs w:val="27"/>
          <w:highlight w:val="none"/>
        </w:rPr>
        <w:t xml:space="preserve">：</w:t>
      </w:r>
      <w:r>
        <w:rPr>
          <w:rFonts w:ascii="仿宋" w:hAnsi="仿宋" w:eastAsia="仿宋" w:cs="仿宋"/>
          <w:color w:val="auto"/>
          <w:sz w:val="27"/>
          <w:szCs w:val="27"/>
          <w:highlight w:val="none"/>
          <w:u w:val="single"/>
        </w:rPr>
        <w:tab/>
      </w:r>
      <w:r>
        <w:rPr>
          <w:rFonts w:ascii="仿宋" w:hAnsi="仿宋" w:eastAsia="仿宋" w:cs="仿宋"/>
          <w:color w:val="auto"/>
          <w:sz w:val="27"/>
          <w:szCs w:val="27"/>
          <w:highlight w:val="none"/>
        </w:rPr>
        <w:t xml:space="preserve"> </w:t>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20"/>
          <w:sz w:val="27"/>
          <w:szCs w:val="27"/>
          <w:highlight w:val="none"/>
        </w:rPr>
        <w:t xml:space="preserve">供 应</w:t>
      </w:r>
      <w:r>
        <w:rPr>
          <w:rFonts w:ascii="仿宋" w:hAnsi="仿宋" w:eastAsia="仿宋" w:cs="仿宋"/>
          <w:color w:val="auto"/>
          <w:sz w:val="27"/>
          <w:szCs w:val="27"/>
          <w:highlight w:val="none"/>
        </w:rPr>
        <w:t xml:space="preserve"> </w:t>
      </w:r>
      <w:r>
        <w:rPr>
          <w:rFonts w:ascii="仿宋" w:hAnsi="仿宋" w:eastAsia="仿宋" w:cs="仿宋"/>
          <w:color w:val="auto"/>
          <w:spacing w:val="-20"/>
          <w:sz w:val="27"/>
          <w:szCs w:val="27"/>
          <w:highlight w:val="none"/>
        </w:rPr>
        <w:t xml:space="preserve">商</w:t>
      </w:r>
      <w:r>
        <w:rPr>
          <w:rFonts w:ascii="仿宋" w:hAnsi="仿宋" w:eastAsia="仿宋" w:cs="仿宋"/>
          <w:color w:val="auto"/>
          <w:spacing w:val="-26"/>
          <w:sz w:val="27"/>
          <w:szCs w:val="27"/>
          <w:highlight w:val="none"/>
        </w:rPr>
        <w:t xml:space="preserve"> </w:t>
      </w:r>
      <w:r>
        <w:rPr>
          <w:rFonts w:ascii="仿宋" w:hAnsi="仿宋" w:eastAsia="仿宋" w:cs="仿宋"/>
          <w:color w:val="auto"/>
          <w:spacing w:val="-20"/>
          <w:sz w:val="27"/>
          <w:szCs w:val="27"/>
          <w:highlight w:val="none"/>
        </w:rPr>
        <w:t xml:space="preserve">：</w:t>
      </w:r>
      <w:r>
        <w:rPr>
          <w:rFonts w:ascii="仿宋" w:hAnsi="仿宋" w:eastAsia="仿宋" w:cs="仿宋"/>
          <w:color w:val="auto"/>
          <w:sz w:val="27"/>
          <w:szCs w:val="27"/>
          <w:highlight w:val="none"/>
          <w:u w:val="single"/>
        </w:rPr>
        <w:tab/>
      </w:r>
      <w:r>
        <w:rPr>
          <w:rFonts w:ascii="仿宋" w:hAnsi="仿宋" w:eastAsia="仿宋" w:cs="仿宋"/>
          <w:color w:val="auto"/>
          <w:sz w:val="27"/>
          <w:szCs w:val="27"/>
          <w:highlight w:val="none"/>
        </w:rPr>
        <w:t xml:space="preserve"> </w:t>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2"/>
          <w:sz w:val="27"/>
          <w:szCs w:val="27"/>
          <w:highlight w:val="none"/>
        </w:rPr>
        <w:t xml:space="preserve">签订日期：</w:t>
      </w:r>
      <w:r>
        <w:rPr>
          <w:rFonts w:ascii="仿宋" w:hAnsi="仿宋" w:eastAsia="仿宋" w:cs="仿宋"/>
          <w:color w:val="auto"/>
          <w:sz w:val="27"/>
          <w:szCs w:val="27"/>
          <w:highlight w:val="none"/>
          <w:u w:val="single"/>
        </w:rPr>
        <w:tab/>
      </w:r>
      <w:r>
        <w:rPr>
          <w:rFonts w:ascii="仿宋" w:hAnsi="仿宋" w:eastAsia="仿宋" w:cs="仿宋"/>
          <w:color w:val="auto"/>
          <w:sz w:val="27"/>
          <w:szCs w:val="27"/>
          <w:highlight w:val="none"/>
        </w:rPr>
        <w:t xml:space="preserve"> </w:t>
      </w:r>
      <w:r/>
    </w:p>
    <w:p>
      <w:pPr>
        <w:ind w:left="0" w:right="0"/>
        <w:jc w:val="both"/>
        <w:keepLines w:val="0"/>
        <w:keepNext w:val="0"/>
        <w:pageBreakBefore w:val="0"/>
        <w:spacing w:line="240" w:lineRule="auto"/>
        <w:tabs>
          <w:tab w:val="left" w:pos="6672" w:leader="none"/>
        </w:tabs>
        <w:rPr>
          <w:rFonts w:ascii="仿宋" w:hAnsi="仿宋" w:eastAsia="仿宋" w:cs="仿宋"/>
          <w:color w:val="auto"/>
          <w:sz w:val="27"/>
          <w:szCs w:val="27"/>
          <w:highlight w:val="none"/>
        </w:rPr>
      </w:pPr>
      <w:r>
        <w:rPr>
          <w:rFonts w:ascii="仿宋" w:hAnsi="仿宋" w:eastAsia="仿宋" w:cs="仿宋"/>
          <w:color w:val="auto"/>
          <w:spacing w:val="1"/>
          <w:sz w:val="27"/>
          <w:szCs w:val="27"/>
          <w:highlight w:val="none"/>
        </w:rPr>
        <w:t xml:space="preserve">签订地点：</w:t>
      </w:r>
      <w:r>
        <w:rPr>
          <w:rFonts w:ascii="仿宋" w:hAnsi="仿宋" w:eastAsia="仿宋" w:cs="仿宋"/>
          <w:color w:val="auto"/>
          <w:spacing w:val="1"/>
          <w:sz w:val="27"/>
          <w:szCs w:val="27"/>
          <w:highlight w:val="none"/>
          <w:u w:val="single"/>
        </w:rPr>
        <w:t xml:space="preserve">                             </w:t>
      </w:r>
      <w:r>
        <w:rPr>
          <w:rFonts w:ascii="仿宋" w:hAnsi="仿宋" w:eastAsia="仿宋" w:cs="仿宋"/>
          <w:color w:val="auto"/>
          <w:sz w:val="27"/>
          <w:szCs w:val="27"/>
          <w:highlight w:val="none"/>
          <w:u w:val="single"/>
        </w:rPr>
        <w:t xml:space="preserve"> </w:t>
      </w:r>
      <w:r>
        <w:rPr>
          <w:rFonts w:hint="eastAsia" w:ascii="仿宋" w:hAnsi="仿宋" w:eastAsia="仿宋" w:cs="仿宋"/>
          <w:color w:val="auto"/>
          <w:sz w:val="27"/>
          <w:szCs w:val="27"/>
          <w:highlight w:val="none"/>
          <w:u w:val="single"/>
          <w:lang w:val="en-US" w:eastAsia="zh-CN"/>
        </w:rPr>
        <w:t xml:space="preserve">    </w:t>
      </w:r>
      <w:r>
        <w:rPr>
          <w:rFonts w:ascii="仿宋" w:hAnsi="仿宋" w:eastAsia="仿宋" w:cs="仿宋"/>
          <w:color w:val="auto"/>
          <w:sz w:val="27"/>
          <w:szCs w:val="27"/>
          <w:highlight w:val="none"/>
          <w:u w:val="single"/>
        </w:rPr>
        <w:t xml:space="preserve">     </w:t>
      </w:r>
      <w:r/>
    </w:p>
    <w:p>
      <w:pPr>
        <w:ind w:left="0" w:right="0"/>
        <w:keepLines w:val="0"/>
        <w:keepNext w:val="0"/>
        <w:pageBreakBefore w:val="0"/>
        <w:spacing w:line="240" w:lineRule="auto"/>
        <w:rPr>
          <w:rFonts w:ascii="仿宋" w:hAnsi="仿宋" w:eastAsia="仿宋" w:cs="仿宋"/>
          <w:color w:val="auto"/>
          <w:sz w:val="27"/>
          <w:szCs w:val="27"/>
          <w:highlight w:val="none"/>
        </w:rPr>
        <w:sectPr>
          <w:footerReference w:type="default" r:id="rId10"/>
          <w:footnotePr/>
          <w:endnotePr/>
          <w:type w:val="nextPage"/>
          <w:pgSz w:w="11910" w:h="16840" w:orient="portrait"/>
          <w:pgMar w:top="1429" w:right="1786" w:bottom="2086" w:left="1786" w:header="0" w:footer="1984" w:gutter="0"/>
          <w:cols w:num="1" w:sep="0" w:space="0" w:equalWidth="1"/>
          <w:docGrid w:linePitch="360"/>
        </w:sectPr>
      </w:pPr>
      <w:r>
        <w:rPr>
          <w:rFonts w:ascii="仿宋" w:hAnsi="仿宋" w:eastAsia="仿宋" w:cs="仿宋"/>
          <w:color w:val="auto"/>
          <w:sz w:val="27"/>
          <w:szCs w:val="27"/>
          <w:highlight w:val="none"/>
        </w:rPr>
      </w:r>
      <w:r/>
    </w:p>
    <w:p>
      <w:pPr>
        <w:ind w:left="0" w:right="0" w:firstLine="0"/>
        <w:jc w:val="center"/>
        <w:keepLines w:val="0"/>
        <w:keepNext w:val="0"/>
        <w:pageBreakBefore w:val="0"/>
        <w:spacing w:line="240" w:lineRule="auto"/>
        <w:rPr>
          <w:rFonts w:hint="eastAsia" w:ascii="仿宋" w:hAnsi="仿宋" w:eastAsia="仿宋" w:cs="仿宋"/>
          <w:b/>
          <w:bCs/>
          <w:color w:val="auto"/>
          <w:spacing w:val="-5"/>
          <w:sz w:val="32"/>
          <w:szCs w:val="32"/>
          <w:highlight w:val="none"/>
          <w:lang w:val="en-US" w:eastAsia="zh-CN"/>
        </w:rPr>
      </w:pPr>
      <w:r>
        <w:rPr>
          <w:rFonts w:hint="eastAsia" w:ascii="仿宋" w:hAnsi="仿宋" w:eastAsia="仿宋" w:cs="仿宋"/>
          <w:b/>
          <w:bCs/>
          <w:color w:val="auto"/>
          <w:spacing w:val="-5"/>
          <w:sz w:val="32"/>
          <w:szCs w:val="32"/>
          <w:highlight w:val="none"/>
          <w:lang w:eastAsia="zh-CN"/>
        </w:rPr>
        <w:t xml:space="preserve">徐州市</w:t>
      </w:r>
      <w:r>
        <w:rPr>
          <w:rFonts w:hint="eastAsia" w:ascii="仿宋" w:hAnsi="仿宋" w:eastAsia="仿宋" w:cs="仿宋"/>
          <w:b/>
          <w:bCs/>
          <w:color w:val="auto"/>
          <w:spacing w:val="-5"/>
          <w:sz w:val="32"/>
          <w:szCs w:val="32"/>
          <w:highlight w:val="none"/>
          <w:lang w:val="en-US" w:eastAsia="zh-CN"/>
        </w:rPr>
        <w:t xml:space="preserve">东方人民医院</w:t>
      </w:r>
      <w:r/>
    </w:p>
    <w:p>
      <w:pPr>
        <w:ind w:left="0" w:right="0" w:firstLine="0"/>
        <w:jc w:val="center"/>
        <w:keepLines w:val="0"/>
        <w:keepNext w:val="0"/>
        <w:pageBreakBefore w:val="0"/>
        <w:spacing w:line="240" w:lineRule="auto"/>
        <w:rPr>
          <w:rFonts w:hint="eastAsia" w:ascii="仿宋" w:hAnsi="仿宋" w:eastAsia="仿宋" w:cs="仿宋"/>
          <w:b/>
          <w:bCs/>
          <w:color w:val="auto"/>
          <w:spacing w:val="-5"/>
          <w:sz w:val="32"/>
          <w:szCs w:val="32"/>
          <w:highlight w:val="none"/>
          <w:lang w:eastAsia="zh-CN"/>
        </w:rPr>
      </w:pPr>
      <w:r>
        <w:rPr>
          <w:rFonts w:hint="eastAsia" w:ascii="仿宋" w:hAnsi="仿宋" w:eastAsia="仿宋" w:cs="仿宋"/>
          <w:b/>
          <w:bCs/>
          <w:color w:val="auto"/>
          <w:spacing w:val="-5"/>
          <w:sz w:val="32"/>
          <w:szCs w:val="32"/>
          <w:highlight w:val="none"/>
          <w:lang w:eastAsia="zh-CN"/>
        </w:rPr>
        <w:t xml:space="preserve">阿尔茨海默病相关生物标志物检测仪器及试剂采购项目</w:t>
      </w:r>
      <w:r/>
    </w:p>
    <w:p>
      <w:pPr>
        <w:ind w:left="0" w:right="0" w:firstLine="0"/>
        <w:jc w:val="center"/>
        <w:keepLines w:val="0"/>
        <w:keepNext w:val="0"/>
        <w:pageBreakBefore w:val="0"/>
        <w:spacing w:line="240" w:lineRule="auto"/>
        <w:rPr>
          <w:rFonts w:hint="eastAsia" w:ascii="仿宋" w:hAnsi="仿宋" w:eastAsia="仿宋" w:cs="仿宋"/>
          <w:b/>
          <w:bCs/>
          <w:color w:val="auto"/>
          <w:spacing w:val="-5"/>
          <w:sz w:val="32"/>
          <w:szCs w:val="32"/>
          <w:highlight w:val="none"/>
          <w:lang w:eastAsia="zh-CN"/>
        </w:rPr>
      </w:pPr>
      <w:r>
        <w:rPr>
          <w:rFonts w:hint="eastAsia" w:ascii="仿宋" w:hAnsi="仿宋" w:eastAsia="仿宋" w:cs="仿宋"/>
          <w:b/>
          <w:bCs/>
          <w:color w:val="auto"/>
          <w:spacing w:val="-5"/>
          <w:sz w:val="32"/>
          <w:szCs w:val="32"/>
          <w:highlight w:val="none"/>
          <w:lang w:eastAsia="zh-CN"/>
        </w:rPr>
        <w:t xml:space="preserve">合同协议书</w:t>
      </w:r>
      <w:r/>
    </w:p>
    <w:p>
      <w:pPr>
        <w:ind w:left="0" w:right="0" w:firstLine="0"/>
        <w:keepLines w:val="0"/>
        <w:keepNext w:val="0"/>
        <w:pageBreakBefore w:val="0"/>
        <w:spacing w:line="240" w:lineRule="auto"/>
        <w:rPr>
          <w:rFonts w:ascii="仿宋" w:hAnsi="仿宋" w:eastAsia="仿宋" w:cs="仿宋"/>
          <w:b/>
          <w:bCs/>
          <w:color w:val="auto"/>
          <w:spacing w:val="9"/>
          <w:sz w:val="28"/>
          <w:szCs w:val="28"/>
          <w:highlight w:val="none"/>
        </w:rPr>
      </w:pPr>
      <w:r>
        <w:rPr>
          <w:rFonts w:ascii="仿宋" w:hAnsi="仿宋" w:eastAsia="仿宋" w:cs="仿宋"/>
          <w:b/>
          <w:bCs/>
          <w:color w:val="auto"/>
          <w:spacing w:val="9"/>
          <w:sz w:val="28"/>
          <w:szCs w:val="28"/>
          <w:highlight w:val="none"/>
        </w:rPr>
      </w:r>
      <w:r/>
    </w:p>
    <w:p>
      <w:pPr>
        <w:ind w:left="0" w:right="0" w:firstLine="0"/>
        <w:keepLines w:val="0"/>
        <w:keepNext w:val="0"/>
        <w:pageBreakBefore w:val="0"/>
        <w:spacing w:line="240" w:lineRule="auto"/>
        <w:rPr>
          <w:rFonts w:ascii="仿宋" w:hAnsi="仿宋" w:eastAsia="仿宋" w:cs="仿宋"/>
          <w:color w:val="auto"/>
          <w:sz w:val="28"/>
          <w:szCs w:val="28"/>
          <w:highlight w:val="none"/>
        </w:rPr>
      </w:pPr>
      <w:r>
        <w:rPr>
          <w:rFonts w:ascii="仿宋" w:hAnsi="仿宋" w:eastAsia="仿宋" w:cs="仿宋"/>
          <w:b/>
          <w:bCs/>
          <w:color w:val="auto"/>
          <w:spacing w:val="9"/>
          <w:sz w:val="28"/>
          <w:szCs w:val="28"/>
          <w:highlight w:val="none"/>
        </w:rPr>
        <w:t xml:space="preserve">采购人</w:t>
      </w:r>
      <w:r>
        <w:rPr>
          <w:rFonts w:hint="eastAsia" w:ascii="仿宋" w:hAnsi="仿宋" w:eastAsia="仿宋" w:cs="仿宋"/>
          <w:b/>
          <w:bCs/>
          <w:color w:val="auto"/>
          <w:spacing w:val="9"/>
          <w:sz w:val="28"/>
          <w:szCs w:val="28"/>
          <w:highlight w:val="none"/>
          <w:lang w:eastAsia="zh-CN"/>
        </w:rPr>
        <w:t xml:space="preserve">（</w:t>
      </w:r>
      <w:r>
        <w:rPr>
          <w:rFonts w:ascii="仿宋" w:hAnsi="仿宋" w:eastAsia="仿宋" w:cs="仿宋"/>
          <w:b/>
          <w:bCs/>
          <w:color w:val="auto"/>
          <w:spacing w:val="9"/>
          <w:sz w:val="28"/>
          <w:szCs w:val="28"/>
          <w:highlight w:val="none"/>
        </w:rPr>
        <w:t xml:space="preserve">简称甲方</w:t>
      </w:r>
      <w:r>
        <w:rPr>
          <w:rFonts w:hint="eastAsia" w:ascii="仿宋" w:hAnsi="仿宋" w:eastAsia="仿宋" w:cs="仿宋"/>
          <w:b/>
          <w:bCs/>
          <w:color w:val="auto"/>
          <w:spacing w:val="9"/>
          <w:sz w:val="28"/>
          <w:szCs w:val="28"/>
          <w:highlight w:val="none"/>
          <w:lang w:eastAsia="zh-CN"/>
        </w:rPr>
        <w:t xml:space="preserve">）</w:t>
      </w:r>
      <w:r>
        <w:rPr>
          <w:rFonts w:ascii="仿宋" w:hAnsi="仿宋" w:eastAsia="仿宋" w:cs="仿宋"/>
          <w:b/>
          <w:bCs/>
          <w:color w:val="auto"/>
          <w:spacing w:val="9"/>
          <w:sz w:val="28"/>
          <w:szCs w:val="28"/>
          <w:highlight w:val="none"/>
        </w:rPr>
        <w:t xml:space="preserve">:</w:t>
      </w:r>
      <w:r/>
    </w:p>
    <w:p>
      <w:pPr>
        <w:ind w:left="0" w:right="0"/>
        <w:keepLines w:val="0"/>
        <w:keepNext w:val="0"/>
        <w:pageBreakBefore w:val="0"/>
        <w:spacing w:line="240" w:lineRule="auto"/>
        <w:rPr>
          <w:rFonts w:ascii="仿宋" w:hAnsi="仿宋" w:eastAsia="仿宋" w:cs="仿宋"/>
          <w:color w:val="auto"/>
          <w:sz w:val="28"/>
          <w:szCs w:val="28"/>
          <w:highlight w:val="none"/>
        </w:rPr>
      </w:pPr>
      <w:r>
        <w:rPr>
          <w:rFonts w:ascii="仿宋" w:hAnsi="仿宋" w:eastAsia="仿宋" w:cs="仿宋"/>
          <w:b/>
          <w:bCs/>
          <w:color w:val="auto"/>
          <w:spacing w:val="11"/>
          <w:sz w:val="28"/>
          <w:szCs w:val="28"/>
          <w:highlight w:val="none"/>
        </w:rPr>
        <w:t xml:space="preserve">供货方</w:t>
      </w:r>
      <w:r>
        <w:rPr>
          <w:rFonts w:hint="eastAsia" w:ascii="仿宋" w:hAnsi="仿宋" w:eastAsia="仿宋" w:cs="仿宋"/>
          <w:b/>
          <w:bCs/>
          <w:color w:val="auto"/>
          <w:spacing w:val="11"/>
          <w:sz w:val="28"/>
          <w:szCs w:val="28"/>
          <w:highlight w:val="none"/>
          <w:lang w:eastAsia="zh-CN"/>
        </w:rPr>
        <w:t xml:space="preserve">（</w:t>
      </w:r>
      <w:r>
        <w:rPr>
          <w:rFonts w:ascii="仿宋" w:hAnsi="仿宋" w:eastAsia="仿宋" w:cs="仿宋"/>
          <w:b/>
          <w:bCs/>
          <w:color w:val="auto"/>
          <w:spacing w:val="11"/>
          <w:sz w:val="28"/>
          <w:szCs w:val="28"/>
          <w:highlight w:val="none"/>
        </w:rPr>
        <w:t xml:space="preserve">简称乙方</w:t>
      </w:r>
      <w:r>
        <w:rPr>
          <w:rFonts w:hint="eastAsia" w:ascii="仿宋" w:hAnsi="仿宋" w:eastAsia="仿宋" w:cs="仿宋"/>
          <w:b/>
          <w:bCs/>
          <w:color w:val="auto"/>
          <w:spacing w:val="11"/>
          <w:sz w:val="28"/>
          <w:szCs w:val="28"/>
          <w:highlight w:val="none"/>
          <w:lang w:eastAsia="zh-CN"/>
        </w:rPr>
        <w:t xml:space="preserve">）</w:t>
      </w:r>
      <w:r>
        <w:rPr>
          <w:rFonts w:ascii="仿宋" w:hAnsi="仿宋" w:eastAsia="仿宋" w:cs="仿宋"/>
          <w:b/>
          <w:bCs/>
          <w:color w:val="auto"/>
          <w:spacing w:val="11"/>
          <w:sz w:val="28"/>
          <w:szCs w:val="28"/>
          <w:highlight w:val="none"/>
        </w:rPr>
        <w:t xml:space="preserve">:</w:t>
      </w:r>
      <w:r/>
    </w:p>
    <w:p>
      <w:pPr>
        <w:ind w:left="0" w:right="0" w:firstLine="520"/>
        <w:jc w:val="both"/>
        <w:keepLines w:val="0"/>
        <w:keepNext w:val="0"/>
        <w:pageBreakBefore w:val="0"/>
        <w:spacing w:line="240" w:lineRule="auto"/>
        <w:widowControl/>
        <w:rPr>
          <w:rFonts w:hint="eastAsia" w:ascii="仿宋" w:hAnsi="仿宋" w:eastAsia="仿宋" w:cs="仿宋"/>
          <w:color w:val="auto"/>
          <w:sz w:val="28"/>
          <w:szCs w:val="28"/>
          <w:highlight w:val="none"/>
          <w:lang w:eastAsia="zh-CN"/>
        </w:rPr>
      </w:pPr>
      <w:r>
        <w:rPr>
          <w:rFonts w:ascii="仿宋" w:hAnsi="仿宋" w:eastAsia="仿宋" w:cs="仿宋"/>
          <w:color w:val="auto"/>
          <w:spacing w:val="-10"/>
          <w:sz w:val="28"/>
          <w:szCs w:val="28"/>
          <w:highlight w:val="none"/>
        </w:rPr>
        <w:t xml:space="preserve">根据《中华人民共和国民法典</w:t>
      </w:r>
      <w:r>
        <w:rPr>
          <w:rFonts w:hint="eastAsia" w:ascii="仿宋" w:hAnsi="仿宋" w:eastAsia="仿宋" w:cs="仿宋"/>
          <w:color w:val="auto"/>
          <w:spacing w:val="-10"/>
          <w:sz w:val="28"/>
          <w:szCs w:val="28"/>
          <w:highlight w:val="none"/>
          <w:lang w:eastAsia="zh-CN"/>
        </w:rPr>
        <w:t xml:space="preserve">》《</w:t>
      </w:r>
      <w:r>
        <w:rPr>
          <w:rFonts w:ascii="仿宋" w:hAnsi="仿宋" w:eastAsia="仿宋" w:cs="仿宋"/>
          <w:color w:val="auto"/>
          <w:spacing w:val="-10"/>
          <w:sz w:val="28"/>
          <w:szCs w:val="28"/>
          <w:highlight w:val="none"/>
        </w:rPr>
        <w:t xml:space="preserve">医疗器械监督管理条例》</w:t>
      </w:r>
      <w:r>
        <w:rPr>
          <w:rFonts w:ascii="仿宋" w:hAnsi="仿宋" w:eastAsia="仿宋" w:cs="仿宋"/>
          <w:color w:val="auto"/>
          <w:spacing w:val="-5"/>
          <w:sz w:val="28"/>
          <w:szCs w:val="28"/>
          <w:highlight w:val="none"/>
        </w:rPr>
        <w:t xml:space="preserve">以及相关法律法规的规定</w:t>
      </w:r>
      <w:r>
        <w:rPr>
          <w:rFonts w:hint="eastAsia" w:ascii="仿宋" w:hAnsi="仿宋" w:eastAsia="仿宋" w:cs="仿宋"/>
          <w:color w:val="auto"/>
          <w:spacing w:val="-5"/>
          <w:sz w:val="28"/>
          <w:szCs w:val="28"/>
          <w:highlight w:val="none"/>
          <w:lang w:val="en-US" w:eastAsia="zh-CN" w:bidi="ar-SA"/>
        </w:rPr>
        <w:t xml:space="preserve">。</w:t>
      </w:r>
      <w:r>
        <w:rPr>
          <w:rFonts w:ascii="仿宋" w:hAnsi="仿宋" w:eastAsia="仿宋" w:cs="仿宋"/>
          <w:color w:val="auto"/>
          <w:spacing w:val="-5"/>
          <w:sz w:val="28"/>
          <w:szCs w:val="28"/>
          <w:highlight w:val="none"/>
          <w:lang w:val="en-US" w:eastAsia="zh-CN" w:bidi="ar-SA"/>
        </w:rPr>
        <w:t xml:space="preserve">遵循平等</w:t>
      </w:r>
      <w:r>
        <w:rPr>
          <w:rFonts w:hint="eastAsia" w:ascii="仿宋" w:hAnsi="仿宋" w:eastAsia="仿宋" w:cs="仿宋"/>
          <w:color w:val="auto"/>
          <w:spacing w:val="-5"/>
          <w:sz w:val="28"/>
          <w:szCs w:val="28"/>
          <w:highlight w:val="none"/>
          <w:lang w:val="en-US" w:eastAsia="zh-CN" w:bidi="ar-SA"/>
        </w:rPr>
        <w:t xml:space="preserve">、</w:t>
      </w:r>
      <w:r>
        <w:rPr>
          <w:rFonts w:ascii="仿宋" w:hAnsi="仿宋" w:eastAsia="仿宋" w:cs="仿宋"/>
          <w:color w:val="auto"/>
          <w:spacing w:val="-5"/>
          <w:sz w:val="28"/>
          <w:szCs w:val="28"/>
          <w:highlight w:val="none"/>
          <w:lang w:val="en-US" w:eastAsia="zh-CN" w:bidi="ar-SA"/>
        </w:rPr>
        <w:t xml:space="preserve">自愿、公平和诚实信用的原则，</w:t>
      </w:r>
      <w:r>
        <w:rPr>
          <w:rFonts w:ascii="仿宋" w:hAnsi="仿宋" w:eastAsia="仿宋" w:cs="仿宋"/>
          <w:color w:val="auto"/>
          <w:spacing w:val="-5"/>
          <w:sz w:val="28"/>
          <w:szCs w:val="28"/>
          <w:highlight w:val="none"/>
        </w:rPr>
        <w:t xml:space="preserve">经甲、乙双方协商，就甲</w:t>
      </w:r>
      <w:r>
        <w:rPr>
          <w:rFonts w:ascii="仿宋" w:hAnsi="仿宋" w:eastAsia="仿宋" w:cs="仿宋"/>
          <w:color w:val="auto"/>
          <w:spacing w:val="-6"/>
          <w:sz w:val="28"/>
          <w:szCs w:val="28"/>
          <w:highlight w:val="none"/>
        </w:rPr>
        <w:t xml:space="preserve">方采购乙方</w:t>
      </w:r>
      <w:r>
        <w:rPr>
          <w:rFonts w:ascii="仿宋" w:hAnsi="仿宋" w:eastAsia="仿宋" w:cs="仿宋"/>
          <w:color w:val="auto"/>
          <w:spacing w:val="-4"/>
          <w:sz w:val="28"/>
          <w:szCs w:val="28"/>
          <w:highlight w:val="none"/>
        </w:rPr>
        <w:t xml:space="preserve">医疗设备</w:t>
      </w:r>
      <w:r>
        <w:rPr>
          <w:rFonts w:hint="eastAsia" w:ascii="仿宋" w:hAnsi="仿宋" w:eastAsia="仿宋" w:cs="仿宋"/>
          <w:color w:val="auto"/>
          <w:spacing w:val="-4"/>
          <w:sz w:val="28"/>
          <w:szCs w:val="28"/>
          <w:highlight w:val="none"/>
          <w:lang w:eastAsia="zh-CN"/>
        </w:rPr>
        <w:t xml:space="preserve">、</w:t>
      </w:r>
      <w:r>
        <w:rPr>
          <w:rFonts w:hint="eastAsia" w:ascii="仿宋" w:hAnsi="仿宋" w:eastAsia="仿宋" w:cs="仿宋"/>
          <w:color w:val="auto"/>
          <w:spacing w:val="-4"/>
          <w:sz w:val="28"/>
          <w:szCs w:val="28"/>
          <w:highlight w:val="none"/>
          <w:lang w:val="en-US" w:eastAsia="zh-CN"/>
        </w:rPr>
        <w:t xml:space="preserve">试剂</w:t>
      </w:r>
      <w:r>
        <w:rPr>
          <w:rFonts w:ascii="仿宋" w:hAnsi="仿宋" w:eastAsia="仿宋" w:cs="仿宋"/>
          <w:color w:val="auto"/>
          <w:spacing w:val="-4"/>
          <w:sz w:val="28"/>
          <w:szCs w:val="28"/>
          <w:highlight w:val="none"/>
        </w:rPr>
        <w:t xml:space="preserve">事宜，双方自愿达成如下协议。</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一、</w:t>
      </w:r>
      <w:r>
        <w:rPr>
          <w:rFonts w:hint="eastAsia" w:ascii="仿宋" w:hAnsi="仿宋" w:eastAsia="仿宋" w:cs="仿宋"/>
          <w:b/>
          <w:bCs/>
          <w:color w:val="auto"/>
          <w:spacing w:val="15"/>
          <w:sz w:val="28"/>
          <w:szCs w:val="28"/>
          <w:highlight w:val="none"/>
          <w:lang w:val="en-US" w:eastAsia="zh-CN"/>
        </w:rPr>
        <w:t xml:space="preserve">商品的名称、种类、规格、数量及价款</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1.1</w:t>
      </w:r>
      <w:r/>
    </w:p>
    <w:tbl>
      <w:tblPr>
        <w:tblStyle w:val="1122"/>
        <w:tblpPr w:horzAnchor="page" w:tblpX="1903" w:vertAnchor="text" w:tblpY="94" w:leftFromText="180" w:topFromText="0" w:rightFromText="180" w:bottomFromText="0"/>
        <w:tblW w:w="899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44"/>
        <w:gridCol w:w="679"/>
        <w:gridCol w:w="984"/>
        <w:gridCol w:w="584"/>
        <w:gridCol w:w="609"/>
        <w:gridCol w:w="829"/>
        <w:gridCol w:w="829"/>
        <w:gridCol w:w="639"/>
        <w:gridCol w:w="669"/>
        <w:gridCol w:w="1230"/>
        <w:gridCol w:w="1296"/>
      </w:tblGrid>
      <w:tr>
        <w:trPr>
          <w:trHeight w:val="494"/>
        </w:trPr>
        <w:tc>
          <w:tcPr>
            <w:tcW w:w="644"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序号</w:t>
            </w:r>
            <w:r/>
          </w:p>
        </w:tc>
        <w:tc>
          <w:tcPr>
            <w:tcW w:w="67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名称</w:t>
            </w:r>
            <w:r/>
          </w:p>
        </w:tc>
        <w:tc>
          <w:tcPr>
            <w:tcW w:w="984"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产地</w:t>
            </w:r>
            <w:r/>
          </w:p>
        </w:tc>
        <w:tc>
          <w:tcPr>
            <w:tcW w:w="584"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品牌</w:t>
            </w:r>
            <w:r/>
          </w:p>
        </w:tc>
        <w:tc>
          <w:tcPr>
            <w:tcW w:w="60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型号</w:t>
            </w:r>
            <w:r/>
          </w:p>
        </w:tc>
        <w:tc>
          <w:tcPr>
            <w:tcW w:w="82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医疗器械注册证号/备案号</w:t>
            </w:r>
            <w:r/>
          </w:p>
        </w:tc>
        <w:tc>
          <w:tcPr>
            <w:tcW w:w="82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质保期</w:t>
            </w:r>
            <w:r/>
          </w:p>
        </w:tc>
        <w:tc>
          <w:tcPr>
            <w:tcW w:w="63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单位</w:t>
            </w:r>
            <w:r/>
          </w:p>
        </w:tc>
        <w:tc>
          <w:tcPr>
            <w:tcW w:w="669"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数量</w:t>
            </w:r>
            <w:r/>
          </w:p>
        </w:tc>
        <w:tc>
          <w:tcPr>
            <w:tcW w:w="1230"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单价（元）</w:t>
            </w:r>
            <w:r/>
          </w:p>
        </w:tc>
        <w:tc>
          <w:tcPr>
            <w:tcW w:w="1296"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合价（元）</w:t>
            </w:r>
            <w:r/>
          </w:p>
        </w:tc>
      </w:tr>
      <w:tr>
        <w:trPr>
          <w:trHeight w:val="409"/>
        </w:trPr>
        <w:tc>
          <w:tcPr>
            <w:tcW w:w="644"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7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984"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584"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0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82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82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3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669"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230"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296"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r>
      <w:tr>
        <w:trPr>
          <w:trHeight w:val="387"/>
        </w:trPr>
        <w:tc>
          <w:tcPr>
            <w:gridSpan w:val="3"/>
            <w:tcW w:w="2307"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合计金额（含税  %）</w:t>
            </w:r>
            <w:r/>
          </w:p>
        </w:tc>
        <w:tc>
          <w:tcPr>
            <w:gridSpan w:val="8"/>
            <w:tcW w:w="6685" w:type="dxa"/>
            <w:vAlign w:val="top"/>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大写：                    小写：¥</w:t>
            </w:r>
            <w:r/>
          </w:p>
        </w:tc>
      </w:tr>
      <w:tr>
        <w:trPr>
          <w:trHeight w:val="840"/>
        </w:trPr>
        <w:tc>
          <w:tcPr>
            <w:gridSpan w:val="11"/>
            <w:tcW w:w="8992" w:type="dxa"/>
            <w:vAlign w:val="top"/>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注：</w:t>
            </w:r>
            <w:r>
              <w:rPr>
                <w:rFonts w:hint="eastAsia" w:ascii="仿宋" w:hAnsi="仿宋" w:eastAsia="仿宋" w:cs="仿宋"/>
                <w:b/>
                <w:bCs/>
                <w:color w:val="auto"/>
                <w:spacing w:val="15"/>
                <w:sz w:val="21"/>
                <w:szCs w:val="21"/>
                <w:highlight w:val="none"/>
                <w:lang w:val="en-US" w:eastAsia="zh-CN"/>
              </w:rPr>
              <w:t xml:space="preserve">设备采购部分</w:t>
            </w:r>
            <w:r>
              <w:rPr>
                <w:rFonts w:hint="eastAsia" w:ascii="仿宋" w:hAnsi="仿宋" w:eastAsia="仿宋" w:cs="仿宋"/>
                <w:b/>
                <w:bCs/>
                <w:color w:val="auto"/>
                <w:spacing w:val="15"/>
                <w:sz w:val="21"/>
                <w:szCs w:val="21"/>
                <w:highlight w:val="none"/>
                <w:lang w:val="en-US" w:eastAsia="zh-CN"/>
              </w:rPr>
              <w:t xml:space="preserve">合同总价为固定总价包干，以上设备清单价格包括主件及零部件的供应、配置、运输、设计制造及安装调试、 培训、备品备件、售后服务、接口费、税费等全部费用，甲方无需另行支付任何款项。整套设备的主件及零部件配置清单见本合同的附件1。本合同附件1《配置清单》为本合同不可分割的组成部分，与本合同具有同等法律效力。</w:t>
            </w:r>
            <w:r/>
          </w:p>
        </w:tc>
      </w:tr>
    </w:tbl>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1.2</w:t>
      </w:r>
      <w:r/>
    </w:p>
    <w:tbl>
      <w:tblPr>
        <w:tblStyle w:val="738"/>
        <w:tblW w:w="8990" w:type="dxa"/>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70"/>
        <w:gridCol w:w="1420"/>
        <w:gridCol w:w="1400"/>
        <w:gridCol w:w="1020"/>
        <w:gridCol w:w="1520"/>
        <w:gridCol w:w="1360"/>
      </w:tblGrid>
      <w:tr>
        <w:trPr/>
        <w:tc>
          <w:tcPr>
            <w:tcW w:w="227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试剂</w:t>
            </w:r>
            <w:r/>
          </w:p>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名称</w:t>
            </w:r>
            <w:r/>
          </w:p>
        </w:tc>
        <w:tc>
          <w:tcPr>
            <w:tcW w:w="1420" w:type="dxa"/>
            <w:vAlign w:val="center"/>
            <w:textDirection w:val="lrTb"/>
            <w:noWrap w:val="false"/>
          </w:tcPr>
          <w:p>
            <w:pPr>
              <w:ind w:left="0" w:right="0" w:firstLine="482"/>
              <w:keepLines w:val="0"/>
              <w:keepNext w:val="0"/>
              <w:pageBreakBefore w:val="0"/>
              <w:spacing w:line="240" w:lineRule="auto"/>
              <w:widowControl/>
              <w:rPr>
                <w:rFonts w:hint="default"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品牌</w:t>
            </w:r>
            <w:r/>
          </w:p>
        </w:tc>
        <w:tc>
          <w:tcPr>
            <w:shd w:val="clear" w:color="auto" w:fill="auto"/>
            <w:tcW w:w="140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生产</w:t>
            </w:r>
            <w:r/>
          </w:p>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厂家</w:t>
            </w:r>
            <w:r/>
          </w:p>
        </w:tc>
        <w:tc>
          <w:tcPr>
            <w:shd w:val="clear" w:color="auto" w:fill="auto"/>
            <w:tcW w:w="1020" w:type="dxa"/>
            <w:vAlign w:val="center"/>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规格</w:t>
            </w:r>
            <w:r/>
          </w:p>
        </w:tc>
        <w:tc>
          <w:tcPr>
            <w:shd w:val="clear" w:color="auto" w:fill="auto"/>
            <w:tcW w:w="1520" w:type="dxa"/>
            <w:vAlign w:val="center"/>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价格/人份</w:t>
            </w:r>
            <w:r/>
          </w:p>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（人民币）</w:t>
            </w:r>
            <w:r/>
          </w:p>
        </w:tc>
        <w:tc>
          <w:tcPr>
            <w:shd w:val="clear" w:color="auto" w:fill="auto"/>
            <w:tcW w:w="1360" w:type="dxa"/>
            <w:vAlign w:val="center"/>
            <w:textDirection w:val="lrTb"/>
            <w:noWrap w:val="false"/>
          </w:tcPr>
          <w:p>
            <w:pPr>
              <w:ind w:right="0" w:firstLine="241"/>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价格/盒</w:t>
            </w:r>
            <w:r/>
          </w:p>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（人民币）</w:t>
            </w:r>
            <w:r/>
          </w:p>
        </w:tc>
      </w:tr>
      <w:tr>
        <w:trPr>
          <w:trHeight w:val="630"/>
        </w:trPr>
        <w:tc>
          <w:tcPr>
            <w:tcW w:w="2270" w:type="dxa"/>
            <w:vAlign w:val="center"/>
            <w:textDirection w:val="lrTb"/>
            <w:noWrap w:val="false"/>
          </w:tcPr>
          <w:p>
            <w:pPr>
              <w:ind w:left="0" w:right="0" w:firstLine="482"/>
              <w:keepLines w:val="0"/>
              <w:keepNext w:val="0"/>
              <w:pageBreakBefore w:val="0"/>
              <w:spacing w:line="240" w:lineRule="auto"/>
              <w:widowControl/>
              <w:rPr>
                <w:rFonts w:hint="default" w:ascii="仿宋" w:hAnsi="仿宋" w:eastAsia="仿宋" w:cs="仿宋"/>
                <w:b/>
                <w:bCs/>
                <w:color w:val="auto"/>
                <w:spacing w:val="15"/>
                <w:sz w:val="21"/>
                <w:szCs w:val="21"/>
                <w:highlight w:val="none"/>
                <w:lang w:val="en-US" w:eastAsia="zh-CN"/>
              </w:rPr>
            </w:pPr>
            <w:r>
              <w:rPr>
                <w:rFonts w:hint="default" w:ascii="仿宋" w:hAnsi="仿宋" w:eastAsia="仿宋" w:cs="仿宋"/>
                <w:b/>
                <w:bCs/>
                <w:color w:val="auto"/>
                <w:spacing w:val="15"/>
                <w:sz w:val="21"/>
                <w:szCs w:val="21"/>
                <w:highlight w:val="none"/>
                <w:lang w:val="en-US" w:eastAsia="zh-CN"/>
              </w:rPr>
            </w:r>
            <w:r/>
          </w:p>
        </w:tc>
        <w:tc>
          <w:tcPr>
            <w:tcW w:w="14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shd w:val="clear" w:color="auto" w:fill="auto"/>
            <w:tcW w:w="140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bidi="ar-SA"/>
              </w:rPr>
            </w:r>
            <w:r/>
          </w:p>
        </w:tc>
        <w:tc>
          <w:tcPr>
            <w:shd w:val="clear" w:color="auto" w:fill="auto"/>
            <w:tcW w:w="10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bidi="ar-SA"/>
              </w:rPr>
            </w:r>
            <w:r/>
          </w:p>
        </w:tc>
        <w:tc>
          <w:tcPr>
            <w:shd w:val="clear" w:color="auto" w:fill="auto"/>
            <w:tcW w:w="1520" w:type="dxa"/>
            <w:vAlign w:val="center"/>
            <w:textDirection w:val="lrTb"/>
            <w:noWrap w:val="false"/>
          </w:tcPr>
          <w:p>
            <w:pPr>
              <w:ind w:left="0" w:right="0" w:firstLine="963"/>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元</w:t>
            </w:r>
            <w:r/>
          </w:p>
        </w:tc>
        <w:tc>
          <w:tcPr>
            <w:shd w:val="clear" w:color="auto" w:fill="auto"/>
            <w:tcW w:w="1360" w:type="dxa"/>
            <w:vAlign w:val="center"/>
            <w:textDirection w:val="lrTb"/>
            <w:noWrap w:val="false"/>
          </w:tcPr>
          <w:p>
            <w:pPr>
              <w:ind w:left="0" w:right="0" w:firstLine="72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bidi="ar-SA"/>
              </w:rPr>
            </w:pPr>
            <w:r>
              <w:rPr>
                <w:rFonts w:hint="eastAsia" w:ascii="仿宋" w:hAnsi="仿宋" w:eastAsia="仿宋" w:cs="仿宋"/>
                <w:b/>
                <w:bCs/>
                <w:color w:val="auto"/>
                <w:spacing w:val="15"/>
                <w:sz w:val="21"/>
                <w:szCs w:val="21"/>
                <w:highlight w:val="none"/>
                <w:lang w:val="en-US" w:eastAsia="zh-CN"/>
              </w:rPr>
              <w:t xml:space="preserve">元</w:t>
            </w:r>
            <w:r/>
          </w:p>
        </w:tc>
      </w:tr>
      <w:tr>
        <w:trPr>
          <w:trHeight w:val="630"/>
        </w:trPr>
        <w:tc>
          <w:tcPr>
            <w:tcW w:w="227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4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40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0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52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c>
          <w:tcPr>
            <w:tcW w:w="1360" w:type="dxa"/>
            <w:vAlign w:val="center"/>
            <w:textDirection w:val="lrTb"/>
            <w:noWrap w:val="false"/>
          </w:tcPr>
          <w:p>
            <w:pPr>
              <w:ind w:left="0" w:right="0" w:firstLine="482"/>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r>
            <w:r/>
          </w:p>
        </w:tc>
      </w:tr>
      <w:tr>
        <w:trPr>
          <w:trHeight w:val="630"/>
        </w:trPr>
        <w:tc>
          <w:tcPr>
            <w:gridSpan w:val="6"/>
            <w:tcW w:w="8990" w:type="dxa"/>
            <w:vAlign w:val="center"/>
            <w:textDirection w:val="lrTb"/>
            <w:noWrap w:val="false"/>
          </w:tcPr>
          <w:p>
            <w:pPr>
              <w:ind w:right="0"/>
              <w:keepLines w:val="0"/>
              <w:keepNext w:val="0"/>
              <w:pageBreakBefore w:val="0"/>
              <w:spacing w:line="240" w:lineRule="auto"/>
              <w:widowControl/>
              <w:rPr>
                <w:rFonts w:hint="eastAsia"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注:1、本合同项下试剂单价包含包装、运输、装卸、税费等，适用增值税税率为XX%(按</w:t>
            </w:r>
            <w:r/>
          </w:p>
          <w:p>
            <w:pPr>
              <w:ind w:right="0"/>
              <w:keepLines w:val="0"/>
              <w:keepNext w:val="0"/>
              <w:pageBreakBefore w:val="0"/>
              <w:spacing w:line="240" w:lineRule="auto"/>
              <w:widowControl/>
              <w:rPr>
                <w:rFonts w:hint="default" w:ascii="仿宋" w:hAnsi="仿宋" w:eastAsia="仿宋" w:cs="仿宋"/>
                <w:b/>
                <w:bCs/>
                <w:color w:val="auto"/>
                <w:spacing w:val="15"/>
                <w:sz w:val="21"/>
                <w:szCs w:val="21"/>
                <w:highlight w:val="none"/>
                <w:lang w:val="en-US" w:eastAsia="zh-CN"/>
              </w:rPr>
            </w:pPr>
            <w:r>
              <w:rPr>
                <w:rFonts w:hint="eastAsia" w:ascii="仿宋" w:hAnsi="仿宋" w:eastAsia="仿宋" w:cs="仿宋"/>
                <w:b/>
                <w:bCs/>
                <w:color w:val="auto"/>
                <w:spacing w:val="15"/>
                <w:sz w:val="21"/>
                <w:szCs w:val="21"/>
                <w:highlight w:val="none"/>
                <w:lang w:val="en-US" w:eastAsia="zh-CN"/>
              </w:rPr>
              <w:t xml:space="preserve">需自行填写)，甲方不再另行支付任何款项。2、试剂总价款=2万测试(试剂供应量)*试剂单价。</w:t>
            </w:r>
            <w:r/>
          </w:p>
        </w:tc>
      </w:tr>
    </w:tbl>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1.3 合同总金额=设备固定总价+试剂总价款，本合同项下全部违约责任、违约金计算、履约保证金计算、损失赔偿基准，统一以本合同总金额为计算基数。乙方充分知晓设备与试剂绑定使用特性，认可任何一项违约行为均会造成甲方设备资产损失、临床检测停滞、预期业务收益损失，自愿接受以合同总金额作为违约金计算标准。</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二、资质、质量要求</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2.1 设备应符合国家、行业及企业制定的相关标准。包括但不限于安全性、有效性和符合性等要求。乙方应按照规定向甲方提供各项资料交甲方备查。如设备质量不合格，甲方有权终止合同或退换货，并要求乙方承担由此造成的所有损失和费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2.2 乙方应对医疗设备的质量全权负责。不得提供假冒伪劣、翻新、拼装设备、不符合招标项目需求的设备及超出招标文件及合同约定生产期限的设备。一经查实，甲方有权单方解除合同，乙方须按合同</w:t>
      </w:r>
      <w:r>
        <w:rPr>
          <w:rFonts w:hint="eastAsia" w:ascii="仿宋" w:hAnsi="仿宋" w:eastAsia="仿宋" w:cs="仿宋"/>
          <w:color w:val="auto"/>
          <w:spacing w:val="15"/>
          <w:sz w:val="28"/>
          <w:szCs w:val="28"/>
          <w:highlight w:val="none"/>
          <w:lang w:val="en-US" w:eastAsia="zh-CN"/>
        </w:rPr>
        <w:t xml:space="preserve">总金额30%</w:t>
      </w:r>
      <w:r>
        <w:rPr>
          <w:rFonts w:hint="eastAsia" w:ascii="仿宋" w:hAnsi="仿宋" w:eastAsia="仿宋" w:cs="仿宋"/>
          <w:color w:val="auto"/>
          <w:spacing w:val="15"/>
          <w:sz w:val="28"/>
          <w:szCs w:val="28"/>
          <w:highlight w:val="none"/>
          <w:lang w:val="en-US" w:eastAsia="zh-CN"/>
        </w:rPr>
        <w:t xml:space="preserve">向甲方支付违约金，且因设备质量问题给甲方造成的损失及产生的一切费用由乙方承担。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 乙方在供货前，应根据甲方要求提供包括但不限于以下证件的复印件，并加盖单位公章。乙方承诺所提供全部资质证件须在合同履约期、设备质保期内持续合法有效，若证件过期、失效、造假，视为乙方根本违约，甲方有权解除合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2.3.1 法人授权委托书及经办人有效身份证件。</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2.3.2 《营业执照》《医疗器械生产许可证》《医疗器械设备注册证》《厂家设备授权书》、经销商《营业执照》、经销商《医疗器械经营许可证》《开户行信息》等；</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2.3.3 提供设备质检报告及相关符合国家规定的技术标准和其他有关质量要求的资质；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2.3.4 提供设备的技术文件，包括</w:t>
      </w:r>
      <w:r>
        <w:rPr>
          <w:rFonts w:hint="eastAsia" w:ascii="仿宋" w:hAnsi="仿宋" w:eastAsia="仿宋" w:cs="仿宋"/>
          <w:color w:val="auto"/>
          <w:spacing w:val="15"/>
          <w:sz w:val="28"/>
          <w:szCs w:val="28"/>
          <w:highlight w:val="none"/>
          <w:lang w:val="en-US" w:eastAsia="zh-CN"/>
        </w:rPr>
        <w:t xml:space="preserve">操作手册</w:t>
      </w:r>
      <w:r>
        <w:rPr>
          <w:rFonts w:hint="eastAsia" w:ascii="仿宋" w:hAnsi="仿宋" w:eastAsia="仿宋" w:cs="仿宋"/>
          <w:color w:val="auto"/>
          <w:spacing w:val="15"/>
          <w:sz w:val="28"/>
          <w:szCs w:val="28"/>
          <w:highlight w:val="none"/>
          <w:lang w:val="en-US" w:eastAsia="zh-CN"/>
        </w:rPr>
        <w:t xml:space="preserve">、维护手册、质量保证文件、服务指南等甲方要求的其他资料。</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三、交货</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3.1 交货时间：本合同签订后7日内，乙方将设备送货至甲方指定地点；关于试剂甲方有权根据实际需求，要求乙方分批供货，具体批次及每批供货时间、数量以甲方书面通知为准。</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3.2 交货地点：甲方指定地点。</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3.3 </w:t>
      </w:r>
      <w:r>
        <w:rPr>
          <w:rFonts w:hint="eastAsia" w:ascii="仿宋" w:hAnsi="仿宋" w:eastAsia="仿宋" w:cs="仿宋"/>
          <w:color w:val="auto"/>
          <w:spacing w:val="15"/>
          <w:sz w:val="28"/>
          <w:szCs w:val="28"/>
          <w:highlight w:val="none"/>
          <w:lang w:val="en-US" w:eastAsia="zh-CN"/>
        </w:rPr>
        <w:t xml:space="preserve">设备的</w:t>
      </w:r>
      <w:r>
        <w:rPr>
          <w:rFonts w:hint="eastAsia" w:ascii="仿宋" w:hAnsi="仿宋" w:eastAsia="仿宋" w:cs="仿宋"/>
          <w:color w:val="auto"/>
          <w:spacing w:val="15"/>
          <w:sz w:val="28"/>
          <w:szCs w:val="28"/>
          <w:highlight w:val="none"/>
          <w:lang w:val="en-US" w:eastAsia="zh-CN"/>
        </w:rPr>
        <w:t xml:space="preserve">储存、交接及运输：</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3.3.1 交货实行送货制，合同签订后乙方应按甲方规定的时限配送医疗设备，如因甲方储存地方有限等原因，暂将设备储存于乙方，乙方在接到甲方送货需求通知后，必须24小时内安排送货，3日之内将购买的设备运达甲方指定地点。若未按时限送达，甲方有权追回已付货款，乙方应如数退还。因甲方场地原因需乙方代为储存设备的，设备毁损、灭失等全部风险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3.3.2 设备在交付安装调试完成并验收合格之前产生的存储费、运输费、押运费、搬送费、包装费、保险费等费用和风险均由乙方自行承担。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en-US"/>
        </w:rPr>
      </w:pPr>
      <w:r>
        <w:rPr>
          <w:rFonts w:hint="eastAsia" w:ascii="仿宋" w:hAnsi="仿宋" w:eastAsia="仿宋" w:cs="仿宋"/>
          <w:color w:val="auto"/>
          <w:spacing w:val="15"/>
          <w:sz w:val="28"/>
          <w:szCs w:val="28"/>
          <w:highlight w:val="none"/>
          <w:lang w:val="en-US" w:eastAsia="zh-CN"/>
        </w:rPr>
        <w:t xml:space="preserve">3.4 包装：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3.4.1 设备包装应符合国家相关规定及甲乙双方另行约定要求，以确保设备安全，并按相关规定程序向甲方完成交付。如非因甲方原因，在设备运输及销售过程中出现包装破损或不符合约定要求的，甲方有权拒收或要求乙方退换相关设备，由此产生的一切费用及损失均由乙方承担 。</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 验收：甲乙双方验收按照如下流程进行。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3.5.1 开箱查验。双方根据合同及招投标文件（如有）要求，共同查验。如有短缺、损坏、不合格设备等情况出现或与合同、招标文件不相符的情况，甲方有权终止合同或要求乙方于7日内予以更换，由此给甲方造成的损失及产生的一切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3.5.2 安装调试。</w:t>
      </w:r>
      <w:r>
        <w:rPr>
          <w:rFonts w:hint="eastAsia" w:ascii="仿宋" w:hAnsi="仿宋" w:eastAsia="仿宋" w:cs="仿宋"/>
          <w:color w:val="auto"/>
          <w:spacing w:val="15"/>
          <w:sz w:val="28"/>
          <w:szCs w:val="28"/>
          <w:highlight w:val="none"/>
          <w:lang w:val="en-US" w:eastAsia="zh-CN"/>
        </w:rPr>
        <w:t xml:space="preserve">乙方应于甲方开箱查验合格后20天内安装完毕。</w:t>
      </w:r>
      <w:r>
        <w:rPr>
          <w:rFonts w:hint="eastAsia" w:ascii="仿宋" w:hAnsi="仿宋" w:eastAsia="仿宋" w:cs="仿宋"/>
          <w:color w:val="auto"/>
          <w:spacing w:val="15"/>
          <w:sz w:val="28"/>
          <w:szCs w:val="28"/>
          <w:highlight w:val="none"/>
          <w:lang w:val="en-US" w:eastAsia="zh-CN"/>
        </w:rPr>
        <w:t xml:space="preserve">乙方应派专业技术人员到现场进行安装、调试设备并解答相关问题，保证各项性能正常，符合相关技术要求。在安</w:t>
      </w:r>
      <w:r>
        <w:rPr>
          <w:rFonts w:hint="eastAsia" w:ascii="仿宋" w:hAnsi="仿宋" w:eastAsia="仿宋" w:cs="仿宋"/>
          <w:color w:val="auto"/>
          <w:spacing w:val="15"/>
          <w:sz w:val="28"/>
          <w:szCs w:val="28"/>
          <w:highlight w:val="none"/>
          <w:lang w:val="en-US" w:eastAsia="zh-CN"/>
        </w:rPr>
        <w:t xml:space="preserve">装调试过程中，产生的人员损伤、设备损坏等不良事件由乙方全权负责。在安装调试过程中，如设备的一项或数项指标未达到规定要求，甲方有权终止合同或要求乙方于7日内予以更换设备，由此给甲方造成的损失及产生的一切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3.5.3 人员培训。乙方负责对甲方相关人员进行设备使用、保养、维护等相关培训，保证甲方相关人员能按照规范准确、安全地使用设备。</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3.5.4 资料提供。乙方应按照验收要求，准备相应资料。</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3.5.5 现场验收。安装调试完毕后，双方根据招投标文件（如果有）和设备说明书的功能配置、技术参数等进行检验、试用。试用的期限为</w:t>
      </w:r>
      <w:r>
        <w:rPr>
          <w:rFonts w:hint="eastAsia" w:ascii="仿宋" w:hAnsi="仿宋" w:eastAsia="仿宋" w:cs="仿宋"/>
          <w:color w:val="auto"/>
          <w:spacing w:val="15"/>
          <w:sz w:val="28"/>
          <w:szCs w:val="28"/>
          <w:highlight w:val="none"/>
          <w:lang w:val="en-US" w:eastAsia="zh-CN"/>
        </w:rPr>
        <w:t xml:space="preserve">30</w:t>
      </w:r>
      <w:r>
        <w:rPr>
          <w:rFonts w:hint="eastAsia" w:ascii="仿宋" w:hAnsi="仿宋" w:eastAsia="仿宋" w:cs="仿宋"/>
          <w:color w:val="auto"/>
          <w:spacing w:val="15"/>
          <w:sz w:val="28"/>
          <w:szCs w:val="28"/>
          <w:highlight w:val="none"/>
          <w:lang w:val="en-US" w:eastAsia="zh-CN"/>
        </w:rPr>
        <w:t xml:space="preserve">日，试用期间如设备的一项或数项指标未能达到规定要求，甲方有权终止合同或要求乙方于7日内予以更换或修复设备，更换或修复后试用期相应顺延，由此给甲方造成的损失及产生的一切费用由乙方承担。</w:t>
      </w:r>
      <w:r>
        <w:rPr>
          <w:rFonts w:hint="eastAsia" w:ascii="仿宋" w:hAnsi="仿宋" w:eastAsia="仿宋" w:cs="仿宋"/>
          <w:color w:val="auto"/>
          <w:spacing w:val="15"/>
          <w:sz w:val="28"/>
          <w:szCs w:val="28"/>
          <w:highlight w:val="none"/>
          <w:lang w:val="en-US" w:eastAsia="zh-CN"/>
        </w:rPr>
        <w:t xml:space="preserve">如乙方在投标中存在仪器试剂参数不符合，造假中标，甲方可终止合同，乙方需向甲方支付合同</w:t>
      </w:r>
      <w:r>
        <w:rPr>
          <w:rFonts w:hint="eastAsia" w:ascii="仿宋" w:hAnsi="仿宋" w:eastAsia="仿宋" w:cs="仿宋"/>
          <w:color w:val="auto"/>
          <w:spacing w:val="15"/>
          <w:sz w:val="28"/>
          <w:szCs w:val="28"/>
          <w:highlight w:val="none"/>
          <w:lang w:val="en-US" w:eastAsia="zh-CN"/>
        </w:rPr>
        <w:t xml:space="preserve">总</w:t>
      </w:r>
      <w:r>
        <w:rPr>
          <w:rFonts w:hint="eastAsia" w:ascii="仿宋" w:hAnsi="仿宋" w:eastAsia="仿宋" w:cs="仿宋"/>
          <w:color w:val="auto"/>
          <w:spacing w:val="15"/>
          <w:sz w:val="28"/>
          <w:szCs w:val="28"/>
          <w:highlight w:val="none"/>
          <w:lang w:val="en-US" w:eastAsia="zh-CN"/>
        </w:rPr>
        <w:t xml:space="preserve">金额30%的违约金。</w:t>
      </w:r>
      <w:r>
        <w:rPr>
          <w:rFonts w:hint="eastAsia" w:ascii="仿宋" w:hAnsi="仿宋" w:eastAsia="仿宋" w:cs="仿宋"/>
          <w:color w:val="auto"/>
          <w:spacing w:val="15"/>
          <w:sz w:val="28"/>
          <w:szCs w:val="28"/>
          <w:highlight w:val="none"/>
          <w:lang w:val="en-US" w:eastAsia="zh-CN"/>
        </w:rPr>
        <w:t xml:space="preserve">双方共同签署《设备最终验收单》。《设备最终验收单》须经甲方指定代表签字确认后方为有效，验收合格日期以甲方代表在验收单上签署的日期为准。</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3.5.6 乙方在本合同规定的交付地点将设备交付给甲方后，不视为设备交付给甲方，设备毁损、灭失的风险从设备验收合格时起由乙方转移给甲方。</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四、质保及售后服务</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4.1 </w:t>
      </w:r>
      <w:r>
        <w:rPr>
          <w:rFonts w:hint="eastAsia" w:ascii="仿宋" w:hAnsi="仿宋" w:eastAsia="仿宋" w:cs="仿宋"/>
          <w:color w:val="auto"/>
          <w:spacing w:val="15"/>
          <w:sz w:val="28"/>
          <w:szCs w:val="28"/>
          <w:highlight w:val="none"/>
          <w:lang w:val="en-US" w:eastAsia="zh-CN"/>
        </w:rPr>
        <w:t xml:space="preserve">质保期从设备验收合格之日起计算，质保期为</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年（</w:t>
      </w:r>
      <w:r>
        <w:rPr>
          <w:rFonts w:hint="eastAsia" w:ascii="仿宋" w:hAnsi="仿宋" w:eastAsia="仿宋" w:cs="仿宋"/>
          <w:color w:val="auto"/>
          <w:spacing w:val="15"/>
          <w:sz w:val="28"/>
          <w:szCs w:val="28"/>
          <w:highlight w:val="none"/>
          <w:lang w:val="en-US" w:eastAsia="zh-CN"/>
        </w:rPr>
        <w:t xml:space="preserve">不低于5年，如设备铭牌标注使用期高于质保期按设备铭牌标注使用期为准</w:t>
      </w:r>
      <w:r>
        <w:rPr>
          <w:rFonts w:hint="eastAsia" w:ascii="仿宋" w:hAnsi="仿宋" w:eastAsia="仿宋" w:cs="仿宋"/>
          <w:color w:val="auto"/>
          <w:spacing w:val="15"/>
          <w:sz w:val="28"/>
          <w:szCs w:val="28"/>
          <w:highlight w:val="none"/>
          <w:lang w:val="en-US" w:eastAsia="zh-CN"/>
        </w:rPr>
        <w:t xml:space="preserve">）</w:t>
      </w:r>
      <w:r>
        <w:rPr>
          <w:rFonts w:hint="eastAsia" w:ascii="仿宋" w:hAnsi="仿宋" w:eastAsia="仿宋" w:cs="仿宋"/>
          <w:color w:val="auto"/>
          <w:spacing w:val="15"/>
          <w:sz w:val="28"/>
          <w:szCs w:val="28"/>
          <w:highlight w:val="none"/>
          <w:lang w:val="en-US" w:eastAsia="zh-CN"/>
        </w:rPr>
        <w:t xml:space="preserve">由乙方对设备免费维护、维修（如更换配件必须为原厂配件）。</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4.2 在质保期内，乙方应提供</w:t>
      </w:r>
      <w:r>
        <w:rPr>
          <w:rFonts w:hint="eastAsia" w:ascii="仿宋" w:hAnsi="仿宋" w:eastAsia="仿宋" w:cs="仿宋"/>
          <w:color w:val="auto"/>
          <w:spacing w:val="15"/>
          <w:sz w:val="28"/>
          <w:szCs w:val="28"/>
          <w:highlight w:val="none"/>
          <w:lang w:val="en-US" w:eastAsia="zh-CN"/>
        </w:rPr>
        <w:t xml:space="preserve">每月不少于1次</w:t>
      </w:r>
      <w:r>
        <w:rPr>
          <w:rFonts w:hint="eastAsia" w:ascii="仿宋" w:hAnsi="仿宋" w:eastAsia="仿宋" w:cs="仿宋"/>
          <w:color w:val="auto"/>
          <w:spacing w:val="15"/>
          <w:sz w:val="28"/>
          <w:szCs w:val="28"/>
          <w:highlight w:val="none"/>
          <w:lang w:val="en-US" w:eastAsia="zh-CN"/>
        </w:rPr>
        <w:t xml:space="preserve">上门免费预防性维护、保养。质保期内维修、保养不得收取任何费用。质保期满后，乙方应继续对设备使用中出现的故障提供维修服务，若产生维修费用，仅收取零配件及耗材的成本费用。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4.3 在质保期内，及时提供软件免费升级（如果存在软件升级需求）。</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4.4 在质保期内，乙方应无偿指导和培训甲方相关人员。</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4.5 在维修运维操作中，乙方操作人员应严格遵守操作规程，并对自身安全及财产全权负责。</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4.6 乙方应做好每次维保记录，并由甲方、乙方技术人员、使用科室三方确认。</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4.7 乙方提供24小时免费服务电话（联系电话</w:t>
      </w:r>
      <w:r>
        <w:rPr>
          <w:rFonts w:hint="eastAsia" w:ascii="仿宋" w:hAnsi="仿宋" w:eastAsia="仿宋" w:cs="仿宋"/>
          <w:color w:val="auto"/>
          <w:spacing w:val="15"/>
          <w:sz w:val="28"/>
          <w:szCs w:val="28"/>
          <w:highlight w:val="none"/>
          <w:u w:val="none"/>
          <w:lang w:val="en-US" w:eastAsia="zh-CN"/>
        </w:rPr>
        <w:t xml:space="preserve">：</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），质保期内出现设备故障，乙方在接到通知后，应于24小时内到场完成维修或更换，并承担所有费用，逾期甲方可自行或委托第三方组织维修，产生的费用由乙方承担。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4.8 设备使用期间的故障率要求：自设备最终验收合格之日起1年内，因设备自身质量缺陷导致的故障累计发生3次及以上，甲方有权要求乙方支付合同总金额10%的违约金，并赔偿由此对甲方造成的损失。一年内累计故障达5次及以上，甲方有权单方解除合同，乙方无条件退货退款，并赔偿甲方运营损失。</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4.9 质保期内，</w:t>
      </w:r>
      <w:r>
        <w:rPr>
          <w:rFonts w:hint="eastAsia" w:ascii="仿宋" w:hAnsi="仿宋" w:eastAsia="仿宋" w:cs="仿宋"/>
          <w:color w:val="auto"/>
          <w:spacing w:val="15"/>
          <w:sz w:val="28"/>
          <w:szCs w:val="28"/>
          <w:highlight w:val="none"/>
          <w:lang w:val="en-US" w:eastAsia="zh-CN"/>
        </w:rPr>
        <w:t xml:space="preserve">设备现场维修超过2个工作日无法恢复使用的，甲方可委托第三方进行检测，产生的费用由乙方承担。设备现场维修超过 3个工作日无法恢复使用的，乙方须提供备用机（型号性能应不低于原设备且满足目前工作需求）供甲方无偿使用，备用机在安装调试合格前，甲方可委托第三方进行检测，产生的费用由乙方承担。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4.10 其他要求见附件2。</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五、试剂的供应</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5.1 试剂供应量：2万测试。</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5.2 检验试剂必须在“江苏省药品和医用耗材招采管理系统”（简称“招采系统”）上进行采购，协议供应量内如本次中标价格高于“招采系统”价格，按不高于“招采系统”价格执行。</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5.3 甲方发出采购计划，乙方接到计划15日内提供相关货物（试剂），若乙方逾期送货，甲方可按未及时供货货款额的每日万分之五的标准从支付货款中扣除违约金，逾期送货超过30天的，甲方从支付乙方货款中扣除违约金伍万元，可终止协议。双方协调调整计划的情况除外。</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5.4 乙方供应货物（试剂）要保证质量，并及时提供清单（合格证、冷链记录等），如因乙方提供货物出现质量、证件过期等问题，责任由乙方承担，甲方可扣除该批出现质量问题货物的货款。由此问题带给甲方的行政处罚由乙方承担。</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5.5 考虑到试剂配送的特殊性，乙方将试剂配送至甲方指定地点后，甲方人员应立即进行收货验收，验收合格的甲方人员在乙方的送货单上签字并及时入库，不合格的甲方拒收，乙方送货要做到票货同行。</w:t>
      </w:r>
      <w:r/>
    </w:p>
    <w:p>
      <w:pPr>
        <w:ind w:left="0"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5.6 乙方应遵守与本项目相关法律法规及医保局、市场监督管理局、卫健委相关要求，并已充分预判医疗行业监管政策变动风险。若政策调整仅轻微影响履约，双方优先协商调整供货方案;若因医保局、市场监督管理局、卫健委出台新政策、新要求、招采规则调整等造成甲方项目无法继续进行，从而导致甲方无法继续采购本合同约定试剂的，甲方可单方解除试剂供货部分合同，甲方不承担任何违约、赔偿责任，自甲方书面解除通知送达乙方</w:t>
      </w:r>
      <w:r/>
    </w:p>
    <w:p>
      <w:pPr>
        <w:ind w:right="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之日起对应合同内容解除，双方依据已实际交付试剂进行货款结算。</w:t>
      </w:r>
      <w:r/>
    </w:p>
    <w:p>
      <w:pPr>
        <w:ind w:right="0" w:firstLine="620"/>
        <w:keepLines w:val="0"/>
        <w:keepNext w:val="0"/>
        <w:pageBreakBefore w:val="0"/>
        <w:spacing w:line="240" w:lineRule="auto"/>
        <w:widowControl/>
        <w:rPr>
          <w:rFonts w:hint="default" w:ascii="仿宋" w:hAnsi="仿宋" w:eastAsia="仿宋" w:cs="仿宋"/>
          <w:color w:val="auto"/>
          <w:spacing w:val="15"/>
          <w:sz w:val="28"/>
          <w:szCs w:val="28"/>
          <w:highlight w:val="none"/>
          <w:lang w:val="en-US" w:eastAsia="zh-CN"/>
        </w:rPr>
      </w:pPr>
      <w:r>
        <w:rPr>
          <w:rFonts w:hint="default" w:ascii="仿宋" w:hAnsi="仿宋" w:eastAsia="仿宋" w:cs="仿宋"/>
          <w:color w:val="auto"/>
          <w:spacing w:val="15"/>
          <w:sz w:val="28"/>
          <w:szCs w:val="28"/>
          <w:highlight w:val="none"/>
          <w:lang w:val="en-US" w:eastAsia="zh-CN"/>
        </w:rPr>
        <w:t xml:space="preserve">5.7 试剂供应期间免费配送设备运行需要的所有配套材料。</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5.8 若因《江苏省基本医疗保险诊疗项目和医疗服务设施范围及支付标准》对本合同项下试剂的支付标准进行下调，乙方应配合甲方同步下调本合同项下试剂采购单价，双方应及时就下调后的新采购单价签订补充协议。自该支付标准下调正式生效之日起，本合同原约定采购单价即不再适用，甲乙双方按照新的采购单价据实结算。若自乙方收到甲方发出的协商调价书面通知之日起 30 日内，双方未能就新采购单价达成一致的，甲方有权单方解除本合同，无需向乙方承担任何违约、赔偿责任，乙方不得再向甲方主张预期利润、可得利益及其他补偿。</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六、合同价款支付</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6.1 合同金额及付款方式</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本合同总金额为人民币大写金额：</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元（小写金额：</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元），经双方协商一致，选择以下第（）种付款方式：</w:t>
      </w:r>
      <w:r/>
    </w:p>
    <w:p>
      <w:pPr>
        <w:ind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（一）付款方式（提交预付款保函的）</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（1）合同签订且乙方向甲方出具预付款保函后10个工作日内，甲方应支付合同价款的百分之四十（40%），即小写￥</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大写：人民币</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乙方需提交的支付文件：乙方出具的全额正式发票。</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设备到货、安装调试完成并验收合格后30日内，甲方一次性支付至合同总价的100%。乙方须在甲方付款前开具合法、有效的增值税专用发票，发票项目、金额与合同一致；发票开具不合格、延迟开票的，甲方有权顺延付款，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试剂货款支付：乙方每月向甲方配送试剂时，须同步随货交付该批次试剂完整送货清单，并开具对应批次合法合规、有效的增值税专用发票，甲方对该批次试剂验收合格后，于30日内审核确认收到送货清单、增值税专用发票，审核无误之日起60天内支付对应月度试剂货款。若乙方开具的发票信息有误或不合规，从乙方重新提交合规有效票据甲方审核通过之日起重新计算付款时间。因乙方未同步提供送货清单、合规发票导致甲方付款延迟的，甲方不承担任何逾期付款责任。</w:t>
      </w:r>
      <w:r/>
    </w:p>
    <w:p>
      <w:pPr>
        <w:ind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（二）付款方式（不提交预付款保函的）</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（1）合同签订后10个工作日内，甲方应支付合同价款的百分之三十（30%），即小写￥</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大写：人民币</w:t>
      </w:r>
      <w:r>
        <w:rPr>
          <w:rFonts w:hint="eastAsia" w:ascii="仿宋" w:hAnsi="仿宋" w:eastAsia="仿宋" w:cs="仿宋"/>
          <w:color w:val="auto"/>
          <w:spacing w:val="15"/>
          <w:sz w:val="28"/>
          <w:szCs w:val="28"/>
          <w:highlight w:val="none"/>
          <w:u w:val="single"/>
          <w:lang w:val="en-US" w:eastAsia="zh-CN"/>
        </w:rPr>
        <w:t xml:space="preserve">  </w:t>
      </w:r>
      <w:r>
        <w:rPr>
          <w:rFonts w:hint="eastAsia" w:ascii="仿宋" w:hAnsi="仿宋" w:eastAsia="仿宋" w:cs="仿宋"/>
          <w:color w:val="auto"/>
          <w:spacing w:val="15"/>
          <w:sz w:val="28"/>
          <w:szCs w:val="28"/>
          <w:highlight w:val="none"/>
          <w:lang w:val="en-US" w:eastAsia="zh-CN"/>
        </w:rPr>
        <w:t xml:space="preserve">。</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乙方需提交的支付文件：乙方出具的全额正式发票。</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设备到货、安装调试完成并验收合格后30日内，甲方一次性支付至合同总价的100%。乙方须在甲方付款前开具合法、有效的增值税专用发票，发票项目、金额与合同一致；发票开具不合格、延迟开票的，甲方有权顺延付款，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3）试剂货款支付：乙方每月向甲方配送试剂时，须同步随货交付该批次试剂完整送货清单，并开具对应批次合法合规、有效的增值税专用发票，甲方对该批次试剂验收合格后，于30日内审核确认收到送货清单、增值税专用发票，审核无误之日起60天内支付对应月度试剂货款。若乙方开具的发票信息有误或不合规，从乙方重新提交合规有效票据甲方审核通过之日起重新计算付款时间。因乙方未同步提供送货清单、合规发票导致甲方付款延迟的，甲方不承担任何逾期付款责任。</w:t>
      </w:r>
      <w:r/>
    </w:p>
    <w:p>
      <w:pPr>
        <w:ind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（三）付款方式（无预付款）</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按照苏财购(2020)52号文件相关规定，本项目在签订合同时，如乙方明确表示无需预付款的，在出具相关说明后：（1）设备到货、安装调试完成并验收合格后30日内，甲方一次性支付至合同总价的100%。乙方须在甲方付款前开具合法、有效的增值税专用发票，发票项目、金额与合同一致；发票开具不合格、延迟开票的，甲方有权顺延付款，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试剂货款支付：乙方每月向甲方配送试剂时，须同步随货交付该批次试剂完整送货清单，并开具对应批次合法合规、有效的增值税专用发票，甲方对该批次试剂验收合格后，于30日内审核确认收到送货清单、增值税专用发票，审核无误之日起60天内支付对应月度试剂货款。若乙方开具的发票信息有误或不合规，从乙方重新提交合规有效票据甲方审核通过之日起重新计算付款时间。因乙方未同步提供送货清单、合规发票导致甲方付款延迟的，甲方不承担任何逾期付款责任。</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卖方需提交的支付文件包括：</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1、卖方出具的全额正式发票；</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2、买方出具的验收合格证明。</w:t>
      </w:r>
      <w:r/>
    </w:p>
    <w:p>
      <w:pPr>
        <w:ind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七、违约责任</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7.1 如果乙方未能按照合同规定的</w:t>
      </w:r>
      <w:r>
        <w:rPr>
          <w:rFonts w:hint="eastAsia" w:ascii="仿宋" w:hAnsi="仿宋" w:eastAsia="仿宋" w:cs="仿宋"/>
          <w:color w:val="auto"/>
          <w:spacing w:val="15"/>
          <w:sz w:val="28"/>
          <w:szCs w:val="28"/>
          <w:highlight w:val="none"/>
          <w:lang w:val="en-US" w:eastAsia="zh-CN"/>
        </w:rPr>
        <w:t xml:space="preserve">设备</w:t>
      </w:r>
      <w:r>
        <w:rPr>
          <w:rFonts w:hint="eastAsia" w:ascii="仿宋" w:hAnsi="仿宋" w:eastAsia="仿宋" w:cs="仿宋"/>
          <w:color w:val="auto"/>
          <w:spacing w:val="15"/>
          <w:sz w:val="28"/>
          <w:szCs w:val="28"/>
          <w:highlight w:val="none"/>
          <w:lang w:val="en-US" w:eastAsia="zh-CN"/>
        </w:rPr>
        <w:t xml:space="preserve">交货期限交货，或者不能按照约定期限完成系统对接和全部验收，乙方每天按照合同标的</w:t>
      </w:r>
      <w:r>
        <w:rPr>
          <w:rFonts w:hint="eastAsia" w:ascii="仿宋" w:hAnsi="仿宋" w:eastAsia="仿宋" w:cs="仿宋"/>
          <w:color w:val="auto"/>
          <w:spacing w:val="15"/>
          <w:sz w:val="28"/>
          <w:szCs w:val="28"/>
          <w:highlight w:val="none"/>
          <w:lang w:val="en-US" w:eastAsia="zh-CN"/>
        </w:rPr>
        <w:t xml:space="preserve">总</w:t>
      </w:r>
      <w:r>
        <w:rPr>
          <w:rFonts w:hint="eastAsia" w:ascii="仿宋" w:hAnsi="仿宋" w:eastAsia="仿宋" w:cs="仿宋"/>
          <w:color w:val="auto"/>
          <w:spacing w:val="15"/>
          <w:sz w:val="28"/>
          <w:szCs w:val="28"/>
          <w:highlight w:val="none"/>
          <w:lang w:val="en-US" w:eastAsia="zh-CN"/>
        </w:rPr>
        <w:t xml:space="preserve">金额的百分之一 (1%）支付违约金。违约金的总金额不超过合同</w:t>
      </w:r>
      <w:r>
        <w:rPr>
          <w:rFonts w:hint="eastAsia" w:ascii="仿宋" w:hAnsi="仿宋" w:eastAsia="仿宋" w:cs="仿宋"/>
          <w:color w:val="auto"/>
          <w:spacing w:val="15"/>
          <w:sz w:val="28"/>
          <w:szCs w:val="28"/>
          <w:highlight w:val="none"/>
          <w:lang w:val="en-US" w:eastAsia="zh-CN"/>
        </w:rPr>
        <w:t xml:space="preserve">总金额</w:t>
      </w:r>
      <w:r>
        <w:rPr>
          <w:rFonts w:hint="eastAsia" w:ascii="仿宋" w:hAnsi="仿宋" w:eastAsia="仿宋" w:cs="仿宋"/>
          <w:color w:val="auto"/>
          <w:spacing w:val="15"/>
          <w:sz w:val="28"/>
          <w:szCs w:val="28"/>
          <w:highlight w:val="none"/>
          <w:lang w:val="en-US" w:eastAsia="zh-CN"/>
        </w:rPr>
        <w:t xml:space="preserve">的百分之十（10%），违约金的支付不能免除乙方继续交付相关合同标的的义务。如果乙方在合同规定的交货期限后十日内仍未能交付全部或部分标的，在不妨碍甲方采取其他救济手段的情况下，甲方可以向乙方发出书面违约通知从而全部或部分地终止合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7.2 若乙方未能按照售后服务承诺响应时间进行服务，乙方应按延迟每天300元向甲方支付违约金。累计逾期5日以上，甲方可委托第三方服务，费用由乙方承担。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7.3 若乙方未能履行售后服务质保条款，需向甲方支付合同总金额10%的违约金。违约金的支付不能免除乙方继续履行售后服务的义务。不能按约定提供的服务，甲方可自行或委托第三方组织维修和维护保养，</w:t>
      </w:r>
      <w:r>
        <w:rPr>
          <w:rFonts w:hint="eastAsia" w:ascii="仿宋" w:hAnsi="仿宋" w:eastAsia="仿宋" w:cs="仿宋"/>
          <w:color w:val="auto"/>
          <w:spacing w:val="15"/>
          <w:sz w:val="28"/>
          <w:szCs w:val="28"/>
          <w:highlight w:val="none"/>
          <w:lang w:val="en-US" w:eastAsia="zh-CN"/>
        </w:rPr>
        <w:t xml:space="preserve">产生的</w:t>
      </w:r>
      <w:r>
        <w:rPr>
          <w:rFonts w:hint="eastAsia" w:ascii="仿宋" w:hAnsi="仿宋" w:eastAsia="仿宋" w:cs="仿宋"/>
          <w:color w:val="auto"/>
          <w:spacing w:val="15"/>
          <w:sz w:val="28"/>
          <w:szCs w:val="28"/>
          <w:highlight w:val="none"/>
          <w:lang w:val="en-US" w:eastAsia="zh-CN"/>
        </w:rPr>
        <w:t xml:space="preserve">费用由乙方承担。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7.4 合同期内，乙方若未能通过“招采系统”履行采购配送，乙方应向甲方支付合同总金额10%的违约金，并承担由此给甲方造成的所有经济损失且甲方有权终止合同。</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7.5 如乙方出现本合同约定的其他违约行为，甲方有权终止合同，乙方需支付合同总金额10%的违约金。</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八、履约保证金</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8.1履约保证金缴纳：合同总价的10%，签订合同前提交，以支票、汇票、本票或者金融机构、担保机构出具的保函等非现金形式缴纳。</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8.2 履约保证金退还：中标人缴纳的履约保证金，待合同标的履约完成、验收合格、合同期限结束（或服务期结束）后30日内一次性无息退还。如果中标人不履行合同约定的义务，未能完全履行合同规定的义务或其履行不符合合同的约定，招标人有权扣除履约保证金取得补偿。</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九、其他约定</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9.1 乙方应保证销售给甲方的设备生产日期在3个月之内，</w:t>
      </w:r>
      <w:r>
        <w:rPr>
          <w:rFonts w:hint="eastAsia" w:ascii="仿宋" w:hAnsi="仿宋" w:eastAsia="仿宋" w:cs="仿宋"/>
          <w:color w:val="auto"/>
          <w:spacing w:val="15"/>
          <w:sz w:val="28"/>
          <w:szCs w:val="28"/>
          <w:highlight w:val="none"/>
          <w:lang w:eastAsia="zh-CN"/>
        </w:rPr>
        <w:t xml:space="preserve">为全新未启封原装设备。</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9.2 乙方免费提供设备所需的LIS系统对接服务。</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9.3 在临床使用的操作方面，乙方需向甲方提供有关技术咨询服务，给予技术性的指导，对全院操作人员进行专场培训，便于临床正常使用。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9.4 乙方按照甲方要求和相关规定标准做好设备的质控工作。</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9.5 乙方无条件配合甲方做好各类检查和相关整改工作。</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9.6 乙方应提前进行现场勘察，若因该设备的安装、运行或使用需要对相关场地（包括但不限于设备安装区域及配套使用区域）进行配套改造（包括但不限于场地结构调整、线路铺设、空间改造、符合设备运行条件的基础工程等），则该改造所产生的全部费用（含人工、材料、设备、报批、运输及其他相关合理费用）均由乙方承担。</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9.7 乙方在为甲方提供售后以及维修维护服务时，需遵守《中华人民共和国网络安全法》《中华人民共和国数据安全法》和《中华人民共和国个人信息保护法》等相关法律法规，对所接触的医院及病人的所有数据、信息保密，防止泄露、滥用或非法利用，若违反上述约定，乙方需承担所有涉及的法律责任和造成的损失损害。甲方有权终止合同，并要求乙方支付合同总金额10%的违约金。</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9.8 乙方中标后应于20日内配合甲方完成合同签订流程。若因乙方原因未按规定时间签订合同，则视为自动放弃该项目（该法人名下公司五年内不得参与我院其他项目）。</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9.9 甲乙双方一致确认合同尾部载明的联系信息作为合同履行期间各类通知文件及发生争议后的法律文书的送达地址。一方联系信息发生变更的，应提前以书面的方式向另一方告知，未履行书面变更手续的，仍以变更前的地址为准，变更方应自行承担送达不能的法律后果。</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9.10 甲乙双方因本合同发生争议的，应友好协商解决；协商不成的，可向甲方所在地人民法院提起诉讼。败诉方承担对方因此支出的诉讼费、保全费、保全担保费、执行费、律师费、交通费、调查费、差旅费等一切维权费用。</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9.11 本合同未尽事宜，双方可签订《补充协议》加以规定。《补充协议》为本合同不可分割的组成部分，具有同等法律效力。</w:t>
      </w:r>
      <w:r/>
    </w:p>
    <w:p>
      <w:pPr>
        <w:ind w:left="0" w:right="0" w:firstLine="622"/>
        <w:keepLines w:val="0"/>
        <w:keepNext w:val="0"/>
        <w:pageBreakBefore w:val="0"/>
        <w:spacing w:line="240" w:lineRule="auto"/>
        <w:widowControl/>
        <w:rPr>
          <w:rFonts w:hint="eastAsia" w:ascii="仿宋" w:hAnsi="仿宋" w:eastAsia="仿宋" w:cs="仿宋"/>
          <w:b/>
          <w:bCs/>
          <w:color w:val="auto"/>
          <w:spacing w:val="15"/>
          <w:sz w:val="28"/>
          <w:szCs w:val="28"/>
          <w:highlight w:val="none"/>
          <w:lang w:val="en-US" w:eastAsia="zh-CN"/>
        </w:rPr>
      </w:pPr>
      <w:r>
        <w:rPr>
          <w:rFonts w:hint="eastAsia" w:ascii="仿宋" w:hAnsi="仿宋" w:eastAsia="仿宋" w:cs="仿宋"/>
          <w:b/>
          <w:bCs/>
          <w:color w:val="auto"/>
          <w:spacing w:val="15"/>
          <w:sz w:val="28"/>
          <w:szCs w:val="28"/>
          <w:highlight w:val="none"/>
          <w:lang w:val="en-US" w:eastAsia="zh-CN"/>
        </w:rPr>
        <w:t xml:space="preserve">十、合同生效</w:t>
      </w:r>
      <w:r/>
    </w:p>
    <w:p>
      <w:pPr>
        <w:ind w:left="0" w:right="0" w:firstLine="620"/>
        <w:keepLines w:val="0"/>
        <w:keepNext w:val="0"/>
        <w:pageBreakBefore w:val="0"/>
        <w:spacing w:line="240" w:lineRule="auto"/>
        <w:widowControl/>
        <w:rPr>
          <w:rFonts w:hint="eastAsia" w:ascii="仿宋" w:hAnsi="仿宋" w:eastAsia="仿宋" w:cs="仿宋"/>
          <w:color w:val="auto"/>
          <w:spacing w:val="15"/>
          <w:sz w:val="28"/>
          <w:szCs w:val="28"/>
          <w:highlight w:val="none"/>
          <w:lang w:val="en-US" w:eastAsia="zh-CN"/>
        </w:rPr>
      </w:pPr>
      <w:r>
        <w:rPr>
          <w:rFonts w:hint="eastAsia" w:ascii="仿宋" w:hAnsi="仿宋" w:eastAsia="仿宋" w:cs="仿宋"/>
          <w:color w:val="auto"/>
          <w:spacing w:val="15"/>
          <w:sz w:val="28"/>
          <w:szCs w:val="28"/>
          <w:highlight w:val="none"/>
          <w:lang w:val="en-US" w:eastAsia="zh-CN"/>
        </w:rPr>
        <w:t xml:space="preserve">本合同自双方签字盖章后生效。合同一式</w:t>
      </w:r>
      <w:r>
        <w:rPr>
          <w:rFonts w:hint="eastAsia" w:ascii="仿宋" w:hAnsi="仿宋" w:eastAsia="仿宋" w:cs="仿宋"/>
          <w:color w:val="auto"/>
          <w:spacing w:val="15"/>
          <w:sz w:val="28"/>
          <w:szCs w:val="28"/>
          <w:highlight w:val="none"/>
          <w:lang w:val="en-US" w:eastAsia="zh-CN"/>
        </w:rPr>
        <w:t xml:space="preserve">肆</w:t>
      </w:r>
      <w:r>
        <w:rPr>
          <w:rFonts w:hint="eastAsia" w:ascii="仿宋" w:hAnsi="仿宋" w:eastAsia="仿宋" w:cs="仿宋"/>
          <w:color w:val="auto"/>
          <w:spacing w:val="15"/>
          <w:sz w:val="28"/>
          <w:szCs w:val="28"/>
          <w:highlight w:val="none"/>
          <w:lang w:val="en-US" w:eastAsia="zh-CN"/>
        </w:rPr>
        <w:t xml:space="preserve">份，甲方执叁份、乙方执</w:t>
      </w:r>
      <w:r>
        <w:rPr>
          <w:rFonts w:hint="eastAsia" w:ascii="仿宋" w:hAnsi="仿宋" w:eastAsia="仿宋" w:cs="仿宋"/>
          <w:color w:val="auto"/>
          <w:spacing w:val="15"/>
          <w:sz w:val="28"/>
          <w:szCs w:val="28"/>
          <w:highlight w:val="none"/>
          <w:lang w:val="en-US" w:eastAsia="zh-CN"/>
        </w:rPr>
        <w:t xml:space="preserve">壹</w:t>
      </w:r>
      <w:r>
        <w:rPr>
          <w:rFonts w:hint="eastAsia" w:ascii="仿宋" w:hAnsi="仿宋" w:eastAsia="仿宋" w:cs="仿宋"/>
          <w:color w:val="auto"/>
          <w:spacing w:val="15"/>
          <w:sz w:val="28"/>
          <w:szCs w:val="28"/>
          <w:highlight w:val="none"/>
          <w:lang w:val="en-US" w:eastAsia="zh-CN"/>
        </w:rPr>
        <w:t xml:space="preserve">份。</w:t>
      </w:r>
      <w:r>
        <w:rPr>
          <w:rFonts w:hint="eastAsia" w:ascii="仿宋" w:hAnsi="仿宋" w:eastAsia="仿宋" w:cs="仿宋"/>
          <w:color w:val="auto"/>
          <w:spacing w:val="15"/>
          <w:sz w:val="28"/>
          <w:szCs w:val="28"/>
          <w:highlight w:val="none"/>
          <w:lang w:val="en-US" w:eastAsia="zh-CN"/>
        </w:rPr>
        <w:t xml:space="preserve">本合同附件1、附件2均</w:t>
      </w:r>
      <w:r>
        <w:rPr>
          <w:rFonts w:hint="eastAsia" w:ascii="仿宋" w:hAnsi="仿宋" w:eastAsia="仿宋" w:cs="仿宋"/>
          <w:color w:val="auto"/>
          <w:spacing w:val="15"/>
          <w:sz w:val="28"/>
          <w:szCs w:val="28"/>
          <w:highlight w:val="none"/>
          <w:lang w:val="en-US" w:eastAsia="zh-CN"/>
        </w:rPr>
        <w:t xml:space="preserve">为本合同组成部分，与本合同具有同等法律效力。</w:t>
      </w:r>
      <w:r/>
    </w:p>
    <w:p>
      <w:pPr>
        <w:ind w:left="0" w:right="0" w:firstLine="620"/>
        <w:keepLines w:val="0"/>
        <w:keepNext w:val="0"/>
        <w:pageBreakBefore w:val="0"/>
        <w:spacing w:line="240" w:lineRule="auto"/>
        <w:widowControl/>
        <w:rPr>
          <w:rFonts w:hint="eastAsia" w:ascii="仿宋" w:hAnsi="仿宋" w:eastAsia="仿宋" w:cs="仿宋"/>
          <w:color w:val="auto"/>
          <w:sz w:val="24"/>
          <w:highlight w:val="none"/>
        </w:rPr>
      </w:pPr>
      <w:r>
        <w:rPr>
          <w:rFonts w:hint="eastAsia" w:ascii="仿宋" w:hAnsi="仿宋" w:eastAsia="仿宋" w:cs="仿宋"/>
          <w:color w:val="auto"/>
          <w:spacing w:val="15"/>
          <w:sz w:val="28"/>
          <w:szCs w:val="28"/>
          <w:highlight w:val="none"/>
          <w:lang w:val="en-US" w:eastAsia="zh-CN"/>
        </w:rPr>
        <w:t xml:space="preserve">（以下无正文</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left="0" w:right="0"/>
        <w:keepLines w:val="0"/>
        <w:keepNext w:val="0"/>
        <w:pageBreakBefore w:val="0"/>
        <w:spacing w:line="240" w:lineRule="auto"/>
        <w:rPr>
          <w:rFonts w:ascii="仿宋" w:hAnsi="仿宋" w:eastAsia="仿宋" w:cs="仿宋"/>
          <w:b w:val="0"/>
          <w:bCs w:val="0"/>
          <w:color w:val="auto"/>
          <w:sz w:val="28"/>
          <w:szCs w:val="28"/>
          <w:highlight w:val="none"/>
          <w:u w:val="none"/>
          <w:lang w:eastAsia="zh-Hans"/>
        </w:rPr>
      </w:pPr>
      <w:r>
        <w:rPr>
          <w:rFonts w:hint="eastAsia" w:ascii="仿宋" w:hAnsi="仿宋" w:eastAsia="仿宋" w:cs="仿宋"/>
          <w:color w:val="auto"/>
          <w:sz w:val="28"/>
          <w:szCs w:val="28"/>
          <w:highlight w:val="none"/>
        </w:rPr>
        <w:t xml:space="preserve">甲方：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乙方</w:t>
      </w:r>
      <w:r>
        <w:rPr>
          <w:rFonts w:hint="eastAsia" w:ascii="仿宋" w:hAnsi="仿宋" w:eastAsia="仿宋" w:cs="仿宋"/>
          <w:b w:val="0"/>
          <w:bCs w:val="0"/>
          <w:color w:val="auto"/>
          <w:sz w:val="28"/>
          <w:szCs w:val="28"/>
          <w:highlight w:val="none"/>
          <w:u w:val="none"/>
        </w:rPr>
        <w:t xml:space="preserve">：</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eastAsia="zh-CN"/>
        </w:rPr>
        <w:t xml:space="preserve">法人或</w:t>
      </w:r>
      <w:r>
        <w:rPr>
          <w:rFonts w:hint="eastAsia" w:ascii="仿宋" w:hAnsi="仿宋" w:eastAsia="仿宋" w:cs="仿宋"/>
          <w:color w:val="auto"/>
          <w:sz w:val="28"/>
          <w:szCs w:val="28"/>
          <w:highlight w:val="none"/>
        </w:rPr>
        <w:t xml:space="preserve">委托代表人：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lang w:eastAsia="zh-CN"/>
        </w:rPr>
        <w:t xml:space="preserve">法人或</w:t>
      </w:r>
      <w:r>
        <w:rPr>
          <w:rFonts w:hint="eastAsia" w:ascii="仿宋" w:hAnsi="仿宋" w:eastAsia="仿宋" w:cs="仿宋"/>
          <w:color w:val="auto"/>
          <w:sz w:val="28"/>
          <w:szCs w:val="28"/>
          <w:highlight w:val="none"/>
        </w:rPr>
        <w:t xml:space="preserve">委托代表人：        </w:t>
      </w:r>
      <w:r/>
    </w:p>
    <w:p>
      <w:pPr>
        <w:ind w:left="0" w:right="0" w:hanging="6160"/>
        <w:keepLines w:val="0"/>
        <w:keepNext w:val="0"/>
        <w:pageBreakBefore w:val="0"/>
        <w:spacing w:line="24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地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址：</w:t>
      </w:r>
      <w:r>
        <w:rPr>
          <w:rFonts w:hint="eastAsia" w:ascii="宋体" w:hAnsi="宋体"/>
          <w:color w:val="auto"/>
          <w:sz w:val="28"/>
          <w:szCs w:val="28"/>
          <w:highlight w:val="non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地    址： </w:t>
      </w:r>
      <w:r/>
    </w:p>
    <w:p>
      <w:pPr>
        <w:ind w:left="0" w:right="0"/>
        <w:keepLines w:val="0"/>
        <w:keepNext w:val="0"/>
        <w:pageBreakBefore w:val="0"/>
        <w:spacing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电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话：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电    话： </w:t>
      </w:r>
      <w:r/>
    </w:p>
    <w:p>
      <w:pPr>
        <w:ind w:left="0" w:right="0" w:hanging="6160"/>
        <w:keepLines w:val="0"/>
        <w:keepNext w:val="0"/>
        <w:pageBreakBefore w:val="0"/>
        <w:spacing w:line="240" w:lineRule="auto"/>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开户银行：         </w:t>
      </w:r>
      <w:r>
        <w:rPr>
          <w:rFonts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开户银行：</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账</w:t>
      </w:r>
      <w:r>
        <w:rPr>
          <w:rFonts w:hint="eastAsia" w:ascii="仿宋" w:hAnsi="仿宋" w:eastAsia="仿宋" w:cs="仿宋"/>
          <w:color w:val="auto"/>
          <w:sz w:val="28"/>
          <w:szCs w:val="28"/>
          <w:highlight w:val="none"/>
        </w:rPr>
        <w:t xml:space="preserve">    号：                   </w:t>
      </w:r>
      <w:r>
        <w:rPr>
          <w:rFonts w:hint="eastAsia" w:ascii="仿宋" w:hAnsi="仿宋" w:eastAsia="仿宋" w:cs="仿宋"/>
          <w:color w:val="auto"/>
          <w:sz w:val="28"/>
          <w:szCs w:val="28"/>
          <w:highlight w:val="none"/>
          <w:lang w:val="en-US" w:eastAsia="zh-CN"/>
        </w:rPr>
        <w:t xml:space="preserve">     账</w:t>
      </w:r>
      <w:r>
        <w:rPr>
          <w:rFonts w:hint="eastAsia" w:ascii="仿宋" w:hAnsi="仿宋" w:eastAsia="仿宋" w:cs="仿宋"/>
          <w:color w:val="auto"/>
          <w:sz w:val="28"/>
          <w:szCs w:val="28"/>
          <w:highlight w:val="none"/>
        </w:rPr>
        <w:t xml:space="preserve">    号：</w:t>
      </w:r>
      <w:r/>
    </w:p>
    <w:p>
      <w:pPr>
        <w:ind w:left="0" w:right="0"/>
        <w:keepLines w:val="0"/>
        <w:keepNext w:val="0"/>
        <w:pageBreakBefore w:val="0"/>
        <w:spacing w:line="24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    期：    年   月    日       日    期：   年   月  </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日</w:t>
      </w:r>
      <w:r/>
    </w:p>
    <w:p>
      <w:pPr>
        <w:ind w:left="0" w:right="0"/>
        <w:keepLines w:val="0"/>
        <w:keepNext w:val="0"/>
        <w:pageBreakBefore w:val="0"/>
        <w:spacing w:line="240" w:lineRule="auto"/>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t xml:space="preserve">合同签订地：</w:t>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br w:type="page" w:clear="all"/>
      </w:r>
      <w:r/>
    </w:p>
    <w:p>
      <w:pPr>
        <w:pStyle w:val="742"/>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附件1</w:t>
      </w:r>
      <w:r/>
    </w:p>
    <w:p>
      <w:pPr>
        <w:pStyle w:val="742"/>
        <w:ind w:left="0" w:right="0" w:firstLine="3092"/>
        <w:keepLines w:val="0"/>
        <w:keepNext w:val="0"/>
        <w:pageBreakBefore w:val="0"/>
        <w:spacing w:line="240" w:lineRule="auto"/>
        <w:rPr>
          <w:rFonts w:hint="default"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 xml:space="preserve">配置清单</w:t>
      </w:r>
      <w:r/>
    </w:p>
    <w:tbl>
      <w:tblPr>
        <w:tblStyle w:val="1122"/>
        <w:tblW w:w="813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001"/>
        <w:gridCol w:w="550"/>
        <w:gridCol w:w="2289"/>
        <w:gridCol w:w="2381"/>
        <w:gridCol w:w="1910"/>
      </w:tblGrid>
      <w:tr>
        <w:trPr>
          <w:jc w:val="center"/>
          <w:trHeight w:val="454"/>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购货单位</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454"/>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供货单位</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454"/>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产品名称</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产品型号</w:t>
            </w:r>
            <w:r/>
          </w:p>
        </w:tc>
        <w:tc>
          <w:tcPr>
            <w:gridSpan w:val="4"/>
            <w:tcW w:w="713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280"/>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分类</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序号</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物料名称</w:t>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单位</w:t>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数量</w:t>
            </w:r>
            <w:r/>
          </w:p>
        </w:tc>
      </w:tr>
      <w:tr>
        <w:trPr>
          <w:jc w:val="center"/>
          <w:trHeight w:val="370"/>
        </w:trPr>
        <w:tc>
          <w:tcPr>
            <w:tcBorders>
              <w:bottom w:val="none" w:color="000000" w:sz="4" w:space="0"/>
            </w:tcBorders>
            <w:tcW w:w="1001" w:type="dxa"/>
            <w:vAlign w:val="top"/>
            <w:vMerge w:val="restart"/>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产品组成</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3</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4</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9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5</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6</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7</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8</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7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9</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10</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11</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12</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13</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14</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9"/>
        </w:trPr>
        <w:tc>
          <w:tcPr>
            <w:tcBorders>
              <w:bottom w:val="none" w:color="000000" w:sz="4" w:space="0"/>
            </w:tcBorders>
            <w:tcW w:w="1001" w:type="dxa"/>
            <w:vAlign w:val="top"/>
            <w:vMerge w:val="restart"/>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其他</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15</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16</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17</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18</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19</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7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20</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21</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89"/>
        </w:trPr>
        <w:tc>
          <w:tcPr>
            <w:tcBorders>
              <w:top w:val="none" w:color="000000" w:sz="4" w:space="0"/>
              <w:bottom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22</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60"/>
        </w:trPr>
        <w:tc>
          <w:tcPr>
            <w:tcBorders>
              <w:top w:val="none" w:color="000000" w:sz="4" w:space="0"/>
            </w:tcBorders>
            <w:tcW w:w="1001" w:type="dxa"/>
            <w:vAlign w:val="top"/>
            <w:vMerge w:val="continue"/>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23</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r>
        <w:trPr>
          <w:jc w:val="center"/>
          <w:trHeight w:val="395"/>
        </w:trPr>
        <w:tc>
          <w:tcPr>
            <w:tcW w:w="100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增配配置</w:t>
            </w:r>
            <w:r/>
          </w:p>
        </w:tc>
        <w:tc>
          <w:tcPr>
            <w:tcW w:w="55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t xml:space="preserve">24</w:t>
            </w:r>
            <w:r/>
          </w:p>
        </w:tc>
        <w:tc>
          <w:tcPr>
            <w:tcW w:w="2289"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2381"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c>
          <w:tcPr>
            <w:tcW w:w="1910" w:type="dxa"/>
            <w:vAlign w:val="top"/>
            <w:textDirection w:val="lrTb"/>
            <w:noWrap w:val="false"/>
          </w:tcPr>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tc>
      </w:tr>
    </w:tbl>
    <w:p>
      <w:pPr>
        <w:pStyle w:val="742"/>
        <w:ind w:left="0" w:right="0"/>
        <w:keepLines w:val="0"/>
        <w:keepNext w:val="0"/>
        <w:pageBreakBefore w:val="0"/>
        <w:spacing w:line="240" w:lineRule="auto"/>
        <w:rPr>
          <w:rFonts w:hint="default" w:ascii="仿宋" w:hAnsi="仿宋" w:eastAsia="仿宋" w:cs="仿宋"/>
          <w:b w:val="0"/>
          <w:bCs w:val="0"/>
          <w:color w:val="auto"/>
          <w:sz w:val="21"/>
          <w:szCs w:val="21"/>
          <w:highlight w:val="none"/>
          <w:lang w:val="en-US" w:eastAsia="zh-CN"/>
        </w:rPr>
      </w:pPr>
      <w:r>
        <w:rPr>
          <w:rFonts w:hint="default" w:ascii="仿宋" w:hAnsi="仿宋" w:eastAsia="仿宋" w:cs="仿宋"/>
          <w:b w:val="0"/>
          <w:bCs w:val="0"/>
          <w:color w:val="auto"/>
          <w:sz w:val="21"/>
          <w:szCs w:val="21"/>
          <w:highlight w:val="none"/>
          <w:lang w:val="en-US" w:eastAsia="zh-CN"/>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keepLines w:val="0"/>
        <w:keepNext w:val="0"/>
        <w:pageBreakBefore w:val="0"/>
        <w:spacing w:line="240"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r>
      <w:r/>
    </w:p>
    <w:p>
      <w:pPr>
        <w:ind w:left="0" w:right="0"/>
        <w:jc w:val="both"/>
        <w:keepLines w:val="0"/>
        <w:keepNext w:val="0"/>
        <w:pageBreakBefore w:val="0"/>
        <w:spacing w:line="240" w:lineRule="auto"/>
        <w:widowControl w:val="off"/>
        <w:rPr>
          <w:rFonts w:hint="eastAsia"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 xml:space="preserve">附件</w:t>
      </w:r>
      <w:r>
        <w:rPr>
          <w:rFonts w:hint="eastAsia" w:ascii="仿宋" w:hAnsi="仿宋" w:eastAsia="仿宋" w:cs="仿宋"/>
          <w:b/>
          <w:bCs/>
          <w:color w:val="auto"/>
          <w:sz w:val="36"/>
          <w:szCs w:val="36"/>
          <w:highlight w:val="none"/>
          <w:lang w:val="en-US" w:eastAsia="zh-CN"/>
        </w:rPr>
        <w:t xml:space="preserve">2</w:t>
      </w:r>
      <w:r/>
    </w:p>
    <w:p>
      <w:pPr>
        <w:ind w:left="0" w:right="0"/>
        <w:jc w:val="center"/>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36"/>
          <w:szCs w:val="36"/>
          <w:highlight w:val="none"/>
        </w:rPr>
        <w:t xml:space="preserve">售后服务</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保证设备符合国家检测标准，并经过严格检验。</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保证</w:t>
      </w:r>
      <w:r>
        <w:rPr>
          <w:rFonts w:hint="eastAsia" w:ascii="仿宋" w:hAnsi="仿宋" w:eastAsia="仿宋" w:cs="仿宋"/>
          <w:color w:val="auto"/>
          <w:sz w:val="24"/>
          <w:highlight w:val="none"/>
          <w:lang w:val="en-US" w:eastAsia="zh-CN"/>
        </w:rPr>
        <w:t xml:space="preserve">设备</w:t>
      </w:r>
      <w:r>
        <w:rPr>
          <w:rFonts w:hint="eastAsia" w:ascii="仿宋" w:hAnsi="仿宋" w:eastAsia="仿宋" w:cs="仿宋"/>
          <w:color w:val="auto"/>
          <w:sz w:val="24"/>
          <w:highlight w:val="none"/>
        </w:rPr>
        <w:t xml:space="preserve">在运输期间不发生丢失、损坏。</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保证按照合同约定准时交货，并免费送货上门。</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提供</w:t>
      </w:r>
      <w:r>
        <w:rPr>
          <w:rFonts w:hint="eastAsia" w:ascii="仿宋" w:hAnsi="仿宋" w:eastAsia="仿宋" w:cs="仿宋"/>
          <w:color w:val="auto"/>
          <w:sz w:val="24"/>
          <w:highlight w:val="none"/>
        </w:rPr>
        <w:t xml:space="preserve">7*24小时免费客服电话服务。</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自验收报告确认签字日起，开始进入质保期，成套设备</w:t>
      </w:r>
      <w:r>
        <w:rPr>
          <w:rFonts w:hint="eastAsia" w:ascii="仿宋" w:hAnsi="仿宋" w:eastAsia="仿宋" w:cs="仿宋"/>
          <w:color w:val="auto"/>
          <w:sz w:val="24"/>
          <w:highlight w:val="none"/>
          <w:lang w:val="en-US" w:eastAsia="zh-CN"/>
        </w:rPr>
        <w:t xml:space="preserve">原厂</w:t>
      </w:r>
      <w:r>
        <w:rPr>
          <w:rFonts w:hint="eastAsia" w:ascii="仿宋" w:hAnsi="仿宋" w:eastAsia="仿宋" w:cs="仿宋"/>
          <w:color w:val="auto"/>
          <w:sz w:val="24"/>
          <w:highlight w:val="none"/>
        </w:rPr>
        <w:t xml:space="preserve">质保</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年。</w:t>
      </w:r>
      <w:r/>
    </w:p>
    <w:p>
      <w:pPr>
        <w:numPr>
          <w:ilvl w:val="0"/>
          <w:numId w:val="5"/>
        </w:num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根据</w:t>
      </w:r>
      <w:r>
        <w:rPr>
          <w:rFonts w:hint="eastAsia" w:ascii="仿宋" w:hAnsi="仿宋" w:eastAsia="仿宋" w:cs="仿宋"/>
          <w:color w:val="auto"/>
          <w:sz w:val="24"/>
          <w:highlight w:val="none"/>
        </w:rPr>
        <w:t xml:space="preserve">合同约定</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在质保时间内提供以下服务：</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A.装机：与</w:t>
      </w:r>
      <w:r>
        <w:rPr>
          <w:rFonts w:hint="eastAsia" w:ascii="仿宋" w:hAnsi="仿宋" w:eastAsia="仿宋" w:cs="仿宋"/>
          <w:color w:val="auto"/>
          <w:sz w:val="24"/>
          <w:highlight w:val="none"/>
          <w:lang w:val="en-US" w:eastAsia="zh-CN"/>
        </w:rPr>
        <w:t xml:space="preserve">甲方</w:t>
      </w:r>
      <w:r>
        <w:rPr>
          <w:rFonts w:hint="eastAsia" w:ascii="仿宋" w:hAnsi="仿宋" w:eastAsia="仿宋" w:cs="仿宋"/>
          <w:color w:val="auto"/>
          <w:sz w:val="24"/>
          <w:highlight w:val="none"/>
        </w:rPr>
        <w:t xml:space="preserve">协商装机时间，并在连续工作日内一次性完成装机服务。并提供以下装机服务内容：设备调试、操作培训、现场试用、常见问题解答、现场电话回访等内容。提供方式：专业工程师上门一次性免费完成。</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B.设备终身</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val="en-US" w:eastAsia="zh-CN"/>
        </w:rPr>
        <w:t xml:space="preserve">质保期</w:t>
      </w:r>
      <w:r>
        <w:rPr>
          <w:rFonts w:hint="eastAsia" w:ascii="仿宋" w:hAnsi="仿宋" w:eastAsia="仿宋" w:cs="仿宋"/>
          <w:color w:val="auto"/>
          <w:sz w:val="24"/>
          <w:highlight w:val="none"/>
        </w:rPr>
        <w:t xml:space="preserve">内免费上门维护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在质保期内向采购人提供7*24 小时技术支持与上门现场服务，保证在接到维护电话2小时内响应，并在24小时内恢复设备正常工作。</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w:t>
      </w:r>
      <w:r>
        <w:rPr>
          <w:rFonts w:hint="eastAsia" w:ascii="仿宋" w:hAnsi="仿宋" w:eastAsia="仿宋" w:cs="仿宋"/>
          <w:color w:val="auto"/>
          <w:sz w:val="24"/>
          <w:highlight w:val="none"/>
          <w:lang w:val="en-US" w:eastAsia="zh-CN"/>
        </w:rPr>
        <w:t xml:space="preserve">每月不少于1次</w:t>
      </w:r>
      <w:r>
        <w:rPr>
          <w:rFonts w:hint="eastAsia" w:ascii="仿宋" w:hAnsi="仿宋" w:eastAsia="仿宋" w:cs="仿宋"/>
          <w:color w:val="auto"/>
          <w:sz w:val="24"/>
          <w:highlight w:val="none"/>
          <w:lang w:val="en-US" w:eastAsia="zh-CN"/>
        </w:rPr>
        <w:t xml:space="preserve">上门免费预防性</w:t>
      </w:r>
      <w:r>
        <w:rPr>
          <w:rFonts w:hint="eastAsia" w:ascii="仿宋" w:hAnsi="仿宋" w:eastAsia="仿宋" w:cs="仿宋"/>
          <w:color w:val="auto"/>
          <w:sz w:val="24"/>
          <w:highlight w:val="none"/>
        </w:rPr>
        <w:t xml:space="preserve">维护</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保养</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根据甲方工作要求可增加次数</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期内</w:t>
      </w:r>
      <w:r>
        <w:rPr>
          <w:rFonts w:hint="eastAsia" w:ascii="仿宋" w:hAnsi="仿宋" w:eastAsia="仿宋" w:cs="仿宋"/>
          <w:color w:val="auto"/>
          <w:sz w:val="24"/>
          <w:highlight w:val="none"/>
          <w:lang w:val="en-US" w:eastAsia="zh-CN"/>
        </w:rPr>
        <w:t xml:space="preserve">维修、保养不得</w:t>
      </w:r>
      <w:r>
        <w:rPr>
          <w:rFonts w:hint="eastAsia" w:ascii="仿宋" w:hAnsi="仿宋" w:eastAsia="仿宋" w:cs="仿宋"/>
          <w:color w:val="auto"/>
          <w:sz w:val="24"/>
          <w:highlight w:val="none"/>
        </w:rPr>
        <w:t xml:space="preserve">收取任何费用。</w:t>
      </w:r>
      <w:r>
        <w:rPr>
          <w:rFonts w:hint="eastAsia" w:ascii="仿宋" w:hAnsi="仿宋" w:eastAsia="仿宋" w:cs="仿宋"/>
          <w:color w:val="auto"/>
          <w:sz w:val="24"/>
          <w:highlight w:val="none"/>
          <w:lang w:val="en-US" w:eastAsia="zh-CN"/>
        </w:rPr>
        <w:t xml:space="preserve">免费提供每年不少于1次的仪器校准服务，并出具规范的校准报告。</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D.提供软件免费升级</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如果存在软件升级需求</w:t>
      </w:r>
      <w:r>
        <w:rPr>
          <w:rFonts w:hint="eastAsia" w:ascii="仿宋" w:hAnsi="仿宋" w:eastAsia="仿宋" w:cs="仿宋"/>
          <w:color w:val="auto"/>
          <w:sz w:val="24"/>
          <w:highlight w:val="none"/>
          <w:lang w:eastAsia="zh-CN"/>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E.质保期</w:t>
      </w:r>
      <w:r>
        <w:rPr>
          <w:rFonts w:hint="eastAsia" w:ascii="仿宋" w:hAnsi="仿宋" w:eastAsia="仿宋" w:cs="仿宋"/>
          <w:color w:val="auto"/>
          <w:sz w:val="24"/>
          <w:highlight w:val="none"/>
        </w:rPr>
        <w:t xml:space="preserve">内</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维修期间</w:t>
      </w:r>
      <w:r>
        <w:rPr>
          <w:rFonts w:hint="eastAsia" w:ascii="仿宋" w:hAnsi="仿宋" w:eastAsia="仿宋" w:cs="仿宋"/>
          <w:color w:val="auto"/>
          <w:sz w:val="24"/>
          <w:highlight w:val="none"/>
        </w:rPr>
        <w:t xml:space="preserve">提供备用机</w:t>
      </w:r>
      <w:r>
        <w:rPr>
          <w:rFonts w:hint="eastAsia" w:ascii="仿宋" w:hAnsi="仿宋" w:eastAsia="仿宋" w:cs="仿宋"/>
          <w:color w:val="auto"/>
          <w:sz w:val="24"/>
          <w:highlight w:val="none"/>
          <w:lang w:val="en-US" w:eastAsia="zh-CN"/>
        </w:rPr>
        <w:t xml:space="preserve">（型号性能应不低于原设备）</w:t>
      </w:r>
      <w:r>
        <w:rPr>
          <w:rFonts w:hint="eastAsia" w:ascii="仿宋" w:hAnsi="仿宋" w:eastAsia="仿宋" w:cs="仿宋"/>
          <w:color w:val="auto"/>
          <w:sz w:val="24"/>
          <w:highlight w:val="none"/>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期外维修费用</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免收除零配件及耗材外的一切费用。</w:t>
      </w:r>
      <w:r/>
    </w:p>
    <w:p>
      <w:pPr>
        <w:ind w:left="0" w:right="0" w:firstLine="480"/>
        <w:keepLines w:val="0"/>
        <w:keepNext w:val="0"/>
        <w:pageBreakBefore w:val="0"/>
        <w:spacing w:line="240" w:lineRule="auto"/>
        <w:widowControl w:val="off"/>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8.</w:t>
      </w:r>
      <w:r>
        <w:rPr>
          <w:rFonts w:hint="eastAsia" w:ascii="仿宋" w:hAnsi="仿宋" w:eastAsia="仿宋" w:cs="仿宋"/>
          <w:color w:val="auto"/>
          <w:sz w:val="24"/>
          <w:highlight w:val="none"/>
        </w:rPr>
        <w:t xml:space="preserve">承诺的零配件保证供应时间</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终身。仅收取</w:t>
      </w:r>
      <w:r>
        <w:rPr>
          <w:rFonts w:hint="eastAsia" w:ascii="仿宋" w:hAnsi="仿宋" w:eastAsia="仿宋" w:cs="仿宋"/>
          <w:color w:val="auto"/>
          <w:sz w:val="24"/>
          <w:highlight w:val="none"/>
          <w:lang w:val="en-US" w:eastAsia="zh-CN"/>
        </w:rPr>
        <w:t xml:space="preserve">零配件及耗材的</w:t>
      </w:r>
      <w:r>
        <w:rPr>
          <w:rFonts w:hint="eastAsia" w:ascii="仿宋" w:hAnsi="仿宋" w:eastAsia="仿宋" w:cs="仿宋"/>
          <w:color w:val="auto"/>
          <w:sz w:val="24"/>
          <w:highlight w:val="none"/>
        </w:rPr>
        <w:t xml:space="preserve">成本费用。</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 xml:space="preserve">9.质保期外</w:t>
      </w:r>
      <w:r>
        <w:rPr>
          <w:rFonts w:hint="eastAsia" w:ascii="仿宋" w:hAnsi="仿宋" w:eastAsia="仿宋" w:cs="仿宋"/>
          <w:color w:val="auto"/>
          <w:sz w:val="24"/>
          <w:highlight w:val="none"/>
        </w:rPr>
        <w:t xml:space="preserve">故障响应：7*</w:t>
      </w:r>
      <w:r>
        <w:rPr>
          <w:rFonts w:hint="eastAsia" w:ascii="仿宋" w:hAnsi="仿宋" w:eastAsia="仿宋" w:cs="仿宋"/>
          <w:color w:val="auto"/>
          <w:sz w:val="24"/>
          <w:highlight w:val="none"/>
          <w:lang w:val="en-US" w:eastAsia="zh-CN"/>
        </w:rPr>
        <w:t xml:space="preserve">24</w:t>
      </w:r>
      <w:r>
        <w:rPr>
          <w:rFonts w:hint="eastAsia" w:ascii="仿宋" w:hAnsi="仿宋" w:eastAsia="仿宋" w:cs="仿宋"/>
          <w:color w:val="auto"/>
          <w:sz w:val="24"/>
          <w:highlight w:val="none"/>
        </w:rPr>
        <w:t xml:space="preserve">小时热线咨询</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服务；7*24小时远程服务；保证在接到维护电话2小时内响应</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lang w:val="en-US" w:eastAsia="zh-CN"/>
        </w:rPr>
        <w:t xml:space="preserve">并协助解决问题</w:t>
      </w:r>
      <w:r>
        <w:rPr>
          <w:rFonts w:hint="eastAsia" w:ascii="仿宋" w:hAnsi="仿宋" w:eastAsia="仿宋" w:cs="仿宋"/>
          <w:color w:val="auto"/>
          <w:sz w:val="24"/>
          <w:highlight w:val="none"/>
          <w:lang w:eastAsia="zh-CN"/>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10.</w:t>
      </w:r>
      <w:r>
        <w:rPr>
          <w:rFonts w:hint="eastAsia" w:ascii="仿宋" w:hAnsi="仿宋" w:eastAsia="仿宋" w:cs="仿宋"/>
          <w:color w:val="auto"/>
          <w:sz w:val="24"/>
          <w:highlight w:val="none"/>
        </w:rPr>
        <w:t xml:space="preserve">培训服务：现场培训、专场培训及其它培训服务。</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11.</w:t>
      </w:r>
      <w:r>
        <w:rPr>
          <w:rFonts w:hint="eastAsia" w:ascii="仿宋" w:hAnsi="仿宋" w:eastAsia="仿宋" w:cs="仿宋"/>
          <w:color w:val="auto"/>
          <w:sz w:val="24"/>
          <w:highlight w:val="none"/>
        </w:rPr>
        <w:t xml:space="preserve">下列情况乙方不负责免费</w:t>
      </w:r>
      <w:r>
        <w:rPr>
          <w:rFonts w:hint="eastAsia" w:ascii="仿宋" w:hAnsi="仿宋" w:eastAsia="仿宋" w:cs="仿宋"/>
          <w:color w:val="auto"/>
          <w:sz w:val="24"/>
          <w:highlight w:val="none"/>
          <w:lang w:eastAsia="zh-CN"/>
        </w:rPr>
        <w:t xml:space="preserve">质保</w:t>
      </w:r>
      <w:r>
        <w:rPr>
          <w:rFonts w:hint="eastAsia" w:ascii="仿宋" w:hAnsi="仿宋" w:eastAsia="仿宋" w:cs="仿宋"/>
          <w:color w:val="auto"/>
          <w:sz w:val="24"/>
          <w:highlight w:val="none"/>
        </w:rPr>
        <w:t xml:space="preserve">：</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（1）甲方不按照制造商提供的正确使用方法而导致设备故障损坏；</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（2）甲方擅自改装设备；</w:t>
      </w:r>
      <w:r/>
    </w:p>
    <w:p>
      <w:pPr>
        <w:ind w:left="0" w:right="0" w:firstLine="480"/>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（3）其他因买方人为因素而造成的设备损坏。</w:t>
      </w:r>
      <w:r/>
    </w:p>
    <w:p>
      <w:pPr>
        <w:pStyle w:val="742"/>
        <w:ind w:left="0" w:right="0" w:firstLine="246"/>
        <w:keepLines w:val="0"/>
        <w:keepNext w:val="0"/>
        <w:pageBreakBefore w:val="0"/>
        <w:spacing w:line="240" w:lineRule="auto"/>
        <w:rPr>
          <w:rFonts w:hint="default" w:ascii="仿宋" w:hAnsi="仿宋" w:eastAsia="仿宋" w:cs="仿宋"/>
          <w:color w:val="auto"/>
          <w:spacing w:val="-12"/>
          <w:sz w:val="27"/>
          <w:szCs w:val="27"/>
          <w:highlight w:val="none"/>
          <w:lang w:val="en-US" w:eastAsia="zh-CN" w:bidi="ar-SA"/>
        </w:rPr>
      </w:pPr>
      <w:r>
        <w:rPr>
          <w:rFonts w:hint="default" w:ascii="仿宋" w:hAnsi="仿宋" w:eastAsia="仿宋" w:cs="仿宋"/>
          <w:color w:val="auto"/>
          <w:spacing w:val="-12"/>
          <w:sz w:val="27"/>
          <w:szCs w:val="27"/>
          <w:highlight w:val="none"/>
          <w:lang w:val="en-US" w:eastAsia="zh-CN" w:bidi="ar-SA"/>
        </w:rPr>
      </w:r>
      <w:r/>
    </w:p>
    <w:p>
      <w:pPr>
        <w:jc w:val="center"/>
        <w:spacing w:line="520" w:lineRule="exact"/>
        <w:rPr>
          <w:rFonts w:ascii="宋体" w:hAnsi="宋体"/>
          <w:color w:val="auto"/>
          <w:highlight w:val="none"/>
        </w:rPr>
      </w:pPr>
      <w:r>
        <w:rPr>
          <w:rFonts w:ascii="宋体" w:hAnsi="宋体" w:eastAsia="宋体"/>
          <w:color w:val="auto"/>
          <w:highlight w:val="none"/>
        </w:rPr>
        <w:br w:type="page" w:clear="all"/>
      </w:r>
      <w:r>
        <w:rPr>
          <w:rFonts w:hint="eastAsia" w:ascii="宋体" w:hAnsi="宋体"/>
          <w:b/>
          <w:bCs/>
          <w:color w:val="auto"/>
          <w:sz w:val="30"/>
          <w:szCs w:val="44"/>
          <w:highlight w:val="none"/>
          <w:lang w:val="en-US" w:eastAsia="zh-CN"/>
        </w:rPr>
        <w:t xml:space="preserve">     </w:t>
      </w:r>
      <w:r>
        <w:rPr>
          <w:rFonts w:ascii="宋体" w:hAnsi="宋体"/>
          <w:b/>
          <w:bCs/>
          <w:color w:val="auto"/>
          <w:sz w:val="30"/>
          <w:szCs w:val="44"/>
          <w:highlight w:val="none"/>
        </w:rPr>
        <w:t xml:space="preserve">第六章  采购需求</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一、项目名称</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阿尔茨海默病相关生物标志物检测仪器及试剂采购项目</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color w:val="auto"/>
          <w:sz w:val="24"/>
          <w:szCs w:val="24"/>
          <w:highlight w:val="none"/>
        </w:rPr>
        <w:t xml:space="preserve">二、采购预算</w:t>
      </w:r>
      <w:r>
        <w:rPr>
          <w:rFonts w:hint="eastAsia" w:ascii="宋体" w:hAnsi="宋体" w:eastAsia="宋体" w:cs="宋体"/>
          <w:color w:val="auto"/>
          <w:sz w:val="24"/>
          <w:szCs w:val="24"/>
          <w:highlight w:val="none"/>
        </w:rPr>
        <w:t xml:space="preserve">：</w:t>
      </w:r>
      <w:r>
        <w:rPr>
          <w:rFonts w:hint="eastAsia" w:ascii="宋体" w:hAnsi="宋体" w:cs="宋体"/>
          <w:bCs/>
          <w:color w:val="auto"/>
          <w:sz w:val="24"/>
          <w:szCs w:val="24"/>
          <w:highlight w:val="none"/>
          <w:lang w:val="en-US" w:eastAsia="zh-CN"/>
        </w:rPr>
        <w:t xml:space="preserve">157</w:t>
      </w:r>
      <w:r>
        <w:rPr>
          <w:rFonts w:hint="eastAsia" w:ascii="宋体" w:hAnsi="宋体" w:eastAsia="宋体" w:cs="宋体"/>
          <w:bCs/>
          <w:color w:val="auto"/>
          <w:sz w:val="24"/>
          <w:szCs w:val="24"/>
          <w:highlight w:val="none"/>
        </w:rPr>
        <w:t xml:space="preserve">万元人民币</w:t>
      </w:r>
      <w:r>
        <w:rPr>
          <w:rFonts w:hint="eastAsia" w:ascii="宋体" w:hAnsi="宋体" w:eastAsia="宋体" w:cs="宋体"/>
          <w:bCs/>
          <w:color w:val="auto"/>
          <w:sz w:val="24"/>
          <w:szCs w:val="24"/>
          <w:highlight w:val="none"/>
          <w:lang w:val="en-US" w:eastAsia="zh-CN"/>
        </w:rPr>
        <w:t xml:space="preserve">。</w:t>
      </w:r>
      <w:r/>
    </w:p>
    <w:p>
      <w:pPr>
        <w:spacing w:line="360" w:lineRule="auto"/>
        <w:rPr>
          <w:rFonts w:hint="default" w:ascii="宋体" w:hAnsi="宋体" w:eastAsia="宋体" w:cs="宋体"/>
          <w:bCs/>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三、最高限价：</w:t>
      </w:r>
      <w:r>
        <w:rPr>
          <w:rFonts w:hint="eastAsia" w:ascii="宋体" w:hAnsi="宋体" w:cs="宋体"/>
          <w:bCs/>
          <w:color w:val="auto"/>
          <w:sz w:val="24"/>
          <w:szCs w:val="24"/>
          <w:highlight w:val="none"/>
          <w:lang w:val="en-US" w:eastAsia="zh-CN"/>
        </w:rPr>
        <w:t xml:space="preserve">设备一套单价：50000元，试剂单价76元，超过最高限价的投</w:t>
      </w:r>
      <w:r>
        <w:rPr>
          <w:rFonts w:hint="eastAsia" w:ascii="宋体" w:hAnsi="宋体" w:cs="宋体"/>
          <w:bCs/>
          <w:color w:val="auto"/>
          <w:sz w:val="24"/>
          <w:szCs w:val="24"/>
          <w:highlight w:val="none"/>
          <w:lang w:val="en-US" w:eastAsia="zh-CN"/>
        </w:rPr>
        <w:t xml:space="preserve">标文件不予接受。</w:t>
      </w:r>
      <w:r/>
    </w:p>
    <w:p>
      <w:pPr>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注：报价包括产品价、税金、运费、安装调试、检验、保险、验收等全部费用。</w:t>
      </w:r>
      <w:r>
        <w:rPr>
          <w:rFonts w:hint="eastAsia" w:ascii="宋体" w:hAnsi="宋体" w:eastAsia="宋体" w:cs="宋体"/>
          <w:bCs/>
          <w:color w:val="auto"/>
          <w:sz w:val="24"/>
          <w:szCs w:val="24"/>
          <w:highlight w:val="none"/>
          <w:lang w:eastAsia="zh-CN"/>
        </w:rPr>
        <w:t xml:space="preserve">招标</w:t>
      </w:r>
      <w:r>
        <w:rPr>
          <w:rFonts w:hint="eastAsia" w:ascii="宋体" w:hAnsi="宋体" w:eastAsia="宋体" w:cs="宋体"/>
          <w:bCs/>
          <w:color w:val="auto"/>
          <w:sz w:val="24"/>
          <w:szCs w:val="24"/>
          <w:highlight w:val="none"/>
          <w:lang w:eastAsia="zh-CN"/>
        </w:rPr>
        <w:t xml:space="preserve">人</w:t>
      </w:r>
      <w:r>
        <w:rPr>
          <w:rFonts w:hint="eastAsia" w:ascii="宋体" w:hAnsi="宋体" w:eastAsia="宋体" w:cs="宋体"/>
          <w:bCs/>
          <w:color w:val="auto"/>
          <w:sz w:val="24"/>
          <w:szCs w:val="24"/>
          <w:highlight w:val="none"/>
        </w:rPr>
        <w:t xml:space="preserve">不再支付报价以外的任何费用。</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cs="宋体"/>
          <w:b/>
          <w:bCs w:val="0"/>
          <w:color w:val="auto"/>
          <w:sz w:val="24"/>
          <w:szCs w:val="24"/>
          <w:highlight w:val="none"/>
          <w:lang w:eastAsia="zh-CN"/>
        </w:rPr>
        <w:t xml:space="preserve">四</w:t>
      </w:r>
      <w:r>
        <w:rPr>
          <w:rFonts w:hint="eastAsia" w:ascii="宋体" w:hAnsi="宋体" w:eastAsia="宋体" w:cs="宋体"/>
          <w:b/>
          <w:bCs w:val="0"/>
          <w:color w:val="auto"/>
          <w:sz w:val="24"/>
          <w:szCs w:val="24"/>
          <w:highlight w:val="none"/>
        </w:rPr>
        <w:t xml:space="preserve">、采购</w:t>
      </w:r>
      <w:r>
        <w:rPr>
          <w:rFonts w:hint="eastAsia" w:ascii="宋体" w:hAnsi="宋体" w:eastAsia="宋体" w:cs="宋体"/>
          <w:b/>
          <w:bCs w:val="0"/>
          <w:color w:val="auto"/>
          <w:sz w:val="24"/>
          <w:szCs w:val="24"/>
          <w:highlight w:val="none"/>
          <w:lang w:val="en-US" w:eastAsia="zh-CN"/>
        </w:rPr>
        <w:t xml:space="preserve">数量</w:t>
      </w:r>
      <w:r/>
    </w:p>
    <w:p>
      <w:pPr>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eastAsia="zh-CN"/>
        </w:rPr>
        <w:t xml:space="preserve">仪器数量：</w:t>
      </w:r>
      <w:r>
        <w:rPr>
          <w:rFonts w:hint="eastAsia" w:ascii="宋体" w:hAnsi="宋体" w:eastAsia="宋体" w:cs="宋体"/>
          <w:bCs/>
          <w:color w:val="auto"/>
          <w:sz w:val="24"/>
          <w:szCs w:val="24"/>
          <w:highlight w:val="none"/>
          <w:lang w:val="en-US" w:eastAsia="zh-CN"/>
        </w:rPr>
        <w:t xml:space="preserve">1套</w:t>
      </w:r>
      <w:r/>
    </w:p>
    <w:p>
      <w:pPr>
        <w:spacing w:line="360" w:lineRule="auto"/>
        <w:rPr>
          <w:rFonts w:hint="eastAsia" w:ascii="宋体" w:hAnsi="宋体" w:eastAsia="宋体" w:cs="宋体"/>
          <w:b/>
          <w:bCs w:val="0"/>
          <w:color w:val="auto"/>
          <w:sz w:val="24"/>
          <w:szCs w:val="24"/>
          <w:highlight w:val="none"/>
        </w:rPr>
      </w:pPr>
      <w:r>
        <w:rPr>
          <w:rFonts w:hint="eastAsia" w:ascii="宋体" w:hAnsi="宋体" w:eastAsia="宋体" w:cs="宋体"/>
          <w:b/>
          <w:bCs w:val="0"/>
          <w:color w:val="auto"/>
          <w:sz w:val="24"/>
          <w:szCs w:val="24"/>
          <w:highlight w:val="none"/>
          <w:lang w:val="en-US" w:eastAsia="zh-CN"/>
        </w:rPr>
        <w:t xml:space="preserve">试剂：人β淀粉样蛋白 1-42、人磷酸化 Tau 181 蛋白共20000</w:t>
      </w:r>
      <w:r>
        <w:rPr>
          <w:rFonts w:hint="eastAsia" w:ascii="宋体" w:hAnsi="宋体" w:cs="宋体"/>
          <w:b/>
          <w:bCs w:val="0"/>
          <w:color w:val="auto"/>
          <w:sz w:val="24"/>
          <w:szCs w:val="24"/>
          <w:highlight w:val="none"/>
          <w:lang w:val="en-US" w:eastAsia="zh-CN"/>
        </w:rPr>
        <w:t xml:space="preserve">测试试剂</w:t>
      </w:r>
      <w:r>
        <w:rPr>
          <w:rFonts w:hint="eastAsia" w:ascii="宋体" w:hAnsi="宋体" w:eastAsia="宋体" w:cs="宋体"/>
          <w:b/>
          <w:bCs w:val="0"/>
          <w:color w:val="auto"/>
          <w:sz w:val="24"/>
          <w:szCs w:val="24"/>
          <w:highlight w:val="none"/>
          <w:lang w:val="en-US" w:eastAsia="zh-CN"/>
        </w:rPr>
        <w:t xml:space="preserve">（暂定每种各10000</w:t>
      </w:r>
      <w:r>
        <w:rPr>
          <w:rFonts w:hint="eastAsia" w:ascii="宋体" w:hAnsi="宋体" w:cs="宋体"/>
          <w:b/>
          <w:bCs w:val="0"/>
          <w:color w:val="auto"/>
          <w:sz w:val="24"/>
          <w:szCs w:val="24"/>
          <w:highlight w:val="none"/>
          <w:lang w:val="en-US" w:eastAsia="zh-CN"/>
        </w:rPr>
        <w:t xml:space="preserve">测试试剂</w:t>
      </w:r>
      <w:r>
        <w:rPr>
          <w:rFonts w:hint="eastAsia" w:ascii="宋体" w:hAnsi="宋体" w:eastAsia="宋体" w:cs="宋体"/>
          <w:b/>
          <w:bCs w:val="0"/>
          <w:color w:val="auto"/>
          <w:sz w:val="24"/>
          <w:szCs w:val="24"/>
          <w:highlight w:val="none"/>
          <w:lang w:val="en-US" w:eastAsia="zh-CN"/>
        </w:rPr>
        <w:t xml:space="preserve">，最终以实际需要按投标单价采购。）</w:t>
      </w:r>
      <w:r/>
    </w:p>
    <w:p>
      <w:pPr>
        <w:spacing w:line="360" w:lineRule="auto"/>
        <w:rPr>
          <w:rFonts w:hint="eastAsia" w:ascii="宋体" w:hAnsi="宋体" w:eastAsia="宋体" w:cs="宋体"/>
          <w:b/>
          <w:bCs w:val="0"/>
          <w:color w:val="auto"/>
          <w:sz w:val="24"/>
          <w:szCs w:val="24"/>
          <w:highlight w:val="none"/>
          <w:lang w:val="en-US" w:eastAsia="zh-CN"/>
        </w:rPr>
      </w:pPr>
      <w:r/>
      <w:bookmarkStart w:id="19" w:name="_Hlk129285686"/>
      <w:r/>
      <w:bookmarkStart w:id="20" w:name="_Toc151297493"/>
      <w:r/>
      <w:bookmarkStart w:id="21" w:name="_Toc132612676"/>
      <w:r/>
      <w:bookmarkStart w:id="22" w:name="_Toc132612086"/>
      <w:r>
        <w:rPr>
          <w:rFonts w:hint="eastAsia" w:ascii="宋体" w:hAnsi="宋体" w:cs="宋体"/>
          <w:b/>
          <w:bCs w:val="0"/>
          <w:color w:val="auto"/>
          <w:sz w:val="24"/>
          <w:szCs w:val="24"/>
          <w:highlight w:val="none"/>
          <w:lang w:val="en-US" w:eastAsia="zh-CN"/>
        </w:rPr>
        <w:t xml:space="preserve">五</w:t>
      </w:r>
      <w:r>
        <w:rPr>
          <w:rFonts w:hint="eastAsia" w:ascii="宋体" w:hAnsi="宋体" w:eastAsia="宋体" w:cs="宋体"/>
          <w:b/>
          <w:bCs w:val="0"/>
          <w:color w:val="auto"/>
          <w:sz w:val="24"/>
          <w:szCs w:val="24"/>
          <w:highlight w:val="none"/>
          <w:lang w:val="en-US" w:eastAsia="zh-CN"/>
        </w:rPr>
        <w:t xml:space="preserve">、相关参数</w:t>
      </w:r>
      <w:r/>
    </w:p>
    <w:p>
      <w:p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仪器参数</w:t>
      </w:r>
      <w:r/>
    </w:p>
    <w:p>
      <w:pPr>
        <w:pStyle w:val="878"/>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原理</w:t>
      </w:r>
      <w:r>
        <w:rPr>
          <w:rFonts w:hint="eastAsia" w:ascii="宋体" w:hAnsi="宋体" w:eastAsia="宋体" w:cs="宋体"/>
          <w:b w:val="0"/>
          <w:bCs/>
          <w:color w:val="auto"/>
          <w:sz w:val="24"/>
          <w:szCs w:val="24"/>
          <w:highlight w:val="none"/>
          <w:lang w:val="en-US" w:eastAsia="zh-CN"/>
        </w:rPr>
        <w:t xml:space="preserve">性能</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全自动单分子/全自动化学发光/全自动荧光免疫（具备二类医疗器械注册证）</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检测项目：人β淀粉样蛋白 1-42、人磷酸化 Tau 181 蛋白</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样本类型：血液</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检测</w:t>
      </w:r>
      <w:r>
        <w:rPr>
          <w:rFonts w:hint="eastAsia" w:ascii="宋体" w:hAnsi="宋体" w:eastAsia="宋体" w:cs="宋体"/>
          <w:b w:val="0"/>
          <w:bCs/>
          <w:color w:val="auto"/>
          <w:sz w:val="24"/>
          <w:szCs w:val="24"/>
          <w:highlight w:val="none"/>
          <w:lang w:val="en-US" w:eastAsia="zh-CN"/>
        </w:rPr>
        <w:t xml:space="preserve">通量</w:t>
      </w: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≥75 T/H</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软件连接: 支持LIS、HIS系统</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电源: 220V-240V</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产地: 中国</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仪器数量：</w:t>
      </w:r>
      <w:r>
        <w:rPr>
          <w:rFonts w:hint="eastAsia" w:ascii="宋体" w:hAnsi="宋体" w:eastAsia="宋体" w:cs="宋体"/>
          <w:color w:val="auto"/>
          <w:sz w:val="24"/>
          <w:szCs w:val="24"/>
          <w:highlight w:val="none"/>
          <w:lang w:val="en-US" w:eastAsia="zh-CN"/>
        </w:rPr>
        <w:t xml:space="preserve">1台/套</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9.要求仪器性能稳定、故障率低</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10.仪器生产日期≤3个月</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11.配</w:t>
      </w:r>
      <w:r>
        <w:rPr>
          <w:rFonts w:hint="eastAsia" w:ascii="宋体" w:hAnsi="宋体" w:eastAsia="宋体" w:cs="宋体"/>
          <w:color w:val="auto"/>
          <w:sz w:val="24"/>
          <w:szCs w:val="24"/>
          <w:highlight w:val="none"/>
          <w:lang w:val="en-US" w:eastAsia="zh-CN"/>
        </w:rPr>
        <w:t xml:space="preserve">备工作站级别电脑 2台、报告打印机1台、与仪器适配的UPS一台</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12.提供对接LIS系统，报价包括LIS接口费</w:t>
      </w:r>
      <w:r/>
    </w:p>
    <w:p>
      <w:pPr>
        <w:pStyle w:val="878"/>
        <w:numPr>
          <w:ilvl w:val="0"/>
          <w:numId w:val="0"/>
        </w:numPr>
        <w:ind w:left="708" w:hanging="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13.质保期：质保期从设备验收合格之日起计算，质保期为XX年</w:t>
      </w: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不低于5年，如设备铭牌标注使用期高于质保期按设备铭牌标注使用期为准</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。在质保期内，中标供应商必须免费提供生产厂商的故障检查、维修、配件更换及日常维护等服务。（详见承诺书）</w:t>
      </w:r>
      <w:r/>
    </w:p>
    <w:p>
      <w:pPr>
        <w:pStyle w:val="878"/>
        <w:numPr>
          <w:ilvl w:val="0"/>
          <w:numId w:val="0"/>
        </w:numPr>
        <w:ind w:left="708" w:hanging="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14.维护响应：7*24小时电话咨询保修服务；7*24小时远程服务；需工程师现场维修的故障，12小时内到达现场。</w:t>
      </w:r>
      <w:r/>
    </w:p>
    <w:p>
      <w:pPr>
        <w:pStyle w:val="878"/>
        <w:numPr>
          <w:ilvl w:val="0"/>
          <w:numId w:val="0"/>
        </w:numPr>
        <w:ind w:left="708" w:hanging="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15.培训：制造商对操作人员进行仪器基本操作和维护知识进行免费的培训，使相关人员能独立上机进行日常工作操作和数据处理</w:t>
      </w:r>
      <w:r>
        <w:rPr>
          <w:rFonts w:hint="eastAsia" w:ascii="宋体" w:hAnsi="宋体" w:cs="宋体"/>
          <w:color w:val="auto"/>
          <w:sz w:val="24"/>
          <w:szCs w:val="24"/>
          <w:highlight w:val="none"/>
          <w:lang w:val="en-US" w:eastAsia="zh-CN"/>
        </w:rPr>
        <w:t xml:space="preserve">。</w:t>
      </w:r>
      <w:r/>
    </w:p>
    <w:p>
      <w:pPr>
        <w:pStyle w:val="878"/>
        <w:numPr>
          <w:ilvl w:val="0"/>
          <w:numId w:val="0"/>
        </w:numPr>
        <w:ind w:firstLine="24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16.免费提供每年1次的仪器校准服务，并出具规范的校准报告。</w:t>
      </w:r>
      <w:r/>
    </w:p>
    <w:p>
      <w:pPr>
        <w:pStyle w:val="878"/>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试剂参数</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1.检测项目：人β淀粉样蛋白 1-42、人磷酸化 Tau 181 蛋白（医疗器械注册证）</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★2.检测方法：全自动单分子/全自动化学发光/全自动荧光免疫</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3.试剂盒必须具有并提供医疗器械注册证、生产许可证、经营许可证。</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4.样本类型：血液</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★5.检测试剂能在“江苏省药品（医用耗材）阳光采购和综合监管平台”上进行采购，且中标价格与医院采购平台价格需一致。</w:t>
      </w:r>
      <w:r>
        <w:rPr>
          <w:rFonts w:hint="eastAsia" w:ascii="宋体" w:hAnsi="宋体" w:eastAsia="宋体" w:cs="宋体"/>
          <w:color w:val="auto"/>
          <w:sz w:val="24"/>
          <w:szCs w:val="24"/>
          <w:highlight w:val="none"/>
          <w:lang w:val="en-US" w:eastAsia="zh-CN"/>
        </w:rPr>
        <w:t xml:space="preserve">（详见承诺书）</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6.定标及质控类型*：试剂配套校准品和两水平质控品</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7.有效期：未开封试剂2-8℃避光条件下有效期不短于12个月，开封试剂2-8℃避光条件下不短于4周。</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8.重复性：CV≤10%</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9.批间差：CV≤15%</w:t>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10.校准周期: ≥28天</w:t>
      </w:r>
      <w:r/>
    </w:p>
    <w:p>
      <w:pPr>
        <w:pStyle w:val="878"/>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六、</w:t>
      </w:r>
      <w:bookmarkEnd w:id="19"/>
      <w:r>
        <w:rPr>
          <w:rFonts w:hint="eastAsia" w:ascii="宋体" w:hAnsi="宋体" w:eastAsia="宋体" w:cs="宋体"/>
          <w:b/>
          <w:bCs w:val="0"/>
          <w:color w:val="auto"/>
          <w:sz w:val="24"/>
          <w:szCs w:val="24"/>
          <w:highlight w:val="none"/>
          <w:lang w:val="en-US" w:eastAsia="zh-CN"/>
        </w:rPr>
        <w:t xml:space="preserve">交货进度</w:t>
      </w:r>
      <w:bookmarkEnd w:id="20"/>
      <w:r/>
      <w:bookmarkEnd w:id="21"/>
      <w:r/>
      <w:bookmarkEnd w:id="22"/>
      <w:r/>
      <w:r/>
    </w:p>
    <w:p>
      <w:pPr>
        <w:pStyle w:val="878"/>
        <w:numPr>
          <w:ilvl w:val="0"/>
          <w:numId w:val="0"/>
        </w:numPr>
        <w:ind w:firstLine="24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w:t>
      </w:r>
      <w:bookmarkStart w:id="23" w:name="_Hlk129284640"/>
      <w:r>
        <w:rPr>
          <w:rFonts w:hint="eastAsia" w:ascii="宋体" w:hAnsi="宋体" w:eastAsia="宋体" w:cs="宋体"/>
          <w:b w:val="0"/>
          <w:bCs/>
          <w:color w:val="auto"/>
          <w:sz w:val="24"/>
          <w:szCs w:val="24"/>
          <w:highlight w:val="none"/>
          <w:lang w:val="en-US" w:eastAsia="zh-CN"/>
        </w:rPr>
        <w:t xml:space="preserve">、</w:t>
      </w:r>
      <w:bookmarkEnd w:id="23"/>
      <w:r>
        <w:rPr>
          <w:rFonts w:hint="eastAsia" w:ascii="宋体" w:hAnsi="宋体" w:eastAsia="宋体" w:cs="宋体"/>
          <w:b w:val="0"/>
          <w:bCs/>
          <w:color w:val="auto"/>
          <w:sz w:val="24"/>
          <w:szCs w:val="24"/>
          <w:highlight w:val="none"/>
          <w:lang w:val="en-US" w:eastAsia="zh-CN"/>
        </w:rPr>
        <w:t xml:space="preserve">交货时间：本合同签订后7日内，乙方将设备送货至甲方指定地点；开箱查验合格后20天内安装完毕。</w:t>
      </w:r>
      <w:r>
        <w:rPr>
          <w:rFonts w:hint="eastAsia" w:ascii="宋体" w:hAnsi="宋体" w:cs="宋体"/>
          <w:b w:val="0"/>
          <w:bCs/>
          <w:color w:val="auto"/>
          <w:sz w:val="24"/>
          <w:szCs w:val="24"/>
          <w:highlight w:val="none"/>
          <w:lang w:val="en-US" w:eastAsia="zh-CN"/>
        </w:rPr>
        <w:t xml:space="preserve">试剂：</w:t>
      </w:r>
      <w:r>
        <w:rPr>
          <w:rFonts w:hint="eastAsia" w:ascii="宋体" w:hAnsi="宋体" w:eastAsia="宋体" w:cs="宋体"/>
          <w:b w:val="0"/>
          <w:bCs/>
          <w:color w:val="auto"/>
          <w:sz w:val="24"/>
          <w:szCs w:val="24"/>
          <w:highlight w:val="none"/>
          <w:lang w:val="en-US" w:eastAsia="zh-CN"/>
        </w:rPr>
        <w:t xml:space="preserve">甲方发出采购计划，乙方接到计划15日内提供相关货物（试剂）</w:t>
      </w:r>
      <w:r/>
    </w:p>
    <w:p>
      <w:pPr>
        <w:pStyle w:val="878"/>
        <w:numPr>
          <w:ilvl w:val="0"/>
          <w:numId w:val="0"/>
        </w:numP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甲方有权根据实际需求，要求乙方分批供货，具体批次及每批供货时间、数量以甲方书面通知为准。</w:t>
      </w:r>
      <w:r/>
    </w:p>
    <w:p>
      <w:pPr>
        <w:pStyle w:val="878"/>
        <w:numPr>
          <w:ilvl w:val="0"/>
          <w:numId w:val="0"/>
        </w:numPr>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七、项目实施要求</w:t>
      </w:r>
      <w:r/>
    </w:p>
    <w:p>
      <w:pPr>
        <w:pStyle w:val="878"/>
        <w:numPr>
          <w:ilvl w:val="0"/>
          <w:numId w:val="0"/>
        </w:numPr>
        <w:ind w:firstLine="240"/>
        <w:spacing w:line="360" w:lineRule="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1、中标人提供所投产品必须是全新、合格产品，符合采购人需求，完全符合国家规定的质量标准、厂方的标准以及招标文</w:t>
      </w:r>
      <w:r>
        <w:rPr>
          <w:rFonts w:hint="eastAsia" w:ascii="宋体" w:hAnsi="宋体" w:eastAsia="宋体" w:cs="宋体"/>
          <w:color w:val="auto"/>
          <w:sz w:val="24"/>
          <w:szCs w:val="24"/>
          <w:highlight w:val="none"/>
        </w:rPr>
        <w:t xml:space="preserve">件对所投产品的标准要求。设备到达安装现场（具体以采购人指定地点为准）后，中标人应提供详细发货清单，由中标人和采购人共同验货、检查货物数量。如果货物质量或技术规格与合同不符，或货物有明显损坏，中标人必须更换，采购人有权提出索赔。验货合格后，双方共同签署设备合格证明。</w:t>
      </w:r>
      <w:r/>
    </w:p>
    <w:p>
      <w:pPr>
        <w:ind w:right="-3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2、验收中发现设备达不到验收标准或合同规定的性能指标，中标人必须更换，并且赔偿由此给采购人造成的损失。</w:t>
      </w:r>
      <w:r/>
    </w:p>
    <w:p>
      <w:pPr>
        <w:ind w:right="-3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、中标人应服从采购人的管理，保证产品及人身安全，只能在项目实施现场操作，不得进入采购人其他场所，不得损坏采购人财物，如有损失由中标人照价赔偿。</w:t>
      </w:r>
      <w:r/>
    </w:p>
    <w:p>
      <w:pPr>
        <w:ind w:right="-344"/>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、投标人所投设备、安装附件及零部件必须是厂家原装配置。</w:t>
      </w:r>
      <w:r/>
    </w:p>
    <w:p>
      <w:pPr>
        <w:pStyle w:val="744"/>
        <w:numPr>
          <w:ilvl w:val="0"/>
          <w:numId w:val="6"/>
        </w:numPr>
        <w:ind w:left="0" w:firstLine="241"/>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其他要求：</w:t>
      </w:r>
      <w:r/>
    </w:p>
    <w:p>
      <w:pPr>
        <w:rPr>
          <w:rFonts w:ascii="宋体" w:hAnsi="宋体" w:eastAsia="宋体"/>
          <w:color w:val="auto"/>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见招标文件第五章《拟签订的合同文本》。</w:t>
      </w:r>
      <w:r>
        <w:rPr>
          <w:rFonts w:ascii="宋体" w:hAnsi="宋体" w:eastAsia="宋体"/>
          <w:color w:val="auto"/>
          <w:highlight w:val="none"/>
        </w:rPr>
        <w:br w:type="page" w:clear="all"/>
      </w:r>
      <w:r/>
    </w:p>
    <w:p>
      <w:pPr>
        <w:rPr>
          <w:rFonts w:ascii="宋体" w:hAnsi="宋体"/>
          <w:color w:val="auto"/>
          <w:sz w:val="32"/>
          <w:szCs w:val="32"/>
          <w:highlight w:val="none"/>
        </w:rPr>
      </w:pPr>
      <w:r>
        <w:rPr>
          <w:rFonts w:hint="default" w:ascii="宋体" w:hAnsi="宋体" w:eastAsia="宋体" w:cs="Times New Roman"/>
          <w:b/>
          <w:bCs/>
          <w:color w:val="auto"/>
          <w:sz w:val="32"/>
          <w:szCs w:val="32"/>
          <w:highlight w:val="none"/>
          <w:lang w:val="en-US" w:eastAsia="zh-CN" w:bidi="ar-SA"/>
        </w:rPr>
        <w:t xml:space="preserve">第七章  投标文件相关格式</w:t>
      </w:r>
      <w:bookmarkEnd w:id="17"/>
      <w:r/>
      <w:bookmarkEnd w:id="18"/>
      <w:r/>
      <w:r/>
    </w:p>
    <w:p>
      <w:pPr>
        <w:pStyle w:val="771"/>
        <w:ind w:firstLine="64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一、投标函</w:t>
      </w:r>
      <w:r/>
    </w:p>
    <w:p>
      <w:pPr>
        <w:pStyle w:val="771"/>
        <w:keepLines w:val="0"/>
        <w:keepNext w:val="0"/>
        <w:pageBreakBefore w:val="0"/>
        <w:spacing w:line="480" w:lineRule="exact"/>
        <w:rPr>
          <w:rFonts w:hint="eastAsia" w:ascii="宋体" w:hAnsi="宋体" w:eastAsia="宋体"/>
          <w:color w:val="auto"/>
          <w:sz w:val="28"/>
          <w:szCs w:val="28"/>
          <w:highlight w:val="none"/>
          <w:lang w:eastAsia="zh-CN"/>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eastAsia="zh-CN"/>
        </w:rPr>
        <w:t xml:space="preserve">江苏富邦工程造价咨询有限公司</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根据</w:t>
      </w:r>
      <w:r>
        <w:rPr>
          <w:rFonts w:ascii="宋体" w:hAnsi="宋体"/>
          <w:color w:val="auto"/>
          <w:sz w:val="28"/>
          <w:szCs w:val="28"/>
          <w:highlight w:val="none"/>
          <w:u w:val="single"/>
        </w:rPr>
        <w:t xml:space="preserve">          </w:t>
      </w:r>
      <w:r>
        <w:rPr>
          <w:rFonts w:ascii="宋体" w:hAnsi="宋体"/>
          <w:color w:val="auto"/>
          <w:sz w:val="28"/>
          <w:szCs w:val="28"/>
          <w:highlight w:val="none"/>
        </w:rPr>
        <w:t xml:space="preserve">项目</w:t>
      </w:r>
      <w:r>
        <w:rPr>
          <w:rFonts w:hint="eastAsia" w:ascii="宋体" w:hAnsi="宋体"/>
          <w:color w:val="auto"/>
          <w:sz w:val="28"/>
          <w:szCs w:val="28"/>
          <w:highlight w:val="none"/>
          <w:lang w:val="en-US" w:eastAsia="zh-CN"/>
        </w:rPr>
        <w:t xml:space="preserve">名称</w:t>
      </w: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JSZC-320300-JSFB-G2026-0013</w:t>
      </w:r>
      <w:r>
        <w:rPr>
          <w:rFonts w:ascii="宋体" w:hAnsi="宋体"/>
          <w:color w:val="auto"/>
          <w:sz w:val="28"/>
          <w:szCs w:val="28"/>
          <w:highlight w:val="none"/>
        </w:rPr>
        <w:t xml:space="preserve">]招标文件，</w:t>
      </w:r>
      <w:r>
        <w:rPr>
          <w:rFonts w:ascii="宋体" w:hAnsi="宋体"/>
          <w:color w:val="auto"/>
          <w:sz w:val="28"/>
          <w:szCs w:val="28"/>
          <w:highlight w:val="none"/>
          <w:u w:val="single"/>
        </w:rPr>
        <w:t xml:space="preserve">         </w:t>
      </w:r>
      <w:r>
        <w:rPr>
          <w:rFonts w:ascii="宋体" w:hAnsi="宋体"/>
          <w:color w:val="auto"/>
          <w:sz w:val="28"/>
          <w:szCs w:val="28"/>
          <w:highlight w:val="none"/>
        </w:rPr>
        <w:t xml:space="preserve">(姓名)代表我方</w:t>
      </w:r>
      <w:r>
        <w:rPr>
          <w:rFonts w:ascii="宋体" w:hAnsi="宋体"/>
          <w:color w:val="auto"/>
          <w:sz w:val="28"/>
          <w:szCs w:val="28"/>
          <w:highlight w:val="none"/>
          <w:u w:val="single"/>
        </w:rPr>
        <w:t xml:space="preserve">           </w:t>
      </w:r>
      <w:r>
        <w:rPr>
          <w:rFonts w:ascii="宋体" w:hAnsi="宋体"/>
          <w:color w:val="auto"/>
          <w:sz w:val="28"/>
          <w:szCs w:val="28"/>
          <w:highlight w:val="none"/>
        </w:rPr>
        <w:t xml:space="preserve">（投标人的名称）全权处理本次投标的有关事宜。</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据此函，投标人承诺并同意如下： </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1.投标人唯一投标报价见《开标一览表》。</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2.投标人将按招标文件的规定履行合同责任和义务。</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3.投标人已详细审查全部招标文件，包括第[插入编号] [补遗书][如果有的话]。投标人完全理解并同意放弃对这方面有不明及误解的权力。</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4.投标有效期为开标之日后90天。</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5.投标人同意提供按照贵方可能要求的与其投标有关的一切数据或资料，完全理解贵方不一定接受最低价的投标或收到的任何投标。</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6.投标人同意在授予合同后，按照有关规定支付公证费(如有)。</w:t>
      </w:r>
      <w:r/>
    </w:p>
    <w:p>
      <w:pPr>
        <w:pStyle w:val="771"/>
        <w:ind w:right="29"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7.</w:t>
      </w:r>
      <w:r>
        <w:rPr>
          <w:rFonts w:hint="eastAsia" w:ascii="宋体" w:hAnsi="宋体"/>
          <w:color w:val="auto"/>
          <w:sz w:val="28"/>
          <w:szCs w:val="28"/>
          <w:highlight w:val="none"/>
          <w:lang w:eastAsia="zh-CN"/>
        </w:rPr>
        <w:t xml:space="preserve">江苏富邦工程造价咨询有限公司</w:t>
      </w:r>
      <w:r>
        <w:rPr>
          <w:rFonts w:ascii="宋体" w:hAnsi="宋体"/>
          <w:color w:val="auto"/>
          <w:sz w:val="28"/>
          <w:szCs w:val="28"/>
          <w:highlight w:val="none"/>
        </w:rPr>
        <w:t xml:space="preserve">有权将我单位本项目的《开标一览表》和《分项价格表》予以公示，公示的方式由</w:t>
      </w:r>
      <w:r>
        <w:rPr>
          <w:rFonts w:hint="eastAsia" w:ascii="宋体" w:hAnsi="宋体"/>
          <w:color w:val="auto"/>
          <w:sz w:val="28"/>
          <w:szCs w:val="28"/>
          <w:highlight w:val="none"/>
          <w:lang w:eastAsia="zh-CN"/>
        </w:rPr>
        <w:t xml:space="preserve">江苏富邦工程造价咨询有限公司</w:t>
      </w:r>
      <w:r>
        <w:rPr>
          <w:rFonts w:ascii="宋体" w:hAnsi="宋体"/>
          <w:color w:val="auto"/>
          <w:sz w:val="28"/>
          <w:szCs w:val="28"/>
          <w:highlight w:val="none"/>
        </w:rPr>
        <w:t xml:space="preserve">确定。</w:t>
      </w:r>
      <w:r/>
    </w:p>
    <w:p>
      <w:pPr>
        <w:pStyle w:val="771"/>
        <w:ind w:right="29"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8.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9.与本投标有关的一切正式往来信函请寄：</w:t>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地址： </w:t>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电话： </w:t>
      </w:r>
      <w:r/>
    </w:p>
    <w:p>
      <w:pPr>
        <w:pStyle w:val="771"/>
        <w:ind w:firstLine="12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移动电话：</w:t>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传真： </w:t>
      </w:r>
      <w:r/>
    </w:p>
    <w:p>
      <w:pPr>
        <w:pStyle w:val="771"/>
        <w:ind w:firstLine="27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  </w:t>
      </w:r>
      <w:r/>
    </w:p>
    <w:p>
      <w:pPr>
        <w:pStyle w:val="771"/>
        <w:ind w:firstLine="4500"/>
        <w:keepLines w:val="0"/>
        <w:keepNext w:val="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日期：   年  月  日</w:t>
      </w:r>
      <w:r>
        <w:rPr>
          <w:rFonts w:ascii="宋体" w:hAnsi="宋体"/>
          <w:color w:val="auto"/>
          <w:sz w:val="32"/>
          <w:szCs w:val="32"/>
          <w:highlight w:val="none"/>
        </w:rPr>
        <w:br w:type="page" w:clear="all"/>
      </w:r>
      <w:r/>
    </w:p>
    <w:p>
      <w:pPr>
        <w:pStyle w:val="771"/>
        <w:ind w:firstLine="64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二、开标一览表</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28"/>
          <w:szCs w:val="28"/>
          <w:highlight w:val="none"/>
          <w:u w:val="single"/>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 </w:t>
      </w:r>
      <w:r/>
    </w:p>
    <w:p>
      <w:pPr>
        <w:pStyle w:val="771"/>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JSZC-320300-JSFB-G2026-0013</w:t>
      </w:r>
      <w:r/>
    </w:p>
    <w:p>
      <w:pPr>
        <w:pStyle w:val="771"/>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货币单位：人民币元</w:t>
      </w:r>
      <w:r/>
    </w:p>
    <w:p>
      <w:pPr>
        <w:pStyle w:val="771"/>
        <w:jc w:val="center"/>
        <w:keepLines w:val="0"/>
        <w:keepNext w:val="0"/>
        <w:pageBreakBefore w:val="0"/>
        <w:spacing w:line="480" w:lineRule="exact"/>
        <w:rPr>
          <w:rFonts w:hint="eastAsia" w:ascii="宋体" w:hAnsi="宋体"/>
          <w:color w:val="auto"/>
          <w:sz w:val="28"/>
          <w:szCs w:val="28"/>
          <w:highlight w:val="none"/>
        </w:rPr>
      </w:pPr>
      <w:r>
        <w:rPr>
          <w:rFonts w:hint="eastAsia" w:ascii="宋体" w:hAnsi="宋体"/>
          <w:color w:val="auto"/>
          <w:sz w:val="28"/>
          <w:szCs w:val="28"/>
          <w:highlight w:val="none"/>
        </w:rPr>
      </w:r>
      <w:r/>
    </w:p>
    <w:p>
      <w:pPr>
        <w:pStyle w:val="771"/>
        <w:jc w:val="center"/>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详见苏采云系统中的格式。</w:t>
      </w:r>
      <w:r/>
    </w:p>
    <w:p>
      <w:pPr>
        <w:pStyle w:val="771"/>
        <w:ind w:firstLine="276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3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950"/>
        <w:keepLines w:val="0"/>
        <w:keepNext w:val="0"/>
        <w:pageBreakBefore w:val="0"/>
        <w:spacing w:line="480" w:lineRule="exact"/>
        <w:rPr>
          <w:rFonts w:ascii="宋体" w:hAnsi="宋体"/>
          <w:color w:val="auto"/>
          <w:sz w:val="30"/>
          <w:szCs w:val="30"/>
          <w:highlight w:val="none"/>
        </w:rPr>
      </w:pPr>
      <w:r>
        <w:rPr>
          <w:rFonts w:ascii="宋体" w:hAnsi="宋体"/>
          <w:color w:val="auto"/>
          <w:sz w:val="28"/>
          <w:szCs w:val="28"/>
          <w:highlight w:val="none"/>
        </w:rPr>
        <w:t xml:space="preserve">日期：   年  月  日</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p>
    <w:p>
      <w:pPr>
        <w:pStyle w:val="771"/>
        <w:ind w:firstLine="60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三、分项价格表</w:t>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  </w:t>
      </w:r>
      <w:r/>
    </w:p>
    <w:p>
      <w:pPr>
        <w:pStyle w:val="771"/>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JSZC-320300-JSFB-G2026-0013</w:t>
      </w:r>
      <w:r/>
    </w:p>
    <w:p>
      <w:pPr>
        <w:pStyle w:val="771"/>
        <w:ind w:firstLine="600"/>
        <w:jc w:val="center"/>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lang w:val="en-US" w:eastAsia="zh-CN"/>
        </w:rPr>
        <w:t xml:space="preserve">                            </w:t>
      </w:r>
      <w:r>
        <w:rPr>
          <w:rFonts w:ascii="宋体" w:hAnsi="宋体"/>
          <w:color w:val="auto"/>
          <w:sz w:val="28"/>
          <w:szCs w:val="28"/>
          <w:highlight w:val="none"/>
        </w:rPr>
        <w:t xml:space="preserve">货币单位：人民币元</w:t>
      </w:r>
      <w:r/>
    </w:p>
    <w:tbl>
      <w:tblPr>
        <w:tblStyle w:val="738"/>
        <w:tblW w:w="9215" w:type="dxa"/>
        <w:tblInd w:w="-318" w:type="dxa"/>
        <w:tblLayout w:type="fixed"/>
        <w:tblCellMar>
          <w:left w:w="108" w:type="dxa"/>
          <w:top w:w="0" w:type="dxa"/>
          <w:right w:w="108" w:type="dxa"/>
          <w:bottom w:w="0" w:type="dxa"/>
        </w:tblCellMar>
        <w:tblLook w:val="04A0" w:firstRow="1" w:lastRow="0" w:firstColumn="1" w:lastColumn="0" w:noHBand="0" w:noVBand="1"/>
      </w:tblPr>
      <w:tblGrid>
        <w:gridCol w:w="710"/>
        <w:gridCol w:w="874"/>
        <w:gridCol w:w="1276"/>
        <w:gridCol w:w="1394"/>
        <w:gridCol w:w="2551"/>
        <w:gridCol w:w="851"/>
        <w:gridCol w:w="708"/>
        <w:gridCol w:w="851"/>
      </w:tblGrid>
      <w:tr>
        <w:trPr>
          <w:trHeight w:val="1417"/>
          <w:tblHeader/>
        </w:trPr>
        <w:tc>
          <w:tcPr>
            <w:shd w:val="clear" w:color="auto" w:fill="auto"/>
            <w:tcBorders>
              <w:top w:val="single" w:color="000000" w:sz="8"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shd w:val="clear" w:color="auto" w:fill="auto"/>
            <w:tcBorders>
              <w:top w:val="single" w:color="000000" w:sz="8"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shd w:val="clear" w:color="auto" w:fill="auto"/>
            <w:tcBorders>
              <w:top w:val="single" w:color="000000" w:sz="8"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品牌、规格、型号</w:t>
            </w:r>
            <w:r/>
          </w:p>
        </w:tc>
        <w:tc>
          <w:tcPr>
            <w:shd w:val="clear" w:color="auto" w:fill="auto"/>
            <w:tcBorders>
              <w:top w:val="single" w:color="000000" w:sz="8"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产品制造企业名称（全称）及售后联系电话</w:t>
            </w:r>
            <w:r/>
          </w:p>
        </w:tc>
        <w:tc>
          <w:tcPr>
            <w:shd w:val="clear" w:color="auto" w:fill="auto"/>
            <w:tcBorders>
              <w:top w:val="single" w:color="000000" w:sz="8"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产品制造企业的划分（大型、中型、小型、微型、监狱企业、享受政府采购支持政策的残疾人福利性单位）</w:t>
            </w:r>
            <w:r/>
          </w:p>
        </w:tc>
        <w:tc>
          <w:tcPr>
            <w:shd w:val="clear" w:color="auto" w:fill="auto"/>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shd w:val="clear" w:color="auto" w:fill="auto"/>
            <w:tcBorders>
              <w:top w:val="single" w:color="000000" w:sz="8"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单价</w:t>
            </w:r>
            <w:r/>
          </w:p>
        </w:tc>
        <w:tc>
          <w:tcPr>
            <w:shd w:val="clear" w:color="auto" w:fill="auto"/>
            <w:tcBorders>
              <w:top w:val="single" w:color="000000" w:sz="8"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w:t>
            </w:r>
            <w:r/>
          </w:p>
        </w:tc>
      </w:tr>
      <w:tr>
        <w:trPr>
          <w:trHeight w:val="591"/>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459"/>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533"/>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639"/>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center"/>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center"/>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755"/>
        </w:trPr>
        <w:tc>
          <w:tcPr>
            <w:shd w:val="clear" w:color="auto" w:fill="auto"/>
            <w:tcBorders>
              <w:top w:val="none" w:color="000000" w:sz="4" w:space="0"/>
              <w:left w:val="single" w:color="000000" w:sz="8" w:space="0"/>
              <w:bottom w:val="single" w:color="000000" w:sz="8" w:space="0"/>
              <w:right w:val="single" w:color="000000" w:sz="8" w:space="0"/>
            </w:tcBorders>
            <w:tcW w:w="710"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shd w:val="clear" w:color="auto" w:fill="auto"/>
            <w:tcBorders>
              <w:top w:val="none" w:color="000000" w:sz="4" w:space="0"/>
              <w:left w:val="none" w:color="000000" w:sz="4" w:space="0"/>
              <w:bottom w:val="single" w:color="000000" w:sz="8" w:space="0"/>
              <w:right w:val="single" w:color="000000" w:sz="8" w:space="0"/>
            </w:tcBorders>
            <w:tcW w:w="874" w:type="dxa"/>
            <w:vAlign w:val="bottom"/>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shd w:val="clear" w:color="auto" w:fill="auto"/>
            <w:tcBorders>
              <w:top w:val="none" w:color="000000" w:sz="4" w:space="0"/>
              <w:left w:val="none" w:color="000000" w:sz="4" w:space="0"/>
              <w:bottom w:val="single" w:color="000000" w:sz="8" w:space="0"/>
              <w:right w:val="single" w:color="000000" w:sz="8" w:space="0"/>
            </w:tcBorders>
            <w:tcW w:w="1276" w:type="dxa"/>
            <w:vAlign w:val="bottom"/>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1394"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255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bottom"/>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708" w:type="dxa"/>
            <w:vAlign w:val="bottom"/>
            <w:textDirection w:val="lrTb"/>
            <w:noWrap/>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shd w:val="clear" w:color="auto" w:fill="auto"/>
            <w:tcBorders>
              <w:top w:val="none" w:color="000000" w:sz="4" w:space="0"/>
              <w:left w:val="none" w:color="000000" w:sz="4" w:space="0"/>
              <w:bottom w:val="single" w:color="000000" w:sz="8" w:space="0"/>
              <w:right w:val="single" w:color="000000" w:sz="8" w:space="0"/>
            </w:tcBorders>
            <w:tcW w:w="851" w:type="dxa"/>
            <w:vAlign w:val="bottom"/>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r>
        <w:trPr>
          <w:trHeight w:val="327"/>
        </w:trPr>
        <w:tc>
          <w:tcPr>
            <w:gridSpan w:val="4"/>
            <w:shd w:val="clear" w:color="auto" w:fill="auto"/>
            <w:tcBorders>
              <w:top w:val="none" w:color="000000" w:sz="4" w:space="0"/>
              <w:left w:val="single" w:color="000000" w:sz="8" w:space="0"/>
              <w:bottom w:val="single" w:color="000000" w:sz="8" w:space="0"/>
              <w:right w:val="single" w:color="000000" w:sz="8" w:space="0"/>
            </w:tcBorders>
            <w:tcW w:w="4254" w:type="dxa"/>
            <w:vAlign w:val="center"/>
            <w:textDirection w:val="lrTb"/>
            <w:noWrap/>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总价合计</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（即《报价表》中的“总价”）</w:t>
            </w:r>
            <w:r/>
          </w:p>
        </w:tc>
        <w:tc>
          <w:tcPr>
            <w:gridSpan w:val="4"/>
            <w:shd w:val="clear" w:color="auto" w:fill="auto"/>
            <w:tcBorders>
              <w:top w:val="none" w:color="000000" w:sz="4" w:space="0"/>
              <w:left w:val="none" w:color="000000" w:sz="4" w:space="0"/>
              <w:bottom w:val="single" w:color="000000" w:sz="8" w:space="0"/>
              <w:right w:val="single" w:color="000000" w:sz="8" w:space="0"/>
            </w:tcBorders>
            <w:tcW w:w="4961" w:type="dxa"/>
            <w:textDirection w:val="lrTb"/>
            <w:noWrap/>
          </w:tcPr>
          <w:p>
            <w:pPr>
              <w:jc w:val="center"/>
              <w:rPr>
                <w:rFonts w:ascii="宋体" w:hAnsi="宋体" w:eastAsia="宋体" w:cs="宋体"/>
                <w:color w:val="auto"/>
                <w:sz w:val="20"/>
                <w:szCs w:val="20"/>
                <w:highlight w:val="none"/>
              </w:rPr>
            </w:pPr>
            <w:r>
              <w:rPr>
                <w:rFonts w:ascii="宋体" w:hAnsi="宋体" w:eastAsia="宋体" w:cs="宋体"/>
                <w:color w:val="auto"/>
                <w:sz w:val="20"/>
                <w:szCs w:val="20"/>
                <w:highlight w:val="none"/>
              </w:rPr>
            </w:r>
            <w:r/>
          </w:p>
        </w:tc>
      </w:tr>
    </w:tbl>
    <w:p>
      <w:pPr>
        <w:pStyle w:val="771"/>
        <w:ind w:firstLine="285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注：</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1.</w:t>
      </w:r>
      <w:r>
        <w:rPr>
          <w:rFonts w:hint="eastAsia" w:ascii="宋体" w:hAnsi="宋体" w:eastAsia="宋体" w:cs="宋体"/>
          <w:color w:val="auto"/>
          <w:sz w:val="30"/>
          <w:szCs w:val="30"/>
          <w:highlight w:val="none"/>
        </w:rPr>
        <w:t xml:space="preserve">如果不提供以上分项报价表将视为没有实质性响应招标文件。</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 xml:space="preserve">2.上表的总价合计与《开标一览表》中的“总价”以及按单价汇总金额应保持一致。</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3.</w:t>
      </w:r>
      <w:r>
        <w:rPr>
          <w:rFonts w:hint="eastAsia" w:ascii="宋体" w:hAnsi="宋体" w:eastAsia="宋体" w:cs="宋体"/>
          <w:color w:val="auto"/>
          <w:sz w:val="30"/>
          <w:szCs w:val="30"/>
          <w:highlight w:val="none"/>
        </w:rPr>
        <w:t xml:space="preserve">投标人对以上数据的真实性负责。</w:t>
      </w:r>
      <w:r/>
    </w:p>
    <w:p>
      <w:pPr>
        <w:ind w:left="926" w:hanging="360"/>
        <w:spacing w:line="480" w:lineRule="exact"/>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 xml:space="preserve">4.</w:t>
      </w:r>
      <w:r>
        <w:rPr>
          <w:rFonts w:hint="eastAsia" w:ascii="宋体" w:hAnsi="宋体" w:eastAsia="宋体" w:cs="宋体"/>
          <w:color w:val="auto"/>
          <w:sz w:val="30"/>
          <w:szCs w:val="30"/>
          <w:highlight w:val="none"/>
          <w:lang w:eastAsia="zh-CN"/>
        </w:rPr>
        <w:t xml:space="preserve">江苏富邦工程造价咨询有限公司</w:t>
      </w:r>
      <w:r>
        <w:rPr>
          <w:rFonts w:hint="eastAsia" w:ascii="宋体" w:hAnsi="宋体" w:eastAsia="宋体" w:cs="宋体"/>
          <w:color w:val="auto"/>
          <w:sz w:val="30"/>
          <w:szCs w:val="30"/>
          <w:highlight w:val="none"/>
        </w:rPr>
        <w:t xml:space="preserve">有权将以上内容进行公示。</w:t>
      </w:r>
      <w:r/>
    </w:p>
    <w:p>
      <w:pPr>
        <w:pStyle w:val="771"/>
        <w:ind w:firstLine="560"/>
        <w:jc w:val="center"/>
        <w:keepLines w:val="0"/>
        <w:keepNext w:val="0"/>
        <w:pageBreakBefore w:val="0"/>
        <w:spacing w:line="480" w:lineRule="exact"/>
        <w:rPr>
          <w:rFonts w:ascii="宋体" w:hAnsi="宋体"/>
          <w:color w:val="auto"/>
          <w:sz w:val="24"/>
          <w:highlight w:val="none"/>
        </w:rPr>
      </w:pPr>
      <w:r>
        <w:rPr>
          <w:rFonts w:ascii="宋体" w:hAnsi="宋体"/>
          <w:color w:val="auto"/>
          <w:sz w:val="28"/>
          <w:szCs w:val="28"/>
          <w:highlight w:val="none"/>
        </w:rPr>
        <w:br w:type="page" w:clear="all"/>
      </w:r>
      <w:r>
        <w:rPr>
          <w:rFonts w:ascii="宋体" w:hAnsi="宋体"/>
          <w:b/>
          <w:bCs/>
          <w:color w:val="auto"/>
          <w:sz w:val="32"/>
          <w:szCs w:val="32"/>
          <w:highlight w:val="none"/>
        </w:rPr>
        <w:t xml:space="preserve">四、偏离表</w:t>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hint="eastAsia" w:ascii="宋体" w:hAnsi="宋体" w:eastAsia="宋体"/>
          <w:color w:val="auto"/>
          <w:sz w:val="28"/>
          <w:szCs w:val="28"/>
          <w:highlight w:val="none"/>
          <w:u w:val="single"/>
          <w:lang w:eastAsia="zh-CN"/>
        </w:rPr>
      </w:pPr>
      <w:r>
        <w:rPr>
          <w:rFonts w:ascii="宋体" w:hAnsi="宋体"/>
          <w:color w:val="auto"/>
          <w:sz w:val="28"/>
          <w:szCs w:val="28"/>
          <w:highlight w:val="none"/>
        </w:rPr>
        <w:t xml:space="preserve">项目名称：</w:t>
      </w:r>
      <w:r>
        <w:rPr>
          <w:rFonts w:hint="eastAsia" w:ascii="宋体" w:hAnsi="宋体"/>
          <w:color w:val="auto"/>
          <w:sz w:val="28"/>
          <w:szCs w:val="28"/>
          <w:highlight w:val="none"/>
          <w:lang w:eastAsia="zh-CN"/>
        </w:rPr>
        <w:t xml:space="preserve">阿尔茨海默病相关生物标志物检测仪器及试剂采购项目</w:t>
      </w:r>
      <w:r/>
    </w:p>
    <w:p>
      <w:pPr>
        <w:pStyle w:val="771"/>
        <w:ind w:firstLine="600"/>
        <w:keepLines w:val="0"/>
        <w:keepNext w:val="0"/>
        <w:pageBreakBefore w:val="0"/>
        <w:spacing w:line="480" w:lineRule="exact"/>
        <w:rPr>
          <w:rFonts w:hint="eastAsia" w:ascii="宋体" w:hAnsi="宋体"/>
          <w:color w:val="auto"/>
          <w:sz w:val="28"/>
          <w:szCs w:val="28"/>
          <w:highlight w:val="none"/>
          <w:lang w:eastAsia="zh-CN"/>
        </w:rPr>
      </w:pPr>
      <w:r>
        <w:rPr>
          <w:rFonts w:ascii="宋体" w:hAnsi="宋体"/>
          <w:color w:val="auto"/>
          <w:sz w:val="28"/>
          <w:szCs w:val="28"/>
          <w:highlight w:val="none"/>
        </w:rPr>
        <w:t xml:space="preserve">项目编</w:t>
      </w:r>
      <w:r>
        <w:rPr>
          <w:rFonts w:hint="eastAsia" w:ascii="宋体" w:hAnsi="宋体"/>
          <w:color w:val="auto"/>
          <w:sz w:val="28"/>
          <w:szCs w:val="28"/>
          <w:highlight w:val="none"/>
          <w:lang w:eastAsia="zh-CN"/>
        </w:rPr>
        <w:t xml:space="preserve">号：JSZC-320300-JSFB-G2026-0013</w:t>
      </w:r>
      <w:r/>
    </w:p>
    <w:p>
      <w:pPr>
        <w:pStyle w:val="781"/>
        <w:rPr>
          <w:rFonts w:hint="default"/>
          <w:color w:val="auto"/>
          <w:highlight w:val="none"/>
          <w:lang w:val="en-US" w:eastAsia="zh-CN"/>
        </w:rPr>
      </w:pPr>
      <w:r>
        <w:rPr>
          <w:rFonts w:hint="default"/>
          <w:color w:val="auto"/>
          <w:highlight w:val="none"/>
          <w:lang w:val="en-US" w:eastAsia="zh-CN"/>
        </w:rPr>
      </w:r>
      <w:r/>
    </w:p>
    <w:tbl>
      <w:tblPr>
        <w:tblStyle w:val="738"/>
        <w:tblW w:w="900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jc w:val="center"/>
          <w:trHeight w:val="794"/>
        </w:trPr>
        <w:tc>
          <w:tcPr>
            <w:tcW w:w="72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序号</w:t>
            </w:r>
            <w:r/>
          </w:p>
        </w:tc>
        <w:tc>
          <w:tcPr>
            <w:tcW w:w="1404"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偏离内容</w:t>
            </w:r>
            <w:r/>
          </w:p>
        </w:tc>
        <w:tc>
          <w:tcPr>
            <w:tcW w:w="1476"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olor w:val="auto"/>
                <w:sz w:val="24"/>
                <w:highlight w:val="none"/>
              </w:rPr>
              <w:t xml:space="preserve">招标文件的要求</w:t>
            </w:r>
            <w:r/>
          </w:p>
        </w:tc>
        <w:tc>
          <w:tcPr>
            <w:tcW w:w="162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olor w:val="auto"/>
                <w:sz w:val="24"/>
                <w:highlight w:val="none"/>
              </w:rPr>
              <w:t xml:space="preserve">投标文件中的内容</w:t>
            </w:r>
            <w:r/>
          </w:p>
        </w:tc>
        <w:tc>
          <w:tcPr>
            <w:tcW w:w="126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（正/负/无）偏离</w:t>
            </w:r>
            <w:r/>
          </w:p>
        </w:tc>
        <w:tc>
          <w:tcPr>
            <w:tcW w:w="2520" w:type="dxa"/>
            <w:vAlign w:val="center"/>
            <w:textDirection w:val="lrTb"/>
            <w:noWrap w:val="false"/>
          </w:tcPr>
          <w:p>
            <w:pPr>
              <w:pStyle w:val="771"/>
              <w:jc w:val="center"/>
              <w:keepLines w:val="0"/>
              <w:keepNext w:val="0"/>
              <w:pageBreakBefore w:val="0"/>
              <w:spacing w:line="480" w:lineRule="exact"/>
              <w:rPr>
                <w:rFonts w:ascii="宋体" w:hAnsi="宋体"/>
                <w:caps/>
                <w:color w:val="auto"/>
                <w:sz w:val="24"/>
                <w:highlight w:val="none"/>
              </w:rPr>
            </w:pPr>
            <w:r>
              <w:rPr>
                <w:rFonts w:ascii="宋体" w:hAnsi="宋体"/>
                <w:caps/>
                <w:color w:val="auto"/>
                <w:sz w:val="24"/>
                <w:highlight w:val="none"/>
              </w:rPr>
              <w:t xml:space="preserve">说明</w:t>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r>
        <w:trPr>
          <w:jc w:val="center"/>
          <w:trHeight w:val="794"/>
        </w:trPr>
        <w:tc>
          <w:tcPr>
            <w:tcW w:w="7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04"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476"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6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126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c>
          <w:tcPr>
            <w:tcW w:w="2520" w:type="dxa"/>
            <w:vAlign w:val="top"/>
            <w:textDirection w:val="lrTb"/>
            <w:noWrap w:val="false"/>
          </w:tcPr>
          <w:p>
            <w:pPr>
              <w:pStyle w:val="771"/>
              <w:keepLines w:val="0"/>
              <w:keepNext w:val="0"/>
              <w:pageBreakBefore w:val="0"/>
              <w:spacing w:line="480" w:lineRule="exact"/>
              <w:rPr>
                <w:rFonts w:ascii="宋体" w:hAnsi="宋体"/>
                <w:color w:val="auto"/>
                <w:sz w:val="24"/>
                <w:highlight w:val="none"/>
              </w:rPr>
            </w:pPr>
            <w:r>
              <w:rPr>
                <w:rFonts w:ascii="宋体" w:hAnsi="宋体"/>
                <w:color w:val="auto"/>
                <w:sz w:val="24"/>
                <w:highlight w:val="none"/>
              </w:rPr>
            </w:r>
            <w:r/>
          </w:p>
        </w:tc>
      </w:tr>
    </w:tbl>
    <w:p>
      <w:pPr>
        <w:pStyle w:val="771"/>
        <w:keepLines w:val="0"/>
        <w:keepNext w:val="0"/>
        <w:pageBreakBefore w:val="0"/>
        <w:spacing w:line="480" w:lineRule="exact"/>
        <w:rPr>
          <w:rFonts w:ascii="宋体" w:hAnsi="宋体"/>
          <w:color w:val="auto"/>
          <w:sz w:val="24"/>
          <w:highlight w:val="none"/>
          <w:u w:val="single"/>
        </w:rPr>
      </w:pPr>
      <w:r>
        <w:rPr>
          <w:rFonts w:ascii="宋体" w:hAnsi="宋体"/>
          <w:color w:val="auto"/>
          <w:sz w:val="24"/>
          <w:highlight w:val="none"/>
          <w:u w:val="single"/>
        </w:rPr>
      </w:r>
      <w:r/>
    </w:p>
    <w:p>
      <w:pPr>
        <w:pStyle w:val="771"/>
        <w:ind w:firstLine="562"/>
        <w:keepLines w:val="0"/>
        <w:keepNext w:val="0"/>
        <w:pageBreakBefore w:val="0"/>
        <w:spacing w:line="480" w:lineRule="exact"/>
        <w:rPr>
          <w:rFonts w:ascii="宋体" w:hAnsi="宋体"/>
          <w:color w:val="auto"/>
          <w:sz w:val="28"/>
          <w:szCs w:val="28"/>
          <w:highlight w:val="none"/>
        </w:rPr>
      </w:pPr>
      <w:r>
        <w:rPr>
          <w:rFonts w:ascii="宋体" w:hAnsi="宋体"/>
          <w:b/>
          <w:color w:val="auto"/>
          <w:sz w:val="28"/>
          <w:szCs w:val="28"/>
          <w:highlight w:val="none"/>
        </w:rPr>
        <w:t xml:space="preserve">注</w:t>
      </w:r>
      <w:r>
        <w:rPr>
          <w:rFonts w:ascii="宋体" w:hAnsi="宋体"/>
          <w:color w:val="auto"/>
          <w:sz w:val="28"/>
          <w:szCs w:val="28"/>
          <w:highlight w:val="none"/>
        </w:rPr>
        <w:t xml:space="preserve">：</w:t>
      </w:r>
      <w:r>
        <w:rPr>
          <w:rFonts w:hint="eastAsia" w:ascii="宋体" w:hAnsi="宋体"/>
          <w:color w:val="auto"/>
          <w:sz w:val="28"/>
          <w:szCs w:val="28"/>
          <w:highlight w:val="none"/>
        </w:rPr>
        <w:t xml:space="preserve">招标文件《第六章采购需求》中“</w:t>
      </w:r>
      <w:r>
        <w:rPr>
          <w:rFonts w:hint="eastAsia" w:ascii="宋体" w:hAnsi="宋体"/>
          <w:color w:val="auto"/>
          <w:sz w:val="28"/>
          <w:szCs w:val="28"/>
          <w:highlight w:val="none"/>
          <w:lang w:val="en-US" w:eastAsia="zh-CN"/>
        </w:rPr>
        <w:t xml:space="preserve">四、相关参数</w:t>
      </w:r>
      <w:r>
        <w:rPr>
          <w:rFonts w:hint="eastAsia" w:ascii="宋体" w:hAnsi="宋体"/>
          <w:color w:val="auto"/>
          <w:sz w:val="28"/>
          <w:szCs w:val="28"/>
          <w:highlight w:val="none"/>
        </w:rPr>
        <w:t xml:space="preserve">”中加“★”的为重要响应条件，不允许负偏离</w:t>
      </w:r>
      <w:r>
        <w:rPr>
          <w:rFonts w:hint="eastAsia" w:ascii="宋体" w:hAnsi="宋体"/>
          <w:color w:val="auto"/>
          <w:sz w:val="28"/>
          <w:szCs w:val="28"/>
          <w:highlight w:val="none"/>
          <w:lang w:eastAsia="zh-CN"/>
        </w:rPr>
        <w:t xml:space="preserve">。</w:t>
      </w:r>
      <w:r>
        <w:rPr>
          <w:rFonts w:hint="eastAsia" w:ascii="宋体" w:hAnsi="宋体"/>
          <w:color w:val="auto"/>
          <w:sz w:val="28"/>
          <w:szCs w:val="28"/>
          <w:highlight w:val="none"/>
        </w:rPr>
        <w:t xml:space="preserve">投标人的投标文件中的内容与招标文件（含招标文件的澄清或者修改的内容）的要求不同时，逐条列在偏离表中，否则将认为投标人接受招标文件的要求。</w:t>
      </w:r>
      <w:r/>
    </w:p>
    <w:p>
      <w:pPr>
        <w:pStyle w:val="771"/>
        <w:ind w:firstLine="562"/>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285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39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600"/>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r>
      <w:r/>
    </w:p>
    <w:p>
      <w:pPr>
        <w:pStyle w:val="781"/>
        <w:rPr>
          <w:rFonts w:ascii="宋体" w:hAnsi="宋体"/>
          <w:bCs/>
          <w:color w:val="auto"/>
          <w:sz w:val="30"/>
          <w:szCs w:val="30"/>
          <w:highlight w:val="none"/>
        </w:rPr>
      </w:pPr>
      <w:r>
        <w:rPr>
          <w:rFonts w:ascii="宋体" w:hAnsi="宋体"/>
          <w:bCs/>
          <w:color w:val="auto"/>
          <w:sz w:val="30"/>
          <w:szCs w:val="30"/>
          <w:highlight w:val="none"/>
        </w:rPr>
      </w:r>
      <w:r/>
    </w:p>
    <w:p>
      <w:pPr>
        <w:pStyle w:val="782"/>
        <w:rPr>
          <w:color w:val="auto"/>
          <w:highlight w:val="none"/>
        </w:rPr>
      </w:pPr>
      <w:r>
        <w:rPr>
          <w:color w:val="auto"/>
          <w:highlight w:val="none"/>
        </w:rPr>
      </w:r>
      <w:r/>
    </w:p>
    <w:p>
      <w:pPr>
        <w:pStyle w:val="771"/>
        <w:ind w:firstLine="600"/>
        <w:jc w:val="center"/>
        <w:keepLines w:val="0"/>
        <w:keepNext w:val="0"/>
        <w:pageBreakBefore w:val="0"/>
        <w:spacing w:line="480" w:lineRule="exact"/>
        <w:rPr>
          <w:rFonts w:ascii="宋体" w:hAnsi="宋体"/>
          <w:b/>
          <w:bCs/>
          <w:color w:val="auto"/>
          <w:sz w:val="32"/>
          <w:szCs w:val="32"/>
          <w:highlight w:val="none"/>
        </w:rPr>
      </w:pPr>
      <w:r>
        <w:rPr>
          <w:rFonts w:ascii="宋体" w:hAnsi="宋体"/>
          <w:b/>
          <w:bCs/>
          <w:color w:val="auto"/>
          <w:sz w:val="32"/>
          <w:szCs w:val="32"/>
          <w:highlight w:val="none"/>
        </w:rPr>
        <w:t xml:space="preserve">五、法定代表人授权书</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委托人：</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地  址：</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法定代表人（负责人）：               职务：</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统一社会信用代码：</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                   性别：男（女）  </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年龄：  岁                 民族：   族</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职务：</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身份证号：</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受托人联系电话：</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兹委托（      ）全权代表我企业（公司）参与（</w:t>
      </w:r>
      <w:r>
        <w:rPr>
          <w:rFonts w:hint="eastAsia" w:ascii="宋体" w:hAnsi="宋体"/>
          <w:color w:val="auto"/>
          <w:sz w:val="28"/>
          <w:szCs w:val="28"/>
          <w:highlight w:val="none"/>
          <w:lang w:eastAsia="zh-CN"/>
        </w:rPr>
        <w:t xml:space="preserve">阿尔茨海默病相关生物标志物检测仪器及试剂采购项目</w:t>
      </w:r>
      <w:r>
        <w:rPr>
          <w:rFonts w:ascii="宋体" w:hAnsi="宋体"/>
          <w:color w:val="auto"/>
          <w:sz w:val="28"/>
          <w:szCs w:val="28"/>
          <w:highlight w:val="none"/>
        </w:rPr>
        <w:t xml:space="preserve">）项目（项目编号：</w:t>
      </w:r>
      <w:r>
        <w:rPr>
          <w:rFonts w:hint="eastAsia" w:ascii="宋体" w:hAnsi="宋体"/>
          <w:color w:val="auto"/>
          <w:sz w:val="28"/>
          <w:szCs w:val="28"/>
          <w:highlight w:val="none"/>
          <w:lang w:eastAsia="zh-CN"/>
        </w:rPr>
        <w:t xml:space="preserve">JSZC-320300-JSFB-G2026-0013</w:t>
      </w:r>
      <w:r>
        <w:rPr>
          <w:rFonts w:ascii="宋体" w:hAnsi="宋体"/>
          <w:color w:val="auto"/>
          <w:sz w:val="28"/>
          <w:szCs w:val="28"/>
          <w:highlight w:val="none"/>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pStyle w:val="771"/>
        <w:ind w:firstLine="63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特此授权委托。</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委托人（盖章）：               </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法定代表人（签字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771"/>
        <w:ind w:firstLine="600"/>
        <w:keepLines w:val="0"/>
        <w:keepNext w:val="0"/>
        <w:pageBreakBefore w:val="0"/>
        <w:spacing w:line="480" w:lineRule="exact"/>
        <w:rPr>
          <w:rFonts w:ascii="宋体" w:hAnsi="宋体"/>
          <w:color w:val="auto"/>
          <w:sz w:val="28"/>
          <w:szCs w:val="28"/>
          <w:highlight w:val="none"/>
        </w:rPr>
      </w:pPr>
      <w:r>
        <w:rPr>
          <w:rFonts w:hint="eastAsia" w:ascii="宋体" w:hAnsi="宋体"/>
          <w:color w:val="auto"/>
          <w:sz w:val="28"/>
          <w:szCs w:val="28"/>
          <w:highlight w:val="none"/>
        </w:rPr>
        <w:t xml:space="preserve">受托人</w:t>
      </w:r>
      <w:r>
        <w:rPr>
          <w:rFonts w:ascii="宋体" w:hAnsi="宋体"/>
          <w:color w:val="auto"/>
          <w:sz w:val="28"/>
          <w:szCs w:val="28"/>
          <w:highlight w:val="none"/>
        </w:rPr>
        <w:t xml:space="preserve">（签字</w:t>
      </w:r>
      <w:r>
        <w:rPr>
          <w:rFonts w:hint="eastAsia" w:ascii="宋体" w:hAnsi="宋体"/>
          <w:color w:val="auto"/>
          <w:sz w:val="28"/>
          <w:szCs w:val="28"/>
          <w:highlight w:val="none"/>
        </w:rPr>
        <w:t xml:space="preserve">或盖章</w:t>
      </w:r>
      <w:r>
        <w:rPr>
          <w:rFonts w:ascii="宋体" w:hAnsi="宋体"/>
          <w:color w:val="auto"/>
          <w:sz w:val="28"/>
          <w:szCs w:val="28"/>
          <w:highlight w:val="none"/>
        </w:rPr>
        <w:t xml:space="preserve">）：</w:t>
      </w:r>
      <w:r/>
    </w:p>
    <w:p>
      <w:pPr>
        <w:pStyle w:val="771"/>
        <w:ind w:right="600" w:firstLine="6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right="600" w:firstLine="61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年   月   日 </w:t>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(受托人身份证复印件附后)</w:t>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47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numPr>
          <w:ilvl w:val="0"/>
          <w:numId w:val="7"/>
        </w:numPr>
        <w:ind w:firstLine="600"/>
        <w:jc w:val="center"/>
        <w:keepLines w:val="0"/>
        <w:keepNext w:val="0"/>
        <w:pageBreakBefore w:val="0"/>
        <w:spacing w:before="100" w:beforeAutospacing="1" w:after="100" w:afterAutospacing="1" w:line="480" w:lineRule="exact"/>
        <w:widowControl/>
        <w:rPr>
          <w:rFonts w:ascii="宋体" w:hAnsi="宋体"/>
          <w:b/>
          <w:bCs/>
          <w:color w:val="auto"/>
          <w:sz w:val="30"/>
          <w:szCs w:val="30"/>
          <w:highlight w:val="none"/>
        </w:rPr>
      </w:pPr>
      <w:r>
        <w:rPr>
          <w:rFonts w:ascii="宋体" w:hAnsi="宋体"/>
          <w:b/>
          <w:bCs/>
          <w:color w:val="auto"/>
          <w:sz w:val="32"/>
          <w:szCs w:val="32"/>
          <w:highlight w:val="none"/>
        </w:rPr>
        <w:t xml:space="preserve">中小企业声明函</w:t>
      </w:r>
      <w:r/>
    </w:p>
    <w:p>
      <w:pPr>
        <w:pStyle w:val="771"/>
        <w:keepLines w:val="0"/>
        <w:keepNext w:val="0"/>
        <w:pageBreakBefore w:val="0"/>
        <w:spacing w:line="480" w:lineRule="exact"/>
        <w:rPr>
          <w:rFonts w:ascii="宋体" w:hAnsi="宋体"/>
          <w:color w:val="auto"/>
          <w:sz w:val="24"/>
          <w:szCs w:val="24"/>
          <w:highlight w:val="none"/>
        </w:rPr>
      </w:pPr>
      <w:r>
        <w:rPr>
          <w:rFonts w:hint="eastAsia" w:ascii="宋体" w:hAnsi="宋体"/>
          <w:b/>
          <w:bCs/>
          <w:color w:val="auto"/>
          <w:sz w:val="24"/>
          <w:szCs w:val="24"/>
          <w:highlight w:val="none"/>
          <w:lang w:val="en-US" w:eastAsia="zh-CN"/>
        </w:rPr>
        <w:t xml:space="preserve"> </w:t>
      </w:r>
      <w:r>
        <w:rPr>
          <w:rFonts w:ascii="宋体" w:hAnsi="宋体"/>
          <w:color w:val="auto"/>
          <w:sz w:val="24"/>
          <w:szCs w:val="24"/>
          <w:highlight w:val="none"/>
        </w:rPr>
        <w:t xml:space="preserve">项目名称：                                </w:t>
      </w:r>
      <w:r/>
    </w:p>
    <w:p>
      <w:pPr>
        <w:pStyle w:val="771"/>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t xml:space="preserve">项目编号：</w:t>
      </w:r>
      <w:r>
        <w:rPr>
          <w:rFonts w:ascii="宋体" w:hAnsi="宋体"/>
          <w:color w:val="auto"/>
          <w:sz w:val="24"/>
          <w:szCs w:val="24"/>
          <w:highlight w:val="none"/>
          <w:u w:val="single"/>
        </w:rPr>
        <w:t xml:space="preserve">                                </w:t>
      </w:r>
      <w:r/>
    </w:p>
    <w:p>
      <w:pPr>
        <w:pStyle w:val="771"/>
        <w:ind w:firstLine="560"/>
        <w:keepLines w:val="0"/>
        <w:keepNext w:val="0"/>
        <w:pageBreakBefore w:val="0"/>
        <w:spacing w:line="480" w:lineRule="exact"/>
        <w:rPr>
          <w:rFonts w:ascii="宋体" w:hAnsi="宋体"/>
          <w:color w:val="auto"/>
          <w:sz w:val="24"/>
          <w:szCs w:val="24"/>
          <w:highlight w:val="none"/>
        </w:rPr>
      </w:pPr>
      <w:r>
        <w:rPr>
          <w:rFonts w:hint="eastAsia" w:ascii="宋体" w:hAnsi="宋体"/>
          <w:b w:val="0"/>
          <w:bCs w:val="0"/>
          <w:color w:val="auto"/>
          <w:sz w:val="24"/>
          <w:szCs w:val="24"/>
          <w:highlight w:val="none"/>
          <w:lang w:val="en-US" w:eastAsia="zh-CN"/>
        </w:rPr>
        <w:t xml:space="preserve"> </w:t>
      </w:r>
      <w:r>
        <w:rPr>
          <w:rFonts w:ascii="宋体" w:hAnsi="宋体"/>
          <w:color w:val="auto"/>
          <w:sz w:val="24"/>
          <w:szCs w:val="24"/>
          <w:highlight w:val="none"/>
        </w:rPr>
        <w:t xml:space="preserve">本公司</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（联合体）郑重声明，根据《政府采购促进中小企业发展管理办法》（财库 (2020)46号）的规定，本公司参加</w:t>
      </w:r>
      <w:r>
        <w:rPr>
          <w:rFonts w:ascii="宋体" w:hAnsi="宋体"/>
          <w:color w:val="auto"/>
          <w:sz w:val="24"/>
          <w:szCs w:val="24"/>
          <w:highlight w:val="none"/>
          <w:u w:val="none"/>
        </w:rPr>
        <w:t xml:space="preserve">（</w:t>
      </w:r>
      <w:r>
        <w:rPr>
          <w:rFonts w:hint="eastAsia" w:ascii="宋体" w:hAnsi="宋体"/>
          <w:color w:val="auto"/>
          <w:sz w:val="24"/>
          <w:szCs w:val="24"/>
          <w:highlight w:val="none"/>
          <w:u w:val="none"/>
          <w:lang w:eastAsia="zh-CN"/>
        </w:rPr>
        <w:t xml:space="preserve">徐州市东方人民医院</w:t>
      </w:r>
      <w:r>
        <w:rPr>
          <w:rFonts w:ascii="宋体" w:hAnsi="宋体"/>
          <w:color w:val="auto"/>
          <w:sz w:val="24"/>
          <w:szCs w:val="24"/>
          <w:highlight w:val="none"/>
          <w:u w:val="none"/>
        </w:rPr>
        <w:t xml:space="preserve">）的（</w:t>
      </w:r>
      <w:r>
        <w:rPr>
          <w:rFonts w:hint="eastAsia" w:ascii="宋体" w:hAnsi="宋体"/>
          <w:color w:val="auto"/>
          <w:sz w:val="24"/>
          <w:szCs w:val="24"/>
          <w:highlight w:val="none"/>
          <w:u w:val="single"/>
          <w:lang w:eastAsia="zh-CN"/>
        </w:rPr>
        <w:t xml:space="preserve">阿尔茨海默病相关生物标志物检测仪器及试剂采购项目</w:t>
      </w:r>
      <w:r>
        <w:rPr>
          <w:rFonts w:ascii="宋体" w:hAnsi="宋体"/>
          <w:color w:val="auto"/>
          <w:sz w:val="24"/>
          <w:szCs w:val="24"/>
          <w:highlight w:val="none"/>
          <w:u w:val="none"/>
        </w:rPr>
        <w:t xml:space="preserve">）采购活动</w:t>
      </w:r>
      <w:r>
        <w:rPr>
          <w:rFonts w:ascii="宋体" w:hAnsi="宋体"/>
          <w:color w:val="auto"/>
          <w:sz w:val="24"/>
          <w:szCs w:val="24"/>
          <w:highlight w:val="none"/>
        </w:rPr>
        <w:t xml:space="preserve">，提供的货物全部由符合政策要求的中小企业制造。相关企业的具体情况如下：</w:t>
      </w:r>
      <w:r/>
    </w:p>
    <w:p>
      <w:pPr>
        <w:pStyle w:val="771"/>
        <w:jc w:val="left"/>
        <w:keepLines w:val="0"/>
        <w:keepNext w:val="0"/>
        <w:pageBreakBefore w:val="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标的名称</w:t>
      </w:r>
      <w:r>
        <w:rPr>
          <w:rFonts w:hint="eastAsia" w:ascii="宋体" w:hAnsi="宋体" w:cs="宋体"/>
          <w:color w:val="auto"/>
          <w:sz w:val="24"/>
          <w:szCs w:val="24"/>
          <w:highlight w:val="none"/>
        </w:rPr>
        <w:t xml:space="preserve">），属于（工业）行业；制造商为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w:t>
      </w:r>
      <w:r>
        <w:rPr>
          <w:rFonts w:hint="eastAsia" w:ascii="宋体" w:hAnsi="宋体" w:cs="宋体"/>
          <w:b/>
          <w:bCs/>
          <w:color w:val="auto"/>
          <w:sz w:val="24"/>
          <w:szCs w:val="24"/>
          <w:highlight w:val="none"/>
        </w:rPr>
        <w:t xml:space="preserve">请勾选！</w:t>
      </w:r>
      <w:r>
        <w:rPr>
          <w:rFonts w:hint="eastAsia" w:ascii="宋体" w:hAnsi="宋体" w:cs="宋体"/>
          <w:color w:val="auto"/>
          <w:sz w:val="24"/>
          <w:szCs w:val="24"/>
          <w:highlight w:val="none"/>
        </w:rPr>
        <w:t xml:space="preserve">)；</w:t>
      </w:r>
      <w:r/>
    </w:p>
    <w:p>
      <w:pPr>
        <w:pStyle w:val="771"/>
        <w:jc w:val="left"/>
        <w:keepLines w:val="0"/>
        <w:keepNext w:val="0"/>
        <w:pageBreakBefore w:val="0"/>
        <w:spacing w:line="480" w:lineRule="exact"/>
        <w:rPr>
          <w:rFonts w:hint="eastAsia" w:hAnsi="宋体" w:eastAsia="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标的名称</w:t>
      </w:r>
      <w:r>
        <w:rPr>
          <w:rFonts w:hint="eastAsia" w:ascii="宋体" w:hAnsi="宋体" w:cs="宋体"/>
          <w:color w:val="auto"/>
          <w:sz w:val="24"/>
          <w:szCs w:val="24"/>
          <w:highlight w:val="none"/>
        </w:rPr>
        <w:t xml:space="preserve">），属于（工业）行业；制造商为</w:t>
      </w:r>
      <w:r>
        <w:rPr>
          <w:rFonts w:hint="eastAsia" w:ascii="宋体" w:hAnsi="宋体" w:cs="宋体"/>
          <w:color w:val="auto"/>
          <w:sz w:val="24"/>
          <w:szCs w:val="24"/>
          <w:highlight w:val="none"/>
          <w:u w:val="single"/>
        </w:rPr>
        <w:t xml:space="preserve">（企业名称）</w:t>
      </w:r>
      <w:r>
        <w:rPr>
          <w:rFonts w:hint="eastAsia" w:ascii="宋体" w:hAnsi="宋体" w:cs="宋体"/>
          <w:color w:val="auto"/>
          <w:sz w:val="24"/>
          <w:szCs w:val="24"/>
          <w:highlight w:val="none"/>
        </w:rPr>
        <w:t xml:space="preserve">，从业人员</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人，营业收入为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万元，资产总额为</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万元，属于（□中型企业、□小型企业、□微型企业，</w:t>
      </w:r>
      <w:r>
        <w:rPr>
          <w:rFonts w:hint="eastAsia" w:ascii="宋体" w:hAnsi="宋体" w:cs="宋体"/>
          <w:b/>
          <w:bCs/>
          <w:color w:val="auto"/>
          <w:sz w:val="24"/>
          <w:szCs w:val="24"/>
          <w:highlight w:val="none"/>
        </w:rPr>
        <w:t xml:space="preserve">请勾选！</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rPr>
        <w:br/>
      </w:r>
      <w:r>
        <w:rPr>
          <w:rFonts w:hint="eastAsia"/>
          <w:color w:val="auto"/>
          <w:sz w:val="24"/>
          <w:szCs w:val="24"/>
          <w:highlight w:val="none"/>
          <w:lang w:eastAsia="zh-CN"/>
        </w:rPr>
        <w:t xml:space="preserve">……</w:t>
      </w:r>
      <w:r/>
    </w:p>
    <w:p>
      <w:pPr>
        <w:pStyle w:val="771"/>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w:t>
      </w:r>
      <w:r/>
    </w:p>
    <w:p>
      <w:pPr>
        <w:pStyle w:val="771"/>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w:t>
      </w:r>
      <w:r/>
    </w:p>
    <w:p>
      <w:pPr>
        <w:pStyle w:val="1050"/>
        <w:keepLines w:val="0"/>
        <w:keepNext w:val="0"/>
        <w:pageBreakBefore w:val="0"/>
        <w:spacing w:line="480" w:lineRule="exact"/>
        <w:rPr>
          <w:rFonts w:ascii="宋体" w:hAnsi="宋体"/>
          <w:color w:val="auto"/>
          <w:sz w:val="24"/>
          <w:szCs w:val="24"/>
          <w:highlight w:val="none"/>
        </w:rPr>
      </w:pPr>
      <w:r>
        <w:rPr>
          <w:rFonts w:ascii="宋体" w:hAnsi="宋体"/>
          <w:color w:val="auto"/>
          <w:sz w:val="24"/>
          <w:szCs w:val="24"/>
          <w:highlight w:val="none"/>
        </w:rPr>
      </w:r>
      <w:r/>
    </w:p>
    <w:p>
      <w:pPr>
        <w:pStyle w:val="771"/>
        <w:ind w:firstLine="480"/>
        <w:jc w:val="center"/>
        <w:keepLines w:val="0"/>
        <w:keepNext w:val="0"/>
        <w:pageBreakBefore w:val="0"/>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 企业名称（供应商名称）（电子签章）： </w:t>
      </w:r>
      <w:r/>
    </w:p>
    <w:p>
      <w:pPr>
        <w:pStyle w:val="771"/>
        <w:ind w:right="480"/>
        <w:keepLines w:val="0"/>
        <w:keepNext w:val="0"/>
        <w:pageBreakBefore w:val="0"/>
        <w:spacing w:line="480" w:lineRule="exact"/>
        <w:widowControl/>
        <w:rPr>
          <w:rFonts w:ascii="宋体" w:hAnsi="宋体"/>
          <w:color w:val="auto"/>
          <w:sz w:val="24"/>
          <w:szCs w:val="24"/>
          <w:highlight w:val="none"/>
        </w:rPr>
      </w:pPr>
      <w:r>
        <w:rPr>
          <w:rFonts w:ascii="宋体" w:hAnsi="宋体"/>
          <w:color w:val="auto"/>
          <w:sz w:val="24"/>
          <w:szCs w:val="24"/>
          <w:highlight w:val="none"/>
        </w:rPr>
        <w:t xml:space="preserve">                               日  期：  年  月  日</w:t>
      </w:r>
      <w:r/>
    </w:p>
    <w:p>
      <w:pPr>
        <w:pStyle w:val="771"/>
        <w:keepLines w:val="0"/>
        <w:keepNext w:val="0"/>
        <w:pageBreakBefore w:val="0"/>
        <w:spacing w:line="480" w:lineRule="exact"/>
        <w:rPr>
          <w:rFonts w:ascii="宋体" w:hAnsi="宋体"/>
          <w:b/>
          <w:bCs/>
          <w:color w:val="auto"/>
          <w:sz w:val="28"/>
          <w:szCs w:val="28"/>
          <w:highlight w:val="none"/>
        </w:rPr>
      </w:pPr>
      <w:r>
        <w:rPr>
          <w:rFonts w:ascii="宋体" w:hAnsi="宋体"/>
          <w:b/>
          <w:bCs/>
          <w:color w:val="auto"/>
          <w:sz w:val="28"/>
          <w:szCs w:val="28"/>
          <w:highlight w:val="none"/>
        </w:rPr>
        <w:t xml:space="preserve">注：本项目采购的货</w:t>
      </w:r>
      <w:r>
        <w:rPr>
          <w:rFonts w:hint="eastAsia" w:ascii="宋体" w:hAnsi="宋体"/>
          <w:b/>
          <w:bCs/>
          <w:color w:val="auto"/>
          <w:sz w:val="28"/>
          <w:szCs w:val="28"/>
          <w:highlight w:val="none"/>
          <w:lang w:eastAsia="zh-CN"/>
        </w:rPr>
        <w:t xml:space="preserve">物属于工业</w:t>
      </w:r>
      <w:r>
        <w:rPr>
          <w:rFonts w:ascii="宋体" w:hAnsi="宋体"/>
          <w:b/>
          <w:bCs/>
          <w:color w:val="auto"/>
          <w:sz w:val="28"/>
          <w:szCs w:val="28"/>
          <w:highlight w:val="none"/>
        </w:rPr>
        <w:t xml:space="preserve">。</w:t>
      </w:r>
      <w:r/>
    </w:p>
    <w:p>
      <w:pPr>
        <w:ind w:firstLine="562"/>
        <w:jc w:val="both"/>
        <w:spacing w:line="400" w:lineRule="exact"/>
        <w:widowControl w:val="off"/>
        <w:rPr>
          <w:rFonts w:hint="default"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以上标的名称如果与采购需求中的标的不一致的，以采购需求中的标的名称为准。</w:t>
      </w:r>
      <w:r/>
    </w:p>
    <w:p>
      <w:pPr>
        <w:pStyle w:val="777"/>
        <w:rPr>
          <w:color w:val="auto"/>
          <w:highlight w:val="none"/>
        </w:rPr>
      </w:pPr>
      <w:r>
        <w:rPr>
          <w:color w:val="auto"/>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备注：</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2.从业人员、营业收入、资产总额填报供应商上一年度数据，无上一年度数据的新成立企业可不填报。</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3.成交供应商所投产品的制造商为小型、微型企业的，采购人或者其委托的采购代理机构有权随中标、成交结果同时公告其《中小企业声明函》，接受社会监督。</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4.执行江苏省财政厅关于进一步加大政府采购支持中小企业力度的通知（苏财购〔2022〕45号）的规定。</w:t>
      </w:r>
      <w:r/>
    </w:p>
    <w:p>
      <w:pPr>
        <w:ind w:firstLine="562"/>
        <w:jc w:val="both"/>
        <w:spacing w:line="400" w:lineRule="exact"/>
        <w:widowControl w:val="off"/>
        <w:rPr>
          <w:rFonts w:hint="eastAsia" w:ascii="宋体" w:hAnsi="宋体" w:eastAsia="宋体" w:cs="宋体"/>
          <w:b/>
          <w:bCs/>
          <w:color w:val="auto"/>
          <w:sz w:val="28"/>
          <w:szCs w:val="28"/>
          <w:highlight w:val="none"/>
          <w:lang w:val="en-US" w:eastAsia="zh-CN" w:bidi="ar-SA"/>
        </w:rPr>
      </w:pPr>
      <w:r>
        <w:rPr>
          <w:rFonts w:hint="eastAsia" w:ascii="宋体" w:hAnsi="宋体" w:eastAsia="宋体" w:cs="宋体"/>
          <w:b/>
          <w:bCs/>
          <w:color w:val="auto"/>
          <w:sz w:val="28"/>
          <w:szCs w:val="28"/>
          <w:highlight w:val="none"/>
          <w:lang w:val="en-US" w:eastAsia="zh-CN" w:bidi="ar-SA"/>
        </w:rPr>
        <w:t xml:space="preserve">5.供应商提供的《中小企业声明函》与事实不符的，依照《政府采购法》第七十七条第一款的规定追究法律责任。</w:t>
      </w:r>
      <w:r/>
    </w:p>
    <w:p>
      <w:pPr>
        <w:ind w:firstLine="562"/>
        <w:jc w:val="both"/>
        <w:spacing w:line="400" w:lineRule="exact"/>
        <w:widowControl w:val="off"/>
        <w:rPr>
          <w:rFonts w:hint="default" w:ascii="宋体" w:hAnsi="宋体" w:eastAsia="宋体" w:cs="Times New Roman"/>
          <w:b/>
          <w:bCs/>
          <w:color w:val="auto"/>
          <w:sz w:val="30"/>
          <w:szCs w:val="30"/>
          <w:highlight w:val="none"/>
          <w:lang w:val="en-US" w:eastAsia="zh-CN" w:bidi="ar-SA"/>
        </w:rPr>
      </w:pPr>
      <w:r>
        <w:rPr>
          <w:rFonts w:hint="eastAsia" w:ascii="宋体" w:hAnsi="宋体" w:eastAsia="宋体" w:cs="宋体"/>
          <w:b/>
          <w:bCs/>
          <w:color w:val="auto"/>
          <w:sz w:val="28"/>
          <w:szCs w:val="28"/>
          <w:highlight w:val="none"/>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wp:posOffset>
                </wp:positionH>
                <wp:positionV relativeFrom="paragraph">
                  <wp:posOffset>712470</wp:posOffset>
                </wp:positionV>
                <wp:extent cx="3211830" cy="5026025"/>
                <wp:effectExtent l="0" t="0" r="7620" b="3175"/>
                <wp:wrapTopAndBottom/>
                <wp:docPr id="3" name="图片 2"/>
                <wp:cNvGraphicFramePr/>
                <a:graphic xmlns:a="http://schemas.openxmlformats.org/drawingml/2006/main">
                  <a:graphicData uri="http://schemas.openxmlformats.org/drawingml/2006/picture">
                    <pic:pic xmlns:pic="http://schemas.openxmlformats.org/drawingml/2006/picture">
                      <pic:nvPicPr>
                        <pic:cNvPr id="5" name="图片 2"/>
                        <pic:cNvPicPr/>
                        <pic:nvPr/>
                      </pic:nvPicPr>
                      <pic:blipFill>
                        <a:blip r:embed="rId15"/>
                        <a:srcRect l="0" t="4498" r="0" b="0"/>
                        <a:stretch/>
                      </pic:blipFill>
                      <pic:spPr bwMode="auto">
                        <a:xfrm>
                          <a:off x="0" y="0"/>
                          <a:ext cx="3211830" cy="50260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59264;o:allowoverlap:true;o:allowincell:true;mso-position-horizontal-relative:text;margin-left:21.0pt;mso-position-horizontal:absolute;mso-position-vertical-relative:text;margin-top:56.1pt;mso-position-vertical:absolute;width:252.9pt;height:395.8pt;mso-wrap-distance-left:9.0pt;mso-wrap-distance-top:0.0pt;mso-wrap-distance-right:9.0pt;mso-wrap-distance-bottom:0.0pt;" stroked="f">
                <v:path textboxrect="0,0,0,0"/>
                <w10:wrap type="topAndBottom"/>
                <v:imagedata r:id="rId15" o:title=""/>
              </v:shape>
            </w:pict>
          </mc:Fallback>
        </mc:AlternateContent>
      </w:r>
      <w:r>
        <w:rPr>
          <w:rFonts w:hint="eastAsia" w:ascii="宋体" w:hAnsi="宋体" w:eastAsia="宋体" w:cs="宋体"/>
          <w:b/>
          <w:bCs/>
          <w:color w:val="auto"/>
          <w:sz w:val="28"/>
          <w:szCs w:val="28"/>
          <w:highlight w:val="none"/>
          <w:lang w:val="en-US" w:eastAsia="zh-CN" w:bidi="ar-SA"/>
        </w:rPr>
        <w:t xml:space="preserve">6.《中小企业声明函》查询渠道用微信搜索“中小企业规模类型自测小程序”。</w:t>
      </w:r>
      <w:r/>
    </w:p>
    <w:p>
      <w:pPr>
        <w:pStyle w:val="782"/>
        <w:rPr>
          <w:rFonts w:ascii="宋体" w:hAnsi="宋体"/>
          <w:color w:val="auto"/>
          <w:sz w:val="28"/>
          <w:szCs w:val="28"/>
          <w:highlight w:val="none"/>
        </w:rPr>
      </w:pPr>
      <w:r>
        <w:rPr>
          <w:rFonts w:hint="eastAsia" w:ascii="黑体" w:hAnsi="黑体" w:eastAsia="黑体" w:cs="Times New Roman"/>
          <w:color w:val="auto"/>
          <w:sz w:val="30"/>
          <w:szCs w:val="30"/>
          <w:highlight w:val="none"/>
          <w:lang w:val="en-US" w:eastAsia="zh-CN" w:bidi="ar-SA"/>
        </w:rPr>
        <w:br w:type="page" w:clear="all"/>
      </w:r>
      <w:r/>
    </w:p>
    <w:p>
      <w:pPr>
        <w:pStyle w:val="771"/>
        <w:rPr>
          <w:color w:val="auto"/>
          <w:highlight w:val="none"/>
        </w:rPr>
      </w:pPr>
      <w:r>
        <w:rPr>
          <w:color w:val="auto"/>
          <w:highlight w:val="none"/>
        </w:rPr>
      </w:r>
      <w:r/>
    </w:p>
    <w:p>
      <w:pPr>
        <w:pStyle w:val="771"/>
        <w:ind w:firstLine="600"/>
        <w:jc w:val="center"/>
        <w:keepLines w:val="0"/>
        <w:keepNext w:val="0"/>
        <w:pageBreakBefore w:val="0"/>
        <w:spacing w:line="480" w:lineRule="exact"/>
        <w:rPr>
          <w:rFonts w:hint="eastAsia" w:ascii="宋体" w:hAnsi="宋体" w:eastAsia="宋体"/>
          <w:b/>
          <w:bCs/>
          <w:color w:val="auto"/>
          <w:spacing w:val="6"/>
          <w:sz w:val="32"/>
          <w:szCs w:val="32"/>
          <w:highlight w:val="none"/>
          <w:lang w:val="en-US" w:eastAsia="zh-CN"/>
        </w:rPr>
      </w:pPr>
      <w:r>
        <w:rPr>
          <w:rFonts w:ascii="宋体" w:hAnsi="宋体"/>
          <w:b/>
          <w:bCs/>
          <w:color w:val="auto"/>
          <w:sz w:val="32"/>
          <w:szCs w:val="32"/>
          <w:highlight w:val="none"/>
        </w:rPr>
        <w:t xml:space="preserve">七、残疾人福利性单位声明函</w:t>
      </w:r>
      <w:r/>
    </w:p>
    <w:p>
      <w:pPr>
        <w:jc w:val="center"/>
        <w:spacing w:line="479" w:lineRule="atLeast"/>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6"/>
          <w:sz w:val="24"/>
          <w:szCs w:val="24"/>
          <w:highlight w:val="none"/>
        </w:rPr>
        <w:t xml:space="preserve">（如投标人不属于残疾人福利性单位不需要提供此声明函）</w:t>
      </w:r>
      <w:r/>
    </w:p>
    <w:p>
      <w:pPr>
        <w:pStyle w:val="771"/>
        <w:ind w:firstLine="624"/>
        <w:keepLines w:val="0"/>
        <w:keepNext w:val="0"/>
        <w:pageBreakBefore w:val="0"/>
        <w:spacing w:line="480" w:lineRule="exact"/>
        <w:rPr>
          <w:rFonts w:ascii="宋体" w:hAnsi="宋体"/>
          <w:color w:val="auto"/>
          <w:spacing w:val="6"/>
          <w:sz w:val="30"/>
          <w:szCs w:val="30"/>
          <w:highlight w:val="none"/>
        </w:rPr>
      </w:pPr>
      <w:r>
        <w:rPr>
          <w:rFonts w:ascii="宋体" w:hAnsi="宋体"/>
          <w:color w:val="auto"/>
          <w:spacing w:val="6"/>
          <w:sz w:val="30"/>
          <w:szCs w:val="30"/>
          <w:highlight w:val="none"/>
        </w:rPr>
      </w:r>
      <w:r/>
    </w:p>
    <w:p>
      <w:pPr>
        <w:pStyle w:val="771"/>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项目名称：</w:t>
      </w:r>
      <w:r>
        <w:rPr>
          <w:rFonts w:hint="eastAsia" w:ascii="宋体" w:hAnsi="宋体"/>
          <w:color w:val="auto"/>
          <w:spacing w:val="6"/>
          <w:sz w:val="28"/>
          <w:szCs w:val="28"/>
          <w:highlight w:val="none"/>
          <w:lang w:eastAsia="zh-CN"/>
        </w:rPr>
        <w:t xml:space="preserve">阿尔茨海默病相关生物标志物检测仪器及试剂采购项目</w:t>
      </w:r>
      <w:r>
        <w:rPr>
          <w:rFonts w:ascii="宋体" w:hAnsi="宋体"/>
          <w:color w:val="auto"/>
          <w:spacing w:val="6"/>
          <w:sz w:val="28"/>
          <w:szCs w:val="28"/>
          <w:highlight w:val="none"/>
        </w:rPr>
        <w:t xml:space="preserve"> </w:t>
      </w:r>
      <w:r/>
    </w:p>
    <w:p>
      <w:pPr>
        <w:pStyle w:val="771"/>
        <w:ind w:firstLine="624"/>
        <w:keepLines w:val="0"/>
        <w:keepNext w:val="0"/>
        <w:pageBreakBefore w:val="0"/>
        <w:spacing w:line="480" w:lineRule="exact"/>
        <w:widowControl w:val="off"/>
        <w:rPr>
          <w:rFonts w:hint="eastAsia" w:ascii="宋体" w:hAnsi="宋体"/>
          <w:color w:val="auto"/>
          <w:spacing w:val="6"/>
          <w:sz w:val="28"/>
          <w:szCs w:val="28"/>
          <w:highlight w:val="none"/>
          <w:lang w:eastAsia="zh-CN"/>
        </w:rPr>
        <w:outlineLvl w:val="9"/>
      </w:pPr>
      <w:r>
        <w:rPr>
          <w:rFonts w:ascii="宋体" w:hAnsi="宋体"/>
          <w:color w:val="auto"/>
          <w:spacing w:val="6"/>
          <w:sz w:val="28"/>
          <w:szCs w:val="28"/>
          <w:highlight w:val="none"/>
        </w:rPr>
        <w:t xml:space="preserve">项目编号：</w:t>
      </w:r>
      <w:r>
        <w:rPr>
          <w:rFonts w:hint="eastAsia" w:ascii="宋体" w:hAnsi="宋体"/>
          <w:color w:val="auto"/>
          <w:spacing w:val="6"/>
          <w:sz w:val="28"/>
          <w:szCs w:val="28"/>
          <w:highlight w:val="none"/>
          <w:lang w:eastAsia="zh-CN"/>
        </w:rPr>
        <w:t xml:space="preserve">JSZC-320300-JSFB-G2026-0013</w:t>
      </w:r>
      <w:r/>
    </w:p>
    <w:p>
      <w:pPr>
        <w:pStyle w:val="771"/>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本单位郑重声明，根据《财政部 民政部 中国残疾人联合会关于促进残疾人就业政府采购政策的通知》（财库</w:t>
      </w:r>
      <w:r>
        <w:rPr>
          <w:rFonts w:ascii="宋体" w:hAnsi="宋体"/>
          <w:color w:val="auto"/>
          <w:sz w:val="28"/>
          <w:szCs w:val="28"/>
          <w:highlight w:val="none"/>
        </w:rPr>
        <w:t xml:space="preserve">〔2017〕141</w:t>
      </w:r>
      <w:r>
        <w:rPr>
          <w:rFonts w:ascii="宋体" w:hAnsi="宋体"/>
          <w:color w:val="auto"/>
          <w:spacing w:val="6"/>
          <w:sz w:val="28"/>
          <w:szCs w:val="28"/>
          <w:highlight w:val="none"/>
        </w:rPr>
        <w:t xml:space="preserve">号）的规定，本单位为符合条件的残疾人福利性单位，且本单位参加</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单位的</w:t>
      </w:r>
      <w:r>
        <w:rPr>
          <w:rFonts w:hint="eastAsia" w:ascii="宋体" w:hAnsi="宋体"/>
          <w:color w:val="auto"/>
          <w:spacing w:val="6"/>
          <w:sz w:val="28"/>
          <w:szCs w:val="28"/>
          <w:highlight w:val="none"/>
          <w:u w:val="single"/>
        </w:rPr>
        <w:t xml:space="preserve">       </w:t>
      </w:r>
      <w:r>
        <w:rPr>
          <w:rFonts w:ascii="宋体" w:hAnsi="宋体"/>
          <w:color w:val="auto"/>
          <w:spacing w:val="6"/>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771"/>
        <w:ind w:firstLine="624"/>
        <w:keepLines w:val="0"/>
        <w:keepNext w:val="0"/>
        <w:pageBreakBefore w:val="0"/>
        <w:spacing w:line="480" w:lineRule="exact"/>
        <w:widowControl w:val="off"/>
        <w:rPr>
          <w:rFonts w:ascii="宋体" w:hAnsi="宋体"/>
          <w:color w:val="auto"/>
          <w:spacing w:val="6"/>
          <w:sz w:val="28"/>
          <w:szCs w:val="28"/>
          <w:highlight w:val="none"/>
        </w:rPr>
        <w:outlineLvl w:val="9"/>
      </w:pPr>
      <w:r>
        <w:rPr>
          <w:rFonts w:ascii="宋体" w:hAnsi="宋体"/>
          <w:color w:val="auto"/>
          <w:spacing w:val="6"/>
          <w:sz w:val="28"/>
          <w:szCs w:val="28"/>
          <w:highlight w:val="none"/>
        </w:rPr>
        <w:t xml:space="preserve">本单位对上述声明的真实性负责。如有虚假，将依法承担相应责任。</w:t>
      </w:r>
      <w:r/>
    </w:p>
    <w:p>
      <w:pPr>
        <w:pStyle w:val="771"/>
        <w:ind w:firstLine="624"/>
        <w:keepLines w:val="0"/>
        <w:keepNext w:val="0"/>
        <w:pageBreakBefore w:val="0"/>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771"/>
        <w:ind w:firstLine="624"/>
        <w:keepLines w:val="0"/>
        <w:keepNext w:val="0"/>
        <w:pageBreakBefore w:val="0"/>
        <w:spacing w:line="480" w:lineRule="exact"/>
        <w:rPr>
          <w:rFonts w:ascii="宋体" w:hAnsi="宋体"/>
          <w:color w:val="auto"/>
          <w:spacing w:val="6"/>
          <w:sz w:val="28"/>
          <w:szCs w:val="28"/>
          <w:highlight w:val="none"/>
        </w:rPr>
      </w:pPr>
      <w:r>
        <w:rPr>
          <w:rFonts w:ascii="宋体" w:hAnsi="宋体"/>
          <w:color w:val="auto"/>
          <w:spacing w:val="6"/>
          <w:sz w:val="28"/>
          <w:szCs w:val="28"/>
          <w:highlight w:val="none"/>
        </w:rPr>
      </w:r>
      <w:r/>
    </w:p>
    <w:p>
      <w:pPr>
        <w:pStyle w:val="771"/>
        <w:ind w:firstLine="25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45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jc w:val="center"/>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br w:type="page" w:clear="all"/>
      </w:r>
      <w:r>
        <w:rPr>
          <w:rFonts w:ascii="宋体" w:hAnsi="宋体"/>
          <w:b/>
          <w:bCs/>
          <w:color w:val="auto"/>
          <w:sz w:val="32"/>
          <w:szCs w:val="32"/>
          <w:highlight w:val="none"/>
        </w:rPr>
        <w:t xml:space="preserve">八、投标人参加政府采购活动前3年内在经营活动中没有重大违法记录的书面声明</w:t>
      </w:r>
      <w:r/>
    </w:p>
    <w:p>
      <w:pPr>
        <w:pStyle w:val="771"/>
        <w:ind w:firstLine="600"/>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我单位在参加</w:t>
      </w:r>
      <w:r>
        <w:rPr>
          <w:rFonts w:hint="eastAsia" w:ascii="宋体" w:hAnsi="宋体"/>
          <w:color w:val="auto"/>
          <w:sz w:val="28"/>
          <w:szCs w:val="28"/>
          <w:highlight w:val="none"/>
          <w:u w:val="single"/>
          <w:lang w:eastAsia="zh-CN"/>
        </w:rPr>
        <w:t xml:space="preserve">阿尔茨海默病相关生物标志物检测仪器及试剂采购项目</w:t>
      </w:r>
      <w:r>
        <w:rPr>
          <w:rFonts w:ascii="宋体" w:hAnsi="宋体"/>
          <w:color w:val="auto"/>
          <w:sz w:val="28"/>
          <w:szCs w:val="28"/>
          <w:highlight w:val="none"/>
        </w:rPr>
        <w:t xml:space="preserve">（项目编号：</w:t>
      </w:r>
      <w:r>
        <w:rPr>
          <w:rFonts w:hint="eastAsia" w:ascii="宋体" w:hAnsi="宋体"/>
          <w:color w:val="auto"/>
          <w:sz w:val="28"/>
          <w:szCs w:val="28"/>
          <w:highlight w:val="none"/>
          <w:lang w:eastAsia="zh-CN"/>
        </w:rPr>
        <w:t xml:space="preserve">JSZC-320300-JSFB-G2026-0013</w:t>
      </w:r>
      <w:r>
        <w:rPr>
          <w:rFonts w:ascii="宋体" w:hAnsi="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pStyle w:val="1080"/>
        <w:ind w:firstLine="600"/>
        <w:keepLines w:val="0"/>
        <w:keepNext w:val="0"/>
        <w:pageBreakBefore w:val="0"/>
        <w:spacing w:before="0" w:beforeAutospacing="0" w:after="0" w:afterAutospacing="0" w:line="480" w:lineRule="exact"/>
        <w:rPr>
          <w:color w:val="auto"/>
          <w:sz w:val="28"/>
          <w:szCs w:val="28"/>
          <w:highlight w:val="none"/>
        </w:rPr>
      </w:pPr>
      <w:r>
        <w:rPr>
          <w:color w:val="auto"/>
          <w:sz w:val="28"/>
          <w:szCs w:val="28"/>
          <w:highlight w:val="none"/>
        </w:rPr>
        <w:t xml:space="preserve">我单位对上述声明的真实性负责。如有虚假，将依法承担相应责任。</w:t>
      </w:r>
      <w:r/>
    </w:p>
    <w:p>
      <w:pPr>
        <w:pStyle w:val="771"/>
        <w:keepLines w:val="0"/>
        <w:keepNext w:val="0"/>
        <w:pageBreakBefore w:val="0"/>
        <w:spacing w:line="480" w:lineRule="exact"/>
        <w:rPr>
          <w:rFonts w:ascii="宋体" w:hAnsi="宋体"/>
          <w:color w:val="auto"/>
          <w:sz w:val="30"/>
          <w:szCs w:val="30"/>
          <w:highlight w:val="none"/>
        </w:rPr>
      </w:pPr>
      <w:r>
        <w:rPr>
          <w:rFonts w:ascii="宋体" w:hAnsi="宋体"/>
          <w:color w:val="auto"/>
          <w:sz w:val="30"/>
          <w:szCs w:val="30"/>
          <w:highlight w:val="none"/>
        </w:rPr>
      </w:r>
      <w:r/>
    </w:p>
    <w:p>
      <w:pPr>
        <w:pStyle w:val="771"/>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28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w:t>
      </w:r>
      <w:r/>
    </w:p>
    <w:p>
      <w:pPr>
        <w:pStyle w:val="771"/>
        <w:ind w:firstLine="6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5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r>
      <w:r/>
    </w:p>
    <w:p>
      <w:pPr>
        <w:pStyle w:val="771"/>
        <w:ind w:firstLine="495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日期：   年  月  日</w:t>
      </w:r>
      <w:r/>
    </w:p>
    <w:p>
      <w:pPr>
        <w:pStyle w:val="771"/>
        <w:ind w:firstLine="600"/>
        <w:keepLines w:val="0"/>
        <w:keepNext w:val="0"/>
        <w:pageBreakBefore w:val="0"/>
        <w:spacing w:line="480" w:lineRule="exact"/>
        <w:rPr>
          <w:rFonts w:ascii="宋体" w:hAnsi="宋体"/>
          <w:bCs/>
          <w:color w:val="auto"/>
          <w:sz w:val="28"/>
          <w:szCs w:val="28"/>
          <w:highlight w:val="none"/>
        </w:rPr>
      </w:pPr>
      <w:r>
        <w:rPr>
          <w:rFonts w:ascii="宋体" w:hAnsi="宋体"/>
          <w:bCs/>
          <w:color w:val="auto"/>
          <w:sz w:val="28"/>
          <w:szCs w:val="28"/>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pStyle w:val="771"/>
        <w:ind w:firstLine="600"/>
        <w:keepLines w:val="0"/>
        <w:keepNext w:val="0"/>
        <w:pageBreakBefore w:val="0"/>
        <w:spacing w:line="480" w:lineRule="exact"/>
        <w:rPr>
          <w:rFonts w:ascii="宋体" w:hAnsi="宋体"/>
          <w:bCs/>
          <w:color w:val="auto"/>
          <w:sz w:val="30"/>
          <w:szCs w:val="30"/>
          <w:highlight w:val="none"/>
        </w:rPr>
      </w:pPr>
      <w:r>
        <w:rPr>
          <w:rFonts w:ascii="宋体" w:hAnsi="宋体"/>
          <w:bCs/>
          <w:color w:val="auto"/>
          <w:sz w:val="30"/>
          <w:szCs w:val="30"/>
          <w:highlight w:val="none"/>
        </w:rPr>
      </w:r>
      <w:r/>
    </w:p>
    <w:p>
      <w:pPr>
        <w:ind w:firstLine="562"/>
        <w:jc w:val="center"/>
        <w:spacing w:line="360" w:lineRule="auto"/>
        <w:rPr>
          <w:rFonts w:ascii="宋体" w:hAnsi="宋体" w:eastAsia="宋体" w:cs="宋体"/>
          <w:b/>
          <w:bCs/>
          <w:color w:val="auto"/>
          <w:sz w:val="32"/>
          <w:szCs w:val="32"/>
          <w:highlight w:val="none"/>
        </w:rPr>
      </w:pPr>
      <w:r>
        <w:rPr>
          <w:rFonts w:ascii="宋体" w:hAnsi="宋体"/>
          <w:b/>
          <w:color w:val="auto"/>
          <w:sz w:val="28"/>
          <w:szCs w:val="28"/>
          <w:highlight w:val="none"/>
        </w:rPr>
        <w:br w:type="page" w:clear="all"/>
      </w:r>
      <w:r>
        <w:rPr>
          <w:rFonts w:hint="eastAsia" w:ascii="宋体" w:hAnsi="宋体" w:eastAsia="宋体" w:cs="宋体"/>
          <w:b/>
          <w:bCs/>
          <w:color w:val="auto"/>
          <w:sz w:val="32"/>
          <w:szCs w:val="32"/>
          <w:highlight w:val="none"/>
        </w:rPr>
        <w:t xml:space="preserve">九、具备履行合同所必需的设备和专业技术能力的书面声明</w:t>
      </w:r>
      <w:r/>
    </w:p>
    <w:p>
      <w:pPr>
        <w:ind w:firstLine="562"/>
        <w:jc w:val="center"/>
        <w:spacing w:line="360" w:lineRule="auto"/>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（附证明材料原件的扫描件）</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项目编号：</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投标人郑重声明：投标人具备履行合同（项目名称：</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：所必需的设备和专业技术能力，具体为：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设备：</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专业技术能力：</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 （证明材料原件的扫描件附后）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特此声明。</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投标人对上述声明的真实性负责。如有虚假，将依法承担相应责任。</w:t>
      </w:r>
      <w:r/>
    </w:p>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300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3360"/>
        <w:spacing w:line="480" w:lineRule="exact"/>
        <w:rPr>
          <w:rFonts w:ascii="宋体" w:hAnsi="宋体" w:cs="宋体"/>
          <w:color w:val="auto"/>
          <w:sz w:val="24"/>
          <w:highlight w:val="none"/>
        </w:rPr>
      </w:pPr>
      <w:r>
        <w:rPr>
          <w:rFonts w:hint="eastAsia" w:ascii="宋体" w:hAnsi="宋体" w:cs="宋体"/>
          <w:color w:val="auto"/>
          <w:sz w:val="24"/>
          <w:highlight w:val="none"/>
        </w:rPr>
        <w:t xml:space="preserve">投标人（电子签章）：</w:t>
      </w:r>
      <w:r/>
    </w:p>
    <w:p>
      <w:pPr>
        <w:ind w:left="3478" w:hanging="2880"/>
        <w:spacing w:line="480" w:lineRule="exact"/>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ind w:left="3472" w:hanging="120"/>
        <w:spacing w:line="480" w:lineRule="exact"/>
        <w:rPr>
          <w:rFonts w:ascii="宋体" w:hAnsi="宋体" w:cs="宋体"/>
          <w:color w:val="auto"/>
          <w:sz w:val="24"/>
          <w:highlight w:val="none"/>
        </w:rPr>
      </w:pPr>
      <w:r>
        <w:rPr>
          <w:rFonts w:hint="eastAsia" w:ascii="宋体" w:hAnsi="宋体" w:eastAsia="宋体" w:cs="宋体"/>
          <w:color w:val="auto"/>
          <w:sz w:val="24"/>
          <w:highlight w:val="none"/>
        </w:rPr>
        <w:t xml:space="preserve">日期：   年  月  日</w:t>
      </w:r>
      <w:r/>
    </w:p>
    <w:p>
      <w:pPr>
        <w:pStyle w:val="744"/>
        <w:ind w:left="1470" w:right="147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pStyle w:val="744"/>
        <w:ind w:left="1470" w:right="1470"/>
        <w:rPr>
          <w:rFonts w:ascii="宋体" w:hAnsi="宋体" w:eastAsia="宋体" w:cs="宋体"/>
          <w:color w:val="auto"/>
          <w:sz w:val="24"/>
          <w:highlight w:val="none"/>
        </w:rPr>
      </w:pPr>
      <w:r>
        <w:rPr>
          <w:rFonts w:ascii="宋体" w:hAnsi="宋体" w:eastAsia="宋体" w:cs="宋体"/>
          <w:color w:val="auto"/>
          <w:sz w:val="24"/>
          <w:highlight w:val="none"/>
        </w:rPr>
      </w:r>
      <w:r/>
    </w:p>
    <w:p>
      <w:pPr>
        <w:ind w:firstLine="562"/>
        <w:jc w:val="center"/>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十、</w:t>
      </w:r>
      <w:r>
        <w:rPr>
          <w:rFonts w:hint="eastAsia" w:ascii="宋体" w:hAnsi="宋体" w:cs="宋体"/>
          <w:b/>
          <w:bCs/>
          <w:color w:val="auto"/>
          <w:sz w:val="32"/>
          <w:szCs w:val="32"/>
          <w:highlight w:val="none"/>
          <w:lang w:val="en-US" w:eastAsia="zh-CN"/>
        </w:rPr>
        <w:t xml:space="preserve">承诺书</w:t>
      </w:r>
      <w:r/>
    </w:p>
    <w:p>
      <w:pPr>
        <w:pStyle w:val="771"/>
        <w:keepLines w:val="0"/>
        <w:keepNext w:val="0"/>
        <w:pageBreakBefore w:val="0"/>
        <w:spacing w:line="480" w:lineRule="exact"/>
        <w:rPr>
          <w:rFonts w:hint="eastAsia" w:ascii="宋体" w:hAnsi="宋体"/>
          <w:color w:val="auto"/>
          <w:sz w:val="28"/>
          <w:szCs w:val="28"/>
          <w:highlight w:val="none"/>
          <w:u w:val="single"/>
          <w:lang w:val="en-US" w:eastAsia="zh-CN"/>
        </w:rPr>
      </w:pPr>
      <w:r>
        <w:rPr>
          <w:rFonts w:ascii="宋体" w:hAnsi="宋体"/>
          <w:color w:val="auto"/>
          <w:sz w:val="28"/>
          <w:szCs w:val="28"/>
          <w:highlight w:val="none"/>
        </w:rPr>
        <w:t xml:space="preserve">致：</w:t>
      </w:r>
      <w:r>
        <w:rPr>
          <w:rFonts w:ascii="宋体" w:hAnsi="宋体"/>
          <w:color w:val="auto"/>
          <w:sz w:val="28"/>
          <w:szCs w:val="28"/>
          <w:highlight w:val="none"/>
          <w:u w:val="single"/>
        </w:rPr>
        <w:t xml:space="preserve"> </w:t>
      </w:r>
      <w:r>
        <w:rPr>
          <w:rFonts w:hint="eastAsia" w:ascii="宋体" w:hAnsi="宋体"/>
          <w:color w:val="auto"/>
          <w:sz w:val="28"/>
          <w:szCs w:val="28"/>
          <w:highlight w:val="none"/>
          <w:u w:val="single"/>
          <w:lang w:eastAsia="zh-CN"/>
        </w:rPr>
        <w:t xml:space="preserve">江苏富邦工程造价咨询有限公司、</w:t>
      </w:r>
      <w:r>
        <w:rPr>
          <w:rFonts w:hint="eastAsia" w:ascii="宋体" w:hAnsi="宋体"/>
          <w:color w:val="auto"/>
          <w:sz w:val="28"/>
          <w:szCs w:val="28"/>
          <w:highlight w:val="none"/>
          <w:u w:val="single"/>
          <w:lang w:val="en-US" w:eastAsia="zh-CN"/>
        </w:rPr>
        <w:t xml:space="preserve">徐州市东方人民医院</w:t>
      </w:r>
      <w:r/>
    </w:p>
    <w:p>
      <w:pPr>
        <w:pStyle w:val="777"/>
        <w:rPr>
          <w:rFonts w:hint="eastAsia" w:ascii="宋体" w:hAnsi="宋体"/>
          <w:color w:val="auto"/>
          <w:sz w:val="28"/>
          <w:szCs w:val="28"/>
          <w:highlight w:val="none"/>
          <w:u w:val="single"/>
          <w:lang w:val="en-US" w:eastAsia="zh-CN"/>
        </w:rPr>
      </w:pPr>
      <w:r>
        <w:rPr>
          <w:rFonts w:hint="eastAsia" w:ascii="宋体" w:hAnsi="宋体"/>
          <w:color w:val="auto"/>
          <w:sz w:val="28"/>
          <w:szCs w:val="28"/>
          <w:highlight w:val="none"/>
          <w:u w:val="single"/>
          <w:lang w:val="en-US" w:eastAsia="zh-CN"/>
        </w:rPr>
      </w:r>
      <w:r/>
    </w:p>
    <w:p>
      <w:pPr>
        <w:pStyle w:val="771"/>
        <w:ind w:firstLine="840"/>
        <w:spacing w:line="360" w:lineRule="auto"/>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t xml:space="preserve">我公司承诺：（1）我公司中标后所提供的检测试剂能在“江苏省药品（医用耗材）阳光采购和综合监管平台”上进行采购，且中标价格与医院采购平台价格一致。</w:t>
      </w:r>
      <w:r/>
    </w:p>
    <w:p>
      <w:pPr>
        <w:pStyle w:val="777"/>
        <w:ind w:firstLine="560"/>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t xml:space="preserve">（2）质保期从设备验收合格之日起计算，质保期为</w:t>
      </w:r>
      <w:r>
        <w:rPr>
          <w:rFonts w:hint="eastAsia" w:ascii="宋体" w:hAnsi="宋体"/>
          <w:color w:val="auto"/>
          <w:sz w:val="28"/>
          <w:szCs w:val="28"/>
          <w:highlight w:val="none"/>
          <w:u w:val="single"/>
          <w:lang w:val="en-US" w:eastAsia="zh-CN"/>
        </w:rPr>
        <w:t xml:space="preserve">   </w:t>
      </w:r>
      <w:r>
        <w:rPr>
          <w:rFonts w:hint="eastAsia" w:ascii="宋体" w:hAnsi="宋体"/>
          <w:color w:val="auto"/>
          <w:sz w:val="28"/>
          <w:szCs w:val="28"/>
          <w:highlight w:val="none"/>
          <w:u w:val="none"/>
          <w:lang w:val="en-US" w:eastAsia="zh-CN"/>
        </w:rPr>
        <w:t xml:space="preserve">年（不低于5年，如设备铭牌标注使用期高于质保期按设备铭牌标注使用期为准）。在质保期内，免费提供生产厂商的故障检查、维修、配件更换及日常维护等服务。</w:t>
      </w:r>
      <w:r/>
    </w:p>
    <w:p>
      <w:pPr>
        <w:pStyle w:val="771"/>
        <w:rPr>
          <w:rFonts w:hint="eastAsia" w:ascii="宋体" w:hAnsi="宋体"/>
          <w:color w:val="auto"/>
          <w:sz w:val="28"/>
          <w:szCs w:val="28"/>
          <w:highlight w:val="none"/>
          <w:u w:val="none"/>
          <w:lang w:val="en-US" w:eastAsia="zh-CN"/>
        </w:rPr>
      </w:pPr>
      <w:r>
        <w:rPr>
          <w:rFonts w:hint="eastAsia" w:ascii="宋体" w:hAnsi="宋体"/>
          <w:color w:val="auto"/>
          <w:sz w:val="28"/>
          <w:szCs w:val="28"/>
          <w:highlight w:val="none"/>
          <w:u w:val="none"/>
          <w:lang w:val="en-US" w:eastAsia="zh-CN"/>
        </w:rPr>
      </w:r>
      <w:r/>
    </w:p>
    <w:p>
      <w:pPr>
        <w:pStyle w:val="777"/>
        <w:ind w:firstLine="560"/>
        <w:rPr>
          <w:rFonts w:hint="default"/>
          <w:color w:val="auto"/>
          <w:highlight w:val="none"/>
          <w:lang w:val="en-US" w:eastAsia="zh-CN"/>
        </w:rPr>
      </w:pPr>
      <w:r>
        <w:rPr>
          <w:rFonts w:hint="eastAsia" w:ascii="宋体" w:hAnsi="宋体"/>
          <w:color w:val="auto"/>
          <w:sz w:val="28"/>
          <w:szCs w:val="28"/>
          <w:highlight w:val="none"/>
          <w:u w:val="none"/>
          <w:lang w:val="en-US" w:eastAsia="zh-CN"/>
        </w:rPr>
        <w:t xml:space="preserve">如无法提供上述服务我公司愿意承担违约及提供虚假资料相关责任</w:t>
      </w:r>
      <w:r>
        <w:rPr>
          <w:rFonts w:hint="eastAsia" w:ascii="宋体" w:hAnsi="宋体"/>
          <w:color w:val="auto"/>
          <w:sz w:val="28"/>
          <w:szCs w:val="28"/>
          <w:highlight w:val="none"/>
          <w:u w:val="none"/>
          <w:lang w:val="en-US" w:eastAsia="zh-CN"/>
        </w:rPr>
        <w:t xml:space="preserve">。</w:t>
      </w:r>
      <w:r/>
    </w:p>
    <w:p>
      <w:pPr>
        <w:pStyle w:val="771"/>
        <w:rPr>
          <w:rFonts w:hint="default"/>
          <w:color w:val="auto"/>
          <w:highlight w:val="none"/>
          <w:lang w:val="en-US" w:eastAsia="zh-CN"/>
        </w:rPr>
      </w:pPr>
      <w:r>
        <w:rPr>
          <w:rFonts w:hint="default"/>
          <w:color w:val="auto"/>
          <w:highlight w:val="none"/>
          <w:lang w:val="en-US" w:eastAsia="zh-CN"/>
        </w:rPr>
      </w:r>
      <w:r/>
    </w:p>
    <w:p>
      <w:pPr>
        <w:pStyle w:val="771"/>
        <w:ind w:firstLine="120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 </w:t>
      </w:r>
      <w:r/>
    </w:p>
    <w:p>
      <w:pPr>
        <w:pStyle w:val="771"/>
        <w:ind w:firstLine="4340"/>
        <w:keepLines w:val="0"/>
        <w:keepNext w:val="0"/>
        <w:pageBreakBefore w:val="0"/>
        <w:spacing w:line="480" w:lineRule="exact"/>
        <w:rPr>
          <w:rFonts w:ascii="宋体" w:hAnsi="宋体"/>
          <w:color w:val="auto"/>
          <w:sz w:val="28"/>
          <w:szCs w:val="28"/>
          <w:highlight w:val="none"/>
        </w:rPr>
      </w:pPr>
      <w:r>
        <w:rPr>
          <w:rFonts w:ascii="宋体" w:hAnsi="宋体"/>
          <w:color w:val="auto"/>
          <w:sz w:val="28"/>
          <w:szCs w:val="28"/>
          <w:highlight w:val="none"/>
        </w:rPr>
        <w:t xml:space="preserve">投标人：</w:t>
      </w:r>
      <w:r>
        <w:rPr>
          <w:rFonts w:ascii="宋体" w:hAnsi="宋体"/>
          <w:color w:val="auto"/>
          <w:sz w:val="28"/>
          <w:szCs w:val="28"/>
          <w:highlight w:val="none"/>
          <w:u w:val="single"/>
        </w:rPr>
        <w:t xml:space="preserve">           </w:t>
      </w:r>
      <w:r>
        <w:rPr>
          <w:rFonts w:ascii="宋体" w:hAnsi="宋体"/>
          <w:color w:val="auto"/>
          <w:sz w:val="28"/>
          <w:szCs w:val="28"/>
          <w:highlight w:val="none"/>
        </w:rPr>
        <w:t xml:space="preserve">（电子签章）  </w:t>
      </w:r>
      <w:r/>
    </w:p>
    <w:p>
      <w:pPr>
        <w:ind w:firstLine="2800"/>
        <w:rPr>
          <w:rFonts w:ascii="宋体" w:hAnsi="宋体"/>
          <w:color w:val="auto"/>
          <w:sz w:val="28"/>
          <w:szCs w:val="28"/>
          <w:highlight w:val="none"/>
        </w:rPr>
      </w:pPr>
      <w:r>
        <w:rPr>
          <w:rFonts w:ascii="宋体" w:hAnsi="宋体"/>
          <w:color w:val="auto"/>
          <w:sz w:val="28"/>
          <w:szCs w:val="28"/>
          <w:highlight w:val="none"/>
        </w:rPr>
      </w:r>
      <w:r/>
    </w:p>
    <w:p>
      <w:pPr>
        <w:ind w:firstLine="4480"/>
        <w:rPr>
          <w:rFonts w:hint="eastAsia" w:ascii="宋体" w:hAnsi="宋体" w:eastAsia="宋体" w:cs="宋体"/>
          <w:b/>
          <w:bCs/>
          <w:color w:val="auto"/>
          <w:sz w:val="32"/>
          <w:szCs w:val="32"/>
          <w:highlight w:val="none"/>
        </w:rPr>
      </w:pPr>
      <w:r>
        <w:rPr>
          <w:rFonts w:ascii="宋体" w:hAnsi="宋体"/>
          <w:color w:val="auto"/>
          <w:sz w:val="28"/>
          <w:szCs w:val="28"/>
          <w:highlight w:val="none"/>
        </w:rPr>
        <w:t xml:space="preserve">日期：   年  月  日</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ind w:firstLine="562"/>
        <w:jc w:val="center"/>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十一、</w:t>
      </w:r>
      <w:r>
        <w:rPr>
          <w:rFonts w:hint="eastAsia" w:ascii="宋体" w:hAnsi="宋体" w:eastAsia="宋体" w:cs="宋体"/>
          <w:b/>
          <w:bCs/>
          <w:color w:val="auto"/>
          <w:sz w:val="32"/>
          <w:szCs w:val="32"/>
          <w:highlight w:val="none"/>
        </w:rPr>
        <w:t xml:space="preserve">预付款保函支付条款模板</w:t>
      </w:r>
      <w:r/>
    </w:p>
    <w:p>
      <w:pPr>
        <w:ind w:firstLine="424"/>
        <w:spacing w:line="360" w:lineRule="auto"/>
        <w:rPr>
          <w:rFonts w:ascii="宋体" w:hAnsi="宋体" w:eastAsia="宋体" w:cs="宋体"/>
          <w:b/>
          <w:color w:val="auto"/>
          <w:sz w:val="28"/>
          <w:szCs w:val="28"/>
          <w:highlight w:val="none"/>
        </w:rPr>
        <w:outlineLvl w:val="0"/>
      </w:pPr>
      <w:r/>
      <w:bookmarkStart w:id="24" w:name="_Toc8265"/>
      <w:r/>
      <w:bookmarkStart w:id="25" w:name="_Toc12973"/>
      <w:r/>
      <w:bookmarkStart w:id="26" w:name="_Toc7098"/>
      <w:r>
        <w:rPr>
          <w:rFonts w:hint="eastAsia" w:ascii="宋体" w:hAnsi="宋体" w:eastAsia="宋体" w:cs="宋体"/>
          <w:b/>
          <w:color w:val="auto"/>
          <w:sz w:val="28"/>
          <w:szCs w:val="28"/>
          <w:highlight w:val="none"/>
        </w:rPr>
        <w:t xml:space="preserve">符合条件一：提交预付款保函的</w:t>
      </w:r>
      <w:bookmarkEnd w:id="24"/>
      <w:r/>
      <w:bookmarkEnd w:id="25"/>
      <w:r/>
      <w:bookmarkEnd w:id="26"/>
      <w:r/>
      <w:r/>
    </w:p>
    <w:p>
      <w:pPr>
        <w:ind w:firstLine="422"/>
        <w:spacing w:line="360" w:lineRule="auto"/>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（1）合同签订且乙方向甲方出具预付款保函后个工作日内，甲方应支付合同价款的百分之</w:t>
      </w:r>
      <w:r>
        <w:rPr>
          <w:rFonts w:hint="eastAsia" w:ascii="宋体" w:hAnsi="宋体" w:eastAsia="宋体" w:cs="宋体"/>
          <w:color w:val="auto"/>
          <w:sz w:val="28"/>
          <w:szCs w:val="28"/>
          <w:highlight w:val="none"/>
          <w:u w:val="single"/>
        </w:rPr>
        <w:t xml:space="preserve">        XX（    XX%），</w:t>
      </w:r>
      <w:r>
        <w:rPr>
          <w:rFonts w:hint="eastAsia" w:ascii="宋体" w:hAnsi="宋体" w:eastAsia="宋体" w:cs="宋体"/>
          <w:color w:val="auto"/>
          <w:sz w:val="28"/>
          <w:szCs w:val="28"/>
          <w:highlight w:val="none"/>
        </w:rPr>
        <w:t xml:space="preserve">小写￥大写：人民币。</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小写￥大写：人民币。</w:t>
      </w:r>
      <w:r/>
    </w:p>
    <w:p>
      <w:pPr>
        <w:ind w:firstLine="424"/>
        <w:spacing w:line="360" w:lineRule="auto"/>
        <w:rPr>
          <w:rFonts w:ascii="宋体" w:hAnsi="宋体" w:eastAsia="宋体" w:cs="宋体"/>
          <w:b/>
          <w:color w:val="auto"/>
          <w:sz w:val="28"/>
          <w:szCs w:val="28"/>
          <w:highlight w:val="none"/>
        </w:rPr>
        <w:outlineLvl w:val="0"/>
      </w:pPr>
      <w:r/>
      <w:bookmarkStart w:id="27" w:name="_Toc28930"/>
      <w:r/>
      <w:bookmarkStart w:id="28" w:name="_Toc13123"/>
      <w:r/>
      <w:bookmarkStart w:id="29" w:name="_Toc25772"/>
      <w:r>
        <w:rPr>
          <w:rFonts w:hint="eastAsia" w:ascii="宋体" w:hAnsi="宋体" w:eastAsia="宋体" w:cs="宋体"/>
          <w:b/>
          <w:color w:val="auto"/>
          <w:sz w:val="28"/>
          <w:szCs w:val="28"/>
          <w:highlight w:val="none"/>
        </w:rPr>
        <w:t xml:space="preserve">……</w:t>
      </w:r>
      <w:bookmarkEnd w:id="27"/>
      <w:r/>
      <w:bookmarkEnd w:id="28"/>
      <w:r/>
      <w:bookmarkEnd w:id="29"/>
      <w:r/>
      <w:r/>
    </w:p>
    <w:p>
      <w:pPr>
        <w:ind w:firstLine="424"/>
        <w:spacing w:line="360" w:lineRule="auto"/>
        <w:rPr>
          <w:rFonts w:ascii="宋体" w:hAnsi="宋体" w:eastAsia="宋体" w:cs="宋体"/>
          <w:b/>
          <w:color w:val="auto"/>
          <w:sz w:val="28"/>
          <w:szCs w:val="28"/>
          <w:highlight w:val="none"/>
        </w:rPr>
        <w:outlineLvl w:val="0"/>
      </w:pPr>
      <w:r/>
      <w:bookmarkStart w:id="30" w:name="_Toc10601"/>
      <w:r/>
      <w:bookmarkStart w:id="31" w:name="_Toc2332"/>
      <w:r/>
      <w:bookmarkStart w:id="32" w:name="_Toc27445"/>
      <w:r>
        <w:rPr>
          <w:rFonts w:hint="eastAsia" w:ascii="宋体" w:hAnsi="宋体" w:eastAsia="宋体" w:cs="宋体"/>
          <w:b/>
          <w:color w:val="auto"/>
          <w:sz w:val="28"/>
          <w:szCs w:val="28"/>
          <w:highlight w:val="none"/>
        </w:rPr>
        <w:t xml:space="preserve">符合条件二：不提交预付款保函的</w:t>
      </w:r>
      <w:bookmarkEnd w:id="30"/>
      <w:r/>
      <w:bookmarkEnd w:id="31"/>
      <w:r/>
      <w:bookmarkEnd w:id="32"/>
      <w:r/>
      <w:r/>
    </w:p>
    <w:p>
      <w:pPr>
        <w:ind w:firstLine="422"/>
        <w:spacing w:line="360" w:lineRule="auto"/>
        <w:rPr>
          <w:rFonts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（1）合同签订后个工作日内，甲方应支付合同价款的百分之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小写￥大写：人民币。</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乙方需提交的支付文件：乙方出具的全额正式发票。</w:t>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（2）验收合格后个工作日内，甲方应支付合同价款的百分之</w:t>
      </w:r>
      <w:r>
        <w:rPr>
          <w:rFonts w:hint="eastAsia" w:ascii="宋体" w:hAnsi="宋体" w:eastAsia="宋体" w:cs="宋体"/>
          <w:color w:val="auto"/>
          <w:sz w:val="28"/>
          <w:szCs w:val="28"/>
          <w:highlight w:val="none"/>
          <w:u w:val="single"/>
        </w:rPr>
        <w:t xml:space="preserve">XX（    XX%），</w:t>
      </w:r>
      <w:r>
        <w:rPr>
          <w:rFonts w:hint="eastAsia" w:ascii="宋体" w:hAnsi="宋体" w:eastAsia="宋体" w:cs="宋体"/>
          <w:color w:val="auto"/>
          <w:sz w:val="28"/>
          <w:szCs w:val="28"/>
          <w:highlight w:val="none"/>
        </w:rPr>
        <w:t xml:space="preserve">小写￥大写：人民币。</w:t>
      </w:r>
      <w:r/>
    </w:p>
    <w:p>
      <w:pPr>
        <w:ind w:firstLine="424"/>
        <w:spacing w:line="360" w:lineRule="auto"/>
        <w:rPr>
          <w:rFonts w:ascii="宋体" w:hAnsi="宋体" w:eastAsia="宋体" w:cs="宋体"/>
          <w:b/>
          <w:color w:val="auto"/>
          <w:sz w:val="28"/>
          <w:szCs w:val="28"/>
          <w:highlight w:val="none"/>
        </w:rPr>
        <w:outlineLvl w:val="0"/>
      </w:pPr>
      <w:r/>
      <w:bookmarkStart w:id="33" w:name="_Toc24051"/>
      <w:r/>
      <w:bookmarkStart w:id="34" w:name="_Toc3242"/>
      <w:r/>
      <w:bookmarkStart w:id="35" w:name="_Toc7855"/>
      <w:r>
        <w:rPr>
          <w:rFonts w:hint="eastAsia" w:ascii="宋体" w:hAnsi="宋体" w:eastAsia="宋体" w:cs="宋体"/>
          <w:b/>
          <w:color w:val="auto"/>
          <w:sz w:val="28"/>
          <w:szCs w:val="28"/>
          <w:highlight w:val="none"/>
        </w:rPr>
        <w:t xml:space="preserve">……</w:t>
      </w:r>
      <w:bookmarkEnd w:id="33"/>
      <w:r/>
      <w:bookmarkEnd w:id="34"/>
      <w:r/>
      <w:bookmarkEnd w:id="35"/>
      <w:r/>
      <w:r/>
    </w:p>
    <w:p>
      <w:pPr>
        <w:ind w:left="140" w:firstLine="424"/>
        <w:spacing w:line="360" w:lineRule="auto"/>
        <w:rPr>
          <w:rFonts w:ascii="宋体" w:hAnsi="宋体" w:eastAsia="宋体" w:cs="宋体"/>
          <w:b/>
          <w:color w:val="auto"/>
          <w:sz w:val="28"/>
          <w:szCs w:val="28"/>
          <w:highlight w:val="none"/>
        </w:rPr>
        <w:outlineLvl w:val="0"/>
      </w:pPr>
      <w:r/>
      <w:bookmarkStart w:id="36" w:name="_Toc15772"/>
      <w:r/>
      <w:bookmarkStart w:id="37" w:name="_Toc18652"/>
      <w:r/>
      <w:bookmarkStart w:id="38" w:name="_Toc1193"/>
      <w:r>
        <w:rPr>
          <w:rFonts w:hint="eastAsia" w:ascii="宋体" w:hAnsi="宋体" w:eastAsia="宋体" w:cs="宋体"/>
          <w:b/>
          <w:color w:val="auto"/>
          <w:sz w:val="28"/>
          <w:szCs w:val="28"/>
          <w:highlight w:val="none"/>
        </w:rPr>
        <w:t xml:space="preserve">注:</w:t>
      </w:r>
      <w:bookmarkEnd w:id="36"/>
      <w:r/>
      <w:bookmarkEnd w:id="37"/>
      <w:r/>
      <w:bookmarkEnd w:id="38"/>
      <w:r/>
      <w:r/>
    </w:p>
    <w:p>
      <w:pPr>
        <w:ind w:left="140" w:firstLine="422"/>
        <w:spacing w:line="360" w:lineRule="auto"/>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1、付款条件一中，出具预付款保函后支付的合同款应当与保函金额一致。</w:t>
      </w:r>
      <w:r/>
    </w:p>
    <w:p>
      <w:pPr>
        <w:pStyle w:val="771"/>
        <w:ind w:firstLine="560"/>
        <w:keepLines w:val="0"/>
        <w:keepNext w:val="0"/>
        <w:pageBreakBefore w:val="0"/>
        <w:spacing w:line="480" w:lineRule="exact"/>
        <w:rPr>
          <w:rFonts w:hint="default" w:ascii="宋体" w:hAnsi="宋体" w:eastAsia="宋体"/>
          <w:color w:val="auto"/>
          <w:sz w:val="28"/>
          <w:szCs w:val="28"/>
          <w:highlight w:val="none"/>
          <w:lang w:val="en-US" w:eastAsia="zh-CN"/>
        </w:rPr>
      </w:pPr>
      <w:r>
        <w:rPr>
          <w:rFonts w:hint="eastAsia" w:ascii="宋体" w:hAnsi="宋体" w:eastAsia="宋体" w:cs="宋体"/>
          <w:color w:val="auto"/>
          <w:sz w:val="28"/>
          <w:szCs w:val="28"/>
          <w:highlight w:val="none"/>
        </w:rPr>
        <w:t xml:space="preserve">2、付款条件二中，预付款比例设定应符合《关于做好政府采购支持企业发展有关事项的通知》(苏财购〔2020〕52号)要求。</w:t>
      </w:r>
      <w:r/>
    </w:p>
    <w:p>
      <w:pPr>
        <w:pStyle w:val="777"/>
        <w:ind w:firstLine="840"/>
        <w:rPr>
          <w:rFonts w:ascii="宋体" w:hAnsi="宋体"/>
          <w:color w:val="auto"/>
          <w:sz w:val="28"/>
          <w:szCs w:val="28"/>
          <w:highlight w:val="none"/>
        </w:rPr>
      </w:pPr>
      <w:r>
        <w:rPr>
          <w:rFonts w:ascii="宋体" w:hAnsi="宋体"/>
          <w:color w:val="auto"/>
          <w:sz w:val="28"/>
          <w:szCs w:val="28"/>
          <w:highlight w:val="none"/>
        </w:rPr>
      </w:r>
      <w:r/>
    </w:p>
    <w:p>
      <w:pPr>
        <w:pStyle w:val="769"/>
        <w:ind w:left="0" w:firstLine="840"/>
        <w:rPr>
          <w:rFonts w:ascii="宋体" w:hAnsi="宋体"/>
          <w:color w:val="auto"/>
          <w:sz w:val="28"/>
          <w:szCs w:val="28"/>
          <w:highlight w:val="none"/>
        </w:rPr>
      </w:pPr>
      <w:r>
        <w:rPr>
          <w:rFonts w:ascii="宋体" w:hAnsi="宋体"/>
          <w:color w:val="auto"/>
          <w:sz w:val="28"/>
          <w:szCs w:val="28"/>
          <w:highlight w:val="none"/>
        </w:rPr>
      </w:r>
      <w:r/>
    </w:p>
    <w:p>
      <w:pPr>
        <w:pStyle w:val="778"/>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jc w:val="center"/>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val="en-US" w:eastAsia="zh-CN"/>
        </w:rPr>
        <w:t xml:space="preserve">二</w:t>
      </w:r>
      <w:r>
        <w:rPr>
          <w:rFonts w:hint="eastAsia" w:ascii="宋体" w:hAnsi="宋体" w:eastAsia="宋体" w:cs="宋体"/>
          <w:b/>
          <w:bCs/>
          <w:color w:val="auto"/>
          <w:sz w:val="32"/>
          <w:szCs w:val="32"/>
          <w:highlight w:val="none"/>
          <w:lang w:val="en-US" w:eastAsia="zh-CN"/>
        </w:rPr>
        <w:t xml:space="preserve">、关于符合本国产品标准的声明函</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1.（</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）1，生产厂为（</w:t>
      </w:r>
      <w:r>
        <w:rPr>
          <w:rFonts w:hint="eastAsia" w:ascii="宋体" w:hAnsi="宋体" w:eastAsia="宋体" w:cs="宋体"/>
          <w:color w:val="auto"/>
          <w:sz w:val="30"/>
          <w:szCs w:val="30"/>
          <w:highlight w:val="none"/>
          <w:u w:val="single"/>
          <w:lang w:val="en-US" w:eastAsia="zh-CN" w:bidi="ar-SA"/>
        </w:rPr>
        <w:t xml:space="preserve">厂名</w:t>
      </w:r>
      <w:r>
        <w:rPr>
          <w:rFonts w:hint="eastAsia" w:ascii="宋体" w:hAnsi="宋体" w:eastAsia="宋体" w:cs="宋体"/>
          <w:color w:val="auto"/>
          <w:sz w:val="30"/>
          <w:szCs w:val="30"/>
          <w:highlight w:val="none"/>
          <w:lang w:val="en-US" w:eastAsia="zh-CN" w:bidi="ar-SA"/>
        </w:rPr>
        <w:t xml:space="preserve">）2，厂址为（</w:t>
      </w:r>
      <w:r>
        <w:rPr>
          <w:rFonts w:hint="eastAsia" w:ascii="宋体" w:hAnsi="宋体" w:eastAsia="宋体" w:cs="宋体"/>
          <w:color w:val="auto"/>
          <w:sz w:val="30"/>
          <w:szCs w:val="30"/>
          <w:highlight w:val="none"/>
          <w:u w:val="single"/>
          <w:lang w:val="en-US" w:eastAsia="zh-CN" w:bidi="ar-SA"/>
        </w:rPr>
        <w:t xml:space="preserve">生产厂址</w:t>
      </w:r>
      <w:r>
        <w:rPr>
          <w:rFonts w:hint="eastAsia" w:ascii="宋体" w:hAnsi="宋体" w:eastAsia="宋体" w:cs="宋体"/>
          <w:color w:val="auto"/>
          <w:sz w:val="30"/>
          <w:szCs w:val="30"/>
          <w:highlight w:val="none"/>
          <w:lang w:val="en-US" w:eastAsia="zh-CN" w:bidi="ar-SA"/>
        </w:rPr>
        <w:t xml:space="preserve">）。（</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）的中国境内生产的组件成本占比≥（</w:t>
      </w:r>
      <w:r>
        <w:rPr>
          <w:rFonts w:hint="eastAsia" w:ascii="宋体" w:hAnsi="宋体" w:eastAsia="宋体" w:cs="宋体"/>
          <w:color w:val="auto"/>
          <w:sz w:val="30"/>
          <w:szCs w:val="30"/>
          <w:highlight w:val="none"/>
          <w:u w:val="single"/>
          <w:lang w:val="en-US" w:eastAsia="zh-CN" w:bidi="ar-SA"/>
        </w:rPr>
        <w:t xml:space="preserve">规定比例</w:t>
      </w:r>
      <w:r>
        <w:rPr>
          <w:rFonts w:hint="eastAsia" w:ascii="宋体" w:hAnsi="宋体" w:eastAsia="宋体" w:cs="宋体"/>
          <w:color w:val="auto"/>
          <w:sz w:val="30"/>
          <w:szCs w:val="30"/>
          <w:highlight w:val="none"/>
          <w:lang w:val="en-US" w:eastAsia="zh-CN" w:bidi="ar-SA"/>
        </w:rPr>
        <w:t xml:space="preserve">）3。（</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关键组件</w:t>
      </w:r>
      <w:r>
        <w:rPr>
          <w:rFonts w:hint="eastAsia" w:ascii="宋体" w:hAnsi="宋体" w:eastAsia="宋体" w:cs="宋体"/>
          <w:color w:val="auto"/>
          <w:sz w:val="30"/>
          <w:szCs w:val="30"/>
          <w:highlight w:val="none"/>
          <w:lang w:val="en-US" w:eastAsia="zh-CN" w:bidi="ar-SA"/>
        </w:rPr>
        <w:t xml:space="preserve">）4在中国境内生产。（</w:t>
      </w:r>
      <w:r>
        <w:rPr>
          <w:rFonts w:hint="eastAsia" w:ascii="宋体" w:hAnsi="宋体" w:eastAsia="宋体" w:cs="宋体"/>
          <w:color w:val="auto"/>
          <w:sz w:val="30"/>
          <w:szCs w:val="30"/>
          <w:highlight w:val="none"/>
          <w:u w:val="single"/>
          <w:lang w:val="en-US" w:eastAsia="zh-CN" w:bidi="ar-SA"/>
        </w:rPr>
        <w:t xml:space="preserve">产品名称1</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关键工序</w:t>
      </w:r>
      <w:r>
        <w:rPr>
          <w:rFonts w:hint="eastAsia" w:ascii="宋体" w:hAnsi="宋体" w:eastAsia="宋体" w:cs="宋体"/>
          <w:color w:val="auto"/>
          <w:sz w:val="30"/>
          <w:szCs w:val="30"/>
          <w:highlight w:val="none"/>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2.（</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），生产厂为（</w:t>
      </w:r>
      <w:r>
        <w:rPr>
          <w:rFonts w:hint="eastAsia" w:ascii="宋体" w:hAnsi="宋体" w:eastAsia="宋体" w:cs="宋体"/>
          <w:color w:val="auto"/>
          <w:sz w:val="30"/>
          <w:szCs w:val="30"/>
          <w:highlight w:val="none"/>
          <w:u w:val="single"/>
          <w:lang w:val="en-US" w:eastAsia="zh-CN" w:bidi="ar-SA"/>
        </w:rPr>
        <w:t xml:space="preserve">厂名</w:t>
      </w:r>
      <w:r>
        <w:rPr>
          <w:rFonts w:hint="eastAsia" w:ascii="宋体" w:hAnsi="宋体" w:eastAsia="宋体" w:cs="宋体"/>
          <w:color w:val="auto"/>
          <w:sz w:val="30"/>
          <w:szCs w:val="30"/>
          <w:highlight w:val="none"/>
          <w:lang w:val="en-US" w:eastAsia="zh-CN" w:bidi="ar-SA"/>
        </w:rPr>
        <w:t xml:space="preserve">），厂址为（</w:t>
      </w:r>
      <w:r>
        <w:rPr>
          <w:rFonts w:hint="eastAsia" w:ascii="宋体" w:hAnsi="宋体" w:eastAsia="宋体" w:cs="宋体"/>
          <w:color w:val="auto"/>
          <w:sz w:val="30"/>
          <w:szCs w:val="30"/>
          <w:highlight w:val="none"/>
          <w:u w:val="single"/>
          <w:lang w:val="en-US" w:eastAsia="zh-CN" w:bidi="ar-SA"/>
        </w:rPr>
        <w:t xml:space="preserve">生产厂址</w:t>
      </w:r>
      <w:r>
        <w:rPr>
          <w:rFonts w:hint="eastAsia" w:ascii="宋体" w:hAnsi="宋体" w:eastAsia="宋体" w:cs="宋体"/>
          <w:color w:val="auto"/>
          <w:sz w:val="30"/>
          <w:szCs w:val="30"/>
          <w:highlight w:val="none"/>
          <w:lang w:val="en-US" w:eastAsia="zh-CN" w:bidi="ar-SA"/>
        </w:rPr>
        <w:t xml:space="preserve">）。（</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）的中国境内生产的组件成本占比≥（</w:t>
      </w:r>
      <w:r>
        <w:rPr>
          <w:rFonts w:hint="eastAsia" w:ascii="宋体" w:hAnsi="宋体" w:eastAsia="宋体" w:cs="宋体"/>
          <w:color w:val="auto"/>
          <w:sz w:val="30"/>
          <w:szCs w:val="30"/>
          <w:highlight w:val="none"/>
          <w:u w:val="single"/>
          <w:lang w:val="en-US" w:eastAsia="zh-CN" w:bidi="ar-SA"/>
        </w:rPr>
        <w:t xml:space="preserve">规定比例</w:t>
      </w:r>
      <w:r>
        <w:rPr>
          <w:rFonts w:hint="eastAsia" w:ascii="宋体" w:hAnsi="宋体" w:eastAsia="宋体" w:cs="宋体"/>
          <w:color w:val="auto"/>
          <w:sz w:val="30"/>
          <w:szCs w:val="30"/>
          <w:highlight w:val="none"/>
          <w:lang w:val="en-US" w:eastAsia="zh-CN" w:bidi="ar-SA"/>
        </w:rPr>
        <w:t xml:space="preserve">）。（产品名称2）的（</w:t>
      </w:r>
      <w:r>
        <w:rPr>
          <w:rFonts w:hint="eastAsia" w:ascii="宋体" w:hAnsi="宋体" w:eastAsia="宋体" w:cs="宋体"/>
          <w:color w:val="auto"/>
          <w:sz w:val="30"/>
          <w:szCs w:val="30"/>
          <w:highlight w:val="none"/>
          <w:u w:val="single"/>
          <w:lang w:val="en-US" w:eastAsia="zh-CN" w:bidi="ar-SA"/>
        </w:rPr>
        <w:t xml:space="preserve">关键组件</w:t>
      </w:r>
      <w:r>
        <w:rPr>
          <w:rFonts w:hint="eastAsia" w:ascii="宋体" w:hAnsi="宋体" w:eastAsia="宋体" w:cs="宋体"/>
          <w:color w:val="auto"/>
          <w:sz w:val="30"/>
          <w:szCs w:val="30"/>
          <w:highlight w:val="none"/>
          <w:lang w:val="en-US" w:eastAsia="zh-CN" w:bidi="ar-SA"/>
        </w:rPr>
        <w:t xml:space="preserve">）在中国境内生产。（</w:t>
      </w:r>
      <w:r>
        <w:rPr>
          <w:rFonts w:hint="eastAsia" w:ascii="宋体" w:hAnsi="宋体" w:eastAsia="宋体" w:cs="宋体"/>
          <w:color w:val="auto"/>
          <w:sz w:val="30"/>
          <w:szCs w:val="30"/>
          <w:highlight w:val="none"/>
          <w:u w:val="single"/>
          <w:lang w:val="en-US" w:eastAsia="zh-CN" w:bidi="ar-SA"/>
        </w:rPr>
        <w:t xml:space="preserve">产品名称2</w:t>
      </w:r>
      <w:r>
        <w:rPr>
          <w:rFonts w:hint="eastAsia" w:ascii="宋体" w:hAnsi="宋体" w:eastAsia="宋体" w:cs="宋体"/>
          <w:color w:val="auto"/>
          <w:sz w:val="30"/>
          <w:szCs w:val="30"/>
          <w:highlight w:val="none"/>
          <w:lang w:val="en-US" w:eastAsia="zh-CN" w:bidi="ar-SA"/>
        </w:rPr>
        <w:t xml:space="preserve">）的（</w:t>
      </w:r>
      <w:r>
        <w:rPr>
          <w:rFonts w:hint="eastAsia" w:ascii="宋体" w:hAnsi="宋体" w:eastAsia="宋体" w:cs="宋体"/>
          <w:color w:val="auto"/>
          <w:sz w:val="30"/>
          <w:szCs w:val="30"/>
          <w:highlight w:val="none"/>
          <w:u w:val="single"/>
          <w:lang w:val="en-US" w:eastAsia="zh-CN" w:bidi="ar-SA"/>
        </w:rPr>
        <w:t xml:space="preserve">关键工序</w:t>
      </w:r>
      <w:r>
        <w:rPr>
          <w:rFonts w:hint="eastAsia" w:ascii="宋体" w:hAnsi="宋体" w:eastAsia="宋体" w:cs="宋体"/>
          <w:color w:val="auto"/>
          <w:sz w:val="30"/>
          <w:szCs w:val="30"/>
          <w:highlight w:val="none"/>
          <w:lang w:val="en-US" w:eastAsia="zh-CN" w:bidi="ar-SA"/>
        </w:rPr>
        <w:t xml:space="preserve">）在中国境内完成。</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w:t>
      </w:r>
      <w:r/>
    </w:p>
    <w:p>
      <w:pPr>
        <w:ind w:firstLine="584"/>
        <w:jc w:val="both"/>
        <w:spacing w:line="588" w:lineRule="exac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本公司（单位）对上述声明内容的真实性负责。如有虚假，愿承担相应法律责任。</w:t>
      </w:r>
      <w:r/>
    </w:p>
    <w:p>
      <w:pPr>
        <w:jc w:val="both"/>
        <w:spacing w:after="120"/>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r>
      <w:r/>
    </w:p>
    <w:p>
      <w:pPr>
        <w:jc w:val="both"/>
        <w:widowControl w:val="off"/>
        <w:rPr>
          <w:rFonts w:hint="eastAsia" w:ascii="Times New Roman" w:hAnsi="Times New Roman" w:eastAsia="宋体" w:cs="Times New Roman"/>
          <w:color w:val="auto"/>
          <w:sz w:val="21"/>
          <w:szCs w:val="24"/>
          <w:highlight w:val="none"/>
          <w:lang w:val="en-US" w:eastAsia="zh-CN" w:bidi="ar-SA"/>
        </w:rPr>
      </w:pPr>
      <w:r>
        <w:rPr>
          <w:rFonts w:hint="eastAsia" w:ascii="Times New Roman" w:hAnsi="Times New Roman" w:eastAsia="宋体" w:cs="Times New Roman"/>
          <w:color w:val="auto"/>
          <w:sz w:val="21"/>
          <w:szCs w:val="24"/>
          <w:highlight w:val="none"/>
          <w:lang w:val="en-US" w:eastAsia="zh-CN" w:bidi="ar-SA"/>
        </w:rPr>
      </w:r>
      <w:r/>
    </w:p>
    <w:p>
      <w:pPr>
        <w:ind w:left="420" w:right="33" w:firstLine="2880"/>
        <w:jc w:val="lef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投标人（电子签章）：</w:t>
      </w:r>
      <w:r/>
    </w:p>
    <w:p>
      <w:pPr>
        <w:ind w:left="420" w:right="33" w:firstLine="2880"/>
        <w:jc w:val="left"/>
        <w:widowControl w:val="off"/>
        <w:rPr>
          <w:rFonts w:hint="eastAsia" w:ascii="宋体" w:hAnsi="宋体" w:eastAsia="宋体" w:cs="宋体"/>
          <w:color w:val="auto"/>
          <w:sz w:val="30"/>
          <w:szCs w:val="30"/>
          <w:highlight w:val="none"/>
          <w:lang w:val="en-US" w:eastAsia="zh-CN" w:bidi="ar-SA"/>
        </w:rPr>
      </w:pPr>
      <w:r>
        <w:rPr>
          <w:rFonts w:hint="eastAsia" w:ascii="宋体" w:hAnsi="宋体" w:eastAsia="宋体" w:cs="宋体"/>
          <w:color w:val="auto"/>
          <w:sz w:val="30"/>
          <w:szCs w:val="30"/>
          <w:highlight w:val="none"/>
          <w:lang w:val="en-US" w:eastAsia="zh-CN" w:bidi="ar-SA"/>
        </w:rPr>
        <w:t xml:space="preserve">日期：   年  月  日</w:t>
      </w:r>
      <w:r/>
    </w:p>
    <w:p>
      <w:pPr>
        <w:spacing w:line="480" w:lineRule="exact"/>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注：</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1.产品如有型号，请在“产品名称”栏一并填写。</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2.生产厂名与厂址应与生产厂营业执照载明的相关信息保持一致。</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3.该产品的中国境内生产的组件成本占比相关要求实施前，“规定比例”栏可不填，下同。</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4.该产品的关键组件要求实施前，“关键组件”栏可不填，下同。</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24"/>
          <w:szCs w:val="24"/>
          <w:highlight w:val="none"/>
          <w:lang w:val="en-US" w:eastAsia="zh-CN" w:bidi="ar-SA"/>
        </w:rPr>
        <w:t xml:space="preserve">5.该产品的关键工序要求实施前，“关键工序”栏可不填，下同。</w:t>
      </w:r>
      <w:r/>
    </w:p>
    <w:p>
      <w:pPr>
        <w:pStyle w:val="111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r>
      <w:r/>
    </w:p>
    <w:p>
      <w:pPr>
        <w:pStyle w:val="111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r>
      <w:r/>
    </w:p>
    <w:p>
      <w:pPr>
        <w:pStyle w:val="1113"/>
        <w:ind w:left="0" w:right="0" w:firstLine="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附件1</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13"/>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中国境内生产的组件成本核算基本规则</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auto"/>
          <w:spacing w:val="0"/>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auto"/>
          <w:spacing w:val="0"/>
          <w:sz w:val="24"/>
          <w:szCs w:val="24"/>
          <w:highlight w:val="none"/>
        </w:rPr>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一、产品的一级组件是指直接组成产品的组件。产品的二级组件是指直接组成产品一级组件的组件。一级组件不可分解的，视同二级组件。</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二、二级组件在中国境内生产的，其全部成本计入中国境内生产的组件成本；二级组件不在中国境内生产的，其成本不计入中国境内生产的组件成本。</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三、产品总成本和组件成本以相关会计核算数据、采购合同、进货记录等为基础进行计算。</w:t>
      </w:r>
      <w:r/>
    </w:p>
    <w:p>
      <w:pPr>
        <w:pStyle w:val="1113"/>
        <w:ind w:left="0" w:right="0" w:firstLine="420"/>
        <w:keepLines w:val="0"/>
        <w:keepNext w:val="0"/>
        <w:spacing w:before="30" w:beforeAutospacing="0" w:after="30" w:afterAutospacing="0"/>
        <w:shd w:val="clear" w:color="auto" w:fill="ffffff"/>
        <w:widowControl/>
        <w:rPr>
          <w:rFonts w:hint="eastAsia" w:ascii="宋体" w:hAnsi="宋体" w:eastAsia="宋体" w:cs="宋体"/>
          <w:color w:val="auto"/>
          <w:sz w:val="30"/>
          <w:szCs w:val="30"/>
          <w:highlight w:val="none"/>
          <w:lang w:val="en-US"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auto"/>
          <w:sz w:val="30"/>
          <w:szCs w:val="30"/>
          <w:highlight w:val="none"/>
          <w:lang w:val="en-US" w:eastAsia="zh-CN" w:bidi="ar-SA"/>
        </w:rPr>
        <w:t xml:space="preserve">四、需要对成本核算规则予以进一步明确的其他有关事项，由财政部会同有关部门另行规定。</w:t>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rFonts w:ascii="宋体" w:hAnsi="宋体"/>
          <w:color w:val="auto"/>
          <w:sz w:val="28"/>
          <w:szCs w:val="28"/>
          <w:highlight w:val="none"/>
        </w:rPr>
      </w:pPr>
      <w:r>
        <w:rPr>
          <w:rFonts w:ascii="宋体" w:hAnsi="宋体"/>
          <w:color w:val="auto"/>
          <w:sz w:val="28"/>
          <w:szCs w:val="28"/>
          <w:highlight w:val="none"/>
        </w:rPr>
      </w:r>
      <w:r/>
    </w:p>
    <w:p>
      <w:pPr>
        <w:rPr>
          <w:rFonts w:ascii="宋体" w:hAnsi="宋体"/>
          <w:color w:val="auto"/>
          <w:sz w:val="28"/>
          <w:szCs w:val="28"/>
          <w:highlight w:val="none"/>
        </w:rPr>
      </w:pPr>
      <w:r>
        <w:rPr>
          <w:rFonts w:ascii="宋体" w:hAnsi="宋体"/>
          <w:color w:val="auto"/>
          <w:sz w:val="28"/>
          <w:szCs w:val="28"/>
          <w:highlight w:val="none"/>
        </w:rPr>
      </w:r>
      <w:r/>
    </w:p>
    <w:p>
      <w:pPr>
        <w:pStyle w:val="1112"/>
        <w:rPr>
          <w:color w:val="auto"/>
          <w:highlight w:val="none"/>
        </w:rPr>
      </w:pPr>
      <w:r>
        <w:rPr>
          <w:color w:val="auto"/>
          <w:highlight w:val="none"/>
        </w:rPr>
      </w:r>
      <w:r/>
    </w:p>
    <w:sectPr>
      <w:headerReference w:type="default" r:id="rId9"/>
      <w:footerReference w:type="default" r:id="rId11"/>
      <w:footerReference w:type="even" r:id="rId12"/>
      <w:footnotePr/>
      <w:endnotePr/>
      <w:type w:val="nextPage"/>
      <w:pgSz w:w="11906" w:h="16838" w:orient="portrait"/>
      <w:pgMar w:top="1304" w:right="1134" w:bottom="130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楷体_GB2312">
    <w:panose1 w:val="02010609060101010101"/>
  </w:font>
  <w:font w:name="等线 Light">
    <w:panose1 w:val="02010600030101010101"/>
  </w:font>
  <w:font w:name="仿宋">
    <w:panose1 w:val="02010609060101010101"/>
  </w:font>
  <w:font w:name="新宋体">
    <w:panose1 w:val="02010609030101010101"/>
  </w:font>
  <w:font w:name="Symbol">
    <w:panose1 w:val="05050102010706020507"/>
  </w:font>
  <w:font w:name="Calibri Light">
    <w:panose1 w:val="020F0302020204030204"/>
  </w:font>
  <w:font w:name="Cambria">
    <w:panose1 w:val="02040503050406030204"/>
  </w:font>
  <w:font w:name="黑体">
    <w:panose1 w:val="02010609060101010101"/>
  </w:font>
  <w:font w:name="HYa4gj">
    <w:panose1 w:val="020B0503020202020204"/>
  </w:font>
  <w:font w:name="仿宋_GB2312">
    <w:panose1 w:val="02010609060101010101"/>
  </w:font>
  <w:font w:name="Courier New">
    <w:panose1 w:val="02070309020205020404"/>
  </w:font>
  <w:font w:name="Calibri">
    <w:panose1 w:val="020F0502020204030204"/>
  </w:font>
  <w:font w:name="微软雅黑">
    <w:panose1 w:val="020B0503020204020204"/>
  </w:font>
  <w:font w:name="Microsoft YaHei UI">
    <w:panose1 w:val="020B0503020204020204"/>
  </w:font>
  <w:font w:name="Arial">
    <w:panose1 w:val="020B0604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0"/>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28"/>
      </w:rPr>
      <w:framePr w:wrap="around" w:vAnchor="text" w:hAnchor="margin" w:xAlign="center" w:y="1"/>
    </w:pPr>
    <w:r>
      <w:fldChar w:fldCharType="begin"/>
    </w:r>
    <w:r>
      <w:rPr>
        <w:rStyle w:val="1028"/>
      </w:rPr>
      <w:instrText xml:space="preserve">PAGE  </w:instrText>
    </w:r>
    <w:r>
      <w:fldChar w:fldCharType="separate"/>
    </w:r>
    <w:r>
      <w:rPr>
        <w:rStyle w:val="1028"/>
      </w:rPr>
      <w:t xml:space="preserve">1</w:t>
    </w:r>
    <w:r>
      <w:fldChar w:fldCharType="end"/>
    </w:r>
    <w:r/>
  </w:p>
  <w:p>
    <w:pPr>
      <w:pStyle w:val="10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8"/>
      <w:rPr>
        <w:rStyle w:val="1028"/>
      </w:rPr>
      <w:framePr w:wrap="around" w:vAnchor="text" w:hAnchor="margin" w:xAlign="center" w:y="1"/>
    </w:pPr>
    <w:r>
      <w:fldChar w:fldCharType="begin"/>
    </w:r>
    <w:r>
      <w:rPr>
        <w:rStyle w:val="1028"/>
      </w:rPr>
      <w:instrText xml:space="preserve">PAGE  </w:instrText>
    </w:r>
    <w:r>
      <w:fldChar w:fldCharType="end"/>
    </w:r>
    <w:r/>
  </w:p>
  <w:p>
    <w:pPr>
      <w:pStyle w:val="105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pStyle w:val="1104"/>
      <w:isLgl w:val="false"/>
      <w:suff w:val="tab"/>
      <w:lvlText w:val="%1."/>
      <w:lvlJc w:val="left"/>
      <w:pPr>
        <w:ind w:left="425" w:hanging="425"/>
      </w:pPr>
    </w:lvl>
    <w:lvl w:ilvl="1">
      <w:start w:val="1"/>
      <w:numFmt w:val="decimal"/>
      <w:pStyle w:val="1105"/>
      <w:isLgl w:val="false"/>
      <w:suff w:val="tab"/>
      <w:lvlText w:val="%1.%2."/>
      <w:lvlJc w:val="left"/>
      <w:pPr>
        <w:ind w:left="567" w:hanging="567"/>
      </w:pPr>
    </w:lvl>
    <w:lvl w:ilvl="2">
      <w:start w:val="1"/>
      <w:numFmt w:val="decimal"/>
      <w:pStyle w:val="1106"/>
      <w:isLgl w:val="false"/>
      <w:suff w:val="tab"/>
      <w:lvlText w:val="%1.%2.%3."/>
      <w:lvlJc w:val="left"/>
      <w:pPr>
        <w:ind w:left="709" w:hanging="709"/>
      </w:pPr>
    </w:lvl>
    <w:lvl w:ilvl="3">
      <w:start w:val="1"/>
      <w:numFmt w:val="decimal"/>
      <w:isLgl w:val="false"/>
      <w:suff w:val="tab"/>
      <w:lvlText w:val="%1.%2.%3.%4."/>
      <w:lvlJc w:val="left"/>
      <w:pPr>
        <w:ind w:left="850" w:hanging="850"/>
      </w:pPr>
      <w:rPr>
        <w:rFonts w:ascii="Arial Narrow" w:hAnsi="Arial Narrow" w:eastAsia="宋体" w:cs="宋体"/>
        <w:b w:val="0"/>
      </w:rPr>
    </w:lvl>
    <w:lvl w:ilvl="4">
      <w:start w:val="1"/>
      <w:numFmt w:val="decimal"/>
      <w:isLgl w:val="false"/>
      <w:suff w:val="tab"/>
      <w:lvlText w:val="%1.%2.%3.%4.%5."/>
      <w:lvlJc w:val="left"/>
      <w:pPr>
        <w:ind w:left="991" w:hanging="991"/>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5" w:hanging="1275"/>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8" w:hanging="1558"/>
      </w:pPr>
    </w:lvl>
  </w:abstractNum>
  <w:abstractNum w:abstractNumId="3">
    <w:multiLevelType w:val="hybridMultilevel"/>
    <w:lvl w:ilvl="0">
      <w:start w:val="1"/>
      <w:numFmt w:val="bullet"/>
      <w:pStyle w:val="807"/>
      <w:isLgl w:val="false"/>
      <w:suff w:val="tab"/>
      <w:lvlText w:val=""/>
      <w:lvlJc w:val="left"/>
      <w:pPr>
        <w:ind w:left="502" w:hanging="360"/>
        <w:tabs>
          <w:tab w:val="left" w:pos="502"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7" w:default="1">
    <w:name w:val="Normal"/>
    <w:link w:val="1114"/>
    <w:uiPriority w:val="0"/>
    <w:qFormat/>
    <w:rPr>
      <w:rFonts w:hint="default" w:ascii="Times New Roman" w:hAnsi="Times New Roman" w:eastAsia="宋体" w:cs="Times New Roman"/>
      <w:lang w:val="en-US" w:eastAsia="zh-CN" w:bidi="ar-SA"/>
    </w:rPr>
  </w:style>
  <w:style w:type="paragraph" w:styleId="728">
    <w:name w:val="Heading 1"/>
    <w:basedOn w:val="727"/>
    <w:next w:val="727"/>
    <w:uiPriority w:val="9"/>
    <w:qFormat/>
    <w:pPr>
      <w:keepLines/>
      <w:keepNext/>
      <w:spacing w:before="480" w:after="200"/>
      <w:outlineLvl w:val="0"/>
    </w:pPr>
    <w:rPr>
      <w:rFonts w:ascii="Arial" w:hAnsi="Arial" w:eastAsia="Arial" w:cs="Arial"/>
      <w:sz w:val="40"/>
      <w:szCs w:val="40"/>
    </w:rPr>
  </w:style>
  <w:style w:type="paragraph" w:styleId="729">
    <w:name w:val="Heading 2"/>
    <w:basedOn w:val="727"/>
    <w:next w:val="727"/>
    <w:uiPriority w:val="9"/>
    <w:unhideWhenUsed/>
    <w:qFormat/>
    <w:pPr>
      <w:keepLines/>
      <w:keepNext/>
      <w:spacing w:before="360" w:after="200"/>
      <w:outlineLvl w:val="1"/>
    </w:pPr>
    <w:rPr>
      <w:rFonts w:ascii="Arial" w:hAnsi="Arial" w:eastAsia="Arial" w:cs="Arial"/>
      <w:sz w:val="34"/>
    </w:rPr>
  </w:style>
  <w:style w:type="paragraph" w:styleId="730">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731">
    <w:name w:val="Heading 4"/>
    <w:basedOn w:val="727"/>
    <w:next w:val="727"/>
    <w:uiPriority w:val="9"/>
    <w:unhideWhenUsed/>
    <w:qFormat/>
    <w:pPr>
      <w:keepLines/>
      <w:keepNext/>
      <w:spacing w:before="320" w:after="200"/>
      <w:outlineLvl w:val="3"/>
    </w:pPr>
    <w:rPr>
      <w:rFonts w:ascii="Arial" w:hAnsi="Arial" w:eastAsia="Arial" w:cs="Arial"/>
      <w:b/>
      <w:bCs/>
      <w:sz w:val="26"/>
      <w:szCs w:val="26"/>
    </w:rPr>
  </w:style>
  <w:style w:type="paragraph" w:styleId="732">
    <w:name w:val="Heading 5"/>
    <w:basedOn w:val="727"/>
    <w:next w:val="727"/>
    <w:uiPriority w:val="9"/>
    <w:unhideWhenUsed/>
    <w:qFormat/>
    <w:pPr>
      <w:keepLines/>
      <w:keepNext/>
      <w:spacing w:before="320" w:after="200"/>
      <w:outlineLvl w:val="4"/>
    </w:pPr>
    <w:rPr>
      <w:rFonts w:ascii="Arial" w:hAnsi="Arial" w:eastAsia="Arial" w:cs="Arial"/>
      <w:b/>
      <w:bCs/>
      <w:sz w:val="24"/>
      <w:szCs w:val="24"/>
    </w:rPr>
  </w:style>
  <w:style w:type="paragraph" w:styleId="733">
    <w:name w:val="Heading 6"/>
    <w:basedOn w:val="727"/>
    <w:next w:val="727"/>
    <w:uiPriority w:val="9"/>
    <w:unhideWhenUsed/>
    <w:qFormat/>
    <w:pPr>
      <w:keepLines/>
      <w:keepNext/>
      <w:spacing w:before="320" w:after="200"/>
      <w:outlineLvl w:val="5"/>
    </w:pPr>
    <w:rPr>
      <w:rFonts w:ascii="Arial" w:hAnsi="Arial" w:eastAsia="Arial" w:cs="Arial"/>
      <w:b/>
      <w:bCs/>
      <w:sz w:val="22"/>
      <w:szCs w:val="22"/>
    </w:rPr>
  </w:style>
  <w:style w:type="paragraph" w:styleId="734">
    <w:name w:val="Heading 7"/>
    <w:basedOn w:val="727"/>
    <w:next w:val="727"/>
    <w:uiPriority w:val="9"/>
    <w:unhideWhenUsed/>
    <w:qFormat/>
    <w:pPr>
      <w:keepLines/>
      <w:keepNext/>
      <w:spacing w:before="320" w:after="200"/>
      <w:outlineLvl w:val="6"/>
    </w:pPr>
    <w:rPr>
      <w:rFonts w:ascii="Arial" w:hAnsi="Arial" w:eastAsia="Arial" w:cs="Arial"/>
      <w:b/>
      <w:bCs/>
      <w:i/>
      <w:iCs/>
      <w:sz w:val="22"/>
      <w:szCs w:val="22"/>
    </w:rPr>
  </w:style>
  <w:style w:type="paragraph" w:styleId="735">
    <w:name w:val="Heading 8"/>
    <w:basedOn w:val="727"/>
    <w:next w:val="727"/>
    <w:uiPriority w:val="9"/>
    <w:unhideWhenUsed/>
    <w:qFormat/>
    <w:pPr>
      <w:keepLines/>
      <w:keepNext/>
      <w:spacing w:before="320" w:after="200"/>
      <w:outlineLvl w:val="7"/>
    </w:pPr>
    <w:rPr>
      <w:rFonts w:ascii="Arial" w:hAnsi="Arial" w:eastAsia="Arial" w:cs="Arial"/>
      <w:i/>
      <w:iCs/>
      <w:sz w:val="22"/>
      <w:szCs w:val="22"/>
    </w:rPr>
  </w:style>
  <w:style w:type="paragraph" w:styleId="736">
    <w:name w:val="Heading 9"/>
    <w:basedOn w:val="727"/>
    <w:next w:val="727"/>
    <w:uiPriority w:val="9"/>
    <w:unhideWhenUsed/>
    <w:qFormat/>
    <w:pPr>
      <w:keepLines/>
      <w:keepNext/>
      <w:spacing w:before="320" w:after="200"/>
      <w:outlineLvl w:val="8"/>
    </w:pPr>
    <w:rPr>
      <w:rFonts w:ascii="Arial" w:hAnsi="Arial" w:eastAsia="Arial" w:cs="Arial"/>
      <w:i/>
      <w:iCs/>
      <w:sz w:val="21"/>
      <w:szCs w:val="21"/>
    </w:rPr>
  </w:style>
  <w:style w:type="character" w:styleId="737" w:default="1">
    <w:name w:val="Default Paragraph Font"/>
    <w:uiPriority w:val="1"/>
    <w:semiHidden/>
    <w:unhideWhenUsed/>
    <w:qFormat/>
  </w:style>
  <w:style w:type="table" w:styleId="738" w:default="1">
    <w:name w:val="Normal Table"/>
    <w:uiPriority w:val="99"/>
    <w:semiHidden/>
    <w:unhideWhenUsed/>
    <w:qFormat/>
    <w:tblPr>
      <w:tblCellMar>
        <w:left w:w="108" w:type="dxa"/>
        <w:top w:w="0" w:type="dxa"/>
        <w:right w:w="108" w:type="dxa"/>
        <w:bottom w:w="0" w:type="dxa"/>
      </w:tblCellMar>
    </w:tblPr>
  </w:style>
  <w:style w:type="paragraph" w:styleId="739">
    <w:name w:val="toc 7"/>
    <w:basedOn w:val="727"/>
    <w:next w:val="727"/>
    <w:uiPriority w:val="39"/>
    <w:unhideWhenUsed/>
    <w:qFormat/>
    <w:pPr>
      <w:ind w:left="1701" w:right="0" w:firstLine="0"/>
      <w:spacing w:after="57"/>
    </w:pPr>
  </w:style>
  <w:style w:type="paragraph" w:styleId="740">
    <w:name w:val="Caption"/>
    <w:basedOn w:val="727"/>
    <w:next w:val="72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1">
    <w:name w:val="annotation text"/>
    <w:basedOn w:val="727"/>
    <w:uiPriority w:val="99"/>
    <w:semiHidden/>
    <w:unhideWhenUsed/>
    <w:qFormat/>
    <w:pPr>
      <w:jc w:val="left"/>
    </w:pPr>
  </w:style>
  <w:style w:type="paragraph" w:styleId="742">
    <w:name w:val="Body Text"/>
    <w:basedOn w:val="727"/>
    <w:uiPriority w:val="99"/>
    <w:semiHidden/>
    <w:qFormat/>
    <w:pPr>
      <w:spacing w:after="120"/>
    </w:pPr>
    <w:rPr>
      <w:sz w:val="24"/>
      <w:szCs w:val="24"/>
    </w:rPr>
  </w:style>
  <w:style w:type="paragraph" w:styleId="743">
    <w:name w:val="Body Text Indent"/>
    <w:basedOn w:val="727"/>
    <w:uiPriority w:val="0"/>
    <w:qFormat/>
    <w:pPr>
      <w:ind w:left="420"/>
      <w:spacing w:after="120"/>
    </w:pPr>
    <w:rPr>
      <w:rFonts w:ascii="Calibri" w:hAnsi="Calibri"/>
    </w:rPr>
  </w:style>
  <w:style w:type="paragraph" w:styleId="744">
    <w:name w:val="Block Text"/>
    <w:basedOn w:val="727"/>
    <w:uiPriority w:val="99"/>
    <w:unhideWhenUsed/>
    <w:qFormat/>
    <w:pPr>
      <w:ind w:left="1440" w:right="1440"/>
      <w:spacing w:after="120"/>
    </w:pPr>
    <w:rPr>
      <w:rFonts w:ascii="Calibri" w:hAnsi="Calibri"/>
    </w:rPr>
  </w:style>
  <w:style w:type="paragraph" w:styleId="745">
    <w:name w:val="toc 5"/>
    <w:basedOn w:val="727"/>
    <w:next w:val="727"/>
    <w:uiPriority w:val="39"/>
    <w:unhideWhenUsed/>
    <w:qFormat/>
    <w:pPr>
      <w:ind w:left="1134" w:right="0" w:firstLine="0"/>
      <w:spacing w:after="57"/>
    </w:pPr>
  </w:style>
  <w:style w:type="paragraph" w:styleId="746">
    <w:name w:val="toc 3"/>
    <w:basedOn w:val="727"/>
    <w:next w:val="727"/>
    <w:uiPriority w:val="39"/>
    <w:unhideWhenUsed/>
    <w:qFormat/>
    <w:pPr>
      <w:ind w:left="567" w:right="0" w:firstLine="0"/>
      <w:spacing w:after="57"/>
    </w:pPr>
  </w:style>
  <w:style w:type="paragraph" w:styleId="747">
    <w:name w:val="Plain Text"/>
    <w:basedOn w:val="727"/>
    <w:uiPriority w:val="0"/>
    <w:qFormat/>
    <w:rPr>
      <w:rFonts w:ascii="宋体" w:hAnsi="Courier New"/>
    </w:rPr>
  </w:style>
  <w:style w:type="paragraph" w:styleId="748">
    <w:name w:val="toc 8"/>
    <w:basedOn w:val="727"/>
    <w:next w:val="727"/>
    <w:uiPriority w:val="39"/>
    <w:unhideWhenUsed/>
    <w:qFormat/>
    <w:pPr>
      <w:ind w:left="1984" w:right="0" w:firstLine="0"/>
      <w:spacing w:after="57"/>
    </w:pPr>
  </w:style>
  <w:style w:type="paragraph" w:styleId="749">
    <w:name w:val="endnote text"/>
    <w:basedOn w:val="727"/>
    <w:uiPriority w:val="99"/>
    <w:semiHidden/>
    <w:unhideWhenUsed/>
    <w:qFormat/>
    <w:pPr>
      <w:spacing w:after="0" w:line="240" w:lineRule="auto"/>
    </w:pPr>
    <w:rPr>
      <w:sz w:val="20"/>
    </w:rPr>
  </w:style>
  <w:style w:type="paragraph" w:styleId="750">
    <w:name w:val="Footer"/>
    <w:basedOn w:val="727"/>
    <w:uiPriority w:val="99"/>
    <w:unhideWhenUsed/>
    <w:qFormat/>
    <w:pPr>
      <w:spacing w:after="0" w:line="240" w:lineRule="auto"/>
      <w:tabs>
        <w:tab w:val="center" w:pos="7143" w:leader="none"/>
        <w:tab w:val="right" w:pos="14287" w:leader="none"/>
      </w:tabs>
    </w:pPr>
  </w:style>
  <w:style w:type="paragraph" w:styleId="751">
    <w:name w:val="Header"/>
    <w:basedOn w:val="727"/>
    <w:uiPriority w:val="99"/>
    <w:unhideWhenUsed/>
    <w:qFormat/>
    <w:pPr>
      <w:spacing w:after="0" w:line="240" w:lineRule="auto"/>
      <w:tabs>
        <w:tab w:val="center" w:pos="7143" w:leader="none"/>
        <w:tab w:val="right" w:pos="14287" w:leader="none"/>
      </w:tabs>
    </w:pPr>
  </w:style>
  <w:style w:type="paragraph" w:styleId="752">
    <w:name w:val="toc 1"/>
    <w:basedOn w:val="727"/>
    <w:next w:val="727"/>
    <w:uiPriority w:val="39"/>
    <w:unhideWhenUsed/>
    <w:qFormat/>
    <w:pPr>
      <w:ind w:left="0" w:right="0" w:firstLine="0"/>
      <w:spacing w:after="57"/>
    </w:pPr>
  </w:style>
  <w:style w:type="paragraph" w:styleId="753">
    <w:name w:val="toc 4"/>
    <w:basedOn w:val="727"/>
    <w:next w:val="727"/>
    <w:uiPriority w:val="39"/>
    <w:unhideWhenUsed/>
    <w:qFormat/>
    <w:pPr>
      <w:ind w:left="850" w:right="0" w:firstLine="0"/>
      <w:spacing w:after="57"/>
    </w:pPr>
  </w:style>
  <w:style w:type="paragraph" w:styleId="754">
    <w:name w:val="Subtitle"/>
    <w:basedOn w:val="727"/>
    <w:next w:val="727"/>
    <w:uiPriority w:val="11"/>
    <w:qFormat/>
    <w:pPr>
      <w:spacing w:before="200" w:after="200"/>
    </w:pPr>
    <w:rPr>
      <w:sz w:val="24"/>
      <w:szCs w:val="24"/>
    </w:rPr>
  </w:style>
  <w:style w:type="paragraph" w:styleId="755">
    <w:name w:val="footnote text"/>
    <w:basedOn w:val="727"/>
    <w:uiPriority w:val="99"/>
    <w:semiHidden/>
    <w:unhideWhenUsed/>
    <w:qFormat/>
    <w:pPr>
      <w:spacing w:after="40" w:line="240" w:lineRule="auto"/>
    </w:pPr>
    <w:rPr>
      <w:sz w:val="18"/>
    </w:rPr>
  </w:style>
  <w:style w:type="paragraph" w:styleId="756">
    <w:name w:val="toc 6"/>
    <w:basedOn w:val="727"/>
    <w:next w:val="727"/>
    <w:uiPriority w:val="39"/>
    <w:unhideWhenUsed/>
    <w:qFormat/>
    <w:pPr>
      <w:ind w:left="1417" w:right="0" w:firstLine="0"/>
      <w:spacing w:after="57"/>
    </w:pPr>
  </w:style>
  <w:style w:type="paragraph" w:styleId="757">
    <w:name w:val="Body Text Indent 3"/>
    <w:basedOn w:val="727"/>
    <w:uiPriority w:val="0"/>
    <w:qFormat/>
    <w:pPr>
      <w:ind w:left="420"/>
      <w:spacing w:after="120"/>
    </w:pPr>
    <w:rPr>
      <w:sz w:val="16"/>
      <w:szCs w:val="16"/>
    </w:rPr>
  </w:style>
  <w:style w:type="paragraph" w:styleId="758">
    <w:name w:val="table of figures"/>
    <w:basedOn w:val="727"/>
    <w:next w:val="727"/>
    <w:uiPriority w:val="99"/>
    <w:unhideWhenUsed/>
    <w:qFormat/>
    <w:pPr>
      <w:spacing w:after="0" w:afterAutospacing="0"/>
    </w:pPr>
  </w:style>
  <w:style w:type="paragraph" w:styleId="759">
    <w:name w:val="toc 2"/>
    <w:basedOn w:val="727"/>
    <w:next w:val="727"/>
    <w:uiPriority w:val="39"/>
    <w:unhideWhenUsed/>
    <w:qFormat/>
    <w:pPr>
      <w:ind w:left="283" w:right="0" w:firstLine="0"/>
      <w:spacing w:after="57"/>
    </w:pPr>
  </w:style>
  <w:style w:type="paragraph" w:styleId="760">
    <w:name w:val="toc 9"/>
    <w:basedOn w:val="727"/>
    <w:next w:val="727"/>
    <w:uiPriority w:val="39"/>
    <w:unhideWhenUsed/>
    <w:qFormat/>
    <w:pPr>
      <w:ind w:left="2268" w:right="0" w:firstLine="0"/>
      <w:spacing w:after="57"/>
    </w:pPr>
  </w:style>
  <w:style w:type="paragraph" w:styleId="761">
    <w:name w:val="Body Text 2"/>
    <w:basedOn w:val="727"/>
    <w:next w:val="742"/>
    <w:uiPriority w:val="99"/>
    <w:qFormat/>
    <w:rPr>
      <w:rFonts w:eastAsia="仿宋_GB2312"/>
      <w:color w:val="000000"/>
    </w:rPr>
  </w:style>
  <w:style w:type="paragraph" w:styleId="762">
    <w:name w:val="Normal (Web)"/>
    <w:basedOn w:val="727"/>
    <w:uiPriority w:val="0"/>
    <w:qFormat/>
    <w:rPr>
      <w:rFonts w:ascii="Calibri" w:hAnsi="Calibri" w:eastAsia="宋体"/>
      <w:sz w:val="24"/>
      <w:szCs w:val="24"/>
    </w:rPr>
  </w:style>
  <w:style w:type="paragraph" w:styleId="763">
    <w:name w:val="Title"/>
    <w:basedOn w:val="727"/>
    <w:next w:val="727"/>
    <w:uiPriority w:val="10"/>
    <w:qFormat/>
    <w:pPr>
      <w:contextualSpacing/>
      <w:spacing w:before="300" w:after="200"/>
    </w:pPr>
    <w:rPr>
      <w:sz w:val="48"/>
      <w:szCs w:val="48"/>
    </w:rPr>
  </w:style>
  <w:style w:type="paragraph" w:styleId="764">
    <w:name w:val="Body Text First Indent"/>
    <w:basedOn w:val="742"/>
    <w:next w:val="727"/>
    <w:uiPriority w:val="0"/>
    <w:unhideWhenUsed/>
    <w:qFormat/>
    <w:pPr>
      <w:ind w:firstLine="498"/>
    </w:pPr>
    <w:rPr>
      <w:rFonts w:ascii="Times New Roman" w:hAnsi="Times New Roman" w:eastAsia="宋体" w:cs="Times New Roman"/>
      <w:sz w:val="24"/>
      <w:szCs w:val="20"/>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endnote reference"/>
    <w:uiPriority w:val="99"/>
    <w:semiHidden/>
    <w:unhideWhenUsed/>
    <w:qFormat/>
    <w:rPr>
      <w:vertAlign w:val="superscript"/>
    </w:rPr>
  </w:style>
  <w:style w:type="character" w:styleId="767">
    <w:name w:val="Hyperlink"/>
    <w:uiPriority w:val="99"/>
    <w:unhideWhenUsed/>
    <w:qFormat/>
    <w:rPr>
      <w:color w:val="0000ff" w:themeColor="hyperlink"/>
      <w:u w:val="single"/>
      <w14:textFill>
        <w14:solidFill>
          <w14:schemeClr w14:val="hlink"/>
        </w14:solidFill>
      </w14:textFill>
    </w:rPr>
  </w:style>
  <w:style w:type="character" w:styleId="768">
    <w:name w:val="footnote reference"/>
    <w:uiPriority w:val="99"/>
    <w:unhideWhenUsed/>
    <w:qFormat/>
    <w:rPr>
      <w:vertAlign w:val="superscript"/>
    </w:rPr>
  </w:style>
  <w:style w:type="paragraph" w:styleId="769" w:customStyle="1">
    <w:name w:val="一级条标题"/>
    <w:basedOn w:val="770"/>
    <w:next w:val="7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770" w:customStyle="1">
    <w:name w:val="章标题"/>
    <w:next w:val="77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71" w:customStyle="1">
    <w:name w:val="正文1"/>
    <w:basedOn w:val="772"/>
    <w:next w:val="777"/>
    <w:link w:val="85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2" w:customStyle="1">
    <w:name w:val="正文11"/>
    <w:next w:val="77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3" w:customStyle="1">
    <w:name w:val="目录 11"/>
    <w:basedOn w:val="774"/>
    <w:next w:val="772"/>
    <w:uiPriority w:val="0"/>
    <w:qFormat/>
  </w:style>
  <w:style w:type="paragraph" w:styleId="774" w:customStyle="1">
    <w:name w:val="正文12"/>
    <w:next w:val="775"/>
    <w:uiPriority w:val="0"/>
    <w:qFormat/>
    <w:pPr>
      <w:jc w:val="both"/>
      <w:widowControl w:val="off"/>
    </w:pPr>
    <w:rPr>
      <w:rFonts w:hint="default" w:ascii="Calibri" w:hAnsi="Calibri" w:eastAsia="Calibri" w:cs="Times New Roman"/>
      <w:sz w:val="21"/>
      <w:szCs w:val="24"/>
      <w:lang w:val="en-US" w:eastAsia="zh-CN" w:bidi="ar-SA"/>
    </w:rPr>
  </w:style>
  <w:style w:type="paragraph" w:styleId="775" w:customStyle="1">
    <w:name w:val="正文文本11"/>
    <w:basedOn w:val="776"/>
    <w:next w:val="769"/>
    <w:uiPriority w:val="99"/>
    <w:unhideWhenUsed/>
    <w:qFormat/>
    <w:pPr>
      <w:spacing w:after="120"/>
    </w:pPr>
    <w:rPr>
      <w:szCs w:val="24"/>
    </w:rPr>
  </w:style>
  <w:style w:type="paragraph" w:styleId="776" w:customStyle="1">
    <w:name w:val="正文112"/>
    <w:next w:val="77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77" w:customStyle="1">
    <w:name w:val="正文文本1"/>
    <w:basedOn w:val="772"/>
    <w:next w:val="771"/>
    <w:link w:val="858"/>
    <w:uiPriority w:val="0"/>
    <w:qFormat/>
    <w:pPr>
      <w:spacing w:after="120"/>
    </w:pPr>
    <w:rPr>
      <w:rFonts w:ascii="Calibri" w:hAnsi="Calibri"/>
    </w:rPr>
  </w:style>
  <w:style w:type="paragraph" w:styleId="778" w:customStyle="1">
    <w:name w:val="段"/>
    <w:basedOn w:val="772"/>
    <w:next w:val="727"/>
    <w:uiPriority w:val="0"/>
    <w:qFormat/>
    <w:pPr>
      <w:ind w:firstLine="200"/>
      <w:widowControl/>
    </w:pPr>
    <w:rPr>
      <w:rFonts w:ascii="宋体"/>
      <w:sz w:val="20"/>
      <w:szCs w:val="20"/>
    </w:rPr>
  </w:style>
  <w:style w:type="paragraph" w:styleId="779" w:customStyle="1">
    <w:name w:val="文本块11"/>
    <w:basedOn w:val="774"/>
    <w:uiPriority w:val="99"/>
    <w:unhideWhenUsed/>
    <w:qFormat/>
    <w:pPr>
      <w:ind w:left="-359" w:right="-512" w:firstLine="501"/>
    </w:pPr>
    <w:rPr>
      <w:rFonts w:ascii="仿宋_GB2312" w:eastAsia="仿宋_GB2312"/>
      <w:sz w:val="30"/>
    </w:rPr>
  </w:style>
  <w:style w:type="paragraph" w:styleId="780" w:customStyle="1">
    <w:name w:val="标题 21"/>
    <w:basedOn w:val="774"/>
    <w:next w:val="772"/>
    <w:link w:val="1013"/>
    <w:uiPriority w:val="0"/>
    <w:qFormat/>
    <w:pPr>
      <w:keepLines/>
      <w:keepNext/>
      <w:spacing w:before="260" w:after="260" w:line="416" w:lineRule="auto"/>
      <w:outlineLvl w:val="1"/>
    </w:pPr>
    <w:rPr>
      <w:rFonts w:ascii="Cambria" w:hAnsi="Cambria"/>
      <w:b/>
      <w:bCs/>
      <w:sz w:val="32"/>
      <w:szCs w:val="32"/>
    </w:rPr>
  </w:style>
  <w:style w:type="paragraph" w:styleId="781" w:customStyle="1">
    <w:name w:val="脚注文本1"/>
    <w:basedOn w:val="771"/>
    <w:next w:val="782"/>
    <w:uiPriority w:val="0"/>
    <w:qFormat/>
    <w:pPr>
      <w:jc w:val="left"/>
    </w:pPr>
    <w:rPr>
      <w:rFonts w:ascii="宋体" w:eastAsia="Times New Roman"/>
      <w:sz w:val="18"/>
      <w:szCs w:val="18"/>
    </w:rPr>
  </w:style>
  <w:style w:type="paragraph" w:styleId="782" w:customStyle="1">
    <w:name w:val="索引 51"/>
    <w:basedOn w:val="771"/>
    <w:next w:val="771"/>
    <w:uiPriority w:val="0"/>
    <w:qFormat/>
    <w:pPr>
      <w:ind w:left="798"/>
      <w:jc w:val="left"/>
    </w:pPr>
    <w:rPr>
      <w:rFonts w:ascii="Calibri" w:hAnsi="Calibri"/>
    </w:rPr>
  </w:style>
  <w:style w:type="paragraph" w:styleId="783" w:customStyle="1">
    <w:name w:val="脚注文本11"/>
    <w:basedOn w:val="727"/>
    <w:next w:val="784"/>
    <w:link w:val="796"/>
    <w:uiPriority w:val="99"/>
    <w:unhideWhenUsed/>
    <w:qFormat/>
    <w:pPr>
      <w:spacing w:after="40"/>
    </w:pPr>
    <w:rPr>
      <w:sz w:val="18"/>
    </w:rPr>
  </w:style>
  <w:style w:type="paragraph" w:styleId="784" w:customStyle="1">
    <w:name w:val="索引 511"/>
    <w:basedOn w:val="727"/>
    <w:next w:val="727"/>
    <w:uiPriority w:val="0"/>
    <w:qFormat/>
    <w:pPr>
      <w:ind w:left="798"/>
    </w:pPr>
    <w:rPr>
      <w:rFonts w:ascii="Calibri" w:hAnsi="Calibri"/>
    </w:rPr>
  </w:style>
  <w:style w:type="paragraph" w:styleId="785" w:customStyle="1">
    <w:name w:val="标题 111"/>
    <w:next w:val="727"/>
    <w:link w:val="797"/>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6" w:customStyle="1">
    <w:name w:val="标题 211"/>
    <w:basedOn w:val="727"/>
    <w:next w:val="727"/>
    <w:uiPriority w:val="0"/>
    <w:qFormat/>
    <w:pPr>
      <w:keepLines/>
      <w:keepNext/>
      <w:spacing w:before="260" w:after="260" w:line="416" w:lineRule="auto"/>
      <w:outlineLvl w:val="1"/>
    </w:pPr>
    <w:rPr>
      <w:rFonts w:ascii="Calibri Light" w:hAnsi="Calibri Light"/>
      <w:b/>
      <w:bCs/>
      <w:sz w:val="24"/>
      <w:szCs w:val="32"/>
    </w:rPr>
  </w:style>
  <w:style w:type="paragraph" w:styleId="787" w:customStyle="1">
    <w:name w:val="标题 311"/>
    <w:next w:val="727"/>
    <w:link w:val="798"/>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8" w:customStyle="1">
    <w:name w:val="标题 411"/>
    <w:next w:val="727"/>
    <w:link w:val="799"/>
    <w:uiPriority w:val="9"/>
    <w:unhideWhenUsed/>
    <w:qFormat/>
    <w:pPr>
      <w:keepLines/>
      <w:keepNext/>
      <w:spacing w:before="320" w:after="200"/>
      <w:outlineLvl w:val="3"/>
    </w:pPr>
    <w:rPr>
      <w:rFonts w:hint="default" w:ascii="Arial" w:hAnsi="Arial" w:eastAsia="Arial" w:cs="Arial"/>
      <w:b/>
      <w:bCs/>
      <w:sz w:val="26"/>
      <w:szCs w:val="26"/>
      <w:lang w:val="en-US" w:eastAsia="zh-CN" w:bidi="ar-SA"/>
    </w:rPr>
  </w:style>
  <w:style w:type="paragraph" w:styleId="789" w:customStyle="1">
    <w:name w:val="标题 511"/>
    <w:next w:val="727"/>
    <w:link w:val="800"/>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90" w:customStyle="1">
    <w:name w:val="标题 61"/>
    <w:next w:val="727"/>
    <w:link w:val="801"/>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1" w:customStyle="1">
    <w:name w:val="标题 711"/>
    <w:next w:val="727"/>
    <w:link w:val="802"/>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2" w:customStyle="1">
    <w:name w:val="标题 81"/>
    <w:next w:val="727"/>
    <w:link w:val="803"/>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3" w:customStyle="1">
    <w:name w:val="标题 91"/>
    <w:next w:val="727"/>
    <w:link w:val="804"/>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4" w:customStyle="1">
    <w:name w:val="默认段落字体11"/>
    <w:link w:val="727"/>
    <w:uiPriority w:val="1"/>
    <w:unhideWhenUsed/>
    <w:qFormat/>
  </w:style>
  <w:style w:type="table" w:styleId="795" w:customStyle="1">
    <w:name w:val="普通表格11"/>
    <w:uiPriority w:val="99"/>
    <w:unhideWhenUsed/>
    <w:qFormat/>
    <w:tblPr/>
  </w:style>
  <w:style w:type="character" w:styleId="796" w:customStyle="1">
    <w:name w:val="脚注文本 字符"/>
    <w:link w:val="783"/>
    <w:uiPriority w:val="99"/>
    <w:qFormat/>
    <w:rPr>
      <w:sz w:val="18"/>
    </w:rPr>
  </w:style>
  <w:style w:type="character" w:styleId="797" w:customStyle="1">
    <w:name w:val="标题 1 字符1"/>
    <w:link w:val="785"/>
    <w:uiPriority w:val="9"/>
    <w:qFormat/>
    <w:rPr>
      <w:rFonts w:ascii="Arial" w:hAnsi="Arial" w:eastAsia="Arial" w:cs="Arial"/>
      <w:sz w:val="40"/>
      <w:szCs w:val="40"/>
    </w:rPr>
  </w:style>
  <w:style w:type="character" w:styleId="798" w:customStyle="1">
    <w:name w:val="标题 3 字符1"/>
    <w:link w:val="787"/>
    <w:uiPriority w:val="9"/>
    <w:qFormat/>
    <w:rPr>
      <w:rFonts w:ascii="Arial" w:hAnsi="Arial" w:eastAsia="Arial" w:cs="Arial"/>
      <w:sz w:val="30"/>
      <w:szCs w:val="30"/>
    </w:rPr>
  </w:style>
  <w:style w:type="character" w:styleId="799" w:customStyle="1">
    <w:name w:val="标题 4 字符2"/>
    <w:link w:val="788"/>
    <w:uiPriority w:val="9"/>
    <w:qFormat/>
    <w:rPr>
      <w:rFonts w:ascii="Arial" w:hAnsi="Arial" w:eastAsia="Arial" w:cs="Arial"/>
      <w:b/>
      <w:bCs/>
      <w:sz w:val="26"/>
      <w:szCs w:val="26"/>
    </w:rPr>
  </w:style>
  <w:style w:type="character" w:styleId="800" w:customStyle="1">
    <w:name w:val="标题 5 字符1"/>
    <w:link w:val="789"/>
    <w:uiPriority w:val="9"/>
    <w:qFormat/>
    <w:rPr>
      <w:rFonts w:ascii="Arial" w:hAnsi="Arial" w:eastAsia="Arial" w:cs="Arial"/>
      <w:b/>
      <w:bCs/>
      <w:sz w:val="24"/>
      <w:szCs w:val="24"/>
    </w:rPr>
  </w:style>
  <w:style w:type="character" w:styleId="801" w:customStyle="1">
    <w:name w:val="标题 6 字符"/>
    <w:link w:val="790"/>
    <w:uiPriority w:val="9"/>
    <w:qFormat/>
    <w:rPr>
      <w:rFonts w:ascii="Arial" w:hAnsi="Arial" w:eastAsia="Arial" w:cs="Arial"/>
      <w:b/>
      <w:bCs/>
      <w:sz w:val="22"/>
      <w:szCs w:val="22"/>
    </w:rPr>
  </w:style>
  <w:style w:type="character" w:styleId="802" w:customStyle="1">
    <w:name w:val="标题 7 字符1"/>
    <w:link w:val="791"/>
    <w:uiPriority w:val="9"/>
    <w:qFormat/>
    <w:rPr>
      <w:rFonts w:ascii="Arial" w:hAnsi="Arial" w:eastAsia="Arial" w:cs="Arial"/>
      <w:b/>
      <w:bCs/>
      <w:i/>
      <w:iCs/>
      <w:sz w:val="22"/>
      <w:szCs w:val="22"/>
    </w:rPr>
  </w:style>
  <w:style w:type="character" w:styleId="803" w:customStyle="1">
    <w:name w:val="标题 8 字符"/>
    <w:link w:val="792"/>
    <w:uiPriority w:val="9"/>
    <w:qFormat/>
    <w:rPr>
      <w:rFonts w:ascii="Arial" w:hAnsi="Arial" w:eastAsia="Arial" w:cs="Arial"/>
      <w:i/>
      <w:iCs/>
      <w:sz w:val="22"/>
      <w:szCs w:val="22"/>
    </w:rPr>
  </w:style>
  <w:style w:type="character" w:styleId="804" w:customStyle="1">
    <w:name w:val="标题 9 字符"/>
    <w:link w:val="793"/>
    <w:uiPriority w:val="9"/>
    <w:qFormat/>
    <w:rPr>
      <w:rFonts w:ascii="Arial" w:hAnsi="Arial" w:eastAsia="Arial" w:cs="Arial"/>
      <w:i/>
      <w:iCs/>
      <w:sz w:val="21"/>
      <w:szCs w:val="21"/>
    </w:rPr>
  </w:style>
  <w:style w:type="paragraph" w:styleId="805" w:customStyle="1">
    <w:name w:val="目录 71"/>
    <w:next w:val="727"/>
    <w:uiPriority w:val="39"/>
    <w:unhideWhenUsed/>
    <w:qFormat/>
    <w:pPr>
      <w:ind w:left="1701"/>
      <w:spacing w:after="57"/>
    </w:pPr>
    <w:rPr>
      <w:rFonts w:hint="default" w:ascii="Times New Roman" w:hAnsi="Times New Roman" w:eastAsia="宋体" w:cs="Times New Roman"/>
      <w:lang w:val="en-US" w:eastAsia="zh-CN" w:bidi="ar-SA"/>
    </w:rPr>
  </w:style>
  <w:style w:type="paragraph" w:styleId="806" w:customStyle="1">
    <w:name w:val="题注1"/>
    <w:next w:val="727"/>
    <w:uiPriority w:val="35"/>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807" w:customStyle="1">
    <w:name w:val="列表项目符号1"/>
    <w:basedOn w:val="727"/>
    <w:uiPriority w:val="99"/>
    <w:unhideWhenUsed/>
    <w:qFormat/>
    <w:pPr>
      <w:numPr>
        <w:ilvl w:val="0"/>
        <w:numId w:val="1"/>
      </w:numPr>
    </w:pPr>
  </w:style>
  <w:style w:type="paragraph" w:styleId="808" w:customStyle="1">
    <w:name w:val="批注文字11"/>
    <w:basedOn w:val="727"/>
    <w:uiPriority w:val="0"/>
    <w:unhideWhenUsed/>
    <w:qFormat/>
  </w:style>
  <w:style w:type="paragraph" w:styleId="809" w:customStyle="1">
    <w:name w:val="目录 51"/>
    <w:next w:val="727"/>
    <w:uiPriority w:val="39"/>
    <w:unhideWhenUsed/>
    <w:qFormat/>
    <w:pPr>
      <w:ind w:left="1134"/>
      <w:spacing w:after="57"/>
    </w:pPr>
    <w:rPr>
      <w:rFonts w:hint="default" w:ascii="Times New Roman" w:hAnsi="Times New Roman" w:eastAsia="宋体" w:cs="Times New Roman"/>
      <w:lang w:val="en-US" w:eastAsia="zh-CN" w:bidi="ar-SA"/>
    </w:rPr>
  </w:style>
  <w:style w:type="paragraph" w:styleId="810" w:customStyle="1">
    <w:name w:val="目录 31"/>
    <w:next w:val="727"/>
    <w:uiPriority w:val="39"/>
    <w:unhideWhenUsed/>
    <w:qFormat/>
    <w:pPr>
      <w:ind w:left="567"/>
      <w:spacing w:after="57"/>
    </w:pPr>
    <w:rPr>
      <w:rFonts w:hint="default" w:ascii="Times New Roman" w:hAnsi="Times New Roman" w:eastAsia="宋体" w:cs="Times New Roman"/>
      <w:lang w:val="en-US" w:eastAsia="zh-CN" w:bidi="ar-SA"/>
    </w:rPr>
  </w:style>
  <w:style w:type="paragraph" w:styleId="811" w:customStyle="1">
    <w:name w:val="纯文本11"/>
    <w:basedOn w:val="727"/>
    <w:uiPriority w:val="0"/>
    <w:qFormat/>
    <w:rPr>
      <w:rFonts w:ascii="宋体" w:hAnsi="Courier New"/>
    </w:rPr>
  </w:style>
  <w:style w:type="paragraph" w:styleId="812" w:customStyle="1">
    <w:name w:val="目录 81"/>
    <w:next w:val="727"/>
    <w:uiPriority w:val="39"/>
    <w:unhideWhenUsed/>
    <w:qFormat/>
    <w:pPr>
      <w:ind w:left="1984"/>
      <w:spacing w:after="57"/>
    </w:pPr>
    <w:rPr>
      <w:rFonts w:hint="default" w:ascii="Times New Roman" w:hAnsi="Times New Roman" w:eastAsia="宋体" w:cs="Times New Roman"/>
      <w:lang w:val="en-US" w:eastAsia="zh-CN" w:bidi="ar-SA"/>
    </w:rPr>
  </w:style>
  <w:style w:type="paragraph" w:styleId="813" w:customStyle="1">
    <w:name w:val="尾注文本1"/>
    <w:link w:val="814"/>
    <w:uiPriority w:val="99"/>
    <w:unhideWhenUsed/>
    <w:qFormat/>
    <w:rPr>
      <w:rFonts w:hint="default" w:ascii="Times New Roman" w:hAnsi="Times New Roman" w:eastAsia="宋体" w:cs="Times New Roman"/>
      <w:lang w:val="en-US" w:eastAsia="zh-CN" w:bidi="ar-SA"/>
    </w:rPr>
  </w:style>
  <w:style w:type="character" w:styleId="814" w:customStyle="1">
    <w:name w:val="尾注文本 字符"/>
    <w:link w:val="813"/>
    <w:uiPriority w:val="99"/>
    <w:qFormat/>
    <w:rPr>
      <w:sz w:val="20"/>
    </w:rPr>
  </w:style>
  <w:style w:type="paragraph" w:styleId="815" w:customStyle="1">
    <w:name w:val="批注框文本11"/>
    <w:basedOn w:val="727"/>
    <w:link w:val="816"/>
    <w:uiPriority w:val="99"/>
    <w:unhideWhenUsed/>
    <w:qFormat/>
    <w:rPr>
      <w:sz w:val="18"/>
      <w:szCs w:val="18"/>
    </w:rPr>
  </w:style>
  <w:style w:type="character" w:styleId="816" w:customStyle="1">
    <w:name w:val="批注框文本 字符1"/>
    <w:link w:val="815"/>
    <w:uiPriority w:val="99"/>
    <w:semiHidden/>
    <w:qFormat/>
    <w:rPr>
      <w:sz w:val="18"/>
      <w:szCs w:val="18"/>
    </w:rPr>
  </w:style>
  <w:style w:type="paragraph" w:styleId="817" w:customStyle="1">
    <w:name w:val="页脚11"/>
    <w:basedOn w:val="727"/>
    <w:link w:val="818"/>
    <w:uiPriority w:val="99"/>
    <w:unhideWhenUsed/>
    <w:qFormat/>
    <w:pPr>
      <w:tabs>
        <w:tab w:val="center" w:pos="7143" w:leader="none"/>
        <w:tab w:val="right" w:pos="14287" w:leader="none"/>
      </w:tabs>
    </w:pPr>
  </w:style>
  <w:style w:type="character" w:styleId="818" w:customStyle="1">
    <w:name w:val="页脚 字符1"/>
    <w:link w:val="817"/>
    <w:uiPriority w:val="99"/>
    <w:qFormat/>
  </w:style>
  <w:style w:type="paragraph" w:styleId="819" w:customStyle="1">
    <w:name w:val="页眉11"/>
    <w:link w:val="820"/>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character" w:styleId="820" w:customStyle="1">
    <w:name w:val="页眉 字符1"/>
    <w:link w:val="819"/>
    <w:uiPriority w:val="99"/>
    <w:qFormat/>
  </w:style>
  <w:style w:type="paragraph" w:styleId="821" w:customStyle="1">
    <w:name w:val="目录 1111"/>
    <w:next w:val="727"/>
    <w:uiPriority w:val="39"/>
    <w:unhideWhenUsed/>
    <w:qFormat/>
    <w:pPr>
      <w:spacing w:after="57"/>
    </w:pPr>
    <w:rPr>
      <w:rFonts w:hint="default" w:ascii="Times New Roman" w:hAnsi="Times New Roman" w:eastAsia="宋体" w:cs="Times New Roman"/>
      <w:lang w:val="en-US" w:eastAsia="zh-CN" w:bidi="ar-SA"/>
    </w:rPr>
  </w:style>
  <w:style w:type="paragraph" w:styleId="822" w:customStyle="1">
    <w:name w:val="目录 41"/>
    <w:next w:val="727"/>
    <w:uiPriority w:val="39"/>
    <w:unhideWhenUsed/>
    <w:qFormat/>
    <w:pPr>
      <w:ind w:left="850"/>
      <w:spacing w:after="57"/>
    </w:pPr>
    <w:rPr>
      <w:rFonts w:hint="default" w:ascii="Times New Roman" w:hAnsi="Times New Roman" w:eastAsia="宋体" w:cs="Times New Roman"/>
      <w:lang w:val="en-US" w:eastAsia="zh-CN" w:bidi="ar-SA"/>
    </w:rPr>
  </w:style>
  <w:style w:type="paragraph" w:styleId="823" w:customStyle="1">
    <w:name w:val="副标题1"/>
    <w:link w:val="824"/>
    <w:uiPriority w:val="11"/>
    <w:qFormat/>
    <w:pPr>
      <w:spacing w:before="200" w:after="200"/>
    </w:pPr>
    <w:rPr>
      <w:rFonts w:hint="default" w:ascii="Times New Roman" w:hAnsi="Times New Roman" w:eastAsia="宋体" w:cs="Times New Roman"/>
      <w:sz w:val="24"/>
      <w:szCs w:val="24"/>
      <w:lang w:val="en-US" w:eastAsia="zh-CN" w:bidi="ar-SA"/>
    </w:rPr>
  </w:style>
  <w:style w:type="character" w:styleId="824" w:customStyle="1">
    <w:name w:val="副标题 字符"/>
    <w:link w:val="823"/>
    <w:uiPriority w:val="11"/>
    <w:qFormat/>
    <w:rPr>
      <w:sz w:val="24"/>
      <w:szCs w:val="24"/>
    </w:rPr>
  </w:style>
  <w:style w:type="paragraph" w:styleId="825" w:customStyle="1">
    <w:name w:val="目录 61"/>
    <w:next w:val="727"/>
    <w:uiPriority w:val="39"/>
    <w:unhideWhenUsed/>
    <w:qFormat/>
    <w:pPr>
      <w:ind w:left="1417"/>
      <w:spacing w:after="57"/>
    </w:pPr>
    <w:rPr>
      <w:rFonts w:hint="default" w:ascii="Times New Roman" w:hAnsi="Times New Roman" w:eastAsia="宋体" w:cs="Times New Roman"/>
      <w:lang w:val="en-US" w:eastAsia="zh-CN" w:bidi="ar-SA"/>
    </w:rPr>
  </w:style>
  <w:style w:type="paragraph" w:styleId="826" w:customStyle="1">
    <w:name w:val="图表目录1"/>
    <w:next w:val="727"/>
    <w:uiPriority w:val="99"/>
    <w:unhideWhenUsed/>
    <w:qFormat/>
    <w:rPr>
      <w:rFonts w:hint="default" w:ascii="Times New Roman" w:hAnsi="Times New Roman" w:eastAsia="宋体" w:cs="Times New Roman"/>
      <w:lang w:val="en-US" w:eastAsia="zh-CN" w:bidi="ar-SA"/>
    </w:rPr>
  </w:style>
  <w:style w:type="paragraph" w:styleId="827" w:customStyle="1">
    <w:name w:val="目录 21"/>
    <w:next w:val="727"/>
    <w:uiPriority w:val="39"/>
    <w:unhideWhenUsed/>
    <w:qFormat/>
    <w:pPr>
      <w:ind w:left="283"/>
      <w:spacing w:after="57"/>
    </w:pPr>
    <w:rPr>
      <w:rFonts w:hint="default" w:ascii="Times New Roman" w:hAnsi="Times New Roman" w:eastAsia="宋体" w:cs="Times New Roman"/>
      <w:lang w:val="en-US" w:eastAsia="zh-CN" w:bidi="ar-SA"/>
    </w:rPr>
  </w:style>
  <w:style w:type="paragraph" w:styleId="828" w:customStyle="1">
    <w:name w:val="目录 91"/>
    <w:next w:val="727"/>
    <w:uiPriority w:val="39"/>
    <w:unhideWhenUsed/>
    <w:qFormat/>
    <w:pPr>
      <w:ind w:left="2268"/>
      <w:spacing w:after="57"/>
    </w:pPr>
    <w:rPr>
      <w:rFonts w:hint="default" w:ascii="Times New Roman" w:hAnsi="Times New Roman" w:eastAsia="宋体" w:cs="Times New Roman"/>
      <w:lang w:val="en-US" w:eastAsia="zh-CN" w:bidi="ar-SA"/>
    </w:rPr>
  </w:style>
  <w:style w:type="paragraph" w:styleId="829" w:customStyle="1">
    <w:name w:val="普通(网站)11"/>
    <w:basedOn w:val="727"/>
    <w:uiPriority w:val="99"/>
    <w:qFormat/>
    <w:pPr>
      <w:spacing w:before="100" w:beforeAutospacing="1" w:after="100" w:afterAutospacing="1"/>
    </w:pPr>
    <w:rPr>
      <w:rFonts w:ascii="宋体" w:hAnsi="宋体" w:cs="宋体"/>
      <w:sz w:val="24"/>
      <w:szCs w:val="24"/>
    </w:rPr>
  </w:style>
  <w:style w:type="paragraph" w:styleId="830" w:customStyle="1">
    <w:name w:val="标题1"/>
    <w:link w:val="831"/>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character" w:styleId="831" w:customStyle="1">
    <w:name w:val="标题 字符"/>
    <w:link w:val="830"/>
    <w:uiPriority w:val="10"/>
    <w:qFormat/>
    <w:rPr>
      <w:sz w:val="48"/>
      <w:szCs w:val="48"/>
    </w:rPr>
  </w:style>
  <w:style w:type="paragraph" w:styleId="832" w:customStyle="1">
    <w:name w:val="正文首行缩进11"/>
    <w:basedOn w:val="775"/>
    <w:uiPriority w:val="99"/>
    <w:unhideWhenUsed/>
    <w:qFormat/>
    <w:pPr>
      <w:ind w:firstLine="420"/>
    </w:pPr>
    <w:rPr>
      <w:szCs w:val="22"/>
    </w:rPr>
  </w:style>
  <w:style w:type="table" w:styleId="833" w:customStyle="1">
    <w:name w:val="网格型12"/>
    <w:uiPriority w:val="59"/>
    <w:qFormat/>
    <w:tblPr/>
  </w:style>
  <w:style w:type="character" w:styleId="834" w:customStyle="1">
    <w:name w:val="尾注引用1"/>
    <w:link w:val="727"/>
    <w:uiPriority w:val="99"/>
    <w:unhideWhenUsed/>
    <w:qFormat/>
    <w:rPr>
      <w:vertAlign w:val="superscript"/>
    </w:rPr>
  </w:style>
  <w:style w:type="character" w:styleId="835" w:customStyle="1">
    <w:name w:val="超链接11"/>
    <w:link w:val="727"/>
    <w:uiPriority w:val="99"/>
    <w:unhideWhenUsed/>
    <w:qFormat/>
    <w:rPr>
      <w:color w:val="0000ff"/>
      <w:u w:val="single"/>
    </w:rPr>
  </w:style>
  <w:style w:type="character" w:styleId="836" w:customStyle="1">
    <w:name w:val="脚注引用1"/>
    <w:link w:val="727"/>
    <w:uiPriority w:val="99"/>
    <w:unhideWhenUsed/>
    <w:qFormat/>
    <w:rPr>
      <w:vertAlign w:val="superscript"/>
    </w:rPr>
  </w:style>
  <w:style w:type="table" w:styleId="837" w:customStyle="1">
    <w:name w:val="Plain Table 1"/>
    <w:basedOn w:val="795"/>
    <w:uiPriority w:val="59"/>
    <w:qFormat/>
    <w:pPr>
      <w:spacing w:after="0" w:line="240" w:lineRule="auto"/>
    </w:pPr>
    <w:tblPr/>
  </w:style>
  <w:style w:type="table" w:styleId="838" w:customStyle="1">
    <w:name w:val="Plain Table 2"/>
    <w:basedOn w:val="795"/>
    <w:uiPriority w:val="59"/>
    <w:qFormat/>
    <w:pPr>
      <w:spacing w:after="0" w:line="240" w:lineRule="auto"/>
    </w:pPr>
    <w:tblPr/>
  </w:style>
  <w:style w:type="table" w:styleId="839" w:customStyle="1">
    <w:name w:val="Plain Table 3"/>
    <w:basedOn w:val="795"/>
    <w:uiPriority w:val="99"/>
    <w:qFormat/>
    <w:pPr>
      <w:spacing w:after="0" w:line="240" w:lineRule="auto"/>
    </w:pPr>
    <w:tblPr/>
  </w:style>
  <w:style w:type="table" w:styleId="840" w:customStyle="1">
    <w:name w:val="Plain Table 4"/>
    <w:basedOn w:val="795"/>
    <w:uiPriority w:val="99"/>
    <w:qFormat/>
    <w:pPr>
      <w:spacing w:after="0" w:line="240" w:lineRule="auto"/>
    </w:pPr>
    <w:tblPr/>
  </w:style>
  <w:style w:type="table" w:styleId="841" w:customStyle="1">
    <w:name w:val="Plain Table 5"/>
    <w:basedOn w:val="795"/>
    <w:uiPriority w:val="99"/>
    <w:qFormat/>
    <w:pPr>
      <w:spacing w:after="0" w:line="240" w:lineRule="auto"/>
    </w:pPr>
    <w:tblPr/>
  </w:style>
  <w:style w:type="table" w:styleId="842" w:customStyle="1">
    <w:name w:val="Grid Table 1 Light"/>
    <w:basedOn w:val="795"/>
    <w:uiPriority w:val="99"/>
    <w:qFormat/>
    <w:pPr>
      <w:spacing w:after="0" w:line="240" w:lineRule="auto"/>
    </w:pPr>
    <w:tblPr/>
  </w:style>
  <w:style w:type="table" w:styleId="843" w:customStyle="1">
    <w:name w:val="Grid Table 2"/>
    <w:basedOn w:val="795"/>
    <w:uiPriority w:val="99"/>
    <w:qFormat/>
    <w:pPr>
      <w:spacing w:after="0" w:line="240" w:lineRule="auto"/>
    </w:pPr>
    <w:tblPr/>
  </w:style>
  <w:style w:type="table" w:styleId="844" w:customStyle="1">
    <w:name w:val="Grid Table 3"/>
    <w:basedOn w:val="795"/>
    <w:uiPriority w:val="99"/>
    <w:qFormat/>
    <w:pPr>
      <w:spacing w:after="0" w:line="240" w:lineRule="auto"/>
    </w:pPr>
    <w:tblPr/>
  </w:style>
  <w:style w:type="table" w:styleId="845" w:customStyle="1">
    <w:name w:val="Grid Table 4"/>
    <w:basedOn w:val="795"/>
    <w:uiPriority w:val="59"/>
    <w:qFormat/>
    <w:pPr>
      <w:spacing w:after="0" w:line="240" w:lineRule="auto"/>
    </w:pPr>
    <w:tblPr/>
  </w:style>
  <w:style w:type="table" w:styleId="846" w:customStyle="1">
    <w:name w:val="Grid Table 5 Dark"/>
    <w:basedOn w:val="795"/>
    <w:uiPriority w:val="99"/>
    <w:qFormat/>
    <w:pPr>
      <w:spacing w:after="0" w:line="240" w:lineRule="auto"/>
    </w:pPr>
    <w:tblPr/>
  </w:style>
  <w:style w:type="table" w:styleId="847" w:customStyle="1">
    <w:name w:val="Grid Table 6 Colorful"/>
    <w:basedOn w:val="795"/>
    <w:uiPriority w:val="99"/>
    <w:qFormat/>
    <w:pPr>
      <w:spacing w:after="0" w:line="240" w:lineRule="auto"/>
    </w:pPr>
    <w:tblPr/>
  </w:style>
  <w:style w:type="table" w:styleId="848" w:customStyle="1">
    <w:name w:val="Grid Table 7 Colorful"/>
    <w:basedOn w:val="795"/>
    <w:uiPriority w:val="99"/>
    <w:qFormat/>
    <w:pPr>
      <w:spacing w:after="0" w:line="240" w:lineRule="auto"/>
    </w:pPr>
    <w:tblPr/>
  </w:style>
  <w:style w:type="table" w:styleId="849" w:customStyle="1">
    <w:name w:val="List Table 1 Light"/>
    <w:basedOn w:val="795"/>
    <w:uiPriority w:val="99"/>
    <w:qFormat/>
    <w:pPr>
      <w:spacing w:after="0" w:line="240" w:lineRule="auto"/>
    </w:pPr>
    <w:tblPr/>
  </w:style>
  <w:style w:type="table" w:styleId="850" w:customStyle="1">
    <w:name w:val="List Table 2"/>
    <w:basedOn w:val="795"/>
    <w:uiPriority w:val="99"/>
    <w:qFormat/>
    <w:pPr>
      <w:spacing w:after="0" w:line="240" w:lineRule="auto"/>
    </w:pPr>
    <w:tblPr/>
  </w:style>
  <w:style w:type="table" w:styleId="851" w:customStyle="1">
    <w:name w:val="List Table 3"/>
    <w:basedOn w:val="795"/>
    <w:uiPriority w:val="99"/>
    <w:qFormat/>
    <w:pPr>
      <w:spacing w:after="0" w:line="240" w:lineRule="auto"/>
    </w:pPr>
    <w:tblPr/>
  </w:style>
  <w:style w:type="table" w:styleId="852" w:customStyle="1">
    <w:name w:val="List Table 4"/>
    <w:basedOn w:val="795"/>
    <w:uiPriority w:val="99"/>
    <w:qFormat/>
    <w:pPr>
      <w:spacing w:after="0" w:line="240" w:lineRule="auto"/>
    </w:pPr>
    <w:tblPr/>
  </w:style>
  <w:style w:type="table" w:styleId="853" w:customStyle="1">
    <w:name w:val="List Table 5 Dark"/>
    <w:basedOn w:val="795"/>
    <w:uiPriority w:val="99"/>
    <w:qFormat/>
    <w:pPr>
      <w:spacing w:after="0" w:line="240" w:lineRule="auto"/>
    </w:pPr>
    <w:tblPr/>
  </w:style>
  <w:style w:type="table" w:styleId="854" w:customStyle="1">
    <w:name w:val="List Table 6 Colorful"/>
    <w:basedOn w:val="795"/>
    <w:uiPriority w:val="99"/>
    <w:qFormat/>
    <w:pPr>
      <w:spacing w:after="0" w:line="240" w:lineRule="auto"/>
    </w:pPr>
    <w:tblPr/>
  </w:style>
  <w:style w:type="table" w:styleId="855" w:customStyle="1">
    <w:name w:val="List Table 7 Colorful"/>
    <w:basedOn w:val="795"/>
    <w:uiPriority w:val="99"/>
    <w:qFormat/>
    <w:pPr>
      <w:spacing w:after="0" w:line="240" w:lineRule="auto"/>
    </w:pPr>
    <w:tblPr/>
  </w:style>
  <w:style w:type="paragraph" w:styleId="856" w:customStyle="1">
    <w:name w:val="TOC Heading"/>
    <w:uiPriority w:val="39"/>
    <w:unhideWhenUsed/>
    <w:qFormat/>
    <w:rPr>
      <w:rFonts w:hint="default" w:ascii="Times New Roman" w:hAnsi="Times New Roman" w:eastAsia="宋体" w:cs="Times New Roman"/>
    </w:rPr>
  </w:style>
  <w:style w:type="character" w:styleId="857" w:customStyle="1">
    <w:name w:val="页眉 Char"/>
    <w:link w:val="771"/>
    <w:uiPriority w:val="0"/>
    <w:qFormat/>
    <w:rPr>
      <w:sz w:val="18"/>
      <w:szCs w:val="18"/>
    </w:rPr>
  </w:style>
  <w:style w:type="character" w:styleId="858" w:customStyle="1">
    <w:name w:val="正文文本 字符"/>
    <w:link w:val="777"/>
    <w:uiPriority w:val="0"/>
    <w:qFormat/>
    <w:rPr>
      <w:rFonts w:ascii="Calibri" w:hAnsi="Calibri"/>
      <w:sz w:val="21"/>
      <w:szCs w:val="24"/>
    </w:rPr>
  </w:style>
  <w:style w:type="paragraph" w:styleId="859" w:customStyle="1">
    <w:name w:val="目录 111"/>
    <w:basedOn w:val="727"/>
    <w:next w:val="727"/>
    <w:uiPriority w:val="39"/>
    <w:unhideWhenUsed/>
    <w:qFormat/>
    <w:pPr>
      <w:spacing w:after="100" w:line="259" w:lineRule="auto"/>
    </w:pPr>
    <w:rPr>
      <w:rFonts w:ascii="Calibri" w:hAnsi="Calibri"/>
      <w:sz w:val="22"/>
      <w:szCs w:val="22"/>
    </w:rPr>
  </w:style>
  <w:style w:type="character" w:styleId="860" w:customStyle="1">
    <w:name w:val="Heading 1 Char"/>
    <w:basedOn w:val="794"/>
    <w:link w:val="727"/>
    <w:uiPriority w:val="9"/>
    <w:qFormat/>
    <w:rPr>
      <w:rFonts w:ascii="Arial" w:hAnsi="Arial" w:eastAsia="Arial" w:cs="Arial"/>
      <w:sz w:val="40"/>
      <w:szCs w:val="40"/>
    </w:rPr>
  </w:style>
  <w:style w:type="character" w:styleId="861" w:customStyle="1">
    <w:name w:val="Heading 3 Char"/>
    <w:basedOn w:val="794"/>
    <w:link w:val="727"/>
    <w:uiPriority w:val="9"/>
    <w:qFormat/>
    <w:rPr>
      <w:rFonts w:ascii="Arial" w:hAnsi="Arial" w:eastAsia="Arial" w:cs="Arial"/>
      <w:sz w:val="30"/>
      <w:szCs w:val="30"/>
    </w:rPr>
  </w:style>
  <w:style w:type="character" w:styleId="862" w:customStyle="1">
    <w:name w:val="Heading 4 Char"/>
    <w:basedOn w:val="794"/>
    <w:link w:val="727"/>
    <w:uiPriority w:val="9"/>
    <w:qFormat/>
    <w:rPr>
      <w:rFonts w:ascii="Arial" w:hAnsi="Arial" w:eastAsia="Arial" w:cs="Arial"/>
      <w:b/>
      <w:bCs/>
      <w:sz w:val="26"/>
      <w:szCs w:val="26"/>
    </w:rPr>
  </w:style>
  <w:style w:type="character" w:styleId="863" w:customStyle="1">
    <w:name w:val="Heading 5 Char"/>
    <w:basedOn w:val="794"/>
    <w:link w:val="727"/>
    <w:uiPriority w:val="9"/>
    <w:qFormat/>
    <w:rPr>
      <w:rFonts w:ascii="Arial" w:hAnsi="Arial" w:eastAsia="Arial" w:cs="Arial"/>
      <w:b/>
      <w:bCs/>
      <w:sz w:val="24"/>
      <w:szCs w:val="24"/>
    </w:rPr>
  </w:style>
  <w:style w:type="character" w:styleId="864" w:customStyle="1">
    <w:name w:val="Heading 6 Char"/>
    <w:basedOn w:val="794"/>
    <w:link w:val="727"/>
    <w:uiPriority w:val="9"/>
    <w:qFormat/>
    <w:rPr>
      <w:rFonts w:ascii="Arial" w:hAnsi="Arial" w:eastAsia="Arial" w:cs="Arial"/>
      <w:b/>
      <w:bCs/>
      <w:sz w:val="22"/>
      <w:szCs w:val="22"/>
    </w:rPr>
  </w:style>
  <w:style w:type="character" w:styleId="865" w:customStyle="1">
    <w:name w:val="Heading 7 Char"/>
    <w:basedOn w:val="794"/>
    <w:link w:val="727"/>
    <w:uiPriority w:val="9"/>
    <w:qFormat/>
    <w:rPr>
      <w:rFonts w:ascii="Arial" w:hAnsi="Arial" w:eastAsia="Arial" w:cs="Arial"/>
      <w:b/>
      <w:bCs/>
      <w:i/>
      <w:iCs/>
      <w:sz w:val="22"/>
      <w:szCs w:val="22"/>
    </w:rPr>
  </w:style>
  <w:style w:type="character" w:styleId="866" w:customStyle="1">
    <w:name w:val="Heading 8 Char"/>
    <w:basedOn w:val="794"/>
    <w:link w:val="727"/>
    <w:uiPriority w:val="9"/>
    <w:qFormat/>
    <w:rPr>
      <w:rFonts w:ascii="Arial" w:hAnsi="Arial" w:eastAsia="Arial" w:cs="Arial"/>
      <w:i/>
      <w:iCs/>
      <w:sz w:val="22"/>
      <w:szCs w:val="22"/>
    </w:rPr>
  </w:style>
  <w:style w:type="character" w:styleId="867" w:customStyle="1">
    <w:name w:val="Heading 9 Char"/>
    <w:basedOn w:val="794"/>
    <w:link w:val="727"/>
    <w:uiPriority w:val="9"/>
    <w:qFormat/>
    <w:rPr>
      <w:rFonts w:ascii="Arial" w:hAnsi="Arial" w:eastAsia="Arial" w:cs="Arial"/>
      <w:i/>
      <w:iCs/>
      <w:sz w:val="21"/>
      <w:szCs w:val="21"/>
    </w:rPr>
  </w:style>
  <w:style w:type="character" w:styleId="868" w:customStyle="1">
    <w:name w:val="Title Char"/>
    <w:basedOn w:val="794"/>
    <w:link w:val="727"/>
    <w:uiPriority w:val="10"/>
    <w:qFormat/>
    <w:rPr>
      <w:sz w:val="48"/>
      <w:szCs w:val="48"/>
    </w:rPr>
  </w:style>
  <w:style w:type="character" w:styleId="869" w:customStyle="1">
    <w:name w:val="Subtitle Char"/>
    <w:basedOn w:val="794"/>
    <w:link w:val="727"/>
    <w:uiPriority w:val="11"/>
    <w:qFormat/>
    <w:rPr>
      <w:sz w:val="24"/>
      <w:szCs w:val="24"/>
    </w:rPr>
  </w:style>
  <w:style w:type="character" w:styleId="870" w:customStyle="1">
    <w:name w:val="Quote Char"/>
    <w:link w:val="727"/>
    <w:uiPriority w:val="29"/>
    <w:qFormat/>
    <w:rPr>
      <w:i/>
    </w:rPr>
  </w:style>
  <w:style w:type="character" w:styleId="871" w:customStyle="1">
    <w:name w:val="Intense Quote Char"/>
    <w:link w:val="727"/>
    <w:uiPriority w:val="30"/>
    <w:qFormat/>
    <w:rPr>
      <w:i/>
    </w:rPr>
  </w:style>
  <w:style w:type="character" w:styleId="872" w:customStyle="1">
    <w:name w:val="Header Char"/>
    <w:basedOn w:val="794"/>
    <w:link w:val="727"/>
    <w:uiPriority w:val="99"/>
    <w:qFormat/>
  </w:style>
  <w:style w:type="character" w:styleId="873" w:customStyle="1">
    <w:name w:val="Caption Char"/>
    <w:link w:val="727"/>
    <w:uiPriority w:val="99"/>
    <w:qFormat/>
  </w:style>
  <w:style w:type="character" w:styleId="874" w:customStyle="1">
    <w:name w:val="Footnote Text Char"/>
    <w:link w:val="727"/>
    <w:uiPriority w:val="99"/>
    <w:qFormat/>
    <w:rPr>
      <w:sz w:val="18"/>
    </w:rPr>
  </w:style>
  <w:style w:type="character" w:styleId="875" w:customStyle="1">
    <w:name w:val="Endnote Text Char"/>
    <w:link w:val="727"/>
    <w:uiPriority w:val="99"/>
    <w:qFormat/>
    <w:rPr>
      <w:sz w:val="20"/>
    </w:rPr>
  </w:style>
  <w:style w:type="paragraph" w:styleId="876" w:customStyle="1">
    <w:name w:val="TOC 标题1"/>
    <w:uiPriority w:val="39"/>
    <w:unhideWhenUsed/>
    <w:qFormat/>
    <w:rPr>
      <w:rFonts w:hint="default" w:ascii="Calibri" w:hAnsi="Calibri" w:eastAsia="宋体" w:cs="Times New Roman"/>
      <w:lang w:val="en-US" w:eastAsia="zh-CN" w:bidi="ar-SA"/>
    </w:rPr>
  </w:style>
  <w:style w:type="character" w:styleId="877" w:customStyle="1">
    <w:name w:val="Heading 2 Char"/>
    <w:link w:val="727"/>
    <w:uiPriority w:val="9"/>
    <w:qFormat/>
    <w:rPr>
      <w:rFonts w:ascii="Arial" w:hAnsi="Arial" w:eastAsia="Arial" w:cs="Arial"/>
      <w:sz w:val="34"/>
    </w:rPr>
  </w:style>
  <w:style w:type="paragraph" w:styleId="878">
    <w:name w:val="List Paragraph"/>
    <w:basedOn w:val="727"/>
    <w:uiPriority w:val="99"/>
    <w:qFormat/>
    <w:pPr>
      <w:contextualSpacing/>
      <w:ind w:left="720"/>
      <w:tabs>
        <w:tab w:val="left" w:pos="502" w:leader="none"/>
      </w:tabs>
    </w:pPr>
  </w:style>
  <w:style w:type="paragraph" w:styleId="879">
    <w:name w:val="No Spacing"/>
    <w:uiPriority w:val="1"/>
    <w:qFormat/>
    <w:rPr>
      <w:rFonts w:hint="default" w:ascii="Times New Roman" w:hAnsi="Times New Roman" w:eastAsia="宋体" w:cs="Times New Roman"/>
      <w:lang w:val="en-US" w:eastAsia="zh-CN" w:bidi="ar-SA"/>
    </w:rPr>
  </w:style>
  <w:style w:type="paragraph" w:styleId="880">
    <w:name w:val="Quote"/>
    <w:link w:val="881"/>
    <w:uiPriority w:val="29"/>
    <w:qFormat/>
    <w:pPr>
      <w:ind w:left="720" w:right="720"/>
    </w:pPr>
    <w:rPr>
      <w:rFonts w:hint="default" w:ascii="Times New Roman" w:hAnsi="Times New Roman" w:eastAsia="宋体" w:cs="Times New Roman"/>
      <w:i/>
      <w:lang w:val="en-US" w:eastAsia="zh-CN" w:bidi="ar-SA"/>
    </w:rPr>
  </w:style>
  <w:style w:type="character" w:styleId="881" w:customStyle="1">
    <w:name w:val="引用 字符"/>
    <w:link w:val="880"/>
    <w:uiPriority w:val="29"/>
    <w:qFormat/>
    <w:rPr>
      <w:i/>
    </w:rPr>
  </w:style>
  <w:style w:type="paragraph" w:styleId="882">
    <w:name w:val="Intense Quote"/>
    <w:link w:val="88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83" w:customStyle="1">
    <w:name w:val="明显引用 字符"/>
    <w:link w:val="882"/>
    <w:uiPriority w:val="30"/>
    <w:qFormat/>
    <w:rPr>
      <w:i/>
    </w:rPr>
  </w:style>
  <w:style w:type="character" w:styleId="884" w:customStyle="1">
    <w:name w:val="Footer Char"/>
    <w:link w:val="727"/>
    <w:uiPriority w:val="99"/>
    <w:qFormat/>
  </w:style>
  <w:style w:type="table" w:styleId="885" w:customStyle="1">
    <w:name w:val="Table Grid Light"/>
    <w:uiPriority w:val="59"/>
    <w:qFormat/>
    <w:tblPr/>
  </w:style>
  <w:style w:type="table" w:styleId="886" w:customStyle="1">
    <w:name w:val="无格式表格 11"/>
    <w:uiPriority w:val="59"/>
    <w:qFormat/>
    <w:tblPr/>
  </w:style>
  <w:style w:type="table" w:styleId="887" w:customStyle="1">
    <w:name w:val="无格式表格 21"/>
    <w:uiPriority w:val="59"/>
    <w:qFormat/>
    <w:tblPr/>
  </w:style>
  <w:style w:type="table" w:styleId="888" w:customStyle="1">
    <w:name w:val="无格式表格 31"/>
    <w:uiPriority w:val="99"/>
    <w:qFormat/>
    <w:tblPr/>
  </w:style>
  <w:style w:type="table" w:styleId="889" w:customStyle="1">
    <w:name w:val="无格式表格 41"/>
    <w:uiPriority w:val="99"/>
    <w:qFormat/>
    <w:tblPr/>
  </w:style>
  <w:style w:type="table" w:styleId="890" w:customStyle="1">
    <w:name w:val="无格式表格 51"/>
    <w:uiPriority w:val="99"/>
    <w:qFormat/>
    <w:tblPr/>
  </w:style>
  <w:style w:type="table" w:styleId="891" w:customStyle="1">
    <w:name w:val="网格表 1 浅色1"/>
    <w:uiPriority w:val="99"/>
    <w:qFormat/>
    <w:tblPr/>
  </w:style>
  <w:style w:type="table" w:styleId="892" w:customStyle="1">
    <w:name w:val="Grid Table 1 Light - Accent 1"/>
    <w:uiPriority w:val="99"/>
    <w:qFormat/>
    <w:tblPr/>
  </w:style>
  <w:style w:type="table" w:styleId="893" w:customStyle="1">
    <w:name w:val="Grid Table 1 Light - Accent 2"/>
    <w:uiPriority w:val="99"/>
    <w:qFormat/>
    <w:tblPr/>
  </w:style>
  <w:style w:type="table" w:styleId="894" w:customStyle="1">
    <w:name w:val="Grid Table 1 Light - Accent 3"/>
    <w:uiPriority w:val="99"/>
    <w:qFormat/>
    <w:tblPr/>
  </w:style>
  <w:style w:type="table" w:styleId="895" w:customStyle="1">
    <w:name w:val="Grid Table 1 Light - Accent 4"/>
    <w:uiPriority w:val="99"/>
    <w:qFormat/>
    <w:tblPr/>
  </w:style>
  <w:style w:type="table" w:styleId="896" w:customStyle="1">
    <w:name w:val="Grid Table 1 Light - Accent 5"/>
    <w:uiPriority w:val="99"/>
    <w:qFormat/>
    <w:tblPr/>
  </w:style>
  <w:style w:type="table" w:styleId="897" w:customStyle="1">
    <w:name w:val="Grid Table 1 Light - Accent 6"/>
    <w:uiPriority w:val="99"/>
    <w:qFormat/>
    <w:tblPr/>
  </w:style>
  <w:style w:type="table" w:styleId="898" w:customStyle="1">
    <w:name w:val="网格表 21"/>
    <w:uiPriority w:val="99"/>
    <w:qFormat/>
    <w:tblPr/>
  </w:style>
  <w:style w:type="table" w:styleId="899" w:customStyle="1">
    <w:name w:val="Grid Table 2 - Accent 1"/>
    <w:uiPriority w:val="99"/>
    <w:qFormat/>
    <w:tblPr/>
  </w:style>
  <w:style w:type="table" w:styleId="900" w:customStyle="1">
    <w:name w:val="Grid Table 2 - Accent 2"/>
    <w:uiPriority w:val="99"/>
    <w:qFormat/>
    <w:tblPr/>
  </w:style>
  <w:style w:type="table" w:styleId="901" w:customStyle="1">
    <w:name w:val="Grid Table 2 - Accent 3"/>
    <w:uiPriority w:val="99"/>
    <w:qFormat/>
    <w:tblPr/>
  </w:style>
  <w:style w:type="table" w:styleId="902" w:customStyle="1">
    <w:name w:val="Grid Table 2 - Accent 4"/>
    <w:uiPriority w:val="99"/>
    <w:qFormat/>
    <w:tblPr/>
  </w:style>
  <w:style w:type="table" w:styleId="903" w:customStyle="1">
    <w:name w:val="Grid Table 2 - Accent 5"/>
    <w:uiPriority w:val="99"/>
    <w:qFormat/>
    <w:tblPr/>
  </w:style>
  <w:style w:type="table" w:styleId="904" w:customStyle="1">
    <w:name w:val="Grid Table 2 - Accent 6"/>
    <w:uiPriority w:val="99"/>
    <w:qFormat/>
    <w:tblPr/>
  </w:style>
  <w:style w:type="table" w:styleId="905" w:customStyle="1">
    <w:name w:val="网格表 31"/>
    <w:uiPriority w:val="99"/>
    <w:qFormat/>
    <w:tblPr/>
  </w:style>
  <w:style w:type="table" w:styleId="906" w:customStyle="1">
    <w:name w:val="Grid Table 3 - Accent 1"/>
    <w:uiPriority w:val="99"/>
    <w:qFormat/>
    <w:tblPr/>
  </w:style>
  <w:style w:type="table" w:styleId="907" w:customStyle="1">
    <w:name w:val="Grid Table 3 - Accent 2"/>
    <w:uiPriority w:val="99"/>
    <w:qFormat/>
    <w:tblPr/>
  </w:style>
  <w:style w:type="table" w:styleId="908" w:customStyle="1">
    <w:name w:val="Grid Table 3 - Accent 3"/>
    <w:uiPriority w:val="99"/>
    <w:qFormat/>
    <w:tblPr/>
  </w:style>
  <w:style w:type="table" w:styleId="909" w:customStyle="1">
    <w:name w:val="Grid Table 3 - Accent 4"/>
    <w:uiPriority w:val="99"/>
    <w:qFormat/>
    <w:tblPr/>
  </w:style>
  <w:style w:type="table" w:styleId="910" w:customStyle="1">
    <w:name w:val="Grid Table 3 - Accent 5"/>
    <w:uiPriority w:val="99"/>
    <w:qFormat/>
    <w:tblPr/>
  </w:style>
  <w:style w:type="table" w:styleId="911" w:customStyle="1">
    <w:name w:val="Grid Table 3 - Accent 6"/>
    <w:uiPriority w:val="99"/>
    <w:qFormat/>
    <w:tblPr/>
  </w:style>
  <w:style w:type="table" w:styleId="912" w:customStyle="1">
    <w:name w:val="网格表 41"/>
    <w:uiPriority w:val="59"/>
    <w:qFormat/>
    <w:tblPr/>
  </w:style>
  <w:style w:type="table" w:styleId="913" w:customStyle="1">
    <w:name w:val="Grid Table 4 - Accent 1"/>
    <w:uiPriority w:val="59"/>
    <w:qFormat/>
    <w:tblPr/>
  </w:style>
  <w:style w:type="table" w:styleId="914" w:customStyle="1">
    <w:name w:val="Grid Table 4 - Accent 2"/>
    <w:uiPriority w:val="59"/>
    <w:qFormat/>
    <w:tblPr/>
  </w:style>
  <w:style w:type="table" w:styleId="915" w:customStyle="1">
    <w:name w:val="Grid Table 4 - Accent 3"/>
    <w:uiPriority w:val="59"/>
    <w:qFormat/>
    <w:tblPr/>
  </w:style>
  <w:style w:type="table" w:styleId="916" w:customStyle="1">
    <w:name w:val="Grid Table 4 - Accent 4"/>
    <w:uiPriority w:val="59"/>
    <w:qFormat/>
    <w:tblPr/>
  </w:style>
  <w:style w:type="table" w:styleId="917" w:customStyle="1">
    <w:name w:val="Grid Table 4 - Accent 5"/>
    <w:uiPriority w:val="59"/>
    <w:qFormat/>
    <w:tblPr/>
  </w:style>
  <w:style w:type="table" w:styleId="918" w:customStyle="1">
    <w:name w:val="Grid Table 4 - Accent 6"/>
    <w:uiPriority w:val="59"/>
    <w:qFormat/>
    <w:tblPr/>
  </w:style>
  <w:style w:type="table" w:styleId="919" w:customStyle="1">
    <w:name w:val="网格表 5 深色1"/>
    <w:uiPriority w:val="99"/>
    <w:qFormat/>
    <w:tblPr/>
  </w:style>
  <w:style w:type="table" w:styleId="920" w:customStyle="1">
    <w:name w:val="Grid Table 5 Dark- Accent 1"/>
    <w:uiPriority w:val="99"/>
    <w:qFormat/>
    <w:tblPr/>
  </w:style>
  <w:style w:type="table" w:styleId="921" w:customStyle="1">
    <w:name w:val="Grid Table 5 Dark - Accent 2"/>
    <w:uiPriority w:val="99"/>
    <w:qFormat/>
    <w:tblPr/>
  </w:style>
  <w:style w:type="table" w:styleId="922" w:customStyle="1">
    <w:name w:val="Grid Table 5 Dark - Accent 3"/>
    <w:uiPriority w:val="99"/>
    <w:qFormat/>
    <w:tblPr/>
  </w:style>
  <w:style w:type="table" w:styleId="923" w:customStyle="1">
    <w:name w:val="Grid Table 5 Dark- Accent 4"/>
    <w:uiPriority w:val="99"/>
    <w:qFormat/>
    <w:tblPr/>
  </w:style>
  <w:style w:type="table" w:styleId="924" w:customStyle="1">
    <w:name w:val="Grid Table 5 Dark - Accent 5"/>
    <w:uiPriority w:val="99"/>
    <w:qFormat/>
    <w:tblPr/>
  </w:style>
  <w:style w:type="table" w:styleId="925" w:customStyle="1">
    <w:name w:val="Grid Table 5 Dark - Accent 6"/>
    <w:uiPriority w:val="99"/>
    <w:qFormat/>
    <w:tblPr/>
  </w:style>
  <w:style w:type="table" w:styleId="926" w:customStyle="1">
    <w:name w:val="网格表 6 彩色1"/>
    <w:uiPriority w:val="99"/>
    <w:qFormat/>
    <w:tblPr/>
  </w:style>
  <w:style w:type="table" w:styleId="927" w:customStyle="1">
    <w:name w:val="Grid Table 6 Colorful - Accent 1"/>
    <w:uiPriority w:val="99"/>
    <w:qFormat/>
    <w:tblPr/>
  </w:style>
  <w:style w:type="table" w:styleId="928" w:customStyle="1">
    <w:name w:val="Grid Table 6 Colorful - Accent 2"/>
    <w:uiPriority w:val="99"/>
    <w:qFormat/>
    <w:tblPr/>
  </w:style>
  <w:style w:type="table" w:styleId="929" w:customStyle="1">
    <w:name w:val="Grid Table 6 Colorful - Accent 3"/>
    <w:uiPriority w:val="99"/>
    <w:qFormat/>
    <w:tblPr/>
  </w:style>
  <w:style w:type="table" w:styleId="930" w:customStyle="1">
    <w:name w:val="Grid Table 6 Colorful - Accent 4"/>
    <w:uiPriority w:val="99"/>
    <w:qFormat/>
    <w:tblPr/>
  </w:style>
  <w:style w:type="table" w:styleId="931" w:customStyle="1">
    <w:name w:val="Grid Table 6 Colorful - Accent 5"/>
    <w:uiPriority w:val="99"/>
    <w:qFormat/>
    <w:tblPr/>
  </w:style>
  <w:style w:type="table" w:styleId="932" w:customStyle="1">
    <w:name w:val="Grid Table 6 Colorful - Accent 6"/>
    <w:uiPriority w:val="99"/>
    <w:qFormat/>
    <w:tblPr/>
  </w:style>
  <w:style w:type="table" w:styleId="933" w:customStyle="1">
    <w:name w:val="网格表 7 彩色1"/>
    <w:uiPriority w:val="99"/>
    <w:qFormat/>
    <w:tblPr/>
  </w:style>
  <w:style w:type="table" w:styleId="934" w:customStyle="1">
    <w:name w:val="Grid Table 7 Colorful - Accent 1"/>
    <w:uiPriority w:val="99"/>
    <w:qFormat/>
    <w:tblPr/>
  </w:style>
  <w:style w:type="table" w:styleId="935" w:customStyle="1">
    <w:name w:val="Grid Table 7 Colorful - Accent 2"/>
    <w:uiPriority w:val="99"/>
    <w:qFormat/>
    <w:tblPr/>
  </w:style>
  <w:style w:type="table" w:styleId="936" w:customStyle="1">
    <w:name w:val="Grid Table 7 Colorful - Accent 3"/>
    <w:uiPriority w:val="99"/>
    <w:qFormat/>
    <w:tblPr/>
  </w:style>
  <w:style w:type="table" w:styleId="937" w:customStyle="1">
    <w:name w:val="Grid Table 7 Colorful - Accent 4"/>
    <w:uiPriority w:val="99"/>
    <w:qFormat/>
    <w:tblPr/>
  </w:style>
  <w:style w:type="table" w:styleId="938" w:customStyle="1">
    <w:name w:val="Grid Table 7 Colorful - Accent 5"/>
    <w:uiPriority w:val="99"/>
    <w:qFormat/>
    <w:tblPr/>
  </w:style>
  <w:style w:type="table" w:styleId="939" w:customStyle="1">
    <w:name w:val="Grid Table 7 Colorful - Accent 6"/>
    <w:uiPriority w:val="99"/>
    <w:qFormat/>
    <w:tblPr/>
  </w:style>
  <w:style w:type="table" w:styleId="940" w:customStyle="1">
    <w:name w:val="清单表 1 浅色1"/>
    <w:uiPriority w:val="99"/>
    <w:qFormat/>
    <w:tblPr/>
  </w:style>
  <w:style w:type="table" w:styleId="941" w:customStyle="1">
    <w:name w:val="List Table 1 Light - Accent 1"/>
    <w:uiPriority w:val="99"/>
    <w:qFormat/>
    <w:tblPr/>
  </w:style>
  <w:style w:type="table" w:styleId="942" w:customStyle="1">
    <w:name w:val="List Table 1 Light - Accent 2"/>
    <w:uiPriority w:val="99"/>
    <w:qFormat/>
    <w:tblPr/>
  </w:style>
  <w:style w:type="table" w:styleId="943" w:customStyle="1">
    <w:name w:val="List Table 1 Light - Accent 3"/>
    <w:uiPriority w:val="99"/>
    <w:qFormat/>
    <w:tblPr/>
  </w:style>
  <w:style w:type="table" w:styleId="944" w:customStyle="1">
    <w:name w:val="List Table 1 Light - Accent 4"/>
    <w:uiPriority w:val="99"/>
    <w:qFormat/>
    <w:tblPr/>
  </w:style>
  <w:style w:type="table" w:styleId="945" w:customStyle="1">
    <w:name w:val="List Table 1 Light - Accent 5"/>
    <w:uiPriority w:val="99"/>
    <w:qFormat/>
    <w:tblPr/>
  </w:style>
  <w:style w:type="table" w:styleId="946" w:customStyle="1">
    <w:name w:val="List Table 1 Light - Accent 6"/>
    <w:uiPriority w:val="99"/>
    <w:qFormat/>
    <w:tblPr/>
  </w:style>
  <w:style w:type="table" w:styleId="947" w:customStyle="1">
    <w:name w:val="清单表 21"/>
    <w:uiPriority w:val="99"/>
    <w:qFormat/>
    <w:tblPr/>
  </w:style>
  <w:style w:type="table" w:styleId="948" w:customStyle="1">
    <w:name w:val="List Table 2 - Accent 1"/>
    <w:uiPriority w:val="99"/>
    <w:qFormat/>
    <w:tblPr/>
  </w:style>
  <w:style w:type="table" w:styleId="949" w:customStyle="1">
    <w:name w:val="List Table 2 - Accent 2"/>
    <w:uiPriority w:val="99"/>
    <w:qFormat/>
    <w:tblPr/>
  </w:style>
  <w:style w:type="table" w:styleId="950" w:customStyle="1">
    <w:name w:val="List Table 2 - Accent 3"/>
    <w:uiPriority w:val="99"/>
    <w:qFormat/>
    <w:tblPr/>
  </w:style>
  <w:style w:type="table" w:styleId="951" w:customStyle="1">
    <w:name w:val="List Table 2 - Accent 4"/>
    <w:uiPriority w:val="99"/>
    <w:qFormat/>
    <w:tblPr/>
  </w:style>
  <w:style w:type="table" w:styleId="952" w:customStyle="1">
    <w:name w:val="List Table 2 - Accent 5"/>
    <w:uiPriority w:val="99"/>
    <w:qFormat/>
    <w:tblPr/>
  </w:style>
  <w:style w:type="table" w:styleId="953" w:customStyle="1">
    <w:name w:val="List Table 2 - Accent 6"/>
    <w:uiPriority w:val="99"/>
    <w:qFormat/>
    <w:tblPr/>
  </w:style>
  <w:style w:type="table" w:styleId="954" w:customStyle="1">
    <w:name w:val="清单表 31"/>
    <w:uiPriority w:val="99"/>
    <w:qFormat/>
    <w:tblPr/>
  </w:style>
  <w:style w:type="table" w:styleId="955" w:customStyle="1">
    <w:name w:val="List Table 3 - Accent 1"/>
    <w:uiPriority w:val="99"/>
    <w:qFormat/>
    <w:tblPr/>
  </w:style>
  <w:style w:type="table" w:styleId="956" w:customStyle="1">
    <w:name w:val="List Table 3 - Accent 2"/>
    <w:uiPriority w:val="99"/>
    <w:qFormat/>
    <w:tblPr/>
  </w:style>
  <w:style w:type="table" w:styleId="957" w:customStyle="1">
    <w:name w:val="List Table 3 - Accent 3"/>
    <w:uiPriority w:val="99"/>
    <w:qFormat/>
    <w:tblPr/>
  </w:style>
  <w:style w:type="table" w:styleId="958" w:customStyle="1">
    <w:name w:val="List Table 3 - Accent 4"/>
    <w:uiPriority w:val="99"/>
    <w:qFormat/>
    <w:tblPr/>
  </w:style>
  <w:style w:type="table" w:styleId="959" w:customStyle="1">
    <w:name w:val="List Table 3 - Accent 5"/>
    <w:uiPriority w:val="99"/>
    <w:qFormat/>
    <w:tblPr/>
  </w:style>
  <w:style w:type="table" w:styleId="960" w:customStyle="1">
    <w:name w:val="List Table 3 - Accent 6"/>
    <w:uiPriority w:val="99"/>
    <w:qFormat/>
    <w:tblPr/>
  </w:style>
  <w:style w:type="table" w:styleId="961" w:customStyle="1">
    <w:name w:val="清单表 41"/>
    <w:uiPriority w:val="99"/>
    <w:qFormat/>
    <w:tblPr/>
  </w:style>
  <w:style w:type="table" w:styleId="962" w:customStyle="1">
    <w:name w:val="List Table 4 - Accent 1"/>
    <w:uiPriority w:val="99"/>
    <w:qFormat/>
    <w:tblPr/>
  </w:style>
  <w:style w:type="table" w:styleId="963" w:customStyle="1">
    <w:name w:val="List Table 4 - Accent 2"/>
    <w:uiPriority w:val="99"/>
    <w:qFormat/>
    <w:tblPr/>
  </w:style>
  <w:style w:type="table" w:styleId="964" w:customStyle="1">
    <w:name w:val="List Table 4 - Accent 3"/>
    <w:uiPriority w:val="99"/>
    <w:qFormat/>
    <w:tblPr/>
  </w:style>
  <w:style w:type="table" w:styleId="965" w:customStyle="1">
    <w:name w:val="List Table 4 - Accent 4"/>
    <w:uiPriority w:val="99"/>
    <w:qFormat/>
    <w:tblPr/>
  </w:style>
  <w:style w:type="table" w:styleId="966" w:customStyle="1">
    <w:name w:val="List Table 4 - Accent 5"/>
    <w:uiPriority w:val="99"/>
    <w:qFormat/>
    <w:tblPr/>
  </w:style>
  <w:style w:type="table" w:styleId="967" w:customStyle="1">
    <w:name w:val="List Table 4 - Accent 6"/>
    <w:uiPriority w:val="99"/>
    <w:qFormat/>
    <w:tblPr/>
  </w:style>
  <w:style w:type="table" w:styleId="968" w:customStyle="1">
    <w:name w:val="清单表 5 深色1"/>
    <w:uiPriority w:val="99"/>
    <w:qFormat/>
    <w:tblPr/>
  </w:style>
  <w:style w:type="table" w:styleId="969" w:customStyle="1">
    <w:name w:val="List Table 5 Dark - Accent 1"/>
    <w:uiPriority w:val="99"/>
    <w:qFormat/>
    <w:tblPr/>
  </w:style>
  <w:style w:type="table" w:styleId="970" w:customStyle="1">
    <w:name w:val="List Table 5 Dark - Accent 2"/>
    <w:uiPriority w:val="99"/>
    <w:qFormat/>
    <w:tblPr/>
  </w:style>
  <w:style w:type="table" w:styleId="971" w:customStyle="1">
    <w:name w:val="List Table 5 Dark - Accent 3"/>
    <w:uiPriority w:val="99"/>
    <w:qFormat/>
    <w:tblPr/>
  </w:style>
  <w:style w:type="table" w:styleId="972" w:customStyle="1">
    <w:name w:val="List Table 5 Dark - Accent 4"/>
    <w:uiPriority w:val="99"/>
    <w:qFormat/>
    <w:tblPr/>
  </w:style>
  <w:style w:type="table" w:styleId="973" w:customStyle="1">
    <w:name w:val="List Table 5 Dark - Accent 5"/>
    <w:uiPriority w:val="99"/>
    <w:qFormat/>
    <w:tblPr/>
  </w:style>
  <w:style w:type="table" w:styleId="974" w:customStyle="1">
    <w:name w:val="List Table 5 Dark - Accent 6"/>
    <w:uiPriority w:val="99"/>
    <w:qFormat/>
    <w:tblPr/>
  </w:style>
  <w:style w:type="table" w:styleId="975" w:customStyle="1">
    <w:name w:val="清单表 6 彩色1"/>
    <w:uiPriority w:val="99"/>
    <w:qFormat/>
    <w:tblPr/>
  </w:style>
  <w:style w:type="table" w:styleId="976" w:customStyle="1">
    <w:name w:val="List Table 6 Colorful - Accent 1"/>
    <w:uiPriority w:val="99"/>
    <w:qFormat/>
    <w:tblPr/>
  </w:style>
  <w:style w:type="table" w:styleId="977" w:customStyle="1">
    <w:name w:val="List Table 6 Colorful - Accent 2"/>
    <w:uiPriority w:val="99"/>
    <w:qFormat/>
    <w:tblPr/>
  </w:style>
  <w:style w:type="table" w:styleId="978" w:customStyle="1">
    <w:name w:val="List Table 6 Colorful - Accent 3"/>
    <w:uiPriority w:val="99"/>
    <w:qFormat/>
    <w:tblPr/>
  </w:style>
  <w:style w:type="table" w:styleId="979" w:customStyle="1">
    <w:name w:val="List Table 6 Colorful - Accent 4"/>
    <w:uiPriority w:val="99"/>
    <w:qFormat/>
    <w:tblPr/>
  </w:style>
  <w:style w:type="table" w:styleId="980" w:customStyle="1">
    <w:name w:val="List Table 6 Colorful - Accent 5"/>
    <w:uiPriority w:val="99"/>
    <w:qFormat/>
    <w:tblPr/>
  </w:style>
  <w:style w:type="table" w:styleId="981" w:customStyle="1">
    <w:name w:val="List Table 6 Colorful - Accent 6"/>
    <w:uiPriority w:val="99"/>
    <w:qFormat/>
    <w:tblPr/>
  </w:style>
  <w:style w:type="table" w:styleId="982" w:customStyle="1">
    <w:name w:val="清单表 7 彩色1"/>
    <w:uiPriority w:val="99"/>
    <w:qFormat/>
    <w:tblPr/>
  </w:style>
  <w:style w:type="table" w:styleId="983" w:customStyle="1">
    <w:name w:val="List Table 7 Colorful - Accent 1"/>
    <w:uiPriority w:val="99"/>
    <w:qFormat/>
    <w:tblPr/>
  </w:style>
  <w:style w:type="table" w:styleId="984" w:customStyle="1">
    <w:name w:val="List Table 7 Colorful - Accent 2"/>
    <w:uiPriority w:val="99"/>
    <w:qFormat/>
    <w:tblPr/>
  </w:style>
  <w:style w:type="table" w:styleId="985" w:customStyle="1">
    <w:name w:val="List Table 7 Colorful - Accent 3"/>
    <w:uiPriority w:val="99"/>
    <w:qFormat/>
    <w:tblPr/>
  </w:style>
  <w:style w:type="table" w:styleId="986" w:customStyle="1">
    <w:name w:val="List Table 7 Colorful - Accent 4"/>
    <w:uiPriority w:val="99"/>
    <w:qFormat/>
    <w:tblPr/>
  </w:style>
  <w:style w:type="table" w:styleId="987" w:customStyle="1">
    <w:name w:val="List Table 7 Colorful - Accent 5"/>
    <w:uiPriority w:val="99"/>
    <w:qFormat/>
    <w:tblPr/>
  </w:style>
  <w:style w:type="table" w:styleId="988" w:customStyle="1">
    <w:name w:val="List Table 7 Colorful - Accent 6"/>
    <w:uiPriority w:val="99"/>
    <w:qFormat/>
    <w:tblPr/>
  </w:style>
  <w:style w:type="table" w:styleId="989" w:customStyle="1">
    <w:name w:val="Lined - Accent"/>
    <w:uiPriority w:val="99"/>
    <w:qFormat/>
    <w:rPr>
      <w:color w:val="404040"/>
    </w:rPr>
    <w:tblPr/>
  </w:style>
  <w:style w:type="table" w:styleId="990" w:customStyle="1">
    <w:name w:val="Lined - Accent 1"/>
    <w:uiPriority w:val="99"/>
    <w:qFormat/>
    <w:rPr>
      <w:color w:val="404040"/>
    </w:rPr>
    <w:tblPr/>
  </w:style>
  <w:style w:type="table" w:styleId="991" w:customStyle="1">
    <w:name w:val="Lined - Accent 2"/>
    <w:uiPriority w:val="99"/>
    <w:qFormat/>
    <w:rPr>
      <w:color w:val="404040"/>
    </w:rPr>
    <w:tblPr/>
  </w:style>
  <w:style w:type="table" w:styleId="992" w:customStyle="1">
    <w:name w:val="Lined - Accent 3"/>
    <w:uiPriority w:val="99"/>
    <w:qFormat/>
    <w:rPr>
      <w:color w:val="404040"/>
    </w:rPr>
    <w:tblPr/>
  </w:style>
  <w:style w:type="table" w:styleId="993" w:customStyle="1">
    <w:name w:val="Lined - Accent 4"/>
    <w:uiPriority w:val="99"/>
    <w:qFormat/>
    <w:rPr>
      <w:color w:val="404040"/>
    </w:rPr>
    <w:tblPr/>
  </w:style>
  <w:style w:type="table" w:styleId="994" w:customStyle="1">
    <w:name w:val="Lined - Accent 5"/>
    <w:uiPriority w:val="99"/>
    <w:qFormat/>
    <w:rPr>
      <w:color w:val="404040"/>
    </w:rPr>
    <w:tblPr/>
  </w:style>
  <w:style w:type="table" w:styleId="995" w:customStyle="1">
    <w:name w:val="Lined - Accent 6"/>
    <w:uiPriority w:val="99"/>
    <w:qFormat/>
    <w:rPr>
      <w:color w:val="404040"/>
    </w:rPr>
    <w:tblPr/>
  </w:style>
  <w:style w:type="table" w:styleId="996" w:customStyle="1">
    <w:name w:val="Bordered &amp; Lined - Accent"/>
    <w:uiPriority w:val="99"/>
    <w:qFormat/>
    <w:rPr>
      <w:color w:val="404040"/>
    </w:rPr>
    <w:tblPr/>
  </w:style>
  <w:style w:type="table" w:styleId="997" w:customStyle="1">
    <w:name w:val="Bordered &amp; Lined - Accent 1"/>
    <w:uiPriority w:val="99"/>
    <w:qFormat/>
    <w:rPr>
      <w:color w:val="404040"/>
    </w:rPr>
    <w:tblPr/>
  </w:style>
  <w:style w:type="table" w:styleId="998" w:customStyle="1">
    <w:name w:val="Bordered &amp; Lined - Accent 2"/>
    <w:uiPriority w:val="99"/>
    <w:qFormat/>
    <w:rPr>
      <w:color w:val="404040"/>
    </w:rPr>
    <w:tblPr/>
  </w:style>
  <w:style w:type="table" w:styleId="999" w:customStyle="1">
    <w:name w:val="Bordered &amp; Lined - Accent 3"/>
    <w:uiPriority w:val="99"/>
    <w:qFormat/>
    <w:rPr>
      <w:color w:val="404040"/>
    </w:rPr>
    <w:tblPr/>
  </w:style>
  <w:style w:type="table" w:styleId="1000" w:customStyle="1">
    <w:name w:val="Bordered &amp; Lined - Accent 4"/>
    <w:uiPriority w:val="99"/>
    <w:qFormat/>
    <w:rPr>
      <w:color w:val="404040"/>
    </w:rPr>
    <w:tblPr/>
  </w:style>
  <w:style w:type="table" w:styleId="1001" w:customStyle="1">
    <w:name w:val="Bordered &amp; Lined - Accent 5"/>
    <w:uiPriority w:val="99"/>
    <w:qFormat/>
    <w:rPr>
      <w:color w:val="404040"/>
    </w:rPr>
    <w:tblPr/>
  </w:style>
  <w:style w:type="table" w:styleId="1002" w:customStyle="1">
    <w:name w:val="Bordered &amp; Lined - Accent 6"/>
    <w:uiPriority w:val="99"/>
    <w:qFormat/>
    <w:rPr>
      <w:color w:val="404040"/>
    </w:rPr>
    <w:tblPr/>
  </w:style>
  <w:style w:type="table" w:styleId="1003" w:customStyle="1">
    <w:name w:val="Bordered"/>
    <w:uiPriority w:val="99"/>
    <w:qFormat/>
    <w:tblPr/>
  </w:style>
  <w:style w:type="table" w:styleId="1004" w:customStyle="1">
    <w:name w:val="Bordered - Accent 1"/>
    <w:uiPriority w:val="99"/>
    <w:qFormat/>
    <w:tblPr/>
  </w:style>
  <w:style w:type="table" w:styleId="1005" w:customStyle="1">
    <w:name w:val="Bordered - Accent 2"/>
    <w:uiPriority w:val="99"/>
    <w:qFormat/>
    <w:tblPr/>
  </w:style>
  <w:style w:type="table" w:styleId="1006" w:customStyle="1">
    <w:name w:val="Bordered - Accent 3"/>
    <w:uiPriority w:val="99"/>
    <w:qFormat/>
    <w:tblPr/>
  </w:style>
  <w:style w:type="table" w:styleId="1007" w:customStyle="1">
    <w:name w:val="Bordered - Accent 4"/>
    <w:uiPriority w:val="99"/>
    <w:qFormat/>
    <w:tblPr/>
  </w:style>
  <w:style w:type="table" w:styleId="1008" w:customStyle="1">
    <w:name w:val="Bordered - Accent 5"/>
    <w:uiPriority w:val="99"/>
    <w:qFormat/>
    <w:tblPr/>
  </w:style>
  <w:style w:type="table" w:styleId="1009" w:customStyle="1">
    <w:name w:val="Bordered - Accent 6"/>
    <w:uiPriority w:val="99"/>
    <w:qFormat/>
    <w:tblPr/>
  </w:style>
  <w:style w:type="paragraph" w:styleId="1010" w:customStyle="1">
    <w:name w:val="TOC 标题11"/>
    <w:uiPriority w:val="39"/>
    <w:unhideWhenUsed/>
    <w:qFormat/>
    <w:rPr>
      <w:rFonts w:hint="default" w:ascii="Times New Roman" w:hAnsi="Times New Roman" w:eastAsia="宋体" w:cs="Times New Roman"/>
      <w:lang w:val="en-US" w:eastAsia="zh-CN" w:bidi="ar-SA"/>
    </w:rPr>
  </w:style>
  <w:style w:type="paragraph" w:styleId="1011" w:customStyle="1">
    <w:name w:val="标题 11"/>
    <w:basedOn w:val="771"/>
    <w:next w:val="771"/>
    <w:link w:val="1012"/>
    <w:uiPriority w:val="0"/>
    <w:qFormat/>
    <w:pPr>
      <w:jc w:val="center"/>
      <w:keepLines/>
      <w:keepNext/>
      <w:spacing w:line="578" w:lineRule="auto"/>
      <w:outlineLvl w:val="0"/>
    </w:pPr>
    <w:rPr>
      <w:rFonts w:eastAsia="新宋体"/>
      <w:b/>
      <w:bCs/>
      <w:sz w:val="30"/>
      <w:szCs w:val="44"/>
    </w:rPr>
  </w:style>
  <w:style w:type="character" w:styleId="1012" w:customStyle="1">
    <w:name w:val="标题 1 字符"/>
    <w:link w:val="1011"/>
    <w:uiPriority w:val="0"/>
    <w:qFormat/>
    <w:rPr>
      <w:rFonts w:eastAsia="新宋体"/>
      <w:b/>
      <w:bCs/>
      <w:sz w:val="30"/>
      <w:szCs w:val="44"/>
    </w:rPr>
  </w:style>
  <w:style w:type="character" w:styleId="1013" w:customStyle="1">
    <w:name w:val="标题 2 字符1"/>
    <w:link w:val="780"/>
    <w:uiPriority w:val="0"/>
    <w:qFormat/>
    <w:rPr>
      <w:rFonts w:ascii="Cambria" w:hAnsi="Cambria"/>
      <w:b/>
      <w:bCs/>
      <w:sz w:val="32"/>
      <w:szCs w:val="32"/>
    </w:rPr>
  </w:style>
  <w:style w:type="paragraph" w:styleId="1014" w:customStyle="1">
    <w:name w:val="标题 31"/>
    <w:basedOn w:val="771"/>
    <w:next w:val="771"/>
    <w:link w:val="1015"/>
    <w:uiPriority w:val="0"/>
    <w:qFormat/>
    <w:pPr>
      <w:keepLines/>
      <w:keepNext/>
      <w:spacing w:before="260" w:after="260" w:line="416" w:lineRule="auto"/>
      <w:outlineLvl w:val="2"/>
    </w:pPr>
    <w:rPr>
      <w:b/>
      <w:bCs/>
      <w:sz w:val="32"/>
      <w:szCs w:val="32"/>
    </w:rPr>
  </w:style>
  <w:style w:type="character" w:styleId="1015" w:customStyle="1">
    <w:name w:val="标题 3 字符"/>
    <w:link w:val="1014"/>
    <w:uiPriority w:val="0"/>
    <w:semiHidden/>
    <w:qFormat/>
    <w:rPr>
      <w:b/>
      <w:bCs/>
      <w:sz w:val="32"/>
      <w:szCs w:val="32"/>
    </w:rPr>
  </w:style>
  <w:style w:type="paragraph" w:styleId="1016" w:customStyle="1">
    <w:name w:val="标题 41"/>
    <w:basedOn w:val="771"/>
    <w:next w:val="772"/>
    <w:link w:val="1017"/>
    <w:uiPriority w:val="0"/>
    <w:qFormat/>
    <w:pPr>
      <w:keepLines/>
      <w:keepNext/>
      <w:spacing w:before="280" w:after="290" w:line="376" w:lineRule="auto"/>
      <w:outlineLvl w:val="3"/>
    </w:pPr>
    <w:rPr>
      <w:rFonts w:ascii="Cambria" w:hAnsi="Cambria"/>
      <w:b/>
      <w:bCs/>
      <w:sz w:val="28"/>
      <w:szCs w:val="28"/>
    </w:rPr>
  </w:style>
  <w:style w:type="character" w:styleId="1017" w:customStyle="1">
    <w:name w:val="标题 4 字符1"/>
    <w:link w:val="1016"/>
    <w:uiPriority w:val="0"/>
    <w:semiHidden/>
    <w:qFormat/>
    <w:rPr>
      <w:rFonts w:ascii="Cambria" w:hAnsi="Cambria"/>
      <w:b/>
      <w:bCs/>
      <w:sz w:val="28"/>
      <w:szCs w:val="28"/>
    </w:rPr>
  </w:style>
  <w:style w:type="paragraph" w:styleId="1018" w:customStyle="1">
    <w:name w:val="标题 51"/>
    <w:basedOn w:val="771"/>
    <w:next w:val="771"/>
    <w:link w:val="1019"/>
    <w:uiPriority w:val="0"/>
    <w:qFormat/>
    <w:pPr>
      <w:keepLines/>
      <w:keepNext/>
      <w:spacing w:before="280" w:after="290" w:line="376" w:lineRule="auto"/>
      <w:outlineLvl w:val="4"/>
    </w:pPr>
    <w:rPr>
      <w:b/>
      <w:bCs/>
      <w:sz w:val="28"/>
      <w:szCs w:val="28"/>
    </w:rPr>
  </w:style>
  <w:style w:type="character" w:styleId="1019" w:customStyle="1">
    <w:name w:val="标题 5 字符"/>
    <w:link w:val="1018"/>
    <w:uiPriority w:val="0"/>
    <w:semiHidden/>
    <w:qFormat/>
    <w:rPr>
      <w:b/>
      <w:bCs/>
      <w:sz w:val="28"/>
      <w:szCs w:val="28"/>
    </w:rPr>
  </w:style>
  <w:style w:type="paragraph" w:styleId="1020" w:customStyle="1">
    <w:name w:val="标题 71"/>
    <w:basedOn w:val="771"/>
    <w:next w:val="771"/>
    <w:link w:val="1021"/>
    <w:uiPriority w:val="0"/>
    <w:qFormat/>
    <w:pPr>
      <w:keepLines/>
      <w:keepNext/>
      <w:spacing w:before="240" w:after="64" w:line="320" w:lineRule="auto"/>
      <w:outlineLvl w:val="6"/>
    </w:pPr>
    <w:rPr>
      <w:rFonts w:ascii="Calibri" w:hAnsi="Calibri"/>
      <w:b/>
      <w:bCs/>
      <w:sz w:val="24"/>
    </w:rPr>
  </w:style>
  <w:style w:type="character" w:styleId="1021" w:customStyle="1">
    <w:name w:val="标题 7 字符"/>
    <w:link w:val="1020"/>
    <w:uiPriority w:val="0"/>
    <w:semiHidden/>
    <w:qFormat/>
    <w:rPr>
      <w:rFonts w:ascii="Calibri" w:hAnsi="Calibri"/>
      <w:b/>
      <w:bCs/>
      <w:sz w:val="24"/>
      <w:szCs w:val="24"/>
    </w:rPr>
  </w:style>
  <w:style w:type="character" w:styleId="1022" w:customStyle="1">
    <w:name w:val="默认段落字体1"/>
    <w:link w:val="727"/>
    <w:uiPriority w:val="0"/>
    <w:semiHidden/>
    <w:qFormat/>
  </w:style>
  <w:style w:type="table" w:styleId="1023" w:customStyle="1">
    <w:name w:val="普通表格1"/>
    <w:uiPriority w:val="0"/>
    <w:semiHidden/>
    <w:qFormat/>
    <w:tblPr/>
  </w:style>
  <w:style w:type="character" w:styleId="1024" w:customStyle="1">
    <w:name w:val="超链接1"/>
    <w:link w:val="727"/>
    <w:uiPriority w:val="0"/>
    <w:qFormat/>
    <w:rPr>
      <w:color w:val="0000ff"/>
      <w:u w:val="single"/>
    </w:rPr>
  </w:style>
  <w:style w:type="character" w:styleId="1025" w:customStyle="1">
    <w:name w:val="批注引用1"/>
    <w:link w:val="727"/>
    <w:uiPriority w:val="0"/>
    <w:qFormat/>
    <w:rPr>
      <w:sz w:val="21"/>
      <w:szCs w:val="21"/>
    </w:rPr>
  </w:style>
  <w:style w:type="character" w:styleId="1026" w:customStyle="1">
    <w:name w:val="强调1"/>
    <w:link w:val="727"/>
    <w:uiPriority w:val="0"/>
    <w:qFormat/>
    <w:rPr>
      <w:i/>
    </w:rPr>
  </w:style>
  <w:style w:type="character" w:styleId="1027" w:customStyle="1">
    <w:name w:val="要点1"/>
    <w:link w:val="727"/>
    <w:uiPriority w:val="0"/>
    <w:qFormat/>
    <w:rPr>
      <w:b/>
      <w:bCs/>
    </w:rPr>
  </w:style>
  <w:style w:type="character" w:styleId="1028" w:customStyle="1">
    <w:name w:val="页码1"/>
    <w:link w:val="727"/>
    <w:uiPriority w:val="0"/>
    <w:qFormat/>
  </w:style>
  <w:style w:type="character" w:styleId="1029" w:customStyle="1">
    <w:name w:val="日期 Char"/>
    <w:link w:val="727"/>
    <w:uiPriority w:val="0"/>
    <w:semiHidden/>
    <w:qFormat/>
  </w:style>
  <w:style w:type="character" w:styleId="1030" w:customStyle="1">
    <w:name w:val="标题 4 Char"/>
    <w:link w:val="727"/>
    <w:uiPriority w:val="0"/>
    <w:semiHidden/>
    <w:qFormat/>
    <w:rPr>
      <w:rFonts w:ascii="Cambria" w:hAnsi="Cambria" w:eastAsia="宋体"/>
      <w:b/>
      <w:bCs/>
      <w:sz w:val="28"/>
      <w:szCs w:val="28"/>
    </w:rPr>
  </w:style>
  <w:style w:type="character" w:styleId="1031" w:customStyle="1">
    <w:name w:val="批注框文本 字符"/>
    <w:link w:val="1032"/>
    <w:uiPriority w:val="0"/>
    <w:qFormat/>
    <w:rPr>
      <w:sz w:val="18"/>
      <w:szCs w:val="18"/>
    </w:rPr>
  </w:style>
  <w:style w:type="paragraph" w:styleId="1032" w:customStyle="1">
    <w:name w:val="批注框文本1"/>
    <w:basedOn w:val="771"/>
    <w:link w:val="1031"/>
    <w:uiPriority w:val="0"/>
    <w:qFormat/>
    <w:rPr>
      <w:sz w:val="18"/>
      <w:szCs w:val="18"/>
    </w:rPr>
  </w:style>
  <w:style w:type="character" w:styleId="1033" w:customStyle="1">
    <w:name w:val="正文文本首行缩进 字符"/>
    <w:link w:val="727"/>
    <w:uiPriority w:val="99"/>
    <w:qFormat/>
  </w:style>
  <w:style w:type="character" w:styleId="1034" w:customStyle="1">
    <w:name w:val="批注框文本 Char"/>
    <w:link w:val="727"/>
    <w:uiPriority w:val="0"/>
    <w:semiHidden/>
    <w:qFormat/>
    <w:rPr>
      <w:sz w:val="18"/>
      <w:szCs w:val="18"/>
    </w:rPr>
  </w:style>
  <w:style w:type="character" w:styleId="1035" w:customStyle="1">
    <w:name w:val="标题 1 Char"/>
    <w:link w:val="727"/>
    <w:uiPriority w:val="0"/>
    <w:qFormat/>
    <w:rPr>
      <w:b/>
      <w:bCs/>
      <w:sz w:val="44"/>
      <w:szCs w:val="44"/>
    </w:rPr>
  </w:style>
  <w:style w:type="character" w:styleId="1036" w:customStyle="1">
    <w:name w:val="批注主题 字符"/>
    <w:link w:val="1037"/>
    <w:uiPriority w:val="0"/>
    <w:qFormat/>
    <w:rPr>
      <w:b/>
      <w:bCs/>
      <w:sz w:val="21"/>
      <w:szCs w:val="24"/>
    </w:rPr>
  </w:style>
  <w:style w:type="paragraph" w:styleId="1037" w:customStyle="1">
    <w:name w:val="批注主题1"/>
    <w:basedOn w:val="1038"/>
    <w:next w:val="1038"/>
    <w:link w:val="1036"/>
    <w:uiPriority w:val="0"/>
    <w:qFormat/>
    <w:rPr>
      <w:b/>
      <w:bCs/>
    </w:rPr>
  </w:style>
  <w:style w:type="paragraph" w:styleId="1038" w:customStyle="1">
    <w:name w:val="批注文字1"/>
    <w:basedOn w:val="771"/>
    <w:link w:val="1039"/>
    <w:uiPriority w:val="0"/>
    <w:qFormat/>
    <w:pPr>
      <w:jc w:val="left"/>
    </w:pPr>
  </w:style>
  <w:style w:type="character" w:styleId="1039" w:customStyle="1">
    <w:name w:val="批注文字 字符"/>
    <w:link w:val="1038"/>
    <w:uiPriority w:val="0"/>
    <w:qFormat/>
    <w:rPr>
      <w:sz w:val="21"/>
      <w:szCs w:val="24"/>
    </w:rPr>
  </w:style>
  <w:style w:type="character" w:styleId="1040" w:customStyle="1">
    <w:name w:val="页眉 字符"/>
    <w:link w:val="1041"/>
    <w:uiPriority w:val="0"/>
    <w:qFormat/>
    <w:rPr>
      <w:sz w:val="18"/>
      <w:szCs w:val="18"/>
    </w:rPr>
  </w:style>
  <w:style w:type="paragraph" w:styleId="1041" w:customStyle="1">
    <w:name w:val="页眉1"/>
    <w:basedOn w:val="771"/>
    <w:link w:val="1040"/>
    <w:uiPriority w:val="0"/>
    <w:qFormat/>
    <w:pPr>
      <w:jc w:val="center"/>
      <w:tabs>
        <w:tab w:val="center" w:pos="4153" w:leader="none"/>
        <w:tab w:val="right" w:pos="8306" w:leader="none"/>
      </w:tabs>
      <w:pBdr>
        <w:bottom w:val="single" w:color="000000" w:sz="6" w:space="1"/>
      </w:pBdr>
    </w:pPr>
    <w:rPr>
      <w:sz w:val="18"/>
      <w:szCs w:val="18"/>
    </w:rPr>
  </w:style>
  <w:style w:type="character" w:styleId="1042" w:customStyle="1">
    <w:name w:val="标题 4 字符"/>
    <w:link w:val="727"/>
    <w:uiPriority w:val="0"/>
    <w:semiHidden/>
    <w:qFormat/>
    <w:rPr>
      <w:rFonts w:ascii="等线 Light" w:hAnsi="等线 Light" w:eastAsia="等线 Light"/>
      <w:b/>
      <w:bCs/>
      <w:sz w:val="28"/>
      <w:szCs w:val="28"/>
    </w:rPr>
  </w:style>
  <w:style w:type="character" w:styleId="1043" w:customStyle="1">
    <w:name w:val="纯文本 Char"/>
    <w:link w:val="727"/>
    <w:uiPriority w:val="0"/>
    <w:qFormat/>
    <w:rPr>
      <w:rFonts w:ascii="宋体" w:hAnsi="Courier New" w:eastAsia="宋体"/>
      <w:sz w:val="21"/>
      <w:szCs w:val="21"/>
    </w:rPr>
  </w:style>
  <w:style w:type="character" w:styleId="1044" w:customStyle="1">
    <w:name w:val="apple-converted-space"/>
    <w:link w:val="727"/>
    <w:uiPriority w:val="0"/>
    <w:qFormat/>
  </w:style>
  <w:style w:type="character" w:styleId="1045" w:customStyle="1">
    <w:name w:val="正文缩进 字符"/>
    <w:link w:val="1046"/>
    <w:uiPriority w:val="0"/>
    <w:qFormat/>
    <w:rPr>
      <w:sz w:val="21"/>
      <w:szCs w:val="24"/>
      <w:lang w:bidi="ar-SA"/>
    </w:rPr>
  </w:style>
  <w:style w:type="paragraph" w:styleId="1046" w:customStyle="1">
    <w:name w:val="正文缩进1"/>
    <w:basedOn w:val="771"/>
    <w:link w:val="1045"/>
    <w:uiPriority w:val="0"/>
    <w:qFormat/>
    <w:pPr>
      <w:ind w:firstLine="420"/>
    </w:pPr>
  </w:style>
  <w:style w:type="character" w:styleId="1047" w:customStyle="1">
    <w:name w:val="文档结构图 字符1"/>
    <w:link w:val="1048"/>
    <w:uiPriority w:val="0"/>
    <w:qFormat/>
    <w:rPr>
      <w:rFonts w:ascii="宋体" w:hAnsi="Calibri"/>
      <w:sz w:val="18"/>
      <w:szCs w:val="18"/>
    </w:rPr>
  </w:style>
  <w:style w:type="paragraph" w:styleId="1048" w:customStyle="1">
    <w:name w:val="文档结构图1"/>
    <w:basedOn w:val="771"/>
    <w:link w:val="1047"/>
    <w:uiPriority w:val="0"/>
    <w:qFormat/>
    <w:rPr>
      <w:rFonts w:ascii="宋体" w:hAnsi="Calibri"/>
      <w:sz w:val="18"/>
      <w:szCs w:val="18"/>
    </w:rPr>
  </w:style>
  <w:style w:type="character" w:styleId="1049" w:customStyle="1">
    <w:name w:val="正文文本缩进 字符"/>
    <w:link w:val="1050"/>
    <w:uiPriority w:val="0"/>
    <w:qFormat/>
    <w:rPr>
      <w:rFonts w:ascii="Calibri" w:hAnsi="Calibri"/>
      <w:sz w:val="21"/>
      <w:szCs w:val="24"/>
    </w:rPr>
  </w:style>
  <w:style w:type="paragraph" w:styleId="1050" w:customStyle="1">
    <w:name w:val="正文文本缩进1"/>
    <w:basedOn w:val="771"/>
    <w:link w:val="1049"/>
    <w:uiPriority w:val="0"/>
    <w:qFormat/>
    <w:pPr>
      <w:ind w:left="420"/>
      <w:spacing w:after="120"/>
    </w:pPr>
    <w:rPr>
      <w:rFonts w:ascii="Calibri" w:hAnsi="Calibri"/>
    </w:rPr>
  </w:style>
  <w:style w:type="character" w:styleId="1051" w:customStyle="1">
    <w:name w:val="纯文本 字符"/>
    <w:link w:val="1052"/>
    <w:uiPriority w:val="0"/>
    <w:qFormat/>
    <w:rPr>
      <w:rFonts w:ascii="宋体" w:hAnsi="Courier New"/>
      <w:sz w:val="21"/>
    </w:rPr>
  </w:style>
  <w:style w:type="paragraph" w:styleId="1052" w:customStyle="1">
    <w:name w:val="纯文本1"/>
    <w:basedOn w:val="771"/>
    <w:link w:val="1051"/>
    <w:uiPriority w:val="0"/>
    <w:qFormat/>
    <w:rPr>
      <w:rFonts w:ascii="宋体" w:hAnsi="Courier New"/>
      <w:sz w:val="20"/>
      <w:szCs w:val="20"/>
    </w:rPr>
  </w:style>
  <w:style w:type="character" w:styleId="1053" w:customStyle="1">
    <w:name w:val="日期 字符"/>
    <w:link w:val="1054"/>
    <w:uiPriority w:val="0"/>
    <w:qFormat/>
    <w:rPr>
      <w:rFonts w:eastAsia="仿宋_GB2312"/>
      <w:sz w:val="28"/>
    </w:rPr>
  </w:style>
  <w:style w:type="paragraph" w:styleId="1054" w:customStyle="1">
    <w:name w:val="日期1"/>
    <w:basedOn w:val="771"/>
    <w:next w:val="771"/>
    <w:link w:val="1053"/>
    <w:uiPriority w:val="0"/>
    <w:qFormat/>
    <w:rPr>
      <w:rFonts w:eastAsia="仿宋_GB2312"/>
      <w:sz w:val="28"/>
      <w:szCs w:val="20"/>
    </w:rPr>
  </w:style>
  <w:style w:type="character" w:styleId="1055" w:customStyle="1">
    <w:name w:val="正文文本缩进 2 字符"/>
    <w:link w:val="1056"/>
    <w:uiPriority w:val="0"/>
    <w:qFormat/>
    <w:rPr>
      <w:rFonts w:ascii="仿宋_GB2312" w:eastAsia="仿宋_GB2312"/>
      <w:sz w:val="24"/>
      <w:szCs w:val="24"/>
      <w:lang w:bidi="ar-SA"/>
    </w:rPr>
  </w:style>
  <w:style w:type="paragraph" w:styleId="1056" w:customStyle="1">
    <w:name w:val="正文文本缩进 21"/>
    <w:basedOn w:val="771"/>
    <w:link w:val="1055"/>
    <w:uiPriority w:val="0"/>
    <w:qFormat/>
    <w:pPr>
      <w:ind w:firstLine="475"/>
      <w:spacing w:line="10" w:lineRule="atLeast"/>
    </w:pPr>
    <w:rPr>
      <w:rFonts w:ascii="仿宋_GB2312" w:eastAsia="仿宋_GB2312"/>
      <w:sz w:val="24"/>
    </w:rPr>
  </w:style>
  <w:style w:type="character" w:styleId="1057" w:customStyle="1">
    <w:name w:val="页脚 字符"/>
    <w:link w:val="1058"/>
    <w:uiPriority w:val="0"/>
    <w:qFormat/>
    <w:rPr>
      <w:sz w:val="18"/>
      <w:szCs w:val="18"/>
    </w:rPr>
  </w:style>
  <w:style w:type="paragraph" w:styleId="1058" w:customStyle="1">
    <w:name w:val="页脚1"/>
    <w:basedOn w:val="771"/>
    <w:link w:val="1057"/>
    <w:uiPriority w:val="0"/>
    <w:qFormat/>
    <w:pPr>
      <w:jc w:val="left"/>
      <w:tabs>
        <w:tab w:val="center" w:pos="4153" w:leader="none"/>
        <w:tab w:val="right" w:pos="8306" w:leader="none"/>
      </w:tabs>
    </w:pPr>
    <w:rPr>
      <w:sz w:val="18"/>
      <w:szCs w:val="18"/>
    </w:rPr>
  </w:style>
  <w:style w:type="character" w:styleId="1059" w:customStyle="1">
    <w:name w:val="正文首行缩进 字符"/>
    <w:link w:val="1060"/>
    <w:uiPriority w:val="0"/>
    <w:qFormat/>
    <w:rPr>
      <w:rFonts w:ascii="仿宋_GB2312" w:hAnsi="Times New Roman" w:eastAsia="仿宋_GB2312"/>
      <w:sz w:val="30"/>
      <w:szCs w:val="30"/>
    </w:rPr>
  </w:style>
  <w:style w:type="paragraph" w:styleId="1060" w:customStyle="1">
    <w:name w:val="正文首行缩进1"/>
    <w:basedOn w:val="777"/>
    <w:link w:val="1059"/>
    <w:uiPriority w:val="0"/>
    <w:qFormat/>
    <w:pPr>
      <w:ind w:firstLine="420"/>
    </w:pPr>
    <w:rPr>
      <w:rFonts w:ascii="仿宋_GB2312" w:hAnsi="Times New Roman" w:eastAsia="仿宋_GB2312"/>
      <w:sz w:val="30"/>
      <w:szCs w:val="30"/>
    </w:rPr>
  </w:style>
  <w:style w:type="character" w:styleId="1061" w:customStyle="1">
    <w:name w:val="正文首行缩进 2 字符1"/>
    <w:link w:val="1062"/>
    <w:uiPriority w:val="0"/>
    <w:qFormat/>
  </w:style>
  <w:style w:type="paragraph" w:styleId="1062" w:customStyle="1">
    <w:name w:val="正文首行缩进 21"/>
    <w:basedOn w:val="1050"/>
    <w:link w:val="1061"/>
    <w:uiPriority w:val="0"/>
    <w:qFormat/>
    <w:pPr>
      <w:ind w:firstLine="420"/>
    </w:pPr>
    <w:rPr>
      <w:rFonts w:ascii="Times New Roman" w:hAnsi="Times New Roman"/>
    </w:rPr>
  </w:style>
  <w:style w:type="character" w:styleId="1063" w:customStyle="1">
    <w:name w:val="标题 2 字符"/>
    <w:link w:val="727"/>
    <w:uiPriority w:val="0"/>
    <w:semiHidden/>
    <w:qFormat/>
    <w:rPr>
      <w:rFonts w:ascii="等线 Light" w:hAnsi="等线 Light" w:eastAsia="等线 Light"/>
      <w:b/>
      <w:bCs/>
      <w:sz w:val="32"/>
      <w:szCs w:val="32"/>
    </w:rPr>
  </w:style>
  <w:style w:type="character" w:styleId="1064" w:customStyle="1">
    <w:name w:val="批注文字 Char"/>
    <w:link w:val="727"/>
    <w:uiPriority w:val="0"/>
    <w:qFormat/>
    <w:rPr>
      <w:rFonts w:ascii="Times New Roman" w:hAnsi="Times New Roman"/>
      <w:sz w:val="21"/>
    </w:rPr>
  </w:style>
  <w:style w:type="character" w:styleId="1065" w:customStyle="1">
    <w:name w:val="正文首行缩进 2 字符"/>
    <w:link w:val="1066"/>
    <w:uiPriority w:val="0"/>
    <w:qFormat/>
    <w:rPr>
      <w:sz w:val="21"/>
      <w:szCs w:val="24"/>
    </w:rPr>
  </w:style>
  <w:style w:type="paragraph" w:styleId="1066" w:customStyle="1">
    <w:name w:val="_Style 63"/>
    <w:basedOn w:val="1050"/>
    <w:next w:val="771"/>
    <w:link w:val="1065"/>
    <w:uiPriority w:val="0"/>
    <w:qFormat/>
    <w:pPr>
      <w:ind w:firstLine="420"/>
    </w:pPr>
    <w:rPr>
      <w:rFonts w:ascii="Times New Roman" w:hAnsi="Times New Roman"/>
    </w:rPr>
  </w:style>
  <w:style w:type="character" w:styleId="1067" w:customStyle="1">
    <w:name w:val="标书正文 Char1"/>
    <w:link w:val="1068"/>
    <w:uiPriority w:val="0"/>
    <w:qFormat/>
    <w:rPr>
      <w:color w:val="000000"/>
      <w:sz w:val="22"/>
      <w:szCs w:val="28"/>
      <w:lang w:eastAsia="en-US"/>
    </w:rPr>
  </w:style>
  <w:style w:type="paragraph" w:styleId="1068" w:customStyle="1">
    <w:name w:val="标书正文"/>
    <w:basedOn w:val="771"/>
    <w:link w:val="1067"/>
    <w:uiPriority w:val="0"/>
    <w:qFormat/>
    <w:pPr>
      <w:ind w:firstLine="420"/>
      <w:jc w:val="left"/>
      <w:spacing w:after="120" w:line="360" w:lineRule="auto"/>
      <w:tabs>
        <w:tab w:val="left" w:pos="1701" w:leader="none"/>
        <w:tab w:val="left" w:pos="4500" w:leader="none"/>
      </w:tabs>
    </w:pPr>
    <w:rPr>
      <w:color w:val="000000"/>
      <w:sz w:val="22"/>
      <w:szCs w:val="28"/>
      <w:lang w:eastAsia="en-US"/>
    </w:rPr>
  </w:style>
  <w:style w:type="character" w:styleId="1069" w:customStyle="1">
    <w:name w:val="font01"/>
    <w:link w:val="727"/>
    <w:uiPriority w:val="0"/>
    <w:qFormat/>
    <w:rPr>
      <w:rFonts w:ascii="仿宋" w:hAnsi="仿宋" w:eastAsia="仿宋"/>
      <w:color w:val="000000"/>
      <w:sz w:val="20"/>
      <w:szCs w:val="20"/>
      <w:u w:val="none"/>
    </w:rPr>
  </w:style>
  <w:style w:type="character" w:styleId="1070" w:customStyle="1">
    <w:name w:val="标题 3 Char"/>
    <w:link w:val="727"/>
    <w:uiPriority w:val="0"/>
    <w:qFormat/>
    <w:rPr>
      <w:rFonts w:ascii="Arial" w:hAnsi="Arial" w:eastAsia="宋体"/>
      <w:b/>
      <w:sz w:val="32"/>
      <w:szCs w:val="20"/>
    </w:rPr>
  </w:style>
  <w:style w:type="character" w:styleId="1071" w:customStyle="1">
    <w:name w:val="批注主题 Char"/>
    <w:link w:val="727"/>
    <w:uiPriority w:val="0"/>
    <w:semiHidden/>
    <w:qFormat/>
    <w:rPr>
      <w:rFonts w:ascii="Times New Roman" w:hAnsi="Times New Roman"/>
      <w:b/>
      <w:bCs/>
      <w:sz w:val="21"/>
    </w:rPr>
  </w:style>
  <w:style w:type="character" w:styleId="1072" w:customStyle="1">
    <w:name w:val="font41"/>
    <w:link w:val="727"/>
    <w:uiPriority w:val="0"/>
    <w:qFormat/>
    <w:rPr>
      <w:rFonts w:ascii="Symbol" w:hAnsi="Symbol"/>
      <w:color w:val="000000"/>
      <w:sz w:val="20"/>
      <w:szCs w:val="20"/>
      <w:u w:val="none"/>
    </w:rPr>
  </w:style>
  <w:style w:type="character" w:styleId="1073" w:customStyle="1">
    <w:name w:val="文档结构图 Char"/>
    <w:link w:val="727"/>
    <w:uiPriority w:val="0"/>
    <w:semiHidden/>
    <w:qFormat/>
    <w:rPr>
      <w:rFonts w:ascii="宋体"/>
      <w:sz w:val="18"/>
      <w:szCs w:val="18"/>
    </w:rPr>
  </w:style>
  <w:style w:type="character" w:styleId="1074" w:customStyle="1">
    <w:name w:val="文档结构图 字符"/>
    <w:link w:val="727"/>
    <w:uiPriority w:val="0"/>
    <w:qFormat/>
    <w:rPr>
      <w:rFonts w:ascii="Microsoft YaHei UI" w:eastAsia="Microsoft YaHei UI"/>
      <w:sz w:val="18"/>
      <w:szCs w:val="18"/>
    </w:rPr>
  </w:style>
  <w:style w:type="character" w:styleId="1075" w:customStyle="1">
    <w:name w:val="正文文本 Char"/>
    <w:link w:val="727"/>
    <w:uiPriority w:val="0"/>
    <w:qFormat/>
    <w:rPr>
      <w:sz w:val="21"/>
      <w:szCs w:val="24"/>
    </w:rPr>
  </w:style>
  <w:style w:type="character" w:styleId="1076" w:customStyle="1">
    <w:name w:val="标题 2 Char"/>
    <w:link w:val="727"/>
    <w:uiPriority w:val="0"/>
    <w:qFormat/>
    <w:rPr>
      <w:rFonts w:ascii="Cambria" w:hAnsi="Cambria" w:eastAsia="宋体"/>
      <w:b/>
      <w:bCs/>
      <w:sz w:val="32"/>
      <w:szCs w:val="32"/>
    </w:rPr>
  </w:style>
  <w:style w:type="character" w:styleId="1077" w:customStyle="1">
    <w:name w:val="纯文本 Char1"/>
    <w:link w:val="727"/>
    <w:uiPriority w:val="0"/>
    <w:qFormat/>
    <w:rPr>
      <w:rFonts w:ascii="宋体" w:hAnsi="Courier New" w:eastAsia="宋体"/>
      <w:sz w:val="20"/>
      <w:szCs w:val="20"/>
    </w:rPr>
  </w:style>
  <w:style w:type="character" w:styleId="1078" w:customStyle="1">
    <w:name w:val="页脚 Char"/>
    <w:link w:val="727"/>
    <w:uiPriority w:val="0"/>
    <w:qFormat/>
    <w:rPr>
      <w:sz w:val="18"/>
      <w:szCs w:val="18"/>
    </w:rPr>
  </w:style>
  <w:style w:type="character" w:styleId="1079" w:customStyle="1">
    <w:name w:val="NormalCharacter1"/>
    <w:link w:val="727"/>
    <w:uiPriority w:val="0"/>
    <w:semiHidden/>
    <w:qFormat/>
    <w:rPr>
      <w:sz w:val="28"/>
      <w:lang w:val="en-US" w:eastAsia="zh-CN" w:bidi="ar-SA"/>
    </w:rPr>
  </w:style>
  <w:style w:type="paragraph" w:styleId="1080" w:customStyle="1">
    <w:name w:val="普通(网站)1"/>
    <w:basedOn w:val="771"/>
    <w:uiPriority w:val="0"/>
    <w:qFormat/>
    <w:pPr>
      <w:jc w:val="left"/>
      <w:spacing w:before="100" w:beforeAutospacing="1" w:after="100" w:afterAutospacing="1"/>
      <w:widowControl/>
    </w:pPr>
    <w:rPr>
      <w:rFonts w:ascii="宋体" w:hAnsi="宋体"/>
      <w:sz w:val="24"/>
    </w:rPr>
  </w:style>
  <w:style w:type="paragraph" w:styleId="1081" w:customStyle="1">
    <w:name w:val="寄信人地址1"/>
    <w:basedOn w:val="771"/>
    <w:uiPriority w:val="0"/>
    <w:qFormat/>
    <w:rPr>
      <w:rFonts w:ascii="Arial" w:hAnsi="Arial"/>
    </w:rPr>
  </w:style>
  <w:style w:type="paragraph" w:styleId="1082" w:customStyle="1">
    <w:name w:val="文本块1"/>
    <w:basedOn w:val="771"/>
    <w:uiPriority w:val="0"/>
    <w:qFormat/>
    <w:pPr>
      <w:ind w:left="420" w:right="33"/>
      <w:jc w:val="left"/>
    </w:pPr>
    <w:rPr>
      <w:sz w:val="24"/>
      <w:szCs w:val="20"/>
    </w:rPr>
  </w:style>
  <w:style w:type="paragraph" w:styleId="1083" w:customStyle="1">
    <w:name w:val="索引 41"/>
    <w:basedOn w:val="771"/>
    <w:next w:val="771"/>
    <w:uiPriority w:val="0"/>
    <w:qFormat/>
    <w:pPr>
      <w:ind w:left="600"/>
    </w:pPr>
    <w:rPr>
      <w:rFonts w:ascii="Calibri" w:hAnsi="Calibri"/>
      <w:sz w:val="22"/>
      <w:szCs w:val="22"/>
    </w:rPr>
  </w:style>
  <w:style w:type="paragraph" w:styleId="1084" w:customStyle="1">
    <w:name w:val="_Style 48"/>
    <w:basedOn w:val="771"/>
    <w:next w:val="1085"/>
    <w:uiPriority w:val="0"/>
    <w:qFormat/>
    <w:pPr>
      <w:ind w:firstLine="420"/>
    </w:pPr>
    <w:rPr>
      <w:rFonts w:eastAsia="微软雅黑"/>
      <w:sz w:val="24"/>
    </w:rPr>
  </w:style>
  <w:style w:type="paragraph" w:styleId="1085" w:customStyle="1">
    <w:name w:val="列出段落1"/>
    <w:basedOn w:val="771"/>
    <w:uiPriority w:val="0"/>
    <w:qFormat/>
    <w:pPr>
      <w:ind w:firstLine="420"/>
    </w:pPr>
  </w:style>
  <w:style w:type="paragraph" w:styleId="1086" w:customStyle="1">
    <w:name w:val="UserStyle_0"/>
    <w:uiPriority w:val="0"/>
    <w:qFormat/>
    <w:rPr>
      <w:rFonts w:hint="default" w:ascii="Times New Roman" w:hAnsi="Times New Roman" w:eastAsia="宋体" w:cs="Times New Roman"/>
      <w:color w:val="000000"/>
      <w:sz w:val="24"/>
      <w:szCs w:val="24"/>
      <w:lang w:val="en-US" w:eastAsia="zh-CN" w:bidi="ar-SA"/>
    </w:rPr>
  </w:style>
  <w:style w:type="paragraph" w:styleId="1087" w:customStyle="1">
    <w:name w:val="_Style 100"/>
    <w:basedOn w:val="771"/>
    <w:next w:val="771"/>
    <w:uiPriority w:val="0"/>
    <w:qFormat/>
    <w:pPr>
      <w:ind w:left="420"/>
    </w:pPr>
    <w:rPr>
      <w:rFonts w:ascii="Calibri" w:hAnsi="Calibri"/>
      <w:sz w:val="22"/>
      <w:szCs w:val="22"/>
    </w:rPr>
  </w:style>
  <w:style w:type="paragraph" w:styleId="1088" w:customStyle="1">
    <w:name w:val="p0"/>
    <w:basedOn w:val="771"/>
    <w:uiPriority w:val="0"/>
    <w:qFormat/>
    <w:pPr>
      <w:widowControl/>
    </w:pPr>
    <w:rPr>
      <w:szCs w:val="21"/>
    </w:rPr>
  </w:style>
  <w:style w:type="paragraph" w:styleId="1089" w:customStyle="1">
    <w:name w:val="TOC 标题2"/>
    <w:basedOn w:val="1011"/>
    <w:next w:val="771"/>
    <w:uiPriority w:val="0"/>
    <w:qFormat/>
    <w:pPr>
      <w:jc w:val="left"/>
      <w:spacing w:before="480" w:line="276" w:lineRule="auto"/>
      <w:widowControl/>
      <w:outlineLvl w:val="9"/>
    </w:pPr>
    <w:rPr>
      <w:rFonts w:ascii="Cambria" w:hAnsi="Cambria" w:eastAsia="宋体"/>
      <w:color w:val="365f91"/>
      <w:sz w:val="28"/>
      <w:szCs w:val="28"/>
    </w:rPr>
  </w:style>
  <w:style w:type="paragraph" w:styleId="1090" w:customStyle="1">
    <w:name w:val="修订1"/>
    <w:uiPriority w:val="0"/>
    <w:qFormat/>
    <w:rPr>
      <w:rFonts w:hint="default" w:ascii="Times New Roman" w:hAnsi="Times New Roman" w:eastAsia="宋体" w:cs="Times New Roman"/>
      <w:sz w:val="21"/>
      <w:szCs w:val="24"/>
      <w:lang w:val="en-US" w:eastAsia="zh-CN" w:bidi="ar-SA"/>
    </w:rPr>
  </w:style>
  <w:style w:type="paragraph" w:styleId="1091" w:customStyle="1">
    <w:name w:val="UserStyle_1"/>
    <w:basedOn w:val="771"/>
    <w:uiPriority w:val="0"/>
    <w:qFormat/>
    <w:pPr>
      <w:ind w:left="-6" w:hanging="99"/>
      <w:jc w:val="left"/>
    </w:pPr>
    <w:rPr>
      <w:rFonts w:ascii="宋体"/>
      <w:b/>
    </w:rPr>
  </w:style>
  <w:style w:type="paragraph" w:styleId="1092" w:customStyle="1">
    <w:name w:val="首行缩进"/>
    <w:basedOn w:val="771"/>
    <w:uiPriority w:val="0"/>
    <w:qFormat/>
    <w:pPr>
      <w:ind w:firstLine="480"/>
    </w:pPr>
    <w:rPr>
      <w:sz w:val="20"/>
      <w:szCs w:val="20"/>
      <w:lang w:val="zh-CN"/>
    </w:rPr>
  </w:style>
  <w:style w:type="paragraph" w:styleId="1093" w:customStyle="1">
    <w:name w:val="Other|1"/>
    <w:basedOn w:val="771"/>
    <w:uiPriority w:val="0"/>
    <w:qFormat/>
    <w:pPr>
      <w:ind w:firstLine="400"/>
      <w:spacing w:line="418" w:lineRule="auto"/>
    </w:pPr>
    <w:rPr>
      <w:rFonts w:ascii="宋体" w:hAnsi="宋体"/>
      <w:sz w:val="30"/>
      <w:szCs w:val="30"/>
      <w:lang w:val="zh-TW" w:eastAsia="zh-TW" w:bidi="zh-TW"/>
    </w:rPr>
  </w:style>
  <w:style w:type="paragraph" w:styleId="1094" w:customStyle="1">
    <w:name w:val="投标文件正文"/>
    <w:basedOn w:val="771"/>
    <w:uiPriority w:val="0"/>
    <w:qFormat/>
    <w:pPr>
      <w:ind w:firstLine="200"/>
      <w:spacing w:before="40" w:after="40" w:line="400" w:lineRule="exact"/>
    </w:pPr>
    <w:rPr>
      <w:sz w:val="24"/>
    </w:rPr>
  </w:style>
  <w:style w:type="paragraph" w:styleId="1095" w:customStyle="1">
    <w:name w:val="179"/>
    <w:basedOn w:val="771"/>
    <w:uiPriority w:val="0"/>
    <w:qFormat/>
    <w:pPr>
      <w:ind w:firstLine="420"/>
      <w:jc w:val="left"/>
      <w:widowControl/>
    </w:pPr>
    <w:rPr>
      <w:rFonts w:ascii="宋体" w:hAnsi="宋体"/>
      <w:sz w:val="24"/>
    </w:rPr>
  </w:style>
  <w:style w:type="paragraph" w:styleId="1096" w:customStyle="1">
    <w:name w:val="样式"/>
    <w:uiPriority w:val="0"/>
    <w:qFormat/>
    <w:pPr>
      <w:widowControl w:val="off"/>
    </w:pPr>
    <w:rPr>
      <w:rFonts w:hint="default" w:ascii="宋体" w:hAnsi="宋体" w:eastAsia="宋体" w:cs="Times New Roman"/>
      <w:sz w:val="24"/>
      <w:szCs w:val="24"/>
      <w:lang w:val="en-US" w:eastAsia="zh-CN" w:bidi="ar-SA"/>
    </w:rPr>
  </w:style>
  <w:style w:type="paragraph" w:styleId="1097" w:customStyle="1">
    <w:name w:val="列出段落11"/>
    <w:basedOn w:val="771"/>
    <w:uiPriority w:val="0"/>
    <w:qFormat/>
    <w:pPr>
      <w:ind w:firstLine="420"/>
    </w:pPr>
    <w:rPr>
      <w:rFonts w:ascii="Calibri" w:hAnsi="Calibri"/>
    </w:rPr>
  </w:style>
  <w:style w:type="paragraph" w:styleId="1098" w:customStyle="1">
    <w:name w:val="_Style 15"/>
    <w:basedOn w:val="771"/>
    <w:next w:val="1085"/>
    <w:uiPriority w:val="0"/>
    <w:qFormat/>
    <w:pPr>
      <w:ind w:firstLine="420"/>
    </w:pPr>
    <w:rPr>
      <w:rFonts w:ascii="Calibri" w:hAnsi="Calibri"/>
      <w:sz w:val="22"/>
      <w:szCs w:val="22"/>
    </w:rPr>
  </w:style>
  <w:style w:type="paragraph" w:styleId="1099" w:customStyle="1">
    <w:name w:val="one-p"/>
    <w:basedOn w:val="771"/>
    <w:uiPriority w:val="0"/>
    <w:qFormat/>
    <w:pPr>
      <w:jc w:val="left"/>
      <w:spacing w:before="100" w:beforeAutospacing="1" w:after="100" w:afterAutospacing="1"/>
      <w:widowControl/>
    </w:pPr>
    <w:rPr>
      <w:rFonts w:ascii="宋体" w:hAnsi="宋体"/>
      <w:sz w:val="24"/>
    </w:rPr>
  </w:style>
  <w:style w:type="paragraph" w:styleId="1100" w:customStyle="1">
    <w:name w:val="BodyTextIndent1"/>
    <w:basedOn w:val="771"/>
    <w:uiPriority w:val="0"/>
    <w:qFormat/>
    <w:pPr>
      <w:ind w:left="420"/>
      <w:spacing w:after="120"/>
    </w:pPr>
    <w:rPr>
      <w:sz w:val="28"/>
      <w:szCs w:val="20"/>
    </w:rPr>
  </w:style>
  <w:style w:type="paragraph" w:styleId="110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1102" w:customStyle="1">
    <w:name w:val="网格型11"/>
    <w:basedOn w:val="1023"/>
    <w:uiPriority w:val="0"/>
    <w:qFormat/>
    <w:pPr>
      <w:jc w:val="both"/>
      <w:widowControl w:val="off"/>
    </w:pPr>
    <w:tblPr/>
  </w:style>
  <w:style w:type="table" w:styleId="1103" w:customStyle="1">
    <w:name w:val="网格型1"/>
    <w:basedOn w:val="1023"/>
    <w:uiPriority w:val="0"/>
    <w:qFormat/>
    <w:pPr>
      <w:jc w:val="both"/>
      <w:widowControl w:val="off"/>
    </w:pPr>
    <w:tblPr/>
  </w:style>
  <w:style w:type="paragraph" w:styleId="1104" w:customStyle="1">
    <w:name w:val="B1"/>
    <w:basedOn w:val="727"/>
    <w:uiPriority w:val="0"/>
    <w:qFormat/>
    <w:pPr>
      <w:numPr>
        <w:ilvl w:val="0"/>
        <w:numId w:val="2"/>
      </w:numPr>
      <w:ind w:left="1418" w:hanging="1418"/>
      <w:spacing w:before="156"/>
      <w:tabs>
        <w:tab w:val="left" w:pos="1418" w:leader="none"/>
      </w:tabs>
      <w:outlineLvl w:val="0"/>
    </w:pPr>
    <w:rPr>
      <w:rFonts w:ascii="Arial Narrow" w:hAnsi="Arial Narrow" w:eastAsia="仿宋"/>
      <w:b/>
      <w:sz w:val="28"/>
    </w:rPr>
  </w:style>
  <w:style w:type="paragraph" w:styleId="1105" w:customStyle="1">
    <w:name w:val="B2"/>
    <w:basedOn w:val="727"/>
    <w:uiPriority w:val="0"/>
    <w:qFormat/>
    <w:pPr>
      <w:numPr>
        <w:ilvl w:val="1"/>
        <w:numId w:val="2"/>
      </w:numPr>
      <w:ind w:left="1417" w:hanging="1417"/>
      <w:spacing w:before="156"/>
      <w:tabs>
        <w:tab w:val="left" w:pos="1418" w:leader="none"/>
      </w:tabs>
      <w:outlineLvl w:val="1"/>
    </w:pPr>
    <w:rPr>
      <w:rFonts w:ascii="Arial Narrow" w:hAnsi="Arial Narrow" w:eastAsia="仿宋"/>
      <w:b/>
      <w:sz w:val="24"/>
    </w:rPr>
  </w:style>
  <w:style w:type="paragraph" w:styleId="1106" w:customStyle="1">
    <w:name w:val="B3"/>
    <w:basedOn w:val="1105"/>
    <w:uiPriority w:val="0"/>
    <w:qFormat/>
    <w:pPr>
      <w:numPr>
        <w:ilvl w:val="2"/>
      </w:numPr>
      <w:ind w:left="1416" w:hanging="1416"/>
      <w:outlineLvl w:val="2"/>
    </w:pPr>
    <w:rPr>
      <w:b w:val="0"/>
    </w:rPr>
  </w:style>
  <w:style w:type="paragraph" w:styleId="1107" w:customStyle="1">
    <w:name w:val="正文2"/>
    <w:basedOn w:val="829"/>
    <w:uiPriority w:val="0"/>
    <w:qFormat/>
    <w:pPr>
      <w:ind w:firstLine="200"/>
      <w:spacing w:beforeAutospacing="0" w:afterAutospacing="0" w:line="360" w:lineRule="auto"/>
    </w:pPr>
    <w:rPr>
      <w:color w:val="393939"/>
      <w:shd w:val="clear" w:color="auto" w:fill="ffffff"/>
    </w:rPr>
  </w:style>
  <w:style w:type="paragraph" w:styleId="1108" w:customStyle="1">
    <w:name w:val="Plain Text1"/>
    <w:basedOn w:val="727"/>
    <w:uiPriority w:val="0"/>
    <w:qFormat/>
    <w:rPr>
      <w:rFonts w:ascii="宋体" w:hAnsi="宋体" w:eastAsia="楷体_GB2312"/>
      <w:sz w:val="26"/>
    </w:rPr>
  </w:style>
  <w:style w:type="character" w:styleId="1109" w:customStyle="1">
    <w:name w:val="fontstyle01"/>
    <w:link w:val="727"/>
    <w:uiPriority w:val="0"/>
    <w:qFormat/>
    <w:rPr>
      <w:rFonts w:ascii="HYa4gj" w:hAnsi="HYa4gj"/>
      <w:color w:val="000000"/>
      <w:sz w:val="26"/>
      <w:szCs w:val="26"/>
    </w:rPr>
  </w:style>
  <w:style w:type="table" w:styleId="1110" w:customStyle="1">
    <w:name w:val="网格型111"/>
    <w:uiPriority w:val="0"/>
    <w:qFormat/>
    <w:rPr>
      <w:lang w:val="en-US" w:eastAsia="zh-CN" w:bidi="ar-SA"/>
    </w:rPr>
    <w:tblPr/>
  </w:style>
  <w:style w:type="paragraph" w:styleId="1111" w:customStyle="1">
    <w:name w:val="表格文字"/>
    <w:basedOn w:val="727"/>
    <w:next w:val="742"/>
    <w:uiPriority w:val="0"/>
    <w:qFormat/>
    <w:pPr>
      <w:jc w:val="left"/>
      <w:spacing w:line="420" w:lineRule="atLeast"/>
    </w:pPr>
    <w:rPr>
      <w:rFonts w:ascii="Calibri" w:hAnsi="Calibri" w:eastAsia="宋体"/>
      <w:szCs w:val="24"/>
    </w:rPr>
  </w:style>
  <w:style w:type="paragraph" w:styleId="1112" w:customStyle="1">
    <w:name w:val="标题11"/>
    <w:next w:val="727"/>
    <w:uiPriority w:val="10"/>
    <w:qFormat/>
    <w:pPr>
      <w:jc w:val="center"/>
      <w:spacing w:line="420" w:lineRule="exact"/>
      <w:widowControl/>
    </w:pPr>
    <w:rPr>
      <w:rFonts w:hint="default" w:ascii="Times New Roman" w:hAnsi="Times New Roman" w:eastAsia="黑体" w:cs="Times New Roman"/>
      <w:b/>
      <w:sz w:val="28"/>
      <w:lang w:val="en-GB" w:eastAsia="zh-CN" w:bidi="ar-SA"/>
    </w:rPr>
  </w:style>
  <w:style w:type="paragraph" w:styleId="1113" w:customStyle="1">
    <w:name w:val="普通(网站)2"/>
    <w:uiPriority w:val="0"/>
    <w:qFormat/>
    <w:pPr>
      <w:spacing w:before="100" w:beforeAutospacing="1" w:after="100" w:afterAutospacing="1"/>
    </w:pPr>
    <w:rPr>
      <w:rFonts w:hint="default" w:ascii="宋体" w:hAnsi="宋体" w:eastAsia="宋体" w:cs="宋体"/>
      <w:sz w:val="24"/>
      <w:szCs w:val="24"/>
      <w:lang w:val="en-US" w:eastAsia="zh-CN" w:bidi="ar-SA"/>
    </w:rPr>
  </w:style>
  <w:style w:type="character" w:styleId="1114" w:customStyle="1">
    <w:name w:val="页码11"/>
    <w:link w:val="727"/>
    <w:uiPriority w:val="0"/>
    <w:qFormat/>
  </w:style>
  <w:style w:type="character" w:styleId="1115" w:customStyle="1">
    <w:name w:val="NormalCharacter"/>
    <w:uiPriority w:val="0"/>
    <w:semiHidden/>
    <w:qFormat/>
    <w:rPr>
      <w:sz w:val="28"/>
      <w:lang w:val="en-US" w:eastAsia="zh-CN" w:bidi="ar-SA"/>
    </w:rPr>
  </w:style>
  <w:style w:type="paragraph" w:styleId="1116" w:customStyle="1">
    <w:name w:val="正文缩进11"/>
    <w:uiPriority w:val="0"/>
    <w:unhideWhenUsed/>
    <w:qFormat/>
    <w:pPr>
      <w:ind w:firstLine="420"/>
      <w:jc w:val="both"/>
      <w:widowControl w:val="off"/>
    </w:pPr>
    <w:rPr>
      <w:rFonts w:hint="default" w:ascii="Times New Roman" w:hAnsi="Times New Roman" w:eastAsia="宋体" w:cs="Times New Roman"/>
      <w:sz w:val="21"/>
      <w:szCs w:val="24"/>
      <w:lang w:val="en-US" w:eastAsia="zh-CN" w:bidi="ar-SA"/>
    </w:rPr>
  </w:style>
  <w:style w:type="paragraph" w:styleId="1117" w:customStyle="1">
    <w:name w:val="正文121"/>
    <w:next w:val="1118"/>
    <w:uiPriority w:val="0"/>
    <w:qFormat/>
    <w:pPr>
      <w:jc w:val="both"/>
      <w:widowControl w:val="off"/>
    </w:pPr>
    <w:rPr>
      <w:rFonts w:hint="default" w:ascii="Calibri" w:hAnsi="Calibri" w:eastAsia="宋体" w:cs="Times New Roman"/>
      <w:sz w:val="21"/>
      <w:szCs w:val="24"/>
      <w:lang w:val="en-US" w:eastAsia="zh-CN" w:bidi="ar-SA"/>
    </w:rPr>
  </w:style>
  <w:style w:type="paragraph" w:styleId="1118" w:customStyle="1">
    <w:name w:val="BlockQuote"/>
    <w:basedOn w:val="1117"/>
    <w:uiPriority w:val="0"/>
    <w:qFormat/>
    <w:pPr>
      <w:ind w:left="256" w:right="6" w:firstLine="624"/>
    </w:pPr>
    <w:rPr>
      <w:rFonts w:eastAsia="仿宋_GB2312"/>
      <w:sz w:val="28"/>
    </w:rPr>
  </w:style>
  <w:style w:type="paragraph" w:styleId="1119" w:customStyle="1">
    <w:name w:val="正文111"/>
    <w:next w:val="108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20" w:customStyle="1">
    <w:name w:val="Heading 3"/>
    <w:basedOn w:val="727"/>
    <w:next w:val="727"/>
    <w:uiPriority w:val="9"/>
    <w:unhideWhenUsed/>
    <w:qFormat/>
    <w:pPr>
      <w:keepLines/>
      <w:keepNext/>
      <w:spacing w:before="320" w:after="200"/>
      <w:outlineLvl w:val="2"/>
    </w:pPr>
    <w:rPr>
      <w:rFonts w:ascii="Arial" w:hAnsi="Arial" w:eastAsia="Arial" w:cs="Arial"/>
      <w:sz w:val="30"/>
      <w:szCs w:val="30"/>
    </w:rPr>
  </w:style>
  <w:style w:type="paragraph" w:styleId="1121" w:customStyle="1">
    <w:name w:val="列表段落1"/>
    <w:basedOn w:val="771"/>
    <w:next w:val="727"/>
    <w:uiPriority w:val="99"/>
    <w:qFormat/>
    <w:pPr>
      <w:ind w:firstLine="420"/>
    </w:pPr>
  </w:style>
  <w:style w:type="table" w:styleId="1122" w:customStyle="1">
    <w:name w:val="Table Normal"/>
    <w:uiPriority w:val="0"/>
    <w:semiHidden/>
    <w:unhideWhenUsed/>
    <w:qFormat/>
    <w:tblPr>
      <w:tblCellMar>
        <w:left w:w="0" w:type="dxa"/>
        <w:top w:w="0" w:type="dxa"/>
        <w:right w:w="0" w:type="dxa"/>
        <w:bottom w:w="0" w:type="dxa"/>
      </w:tblCellMar>
    </w:tbl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别</dc:creator>
  <cp:lastModifiedBy>于斌斌</cp:lastModifiedBy>
  <cp:revision>27</cp:revision>
  <dcterms:created xsi:type="dcterms:W3CDTF">2022-07-15T02:59:00Z</dcterms:created>
  <dcterms:modified xsi:type="dcterms:W3CDTF">2026-09-21T00:44:03Z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C5FEEE4263B046AFBDA931E2A37993D4_13</vt:lpwstr>
  </property>
  <property fmtid="{D5CDD505-2E9C-101B-9397-08002B2CF9AE}" pid="4" name="KSOTemplateDocerSaveRecord">
    <vt:lpwstr>eyJoZGlkIjoiYzJiOTdlNDMxOWYxOTJlZGM1ODQyNmYwZjg5YjhlNTQiLCJ1c2VySWQiOiI0MjI5ODM2MjkifQ==</vt:lpwstr>
  </property>
</Properties>
</file>